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spacing w:val="12"/>
          <w:sz w:val="28"/>
          <w:szCs w:val="28"/>
        </w:rPr>
        <w:sectPr>
          <w:footerReference r:id="rId5" w:type="first"/>
          <w:headerReference r:id="rId3" w:type="default"/>
          <w:footerReference r:id="rId4" w:type="default"/>
          <w:pgSz w:w="11906" w:h="16838"/>
          <w:pgMar w:top="1440" w:right="1361" w:bottom="1304" w:left="1361" w:header="851" w:footer="992" w:gutter="284"/>
          <w:cols w:space="720" w:num="1"/>
          <w:docGrid w:type="lines" w:linePitch="312" w:charSpace="0"/>
        </w:sectPr>
      </w:pPr>
      <w:r>
        <w:drawing>
          <wp:inline distT="0" distB="0" distL="114300" distR="114300">
            <wp:extent cx="5803900" cy="8220075"/>
            <wp:effectExtent l="0" t="0" r="0" b="952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1"/>
                    <a:stretch>
                      <a:fillRect/>
                    </a:stretch>
                  </pic:blipFill>
                  <pic:spPr>
                    <a:xfrm>
                      <a:off x="0" y="0"/>
                      <a:ext cx="5803900" cy="8220075"/>
                    </a:xfrm>
                    <a:prstGeom prst="rect">
                      <a:avLst/>
                    </a:prstGeom>
                    <a:noFill/>
                    <a:ln>
                      <a:noFill/>
                    </a:ln>
                  </pic:spPr>
                </pic:pic>
              </a:graphicData>
            </a:graphic>
          </wp:inline>
        </w:drawing>
      </w:r>
    </w:p>
    <w:p>
      <w:pPr>
        <w:ind w:firstLine="420"/>
        <w:jc w:val="center"/>
      </w:pPr>
    </w:p>
    <w:p>
      <w:pPr>
        <w:ind w:firstLine="420"/>
        <w:jc w:val="center"/>
      </w:pPr>
    </w:p>
    <w:p>
      <w:pPr>
        <w:pStyle w:val="14"/>
        <w:spacing w:before="120" w:after="120" w:line="360" w:lineRule="auto"/>
        <w:ind w:firstLine="880"/>
        <w:jc w:val="center"/>
        <w:rPr>
          <w:rFonts w:hAnsi="宋体"/>
          <w:sz w:val="44"/>
          <w:szCs w:val="44"/>
        </w:rPr>
      </w:pPr>
      <w:r>
        <w:rPr>
          <w:rFonts w:hint="eastAsia" w:hAnsi="宋体"/>
          <w:sz w:val="44"/>
          <w:szCs w:val="44"/>
        </w:rPr>
        <w:t>目   录</w:t>
      </w:r>
    </w:p>
    <w:p>
      <w:pPr>
        <w:pStyle w:val="14"/>
        <w:spacing w:before="120" w:after="120" w:line="360" w:lineRule="auto"/>
        <w:ind w:firstLine="880"/>
        <w:jc w:val="center"/>
        <w:rPr>
          <w:rFonts w:hAnsi="宋体"/>
          <w:sz w:val="44"/>
          <w:szCs w:val="44"/>
        </w:rPr>
      </w:pPr>
    </w:p>
    <w:p>
      <w:pPr>
        <w:numPr>
          <w:ilvl w:val="0"/>
          <w:numId w:val="3"/>
        </w:numPr>
        <w:spacing w:beforeLines="50" w:line="480" w:lineRule="exact"/>
        <w:ind w:left="1440" w:firstLine="600"/>
        <w:rPr>
          <w:rFonts w:ascii="宋体" w:hAnsi="宋体"/>
          <w:sz w:val="30"/>
          <w:szCs w:val="20"/>
        </w:rPr>
      </w:pPr>
      <w:r>
        <w:rPr>
          <w:rFonts w:hint="eastAsia" w:ascii="宋体" w:hAnsi="宋体"/>
          <w:sz w:val="30"/>
        </w:rPr>
        <w:t>公开招标采购公告</w:t>
      </w:r>
    </w:p>
    <w:p>
      <w:pPr>
        <w:numPr>
          <w:ilvl w:val="0"/>
          <w:numId w:val="3"/>
        </w:numPr>
        <w:spacing w:beforeLines="50" w:line="480" w:lineRule="exact"/>
        <w:ind w:left="1440" w:firstLine="600"/>
        <w:rPr>
          <w:rFonts w:ascii="宋体" w:hAnsi="宋体"/>
          <w:sz w:val="30"/>
        </w:rPr>
      </w:pPr>
      <w:r>
        <w:rPr>
          <w:rFonts w:hint="eastAsia" w:ascii="宋体" w:hAnsi="宋体"/>
          <w:sz w:val="30"/>
        </w:rPr>
        <w:t>采购需求及技术要求</w:t>
      </w:r>
    </w:p>
    <w:p>
      <w:pPr>
        <w:numPr>
          <w:ilvl w:val="0"/>
          <w:numId w:val="3"/>
        </w:numPr>
        <w:spacing w:beforeLines="50" w:line="480" w:lineRule="exact"/>
        <w:ind w:left="1440" w:firstLine="600"/>
        <w:rPr>
          <w:rFonts w:ascii="宋体" w:hAnsi="宋体"/>
          <w:sz w:val="30"/>
          <w:szCs w:val="20"/>
        </w:rPr>
      </w:pPr>
      <w:r>
        <w:rPr>
          <w:rFonts w:hint="eastAsia" w:ascii="宋体" w:hAnsi="宋体"/>
          <w:sz w:val="30"/>
        </w:rPr>
        <w:t>供应商须知</w:t>
      </w:r>
    </w:p>
    <w:p>
      <w:pPr>
        <w:numPr>
          <w:ilvl w:val="0"/>
          <w:numId w:val="3"/>
        </w:numPr>
        <w:spacing w:beforeLines="50" w:line="480" w:lineRule="exact"/>
        <w:ind w:left="1440" w:firstLine="600"/>
        <w:rPr>
          <w:rFonts w:ascii="宋体" w:hAnsi="宋体"/>
          <w:sz w:val="30"/>
          <w:szCs w:val="20"/>
        </w:rPr>
      </w:pPr>
      <w:r>
        <w:rPr>
          <w:rFonts w:hint="eastAsia" w:ascii="宋体" w:hAnsi="宋体"/>
          <w:sz w:val="30"/>
        </w:rPr>
        <w:t>评标办法及评分标准</w:t>
      </w:r>
    </w:p>
    <w:p>
      <w:pPr>
        <w:numPr>
          <w:ilvl w:val="0"/>
          <w:numId w:val="3"/>
        </w:numPr>
        <w:spacing w:beforeLines="50" w:line="480" w:lineRule="exact"/>
        <w:ind w:left="1440" w:firstLine="600"/>
        <w:rPr>
          <w:rFonts w:ascii="宋体" w:hAnsi="宋体"/>
          <w:sz w:val="30"/>
          <w:szCs w:val="20"/>
        </w:rPr>
      </w:pPr>
      <w:r>
        <w:rPr>
          <w:rFonts w:hint="eastAsia" w:ascii="宋体" w:hAnsi="宋体"/>
          <w:sz w:val="30"/>
        </w:rPr>
        <w:t>采购合同主要条款</w:t>
      </w:r>
    </w:p>
    <w:p>
      <w:pPr>
        <w:numPr>
          <w:ilvl w:val="0"/>
          <w:numId w:val="3"/>
        </w:numPr>
        <w:spacing w:beforeLines="50" w:line="480" w:lineRule="exact"/>
        <w:ind w:left="1440" w:firstLine="600"/>
        <w:rPr>
          <w:rFonts w:ascii="宋体" w:hAnsi="宋体"/>
          <w:sz w:val="30"/>
          <w:szCs w:val="20"/>
        </w:rPr>
      </w:pPr>
      <w:r>
        <w:rPr>
          <w:rFonts w:hint="eastAsia" w:ascii="宋体" w:hAnsi="宋体"/>
          <w:sz w:val="30"/>
        </w:rPr>
        <w:t>投标文件格式</w:t>
      </w:r>
    </w:p>
    <w:p>
      <w:pPr>
        <w:pStyle w:val="14"/>
        <w:snapToGrid w:val="0"/>
        <w:spacing w:before="120" w:after="120" w:line="440" w:lineRule="exact"/>
        <w:ind w:firstLine="480"/>
        <w:jc w:val="center"/>
        <w:outlineLvl w:val="1"/>
        <w:rPr>
          <w:rFonts w:hAnsi="宋体"/>
          <w:b/>
          <w:sz w:val="30"/>
          <w:szCs w:val="30"/>
        </w:rPr>
      </w:pPr>
      <w:r>
        <w:rPr>
          <w:rFonts w:hAnsi="宋体"/>
        </w:rPr>
        <w:br w:type="page"/>
      </w:r>
      <w:r>
        <w:rPr>
          <w:rFonts w:hint="eastAsia" w:hAnsi="宋体"/>
          <w:b/>
          <w:sz w:val="30"/>
          <w:szCs w:val="30"/>
        </w:rPr>
        <w:t>第一章  公开招标采购公告</w:t>
      </w:r>
    </w:p>
    <w:p>
      <w:pPr>
        <w:widowControl/>
        <w:tabs>
          <w:tab w:val="right" w:leader="dot" w:pos="9356"/>
        </w:tabs>
        <w:spacing w:line="380" w:lineRule="exact"/>
        <w:ind w:right="-2" w:firstLine="482"/>
        <w:jc w:val="center"/>
        <w:rPr>
          <w:rFonts w:ascii="宋体" w:hAnsi="宋体" w:cs="宋体"/>
          <w:b/>
          <w:bCs/>
          <w:sz w:val="24"/>
        </w:rPr>
      </w:pPr>
      <w:r>
        <w:rPr>
          <w:rFonts w:hint="eastAsia" w:ascii="宋体" w:hAnsi="宋体" w:cs="宋体"/>
          <w:b/>
          <w:bCs/>
          <w:sz w:val="24"/>
        </w:rPr>
        <w:t>宁波高新区GX04-02-43等地块土壤污染状况初步调查项目</w:t>
      </w:r>
    </w:p>
    <w:p>
      <w:pPr>
        <w:widowControl/>
        <w:tabs>
          <w:tab w:val="right" w:leader="dot" w:pos="9356"/>
        </w:tabs>
        <w:spacing w:line="380" w:lineRule="exact"/>
        <w:ind w:right="-2" w:firstLine="482"/>
        <w:jc w:val="center"/>
        <w:rPr>
          <w:rFonts w:ascii="宋体" w:hAnsi="宋体" w:cs="宋体"/>
          <w:b/>
          <w:bCs/>
          <w:sz w:val="24"/>
        </w:rPr>
      </w:pPr>
      <w:r>
        <w:rPr>
          <w:rFonts w:hint="eastAsia" w:ascii="宋体" w:hAnsi="宋体" w:cs="宋体"/>
          <w:b/>
          <w:bCs/>
          <w:sz w:val="24"/>
        </w:rPr>
        <w:t>公开招标采购公告</w:t>
      </w:r>
    </w:p>
    <w:p>
      <w:pPr>
        <w:pBdr>
          <w:top w:val="single" w:color="auto" w:sz="4" w:space="1"/>
          <w:left w:val="single" w:color="auto" w:sz="4" w:space="4"/>
          <w:bottom w:val="single" w:color="auto" w:sz="4" w:space="15"/>
          <w:right w:val="single" w:color="auto" w:sz="4" w:space="4"/>
        </w:pBdr>
        <w:spacing w:line="360" w:lineRule="auto"/>
        <w:ind w:firstLine="422"/>
        <w:rPr>
          <w:rFonts w:ascii="宋体" w:hAnsi="宋体"/>
          <w:b/>
          <w:bCs/>
          <w:szCs w:val="21"/>
        </w:rPr>
      </w:pPr>
    </w:p>
    <w:p>
      <w:pPr>
        <w:pBdr>
          <w:top w:val="single" w:color="auto" w:sz="4" w:space="1"/>
          <w:left w:val="single" w:color="auto" w:sz="4" w:space="4"/>
          <w:bottom w:val="single" w:color="auto" w:sz="4" w:space="15"/>
          <w:right w:val="single" w:color="auto" w:sz="4" w:space="4"/>
        </w:pBdr>
        <w:spacing w:line="360" w:lineRule="auto"/>
        <w:ind w:firstLine="422"/>
        <w:rPr>
          <w:rFonts w:ascii="宋体" w:hAnsi="宋体"/>
          <w:b/>
          <w:bCs/>
          <w:szCs w:val="21"/>
        </w:rPr>
      </w:pPr>
      <w:r>
        <w:rPr>
          <w:rFonts w:hint="eastAsia" w:ascii="宋体" w:hAnsi="宋体"/>
          <w:b/>
          <w:bCs/>
          <w:szCs w:val="21"/>
        </w:rPr>
        <w:t>项目概况</w:t>
      </w:r>
    </w:p>
    <w:p>
      <w:pPr>
        <w:pBdr>
          <w:top w:val="single" w:color="auto" w:sz="4" w:space="1"/>
          <w:left w:val="single" w:color="auto" w:sz="4" w:space="4"/>
          <w:bottom w:val="single" w:color="auto" w:sz="4" w:space="15"/>
          <w:right w:val="single" w:color="auto" w:sz="4" w:space="4"/>
        </w:pBdr>
        <w:spacing w:line="360" w:lineRule="auto"/>
        <w:ind w:firstLine="420" w:firstLineChars="200"/>
        <w:rPr>
          <w:rFonts w:ascii="宋体" w:hAnsi="宋体"/>
          <w:szCs w:val="21"/>
        </w:rPr>
      </w:pPr>
      <w:r>
        <w:rPr>
          <w:rFonts w:hint="eastAsia" w:ascii="宋体" w:hAnsi="宋体"/>
          <w:szCs w:val="21"/>
        </w:rPr>
        <w:t>宁波高新区GX04-02-43等地块土壤污染状况初步调查项目招标项目的潜在投标人应在政采云平台线上获取获取（下载）招标文件，并于 2024年06月11日 14:00（北京时间）前递交（上传）投标文件。</w:t>
      </w:r>
    </w:p>
    <w:p>
      <w:pPr>
        <w:pStyle w:val="5"/>
        <w:spacing w:before="0" w:after="0" w:line="440" w:lineRule="exact"/>
        <w:ind w:firstLine="420"/>
        <w:rPr>
          <w:rFonts w:ascii="宋体" w:hAnsi="宋体" w:eastAsia="宋体"/>
          <w:b w:val="0"/>
          <w:bCs w:val="0"/>
          <w:sz w:val="21"/>
          <w:szCs w:val="21"/>
        </w:rPr>
      </w:pPr>
      <w:r>
        <w:rPr>
          <w:rFonts w:hint="eastAsia" w:ascii="宋体" w:hAnsi="宋体" w:eastAsia="宋体"/>
          <w:b w:val="0"/>
          <w:bCs w:val="0"/>
          <w:sz w:val="21"/>
          <w:szCs w:val="21"/>
        </w:rPr>
        <w:t>一、项目基本情况</w:t>
      </w:r>
    </w:p>
    <w:p>
      <w:pPr>
        <w:spacing w:line="440" w:lineRule="exact"/>
        <w:ind w:firstLine="420" w:firstLineChars="200"/>
        <w:rPr>
          <w:rFonts w:ascii="宋体" w:hAnsi="宋体"/>
          <w:szCs w:val="21"/>
        </w:rPr>
      </w:pPr>
      <w:r>
        <w:rPr>
          <w:rFonts w:hint="eastAsia" w:ascii="宋体" w:hAnsi="宋体"/>
          <w:szCs w:val="21"/>
        </w:rPr>
        <w:t>项目编号：NBWL2024ZBDL006</w:t>
      </w:r>
    </w:p>
    <w:p>
      <w:pPr>
        <w:spacing w:line="440" w:lineRule="exact"/>
        <w:ind w:firstLine="420" w:firstLineChars="200"/>
        <w:rPr>
          <w:rFonts w:ascii="宋体" w:hAnsi="宋体"/>
          <w:szCs w:val="21"/>
        </w:rPr>
      </w:pPr>
      <w:r>
        <w:rPr>
          <w:rFonts w:hint="eastAsia" w:ascii="宋体" w:hAnsi="宋体"/>
          <w:szCs w:val="21"/>
        </w:rPr>
        <w:t>项目名称：宁波高新区GX04-02-43等地块土壤污染状况初步调查项目</w:t>
      </w:r>
    </w:p>
    <w:p>
      <w:pPr>
        <w:spacing w:line="440" w:lineRule="exact"/>
        <w:ind w:firstLine="420" w:firstLineChars="200"/>
        <w:rPr>
          <w:rFonts w:ascii="宋体" w:hAnsi="宋体"/>
          <w:szCs w:val="21"/>
        </w:rPr>
      </w:pPr>
      <w:r>
        <w:rPr>
          <w:rFonts w:hint="eastAsia" w:ascii="宋体" w:hAnsi="宋体"/>
          <w:szCs w:val="21"/>
        </w:rPr>
        <w:t>预算金额（元）：1000000</w:t>
      </w:r>
    </w:p>
    <w:p>
      <w:pPr>
        <w:spacing w:line="440" w:lineRule="exact"/>
        <w:ind w:firstLine="420" w:firstLineChars="200"/>
        <w:rPr>
          <w:rFonts w:ascii="宋体" w:hAnsi="宋体"/>
          <w:szCs w:val="21"/>
        </w:rPr>
      </w:pPr>
      <w:r>
        <w:rPr>
          <w:rFonts w:hint="eastAsia" w:ascii="宋体" w:hAnsi="宋体"/>
          <w:szCs w:val="21"/>
        </w:rPr>
        <w:t>最高限价（元）：</w:t>
      </w:r>
      <w:r>
        <w:rPr>
          <w:rFonts w:ascii="宋体" w:hAnsi="宋体"/>
          <w:szCs w:val="21"/>
        </w:rPr>
        <w:t>100</w:t>
      </w:r>
      <w:r>
        <w:rPr>
          <w:rFonts w:hint="eastAsia" w:ascii="宋体" w:hAnsi="宋体"/>
          <w:szCs w:val="21"/>
        </w:rPr>
        <w:t>0000</w:t>
      </w:r>
    </w:p>
    <w:p>
      <w:pPr>
        <w:spacing w:line="440" w:lineRule="exact"/>
        <w:ind w:firstLine="420" w:firstLineChars="200"/>
        <w:rPr>
          <w:rFonts w:ascii="宋体" w:hAnsi="宋体"/>
          <w:szCs w:val="21"/>
        </w:rPr>
      </w:pPr>
      <w:r>
        <w:rPr>
          <w:rFonts w:hint="eastAsia" w:ascii="宋体" w:hAnsi="宋体"/>
          <w:szCs w:val="21"/>
        </w:rPr>
        <w:t>采购需求：</w:t>
      </w:r>
    </w:p>
    <w:p>
      <w:pPr>
        <w:spacing w:line="440" w:lineRule="exact"/>
        <w:ind w:firstLine="420" w:firstLineChars="200"/>
        <w:rPr>
          <w:rFonts w:ascii="宋体" w:hAnsi="宋体"/>
          <w:szCs w:val="21"/>
        </w:rPr>
      </w:pPr>
      <w:r>
        <w:rPr>
          <w:rFonts w:hint="eastAsia" w:ascii="宋体" w:hAnsi="宋体"/>
          <w:szCs w:val="21"/>
        </w:rPr>
        <w:t>标项名称：宁波高新区GX04-02-43等地块土壤污染状况初步调查项目</w:t>
      </w:r>
    </w:p>
    <w:p>
      <w:pPr>
        <w:spacing w:line="440" w:lineRule="exact"/>
        <w:ind w:firstLine="420" w:firstLineChars="200"/>
        <w:rPr>
          <w:rFonts w:ascii="宋体" w:hAnsi="宋体"/>
          <w:szCs w:val="21"/>
        </w:rPr>
      </w:pPr>
      <w:r>
        <w:rPr>
          <w:rFonts w:hint="eastAsia" w:ascii="宋体" w:hAnsi="宋体"/>
          <w:szCs w:val="21"/>
        </w:rPr>
        <w:t>数量：1</w:t>
      </w:r>
    </w:p>
    <w:p>
      <w:pPr>
        <w:spacing w:line="440" w:lineRule="exact"/>
        <w:ind w:firstLine="420" w:firstLineChars="200"/>
        <w:rPr>
          <w:rFonts w:ascii="宋体" w:hAnsi="宋体"/>
          <w:szCs w:val="21"/>
        </w:rPr>
      </w:pPr>
      <w:r>
        <w:rPr>
          <w:rFonts w:hint="eastAsia" w:ascii="宋体" w:hAnsi="宋体"/>
          <w:szCs w:val="21"/>
        </w:rPr>
        <w:t>预算金额（元）：1000000</w:t>
      </w:r>
    </w:p>
    <w:p>
      <w:pPr>
        <w:spacing w:line="440" w:lineRule="exact"/>
        <w:ind w:firstLine="420" w:firstLineChars="200"/>
        <w:rPr>
          <w:rFonts w:hint="eastAsia" w:ascii="宋体" w:hAnsi="宋体" w:cs="宋体"/>
          <w:sz w:val="22"/>
          <w:szCs w:val="22"/>
        </w:rPr>
      </w:pPr>
      <w:r>
        <w:rPr>
          <w:rFonts w:hint="eastAsia" w:ascii="宋体" w:hAnsi="宋体"/>
          <w:szCs w:val="21"/>
        </w:rPr>
        <w:t>简要规格描述或项目基本概况介绍、用途：对鄞州区GX04-02-43（高新区）地块等</w:t>
      </w:r>
      <w:r>
        <w:rPr>
          <w:rFonts w:ascii="宋体" w:hAnsi="宋体"/>
          <w:szCs w:val="21"/>
        </w:rPr>
        <w:t>6</w:t>
      </w:r>
      <w:r>
        <w:rPr>
          <w:rFonts w:hint="eastAsia" w:ascii="宋体" w:hAnsi="宋体"/>
          <w:szCs w:val="21"/>
        </w:rPr>
        <w:t>宗地，按拟规划用途要求，以导则标准调查取样，编制土壤污染状况初步调查报告并通过专家评审，详见采购需求及技术要求</w:t>
      </w:r>
      <w:r>
        <w:rPr>
          <w:rFonts w:hint="eastAsia" w:ascii="宋体" w:hAnsi="宋体" w:cs="宋体"/>
          <w:sz w:val="22"/>
          <w:szCs w:val="22"/>
        </w:rPr>
        <w:t>。</w:t>
      </w:r>
    </w:p>
    <w:p>
      <w:pPr>
        <w:spacing w:line="440" w:lineRule="exact"/>
        <w:ind w:firstLine="420" w:firstLineChars="200"/>
        <w:rPr>
          <w:rFonts w:hint="eastAsia" w:ascii="宋体" w:hAnsi="宋体"/>
          <w:szCs w:val="21"/>
          <w:lang w:val="en-US" w:eastAsia="zh-CN"/>
        </w:rPr>
      </w:pPr>
      <w:r>
        <w:rPr>
          <w:rFonts w:hint="eastAsia" w:ascii="宋体" w:hAnsi="宋体"/>
          <w:szCs w:val="21"/>
          <w:lang w:val="en-US" w:eastAsia="zh-CN"/>
        </w:rPr>
        <w:t>备注：</w:t>
      </w:r>
    </w:p>
    <w:p>
      <w:pPr>
        <w:spacing w:line="440" w:lineRule="exact"/>
        <w:ind w:firstLine="420" w:firstLineChars="200"/>
        <w:rPr>
          <w:rFonts w:hint="eastAsia" w:ascii="宋体" w:hAnsi="宋体" w:cs="宋体"/>
          <w:szCs w:val="21"/>
        </w:rPr>
      </w:pPr>
      <w:r>
        <w:rPr>
          <w:rFonts w:hint="eastAsia" w:ascii="宋体" w:hAnsi="宋体"/>
          <w:szCs w:val="21"/>
        </w:rPr>
        <w:t>合同履行期限：标项 1，</w:t>
      </w:r>
      <w:r>
        <w:rPr>
          <w:rFonts w:hint="eastAsia" w:ascii="宋体" w:hAnsi="宋体" w:cs="宋体"/>
          <w:szCs w:val="21"/>
        </w:rPr>
        <w:t>合同签订之日起一年内，根据采购人通知分别对单个项目的土壤污染状况进行初步调查。如因项目进度安排导致一年内未完成全部项目的，服务期限顺延至全部项目完成。</w:t>
      </w:r>
    </w:p>
    <w:p>
      <w:pPr>
        <w:spacing w:line="440" w:lineRule="exact"/>
        <w:ind w:firstLine="420" w:firstLineChars="200"/>
        <w:rPr>
          <w:rFonts w:hint="eastAsia" w:ascii="宋体" w:hAnsi="宋体" w:cs="宋体"/>
          <w:szCs w:val="21"/>
        </w:rPr>
      </w:pPr>
      <w:r>
        <w:rPr>
          <w:rFonts w:hint="eastAsia" w:ascii="宋体" w:hAnsi="宋体" w:cs="宋体"/>
          <w:szCs w:val="21"/>
        </w:rPr>
        <w:t>本项目（否）接受联合体投标。</w:t>
      </w:r>
    </w:p>
    <w:p>
      <w:pPr>
        <w:pStyle w:val="5"/>
        <w:spacing w:before="0" w:after="0" w:line="440" w:lineRule="exact"/>
        <w:ind w:firstLine="420"/>
        <w:rPr>
          <w:rFonts w:ascii="宋体" w:hAnsi="宋体" w:eastAsia="宋体"/>
          <w:b w:val="0"/>
          <w:bCs w:val="0"/>
          <w:sz w:val="21"/>
          <w:szCs w:val="21"/>
        </w:rPr>
      </w:pPr>
      <w:r>
        <w:rPr>
          <w:rFonts w:hint="eastAsia" w:ascii="宋体" w:hAnsi="宋体" w:eastAsia="宋体"/>
          <w:b w:val="0"/>
          <w:bCs w:val="0"/>
          <w:sz w:val="21"/>
          <w:szCs w:val="21"/>
        </w:rPr>
        <w:t>二、申请人的资格要求：</w:t>
      </w:r>
    </w:p>
    <w:p>
      <w:pPr>
        <w:adjustRightInd w:val="0"/>
        <w:spacing w:line="440" w:lineRule="exact"/>
        <w:ind w:firstLine="420" w:firstLineChars="200"/>
        <w:rPr>
          <w:rFonts w:ascii="宋体" w:hAnsi="宋体"/>
          <w:kern w:val="58"/>
          <w:szCs w:val="21"/>
        </w:rPr>
      </w:pPr>
      <w:r>
        <w:rPr>
          <w:rFonts w:hint="eastAsia" w:ascii="宋体" w:hAnsi="宋体"/>
          <w:kern w:val="58"/>
          <w:szCs w:val="21"/>
        </w:rPr>
        <w:t>1.满足《中华人民共和国政府采购法》第二十二条规定；未被“信用中国”（www.creditchina.gov.cn)、中国政府采购网（www.ccgp.gov.cn）列入失信被执行人、重大税收违法失信主体、政府采购严重违法失信行为记录名单。</w:t>
      </w:r>
    </w:p>
    <w:p>
      <w:pPr>
        <w:adjustRightInd w:val="0"/>
        <w:spacing w:line="440" w:lineRule="exact"/>
        <w:ind w:firstLine="420" w:firstLineChars="200"/>
        <w:rPr>
          <w:rFonts w:ascii="宋体" w:hAnsi="宋体"/>
          <w:kern w:val="58"/>
          <w:szCs w:val="21"/>
        </w:rPr>
      </w:pPr>
      <w:r>
        <w:rPr>
          <w:rFonts w:hint="eastAsia" w:ascii="宋体" w:hAnsi="宋体"/>
          <w:kern w:val="58"/>
          <w:szCs w:val="21"/>
        </w:rPr>
        <w:t>2、</w:t>
      </w:r>
      <w:r>
        <w:rPr>
          <w:rFonts w:hint="eastAsia" w:ascii="宋体" w:hAnsi="宋体" w:cs="宋体"/>
          <w:szCs w:val="21"/>
        </w:rPr>
        <w:t>落实政府采购政策需满足的资格要求：</w:t>
      </w:r>
      <w:r>
        <w:rPr>
          <w:rFonts w:hint="eastAsia" w:ascii="宋体" w:hAnsi="宋体" w:cs="宋体"/>
          <w:szCs w:val="21"/>
          <w:u w:val="single"/>
        </w:rPr>
        <w:t>标项1：</w:t>
      </w:r>
      <w:r>
        <w:rPr>
          <w:rFonts w:hint="eastAsia" w:ascii="宋体" w:hAnsi="宋体"/>
          <w:kern w:val="58"/>
          <w:szCs w:val="21"/>
          <w:u w:val="single"/>
        </w:rPr>
        <w:t>根据《政府采购促进中小企业发展管理办法》，</w:t>
      </w:r>
      <w:r>
        <w:rPr>
          <w:rFonts w:hint="eastAsia" w:ascii="宋体" w:hAnsi="宋体"/>
          <w:b/>
          <w:bCs/>
          <w:color w:val="auto"/>
          <w:kern w:val="58"/>
          <w:szCs w:val="21"/>
          <w:u w:val="single"/>
        </w:rPr>
        <w:t>本项目专门面向中小企业采购</w:t>
      </w:r>
      <w:r>
        <w:rPr>
          <w:rFonts w:hint="eastAsia" w:ascii="宋体" w:hAnsi="宋体"/>
          <w:color w:val="auto"/>
          <w:kern w:val="58"/>
          <w:szCs w:val="21"/>
          <w:u w:val="single"/>
        </w:rPr>
        <w:t>，</w:t>
      </w:r>
      <w:r>
        <w:rPr>
          <w:rFonts w:hint="eastAsia" w:ascii="宋体" w:hAnsi="宋体"/>
          <w:kern w:val="58"/>
          <w:szCs w:val="21"/>
          <w:u w:val="single"/>
        </w:rPr>
        <w:t>供应商应当按照《</w:t>
      </w:r>
      <w:bookmarkStart w:id="37" w:name="_GoBack"/>
      <w:bookmarkEnd w:id="37"/>
      <w:r>
        <w:rPr>
          <w:rFonts w:hint="eastAsia" w:ascii="宋体" w:hAnsi="宋体"/>
          <w:kern w:val="58"/>
          <w:szCs w:val="21"/>
          <w:u w:val="single"/>
        </w:rPr>
        <w:t>政府采购促进中小企业发展管理办法》规定和《中小企业划型标准规定》（工信部联企业〔2011〕300号），如实填写并提交《中小企业声明函》（格式附后，本项目所属行业：其他未列明行业）。</w:t>
      </w:r>
      <w:r>
        <w:rPr>
          <w:rFonts w:hint="eastAsia" w:ascii="宋体" w:hAnsi="宋体"/>
          <w:kern w:val="58"/>
          <w:szCs w:val="21"/>
        </w:rPr>
        <w:t xml:space="preserve"> </w:t>
      </w:r>
    </w:p>
    <w:p>
      <w:pPr>
        <w:adjustRightInd w:val="0"/>
        <w:spacing w:line="440" w:lineRule="exact"/>
        <w:ind w:firstLine="420" w:firstLineChars="200"/>
        <w:rPr>
          <w:rFonts w:ascii="宋体" w:hAnsi="宋体"/>
          <w:kern w:val="58"/>
          <w:szCs w:val="21"/>
          <w:lang w:val="zh-CN"/>
        </w:rPr>
      </w:pPr>
      <w:r>
        <w:rPr>
          <w:rFonts w:hint="eastAsia" w:ascii="宋体" w:hAnsi="宋体"/>
          <w:kern w:val="58"/>
          <w:szCs w:val="21"/>
        </w:rPr>
        <w:t>3、本项目的特定资格要求：无。</w:t>
      </w:r>
    </w:p>
    <w:p>
      <w:pPr>
        <w:pStyle w:val="5"/>
        <w:spacing w:before="0" w:after="0" w:line="440" w:lineRule="exact"/>
        <w:ind w:firstLine="420"/>
        <w:rPr>
          <w:rFonts w:ascii="宋体" w:hAnsi="宋体" w:eastAsia="宋体"/>
          <w:b w:val="0"/>
          <w:bCs w:val="0"/>
          <w:sz w:val="21"/>
          <w:szCs w:val="21"/>
        </w:rPr>
      </w:pPr>
      <w:r>
        <w:rPr>
          <w:rFonts w:hint="eastAsia" w:ascii="宋体" w:hAnsi="宋体" w:eastAsia="宋体"/>
          <w:b w:val="0"/>
          <w:bCs w:val="0"/>
          <w:sz w:val="21"/>
          <w:szCs w:val="21"/>
        </w:rPr>
        <w:t>三、获取采购文件</w:t>
      </w:r>
    </w:p>
    <w:p>
      <w:pPr>
        <w:spacing w:line="440" w:lineRule="exact"/>
        <w:ind w:firstLine="420"/>
        <w:rPr>
          <w:rFonts w:ascii="宋体" w:hAnsi="宋体"/>
          <w:szCs w:val="21"/>
        </w:rPr>
      </w:pPr>
      <w:r>
        <w:rPr>
          <w:rFonts w:hint="eastAsia" w:ascii="宋体" w:hAnsi="宋体"/>
          <w:szCs w:val="21"/>
        </w:rPr>
        <w:t>1.时间：2024年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日至2024年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27</w:t>
      </w:r>
      <w:r>
        <w:rPr>
          <w:rFonts w:hint="eastAsia" w:ascii="宋体" w:hAnsi="宋体"/>
          <w:szCs w:val="21"/>
        </w:rPr>
        <w:t>日，每天上午00:00至12:00，下午12:00至23:59（北京时间，线上获取法定节假日均可，线下获取文件法定节假日除外）</w:t>
      </w:r>
    </w:p>
    <w:p>
      <w:pPr>
        <w:spacing w:line="440" w:lineRule="exact"/>
        <w:ind w:firstLine="420"/>
        <w:rPr>
          <w:rFonts w:ascii="宋体" w:hAnsi="宋体"/>
          <w:szCs w:val="21"/>
        </w:rPr>
      </w:pPr>
      <w:r>
        <w:rPr>
          <w:rFonts w:hint="eastAsia" w:ascii="宋体" w:hAnsi="宋体"/>
          <w:szCs w:val="21"/>
        </w:rPr>
        <w:t>2.地点（网址）：政采云平台（</w:t>
      </w:r>
      <w:r>
        <w:fldChar w:fldCharType="begin"/>
      </w:r>
      <w:r>
        <w:instrText xml:space="preserve"> HYPERLINK "http://www.zcygov.cn/" \h </w:instrText>
      </w:r>
      <w:r>
        <w:fldChar w:fldCharType="separate"/>
      </w:r>
      <w:r>
        <w:rPr>
          <w:rFonts w:hint="eastAsia" w:ascii="宋体" w:hAnsi="宋体"/>
          <w:szCs w:val="21"/>
        </w:rPr>
        <w:t>www.zcygov.cn</w:t>
      </w:r>
      <w:r>
        <w:rPr>
          <w:rFonts w:hint="eastAsia" w:ascii="宋体" w:hAnsi="宋体"/>
          <w:szCs w:val="21"/>
        </w:rPr>
        <w:fldChar w:fldCharType="end"/>
      </w:r>
      <w:r>
        <w:rPr>
          <w:rFonts w:hint="eastAsia" w:ascii="宋体" w:hAnsi="宋体"/>
          <w:szCs w:val="21"/>
        </w:rPr>
        <w:t>）。</w:t>
      </w:r>
    </w:p>
    <w:p>
      <w:pPr>
        <w:spacing w:line="440" w:lineRule="exact"/>
        <w:ind w:firstLine="420"/>
        <w:rPr>
          <w:rFonts w:ascii="宋体" w:hAnsi="宋体"/>
          <w:szCs w:val="21"/>
        </w:rPr>
      </w:pPr>
      <w:r>
        <w:rPr>
          <w:rFonts w:hint="eastAsia" w:ascii="宋体" w:hAnsi="宋体"/>
          <w:szCs w:val="21"/>
        </w:rPr>
        <w:t>3、方式：在线获取</w:t>
      </w:r>
    </w:p>
    <w:p>
      <w:pPr>
        <w:spacing w:line="440" w:lineRule="exact"/>
        <w:ind w:firstLine="420"/>
        <w:rPr>
          <w:rFonts w:ascii="宋体" w:hAnsi="宋体"/>
          <w:szCs w:val="21"/>
        </w:rPr>
      </w:pPr>
      <w:r>
        <w:rPr>
          <w:rFonts w:hint="eastAsia" w:ascii="宋体" w:hAnsi="宋体"/>
          <w:szCs w:val="21"/>
        </w:rPr>
        <w:t>3.1本项目采购文件实行“政府采购云平台”在线获取，不提供采购文件纸质版。供应商获取采购文件前应先完成“政府采购云平台”的账号注册；</w:t>
      </w:r>
    </w:p>
    <w:p>
      <w:pPr>
        <w:spacing w:line="440" w:lineRule="exact"/>
        <w:ind w:firstLine="420"/>
        <w:rPr>
          <w:rFonts w:ascii="宋体" w:hAnsi="宋体"/>
          <w:szCs w:val="21"/>
        </w:rPr>
      </w:pPr>
      <w:r>
        <w:rPr>
          <w:rFonts w:hint="eastAsia" w:ascii="宋体" w:hAnsi="宋体"/>
          <w:szCs w:val="21"/>
        </w:rPr>
        <w:t>3.2潜在供应商登陆政采云平台，在线申请获取采购文件（进入“项目采购”应用，在获取采购文件菜单中选择项目，申请获取采购文件；仅需浏览采购文件的供应商可点击“游客，浏览采购文件”直接下载采购文件浏览）；</w:t>
      </w:r>
    </w:p>
    <w:p>
      <w:pPr>
        <w:spacing w:line="440" w:lineRule="exact"/>
        <w:ind w:firstLine="420"/>
        <w:rPr>
          <w:rFonts w:ascii="宋体" w:hAnsi="宋体"/>
          <w:szCs w:val="21"/>
        </w:rPr>
      </w:pPr>
      <w:r>
        <w:rPr>
          <w:rFonts w:hint="eastAsia" w:ascii="宋体" w:hAnsi="宋体"/>
          <w:szCs w:val="21"/>
        </w:rPr>
        <w:t>3.3采购公告附件内的采购文件仅供阅览使用，投标供应商只有在“政府采购云平台”完成获取采购文件申请并下载了采购文件后才视作依法获取采购文件（法律法规所指的供应商获取采购文件时间以供应商完成获取采购文件申请后下载采购文件的时间为准）。</w:t>
      </w:r>
    </w:p>
    <w:p>
      <w:pPr>
        <w:spacing w:line="440" w:lineRule="exact"/>
        <w:ind w:firstLine="420"/>
        <w:rPr>
          <w:rFonts w:ascii="宋体" w:hAnsi="宋体"/>
          <w:szCs w:val="21"/>
        </w:rPr>
      </w:pPr>
      <w:r>
        <w:rPr>
          <w:rFonts w:hint="eastAsia" w:ascii="宋体" w:hAnsi="宋体"/>
          <w:szCs w:val="21"/>
        </w:rPr>
        <w:t>注：请投标供应商按上述要求获取采购文件，未依法获取采购文件的投标供应商不得对本项目提起质疑、投诉，不得参加本项目的投标活动；如未在“政采云”系统内完成相关流程，引起的投标无效责任自负。</w:t>
      </w:r>
    </w:p>
    <w:p>
      <w:pPr>
        <w:spacing w:line="440" w:lineRule="exact"/>
        <w:ind w:firstLine="420"/>
        <w:rPr>
          <w:rFonts w:ascii="宋体" w:hAnsi="宋体"/>
          <w:szCs w:val="21"/>
        </w:rPr>
      </w:pPr>
      <w:r>
        <w:rPr>
          <w:rFonts w:hint="eastAsia" w:ascii="宋体" w:hAnsi="宋体"/>
          <w:szCs w:val="21"/>
        </w:rPr>
        <w:t>4、售价：0 元。</w:t>
      </w:r>
    </w:p>
    <w:p>
      <w:pPr>
        <w:tabs>
          <w:tab w:val="center" w:pos="4223"/>
          <w:tab w:val="right" w:pos="8446"/>
        </w:tabs>
        <w:ind w:firstLine="420"/>
        <w:rPr>
          <w:rFonts w:ascii="宋体" w:hAnsi="宋体"/>
          <w:szCs w:val="21"/>
        </w:rPr>
      </w:pPr>
      <w:r>
        <w:rPr>
          <w:rFonts w:hint="eastAsia" w:ascii="宋体" w:hAnsi="宋体"/>
          <w:szCs w:val="21"/>
        </w:rPr>
        <w:t>四、提交投标文件截止时间、开标时间和地点</w:t>
      </w:r>
    </w:p>
    <w:p>
      <w:pPr>
        <w:spacing w:line="440" w:lineRule="exact"/>
        <w:ind w:firstLine="420"/>
        <w:rPr>
          <w:rFonts w:ascii="宋体" w:hAnsi="宋体"/>
          <w:szCs w:val="21"/>
        </w:rPr>
      </w:pPr>
      <w:r>
        <w:rPr>
          <w:rFonts w:hint="eastAsia" w:ascii="宋体" w:hAnsi="宋体"/>
          <w:szCs w:val="21"/>
        </w:rPr>
        <w:t>1.提交投标文件截止时间：2024年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日14点00分（北京时间）</w:t>
      </w:r>
    </w:p>
    <w:p>
      <w:pPr>
        <w:spacing w:line="440" w:lineRule="exact"/>
        <w:ind w:firstLine="420"/>
        <w:rPr>
          <w:rFonts w:ascii="宋体" w:hAnsi="宋体"/>
          <w:szCs w:val="21"/>
        </w:rPr>
      </w:pPr>
      <w:r>
        <w:rPr>
          <w:rFonts w:hint="eastAsia" w:ascii="宋体" w:hAnsi="宋体"/>
          <w:szCs w:val="21"/>
        </w:rPr>
        <w:t>2.投标地点（网址）：“电子加密投标文件”：</w:t>
      </w:r>
      <w:r>
        <w:fldChar w:fldCharType="begin"/>
      </w:r>
      <w:r>
        <w:instrText xml:space="preserve"> HYPERLINK "https://www.zcygov.cn鍦ㄧ嚎鎻愪氦锛/" \h </w:instrText>
      </w:r>
      <w:r>
        <w:fldChar w:fldCharType="separate"/>
      </w:r>
      <w:r>
        <w:rPr>
          <w:rFonts w:hint="eastAsia" w:ascii="宋体" w:hAnsi="宋体"/>
          <w:szCs w:val="21"/>
        </w:rPr>
        <w:t>政府采购云平台（www.zcygov.cn）</w:t>
      </w:r>
      <w:r>
        <w:rPr>
          <w:rFonts w:hint="eastAsia" w:ascii="宋体" w:hAnsi="宋体"/>
          <w:szCs w:val="21"/>
        </w:rPr>
        <w:fldChar w:fldCharType="end"/>
      </w:r>
      <w:r>
        <w:rPr>
          <w:rFonts w:hint="eastAsia" w:ascii="宋体" w:hAnsi="宋体"/>
          <w:szCs w:val="21"/>
        </w:rPr>
        <w:t>在线提交；</w:t>
      </w:r>
    </w:p>
    <w:p>
      <w:pPr>
        <w:spacing w:line="440" w:lineRule="exact"/>
        <w:ind w:firstLine="420"/>
        <w:rPr>
          <w:rFonts w:ascii="宋体" w:hAnsi="宋体"/>
          <w:szCs w:val="21"/>
        </w:rPr>
      </w:pPr>
      <w:r>
        <w:rPr>
          <w:rFonts w:hint="eastAsia" w:ascii="宋体" w:hAnsi="宋体"/>
          <w:szCs w:val="21"/>
        </w:rPr>
        <w:t>3.开标时间：2024年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 14:00（北京时间）</w:t>
      </w:r>
    </w:p>
    <w:p>
      <w:pPr>
        <w:spacing w:line="440" w:lineRule="exact"/>
        <w:ind w:firstLine="420"/>
        <w:rPr>
          <w:rFonts w:ascii="宋体" w:hAnsi="宋体"/>
          <w:szCs w:val="21"/>
        </w:rPr>
      </w:pPr>
      <w:r>
        <w:rPr>
          <w:rFonts w:hint="eastAsia" w:ascii="宋体" w:hAnsi="宋体"/>
          <w:szCs w:val="21"/>
        </w:rPr>
        <w:t>开标地点（网址）：宁波高新区公共资源交易中心（宁波市高新区广贤路997号南楼三楼开标室，详见电子显示屏），本项目通过“政府采购云平台”实行在线电子评标，供应商可在线参加投标。</w:t>
      </w:r>
    </w:p>
    <w:p>
      <w:pPr>
        <w:pStyle w:val="5"/>
        <w:spacing w:before="0" w:after="0" w:line="440" w:lineRule="exact"/>
        <w:ind w:firstLine="420"/>
        <w:rPr>
          <w:rFonts w:ascii="宋体" w:hAnsi="宋体" w:eastAsia="宋体"/>
          <w:b w:val="0"/>
          <w:bCs w:val="0"/>
          <w:sz w:val="21"/>
          <w:szCs w:val="21"/>
        </w:rPr>
      </w:pPr>
      <w:r>
        <w:rPr>
          <w:rFonts w:hint="eastAsia" w:ascii="宋体" w:hAnsi="宋体" w:eastAsia="宋体"/>
          <w:b w:val="0"/>
          <w:bCs w:val="0"/>
          <w:sz w:val="21"/>
          <w:szCs w:val="21"/>
        </w:rPr>
        <w:t>五、公告期限</w:t>
      </w:r>
    </w:p>
    <w:p>
      <w:pPr>
        <w:spacing w:line="440" w:lineRule="exact"/>
        <w:ind w:firstLine="420" w:firstLineChars="200"/>
        <w:rPr>
          <w:rFonts w:ascii="宋体" w:hAnsi="宋体"/>
          <w:szCs w:val="21"/>
        </w:rPr>
      </w:pPr>
      <w:r>
        <w:rPr>
          <w:rFonts w:hint="eastAsia" w:ascii="宋体" w:hAnsi="宋体"/>
          <w:szCs w:val="21"/>
        </w:rPr>
        <w:t>自本公告发布之日起5个工作日。</w:t>
      </w:r>
    </w:p>
    <w:p>
      <w:pPr>
        <w:pStyle w:val="5"/>
        <w:spacing w:before="0" w:after="0" w:line="440" w:lineRule="exact"/>
        <w:ind w:firstLine="420"/>
        <w:rPr>
          <w:rFonts w:ascii="宋体" w:hAnsi="宋体" w:eastAsia="宋体"/>
          <w:b w:val="0"/>
          <w:bCs w:val="0"/>
          <w:sz w:val="21"/>
          <w:szCs w:val="21"/>
        </w:rPr>
      </w:pPr>
      <w:r>
        <w:rPr>
          <w:rFonts w:hint="eastAsia" w:ascii="宋体" w:hAnsi="宋体" w:eastAsia="宋体"/>
          <w:b w:val="0"/>
          <w:bCs w:val="0"/>
          <w:sz w:val="21"/>
          <w:szCs w:val="21"/>
        </w:rPr>
        <w:t>六、其他补充事宜</w:t>
      </w:r>
    </w:p>
    <w:p>
      <w:pPr>
        <w:spacing w:line="440" w:lineRule="exact"/>
        <w:ind w:firstLine="420"/>
        <w:rPr>
          <w:rFonts w:ascii="宋体" w:hAnsi="宋体"/>
          <w:szCs w:val="21"/>
        </w:rPr>
      </w:pPr>
      <w:r>
        <w:rPr>
          <w:rFonts w:hint="eastAsia" w:ascii="宋体" w:hAnsi="宋体"/>
          <w:szCs w:val="21"/>
          <w:lang w:val="en-US" w:eastAsia="zh-CN"/>
        </w:rPr>
        <w:t>1.</w:t>
      </w:r>
      <w:r>
        <w:rPr>
          <w:rFonts w:hint="eastAsia" w:ascii="宋体" w:hAnsi="宋体"/>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40" w:lineRule="exact"/>
        <w:ind w:firstLine="420"/>
        <w:rPr>
          <w:rFonts w:ascii="宋体" w:hAnsi="宋体"/>
          <w:szCs w:val="21"/>
        </w:rPr>
      </w:pPr>
      <w:r>
        <w:rPr>
          <w:rFonts w:hint="eastAsia" w:ascii="宋体" w:hAnsi="宋体"/>
          <w:szCs w:val="21"/>
          <w:lang w:val="en-US" w:eastAsia="zh-CN"/>
        </w:rPr>
        <w:t>2.</w:t>
      </w:r>
      <w:r>
        <w:rPr>
          <w:rFonts w:hint="eastAsia" w:ascii="宋体" w:hAnsi="宋体"/>
          <w:szCs w:val="21"/>
        </w:rPr>
        <w:t>其他事项：（1）落实的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2）对符合财政扶持政策的小微企业（或监狱企业）给予价格优惠扶持的证明资料复印件加盖公章；（3）书面质疑受理地点：宁波市高新区宝龙广场1幢10楼，联系人：孙诺，电话：0574-87306721。</w:t>
      </w:r>
    </w:p>
    <w:p>
      <w:pPr>
        <w:spacing w:line="440" w:lineRule="exact"/>
        <w:ind w:firstLine="420"/>
        <w:rPr>
          <w:rFonts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供应商应于提交投标文件截止时间前将电子加密投标文件上传到政府采购云平台www.zcygov.cn，未上传电子投标文件，视为供应商放弃投标。</w:t>
      </w:r>
    </w:p>
    <w:p>
      <w:pPr>
        <w:spacing w:line="440" w:lineRule="exact"/>
        <w:ind w:firstLine="420"/>
        <w:rPr>
          <w:rFonts w:ascii="宋体" w:hAnsi="宋体"/>
          <w:szCs w:val="21"/>
        </w:rPr>
      </w:pPr>
      <w:r>
        <w:rPr>
          <w:rFonts w:hint="eastAsia" w:ascii="宋体" w:hAnsi="宋体"/>
          <w:szCs w:val="21"/>
        </w:rPr>
        <w:t>供应商在“政府采购云平台”完成“电子加密投标文件”的上传递交之外，还可以（邮寄形式或派人现场提交，以采购代理机构联系人签收时间为准）在投标截止时间前以介质（U盘）存储的数据电文形式的“备份投标文件”，备份投标文件递交可采用现场递交或邮寄的方式。</w:t>
      </w:r>
    </w:p>
    <w:p>
      <w:pPr>
        <w:spacing w:line="440" w:lineRule="exact"/>
        <w:ind w:firstLine="420"/>
        <w:rPr>
          <w:rFonts w:ascii="宋体" w:hAnsi="宋体"/>
          <w:szCs w:val="21"/>
        </w:rPr>
      </w:pPr>
      <w:r>
        <w:rPr>
          <w:rFonts w:hint="eastAsia" w:ascii="宋体" w:hAnsi="宋体"/>
          <w:szCs w:val="21"/>
        </w:rPr>
        <w:t>方式一：现场递交方式，供应商的授权代表在投标截止时间前将备份投标文件送至宁波高新区公共资源交易中心（宁波市高新区广贤路997号南楼三楼开标室，详见电子显示屏）。投标文件递交时须同时递交供应商的法定代表人（或其授权代表）联系方式，并保证开标期间联系方式畅通。</w:t>
      </w:r>
    </w:p>
    <w:p>
      <w:pPr>
        <w:spacing w:line="440" w:lineRule="exact"/>
        <w:ind w:firstLine="420"/>
        <w:rPr>
          <w:rFonts w:ascii="宋体" w:hAnsi="宋体"/>
          <w:szCs w:val="21"/>
        </w:rPr>
      </w:pPr>
      <w:r>
        <w:rPr>
          <w:rFonts w:hint="eastAsia" w:ascii="宋体" w:hAnsi="宋体"/>
          <w:szCs w:val="21"/>
        </w:rPr>
        <w:t>方式二：邮寄送达。供应商可以通过邮寄送达备份投标文件，送达地址：宁波万里工程项目管理有限公司（宁波市高新区宝龙广场1幢10楼），联系人：孙工，联系方式 0574-87306721,13586885652。供应商邮寄后可将邮件单号发送至代理机构电子邮箱（电子邮箱：8374273397@qq.com），以便采购代理机构查询物流记录。各供应商应当确保投标文件的密封包装在邮寄过程保持完好，并在邮寄包裹上注明项目名称，因邮寄造成投标文件密封破损而不符合采购文件对投标文件的密封要求、或邮寄过程中导致投标文件未按时送达的，代理机构将拒绝其投标文件。各供应商自行考虑邮寄在途时间，投标文件送达时间以采购代理机构工作人员实际签收时间为准。投标文件邮寄送达截止时间为开标时间前一日11点。</w:t>
      </w:r>
    </w:p>
    <w:p>
      <w:pPr>
        <w:spacing w:line="440" w:lineRule="exact"/>
        <w:ind w:firstLine="420"/>
        <w:rPr>
          <w:rFonts w:ascii="宋体" w:hAnsi="宋体"/>
          <w:szCs w:val="21"/>
        </w:rPr>
      </w:pPr>
      <w:r>
        <w:rPr>
          <w:rFonts w:hint="eastAsia" w:ascii="宋体" w:hAnsi="宋体"/>
          <w:szCs w:val="21"/>
          <w:lang w:val="en-US" w:eastAsia="zh-CN"/>
        </w:rPr>
        <w:t>4.</w:t>
      </w:r>
      <w:r>
        <w:rPr>
          <w:rFonts w:hint="eastAsia" w:ascii="宋体" w:hAnsi="宋体"/>
          <w:szCs w:val="21"/>
        </w:rPr>
        <w:t>采购代理机构将在采购文件规定的开标时间通过政府采购云平台组织开标、开启投标文件，所有供应商均应准时在线参加。开标时间截止后采购代理机构依托电子交易平台发起开始解密指令，供应商按照平台提示在30分钟内登录政府采购云平台www.zcygov.cn，用“项目采购-开标评标”功能进行解密投标文件。若供应商在平台提示后30分钟内无法解密或解密失败，可使用备份电子投标文件进行评标。</w:t>
      </w:r>
    </w:p>
    <w:p>
      <w:pPr>
        <w:spacing w:line="440" w:lineRule="exact"/>
        <w:ind w:firstLine="420"/>
        <w:rPr>
          <w:rFonts w:ascii="宋体" w:hAnsi="宋体"/>
          <w:szCs w:val="21"/>
        </w:rPr>
      </w:pPr>
      <w:r>
        <w:rPr>
          <w:rFonts w:hint="eastAsia" w:ascii="宋体" w:hAnsi="宋体"/>
          <w:szCs w:val="21"/>
          <w:lang w:val="en-US" w:eastAsia="zh-CN"/>
        </w:rPr>
        <w:t>5.</w:t>
      </w:r>
      <w:r>
        <w:rPr>
          <w:rFonts w:hint="eastAsia" w:ascii="宋体" w:hAnsi="宋体"/>
          <w:szCs w:val="21"/>
        </w:rPr>
        <w:t>本项目实行网上投标，采用电子投标文件。若供应商参与投标，自行承担投标一切费用。</w:t>
      </w:r>
    </w:p>
    <w:p>
      <w:pPr>
        <w:spacing w:line="440" w:lineRule="exact"/>
        <w:ind w:firstLine="420"/>
        <w:rPr>
          <w:rFonts w:ascii="宋体" w:hAnsi="宋体"/>
          <w:szCs w:val="21"/>
        </w:rPr>
      </w:pPr>
      <w:r>
        <w:rPr>
          <w:rFonts w:hint="eastAsia" w:ascii="宋体" w:hAnsi="宋体"/>
          <w:szCs w:val="21"/>
          <w:lang w:val="en-US" w:eastAsia="zh-CN"/>
        </w:rPr>
        <w:t>6.</w:t>
      </w:r>
      <w:r>
        <w:rPr>
          <w:rFonts w:hint="eastAsia" w:ascii="宋体" w:hAnsi="宋体"/>
          <w:szCs w:val="21"/>
        </w:rPr>
        <w:t>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p>
    <w:p>
      <w:pPr>
        <w:spacing w:line="440" w:lineRule="exact"/>
        <w:ind w:firstLine="420"/>
        <w:rPr>
          <w:rFonts w:ascii="宋体" w:hAnsi="宋体"/>
          <w:szCs w:val="21"/>
        </w:rPr>
      </w:pPr>
      <w:r>
        <w:rPr>
          <w:rFonts w:hint="eastAsia" w:ascii="宋体" w:hAnsi="宋体"/>
          <w:szCs w:val="21"/>
          <w:lang w:val="en-US" w:eastAsia="zh-CN"/>
        </w:rPr>
        <w:t>7.</w:t>
      </w:r>
      <w:r>
        <w:rPr>
          <w:rFonts w:hint="eastAsia" w:ascii="宋体" w:hAnsi="宋体"/>
          <w:szCs w:val="21"/>
        </w:rPr>
        <w:t>投标文件制作：（1）应按照本项目采购文件和政府采购云平台的要求编制、加密并递交投标文件。供应商在使用系统进行投标的过程中遇到涉及平台使用的任何问题，可致电政府采购云平台技术支持热线咨询，联系方式：95763。（2）供应商通过政府采购云平台电子投标工具制作投标文件。电子投标工具请供应商自行前往浙江政府采购网下载并安装（zfcg.czt.zj.gov.cn/bidClientTemplate/2019-05-27/12946.html）。供应商投标文件制作及电子交易操作指南详见：①政府采购项目电子交易管理操作指南（视频）：service.zcygov.cn/#/knowledges/CW1EtGwBFdiHxlNd6I3m/7GyLXW0BXgMSmLUuYuPM（电脑登录账号观看）；②政府采购项目电子交易管理操作指南（文本）：service.zcygov.cn/#/knowledges/CW1EtGwBFdiHxlNd6I3m/6IMVAG0BFdiHxlNdQ8Na（电脑登录账号浏览）。</w:t>
      </w:r>
    </w:p>
    <w:p>
      <w:pPr>
        <w:pStyle w:val="5"/>
        <w:spacing w:before="0" w:after="0" w:line="440" w:lineRule="exact"/>
        <w:ind w:firstLine="420"/>
        <w:rPr>
          <w:rFonts w:ascii="宋体" w:hAnsi="宋体" w:eastAsia="宋体"/>
          <w:b w:val="0"/>
          <w:bCs w:val="0"/>
          <w:sz w:val="21"/>
          <w:szCs w:val="21"/>
        </w:rPr>
      </w:pPr>
      <w:r>
        <w:rPr>
          <w:rFonts w:hint="eastAsia" w:ascii="宋体" w:hAnsi="宋体" w:eastAsia="宋体"/>
          <w:b w:val="0"/>
          <w:bCs w:val="0"/>
          <w:sz w:val="21"/>
          <w:szCs w:val="21"/>
        </w:rPr>
        <w:t>七、对本次招标提出询问，请按</w:t>
      </w:r>
      <w:r>
        <w:rPr>
          <w:rFonts w:ascii="宋体" w:hAnsi="宋体" w:eastAsia="宋体"/>
          <w:b w:val="0"/>
          <w:bCs w:val="0"/>
          <w:sz w:val="21"/>
          <w:szCs w:val="21"/>
        </w:rPr>
        <w:t>以下方式</w:t>
      </w:r>
      <w:r>
        <w:rPr>
          <w:rFonts w:hint="eastAsia" w:ascii="宋体" w:hAnsi="宋体" w:eastAsia="宋体"/>
          <w:b w:val="0"/>
          <w:bCs w:val="0"/>
          <w:sz w:val="21"/>
          <w:szCs w:val="21"/>
        </w:rPr>
        <w:t>联系。</w:t>
      </w:r>
    </w:p>
    <w:p>
      <w:pPr>
        <w:widowControl/>
        <w:tabs>
          <w:tab w:val="left" w:pos="420"/>
        </w:tabs>
        <w:spacing w:line="440" w:lineRule="exact"/>
        <w:ind w:firstLine="420" w:firstLineChars="200"/>
        <w:jc w:val="left"/>
        <w:rPr>
          <w:rFonts w:ascii="宋体" w:hAnsi="宋体"/>
          <w:szCs w:val="21"/>
        </w:rPr>
      </w:pPr>
      <w:r>
        <w:rPr>
          <w:rFonts w:hint="eastAsia" w:ascii="宋体" w:hAnsi="宋体"/>
          <w:szCs w:val="21"/>
        </w:rPr>
        <w:t>1.采购人信息</w:t>
      </w:r>
    </w:p>
    <w:p>
      <w:pPr>
        <w:widowControl/>
        <w:tabs>
          <w:tab w:val="left" w:pos="420"/>
        </w:tabs>
        <w:spacing w:line="440" w:lineRule="exact"/>
        <w:ind w:firstLine="420" w:firstLineChars="200"/>
        <w:jc w:val="left"/>
        <w:rPr>
          <w:rFonts w:ascii="宋体" w:hAnsi="宋体"/>
          <w:szCs w:val="21"/>
        </w:rPr>
      </w:pPr>
      <w:r>
        <w:rPr>
          <w:rFonts w:hint="eastAsia" w:ascii="宋体" w:hAnsi="宋体"/>
          <w:szCs w:val="21"/>
        </w:rPr>
        <w:t>名称：宁波市自然资源和规划局高新技术产业开发区分局</w:t>
      </w:r>
    </w:p>
    <w:p>
      <w:pPr>
        <w:widowControl/>
        <w:tabs>
          <w:tab w:val="left" w:pos="420"/>
        </w:tabs>
        <w:spacing w:line="440" w:lineRule="exact"/>
        <w:ind w:firstLine="420" w:firstLineChars="200"/>
        <w:jc w:val="left"/>
        <w:rPr>
          <w:rFonts w:hint="eastAsia" w:ascii="宋体" w:hAnsi="宋体"/>
          <w:szCs w:val="21"/>
        </w:rPr>
      </w:pPr>
      <w:r>
        <w:rPr>
          <w:rFonts w:hint="eastAsia" w:ascii="宋体" w:hAnsi="宋体"/>
          <w:szCs w:val="21"/>
        </w:rPr>
        <w:t>地址：宁波市鄞州区广贤路999号</w:t>
      </w:r>
    </w:p>
    <w:p>
      <w:pPr>
        <w:widowControl/>
        <w:tabs>
          <w:tab w:val="left" w:pos="420"/>
        </w:tabs>
        <w:spacing w:line="440" w:lineRule="exact"/>
        <w:ind w:firstLine="420" w:firstLineChars="200"/>
        <w:jc w:val="left"/>
        <w:rPr>
          <w:rFonts w:hint="eastAsia" w:ascii="宋体" w:hAnsi="宋体"/>
          <w:szCs w:val="21"/>
        </w:rPr>
      </w:pPr>
      <w:r>
        <w:rPr>
          <w:rFonts w:hint="eastAsia" w:ascii="宋体" w:hAnsi="宋体"/>
          <w:szCs w:val="21"/>
        </w:rPr>
        <w:t>传真：/ </w:t>
      </w:r>
    </w:p>
    <w:p>
      <w:pPr>
        <w:tabs>
          <w:tab w:val="left" w:pos="420"/>
        </w:tabs>
        <w:spacing w:line="440" w:lineRule="exact"/>
        <w:ind w:firstLine="420" w:firstLineChars="200"/>
        <w:jc w:val="left"/>
        <w:rPr>
          <w:rFonts w:ascii="宋体" w:hAnsi="宋体"/>
          <w:szCs w:val="21"/>
        </w:rPr>
      </w:pPr>
      <w:r>
        <w:rPr>
          <w:rFonts w:hint="eastAsia" w:ascii="宋体" w:hAnsi="宋体"/>
          <w:szCs w:val="21"/>
        </w:rPr>
        <w:t>项目联系人（询问）：张老师</w:t>
      </w:r>
    </w:p>
    <w:p>
      <w:pPr>
        <w:tabs>
          <w:tab w:val="left" w:pos="420"/>
        </w:tabs>
        <w:adjustRightInd w:val="0"/>
        <w:snapToGrid w:val="0"/>
        <w:spacing w:line="440" w:lineRule="exact"/>
        <w:ind w:firstLine="420" w:firstLineChars="200"/>
        <w:rPr>
          <w:rFonts w:ascii="宋体" w:hAnsi="宋体"/>
          <w:szCs w:val="21"/>
        </w:rPr>
      </w:pPr>
      <w:r>
        <w:rPr>
          <w:rFonts w:hint="eastAsia" w:ascii="宋体" w:hAnsi="宋体"/>
          <w:szCs w:val="21"/>
          <w:shd w:val="clear" w:color="auto" w:fill="FFFFFF"/>
        </w:rPr>
        <w:t>项目联系方式（询问）：0574-89288943</w:t>
      </w:r>
    </w:p>
    <w:p>
      <w:pPr>
        <w:tabs>
          <w:tab w:val="left" w:pos="420"/>
        </w:tabs>
        <w:adjustRightInd w:val="0"/>
        <w:snapToGrid w:val="0"/>
        <w:spacing w:line="440" w:lineRule="exact"/>
        <w:ind w:firstLine="420" w:firstLineChars="200"/>
        <w:rPr>
          <w:rFonts w:ascii="宋体" w:hAnsi="宋体"/>
          <w:szCs w:val="21"/>
          <w:shd w:val="clear" w:color="auto" w:fill="FFFFFF"/>
        </w:rPr>
      </w:pPr>
      <w:r>
        <w:rPr>
          <w:rFonts w:hint="eastAsia" w:ascii="宋体" w:hAnsi="宋体"/>
          <w:szCs w:val="21"/>
          <w:shd w:val="clear" w:color="auto" w:fill="FFFFFF"/>
        </w:rPr>
        <w:t>质疑联系人：张老师</w:t>
      </w:r>
    </w:p>
    <w:p>
      <w:pPr>
        <w:tabs>
          <w:tab w:val="left" w:pos="420"/>
        </w:tabs>
        <w:adjustRightInd w:val="0"/>
        <w:snapToGrid w:val="0"/>
        <w:spacing w:line="440" w:lineRule="exact"/>
        <w:ind w:firstLine="420" w:firstLineChars="200"/>
        <w:rPr>
          <w:rFonts w:ascii="宋体" w:hAnsi="宋体"/>
          <w:szCs w:val="21"/>
          <w:shd w:val="clear" w:color="auto" w:fill="FFFFFF"/>
        </w:rPr>
      </w:pPr>
      <w:r>
        <w:rPr>
          <w:rFonts w:hint="eastAsia" w:ascii="宋体" w:hAnsi="宋体"/>
          <w:szCs w:val="21"/>
          <w:shd w:val="clear" w:color="auto" w:fill="FFFFFF"/>
        </w:rPr>
        <w:t>质疑联系方式：0574-89289625</w:t>
      </w:r>
    </w:p>
    <w:p>
      <w:pPr>
        <w:tabs>
          <w:tab w:val="left" w:pos="420"/>
        </w:tabs>
        <w:spacing w:line="440" w:lineRule="exact"/>
        <w:ind w:firstLine="420" w:firstLineChars="200"/>
        <w:jc w:val="left"/>
        <w:rPr>
          <w:rFonts w:ascii="宋体" w:hAnsi="宋体"/>
          <w:szCs w:val="21"/>
        </w:rPr>
      </w:pPr>
      <w:r>
        <w:rPr>
          <w:rFonts w:hint="eastAsia" w:ascii="宋体" w:hAnsi="宋体"/>
          <w:szCs w:val="21"/>
        </w:rPr>
        <w:t>2.采购代理机构信息</w:t>
      </w:r>
    </w:p>
    <w:p>
      <w:pPr>
        <w:tabs>
          <w:tab w:val="left" w:pos="420"/>
        </w:tabs>
        <w:spacing w:line="440" w:lineRule="exact"/>
        <w:ind w:firstLine="420" w:firstLineChars="200"/>
        <w:rPr>
          <w:rFonts w:ascii="宋体" w:hAnsi="宋体"/>
          <w:szCs w:val="21"/>
        </w:rPr>
      </w:pPr>
      <w:r>
        <w:rPr>
          <w:rFonts w:hint="eastAsia" w:ascii="宋体" w:hAnsi="宋体"/>
          <w:szCs w:val="21"/>
        </w:rPr>
        <w:t>名称：宁波万里工程项目管理有限公司</w:t>
      </w:r>
    </w:p>
    <w:p>
      <w:pPr>
        <w:tabs>
          <w:tab w:val="left" w:pos="420"/>
        </w:tabs>
        <w:spacing w:line="440" w:lineRule="exact"/>
        <w:ind w:firstLine="420" w:firstLineChars="200"/>
        <w:rPr>
          <w:rFonts w:hint="eastAsia" w:ascii="宋体" w:hAnsi="宋体"/>
          <w:szCs w:val="21"/>
        </w:rPr>
      </w:pPr>
      <w:r>
        <w:rPr>
          <w:rFonts w:hint="eastAsia" w:ascii="宋体" w:hAnsi="宋体"/>
          <w:szCs w:val="21"/>
        </w:rPr>
        <w:t>地址：</w:t>
      </w:r>
      <w:r>
        <w:rPr>
          <w:rFonts w:hint="eastAsia" w:ascii="宋体" w:hAnsi="宋体" w:cs="宋体"/>
          <w:szCs w:val="21"/>
        </w:rPr>
        <w:t>宁</w:t>
      </w:r>
      <w:r>
        <w:rPr>
          <w:rFonts w:hint="eastAsia" w:ascii="宋体" w:hAnsi="宋体"/>
          <w:szCs w:val="21"/>
        </w:rPr>
        <w:t>波市高新区宝龙广场1幢10楼</w:t>
      </w:r>
    </w:p>
    <w:p>
      <w:pPr>
        <w:tabs>
          <w:tab w:val="left" w:pos="420"/>
        </w:tabs>
        <w:spacing w:line="440" w:lineRule="exact"/>
        <w:ind w:firstLine="420" w:firstLineChars="200"/>
        <w:rPr>
          <w:rFonts w:hint="eastAsia" w:ascii="宋体" w:hAnsi="宋体"/>
          <w:szCs w:val="21"/>
        </w:rPr>
      </w:pPr>
      <w:r>
        <w:rPr>
          <w:rFonts w:hint="eastAsia" w:ascii="宋体" w:hAnsi="宋体"/>
          <w:szCs w:val="21"/>
        </w:rPr>
        <w:t>传真：/ </w:t>
      </w:r>
    </w:p>
    <w:p>
      <w:pPr>
        <w:tabs>
          <w:tab w:val="left" w:pos="420"/>
        </w:tabs>
        <w:spacing w:line="440" w:lineRule="exact"/>
        <w:ind w:firstLine="420" w:firstLineChars="200"/>
        <w:rPr>
          <w:rFonts w:ascii="宋体" w:hAnsi="宋体"/>
          <w:szCs w:val="21"/>
        </w:rPr>
      </w:pPr>
      <w:r>
        <w:rPr>
          <w:rFonts w:hint="eastAsia" w:ascii="宋体" w:hAnsi="宋体"/>
          <w:szCs w:val="21"/>
        </w:rPr>
        <w:t>项目联系人：孙工  陈工  梁工</w:t>
      </w:r>
    </w:p>
    <w:p>
      <w:pPr>
        <w:tabs>
          <w:tab w:val="left" w:pos="420"/>
        </w:tabs>
        <w:spacing w:line="440" w:lineRule="exact"/>
        <w:ind w:firstLine="420" w:firstLineChars="200"/>
        <w:rPr>
          <w:rFonts w:ascii="宋体" w:hAnsi="宋体"/>
          <w:szCs w:val="21"/>
        </w:rPr>
      </w:pPr>
      <w:r>
        <w:rPr>
          <w:rFonts w:hint="eastAsia" w:ascii="宋体" w:hAnsi="宋体"/>
          <w:szCs w:val="21"/>
        </w:rPr>
        <w:t>联系方式：13586885652</w:t>
      </w:r>
    </w:p>
    <w:p>
      <w:pPr>
        <w:tabs>
          <w:tab w:val="left" w:pos="420"/>
        </w:tabs>
        <w:spacing w:line="440" w:lineRule="exact"/>
        <w:ind w:firstLine="420" w:firstLineChars="200"/>
        <w:rPr>
          <w:rFonts w:ascii="宋体" w:hAnsi="宋体" w:cs="宋体"/>
          <w:szCs w:val="21"/>
        </w:rPr>
      </w:pPr>
      <w:r>
        <w:rPr>
          <w:rFonts w:hint="eastAsia" w:ascii="宋体" w:hAnsi="宋体" w:cs="宋体"/>
          <w:szCs w:val="21"/>
        </w:rPr>
        <w:t>电子邮箱：837427339@qq.com</w:t>
      </w:r>
    </w:p>
    <w:p>
      <w:pPr>
        <w:tabs>
          <w:tab w:val="left" w:pos="420"/>
        </w:tabs>
        <w:spacing w:line="440" w:lineRule="exact"/>
        <w:ind w:firstLine="420" w:firstLineChars="200"/>
        <w:rPr>
          <w:rFonts w:hint="default" w:ascii="宋体" w:hAnsi="宋体" w:eastAsia="宋体" w:cs="宋体"/>
          <w:szCs w:val="21"/>
          <w:lang w:val="en-US" w:eastAsia="zh-CN"/>
        </w:rPr>
      </w:pPr>
      <w:r>
        <w:rPr>
          <w:rFonts w:hint="eastAsia" w:ascii="宋体" w:hAnsi="宋体" w:cs="宋体"/>
          <w:szCs w:val="21"/>
        </w:rPr>
        <w:t>质疑联系人：</w:t>
      </w:r>
      <w:r>
        <w:rPr>
          <w:rFonts w:hint="eastAsia" w:ascii="宋体" w:hAnsi="宋体" w:cs="宋体"/>
          <w:szCs w:val="21"/>
          <w:lang w:val="en-US" w:eastAsia="zh-CN"/>
        </w:rPr>
        <w:t>姚工</w:t>
      </w:r>
    </w:p>
    <w:p>
      <w:pPr>
        <w:tabs>
          <w:tab w:val="left" w:pos="420"/>
        </w:tabs>
        <w:spacing w:line="440" w:lineRule="exact"/>
        <w:ind w:firstLine="420" w:firstLineChars="200"/>
        <w:rPr>
          <w:rFonts w:ascii="宋体" w:hAnsi="宋体" w:cs="宋体"/>
          <w:szCs w:val="21"/>
        </w:rPr>
      </w:pPr>
      <w:r>
        <w:rPr>
          <w:rFonts w:hint="eastAsia" w:ascii="宋体" w:hAnsi="宋体" w:cs="宋体"/>
          <w:szCs w:val="21"/>
        </w:rPr>
        <w:t>质疑联系方式：0574-88306721</w:t>
      </w:r>
    </w:p>
    <w:p>
      <w:pPr>
        <w:tabs>
          <w:tab w:val="left" w:pos="420"/>
        </w:tabs>
        <w:spacing w:line="440" w:lineRule="exact"/>
        <w:ind w:firstLine="420" w:firstLineChars="200"/>
        <w:rPr>
          <w:rFonts w:ascii="宋体" w:hAnsi="宋体" w:cs="宋体"/>
          <w:szCs w:val="21"/>
        </w:rPr>
      </w:pPr>
      <w:r>
        <w:rPr>
          <w:rFonts w:hint="eastAsia" w:ascii="宋体" w:hAnsi="宋体" w:cs="宋体"/>
          <w:szCs w:val="21"/>
        </w:rPr>
        <w:t>3.同级政府采购监督管理部门</w:t>
      </w:r>
    </w:p>
    <w:p>
      <w:pPr>
        <w:tabs>
          <w:tab w:val="left" w:pos="420"/>
        </w:tabs>
        <w:spacing w:line="440" w:lineRule="exact"/>
        <w:ind w:firstLine="420" w:firstLineChars="200"/>
        <w:rPr>
          <w:rFonts w:ascii="宋体" w:hAnsi="宋体"/>
          <w:szCs w:val="21"/>
        </w:rPr>
      </w:pPr>
      <w:r>
        <w:rPr>
          <w:rFonts w:hint="eastAsia" w:ascii="宋体" w:hAnsi="宋体"/>
          <w:szCs w:val="21"/>
        </w:rPr>
        <w:t>名称：宁波市高新区政府采购管理办公室</w:t>
      </w:r>
    </w:p>
    <w:p>
      <w:pPr>
        <w:tabs>
          <w:tab w:val="left" w:pos="420"/>
        </w:tabs>
        <w:spacing w:line="440" w:lineRule="exact"/>
        <w:ind w:firstLine="420" w:firstLineChars="200"/>
        <w:rPr>
          <w:rFonts w:hint="eastAsia" w:ascii="宋体" w:hAnsi="宋体"/>
          <w:szCs w:val="21"/>
        </w:rPr>
      </w:pPr>
      <w:r>
        <w:rPr>
          <w:rFonts w:hint="eastAsia" w:ascii="宋体" w:hAnsi="宋体"/>
          <w:szCs w:val="21"/>
        </w:rPr>
        <w:t>地址：宁波高新区广贤路999号</w:t>
      </w:r>
    </w:p>
    <w:p>
      <w:pPr>
        <w:tabs>
          <w:tab w:val="left" w:pos="420"/>
        </w:tabs>
        <w:spacing w:line="440" w:lineRule="exact"/>
        <w:ind w:firstLine="420" w:firstLineChars="200"/>
        <w:rPr>
          <w:rFonts w:ascii="宋体" w:hAnsi="宋体"/>
          <w:szCs w:val="21"/>
        </w:rPr>
      </w:pPr>
      <w:r>
        <w:rPr>
          <w:rFonts w:hint="eastAsia" w:ascii="宋体" w:hAnsi="宋体"/>
          <w:szCs w:val="21"/>
        </w:rPr>
        <w:t>传真：/ </w:t>
      </w:r>
    </w:p>
    <w:p>
      <w:pPr>
        <w:tabs>
          <w:tab w:val="left" w:pos="420"/>
        </w:tabs>
        <w:spacing w:line="440" w:lineRule="exact"/>
        <w:ind w:firstLine="420" w:firstLineChars="200"/>
        <w:rPr>
          <w:rFonts w:ascii="宋体" w:hAnsi="宋体"/>
          <w:szCs w:val="21"/>
        </w:rPr>
      </w:pPr>
      <w:r>
        <w:rPr>
          <w:rFonts w:hint="eastAsia" w:ascii="宋体" w:hAnsi="宋体"/>
          <w:szCs w:val="21"/>
        </w:rPr>
        <w:t>联系人：王老师</w:t>
      </w:r>
    </w:p>
    <w:p>
      <w:pPr>
        <w:tabs>
          <w:tab w:val="left" w:pos="420"/>
        </w:tabs>
        <w:spacing w:line="440" w:lineRule="exact"/>
        <w:ind w:firstLine="420" w:firstLineChars="200"/>
        <w:rPr>
          <w:rFonts w:ascii="宋体" w:hAnsi="宋体"/>
          <w:szCs w:val="21"/>
        </w:rPr>
      </w:pPr>
      <w:r>
        <w:rPr>
          <w:rFonts w:hint="eastAsia" w:ascii="宋体" w:hAnsi="宋体"/>
          <w:szCs w:val="21"/>
        </w:rPr>
        <w:t>监督投诉电话：0574-89288727</w:t>
      </w:r>
    </w:p>
    <w:p>
      <w:pPr>
        <w:pStyle w:val="34"/>
        <w:ind w:firstLine="420"/>
        <w:rPr>
          <w:rFonts w:hAnsi="宋体"/>
          <w:szCs w:val="21"/>
        </w:rPr>
      </w:pPr>
    </w:p>
    <w:p>
      <w:pPr>
        <w:pStyle w:val="34"/>
        <w:ind w:firstLine="420"/>
        <w:rPr>
          <w:rFonts w:hAnsi="宋体"/>
          <w:szCs w:val="21"/>
        </w:rPr>
      </w:pPr>
    </w:p>
    <w:p>
      <w:pPr>
        <w:widowControl/>
        <w:spacing w:line="440" w:lineRule="exact"/>
        <w:ind w:firstLine="422"/>
        <w:jc w:val="left"/>
        <w:rPr>
          <w:rFonts w:ascii="宋体" w:hAnsi="宋体"/>
          <w:b/>
          <w:bCs/>
          <w:szCs w:val="21"/>
        </w:rPr>
      </w:pPr>
      <w:r>
        <w:rPr>
          <w:rFonts w:hint="eastAsia" w:ascii="宋体" w:hAnsi="宋体"/>
          <w:b/>
          <w:bCs/>
          <w:szCs w:val="21"/>
        </w:rPr>
        <w:t xml:space="preserve">若对项目采购电子交易系统操作有疑问，可登录政采云（https://www.zcygov.cn/），点击右侧咨询小采，获取采小蜜智能服务管家帮助，或拨打政采云服务热线95763获取热线服务帮助。       </w:t>
      </w:r>
    </w:p>
    <w:p>
      <w:pPr>
        <w:widowControl/>
        <w:spacing w:line="440" w:lineRule="exact"/>
        <w:ind w:firstLine="422"/>
        <w:jc w:val="left"/>
        <w:rPr>
          <w:rFonts w:ascii="宋体" w:hAnsi="宋体"/>
          <w:b/>
          <w:bCs/>
          <w:szCs w:val="21"/>
        </w:rPr>
      </w:pPr>
      <w:r>
        <w:rPr>
          <w:rFonts w:hint="eastAsia" w:ascii="宋体" w:hAnsi="宋体"/>
          <w:b/>
          <w:bCs/>
          <w:szCs w:val="21"/>
        </w:rPr>
        <w:t>CA问题联系电话（人工）：汇信CA 400-888-4636；天谷CA 400-087-8198。</w:t>
      </w:r>
    </w:p>
    <w:p>
      <w:pPr>
        <w:pStyle w:val="14"/>
        <w:numPr>
          <w:ilvl w:val="0"/>
          <w:numId w:val="4"/>
        </w:numPr>
        <w:snapToGrid w:val="0"/>
        <w:spacing w:before="120" w:after="120" w:line="440" w:lineRule="exact"/>
        <w:ind w:firstLine="480"/>
        <w:jc w:val="center"/>
        <w:outlineLvl w:val="0"/>
        <w:rPr>
          <w:rFonts w:hAnsi="宋体"/>
          <w:b/>
          <w:sz w:val="30"/>
          <w:szCs w:val="30"/>
        </w:rPr>
      </w:pPr>
      <w:r>
        <w:rPr>
          <w:rFonts w:ascii="Arial" w:cs="Arial"/>
          <w:kern w:val="0"/>
          <w:szCs w:val="21"/>
        </w:rPr>
        <w:br w:type="page"/>
      </w:r>
      <w:bookmarkStart w:id="0" w:name="_Hlk24708439"/>
      <w:r>
        <w:rPr>
          <w:rFonts w:hint="eastAsia" w:hAnsi="宋体"/>
          <w:b/>
          <w:sz w:val="30"/>
          <w:szCs w:val="30"/>
        </w:rPr>
        <w:t xml:space="preserve"> 采购需求及技术要求</w:t>
      </w:r>
    </w:p>
    <w:p>
      <w:pPr>
        <w:spacing w:line="320" w:lineRule="exact"/>
        <w:ind w:firstLine="420"/>
        <w:jc w:val="center"/>
        <w:rPr>
          <w:rFonts w:ascii="宋体" w:hAnsi="宋体" w:cs="宋体"/>
          <w:szCs w:val="21"/>
        </w:rPr>
      </w:pPr>
      <w:r>
        <w:rPr>
          <w:rFonts w:hint="eastAsia" w:ascii="宋体" w:hAnsi="宋体" w:cs="宋体"/>
          <w:szCs w:val="21"/>
        </w:rPr>
        <w:t>前附表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269"/>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42" w:type="dxa"/>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序号</w:t>
            </w:r>
          </w:p>
        </w:tc>
        <w:tc>
          <w:tcPr>
            <w:tcW w:w="3269" w:type="dxa"/>
            <w:vAlign w:val="center"/>
          </w:tcPr>
          <w:p>
            <w:pPr>
              <w:adjustRightInd w:val="0"/>
              <w:snapToGrid w:val="0"/>
              <w:spacing w:line="400" w:lineRule="exact"/>
              <w:ind w:firstLine="422"/>
              <w:jc w:val="center"/>
              <w:rPr>
                <w:rFonts w:ascii="宋体" w:hAnsi="宋体" w:cs="宋体"/>
                <w:b/>
                <w:szCs w:val="21"/>
              </w:rPr>
            </w:pPr>
            <w:r>
              <w:rPr>
                <w:rFonts w:hint="eastAsia" w:ascii="宋体" w:hAnsi="宋体" w:cs="宋体"/>
                <w:b/>
                <w:szCs w:val="21"/>
              </w:rPr>
              <w:t>项目</w:t>
            </w:r>
          </w:p>
        </w:tc>
        <w:tc>
          <w:tcPr>
            <w:tcW w:w="4760" w:type="dxa"/>
            <w:vAlign w:val="center"/>
          </w:tcPr>
          <w:p>
            <w:pPr>
              <w:adjustRightInd w:val="0"/>
              <w:snapToGrid w:val="0"/>
              <w:spacing w:line="400" w:lineRule="exact"/>
              <w:ind w:firstLine="422"/>
              <w:jc w:val="center"/>
              <w:rPr>
                <w:rFonts w:ascii="宋体" w:hAnsi="宋体" w:cs="宋体"/>
                <w:b/>
                <w:szCs w:val="21"/>
              </w:rPr>
            </w:pPr>
            <w:r>
              <w:rPr>
                <w:rFonts w:hint="eastAsia" w:ascii="宋体" w:hAnsi="宋体" w:cs="宋体"/>
                <w:b/>
                <w:szCs w:val="21"/>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w:t>
            </w:r>
          </w:p>
        </w:tc>
        <w:tc>
          <w:tcPr>
            <w:tcW w:w="3269" w:type="dxa"/>
            <w:vAlign w:val="center"/>
          </w:tcPr>
          <w:p>
            <w:pPr>
              <w:adjustRightInd w:val="0"/>
              <w:snapToGrid w:val="0"/>
              <w:spacing w:line="400" w:lineRule="exact"/>
              <w:ind w:firstLine="420"/>
              <w:rPr>
                <w:rFonts w:ascii="宋体" w:hAnsi="宋体" w:cs="宋体"/>
                <w:szCs w:val="21"/>
              </w:rPr>
            </w:pPr>
            <w:r>
              <w:rPr>
                <w:rFonts w:hint="eastAsia" w:ascii="宋体" w:hAnsi="宋体" w:cs="宋体"/>
                <w:szCs w:val="21"/>
              </w:rPr>
              <w:t>采购内容</w:t>
            </w:r>
          </w:p>
        </w:tc>
        <w:tc>
          <w:tcPr>
            <w:tcW w:w="4760" w:type="dxa"/>
            <w:vAlign w:val="center"/>
          </w:tcPr>
          <w:p>
            <w:pPr>
              <w:adjustRightInd w:val="0"/>
              <w:snapToGrid w:val="0"/>
              <w:spacing w:line="400" w:lineRule="exact"/>
              <w:ind w:firstLine="420"/>
              <w:rPr>
                <w:rFonts w:ascii="宋体" w:hAnsi="宋体" w:cs="宋体"/>
                <w:szCs w:val="21"/>
              </w:rPr>
            </w:pPr>
            <w:r>
              <w:rPr>
                <w:rFonts w:hint="eastAsia" w:ascii="宋体" w:hAnsi="宋体" w:cs="宋体"/>
                <w:szCs w:val="21"/>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2</w:t>
            </w:r>
          </w:p>
        </w:tc>
        <w:tc>
          <w:tcPr>
            <w:tcW w:w="3269" w:type="dxa"/>
            <w:vAlign w:val="center"/>
          </w:tcPr>
          <w:p>
            <w:pPr>
              <w:adjustRightInd w:val="0"/>
              <w:snapToGrid w:val="0"/>
              <w:spacing w:line="400" w:lineRule="exact"/>
              <w:ind w:firstLine="420"/>
              <w:rPr>
                <w:rFonts w:ascii="宋体" w:hAnsi="宋体" w:cs="宋体"/>
                <w:szCs w:val="21"/>
              </w:rPr>
            </w:pPr>
            <w:r>
              <w:rPr>
                <w:rFonts w:hint="eastAsia" w:ascii="宋体" w:hAnsi="宋体" w:cs="宋体"/>
                <w:szCs w:val="21"/>
              </w:rPr>
              <w:t>单位及数量</w:t>
            </w:r>
          </w:p>
        </w:tc>
        <w:tc>
          <w:tcPr>
            <w:tcW w:w="4760" w:type="dxa"/>
            <w:vAlign w:val="center"/>
          </w:tcPr>
          <w:p>
            <w:pPr>
              <w:adjustRightInd w:val="0"/>
              <w:snapToGrid w:val="0"/>
              <w:spacing w:line="400" w:lineRule="exact"/>
              <w:ind w:firstLine="420"/>
              <w:rPr>
                <w:rFonts w:ascii="宋体" w:hAnsi="宋体" w:cs="宋体"/>
                <w:szCs w:val="21"/>
              </w:rPr>
            </w:pPr>
            <w:r>
              <w:rPr>
                <w:rFonts w:hint="eastAsia" w:ascii="宋体" w:hAnsi="宋体" w:cs="宋体"/>
                <w:szCs w:val="21"/>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3</w:t>
            </w:r>
          </w:p>
        </w:tc>
        <w:tc>
          <w:tcPr>
            <w:tcW w:w="3269" w:type="dxa"/>
            <w:vAlign w:val="center"/>
          </w:tcPr>
          <w:p>
            <w:pPr>
              <w:adjustRightInd w:val="0"/>
              <w:snapToGrid w:val="0"/>
              <w:spacing w:line="400" w:lineRule="exact"/>
              <w:ind w:firstLine="420"/>
              <w:rPr>
                <w:rFonts w:ascii="宋体" w:hAnsi="宋体" w:cs="宋体"/>
                <w:szCs w:val="21"/>
              </w:rPr>
            </w:pPr>
            <w:r>
              <w:rPr>
                <w:rFonts w:hint="eastAsia" w:ascii="宋体" w:hAnsi="宋体" w:cs="宋体"/>
                <w:szCs w:val="21"/>
              </w:rPr>
              <w:t>交付或者实施的时间和地点</w:t>
            </w:r>
          </w:p>
        </w:tc>
        <w:tc>
          <w:tcPr>
            <w:tcW w:w="4760" w:type="dxa"/>
            <w:vAlign w:val="center"/>
          </w:tcPr>
          <w:p>
            <w:pPr>
              <w:numPr>
                <w:ilvl w:val="0"/>
                <w:numId w:val="5"/>
              </w:numPr>
              <w:adjustRightInd w:val="0"/>
              <w:snapToGrid w:val="0"/>
              <w:spacing w:line="400" w:lineRule="exact"/>
              <w:ind w:firstLine="420"/>
              <w:jc w:val="left"/>
              <w:rPr>
                <w:rFonts w:ascii="宋体" w:hAnsi="宋体" w:cs="宋体"/>
                <w:szCs w:val="21"/>
              </w:rPr>
            </w:pPr>
            <w:r>
              <w:rPr>
                <w:rFonts w:hint="eastAsia" w:ascii="宋体" w:hAnsi="宋体" w:cs="宋体"/>
                <w:szCs w:val="21"/>
              </w:rPr>
              <w:t>服务期限：详见本章内容</w:t>
            </w:r>
          </w:p>
          <w:p>
            <w:pPr>
              <w:adjustRightInd w:val="0"/>
              <w:snapToGrid w:val="0"/>
              <w:spacing w:line="400" w:lineRule="exact"/>
              <w:ind w:firstLine="420"/>
              <w:rPr>
                <w:rFonts w:ascii="宋体" w:hAnsi="宋体" w:cs="宋体"/>
                <w:szCs w:val="21"/>
              </w:rPr>
            </w:pPr>
            <w:r>
              <w:rPr>
                <w:rFonts w:hint="eastAsia" w:ascii="宋体" w:hAnsi="宋体" w:cs="宋体"/>
                <w:szCs w:val="21"/>
              </w:rPr>
              <w:t>（2）实施地点：采购人指定地点。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4</w:t>
            </w:r>
          </w:p>
        </w:tc>
        <w:tc>
          <w:tcPr>
            <w:tcW w:w="3269" w:type="dxa"/>
            <w:vAlign w:val="center"/>
          </w:tcPr>
          <w:p>
            <w:pPr>
              <w:adjustRightInd w:val="0"/>
              <w:snapToGrid w:val="0"/>
              <w:spacing w:line="400" w:lineRule="exact"/>
              <w:ind w:firstLine="420"/>
              <w:rPr>
                <w:rFonts w:ascii="宋体" w:hAnsi="宋体" w:cs="宋体"/>
                <w:szCs w:val="21"/>
              </w:rPr>
            </w:pPr>
            <w:r>
              <w:rPr>
                <w:rFonts w:hint="eastAsia" w:ascii="宋体" w:hAnsi="宋体" w:cs="宋体"/>
                <w:szCs w:val="21"/>
              </w:rPr>
              <w:t>需实现的功能或者目标</w:t>
            </w:r>
          </w:p>
        </w:tc>
        <w:tc>
          <w:tcPr>
            <w:tcW w:w="4760" w:type="dxa"/>
            <w:vAlign w:val="center"/>
          </w:tcPr>
          <w:p>
            <w:pPr>
              <w:adjustRightInd w:val="0"/>
              <w:snapToGrid w:val="0"/>
              <w:spacing w:line="400" w:lineRule="exact"/>
              <w:ind w:firstLine="420"/>
              <w:rPr>
                <w:rFonts w:ascii="宋体" w:hAnsi="宋体" w:cs="宋体"/>
                <w:szCs w:val="21"/>
              </w:rPr>
            </w:pPr>
            <w:r>
              <w:rPr>
                <w:rFonts w:hint="eastAsia" w:ascii="宋体" w:hAnsi="宋体" w:cs="宋体"/>
                <w:szCs w:val="21"/>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5</w:t>
            </w:r>
          </w:p>
        </w:tc>
        <w:tc>
          <w:tcPr>
            <w:tcW w:w="3269" w:type="dxa"/>
            <w:vAlign w:val="center"/>
          </w:tcPr>
          <w:p>
            <w:pPr>
              <w:adjustRightInd w:val="0"/>
              <w:snapToGrid w:val="0"/>
              <w:spacing w:line="400" w:lineRule="exact"/>
              <w:ind w:firstLine="420"/>
              <w:rPr>
                <w:rFonts w:ascii="宋体" w:hAnsi="宋体" w:cs="宋体"/>
                <w:szCs w:val="21"/>
              </w:rPr>
            </w:pPr>
            <w:r>
              <w:rPr>
                <w:rFonts w:hint="eastAsia" w:ascii="宋体" w:hAnsi="宋体" w:cs="宋体"/>
                <w:szCs w:val="21"/>
              </w:rPr>
              <w:t>执行的国家相关标准、行业标准、地方标准或者其它标准、规范</w:t>
            </w:r>
          </w:p>
        </w:tc>
        <w:tc>
          <w:tcPr>
            <w:tcW w:w="4760" w:type="dxa"/>
            <w:vAlign w:val="center"/>
          </w:tcPr>
          <w:p>
            <w:pPr>
              <w:adjustRightInd w:val="0"/>
              <w:snapToGrid w:val="0"/>
              <w:spacing w:line="400" w:lineRule="exact"/>
              <w:ind w:firstLine="420"/>
              <w:rPr>
                <w:rFonts w:ascii="宋体" w:hAnsi="宋体" w:cs="宋体"/>
                <w:szCs w:val="21"/>
              </w:rPr>
            </w:pPr>
            <w:r>
              <w:rPr>
                <w:rFonts w:hint="eastAsia" w:ascii="宋体" w:hAnsi="宋体" w:cs="宋体"/>
                <w:bCs/>
                <w:szCs w:val="21"/>
              </w:rPr>
              <w:t>符合国家有关法律、法规、规章的规定以及国家现行相关政策的要求。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6</w:t>
            </w:r>
          </w:p>
        </w:tc>
        <w:tc>
          <w:tcPr>
            <w:tcW w:w="3269" w:type="dxa"/>
            <w:vAlign w:val="center"/>
          </w:tcPr>
          <w:p>
            <w:pPr>
              <w:adjustRightInd w:val="0"/>
              <w:snapToGrid w:val="0"/>
              <w:spacing w:line="400" w:lineRule="exact"/>
              <w:ind w:firstLine="420"/>
              <w:rPr>
                <w:rFonts w:ascii="宋体" w:hAnsi="宋体" w:cs="宋体"/>
                <w:szCs w:val="21"/>
              </w:rPr>
            </w:pPr>
            <w:r>
              <w:rPr>
                <w:rFonts w:hint="eastAsia" w:ascii="宋体" w:hAnsi="宋体" w:cs="宋体"/>
                <w:szCs w:val="21"/>
              </w:rPr>
              <w:t>技术规格要求</w:t>
            </w:r>
          </w:p>
        </w:tc>
        <w:tc>
          <w:tcPr>
            <w:tcW w:w="4760" w:type="dxa"/>
            <w:vAlign w:val="center"/>
          </w:tcPr>
          <w:p>
            <w:pPr>
              <w:adjustRightInd w:val="0"/>
              <w:snapToGrid w:val="0"/>
              <w:spacing w:line="400" w:lineRule="exact"/>
              <w:ind w:firstLine="420"/>
              <w:rPr>
                <w:rFonts w:ascii="宋体" w:hAnsi="宋体" w:cs="宋体"/>
                <w:szCs w:val="21"/>
              </w:rPr>
            </w:pPr>
            <w:r>
              <w:rPr>
                <w:rFonts w:hint="eastAsia" w:ascii="宋体" w:hAnsi="宋体" w:cs="宋体"/>
                <w:szCs w:val="21"/>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7</w:t>
            </w:r>
          </w:p>
        </w:tc>
        <w:tc>
          <w:tcPr>
            <w:tcW w:w="3269" w:type="dxa"/>
            <w:vAlign w:val="center"/>
          </w:tcPr>
          <w:p>
            <w:pPr>
              <w:adjustRightInd w:val="0"/>
              <w:snapToGrid w:val="0"/>
              <w:spacing w:line="400" w:lineRule="exact"/>
              <w:ind w:firstLine="420"/>
              <w:rPr>
                <w:rFonts w:ascii="宋体" w:hAnsi="宋体" w:cs="宋体"/>
                <w:szCs w:val="21"/>
              </w:rPr>
            </w:pPr>
            <w:r>
              <w:rPr>
                <w:rFonts w:hint="eastAsia" w:ascii="宋体" w:hAnsi="宋体" w:cs="宋体"/>
                <w:szCs w:val="21"/>
              </w:rPr>
              <w:t>物理特性要求</w:t>
            </w:r>
          </w:p>
        </w:tc>
        <w:tc>
          <w:tcPr>
            <w:tcW w:w="4760" w:type="dxa"/>
            <w:vAlign w:val="center"/>
          </w:tcPr>
          <w:p>
            <w:pPr>
              <w:adjustRightInd w:val="0"/>
              <w:snapToGrid w:val="0"/>
              <w:spacing w:line="400" w:lineRule="exact"/>
              <w:ind w:firstLine="420"/>
              <w:rPr>
                <w:rFonts w:ascii="宋体" w:hAnsi="宋体" w:cs="宋体"/>
                <w:szCs w:val="21"/>
              </w:rPr>
            </w:pPr>
            <w:r>
              <w:rPr>
                <w:rFonts w:hint="eastAsia" w:ascii="宋体" w:hAnsi="宋体" w:cs="宋体"/>
                <w:szCs w:val="21"/>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8</w:t>
            </w:r>
          </w:p>
        </w:tc>
        <w:tc>
          <w:tcPr>
            <w:tcW w:w="3269" w:type="dxa"/>
            <w:vAlign w:val="center"/>
          </w:tcPr>
          <w:p>
            <w:pPr>
              <w:spacing w:line="400" w:lineRule="exact"/>
              <w:ind w:firstLine="420"/>
              <w:outlineLvl w:val="1"/>
              <w:rPr>
                <w:rFonts w:ascii="宋体" w:hAnsi="宋体" w:cs="宋体"/>
                <w:szCs w:val="21"/>
              </w:rPr>
            </w:pPr>
            <w:r>
              <w:rPr>
                <w:rFonts w:hint="eastAsia" w:ascii="宋体" w:hAnsi="宋体"/>
                <w:bCs/>
                <w:szCs w:val="28"/>
              </w:rPr>
              <w:t>采购标的需满足的服务标准、期限、效率等要求</w:t>
            </w:r>
          </w:p>
        </w:tc>
        <w:tc>
          <w:tcPr>
            <w:tcW w:w="4760" w:type="dxa"/>
            <w:vAlign w:val="center"/>
          </w:tcPr>
          <w:p>
            <w:pPr>
              <w:spacing w:line="400" w:lineRule="exact"/>
              <w:ind w:firstLine="420"/>
              <w:outlineLvl w:val="1"/>
              <w:rPr>
                <w:rFonts w:ascii="宋体" w:hAnsi="宋体" w:cs="宋体"/>
                <w:szCs w:val="21"/>
              </w:rPr>
            </w:pPr>
            <w:r>
              <w:rPr>
                <w:rFonts w:hint="eastAsia" w:ascii="宋体" w:hAnsi="宋体" w:cs="宋体"/>
                <w:szCs w:val="21"/>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9</w:t>
            </w:r>
          </w:p>
        </w:tc>
        <w:tc>
          <w:tcPr>
            <w:tcW w:w="3269" w:type="dxa"/>
            <w:vAlign w:val="center"/>
          </w:tcPr>
          <w:p>
            <w:pPr>
              <w:adjustRightInd w:val="0"/>
              <w:snapToGrid w:val="0"/>
              <w:spacing w:line="400" w:lineRule="exact"/>
              <w:ind w:firstLine="420"/>
              <w:rPr>
                <w:rFonts w:ascii="宋体" w:hAnsi="宋体" w:cs="宋体"/>
                <w:szCs w:val="21"/>
              </w:rPr>
            </w:pPr>
            <w:r>
              <w:rPr>
                <w:rFonts w:hint="eastAsia" w:ascii="宋体" w:hAnsi="宋体" w:cs="宋体"/>
                <w:szCs w:val="21"/>
              </w:rPr>
              <w:t>验收标准</w:t>
            </w:r>
          </w:p>
        </w:tc>
        <w:tc>
          <w:tcPr>
            <w:tcW w:w="4760" w:type="dxa"/>
            <w:vAlign w:val="center"/>
          </w:tcPr>
          <w:p>
            <w:pPr>
              <w:adjustRightInd w:val="0"/>
              <w:snapToGrid w:val="0"/>
              <w:spacing w:line="400" w:lineRule="exact"/>
              <w:ind w:firstLine="420"/>
              <w:rPr>
                <w:rFonts w:ascii="宋体" w:hAnsi="宋体" w:cs="宋体"/>
                <w:szCs w:val="21"/>
              </w:rPr>
            </w:pPr>
            <w:r>
              <w:rPr>
                <w:rFonts w:hint="eastAsia" w:ascii="宋体" w:hAnsi="宋体"/>
                <w:bCs/>
                <w:szCs w:val="21"/>
              </w:rPr>
              <w:t>按照中标（或成交）人提供的投标文件及中标（或成交）人和采购人签订的政府采购合同为标准进行验收</w:t>
            </w:r>
            <w:r>
              <w:rPr>
                <w:rFonts w:hint="eastAsia" w:ascii="宋体" w:hAnsi="宋体"/>
                <w:bCs/>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10</w:t>
            </w:r>
          </w:p>
        </w:tc>
        <w:tc>
          <w:tcPr>
            <w:tcW w:w="3269" w:type="dxa"/>
            <w:vAlign w:val="center"/>
          </w:tcPr>
          <w:p>
            <w:pPr>
              <w:adjustRightInd w:val="0"/>
              <w:snapToGrid w:val="0"/>
              <w:spacing w:line="400" w:lineRule="exact"/>
              <w:ind w:firstLine="420"/>
              <w:rPr>
                <w:rFonts w:ascii="宋体" w:hAnsi="宋体" w:cs="宋体"/>
                <w:szCs w:val="21"/>
              </w:rPr>
            </w:pPr>
            <w:r>
              <w:rPr>
                <w:rFonts w:hint="eastAsia" w:ascii="宋体" w:hAnsi="宋体" w:cs="宋体"/>
                <w:szCs w:val="21"/>
              </w:rPr>
              <w:t>现场踏勘</w:t>
            </w:r>
          </w:p>
        </w:tc>
        <w:tc>
          <w:tcPr>
            <w:tcW w:w="4760" w:type="dxa"/>
            <w:vAlign w:val="center"/>
          </w:tcPr>
          <w:p>
            <w:pPr>
              <w:adjustRightInd w:val="0"/>
              <w:snapToGrid w:val="0"/>
              <w:spacing w:line="400" w:lineRule="exact"/>
              <w:ind w:firstLine="420"/>
              <w:rPr>
                <w:rFonts w:ascii="宋体" w:hAnsi="宋体" w:cs="宋体"/>
                <w:szCs w:val="21"/>
              </w:rPr>
            </w:pPr>
            <w:r>
              <w:rPr>
                <w:rFonts w:hint="eastAsia" w:ascii="宋体" w:hAnsi="宋体" w:cs="宋体"/>
                <w:szCs w:val="21"/>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11</w:t>
            </w:r>
          </w:p>
        </w:tc>
        <w:tc>
          <w:tcPr>
            <w:tcW w:w="3269" w:type="dxa"/>
            <w:vAlign w:val="center"/>
          </w:tcPr>
          <w:p>
            <w:pPr>
              <w:adjustRightInd w:val="0"/>
              <w:snapToGrid w:val="0"/>
              <w:spacing w:line="400" w:lineRule="exact"/>
              <w:ind w:firstLine="420"/>
              <w:rPr>
                <w:rFonts w:ascii="宋体" w:hAnsi="宋体" w:cs="宋体"/>
                <w:szCs w:val="21"/>
              </w:rPr>
            </w:pPr>
            <w:r>
              <w:rPr>
                <w:rFonts w:hint="eastAsia" w:ascii="宋体" w:hAnsi="宋体" w:cs="宋体"/>
                <w:szCs w:val="21"/>
              </w:rPr>
              <w:t>演示时间及地点</w:t>
            </w:r>
          </w:p>
        </w:tc>
        <w:tc>
          <w:tcPr>
            <w:tcW w:w="4760" w:type="dxa"/>
            <w:vAlign w:val="center"/>
          </w:tcPr>
          <w:p>
            <w:pPr>
              <w:adjustRightInd w:val="0"/>
              <w:snapToGrid w:val="0"/>
              <w:spacing w:line="400" w:lineRule="exact"/>
              <w:ind w:firstLine="420"/>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12</w:t>
            </w:r>
          </w:p>
        </w:tc>
        <w:tc>
          <w:tcPr>
            <w:tcW w:w="3269" w:type="dxa"/>
            <w:vAlign w:val="center"/>
          </w:tcPr>
          <w:p>
            <w:pPr>
              <w:adjustRightInd w:val="0"/>
              <w:snapToGrid w:val="0"/>
              <w:spacing w:line="400" w:lineRule="exact"/>
              <w:ind w:firstLine="420"/>
              <w:rPr>
                <w:rFonts w:ascii="宋体" w:hAnsi="宋体" w:cs="宋体"/>
                <w:szCs w:val="21"/>
              </w:rPr>
            </w:pPr>
            <w:r>
              <w:rPr>
                <w:rFonts w:hint="eastAsia" w:ascii="宋体" w:hAnsi="宋体" w:cs="宋体"/>
                <w:szCs w:val="21"/>
              </w:rPr>
              <w:t>样品要求</w:t>
            </w:r>
          </w:p>
        </w:tc>
        <w:tc>
          <w:tcPr>
            <w:tcW w:w="4760" w:type="dxa"/>
            <w:vAlign w:val="center"/>
          </w:tcPr>
          <w:p>
            <w:pPr>
              <w:adjustRightInd w:val="0"/>
              <w:snapToGrid w:val="0"/>
              <w:spacing w:line="400" w:lineRule="exact"/>
              <w:ind w:firstLine="420"/>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13</w:t>
            </w:r>
          </w:p>
        </w:tc>
        <w:tc>
          <w:tcPr>
            <w:tcW w:w="3269" w:type="dxa"/>
            <w:vAlign w:val="center"/>
          </w:tcPr>
          <w:p>
            <w:pPr>
              <w:adjustRightInd w:val="0"/>
              <w:snapToGrid w:val="0"/>
              <w:spacing w:line="400" w:lineRule="exact"/>
              <w:ind w:firstLine="420"/>
              <w:rPr>
                <w:rFonts w:ascii="宋体" w:hAnsi="宋体" w:cs="宋体"/>
                <w:szCs w:val="21"/>
              </w:rPr>
            </w:pPr>
            <w:r>
              <w:rPr>
                <w:rFonts w:hint="eastAsia" w:ascii="宋体" w:hAnsi="宋体" w:cs="宋体"/>
                <w:szCs w:val="21"/>
              </w:rPr>
              <w:t>本项目的核心产品</w:t>
            </w:r>
          </w:p>
        </w:tc>
        <w:tc>
          <w:tcPr>
            <w:tcW w:w="4760" w:type="dxa"/>
            <w:vAlign w:val="center"/>
          </w:tcPr>
          <w:p>
            <w:pPr>
              <w:adjustRightInd w:val="0"/>
              <w:snapToGrid w:val="0"/>
              <w:spacing w:line="400" w:lineRule="exact"/>
              <w:ind w:firstLine="420"/>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14</w:t>
            </w:r>
          </w:p>
        </w:tc>
        <w:tc>
          <w:tcPr>
            <w:tcW w:w="3269" w:type="dxa"/>
            <w:vAlign w:val="center"/>
          </w:tcPr>
          <w:p>
            <w:pPr>
              <w:adjustRightInd w:val="0"/>
              <w:snapToGrid w:val="0"/>
              <w:spacing w:line="400" w:lineRule="exact"/>
              <w:ind w:firstLine="420"/>
              <w:rPr>
                <w:rFonts w:ascii="宋体" w:hAnsi="宋体" w:cs="宋体"/>
                <w:szCs w:val="21"/>
              </w:rPr>
            </w:pPr>
            <w:r>
              <w:rPr>
                <w:rFonts w:hint="eastAsia" w:ascii="宋体" w:hAnsi="宋体" w:cs="宋体"/>
                <w:szCs w:val="21"/>
              </w:rPr>
              <w:t>是否允许采购进口产品</w:t>
            </w:r>
          </w:p>
        </w:tc>
        <w:tc>
          <w:tcPr>
            <w:tcW w:w="4760" w:type="dxa"/>
            <w:vAlign w:val="center"/>
          </w:tcPr>
          <w:p>
            <w:pPr>
              <w:adjustRightInd w:val="0"/>
              <w:snapToGrid w:val="0"/>
              <w:spacing w:line="400" w:lineRule="exact"/>
              <w:ind w:firstLine="420"/>
              <w:rPr>
                <w:rFonts w:ascii="宋体" w:hAnsi="宋体" w:cs="宋体"/>
                <w:szCs w:val="21"/>
              </w:rPr>
            </w:pPr>
            <w:r>
              <w:rPr>
                <w:rFonts w:hint="eastAsia" w:ascii="宋体" w:hAnsi="宋体" w:cs="宋体"/>
                <w:szCs w:val="21"/>
              </w:rPr>
              <w:t>否</w:t>
            </w:r>
          </w:p>
        </w:tc>
      </w:tr>
    </w:tbl>
    <w:p>
      <w:pPr>
        <w:numPr>
          <w:ilvl w:val="0"/>
          <w:numId w:val="6"/>
        </w:numPr>
        <w:spacing w:line="360" w:lineRule="auto"/>
        <w:ind w:firstLine="422" w:firstLineChars="200"/>
        <w:rPr>
          <w:rFonts w:ascii="宋体" w:hAnsi="宋体" w:cs="宋体"/>
          <w:b/>
          <w:bCs/>
          <w:szCs w:val="21"/>
        </w:rPr>
      </w:pPr>
      <w:r>
        <w:rPr>
          <w:rFonts w:hint="eastAsia" w:ascii="宋体" w:hAnsi="宋体" w:cs="宋体"/>
          <w:b/>
          <w:bCs/>
          <w:color w:val="000000"/>
          <w:szCs w:val="21"/>
        </w:rPr>
        <w:br w:type="page"/>
      </w:r>
      <w:r>
        <w:rPr>
          <w:rFonts w:hint="eastAsia" w:ascii="宋体" w:hAnsi="宋体" w:cs="宋体"/>
          <w:b/>
          <w:bCs/>
          <w:szCs w:val="21"/>
        </w:rPr>
        <w:t>拟调查地块清单</w:t>
      </w:r>
    </w:p>
    <w:tbl>
      <w:tblPr>
        <w:tblStyle w:val="27"/>
        <w:tblpPr w:leftFromText="180" w:rightFromText="180" w:vertAnchor="text" w:horzAnchor="page" w:tblpX="1320" w:tblpY="169"/>
        <w:tblOverlap w:val="never"/>
        <w:tblW w:w="10199" w:type="dxa"/>
        <w:tblInd w:w="0" w:type="dxa"/>
        <w:tblLayout w:type="fixed"/>
        <w:tblCellMar>
          <w:top w:w="0" w:type="dxa"/>
          <w:left w:w="108" w:type="dxa"/>
          <w:bottom w:w="0" w:type="dxa"/>
          <w:right w:w="108" w:type="dxa"/>
        </w:tblCellMar>
      </w:tblPr>
      <w:tblGrid>
        <w:gridCol w:w="666"/>
        <w:gridCol w:w="1700"/>
        <w:gridCol w:w="2045"/>
        <w:gridCol w:w="911"/>
        <w:gridCol w:w="1278"/>
        <w:gridCol w:w="722"/>
        <w:gridCol w:w="722"/>
        <w:gridCol w:w="855"/>
        <w:gridCol w:w="1300"/>
      </w:tblGrid>
      <w:tr>
        <w:tblPrEx>
          <w:tblCellMar>
            <w:top w:w="0" w:type="dxa"/>
            <w:left w:w="108" w:type="dxa"/>
            <w:bottom w:w="0" w:type="dxa"/>
            <w:right w:w="108" w:type="dxa"/>
          </w:tblCellMar>
        </w:tblPrEx>
        <w:trPr>
          <w:trHeight w:val="56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b/>
                <w:bCs/>
                <w:color w:val="000000"/>
                <w:sz w:val="20"/>
                <w:szCs w:val="20"/>
              </w:rPr>
            </w:pPr>
            <w:r>
              <w:rPr>
                <w:b/>
                <w:bCs/>
                <w:color w:val="000000"/>
                <w:kern w:val="0"/>
                <w:sz w:val="20"/>
                <w:szCs w:val="20"/>
              </w:rPr>
              <w:t>标项</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b/>
                <w:bCs/>
                <w:color w:val="000000"/>
                <w:kern w:val="0"/>
                <w:sz w:val="20"/>
                <w:szCs w:val="20"/>
              </w:rPr>
              <w:t>项目（地块）名称</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kern w:val="0"/>
                <w:sz w:val="20"/>
                <w:szCs w:val="20"/>
              </w:rPr>
              <w:t>土地坐落</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kern w:val="0"/>
                <w:sz w:val="20"/>
                <w:szCs w:val="20"/>
              </w:rPr>
              <w:t>土地面积（亩）</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kern w:val="0"/>
                <w:sz w:val="20"/>
                <w:szCs w:val="20"/>
              </w:rPr>
              <w:t>原土地性质</w:t>
            </w:r>
          </w:p>
        </w:tc>
        <w:tc>
          <w:tcPr>
            <w:tcW w:w="72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b/>
                <w:bCs/>
                <w:color w:val="000000"/>
                <w:kern w:val="0"/>
                <w:sz w:val="20"/>
                <w:szCs w:val="20"/>
              </w:rPr>
            </w:pPr>
            <w:r>
              <w:rPr>
                <w:rFonts w:hint="eastAsia"/>
                <w:b/>
                <w:bCs/>
                <w:color w:val="000000"/>
                <w:kern w:val="0"/>
                <w:sz w:val="20"/>
                <w:szCs w:val="20"/>
              </w:rPr>
              <w:t>拟规划用途</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b/>
                <w:bCs/>
                <w:color w:val="000000"/>
                <w:kern w:val="0"/>
                <w:sz w:val="20"/>
                <w:szCs w:val="20"/>
              </w:rPr>
              <w:t>土壤点位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kern w:val="0"/>
                <w:sz w:val="20"/>
                <w:szCs w:val="20"/>
              </w:rPr>
              <w:t>地下水点位</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kern w:val="0"/>
                <w:sz w:val="20"/>
                <w:szCs w:val="20"/>
              </w:rPr>
            </w:pPr>
            <w:r>
              <w:rPr>
                <w:rFonts w:hint="eastAsia"/>
                <w:b/>
                <w:bCs/>
                <w:color w:val="000000"/>
                <w:kern w:val="0"/>
                <w:sz w:val="20"/>
                <w:szCs w:val="20"/>
              </w:rPr>
              <w:t>单个地块限价（万元）</w:t>
            </w:r>
          </w:p>
        </w:tc>
      </w:tr>
      <w:tr>
        <w:tblPrEx>
          <w:tblCellMar>
            <w:top w:w="0" w:type="dxa"/>
            <w:left w:w="108" w:type="dxa"/>
            <w:bottom w:w="0" w:type="dxa"/>
            <w:right w:w="108" w:type="dxa"/>
          </w:tblCellMar>
        </w:tblPrEx>
        <w:trPr>
          <w:trHeight w:val="561" w:hRule="atLeast"/>
        </w:trPr>
        <w:tc>
          <w:tcPr>
            <w:tcW w:w="666" w:type="dxa"/>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spacing w:line="400" w:lineRule="exact"/>
              <w:jc w:val="center"/>
              <w:rPr>
                <w:rFonts w:ascii="宋体" w:hAnsi="宋体" w:cs="宋体"/>
                <w:szCs w:val="21"/>
              </w:rPr>
            </w:pPr>
            <w:r>
              <w:rPr>
                <w:rFonts w:hint="eastAsia" w:ascii="宋体" w:hAnsi="宋体" w:cs="宋体"/>
                <w:szCs w:val="21"/>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color w:val="000000"/>
                <w:kern w:val="0"/>
                <w:sz w:val="20"/>
                <w:szCs w:val="20"/>
              </w:rPr>
              <w:t>镇海区XCL01-01-11d</w:t>
            </w:r>
            <w:r>
              <w:rPr>
                <w:rFonts w:hint="eastAsia"/>
                <w:color w:val="000000"/>
                <w:kern w:val="0"/>
                <w:sz w:val="20"/>
                <w:szCs w:val="20"/>
              </w:rPr>
              <w:t>（高新区）地块</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color w:val="000000"/>
                <w:kern w:val="0"/>
                <w:sz w:val="20"/>
                <w:szCs w:val="20"/>
              </w:rPr>
            </w:pPr>
            <w:r>
              <w:rPr>
                <w:rFonts w:hint="eastAsia"/>
                <w:color w:val="000000"/>
                <w:kern w:val="0"/>
                <w:sz w:val="20"/>
                <w:szCs w:val="20"/>
              </w:rPr>
              <w:t>东至耕渔北路，南至农田，西至农田，北至农田</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color w:val="000000"/>
                <w:kern w:val="0"/>
                <w:sz w:val="20"/>
                <w:szCs w:val="20"/>
              </w:rPr>
              <w:t>34.9</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农用地</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 w:val="20"/>
                <w:szCs w:val="20"/>
              </w:rPr>
            </w:pPr>
            <w:r>
              <w:rPr>
                <w:rFonts w:hint="eastAsia"/>
                <w:color w:val="000000"/>
                <w:kern w:val="0"/>
                <w:sz w:val="20"/>
                <w:szCs w:val="20"/>
              </w:rPr>
              <w:t>居住用地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kern w:val="0"/>
                <w:sz w:val="20"/>
                <w:szCs w:val="20"/>
              </w:rPr>
            </w:pPr>
            <w:r>
              <w:rPr>
                <w:rFonts w:hint="eastAsia"/>
                <w:kern w:val="0"/>
                <w:sz w:val="20"/>
                <w:szCs w:val="20"/>
              </w:rPr>
              <w:t>10</w:t>
            </w:r>
          </w:p>
        </w:tc>
      </w:tr>
      <w:tr>
        <w:tblPrEx>
          <w:tblCellMar>
            <w:top w:w="0" w:type="dxa"/>
            <w:left w:w="108" w:type="dxa"/>
            <w:bottom w:w="0" w:type="dxa"/>
            <w:right w:w="108" w:type="dxa"/>
          </w:tblCellMar>
        </w:tblPrEx>
        <w:trPr>
          <w:trHeight w:val="561" w:hRule="atLeast"/>
        </w:trPr>
        <w:tc>
          <w:tcPr>
            <w:tcW w:w="666" w:type="dxa"/>
            <w:vMerge w:val="continue"/>
            <w:tcBorders>
              <w:left w:val="single" w:color="000000" w:sz="4" w:space="0"/>
              <w:right w:val="single" w:color="000000" w:sz="4" w:space="0"/>
            </w:tcBorders>
            <w:shd w:val="clear" w:color="auto" w:fill="auto"/>
            <w:vAlign w:val="center"/>
          </w:tcPr>
          <w:p>
            <w:pPr>
              <w:ind w:firstLine="400"/>
              <w:jc w:val="center"/>
              <w:textAlignment w:val="center"/>
              <w:rPr>
                <w:color w:val="000000"/>
                <w:kern w:val="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鄞州区</w:t>
            </w:r>
            <w:r>
              <w:rPr>
                <w:color w:val="000000"/>
                <w:kern w:val="0"/>
                <w:sz w:val="20"/>
                <w:szCs w:val="20"/>
              </w:rPr>
              <w:t>GX04-02-43</w:t>
            </w:r>
            <w:r>
              <w:rPr>
                <w:rFonts w:hint="eastAsia"/>
                <w:color w:val="000000"/>
                <w:kern w:val="0"/>
                <w:sz w:val="20"/>
                <w:szCs w:val="20"/>
              </w:rPr>
              <w:t>（高新区）地块</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color w:val="000000"/>
                <w:kern w:val="0"/>
                <w:sz w:val="20"/>
                <w:szCs w:val="20"/>
              </w:rPr>
            </w:pPr>
            <w:r>
              <w:rPr>
                <w:rFonts w:hint="eastAsia"/>
                <w:color w:val="000000"/>
                <w:kern w:val="0"/>
                <w:sz w:val="20"/>
                <w:szCs w:val="20"/>
              </w:rPr>
              <w:t>东至冬青路，南至凌云路，西至河道，北至国家电网</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color w:val="000000"/>
                <w:kern w:val="0"/>
                <w:sz w:val="20"/>
                <w:szCs w:val="20"/>
              </w:rPr>
              <w:t>28.4</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工业用地</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 w:val="20"/>
                <w:szCs w:val="20"/>
              </w:rPr>
            </w:pPr>
            <w:r>
              <w:rPr>
                <w:rFonts w:hint="eastAsia"/>
                <w:color w:val="000000"/>
                <w:kern w:val="0"/>
                <w:sz w:val="20"/>
                <w:szCs w:val="20"/>
              </w:rPr>
              <w:t>居住用地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color w:val="000000"/>
                <w:kern w:val="0"/>
                <w:sz w:val="20"/>
                <w:szCs w:val="20"/>
              </w:rPr>
              <w:t>13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color w:val="000000"/>
                <w:kern w:val="0"/>
                <w:sz w:val="20"/>
                <w:szCs w:val="20"/>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kern w:val="0"/>
                <w:sz w:val="20"/>
                <w:szCs w:val="20"/>
              </w:rPr>
            </w:pPr>
            <w:r>
              <w:rPr>
                <w:kern w:val="0"/>
                <w:sz w:val="20"/>
                <w:szCs w:val="20"/>
              </w:rPr>
              <w:t>18</w:t>
            </w:r>
          </w:p>
        </w:tc>
      </w:tr>
      <w:tr>
        <w:tblPrEx>
          <w:tblCellMar>
            <w:top w:w="0" w:type="dxa"/>
            <w:left w:w="108" w:type="dxa"/>
            <w:bottom w:w="0" w:type="dxa"/>
            <w:right w:w="108" w:type="dxa"/>
          </w:tblCellMar>
        </w:tblPrEx>
        <w:trPr>
          <w:trHeight w:val="561" w:hRule="atLeast"/>
        </w:trPr>
        <w:tc>
          <w:tcPr>
            <w:tcW w:w="666" w:type="dxa"/>
            <w:vMerge w:val="continue"/>
            <w:tcBorders>
              <w:left w:val="single" w:color="000000" w:sz="4" w:space="0"/>
              <w:right w:val="single" w:color="000000" w:sz="4" w:space="0"/>
            </w:tcBorders>
            <w:shd w:val="clear" w:color="auto" w:fill="auto"/>
            <w:vAlign w:val="center"/>
          </w:tcPr>
          <w:p>
            <w:pPr>
              <w:widowControl/>
              <w:ind w:firstLine="400"/>
              <w:jc w:val="center"/>
              <w:textAlignment w:val="center"/>
              <w:rPr>
                <w:color w:val="000000"/>
                <w:kern w:val="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鄞州区</w:t>
            </w:r>
            <w:r>
              <w:rPr>
                <w:color w:val="000000"/>
                <w:kern w:val="0"/>
                <w:sz w:val="20"/>
                <w:szCs w:val="20"/>
              </w:rPr>
              <w:t>GX04-02-35（高新区）地块</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color w:val="000000"/>
                <w:kern w:val="0"/>
                <w:sz w:val="20"/>
                <w:szCs w:val="20"/>
              </w:rPr>
            </w:pPr>
            <w:r>
              <w:rPr>
                <w:color w:val="000000"/>
                <w:kern w:val="0"/>
                <w:sz w:val="20"/>
                <w:szCs w:val="20"/>
              </w:rPr>
              <w:t>东至冬青路，南至河道，西至河道，北至扬帆路</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color w:val="000000"/>
                <w:kern w:val="0"/>
                <w:sz w:val="20"/>
                <w:szCs w:val="20"/>
              </w:rPr>
              <w:t>19.1</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工业用地</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 w:val="20"/>
                <w:szCs w:val="20"/>
              </w:rPr>
            </w:pPr>
            <w:r>
              <w:rPr>
                <w:rFonts w:hint="eastAsia"/>
                <w:color w:val="000000"/>
                <w:kern w:val="0"/>
                <w:sz w:val="20"/>
                <w:szCs w:val="20"/>
              </w:rPr>
              <w:t>居住用地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color w:val="000000"/>
                <w:kern w:val="0"/>
                <w:sz w:val="20"/>
                <w:szCs w:val="20"/>
              </w:rPr>
              <w:t>41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9</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kern w:val="0"/>
                <w:sz w:val="20"/>
                <w:szCs w:val="20"/>
              </w:rPr>
            </w:pPr>
            <w:r>
              <w:rPr>
                <w:rFonts w:hint="eastAsia"/>
                <w:kern w:val="0"/>
                <w:sz w:val="20"/>
                <w:szCs w:val="20"/>
              </w:rPr>
              <w:t>42</w:t>
            </w:r>
          </w:p>
        </w:tc>
      </w:tr>
      <w:tr>
        <w:tblPrEx>
          <w:tblCellMar>
            <w:top w:w="0" w:type="dxa"/>
            <w:left w:w="108" w:type="dxa"/>
            <w:bottom w:w="0" w:type="dxa"/>
            <w:right w:w="108" w:type="dxa"/>
          </w:tblCellMar>
        </w:tblPrEx>
        <w:trPr>
          <w:trHeight w:val="561" w:hRule="atLeast"/>
        </w:trPr>
        <w:tc>
          <w:tcPr>
            <w:tcW w:w="666" w:type="dxa"/>
            <w:vMerge w:val="continue"/>
            <w:tcBorders>
              <w:left w:val="single" w:color="000000" w:sz="4" w:space="0"/>
              <w:right w:val="single" w:color="000000" w:sz="4" w:space="0"/>
            </w:tcBorders>
            <w:shd w:val="clear" w:color="auto" w:fill="auto"/>
            <w:vAlign w:val="center"/>
          </w:tcPr>
          <w:p>
            <w:pPr>
              <w:widowControl/>
              <w:ind w:firstLine="400"/>
              <w:jc w:val="center"/>
              <w:textAlignment w:val="center"/>
              <w:rPr>
                <w:color w:val="000000"/>
                <w:kern w:val="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镇海区</w:t>
            </w:r>
            <w:r>
              <w:rPr>
                <w:color w:val="000000"/>
                <w:kern w:val="0"/>
                <w:sz w:val="20"/>
                <w:szCs w:val="20"/>
              </w:rPr>
              <w:t>XCL02-03-15b-02（高新区）</w:t>
            </w:r>
            <w:r>
              <w:rPr>
                <w:rFonts w:hint="eastAsia"/>
                <w:color w:val="000000"/>
                <w:kern w:val="0"/>
                <w:sz w:val="20"/>
                <w:szCs w:val="20"/>
              </w:rPr>
              <w:t>地块</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color w:val="000000"/>
                <w:kern w:val="0"/>
                <w:sz w:val="20"/>
                <w:szCs w:val="20"/>
              </w:rPr>
            </w:pPr>
            <w:r>
              <w:rPr>
                <w:color w:val="000000"/>
                <w:kern w:val="0"/>
                <w:sz w:val="20"/>
                <w:szCs w:val="20"/>
              </w:rPr>
              <w:t>东至</w:t>
            </w:r>
            <w:r>
              <w:rPr>
                <w:rFonts w:hint="eastAsia"/>
                <w:color w:val="000000"/>
                <w:kern w:val="0"/>
                <w:sz w:val="20"/>
                <w:szCs w:val="20"/>
              </w:rPr>
              <w:t>规划道路</w:t>
            </w:r>
            <w:r>
              <w:rPr>
                <w:color w:val="000000"/>
                <w:kern w:val="0"/>
                <w:sz w:val="20"/>
                <w:szCs w:val="20"/>
              </w:rPr>
              <w:t>，南至</w:t>
            </w:r>
            <w:r>
              <w:rPr>
                <w:rFonts w:hint="eastAsia"/>
                <w:color w:val="000000"/>
                <w:kern w:val="0"/>
                <w:sz w:val="20"/>
                <w:szCs w:val="20"/>
              </w:rPr>
              <w:t>河道</w:t>
            </w:r>
            <w:r>
              <w:rPr>
                <w:color w:val="000000"/>
                <w:kern w:val="0"/>
                <w:sz w:val="20"/>
                <w:szCs w:val="20"/>
              </w:rPr>
              <w:t>，西至</w:t>
            </w:r>
            <w:r>
              <w:rPr>
                <w:rFonts w:hint="eastAsia"/>
                <w:color w:val="000000"/>
                <w:kern w:val="0"/>
                <w:sz w:val="20"/>
                <w:szCs w:val="20"/>
              </w:rPr>
              <w:t>农田</w:t>
            </w:r>
            <w:r>
              <w:rPr>
                <w:color w:val="000000"/>
                <w:kern w:val="0"/>
                <w:sz w:val="20"/>
                <w:szCs w:val="20"/>
              </w:rPr>
              <w:t>，北至</w:t>
            </w:r>
            <w:r>
              <w:rPr>
                <w:rFonts w:hint="eastAsia"/>
                <w:color w:val="000000"/>
                <w:kern w:val="0"/>
                <w:sz w:val="20"/>
                <w:szCs w:val="20"/>
              </w:rPr>
              <w:t>永平东路</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color w:val="000000"/>
                <w:kern w:val="0"/>
                <w:sz w:val="20"/>
                <w:szCs w:val="20"/>
              </w:rPr>
              <w:t>45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农用地</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 w:val="20"/>
                <w:szCs w:val="20"/>
              </w:rPr>
            </w:pPr>
            <w:r>
              <w:rPr>
                <w:rFonts w:hint="eastAsia"/>
                <w:color w:val="000000"/>
                <w:kern w:val="0"/>
                <w:sz w:val="20"/>
                <w:szCs w:val="20"/>
              </w:rPr>
              <w:t>科研用地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kern w:val="0"/>
                <w:sz w:val="20"/>
                <w:szCs w:val="20"/>
              </w:rPr>
            </w:pPr>
            <w:r>
              <w:rPr>
                <w:rFonts w:hint="eastAsia"/>
                <w:kern w:val="0"/>
                <w:sz w:val="20"/>
                <w:szCs w:val="20"/>
              </w:rPr>
              <w:t>10</w:t>
            </w:r>
          </w:p>
        </w:tc>
      </w:tr>
      <w:tr>
        <w:tblPrEx>
          <w:tblCellMar>
            <w:top w:w="0" w:type="dxa"/>
            <w:left w:w="108" w:type="dxa"/>
            <w:bottom w:w="0" w:type="dxa"/>
            <w:right w:w="108" w:type="dxa"/>
          </w:tblCellMar>
        </w:tblPrEx>
        <w:trPr>
          <w:trHeight w:val="561" w:hRule="atLeast"/>
        </w:trPr>
        <w:tc>
          <w:tcPr>
            <w:tcW w:w="666" w:type="dxa"/>
            <w:vMerge w:val="continue"/>
            <w:tcBorders>
              <w:left w:val="single" w:color="000000" w:sz="4" w:space="0"/>
              <w:right w:val="single" w:color="000000" w:sz="4" w:space="0"/>
            </w:tcBorders>
            <w:shd w:val="clear" w:color="auto" w:fill="auto"/>
            <w:vAlign w:val="center"/>
          </w:tcPr>
          <w:p>
            <w:pPr>
              <w:widowControl/>
              <w:ind w:firstLine="400"/>
              <w:jc w:val="center"/>
              <w:textAlignment w:val="center"/>
              <w:rPr>
                <w:color w:val="000000"/>
                <w:kern w:val="0"/>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镇海区</w:t>
            </w:r>
            <w:r>
              <w:rPr>
                <w:color w:val="000000"/>
                <w:kern w:val="0"/>
                <w:sz w:val="20"/>
                <w:szCs w:val="20"/>
              </w:rPr>
              <w:t>XCL02-03-16-02（高新区）</w:t>
            </w:r>
            <w:r>
              <w:rPr>
                <w:rFonts w:hint="eastAsia"/>
                <w:color w:val="000000"/>
                <w:kern w:val="0"/>
                <w:sz w:val="20"/>
                <w:szCs w:val="20"/>
              </w:rPr>
              <w:t>地块</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color w:val="000000"/>
                <w:kern w:val="0"/>
                <w:sz w:val="20"/>
                <w:szCs w:val="20"/>
              </w:rPr>
            </w:pPr>
            <w:r>
              <w:rPr>
                <w:color w:val="000000"/>
                <w:kern w:val="0"/>
                <w:sz w:val="20"/>
                <w:szCs w:val="20"/>
              </w:rPr>
              <w:t>东至</w:t>
            </w:r>
            <w:r>
              <w:rPr>
                <w:rFonts w:hint="eastAsia"/>
                <w:color w:val="000000"/>
                <w:kern w:val="0"/>
                <w:sz w:val="20"/>
                <w:szCs w:val="20"/>
              </w:rPr>
              <w:t>规划道路</w:t>
            </w:r>
            <w:r>
              <w:rPr>
                <w:color w:val="000000"/>
                <w:kern w:val="0"/>
                <w:sz w:val="20"/>
                <w:szCs w:val="20"/>
              </w:rPr>
              <w:t>，南至</w:t>
            </w:r>
            <w:r>
              <w:rPr>
                <w:rFonts w:hint="eastAsia"/>
                <w:color w:val="000000"/>
                <w:kern w:val="0"/>
                <w:sz w:val="20"/>
                <w:szCs w:val="20"/>
              </w:rPr>
              <w:t>规划地块</w:t>
            </w:r>
            <w:r>
              <w:rPr>
                <w:color w:val="000000"/>
                <w:kern w:val="0"/>
                <w:sz w:val="20"/>
                <w:szCs w:val="20"/>
              </w:rPr>
              <w:t>，西至</w:t>
            </w:r>
            <w:r>
              <w:rPr>
                <w:rFonts w:hint="eastAsia"/>
                <w:color w:val="000000"/>
                <w:kern w:val="0"/>
                <w:sz w:val="20"/>
                <w:szCs w:val="20"/>
              </w:rPr>
              <w:t>农田</w:t>
            </w:r>
            <w:r>
              <w:rPr>
                <w:color w:val="000000"/>
                <w:kern w:val="0"/>
                <w:sz w:val="20"/>
                <w:szCs w:val="20"/>
              </w:rPr>
              <w:t>，北至</w:t>
            </w:r>
            <w:r>
              <w:rPr>
                <w:rFonts w:hint="eastAsia"/>
                <w:color w:val="000000"/>
                <w:kern w:val="0"/>
                <w:sz w:val="20"/>
                <w:szCs w:val="20"/>
              </w:rPr>
              <w:t>永平东路</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color w:val="000000"/>
                <w:kern w:val="0"/>
                <w:sz w:val="20"/>
                <w:szCs w:val="20"/>
              </w:rPr>
              <w:t>33.3</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农用地</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 w:val="20"/>
                <w:szCs w:val="20"/>
              </w:rPr>
            </w:pPr>
            <w:r>
              <w:rPr>
                <w:rFonts w:hint="eastAsia"/>
                <w:color w:val="000000"/>
                <w:kern w:val="0"/>
                <w:sz w:val="20"/>
                <w:szCs w:val="20"/>
              </w:rPr>
              <w:t>科研用地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kern w:val="0"/>
                <w:sz w:val="20"/>
                <w:szCs w:val="20"/>
              </w:rPr>
            </w:pPr>
            <w:r>
              <w:rPr>
                <w:rFonts w:hint="eastAsia"/>
                <w:kern w:val="0"/>
                <w:sz w:val="20"/>
                <w:szCs w:val="20"/>
              </w:rPr>
              <w:t>10</w:t>
            </w:r>
          </w:p>
        </w:tc>
      </w:tr>
      <w:tr>
        <w:tblPrEx>
          <w:tblCellMar>
            <w:top w:w="0" w:type="dxa"/>
            <w:left w:w="108" w:type="dxa"/>
            <w:bottom w:w="0" w:type="dxa"/>
            <w:right w:w="108" w:type="dxa"/>
          </w:tblCellMar>
        </w:tblPrEx>
        <w:trPr>
          <w:trHeight w:val="561" w:hRule="atLeast"/>
        </w:trPr>
        <w:tc>
          <w:tcPr>
            <w:tcW w:w="666" w:type="dxa"/>
            <w:vMerge w:val="continue"/>
            <w:tcBorders>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color w:val="000000"/>
                <w:kern w:val="0"/>
                <w:sz w:val="20"/>
                <w:szCs w:val="20"/>
                <w:highlight w:val="yellow"/>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highlight w:val="yellow"/>
              </w:rPr>
            </w:pPr>
            <w:r>
              <w:rPr>
                <w:rFonts w:hint="eastAsia"/>
                <w:color w:val="000000"/>
                <w:kern w:val="0"/>
                <w:sz w:val="20"/>
                <w:szCs w:val="20"/>
              </w:rPr>
              <w:t>鄞州区GX01-02-12</w:t>
            </w:r>
            <w:r>
              <w:rPr>
                <w:color w:val="000000"/>
                <w:kern w:val="0"/>
                <w:sz w:val="20"/>
                <w:szCs w:val="20"/>
              </w:rPr>
              <w:t>（高新区）</w:t>
            </w:r>
            <w:r>
              <w:rPr>
                <w:rFonts w:hint="eastAsia"/>
                <w:color w:val="000000"/>
                <w:kern w:val="0"/>
                <w:sz w:val="20"/>
                <w:szCs w:val="20"/>
              </w:rPr>
              <w:t>地块</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color w:val="000000"/>
                <w:kern w:val="0"/>
                <w:sz w:val="20"/>
                <w:szCs w:val="20"/>
                <w:highlight w:val="yellow"/>
              </w:rPr>
            </w:pPr>
            <w:r>
              <w:rPr>
                <w:rFonts w:hint="eastAsia"/>
                <w:color w:val="000000"/>
                <w:kern w:val="0"/>
                <w:sz w:val="20"/>
                <w:szCs w:val="20"/>
              </w:rPr>
              <w:t>南至宁波体育运动学校，北至滨江绿带，西至艺术中心，东至三官堂大桥及加油站</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23.7</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农用地</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 w:val="20"/>
                <w:szCs w:val="20"/>
              </w:rPr>
            </w:pPr>
            <w:r>
              <w:rPr>
                <w:rFonts w:hint="eastAsia"/>
                <w:color w:val="000000"/>
                <w:kern w:val="0"/>
                <w:sz w:val="20"/>
                <w:szCs w:val="20"/>
              </w:rPr>
              <w:t>教育用地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kern w:val="0"/>
                <w:sz w:val="20"/>
                <w:szCs w:val="20"/>
              </w:rPr>
            </w:pPr>
            <w:r>
              <w:rPr>
                <w:rFonts w:hint="eastAsia"/>
                <w:kern w:val="0"/>
                <w:sz w:val="20"/>
                <w:szCs w:val="20"/>
              </w:rPr>
              <w:t>10</w:t>
            </w:r>
          </w:p>
        </w:tc>
      </w:tr>
    </w:tbl>
    <w:p>
      <w:pPr>
        <w:spacing w:line="360" w:lineRule="auto"/>
        <w:ind w:firstLine="442" w:firstLineChars="200"/>
        <w:jc w:val="left"/>
        <w:rPr>
          <w:rFonts w:ascii="宋体" w:hAnsi="宋体" w:cs="宋体"/>
          <w:sz w:val="22"/>
          <w:szCs w:val="22"/>
        </w:rPr>
      </w:pPr>
      <w:r>
        <w:rPr>
          <w:rFonts w:hint="eastAsia" w:ascii="宋体" w:hAnsi="宋体" w:cs="宋体"/>
          <w:b/>
          <w:bCs/>
          <w:sz w:val="22"/>
          <w:szCs w:val="22"/>
        </w:rPr>
        <w:t>注：各投标供应商</w:t>
      </w:r>
      <w:r>
        <w:rPr>
          <w:rFonts w:hint="eastAsia" w:ascii="宋体" w:hAnsi="宋体" w:cs="宋体"/>
          <w:b/>
          <w:sz w:val="22"/>
          <w:szCs w:val="22"/>
        </w:rPr>
        <w:t>所报单个地块价格均不得高于投标单价最高限价，不得擅自改变数量，否则其投标作否决投标处理。</w:t>
      </w:r>
    </w:p>
    <w:p>
      <w:pPr>
        <w:adjustRightInd w:val="0"/>
        <w:spacing w:line="360" w:lineRule="auto"/>
        <w:ind w:firstLine="442" w:firstLineChars="200"/>
        <w:rPr>
          <w:rFonts w:ascii="宋体" w:hAnsi="宋体" w:cs="宋体"/>
          <w:b/>
          <w:bCs/>
          <w:sz w:val="22"/>
          <w:szCs w:val="22"/>
        </w:rPr>
      </w:pPr>
      <w:r>
        <w:rPr>
          <w:rFonts w:hint="eastAsia" w:ascii="宋体" w:hAnsi="宋体" w:cs="宋体"/>
          <w:b/>
          <w:bCs/>
          <w:sz w:val="22"/>
          <w:szCs w:val="22"/>
        </w:rPr>
        <w:t>二、项目概况</w:t>
      </w:r>
    </w:p>
    <w:p>
      <w:pPr>
        <w:adjustRightInd w:val="0"/>
        <w:spacing w:line="360" w:lineRule="auto"/>
        <w:ind w:firstLine="440" w:firstLineChars="200"/>
        <w:rPr>
          <w:rFonts w:ascii="宋体" w:hAnsi="宋体" w:cs="宋体"/>
          <w:sz w:val="22"/>
          <w:szCs w:val="22"/>
        </w:rPr>
      </w:pPr>
      <w:r>
        <w:rPr>
          <w:rFonts w:hint="eastAsia" w:ascii="宋体" w:hAnsi="宋体" w:cs="宋体"/>
          <w:sz w:val="22"/>
          <w:szCs w:val="22"/>
        </w:rPr>
        <w:t>为贯彻落实《土壤污染防治行动计划》的有关要求，进一步规范建设用地土壤环境调查评估工作，根据《建设用地土壤环境调查评估技术指南》，通过本次招标拟对上述地块的土壤污染状况进行初步调查。</w:t>
      </w:r>
    </w:p>
    <w:p>
      <w:pPr>
        <w:adjustRightInd w:val="0"/>
        <w:spacing w:line="360" w:lineRule="auto"/>
        <w:ind w:firstLine="442" w:firstLineChars="200"/>
        <w:rPr>
          <w:rFonts w:ascii="宋体" w:hAnsi="宋体" w:cs="宋体"/>
          <w:b/>
          <w:bCs/>
          <w:sz w:val="22"/>
          <w:szCs w:val="22"/>
        </w:rPr>
      </w:pPr>
      <w:r>
        <w:rPr>
          <w:rFonts w:hint="eastAsia" w:ascii="宋体" w:hAnsi="宋体" w:cs="宋体"/>
          <w:b/>
          <w:bCs/>
          <w:sz w:val="22"/>
          <w:szCs w:val="22"/>
        </w:rPr>
        <w:t>三、工作依据</w:t>
      </w:r>
    </w:p>
    <w:p>
      <w:pPr>
        <w:adjustRightInd w:val="0"/>
        <w:spacing w:line="360" w:lineRule="auto"/>
        <w:ind w:firstLine="440" w:firstLineChars="200"/>
        <w:rPr>
          <w:rFonts w:ascii="宋体" w:hAnsi="宋体" w:cs="宋体"/>
          <w:sz w:val="22"/>
          <w:szCs w:val="22"/>
        </w:rPr>
      </w:pPr>
      <w:bookmarkStart w:id="1" w:name="_Toc15991"/>
      <w:bookmarkStart w:id="2" w:name="_Toc3075"/>
      <w:bookmarkStart w:id="3" w:name="_Toc466539619"/>
      <w:bookmarkStart w:id="4" w:name="_Toc27218"/>
      <w:r>
        <w:rPr>
          <w:rFonts w:hint="eastAsia" w:ascii="宋体" w:hAnsi="宋体" w:cs="宋体"/>
          <w:sz w:val="22"/>
          <w:szCs w:val="22"/>
        </w:rPr>
        <w:t>（一）法律法规</w:t>
      </w:r>
      <w:bookmarkEnd w:id="1"/>
      <w:bookmarkEnd w:id="2"/>
      <w:bookmarkEnd w:id="3"/>
      <w:bookmarkEnd w:id="4"/>
    </w:p>
    <w:p>
      <w:pPr>
        <w:adjustRightInd w:val="0"/>
        <w:spacing w:line="360" w:lineRule="auto"/>
        <w:ind w:firstLine="440" w:firstLineChars="200"/>
        <w:rPr>
          <w:rFonts w:ascii="宋体" w:hAnsi="宋体" w:cs="宋体"/>
          <w:sz w:val="22"/>
          <w:szCs w:val="22"/>
        </w:rPr>
      </w:pPr>
      <w:r>
        <w:rPr>
          <w:rFonts w:hint="eastAsia" w:ascii="宋体" w:hAnsi="宋体" w:cs="宋体"/>
          <w:sz w:val="22"/>
          <w:szCs w:val="22"/>
        </w:rPr>
        <w:t>（1）《中华人民共和国土地管理法》（2019年8月26日第十三届全国人民代表大会常务委员会第十二次会议第三次修正）；</w:t>
      </w:r>
    </w:p>
    <w:p>
      <w:pPr>
        <w:adjustRightInd w:val="0"/>
        <w:spacing w:line="360" w:lineRule="auto"/>
        <w:ind w:firstLine="440" w:firstLineChars="200"/>
        <w:rPr>
          <w:rFonts w:ascii="宋体" w:hAnsi="宋体" w:cs="宋体"/>
          <w:sz w:val="22"/>
          <w:szCs w:val="22"/>
        </w:rPr>
      </w:pPr>
      <w:r>
        <w:rPr>
          <w:rFonts w:hint="eastAsia" w:ascii="宋体" w:hAnsi="宋体" w:cs="宋体"/>
          <w:sz w:val="22"/>
          <w:szCs w:val="22"/>
        </w:rPr>
        <w:t>（2）《中华人民共和国固体废物污染环境防治法》（2020年4月29日修正）；</w:t>
      </w:r>
    </w:p>
    <w:p>
      <w:pPr>
        <w:adjustRightInd w:val="0"/>
        <w:spacing w:line="360" w:lineRule="auto"/>
        <w:ind w:firstLine="440" w:firstLineChars="200"/>
        <w:rPr>
          <w:rFonts w:ascii="宋体" w:hAnsi="宋体" w:cs="宋体"/>
          <w:sz w:val="22"/>
          <w:szCs w:val="22"/>
        </w:rPr>
      </w:pPr>
      <w:r>
        <w:rPr>
          <w:rFonts w:hint="eastAsia" w:ascii="宋体" w:hAnsi="宋体" w:cs="宋体"/>
          <w:sz w:val="22"/>
          <w:szCs w:val="22"/>
        </w:rPr>
        <w:t>（3）《中华人民共和国环境保护法》（2014修订），中华人民共和国第十二届全国人民代表大会常务委员会第八次会议，2015年1月1日实施；</w:t>
      </w:r>
    </w:p>
    <w:p>
      <w:pPr>
        <w:adjustRightInd w:val="0"/>
        <w:spacing w:line="360" w:lineRule="auto"/>
        <w:ind w:firstLine="440" w:firstLineChars="200"/>
        <w:rPr>
          <w:rFonts w:ascii="宋体" w:hAnsi="宋体" w:cs="宋体"/>
          <w:sz w:val="22"/>
          <w:szCs w:val="22"/>
        </w:rPr>
      </w:pPr>
      <w:r>
        <w:rPr>
          <w:rFonts w:hint="eastAsia" w:ascii="宋体" w:hAnsi="宋体" w:cs="宋体"/>
          <w:sz w:val="22"/>
          <w:szCs w:val="22"/>
        </w:rPr>
        <w:t>（4）《国务院关于印发土壤污染防治行动计划的通知》（国发[2016]31号）；</w:t>
      </w:r>
    </w:p>
    <w:p>
      <w:pPr>
        <w:adjustRightInd w:val="0"/>
        <w:spacing w:line="360" w:lineRule="auto"/>
        <w:ind w:firstLine="440" w:firstLineChars="200"/>
        <w:rPr>
          <w:rFonts w:ascii="宋体" w:hAnsi="宋体" w:cs="宋体"/>
          <w:sz w:val="22"/>
          <w:szCs w:val="22"/>
        </w:rPr>
      </w:pPr>
      <w:r>
        <w:rPr>
          <w:rFonts w:hint="eastAsia" w:ascii="宋体" w:hAnsi="宋体" w:cs="宋体"/>
          <w:sz w:val="22"/>
          <w:szCs w:val="22"/>
        </w:rPr>
        <w:t>（5）《关于加强工业企业关停、搬迁及原址场地再开发利用过程中污染防治工作的通知》，环发[2014]66号，2014年5月14日；</w:t>
      </w:r>
    </w:p>
    <w:p>
      <w:pPr>
        <w:adjustRightInd w:val="0"/>
        <w:spacing w:line="360" w:lineRule="auto"/>
        <w:ind w:firstLine="440" w:firstLineChars="200"/>
        <w:rPr>
          <w:rFonts w:ascii="宋体" w:hAnsi="宋体" w:cs="宋体"/>
          <w:sz w:val="22"/>
          <w:szCs w:val="22"/>
        </w:rPr>
      </w:pPr>
      <w:r>
        <w:rPr>
          <w:rFonts w:hint="eastAsia" w:ascii="宋体" w:hAnsi="宋体" w:cs="宋体"/>
          <w:sz w:val="22"/>
          <w:szCs w:val="22"/>
        </w:rPr>
        <w:t>（6）《污染地块土壤环境管理办法》（环保部令第42号）</w:t>
      </w:r>
    </w:p>
    <w:p>
      <w:pPr>
        <w:adjustRightInd w:val="0"/>
        <w:spacing w:line="360" w:lineRule="auto"/>
        <w:ind w:firstLine="440" w:firstLineChars="200"/>
        <w:rPr>
          <w:rFonts w:ascii="宋体" w:hAnsi="宋体" w:cs="宋体"/>
          <w:sz w:val="22"/>
          <w:szCs w:val="22"/>
        </w:rPr>
      </w:pPr>
      <w:r>
        <w:rPr>
          <w:rFonts w:hint="eastAsia" w:ascii="宋体" w:hAnsi="宋体" w:cs="宋体"/>
          <w:sz w:val="22"/>
          <w:szCs w:val="22"/>
        </w:rPr>
        <w:t>（7）《浙江省人民政府关于印发浙江省清洁土壤行动方案的通知》（浙政发〔2016〕47号）；</w:t>
      </w:r>
    </w:p>
    <w:p>
      <w:pPr>
        <w:adjustRightInd w:val="0"/>
        <w:spacing w:line="360" w:lineRule="auto"/>
        <w:ind w:firstLine="440" w:firstLineChars="200"/>
        <w:rPr>
          <w:rFonts w:ascii="宋体" w:hAnsi="宋体" w:cs="宋体"/>
          <w:sz w:val="22"/>
          <w:szCs w:val="22"/>
        </w:rPr>
      </w:pPr>
      <w:r>
        <w:rPr>
          <w:rFonts w:hint="eastAsia" w:ascii="宋体" w:hAnsi="宋体" w:cs="宋体"/>
          <w:sz w:val="22"/>
          <w:szCs w:val="22"/>
        </w:rPr>
        <w:t>（8）《宁波市生态环境局 宁波市自然资源和规划局关于印发《宁波市建设用地土壤环境质量调查管理办法（试行）》的通知》(甬环发[2020]48号)；</w:t>
      </w:r>
    </w:p>
    <w:p>
      <w:pPr>
        <w:adjustRightInd w:val="0"/>
        <w:spacing w:line="360" w:lineRule="auto"/>
        <w:ind w:firstLine="440" w:firstLineChars="200"/>
        <w:rPr>
          <w:rFonts w:ascii="宋体" w:hAnsi="宋体" w:cs="宋体"/>
          <w:sz w:val="22"/>
          <w:szCs w:val="22"/>
        </w:rPr>
      </w:pPr>
      <w:r>
        <w:rPr>
          <w:rFonts w:hint="eastAsia" w:ascii="宋体" w:hAnsi="宋体" w:cs="宋体"/>
          <w:sz w:val="22"/>
          <w:szCs w:val="22"/>
        </w:rPr>
        <w:t>（9）浙江省生态环境厅 浙江省自然资源厅关于印发《浙江省建设用地土壤污染风险管控和修复监督管理办法》的通知（浙环发〔2021〕21 号）；</w:t>
      </w:r>
    </w:p>
    <w:p>
      <w:pPr>
        <w:adjustRightInd w:val="0"/>
        <w:spacing w:line="360" w:lineRule="auto"/>
        <w:ind w:firstLine="440" w:firstLineChars="200"/>
      </w:pPr>
      <w:r>
        <w:rPr>
          <w:rFonts w:hint="eastAsia" w:ascii="宋体" w:hAnsi="宋体" w:cs="宋体"/>
          <w:sz w:val="22"/>
          <w:szCs w:val="22"/>
        </w:rPr>
        <w:t>（</w:t>
      </w:r>
      <w:r>
        <w:rPr>
          <w:rFonts w:hint="eastAsia" w:ascii="宋体" w:hAnsi="宋体" w:cs="宋体"/>
          <w:sz w:val="22"/>
          <w:szCs w:val="22"/>
          <w:lang w:val="en-US" w:eastAsia="zh-CN"/>
        </w:rPr>
        <w:t>10</w:t>
      </w:r>
      <w:r>
        <w:rPr>
          <w:rFonts w:hint="eastAsia" w:ascii="宋体" w:hAnsi="宋体" w:cs="宋体"/>
          <w:sz w:val="22"/>
          <w:szCs w:val="22"/>
        </w:rPr>
        <w:t>）《国土空间调查、规划、用途管制用地用海分类指南》（自然资发〔2023〕234 号）；</w:t>
      </w:r>
    </w:p>
    <w:p>
      <w:pPr>
        <w:adjustRightInd w:val="0"/>
        <w:spacing w:line="360" w:lineRule="auto"/>
        <w:ind w:firstLine="440" w:firstLineChars="200"/>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en-US" w:eastAsia="zh-CN"/>
        </w:rPr>
        <w:t>1</w:t>
      </w:r>
      <w:r>
        <w:rPr>
          <w:rFonts w:hint="eastAsia" w:ascii="宋体" w:hAnsi="宋体" w:cs="宋体"/>
          <w:sz w:val="22"/>
          <w:szCs w:val="22"/>
        </w:rPr>
        <w:t>）关于印发《浙江省污染地块开发利用监督管理暂行办法》的通知，浙环发〔2018〕7号 ，2018年4月2日。</w:t>
      </w:r>
    </w:p>
    <w:p>
      <w:pPr>
        <w:adjustRightInd w:val="0"/>
        <w:spacing w:line="360" w:lineRule="auto"/>
        <w:ind w:firstLine="440" w:firstLineChars="200"/>
        <w:rPr>
          <w:rFonts w:ascii="宋体" w:hAnsi="宋体" w:cs="宋体"/>
          <w:sz w:val="22"/>
          <w:szCs w:val="22"/>
        </w:rPr>
      </w:pPr>
      <w:bookmarkStart w:id="5" w:name="_Toc479894003"/>
      <w:bookmarkStart w:id="6" w:name="_Toc11145"/>
      <w:bookmarkStart w:id="7" w:name="_Toc12452"/>
      <w:r>
        <w:rPr>
          <w:rFonts w:hint="eastAsia" w:ascii="宋体" w:hAnsi="宋体" w:cs="宋体"/>
          <w:sz w:val="22"/>
          <w:szCs w:val="22"/>
        </w:rPr>
        <w:t>（二）技术导则与规范</w:t>
      </w:r>
      <w:bookmarkEnd w:id="5"/>
      <w:bookmarkEnd w:id="6"/>
      <w:bookmarkEnd w:id="7"/>
    </w:p>
    <w:p>
      <w:pPr>
        <w:adjustRightInd w:val="0"/>
        <w:spacing w:line="360" w:lineRule="auto"/>
        <w:ind w:firstLine="440" w:firstLineChars="200"/>
        <w:rPr>
          <w:rFonts w:ascii="宋体" w:hAnsi="宋体" w:cs="宋体"/>
          <w:sz w:val="22"/>
          <w:szCs w:val="22"/>
        </w:rPr>
      </w:pPr>
      <w:r>
        <w:rPr>
          <w:rFonts w:hint="eastAsia" w:ascii="宋体" w:hAnsi="宋体" w:cs="宋体"/>
          <w:sz w:val="22"/>
          <w:szCs w:val="22"/>
        </w:rPr>
        <w:t>（1）《建设用地土壤污染状况调查技术导则》（HJ25.1-2019）</w:t>
      </w:r>
    </w:p>
    <w:p>
      <w:pPr>
        <w:adjustRightInd w:val="0"/>
        <w:spacing w:line="360" w:lineRule="auto"/>
        <w:ind w:firstLine="440" w:firstLineChars="200"/>
        <w:rPr>
          <w:rFonts w:ascii="宋体" w:hAnsi="宋体" w:cs="宋体"/>
          <w:sz w:val="22"/>
          <w:szCs w:val="22"/>
        </w:rPr>
      </w:pPr>
      <w:r>
        <w:rPr>
          <w:rFonts w:hint="eastAsia" w:ascii="宋体" w:hAnsi="宋体" w:cs="宋体"/>
          <w:sz w:val="22"/>
          <w:szCs w:val="22"/>
        </w:rPr>
        <w:t>（2）《建设用地土壤污染风险管控和修复监测技术导则》（HJ25.2-2019）</w:t>
      </w:r>
    </w:p>
    <w:p>
      <w:pPr>
        <w:adjustRightInd w:val="0"/>
        <w:spacing w:line="360" w:lineRule="auto"/>
        <w:ind w:firstLine="440" w:firstLineChars="200"/>
        <w:rPr>
          <w:rFonts w:ascii="宋体" w:hAnsi="宋体" w:cs="宋体"/>
          <w:sz w:val="22"/>
          <w:szCs w:val="22"/>
        </w:rPr>
      </w:pPr>
      <w:r>
        <w:rPr>
          <w:rFonts w:hint="eastAsia" w:ascii="宋体" w:hAnsi="宋体" w:cs="宋体"/>
          <w:sz w:val="22"/>
          <w:szCs w:val="22"/>
        </w:rPr>
        <w:t>（3）《建设用地土壤环境调查评估技术指南》（2017年）</w:t>
      </w:r>
    </w:p>
    <w:p>
      <w:pPr>
        <w:adjustRightInd w:val="0"/>
        <w:spacing w:line="360" w:lineRule="auto"/>
        <w:ind w:firstLine="440" w:firstLineChars="200"/>
        <w:rPr>
          <w:rFonts w:ascii="宋体" w:hAnsi="宋体" w:cs="宋体"/>
          <w:sz w:val="22"/>
          <w:szCs w:val="22"/>
        </w:rPr>
      </w:pPr>
      <w:r>
        <w:rPr>
          <w:rFonts w:hint="eastAsia" w:ascii="宋体" w:hAnsi="宋体" w:cs="宋体"/>
          <w:sz w:val="22"/>
          <w:szCs w:val="22"/>
        </w:rPr>
        <w:t>（4）《土壤环境监测技术规范》（HJ/T 166-2004）</w:t>
      </w:r>
    </w:p>
    <w:p>
      <w:pPr>
        <w:adjustRightInd w:val="0"/>
        <w:spacing w:line="360" w:lineRule="auto"/>
        <w:ind w:firstLine="440" w:firstLineChars="200"/>
        <w:rPr>
          <w:rFonts w:ascii="宋体" w:hAnsi="宋体" w:cs="宋体"/>
          <w:sz w:val="22"/>
          <w:szCs w:val="22"/>
        </w:rPr>
      </w:pPr>
      <w:r>
        <w:rPr>
          <w:rFonts w:hint="eastAsia" w:ascii="宋体" w:hAnsi="宋体" w:cs="宋体"/>
          <w:sz w:val="22"/>
          <w:szCs w:val="22"/>
        </w:rPr>
        <w:t>（5）《地下水环境监测技术规范》（HJ 164-2020）</w:t>
      </w:r>
    </w:p>
    <w:p>
      <w:pPr>
        <w:adjustRightInd w:val="0"/>
        <w:spacing w:line="360" w:lineRule="auto"/>
        <w:ind w:firstLine="440" w:firstLineChars="200"/>
        <w:rPr>
          <w:rFonts w:ascii="宋体" w:hAnsi="宋体" w:cs="宋体"/>
          <w:sz w:val="22"/>
          <w:szCs w:val="22"/>
        </w:rPr>
      </w:pPr>
      <w:r>
        <w:rPr>
          <w:rFonts w:hint="eastAsia" w:ascii="宋体" w:hAnsi="宋体" w:cs="宋体"/>
          <w:sz w:val="22"/>
          <w:szCs w:val="22"/>
        </w:rPr>
        <w:t>（6）《地块土壤和地下水中挥发性有机物采样技术导则》（HJ 1019-2019）</w:t>
      </w:r>
    </w:p>
    <w:p>
      <w:pPr>
        <w:adjustRightInd w:val="0"/>
        <w:spacing w:line="360" w:lineRule="auto"/>
        <w:ind w:firstLine="440" w:firstLineChars="200"/>
        <w:rPr>
          <w:rFonts w:ascii="宋体" w:hAnsi="宋体" w:cs="宋体"/>
          <w:sz w:val="22"/>
          <w:szCs w:val="22"/>
        </w:rPr>
      </w:pPr>
      <w:r>
        <w:rPr>
          <w:rFonts w:hint="eastAsia" w:ascii="宋体" w:hAnsi="宋体" w:cs="宋体"/>
          <w:sz w:val="22"/>
          <w:szCs w:val="22"/>
        </w:rPr>
        <w:t>（7）《浙江省场地环境调查技术手册（试行）》（2012年）</w:t>
      </w:r>
    </w:p>
    <w:p>
      <w:pPr>
        <w:adjustRightInd w:val="0"/>
        <w:spacing w:line="360" w:lineRule="auto"/>
        <w:ind w:firstLine="440" w:firstLineChars="200"/>
        <w:rPr>
          <w:rFonts w:ascii="宋体" w:hAnsi="宋体" w:cs="宋体"/>
          <w:sz w:val="22"/>
          <w:szCs w:val="22"/>
        </w:rPr>
      </w:pPr>
      <w:r>
        <w:rPr>
          <w:rFonts w:hint="eastAsia" w:ascii="宋体" w:hAnsi="宋体" w:cs="宋体"/>
          <w:sz w:val="22"/>
          <w:szCs w:val="22"/>
        </w:rPr>
        <w:t>（8）《地表水环境质量监测技术规范》（HJ 91.2-2022）</w:t>
      </w:r>
    </w:p>
    <w:p>
      <w:pPr>
        <w:adjustRightInd w:val="0"/>
        <w:spacing w:line="360" w:lineRule="auto"/>
        <w:ind w:firstLine="440" w:firstLineChars="200"/>
        <w:rPr>
          <w:rFonts w:ascii="宋体" w:hAnsi="宋体" w:cs="宋体"/>
          <w:sz w:val="22"/>
          <w:szCs w:val="22"/>
        </w:rPr>
      </w:pPr>
      <w:r>
        <w:rPr>
          <w:rFonts w:hint="eastAsia" w:ascii="宋体" w:hAnsi="宋体" w:cs="宋体"/>
          <w:sz w:val="22"/>
          <w:szCs w:val="22"/>
        </w:rPr>
        <w:t>（9）《建设用地土壤污染风险评估技术导则》（HJ25.3-2019）</w:t>
      </w:r>
    </w:p>
    <w:p>
      <w:pPr>
        <w:adjustRightInd w:val="0"/>
        <w:spacing w:line="360" w:lineRule="auto"/>
        <w:ind w:firstLine="442" w:firstLineChars="200"/>
        <w:rPr>
          <w:rFonts w:ascii="宋体" w:hAnsi="宋体" w:cs="宋体"/>
          <w:b/>
          <w:bCs/>
          <w:sz w:val="22"/>
          <w:szCs w:val="22"/>
        </w:rPr>
      </w:pPr>
      <w:r>
        <w:rPr>
          <w:rFonts w:hint="eastAsia" w:ascii="宋体" w:hAnsi="宋体" w:cs="宋体"/>
          <w:b/>
          <w:bCs/>
          <w:sz w:val="22"/>
          <w:szCs w:val="22"/>
        </w:rPr>
        <w:t>四、初步调查要求：</w:t>
      </w:r>
    </w:p>
    <w:p>
      <w:pPr>
        <w:adjustRightInd w:val="0"/>
        <w:spacing w:line="360" w:lineRule="auto"/>
        <w:ind w:firstLine="440" w:firstLineChars="200"/>
        <w:rPr>
          <w:rFonts w:ascii="宋体" w:hAnsi="宋体" w:cs="宋体"/>
          <w:sz w:val="22"/>
          <w:szCs w:val="22"/>
        </w:rPr>
      </w:pPr>
      <w:r>
        <w:rPr>
          <w:rFonts w:hint="eastAsia" w:ascii="宋体" w:hAnsi="宋体" w:cs="宋体"/>
          <w:sz w:val="22"/>
          <w:szCs w:val="22"/>
        </w:rPr>
        <w:t>包括资料收集、现场踏勘、人员访谈、信息整理及分析、初步采样布点方案制定、现场采样、样品检测、数据分析与评估、调查报告编制等。初步调查表明，土壤中污染物含量未超过国家或地方有关建设用地土壤污染风险管控标准（筛选值）的，则对人体健康的风险可以忽略（即低于可接受水平），无需开展后续详细调查和风险评估；超过国家或地方有关建设用地土壤污染风险管控标准（筛选值）的，则对人体健康可能存在风险（即可能超过可接受水平），应当另行开展进一步的详细调查和风险评估（不在本次项目范围内）。初步调查无法确定是否超过国家或地方有关建设用地土壤污染风险管控标准（筛选值）的，则应当补充调查，收集信息，进一步进行判别。</w:t>
      </w:r>
    </w:p>
    <w:p>
      <w:pPr>
        <w:adjustRightInd w:val="0"/>
        <w:spacing w:line="360" w:lineRule="auto"/>
        <w:ind w:firstLine="442" w:firstLineChars="200"/>
        <w:rPr>
          <w:rFonts w:ascii="宋体" w:hAnsi="宋体" w:cs="宋体"/>
          <w:b/>
          <w:bCs/>
          <w:sz w:val="22"/>
          <w:szCs w:val="22"/>
        </w:rPr>
      </w:pPr>
      <w:r>
        <w:rPr>
          <w:rFonts w:hint="eastAsia" w:ascii="宋体" w:hAnsi="宋体" w:cs="宋体"/>
          <w:b/>
          <w:bCs/>
          <w:sz w:val="22"/>
          <w:szCs w:val="22"/>
        </w:rPr>
        <w:t>五、具体工作内容要求</w:t>
      </w:r>
    </w:p>
    <w:p>
      <w:pPr>
        <w:adjustRightInd w:val="0"/>
        <w:spacing w:line="360" w:lineRule="auto"/>
        <w:ind w:firstLine="440" w:firstLineChars="200"/>
        <w:rPr>
          <w:rFonts w:ascii="宋体" w:hAnsi="宋体" w:cs="宋体"/>
          <w:sz w:val="22"/>
          <w:szCs w:val="22"/>
        </w:rPr>
      </w:pPr>
      <w:r>
        <w:rPr>
          <w:rFonts w:hint="eastAsia" w:ascii="宋体" w:hAnsi="宋体" w:cs="宋体"/>
          <w:sz w:val="22"/>
          <w:szCs w:val="22"/>
        </w:rPr>
        <w:t>根据《建设用地土壤污染状况调查技术导则》（HJ 25.1-2019）和《建设用地土壤环境调查评估技术指南》（公告2017年第72 号）的相关要求进行采样和布点，并根据项目实际情况酌情调整确定。土壤污染状况调查阶段，地块面积≤5000㎡，土壤采样点位数不少于3个；地块面积＞5000平方米，土壤采样点位数不少于6个，并可根据实际情况酌情增加，地下水采样点位约根据地块详情确定。工业用地每个土壤点位取4个样品送检，农业用地每个点位取3个样品送检。</w:t>
      </w:r>
    </w:p>
    <w:p>
      <w:pPr>
        <w:adjustRightInd w:val="0"/>
        <w:spacing w:line="360" w:lineRule="auto"/>
        <w:ind w:firstLine="440" w:firstLineChars="200"/>
        <w:rPr>
          <w:rFonts w:ascii="宋体" w:hAnsi="宋体" w:cs="宋体"/>
          <w:sz w:val="22"/>
          <w:szCs w:val="22"/>
        </w:rPr>
      </w:pPr>
      <w:r>
        <w:rPr>
          <w:rFonts w:hint="eastAsia" w:ascii="宋体" w:hAnsi="宋体" w:cs="宋体"/>
          <w:sz w:val="22"/>
          <w:szCs w:val="22"/>
        </w:rPr>
        <w:t>内容包括：基础信息调查及采样布点方案编制（描述地块基本信息及历史沿革，合理布设土壤和地下水采样点位，明确检测指标。包括但不限于资料收集整理、现场踏勘、采样点位确定、调查方案编制、方案审核和审定）、打孔、样品采集、样品检测、报告编制、组织专家评审会。</w:t>
      </w:r>
    </w:p>
    <w:p>
      <w:pPr>
        <w:spacing w:line="360" w:lineRule="auto"/>
        <w:ind w:firstLine="442" w:firstLineChars="200"/>
        <w:rPr>
          <w:rFonts w:ascii="宋体" w:hAnsi="宋体" w:cs="宋体"/>
          <w:b/>
          <w:bCs/>
          <w:sz w:val="22"/>
          <w:szCs w:val="22"/>
        </w:rPr>
      </w:pPr>
      <w:r>
        <w:rPr>
          <w:rFonts w:hint="eastAsia" w:ascii="宋体" w:hAnsi="宋体" w:cs="宋体"/>
          <w:b/>
          <w:bCs/>
          <w:sz w:val="22"/>
          <w:szCs w:val="22"/>
        </w:rPr>
        <w:t>六、成果质量要求</w:t>
      </w:r>
    </w:p>
    <w:p>
      <w:pPr>
        <w:spacing w:line="360" w:lineRule="auto"/>
        <w:ind w:firstLine="440" w:firstLineChars="200"/>
        <w:rPr>
          <w:rFonts w:ascii="宋体" w:hAnsi="宋体" w:cs="宋体"/>
          <w:sz w:val="22"/>
          <w:szCs w:val="22"/>
        </w:rPr>
      </w:pPr>
      <w:r>
        <w:rPr>
          <w:rFonts w:hint="eastAsia" w:ascii="宋体" w:hAnsi="宋体" w:cs="宋体"/>
          <w:sz w:val="22"/>
          <w:szCs w:val="22"/>
        </w:rPr>
        <w:t>1、</w:t>
      </w:r>
      <w:r>
        <w:rPr>
          <w:rFonts w:ascii="宋体" w:hAnsi="宋体" w:cs="宋体"/>
          <w:sz w:val="22"/>
          <w:szCs w:val="22"/>
        </w:rPr>
        <w:t>调查工作完成后，应以电子和书面方式提交相关工作成果，包括报告、图件、附件材料等。</w:t>
      </w:r>
    </w:p>
    <w:p>
      <w:pPr>
        <w:spacing w:line="360" w:lineRule="auto"/>
        <w:ind w:firstLine="440" w:firstLineChars="200"/>
        <w:rPr>
          <w:rFonts w:ascii="宋体" w:hAnsi="宋体" w:cs="宋体"/>
          <w:sz w:val="22"/>
          <w:szCs w:val="22"/>
        </w:rPr>
      </w:pPr>
      <w:r>
        <w:rPr>
          <w:rFonts w:hint="eastAsia" w:ascii="宋体" w:hAnsi="宋体" w:cs="宋体"/>
          <w:sz w:val="22"/>
          <w:szCs w:val="22"/>
        </w:rPr>
        <w:t>（1）</w:t>
      </w:r>
      <w:r>
        <w:rPr>
          <w:rFonts w:ascii="宋体" w:hAnsi="宋体" w:cs="宋体"/>
          <w:sz w:val="22"/>
          <w:szCs w:val="22"/>
        </w:rPr>
        <w:t>报告应包括调查方案、调查报告等；</w:t>
      </w:r>
    </w:p>
    <w:p>
      <w:pPr>
        <w:spacing w:line="360" w:lineRule="auto"/>
        <w:ind w:firstLine="440" w:firstLineChars="200"/>
        <w:rPr>
          <w:rFonts w:ascii="宋体" w:hAnsi="宋体" w:cs="宋体"/>
          <w:sz w:val="22"/>
          <w:szCs w:val="22"/>
        </w:rPr>
      </w:pPr>
      <w:r>
        <w:rPr>
          <w:rFonts w:hint="eastAsia" w:ascii="宋体" w:hAnsi="宋体" w:cs="宋体"/>
          <w:sz w:val="22"/>
          <w:szCs w:val="22"/>
        </w:rPr>
        <w:t>（2）</w:t>
      </w:r>
      <w:r>
        <w:rPr>
          <w:rFonts w:ascii="宋体" w:hAnsi="宋体" w:cs="宋体"/>
          <w:sz w:val="22"/>
          <w:szCs w:val="22"/>
        </w:rPr>
        <w:t>图件应包括地块地理位置图、地块平面图、土壤污染物浓度分布平面图及截面图</w:t>
      </w:r>
      <w:r>
        <w:rPr>
          <w:rFonts w:hint="eastAsia" w:ascii="宋体" w:hAnsi="宋体" w:cs="宋体"/>
          <w:sz w:val="22"/>
          <w:szCs w:val="22"/>
        </w:rPr>
        <w:t>（若有）</w:t>
      </w:r>
      <w:r>
        <w:rPr>
          <w:rFonts w:ascii="宋体" w:hAnsi="宋体" w:cs="宋体"/>
          <w:sz w:val="22"/>
          <w:szCs w:val="22"/>
        </w:rPr>
        <w:t>、地块土层分布截面图、地下水位等高线图、地下水污染物分布图</w:t>
      </w:r>
      <w:r>
        <w:rPr>
          <w:rFonts w:hint="eastAsia" w:ascii="宋体" w:hAnsi="宋体" w:cs="宋体"/>
          <w:sz w:val="22"/>
          <w:szCs w:val="22"/>
        </w:rPr>
        <w:t>（若有）</w:t>
      </w:r>
      <w:r>
        <w:rPr>
          <w:rFonts w:ascii="宋体" w:hAnsi="宋体" w:cs="宋体"/>
          <w:sz w:val="22"/>
          <w:szCs w:val="22"/>
        </w:rPr>
        <w:t>等；</w:t>
      </w:r>
    </w:p>
    <w:p>
      <w:pPr>
        <w:spacing w:line="360" w:lineRule="auto"/>
        <w:ind w:firstLine="440" w:firstLineChars="200"/>
        <w:rPr>
          <w:rFonts w:ascii="宋体" w:hAnsi="宋体" w:cs="宋体"/>
          <w:sz w:val="22"/>
          <w:szCs w:val="22"/>
        </w:rPr>
      </w:pPr>
      <w:r>
        <w:rPr>
          <w:rFonts w:hint="eastAsia" w:ascii="宋体" w:hAnsi="宋体" w:cs="宋体"/>
          <w:sz w:val="22"/>
          <w:szCs w:val="22"/>
        </w:rPr>
        <w:t>（3）</w:t>
      </w:r>
      <w:r>
        <w:rPr>
          <w:rFonts w:ascii="宋体" w:hAnsi="宋体" w:cs="宋体"/>
          <w:sz w:val="22"/>
          <w:szCs w:val="22"/>
        </w:rPr>
        <w:t>附件材料应包括相关</w:t>
      </w:r>
      <w:r>
        <w:rPr>
          <w:rFonts w:hint="eastAsia" w:ascii="宋体" w:hAnsi="宋体" w:cs="宋体"/>
          <w:sz w:val="22"/>
          <w:szCs w:val="22"/>
        </w:rPr>
        <w:t>人员访谈</w:t>
      </w:r>
      <w:r>
        <w:rPr>
          <w:rFonts w:ascii="宋体" w:hAnsi="宋体" w:cs="宋体"/>
          <w:sz w:val="22"/>
          <w:szCs w:val="22"/>
        </w:rPr>
        <w:t>记录、</w:t>
      </w:r>
      <w:r>
        <w:rPr>
          <w:rFonts w:hint="eastAsia" w:ascii="宋体" w:hAnsi="宋体" w:cs="宋体"/>
          <w:sz w:val="22"/>
          <w:szCs w:val="22"/>
        </w:rPr>
        <w:t>现场踏勘记录、</w:t>
      </w:r>
      <w:r>
        <w:rPr>
          <w:rFonts w:ascii="宋体" w:hAnsi="宋体" w:cs="宋体"/>
          <w:sz w:val="22"/>
          <w:szCs w:val="22"/>
        </w:rPr>
        <w:t>钻孔柱状图、测绘报告、建井记录、洗井记录、手持设备日常校准记录、原始采样记录、现场工作记录</w:t>
      </w:r>
      <w:r>
        <w:rPr>
          <w:rFonts w:hint="eastAsia" w:ascii="宋体" w:hAnsi="宋体" w:cs="宋体"/>
          <w:sz w:val="22"/>
          <w:szCs w:val="22"/>
        </w:rPr>
        <w:t>（照片）</w:t>
      </w:r>
      <w:r>
        <w:rPr>
          <w:rFonts w:ascii="宋体" w:hAnsi="宋体" w:cs="宋体"/>
          <w:sz w:val="22"/>
          <w:szCs w:val="22"/>
        </w:rPr>
        <w:t>、实验室检测报告、专家咨询意见等。</w:t>
      </w:r>
    </w:p>
    <w:p>
      <w:pPr>
        <w:spacing w:line="360" w:lineRule="auto"/>
        <w:ind w:firstLine="440" w:firstLineChars="200"/>
        <w:rPr>
          <w:rFonts w:ascii="宋体" w:hAnsi="宋体"/>
          <w:sz w:val="22"/>
          <w:szCs w:val="22"/>
        </w:rPr>
      </w:pPr>
      <w:r>
        <w:rPr>
          <w:rFonts w:hint="eastAsia" w:ascii="宋体" w:hAnsi="宋体" w:cs="宋体"/>
          <w:sz w:val="22"/>
          <w:szCs w:val="22"/>
        </w:rPr>
        <w:t>2、如检测成果未能一次性通过专家评审，则中标供应商须承担后续评审所产生的一切费用，采购人不再另行支付。</w:t>
      </w:r>
    </w:p>
    <w:p>
      <w:pPr>
        <w:spacing w:line="360" w:lineRule="auto"/>
        <w:ind w:firstLine="442" w:firstLineChars="200"/>
        <w:rPr>
          <w:rFonts w:ascii="宋体" w:hAnsi="宋体" w:cs="宋体"/>
          <w:b/>
          <w:bCs/>
          <w:sz w:val="22"/>
          <w:szCs w:val="22"/>
        </w:rPr>
      </w:pPr>
      <w:r>
        <w:rPr>
          <w:rFonts w:hint="eastAsia" w:ascii="宋体" w:hAnsi="宋体" w:cs="宋体"/>
          <w:b/>
          <w:bCs/>
          <w:sz w:val="22"/>
          <w:szCs w:val="22"/>
        </w:rPr>
        <w:t>七、其他要求</w:t>
      </w:r>
    </w:p>
    <w:p>
      <w:pPr>
        <w:spacing w:line="360" w:lineRule="auto"/>
        <w:ind w:firstLine="440" w:firstLineChars="200"/>
        <w:rPr>
          <w:rFonts w:ascii="宋体" w:hAnsi="宋体" w:cs="宋体"/>
          <w:sz w:val="22"/>
          <w:szCs w:val="22"/>
        </w:rPr>
      </w:pPr>
      <w:r>
        <w:rPr>
          <w:rFonts w:hint="eastAsia" w:ascii="宋体" w:hAnsi="宋体" w:cs="宋体"/>
          <w:sz w:val="22"/>
          <w:szCs w:val="22"/>
        </w:rPr>
        <w:t>1、供应商须对项目实施和质控工作的理解，对项目基本信息的掌控情况在投标文件予以说明。</w:t>
      </w:r>
    </w:p>
    <w:p>
      <w:pPr>
        <w:spacing w:line="360" w:lineRule="auto"/>
        <w:ind w:firstLine="440" w:firstLineChars="200"/>
        <w:rPr>
          <w:rFonts w:ascii="宋体" w:hAnsi="宋体" w:cs="宋体"/>
          <w:sz w:val="22"/>
          <w:szCs w:val="22"/>
        </w:rPr>
      </w:pPr>
      <w:r>
        <w:rPr>
          <w:rFonts w:hint="eastAsia" w:ascii="宋体" w:hAnsi="宋体" w:cs="宋体"/>
          <w:sz w:val="22"/>
          <w:szCs w:val="22"/>
        </w:rPr>
        <w:t>2、供应商须根据相关规程、项目需求、工作流程安排制定完整科学详细合理的项目实施方案。</w:t>
      </w:r>
    </w:p>
    <w:p>
      <w:pPr>
        <w:spacing w:line="360" w:lineRule="auto"/>
        <w:ind w:firstLine="440" w:firstLineChars="200"/>
        <w:rPr>
          <w:rFonts w:ascii="宋体" w:hAnsi="宋体" w:cs="宋体"/>
          <w:sz w:val="22"/>
          <w:szCs w:val="22"/>
        </w:rPr>
      </w:pPr>
      <w:r>
        <w:rPr>
          <w:rFonts w:hint="eastAsia" w:ascii="宋体" w:hAnsi="宋体" w:cs="宋体"/>
          <w:sz w:val="22"/>
          <w:szCs w:val="22"/>
        </w:rPr>
        <w:t>3、供应商须根据项目情况提供科学合理的保障措施，包括但不限于组织措施、技术措施、设备保障措施和管理措施。</w:t>
      </w:r>
    </w:p>
    <w:p>
      <w:pPr>
        <w:spacing w:line="360" w:lineRule="auto"/>
        <w:ind w:firstLine="440" w:firstLineChars="200"/>
        <w:rPr>
          <w:rFonts w:ascii="宋体" w:hAnsi="宋体" w:cs="宋体"/>
          <w:sz w:val="22"/>
          <w:szCs w:val="22"/>
        </w:rPr>
      </w:pPr>
      <w:r>
        <w:rPr>
          <w:rFonts w:hint="eastAsia" w:ascii="宋体" w:hAnsi="宋体" w:cs="宋体"/>
          <w:sz w:val="22"/>
          <w:szCs w:val="22"/>
        </w:rPr>
        <w:t>4、供应商须根据各地块情况就重点、难点进行分析，并提供解决方案及合理化建议。</w:t>
      </w:r>
    </w:p>
    <w:p>
      <w:pPr>
        <w:spacing w:line="360" w:lineRule="auto"/>
        <w:ind w:firstLine="440" w:firstLineChars="200"/>
        <w:rPr>
          <w:rFonts w:ascii="宋体" w:hAnsi="宋体" w:cs="宋体"/>
          <w:sz w:val="22"/>
          <w:szCs w:val="22"/>
        </w:rPr>
      </w:pPr>
      <w:r>
        <w:rPr>
          <w:rFonts w:hint="eastAsia" w:ascii="宋体" w:hAnsi="宋体" w:cs="宋体"/>
          <w:sz w:val="22"/>
          <w:szCs w:val="22"/>
        </w:rPr>
        <w:t>5、供应商就现场采样工作须安排合理，符合相关技术规范要求，包括但不限于土孔钻探方法、地下水采样井建井与洗井、钻探深度和采样深度的确定、采样方法和采样设备的选择、样品数量等工作的安排，明确项目执行进度。</w:t>
      </w:r>
    </w:p>
    <w:p>
      <w:pPr>
        <w:spacing w:line="360" w:lineRule="auto"/>
        <w:ind w:firstLine="440" w:firstLineChars="200"/>
        <w:rPr>
          <w:rFonts w:ascii="宋体" w:hAnsi="宋体" w:cs="宋体"/>
          <w:sz w:val="22"/>
          <w:szCs w:val="22"/>
        </w:rPr>
      </w:pPr>
      <w:r>
        <w:rPr>
          <w:rFonts w:hint="eastAsia" w:ascii="宋体" w:hAnsi="宋体" w:cs="宋体"/>
          <w:sz w:val="22"/>
          <w:szCs w:val="22"/>
        </w:rPr>
        <w:t>6、为保障数据管理，供应商须提供对原始记录管理和报送、数据保密等措施。</w:t>
      </w:r>
    </w:p>
    <w:p>
      <w:pPr>
        <w:spacing w:line="360" w:lineRule="auto"/>
        <w:ind w:firstLine="440" w:firstLineChars="200"/>
        <w:rPr>
          <w:rFonts w:ascii="宋体" w:hAnsi="宋体" w:cs="宋体"/>
          <w:sz w:val="22"/>
          <w:szCs w:val="22"/>
        </w:rPr>
      </w:pPr>
      <w:r>
        <w:rPr>
          <w:rFonts w:hint="eastAsia" w:ascii="宋体" w:hAnsi="宋体" w:cs="宋体"/>
          <w:sz w:val="22"/>
          <w:szCs w:val="22"/>
        </w:rPr>
        <w:t>7、供应商须根据项目情况自行配备相关人员和工作过程须使用到的相关设备。</w:t>
      </w:r>
    </w:p>
    <w:p>
      <w:pPr>
        <w:spacing w:line="360" w:lineRule="auto"/>
        <w:ind w:firstLine="440" w:firstLineChars="200"/>
        <w:rPr>
          <w:rFonts w:ascii="宋体" w:hAnsi="宋体" w:cs="宋体"/>
          <w:sz w:val="22"/>
          <w:szCs w:val="22"/>
        </w:rPr>
      </w:pPr>
      <w:r>
        <w:rPr>
          <w:rFonts w:hint="eastAsia" w:ascii="宋体" w:hAnsi="宋体" w:cs="宋体"/>
          <w:sz w:val="22"/>
          <w:szCs w:val="22"/>
        </w:rPr>
        <w:t>8、供应商须就服务保障，提供服务网点设置、服务响应能力的说明，并提供相关服务承诺及其保障措施。</w:t>
      </w:r>
    </w:p>
    <w:p>
      <w:pPr>
        <w:spacing w:line="360" w:lineRule="auto"/>
        <w:ind w:firstLine="442" w:firstLineChars="200"/>
        <w:rPr>
          <w:rFonts w:ascii="宋体" w:hAnsi="宋体" w:cs="宋体"/>
          <w:b/>
          <w:bCs/>
          <w:sz w:val="22"/>
          <w:szCs w:val="22"/>
        </w:rPr>
      </w:pPr>
      <w:r>
        <w:rPr>
          <w:rFonts w:hint="eastAsia" w:ascii="宋体" w:hAnsi="宋体" w:cs="宋体"/>
          <w:b/>
          <w:bCs/>
          <w:sz w:val="22"/>
          <w:szCs w:val="22"/>
        </w:rPr>
        <w:t>八、服务期限</w:t>
      </w:r>
    </w:p>
    <w:p>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服务期限：合同签订之日起一年，</w:t>
      </w:r>
      <w:r>
        <w:rPr>
          <w:rFonts w:ascii="宋体" w:hAnsi="宋体" w:cs="宋体"/>
          <w:kern w:val="0"/>
          <w:sz w:val="22"/>
          <w:szCs w:val="22"/>
        </w:rPr>
        <w:t>具体</w:t>
      </w:r>
      <w:r>
        <w:rPr>
          <w:rFonts w:hint="eastAsia" w:ascii="宋体" w:hAnsi="宋体" w:cs="宋体"/>
          <w:kern w:val="0"/>
          <w:sz w:val="22"/>
          <w:szCs w:val="22"/>
        </w:rPr>
        <w:t>根据采购人通知对单个</w:t>
      </w:r>
      <w:r>
        <w:rPr>
          <w:rFonts w:ascii="宋体" w:hAnsi="宋体" w:cs="宋体"/>
          <w:kern w:val="0"/>
          <w:sz w:val="22"/>
          <w:szCs w:val="22"/>
        </w:rPr>
        <w:t>地块</w:t>
      </w:r>
      <w:r>
        <w:rPr>
          <w:rFonts w:hint="eastAsia" w:ascii="宋体" w:hAnsi="宋体" w:cs="宋体"/>
          <w:kern w:val="0"/>
          <w:sz w:val="22"/>
          <w:szCs w:val="22"/>
        </w:rPr>
        <w:t>的土壤污染状况进行初步调查。如因项目进度安排导致一年内未完成全部项目的，服务期限顺延至全部项目完成。</w:t>
      </w:r>
    </w:p>
    <w:p>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单个</w:t>
      </w:r>
      <w:r>
        <w:rPr>
          <w:rFonts w:ascii="宋体" w:hAnsi="宋体" w:cs="宋体"/>
          <w:kern w:val="0"/>
          <w:sz w:val="22"/>
          <w:szCs w:val="22"/>
        </w:rPr>
        <w:t>地块服务期限</w:t>
      </w:r>
      <w:r>
        <w:rPr>
          <w:rFonts w:hint="eastAsia" w:ascii="宋体" w:hAnsi="宋体" w:cs="宋体"/>
          <w:kern w:val="0"/>
          <w:sz w:val="22"/>
          <w:szCs w:val="22"/>
        </w:rPr>
        <w:t>：接到采购人通知后60天内完成调查报告通过评审，并及时完成系统录入备案。</w:t>
      </w:r>
    </w:p>
    <w:p>
      <w:pPr>
        <w:pStyle w:val="22"/>
        <w:spacing w:line="360" w:lineRule="auto"/>
        <w:ind w:firstLine="442" w:firstLineChars="200"/>
        <w:rPr>
          <w:b/>
          <w:bCs/>
          <w:sz w:val="22"/>
          <w:szCs w:val="22"/>
        </w:rPr>
      </w:pPr>
      <w:r>
        <w:rPr>
          <w:rFonts w:hint="eastAsia"/>
          <w:b/>
          <w:bCs/>
          <w:sz w:val="22"/>
          <w:szCs w:val="22"/>
        </w:rPr>
        <w:t>九、商务条款</w:t>
      </w:r>
    </w:p>
    <w:p>
      <w:pPr>
        <w:pStyle w:val="22"/>
        <w:spacing w:line="360" w:lineRule="auto"/>
        <w:ind w:firstLine="440" w:firstLineChars="200"/>
        <w:rPr>
          <w:sz w:val="22"/>
          <w:szCs w:val="22"/>
        </w:rPr>
      </w:pPr>
      <w:r>
        <w:rPr>
          <w:rFonts w:hint="eastAsia"/>
          <w:sz w:val="22"/>
          <w:szCs w:val="22"/>
        </w:rPr>
        <w:t>1、付款方式：详见合同条款；</w:t>
      </w:r>
    </w:p>
    <w:p>
      <w:pPr>
        <w:pStyle w:val="22"/>
        <w:spacing w:line="360" w:lineRule="auto"/>
        <w:ind w:firstLine="440" w:firstLineChars="200"/>
        <w:rPr>
          <w:sz w:val="22"/>
          <w:szCs w:val="22"/>
        </w:rPr>
      </w:pPr>
      <w:r>
        <w:rPr>
          <w:rFonts w:hint="eastAsia"/>
          <w:sz w:val="22"/>
          <w:szCs w:val="22"/>
        </w:rPr>
        <w:t>2、履约保证金：本项目无履约保证金</w:t>
      </w:r>
      <w:r>
        <w:rPr>
          <w:sz w:val="22"/>
          <w:szCs w:val="22"/>
        </w:rPr>
        <w:t>；</w:t>
      </w:r>
    </w:p>
    <w:p>
      <w:pPr>
        <w:widowControl/>
        <w:spacing w:line="360" w:lineRule="auto"/>
        <w:ind w:firstLine="440" w:firstLineChars="200"/>
        <w:jc w:val="left"/>
        <w:rPr>
          <w:rFonts w:ascii="Arial" w:hAnsi="Arial" w:cs="Arial"/>
          <w:sz w:val="22"/>
          <w:szCs w:val="22"/>
        </w:rPr>
      </w:pPr>
      <w:r>
        <w:rPr>
          <w:rFonts w:hint="eastAsia" w:ascii="宋体" w:hAnsi="宋体" w:cs="宋体"/>
          <w:sz w:val="22"/>
          <w:szCs w:val="22"/>
        </w:rPr>
        <w:t>3、验收方式：</w:t>
      </w:r>
      <w:r>
        <w:rPr>
          <w:rFonts w:ascii="Arial" w:hAnsi="Arial" w:cs="Arial"/>
          <w:sz w:val="22"/>
          <w:szCs w:val="22"/>
        </w:rPr>
        <w:t>采购人负责对</w:t>
      </w:r>
      <w:r>
        <w:rPr>
          <w:rFonts w:hint="eastAsia" w:ascii="Arial" w:hAnsi="Arial" w:cs="Arial"/>
          <w:sz w:val="22"/>
          <w:szCs w:val="22"/>
        </w:rPr>
        <w:t>中标（或成交）人</w:t>
      </w:r>
      <w:r>
        <w:rPr>
          <w:rFonts w:ascii="Arial" w:hAnsi="Arial" w:cs="Arial"/>
          <w:sz w:val="22"/>
          <w:szCs w:val="22"/>
        </w:rPr>
        <w:t>的履约行为进行验收，验收标准为本项目的招标采购文件以及</w:t>
      </w:r>
      <w:r>
        <w:rPr>
          <w:rFonts w:hint="eastAsia" w:ascii="Arial" w:hAnsi="Arial" w:cs="Arial"/>
          <w:sz w:val="22"/>
          <w:szCs w:val="22"/>
        </w:rPr>
        <w:t>中标（或成交）人</w:t>
      </w:r>
      <w:r>
        <w:rPr>
          <w:rFonts w:ascii="Arial" w:hAnsi="Arial" w:cs="Arial"/>
          <w:sz w:val="22"/>
          <w:szCs w:val="22"/>
        </w:rPr>
        <w:t>的投标文件，要求验收必须符合相关政策法规和地方标准。</w:t>
      </w:r>
    </w:p>
    <w:bookmarkEnd w:id="0"/>
    <w:p>
      <w:pPr>
        <w:snapToGrid w:val="0"/>
        <w:spacing w:before="120" w:after="120" w:line="440" w:lineRule="exact"/>
        <w:ind w:firstLine="602"/>
        <w:jc w:val="center"/>
        <w:outlineLvl w:val="0"/>
        <w:rPr>
          <w:rFonts w:hAnsi="宋体"/>
          <w:b/>
          <w:sz w:val="30"/>
          <w:szCs w:val="30"/>
        </w:rPr>
      </w:pPr>
    </w:p>
    <w:p>
      <w:pPr>
        <w:snapToGrid w:val="0"/>
        <w:spacing w:before="120" w:after="120" w:line="440" w:lineRule="exact"/>
        <w:ind w:firstLine="602"/>
        <w:jc w:val="center"/>
        <w:outlineLvl w:val="0"/>
        <w:rPr>
          <w:rFonts w:hAnsi="宋体"/>
          <w:b/>
          <w:sz w:val="30"/>
          <w:szCs w:val="30"/>
        </w:rPr>
      </w:pPr>
      <w:r>
        <w:rPr>
          <w:rFonts w:hint="eastAsia" w:hAnsi="宋体"/>
          <w:b/>
          <w:sz w:val="30"/>
          <w:szCs w:val="30"/>
        </w:rPr>
        <w:br w:type="page"/>
      </w:r>
    </w:p>
    <w:p>
      <w:pPr>
        <w:pStyle w:val="14"/>
        <w:snapToGrid w:val="0"/>
        <w:spacing w:before="120" w:after="120" w:line="440" w:lineRule="exact"/>
        <w:ind w:firstLine="602"/>
        <w:jc w:val="center"/>
        <w:outlineLvl w:val="0"/>
        <w:rPr>
          <w:rFonts w:hAnsi="宋体"/>
          <w:b/>
          <w:sz w:val="30"/>
          <w:szCs w:val="30"/>
        </w:rPr>
      </w:pPr>
      <w:r>
        <w:rPr>
          <w:rFonts w:hint="eastAsia" w:hAnsi="宋体"/>
          <w:b/>
          <w:sz w:val="30"/>
          <w:szCs w:val="30"/>
        </w:rPr>
        <w:t>第三章  供应商须知</w:t>
      </w:r>
    </w:p>
    <w:p>
      <w:pPr>
        <w:snapToGrid w:val="0"/>
        <w:spacing w:beforeLines="50" w:afterLines="50" w:line="440" w:lineRule="exact"/>
        <w:ind w:firstLine="422"/>
        <w:jc w:val="center"/>
        <w:outlineLvl w:val="1"/>
        <w:rPr>
          <w:rFonts w:ascii="宋体" w:hAnsi="宋体"/>
          <w:b/>
          <w:szCs w:val="21"/>
        </w:rPr>
      </w:pPr>
      <w:r>
        <w:rPr>
          <w:rFonts w:hint="eastAsia" w:ascii="宋体" w:hAnsi="宋体"/>
          <w:b/>
          <w:szCs w:val="21"/>
        </w:rPr>
        <w:t>前附表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widowControl/>
              <w:adjustRightInd w:val="0"/>
              <w:snapToGrid w:val="0"/>
              <w:spacing w:line="400" w:lineRule="exact"/>
              <w:jc w:val="center"/>
              <w:rPr>
                <w:rFonts w:ascii="宋体" w:hAnsi="宋体" w:cs="宋体"/>
                <w:szCs w:val="21"/>
              </w:rPr>
            </w:pPr>
            <w:r>
              <w:rPr>
                <w:rFonts w:hint="eastAsia" w:ascii="宋体" w:hAnsi="宋体" w:cs="宋体"/>
                <w:szCs w:val="21"/>
              </w:rPr>
              <w:t>序号</w:t>
            </w:r>
          </w:p>
        </w:tc>
        <w:tc>
          <w:tcPr>
            <w:tcW w:w="8371" w:type="dxa"/>
            <w:vAlign w:val="center"/>
          </w:tcPr>
          <w:p>
            <w:pPr>
              <w:snapToGrid w:val="0"/>
              <w:spacing w:line="440" w:lineRule="exact"/>
              <w:ind w:firstLine="420"/>
              <w:jc w:val="center"/>
              <w:rPr>
                <w:rFonts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widowControl/>
              <w:adjustRightInd w:val="0"/>
              <w:snapToGrid w:val="0"/>
              <w:spacing w:line="400" w:lineRule="exact"/>
              <w:jc w:val="center"/>
              <w:rPr>
                <w:rFonts w:ascii="宋体" w:hAnsi="宋体" w:cs="宋体"/>
                <w:szCs w:val="21"/>
              </w:rPr>
            </w:pPr>
            <w:r>
              <w:rPr>
                <w:rFonts w:hint="eastAsia" w:ascii="宋体" w:hAnsi="宋体" w:cs="宋体"/>
                <w:szCs w:val="21"/>
              </w:rPr>
              <w:t>1</w:t>
            </w:r>
          </w:p>
        </w:tc>
        <w:tc>
          <w:tcPr>
            <w:tcW w:w="8371" w:type="dxa"/>
            <w:vAlign w:val="center"/>
          </w:tcPr>
          <w:p>
            <w:pPr>
              <w:snapToGrid w:val="0"/>
              <w:spacing w:line="440" w:lineRule="exact"/>
              <w:ind w:firstLine="420"/>
              <w:rPr>
                <w:rFonts w:ascii="宋体" w:hAnsi="宋体"/>
                <w:szCs w:val="21"/>
              </w:rPr>
            </w:pPr>
            <w:r>
              <w:rPr>
                <w:rFonts w:hint="eastAsia" w:ascii="宋体" w:hAnsi="宋体"/>
                <w:szCs w:val="21"/>
              </w:rPr>
              <w:t>项目名称：宁波高新区GX04-02-43等地块土壤污染状况初步调查项目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widowControl/>
              <w:adjustRightInd w:val="0"/>
              <w:snapToGrid w:val="0"/>
              <w:spacing w:line="400" w:lineRule="exact"/>
              <w:jc w:val="center"/>
              <w:rPr>
                <w:rFonts w:ascii="宋体" w:hAnsi="宋体" w:cs="宋体"/>
                <w:szCs w:val="21"/>
              </w:rPr>
            </w:pPr>
            <w:r>
              <w:rPr>
                <w:rFonts w:hint="eastAsia" w:ascii="宋体" w:hAnsi="宋体" w:cs="宋体"/>
                <w:szCs w:val="21"/>
              </w:rPr>
              <w:t>▲2</w:t>
            </w:r>
          </w:p>
        </w:tc>
        <w:tc>
          <w:tcPr>
            <w:tcW w:w="8371" w:type="dxa"/>
            <w:vAlign w:val="center"/>
          </w:tcPr>
          <w:p>
            <w:pPr>
              <w:snapToGrid w:val="0"/>
              <w:spacing w:line="440" w:lineRule="exact"/>
              <w:ind w:firstLine="420"/>
              <w:rPr>
                <w:rFonts w:ascii="宋体" w:hAnsi="宋体"/>
                <w:szCs w:val="21"/>
              </w:rPr>
            </w:pPr>
            <w:r>
              <w:rPr>
                <w:rFonts w:hint="eastAsia" w:ascii="宋体" w:hAnsi="宋体"/>
                <w:szCs w:val="21"/>
              </w:rPr>
              <w:t>采购预算：</w:t>
            </w:r>
            <w:r>
              <w:rPr>
                <w:rFonts w:hint="eastAsia" w:ascii="宋体" w:hAnsi="宋体"/>
                <w:szCs w:val="21"/>
                <w:u w:val="single"/>
              </w:rPr>
              <w:t xml:space="preserve"> 1000000 </w:t>
            </w:r>
            <w:r>
              <w:rPr>
                <w:rFonts w:hint="eastAsia" w:ascii="宋体" w:hAnsi="宋体"/>
                <w:szCs w:val="21"/>
              </w:rPr>
              <w:t>元，最高限价：</w:t>
            </w:r>
            <w:r>
              <w:rPr>
                <w:rFonts w:hint="eastAsia" w:ascii="宋体" w:hAnsi="宋体"/>
                <w:szCs w:val="21"/>
                <w:u w:val="single"/>
              </w:rPr>
              <w:t>100</w:t>
            </w:r>
            <w:r>
              <w:rPr>
                <w:rFonts w:ascii="宋体" w:hAnsi="宋体"/>
                <w:szCs w:val="21"/>
                <w:u w:val="single"/>
              </w:rPr>
              <w:t>0000</w:t>
            </w:r>
            <w:r>
              <w:rPr>
                <w:rFonts w:hint="eastAsia" w:ascii="宋体" w:hAnsi="宋体"/>
                <w:szCs w:val="21"/>
              </w:rPr>
              <w:t>元，投标供应商的投标报价超过最高限价的</w:t>
            </w:r>
            <w:r>
              <w:rPr>
                <w:rFonts w:hint="eastAsia" w:ascii="宋体" w:hAnsi="宋体" w:cs="宋体"/>
                <w:b/>
                <w:szCs w:val="21"/>
              </w:rPr>
              <w:t>或单地块投标</w:t>
            </w:r>
            <w:r>
              <w:rPr>
                <w:rFonts w:ascii="宋体" w:hAnsi="宋体" w:cs="宋体"/>
                <w:b/>
                <w:szCs w:val="21"/>
              </w:rPr>
              <w:t>报</w:t>
            </w:r>
            <w:r>
              <w:rPr>
                <w:rFonts w:hint="eastAsia" w:ascii="宋体" w:hAnsi="宋体" w:cs="宋体"/>
                <w:b/>
                <w:szCs w:val="21"/>
              </w:rPr>
              <w:t>价超过单地块最高限价的</w:t>
            </w:r>
            <w:r>
              <w:rPr>
                <w:rFonts w:hint="eastAsia" w:ascii="宋体" w:hAnsi="宋体"/>
                <w:szCs w:val="21"/>
              </w:rPr>
              <w:t>，其投标作无效投标处理。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widowControl/>
              <w:adjustRightInd w:val="0"/>
              <w:snapToGrid w:val="0"/>
              <w:spacing w:line="400" w:lineRule="exact"/>
              <w:jc w:val="center"/>
              <w:rPr>
                <w:rFonts w:ascii="宋体" w:hAnsi="宋体" w:cs="宋体"/>
                <w:szCs w:val="21"/>
              </w:rPr>
            </w:pPr>
            <w:r>
              <w:rPr>
                <w:rFonts w:hint="eastAsia" w:ascii="宋体" w:hAnsi="宋体" w:cs="宋体"/>
                <w:szCs w:val="21"/>
              </w:rPr>
              <w:t>3</w:t>
            </w:r>
          </w:p>
        </w:tc>
        <w:tc>
          <w:tcPr>
            <w:tcW w:w="8371" w:type="dxa"/>
            <w:vAlign w:val="center"/>
          </w:tcPr>
          <w:p>
            <w:pPr>
              <w:snapToGrid w:val="0"/>
              <w:spacing w:line="440" w:lineRule="exact"/>
              <w:ind w:firstLine="420"/>
              <w:rPr>
                <w:rFonts w:ascii="宋体" w:hAnsi="宋体"/>
                <w:szCs w:val="21"/>
              </w:rPr>
            </w:pPr>
            <w:r>
              <w:rPr>
                <w:rFonts w:hint="eastAsia" w:ascii="宋体" w:hAnsi="宋体"/>
                <w:szCs w:val="21"/>
              </w:rPr>
              <w:t>采购数量：1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widowControl/>
              <w:adjustRightInd w:val="0"/>
              <w:snapToGrid w:val="0"/>
              <w:spacing w:line="400" w:lineRule="exact"/>
              <w:jc w:val="center"/>
              <w:rPr>
                <w:rFonts w:ascii="宋体" w:hAnsi="宋体" w:cs="宋体"/>
                <w:szCs w:val="21"/>
              </w:rPr>
            </w:pPr>
            <w:r>
              <w:rPr>
                <w:rFonts w:hint="eastAsia" w:ascii="宋体" w:hAnsi="宋体" w:cs="宋体"/>
                <w:szCs w:val="21"/>
              </w:rPr>
              <w:t>▲4</w:t>
            </w:r>
          </w:p>
        </w:tc>
        <w:tc>
          <w:tcPr>
            <w:tcW w:w="8371" w:type="dxa"/>
            <w:vAlign w:val="center"/>
          </w:tcPr>
          <w:p>
            <w:pPr>
              <w:pStyle w:val="9"/>
              <w:spacing w:line="348" w:lineRule="auto"/>
              <w:ind w:firstLine="420"/>
              <w:rPr>
                <w:rFonts w:ascii="宋体" w:hAnsi="宋体"/>
                <w:szCs w:val="21"/>
              </w:rPr>
            </w:pPr>
            <w:r>
              <w:rPr>
                <w:rFonts w:hint="eastAsia" w:ascii="宋体" w:hAnsi="宋体"/>
                <w:szCs w:val="21"/>
              </w:rPr>
              <w:t>投标报价及费用：</w:t>
            </w:r>
          </w:p>
          <w:p>
            <w:pPr>
              <w:pStyle w:val="9"/>
              <w:spacing w:line="348" w:lineRule="auto"/>
              <w:ind w:firstLine="420"/>
              <w:rPr>
                <w:rFonts w:ascii="宋体" w:hAnsi="宋体"/>
                <w:szCs w:val="21"/>
              </w:rPr>
            </w:pPr>
            <w:r>
              <w:rPr>
                <w:rFonts w:hint="eastAsia" w:ascii="宋体" w:hAnsi="宋体"/>
                <w:szCs w:val="21"/>
              </w:rPr>
              <w:t>1、本项目投标应以人民币报价；</w:t>
            </w:r>
          </w:p>
          <w:p>
            <w:pPr>
              <w:pStyle w:val="9"/>
              <w:spacing w:line="348" w:lineRule="auto"/>
              <w:ind w:firstLine="420"/>
              <w:rPr>
                <w:rFonts w:hAnsi="宋体" w:cs="宋体"/>
                <w:bCs/>
                <w:szCs w:val="21"/>
              </w:rPr>
            </w:pPr>
            <w:r>
              <w:rPr>
                <w:rFonts w:hint="eastAsia" w:ascii="宋体" w:hAnsi="宋体"/>
                <w:szCs w:val="21"/>
              </w:rPr>
              <w:t>2、</w:t>
            </w:r>
            <w:r>
              <w:rPr>
                <w:rFonts w:hint="eastAsia" w:hAnsi="宋体" w:cs="宋体"/>
                <w:bCs/>
                <w:szCs w:val="21"/>
              </w:rPr>
              <w:t>本项目报价应以含税人民币报价，投标报价是履行合同的最终价格，包含但不限于：（1）项目前期准备费用；（2）项目作业所需的配套服务、配套设备设施、实验室检测费、专家论证费；（3）包括但不限于基础资料收集、咨询、调查报告的编制、审核、审定、设备进出场费、打孔费、采样费、样品检测费、检测数据分析、统计、专家评审、备案、招标代理服务费、相关税费、利润等所有费用；</w:t>
            </w:r>
          </w:p>
          <w:p>
            <w:pPr>
              <w:pStyle w:val="9"/>
              <w:spacing w:line="348" w:lineRule="auto"/>
              <w:ind w:firstLine="420"/>
              <w:rPr>
                <w:rFonts w:hAnsi="宋体" w:cs="宋体"/>
                <w:bCs/>
                <w:szCs w:val="21"/>
              </w:rPr>
            </w:pPr>
            <w:r>
              <w:rPr>
                <w:rFonts w:hint="eastAsia" w:hAnsi="宋体" w:cs="宋体"/>
                <w:bCs/>
                <w:szCs w:val="21"/>
              </w:rPr>
              <w:t>投标供应商须自行踏勘现场、自行考虑作业量、自担风险，服务范围内的作业量按单个地块的投标总价一次性包干，价格均按投标供应商单个地块报价结算。</w:t>
            </w:r>
          </w:p>
          <w:p>
            <w:pPr>
              <w:pStyle w:val="9"/>
              <w:numPr>
                <w:ilvl w:val="0"/>
                <w:numId w:val="7"/>
              </w:numPr>
              <w:spacing w:line="348" w:lineRule="auto"/>
              <w:ind w:firstLine="420"/>
              <w:rPr>
                <w:rFonts w:ascii="宋体" w:hAnsi="宋体"/>
                <w:szCs w:val="21"/>
              </w:rPr>
            </w:pPr>
            <w:r>
              <w:rPr>
                <w:rFonts w:hint="eastAsia" w:ascii="宋体" w:hAnsi="宋体"/>
                <w:szCs w:val="21"/>
              </w:rPr>
              <w:t>不论投标结果如何，投标供应商均应自行承担所有与投标有关的全部费用。</w:t>
            </w:r>
          </w:p>
          <w:p>
            <w:pPr>
              <w:pStyle w:val="9"/>
              <w:numPr>
                <w:ilvl w:val="0"/>
                <w:numId w:val="7"/>
              </w:numPr>
              <w:spacing w:line="348" w:lineRule="auto"/>
              <w:ind w:firstLine="420"/>
              <w:rPr>
                <w:rFonts w:ascii="宋体" w:hAnsi="宋体"/>
                <w:szCs w:val="21"/>
              </w:rPr>
            </w:pPr>
            <w:r>
              <w:rPr>
                <w:rFonts w:hint="eastAsia" w:ascii="宋体" w:hAnsi="宋体"/>
                <w:szCs w:val="21"/>
              </w:rPr>
              <w:t>合同履行期间，中标（或成交）人的投标报价不因市场因素和政策因素的变动而调整。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69" w:type="dxa"/>
            <w:vAlign w:val="center"/>
          </w:tcPr>
          <w:p>
            <w:pPr>
              <w:widowControl/>
              <w:adjustRightInd w:val="0"/>
              <w:snapToGrid w:val="0"/>
              <w:spacing w:line="400" w:lineRule="exact"/>
              <w:jc w:val="center"/>
              <w:rPr>
                <w:rFonts w:ascii="宋体" w:hAnsi="宋体" w:cs="宋体"/>
                <w:szCs w:val="21"/>
              </w:rPr>
            </w:pPr>
            <w:r>
              <w:rPr>
                <w:rFonts w:hint="eastAsia" w:ascii="宋体" w:hAnsi="宋体" w:cs="宋体"/>
                <w:szCs w:val="21"/>
              </w:rPr>
              <w:t>5</w:t>
            </w:r>
          </w:p>
        </w:tc>
        <w:tc>
          <w:tcPr>
            <w:tcW w:w="8371" w:type="dxa"/>
            <w:vAlign w:val="center"/>
          </w:tcPr>
          <w:p>
            <w:pPr>
              <w:snapToGrid w:val="0"/>
              <w:spacing w:line="440" w:lineRule="exact"/>
              <w:ind w:firstLine="420"/>
              <w:rPr>
                <w:rFonts w:ascii="宋体" w:hAnsi="宋体"/>
                <w:szCs w:val="21"/>
              </w:rPr>
            </w:pPr>
            <w:r>
              <w:rPr>
                <w:rFonts w:hint="eastAsia" w:ascii="宋体" w:hAnsi="宋体"/>
                <w:bCs/>
                <w:szCs w:val="21"/>
              </w:rPr>
              <w:t>投标保证金：本项目无需缴纳投标保证金。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widowControl/>
              <w:adjustRightInd w:val="0"/>
              <w:snapToGrid w:val="0"/>
              <w:spacing w:line="400" w:lineRule="exact"/>
              <w:jc w:val="center"/>
              <w:rPr>
                <w:rFonts w:ascii="宋体" w:hAnsi="宋体" w:cs="宋体"/>
                <w:szCs w:val="21"/>
              </w:rPr>
            </w:pPr>
            <w:r>
              <w:rPr>
                <w:rFonts w:hint="eastAsia" w:ascii="宋体" w:hAnsi="宋体" w:cs="宋体"/>
                <w:szCs w:val="21"/>
              </w:rPr>
              <w:t>6</w:t>
            </w:r>
          </w:p>
        </w:tc>
        <w:tc>
          <w:tcPr>
            <w:tcW w:w="8371" w:type="dxa"/>
            <w:vAlign w:val="center"/>
          </w:tcPr>
          <w:p>
            <w:pPr>
              <w:snapToGrid w:val="0"/>
              <w:spacing w:line="440" w:lineRule="exact"/>
              <w:ind w:firstLine="420"/>
              <w:rPr>
                <w:rFonts w:ascii="宋体" w:hAnsi="宋体"/>
                <w:szCs w:val="21"/>
              </w:rPr>
            </w:pPr>
            <w:r>
              <w:rPr>
                <w:rFonts w:hint="eastAsia" w:ascii="宋体" w:hAnsi="宋体"/>
                <w:szCs w:val="21"/>
              </w:rPr>
              <w:t>现场踏勘：本项目不统一组织现场勘察，投标供应商可自行对本项目现场和周围环境进行勘察。勘察现场所发生的费用由投标供应商自己承担。不论何种原因所造成，在勘察过程中，投标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widowControl/>
              <w:adjustRightInd w:val="0"/>
              <w:snapToGrid w:val="0"/>
              <w:spacing w:line="400" w:lineRule="exact"/>
              <w:jc w:val="center"/>
              <w:rPr>
                <w:rFonts w:ascii="宋体" w:hAnsi="宋体" w:cs="宋体"/>
                <w:szCs w:val="21"/>
              </w:rPr>
            </w:pPr>
            <w:r>
              <w:rPr>
                <w:rFonts w:hint="eastAsia" w:ascii="宋体" w:hAnsi="宋体" w:cs="宋体"/>
                <w:szCs w:val="21"/>
              </w:rPr>
              <w:t>7</w:t>
            </w:r>
          </w:p>
        </w:tc>
        <w:tc>
          <w:tcPr>
            <w:tcW w:w="8371" w:type="dxa"/>
            <w:vAlign w:val="center"/>
          </w:tcPr>
          <w:p>
            <w:pPr>
              <w:snapToGrid w:val="0"/>
              <w:spacing w:line="440" w:lineRule="exact"/>
              <w:ind w:firstLine="420"/>
              <w:rPr>
                <w:rFonts w:ascii="宋体" w:hAnsi="宋体"/>
                <w:szCs w:val="21"/>
              </w:rPr>
            </w:pPr>
            <w:r>
              <w:rPr>
                <w:rFonts w:hint="eastAsia" w:ascii="宋体" w:hAnsi="宋体"/>
                <w:szCs w:val="21"/>
              </w:rPr>
              <w:t>答疑与澄清：投标供应商如对采购文件有异议，应当于采购文件要求提交投标文件截止时间五日前，以书面形式向招标采购单位提出，逾期不予受理。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widowControl/>
              <w:adjustRightInd w:val="0"/>
              <w:snapToGrid w:val="0"/>
              <w:spacing w:line="400" w:lineRule="exact"/>
              <w:jc w:val="center"/>
              <w:rPr>
                <w:rFonts w:ascii="宋体" w:hAnsi="宋体" w:cs="宋体"/>
                <w:szCs w:val="21"/>
              </w:rPr>
            </w:pPr>
            <w:r>
              <w:rPr>
                <w:rFonts w:hint="eastAsia" w:ascii="宋体" w:hAnsi="宋体" w:cs="宋体"/>
                <w:szCs w:val="21"/>
              </w:rPr>
              <w:t>8</w:t>
            </w:r>
          </w:p>
        </w:tc>
        <w:tc>
          <w:tcPr>
            <w:tcW w:w="8371" w:type="dxa"/>
            <w:vAlign w:val="center"/>
          </w:tcPr>
          <w:p>
            <w:pPr>
              <w:snapToGrid w:val="0"/>
              <w:spacing w:line="440" w:lineRule="exact"/>
              <w:ind w:firstLine="420"/>
              <w:rPr>
                <w:rFonts w:ascii="宋体" w:hAnsi="宋体"/>
                <w:szCs w:val="21"/>
              </w:rPr>
            </w:pPr>
            <w:r>
              <w:rPr>
                <w:rFonts w:hint="eastAsia" w:ascii="宋体" w:hAnsi="宋体"/>
                <w:szCs w:val="21"/>
              </w:rPr>
              <w:t>投标文件组成：</w:t>
            </w:r>
          </w:p>
          <w:p>
            <w:pPr>
              <w:snapToGrid w:val="0"/>
              <w:spacing w:line="440" w:lineRule="exact"/>
              <w:ind w:firstLine="420"/>
              <w:rPr>
                <w:rFonts w:ascii="宋体" w:hAnsi="宋体"/>
                <w:szCs w:val="21"/>
              </w:rPr>
            </w:pPr>
            <w:r>
              <w:rPr>
                <w:rFonts w:hint="eastAsia" w:ascii="宋体" w:hAnsi="宋体"/>
                <w:szCs w:val="21"/>
              </w:rPr>
              <w:t>▲1、上传到政府采购云平台的电子投标文件（含资格文件1份、商务技术文件1份、报价文件1份）。</w:t>
            </w:r>
          </w:p>
          <w:p>
            <w:pPr>
              <w:snapToGrid w:val="0"/>
              <w:spacing w:line="440" w:lineRule="exact"/>
              <w:ind w:firstLine="420"/>
              <w:rPr>
                <w:rFonts w:ascii="宋体" w:hAnsi="宋体"/>
                <w:szCs w:val="21"/>
              </w:rPr>
            </w:pPr>
            <w:r>
              <w:rPr>
                <w:rFonts w:hint="eastAsia" w:ascii="宋体" w:hAnsi="宋体"/>
                <w:szCs w:val="21"/>
              </w:rPr>
              <w:t>2、以U盘形式存储的电子备份投标文件（含资格文件1份、商务技术文件1份、报价文件1份）。</w:t>
            </w:r>
          </w:p>
          <w:p>
            <w:pPr>
              <w:snapToGrid w:val="0"/>
              <w:spacing w:line="440" w:lineRule="exact"/>
              <w:ind w:firstLine="420"/>
              <w:rPr>
                <w:rFonts w:ascii="宋体" w:hAnsi="宋体"/>
                <w:szCs w:val="21"/>
              </w:rPr>
            </w:pPr>
            <w:r>
              <w:rPr>
                <w:rFonts w:hint="eastAsia" w:ascii="宋体" w:hAnsi="宋体"/>
                <w:szCs w:val="21"/>
              </w:rPr>
              <w:t>注：</w:t>
            </w:r>
            <w:r>
              <w:rPr>
                <w:rFonts w:hint="eastAsia" w:ascii="宋体" w:hAnsi="宋体" w:cs="宋体"/>
                <w:szCs w:val="21"/>
              </w:rPr>
              <w:t>①</w:t>
            </w:r>
            <w:r>
              <w:rPr>
                <w:rFonts w:hint="eastAsia" w:ascii="宋体" w:hAnsi="宋体"/>
                <w:szCs w:val="21"/>
              </w:rPr>
              <w:t>电子备份投标文件不作实质性要求，是否提交由投标供应商自行决定。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widowControl/>
              <w:adjustRightInd w:val="0"/>
              <w:snapToGrid w:val="0"/>
              <w:spacing w:line="400" w:lineRule="exact"/>
              <w:jc w:val="center"/>
              <w:rPr>
                <w:rFonts w:ascii="宋体" w:hAnsi="宋体" w:cs="宋体"/>
                <w:szCs w:val="21"/>
              </w:rPr>
            </w:pPr>
            <w:r>
              <w:rPr>
                <w:rFonts w:hint="eastAsia" w:ascii="宋体" w:hAnsi="宋体" w:cs="宋体"/>
                <w:szCs w:val="21"/>
              </w:rPr>
              <w:t>9</w:t>
            </w:r>
          </w:p>
        </w:tc>
        <w:tc>
          <w:tcPr>
            <w:tcW w:w="8371" w:type="dxa"/>
            <w:vAlign w:val="center"/>
          </w:tcPr>
          <w:p>
            <w:pPr>
              <w:autoSpaceDE w:val="0"/>
              <w:autoSpaceDN w:val="0"/>
              <w:snapToGrid w:val="0"/>
              <w:spacing w:line="400" w:lineRule="exact"/>
              <w:ind w:firstLine="420"/>
              <w:textAlignment w:val="bottom"/>
              <w:rPr>
                <w:rFonts w:ascii="宋体" w:hAnsi="宋体"/>
                <w:szCs w:val="21"/>
              </w:rPr>
            </w:pPr>
            <w:r>
              <w:rPr>
                <w:rFonts w:hint="eastAsia" w:ascii="宋体" w:hAnsi="宋体"/>
                <w:szCs w:val="21"/>
              </w:rPr>
              <w:t>投标截止时间及地点：</w:t>
            </w:r>
            <w:r>
              <w:rPr>
                <w:rFonts w:hint="eastAsia" w:ascii="宋体" w:hAnsi="宋体"/>
                <w:b/>
                <w:bCs/>
                <w:szCs w:val="21"/>
              </w:rPr>
              <w:t>详见《公开招标采购公告》。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widowControl/>
              <w:adjustRightInd w:val="0"/>
              <w:snapToGrid w:val="0"/>
              <w:spacing w:line="400" w:lineRule="exact"/>
              <w:jc w:val="center"/>
              <w:rPr>
                <w:rFonts w:ascii="宋体" w:hAnsi="宋体" w:cs="宋体"/>
                <w:szCs w:val="21"/>
              </w:rPr>
            </w:pPr>
            <w:r>
              <w:rPr>
                <w:rFonts w:hint="eastAsia" w:ascii="宋体" w:hAnsi="宋体" w:cs="宋体"/>
                <w:szCs w:val="21"/>
              </w:rPr>
              <w:t>10</w:t>
            </w:r>
          </w:p>
        </w:tc>
        <w:tc>
          <w:tcPr>
            <w:tcW w:w="8371" w:type="dxa"/>
            <w:vAlign w:val="center"/>
          </w:tcPr>
          <w:p>
            <w:pPr>
              <w:autoSpaceDE w:val="0"/>
              <w:autoSpaceDN w:val="0"/>
              <w:snapToGrid w:val="0"/>
              <w:spacing w:line="400" w:lineRule="exact"/>
              <w:ind w:firstLine="420"/>
              <w:textAlignment w:val="bottom"/>
              <w:rPr>
                <w:rFonts w:ascii="宋体" w:hAnsi="宋体"/>
                <w:szCs w:val="21"/>
              </w:rPr>
            </w:pPr>
            <w:r>
              <w:rPr>
                <w:rFonts w:hint="eastAsia" w:ascii="宋体" w:hAnsi="宋体"/>
                <w:szCs w:val="21"/>
              </w:rPr>
              <w:t>开标时间及地点：</w:t>
            </w:r>
            <w:r>
              <w:rPr>
                <w:rFonts w:hint="eastAsia" w:ascii="宋体" w:hAnsi="宋体"/>
                <w:b/>
                <w:bCs/>
                <w:szCs w:val="21"/>
              </w:rPr>
              <w:t>详见《公开招标采购公告》。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widowControl/>
              <w:adjustRightInd w:val="0"/>
              <w:snapToGrid w:val="0"/>
              <w:spacing w:line="400" w:lineRule="exact"/>
              <w:jc w:val="center"/>
              <w:rPr>
                <w:rFonts w:ascii="宋体" w:hAnsi="宋体" w:cs="宋体"/>
                <w:szCs w:val="21"/>
              </w:rPr>
            </w:pPr>
            <w:r>
              <w:rPr>
                <w:rFonts w:hint="eastAsia" w:ascii="宋体" w:hAnsi="宋体" w:cs="宋体"/>
                <w:szCs w:val="21"/>
              </w:rPr>
              <w:t>11</w:t>
            </w:r>
          </w:p>
        </w:tc>
        <w:tc>
          <w:tcPr>
            <w:tcW w:w="8371" w:type="dxa"/>
            <w:vAlign w:val="center"/>
          </w:tcPr>
          <w:p>
            <w:pPr>
              <w:autoSpaceDE w:val="0"/>
              <w:autoSpaceDN w:val="0"/>
              <w:snapToGrid w:val="0"/>
              <w:spacing w:line="440" w:lineRule="exact"/>
              <w:ind w:firstLine="420"/>
              <w:textAlignment w:val="bottom"/>
              <w:rPr>
                <w:rFonts w:ascii="宋体" w:hAnsi="宋体"/>
                <w:szCs w:val="21"/>
              </w:rPr>
            </w:pPr>
            <w:r>
              <w:rPr>
                <w:rFonts w:hint="eastAsia" w:ascii="宋体" w:hAnsi="宋体"/>
                <w:szCs w:val="21"/>
              </w:rPr>
              <w:t>评标办法及评分标准：详见第四章 评标办法及评分标准。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widowControl/>
              <w:adjustRightInd w:val="0"/>
              <w:snapToGrid w:val="0"/>
              <w:spacing w:line="400" w:lineRule="exact"/>
              <w:jc w:val="center"/>
              <w:rPr>
                <w:rFonts w:ascii="宋体" w:hAnsi="宋体" w:cs="宋体"/>
                <w:szCs w:val="21"/>
              </w:rPr>
            </w:pPr>
            <w:r>
              <w:rPr>
                <w:rFonts w:hint="eastAsia" w:ascii="宋体" w:hAnsi="宋体" w:cs="宋体"/>
                <w:szCs w:val="21"/>
              </w:rPr>
              <w:t>12</w:t>
            </w:r>
          </w:p>
        </w:tc>
        <w:tc>
          <w:tcPr>
            <w:tcW w:w="8371" w:type="dxa"/>
            <w:vAlign w:val="center"/>
          </w:tcPr>
          <w:p>
            <w:pPr>
              <w:autoSpaceDE w:val="0"/>
              <w:autoSpaceDN w:val="0"/>
              <w:snapToGrid w:val="0"/>
              <w:spacing w:line="440" w:lineRule="exact"/>
              <w:ind w:firstLine="420"/>
              <w:textAlignment w:val="bottom"/>
              <w:rPr>
                <w:rFonts w:ascii="宋体" w:hAnsi="宋体"/>
                <w:szCs w:val="21"/>
              </w:rPr>
            </w:pPr>
            <w:r>
              <w:rPr>
                <w:rFonts w:hint="eastAsia" w:ascii="宋体" w:hAnsi="宋体" w:cs="宋体"/>
              </w:rPr>
              <w:t>评标结果公告：评标结果公告于</w:t>
            </w:r>
            <w:r>
              <w:rPr>
                <w:rFonts w:hint="eastAsia" w:ascii="宋体" w:hAnsi="宋体" w:cs="宋体"/>
                <w:kern w:val="0"/>
                <w:szCs w:val="21"/>
              </w:rPr>
              <w:t>“浙江政府采购网”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widowControl/>
              <w:adjustRightInd w:val="0"/>
              <w:snapToGrid w:val="0"/>
              <w:spacing w:line="400" w:lineRule="exact"/>
              <w:jc w:val="center"/>
              <w:rPr>
                <w:rFonts w:ascii="宋体" w:hAnsi="宋体" w:cs="宋体"/>
                <w:szCs w:val="21"/>
              </w:rPr>
            </w:pPr>
            <w:r>
              <w:rPr>
                <w:rFonts w:hint="eastAsia" w:ascii="宋体" w:hAnsi="宋体" w:cs="宋体"/>
                <w:szCs w:val="21"/>
              </w:rPr>
              <w:t>13</w:t>
            </w:r>
          </w:p>
        </w:tc>
        <w:tc>
          <w:tcPr>
            <w:tcW w:w="8371" w:type="dxa"/>
            <w:vAlign w:val="center"/>
          </w:tcPr>
          <w:p>
            <w:pPr>
              <w:autoSpaceDE w:val="0"/>
              <w:autoSpaceDN w:val="0"/>
              <w:snapToGrid w:val="0"/>
              <w:spacing w:line="440" w:lineRule="exact"/>
              <w:ind w:firstLine="420"/>
              <w:textAlignment w:val="bottom"/>
              <w:rPr>
                <w:rFonts w:ascii="宋体" w:hAnsi="宋体"/>
                <w:szCs w:val="21"/>
              </w:rPr>
            </w:pPr>
            <w:r>
              <w:rPr>
                <w:rFonts w:hint="eastAsia" w:ascii="宋体" w:hAnsi="宋体"/>
                <w:szCs w:val="21"/>
              </w:rPr>
              <w:t>签订合同时间：成交通知书发出后30日内。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widowControl/>
              <w:adjustRightInd w:val="0"/>
              <w:snapToGrid w:val="0"/>
              <w:spacing w:line="400" w:lineRule="exact"/>
              <w:jc w:val="center"/>
              <w:rPr>
                <w:rFonts w:ascii="宋体" w:hAnsi="宋体" w:cs="宋体"/>
                <w:szCs w:val="21"/>
              </w:rPr>
            </w:pPr>
            <w:r>
              <w:rPr>
                <w:rFonts w:hint="eastAsia" w:ascii="宋体" w:hAnsi="宋体" w:cs="宋体"/>
                <w:szCs w:val="21"/>
              </w:rPr>
              <w:t>14</w:t>
            </w:r>
          </w:p>
        </w:tc>
        <w:tc>
          <w:tcPr>
            <w:tcW w:w="8371" w:type="dxa"/>
            <w:vAlign w:val="center"/>
          </w:tcPr>
          <w:p>
            <w:pPr>
              <w:autoSpaceDE w:val="0"/>
              <w:autoSpaceDN w:val="0"/>
              <w:snapToGrid w:val="0"/>
              <w:spacing w:line="440" w:lineRule="exact"/>
              <w:ind w:firstLine="420"/>
              <w:textAlignment w:val="bottom"/>
              <w:rPr>
                <w:rFonts w:ascii="宋体" w:hAnsi="宋体"/>
                <w:szCs w:val="21"/>
              </w:rPr>
            </w:pPr>
            <w:r>
              <w:rPr>
                <w:rFonts w:hint="eastAsia" w:ascii="宋体" w:hAnsi="宋体"/>
                <w:szCs w:val="21"/>
              </w:rPr>
              <w:t>采购资金来源：预算资金。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widowControl/>
              <w:adjustRightInd w:val="0"/>
              <w:snapToGrid w:val="0"/>
              <w:spacing w:line="400" w:lineRule="exact"/>
              <w:jc w:val="center"/>
              <w:rPr>
                <w:rFonts w:ascii="宋体" w:hAnsi="宋体" w:cs="宋体"/>
                <w:szCs w:val="21"/>
              </w:rPr>
            </w:pPr>
            <w:r>
              <w:rPr>
                <w:rFonts w:hint="eastAsia" w:ascii="宋体" w:hAnsi="宋体" w:cs="宋体"/>
                <w:szCs w:val="21"/>
              </w:rPr>
              <w:t>▲15</w:t>
            </w:r>
          </w:p>
        </w:tc>
        <w:tc>
          <w:tcPr>
            <w:tcW w:w="8371" w:type="dxa"/>
            <w:vAlign w:val="center"/>
          </w:tcPr>
          <w:p>
            <w:pPr>
              <w:snapToGrid w:val="0"/>
              <w:spacing w:line="440" w:lineRule="exact"/>
              <w:ind w:firstLine="420"/>
              <w:rPr>
                <w:rFonts w:ascii="宋体" w:hAnsi="宋体"/>
                <w:szCs w:val="21"/>
              </w:rPr>
            </w:pPr>
            <w:r>
              <w:rPr>
                <w:rFonts w:hint="eastAsia" w:ascii="宋体" w:hAnsi="宋体"/>
                <w:szCs w:val="21"/>
              </w:rPr>
              <w:t>支付方式：</w:t>
            </w:r>
            <w:r>
              <w:rPr>
                <w:rFonts w:hint="eastAsia" w:ascii="宋体" w:hAnsi="宋体" w:cs="Tahoma"/>
                <w:szCs w:val="21"/>
              </w:rPr>
              <w:t>详见合同条款。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widowControl/>
              <w:adjustRightInd w:val="0"/>
              <w:snapToGrid w:val="0"/>
              <w:spacing w:line="400" w:lineRule="exact"/>
              <w:jc w:val="center"/>
              <w:rPr>
                <w:rFonts w:ascii="宋体" w:hAnsi="宋体" w:cs="宋体"/>
                <w:szCs w:val="21"/>
              </w:rPr>
            </w:pPr>
            <w:r>
              <w:rPr>
                <w:rFonts w:hint="eastAsia" w:ascii="宋体" w:hAnsi="宋体" w:cs="宋体"/>
                <w:szCs w:val="21"/>
              </w:rPr>
              <w:t>▲16</w:t>
            </w:r>
          </w:p>
        </w:tc>
        <w:tc>
          <w:tcPr>
            <w:tcW w:w="8371" w:type="dxa"/>
            <w:vAlign w:val="center"/>
          </w:tcPr>
          <w:p>
            <w:pPr>
              <w:snapToGrid w:val="0"/>
              <w:spacing w:line="440" w:lineRule="exact"/>
              <w:ind w:firstLine="420"/>
              <w:rPr>
                <w:rFonts w:ascii="宋体" w:hAnsi="宋体"/>
                <w:szCs w:val="21"/>
              </w:rPr>
            </w:pPr>
            <w:r>
              <w:rPr>
                <w:rFonts w:hint="eastAsia" w:ascii="宋体" w:hAnsi="宋体"/>
                <w:szCs w:val="21"/>
              </w:rPr>
              <w:t>投标有效期：投标截止日起90天。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widowControl/>
              <w:adjustRightInd w:val="0"/>
              <w:snapToGrid w:val="0"/>
              <w:spacing w:line="400" w:lineRule="exact"/>
              <w:jc w:val="center"/>
              <w:rPr>
                <w:rFonts w:ascii="宋体" w:hAnsi="宋体" w:cs="宋体"/>
                <w:szCs w:val="21"/>
              </w:rPr>
            </w:pPr>
            <w:r>
              <w:rPr>
                <w:rFonts w:hint="eastAsia" w:ascii="宋体" w:hAnsi="宋体" w:cs="宋体"/>
                <w:szCs w:val="21"/>
              </w:rPr>
              <w:t>17</w:t>
            </w:r>
          </w:p>
        </w:tc>
        <w:tc>
          <w:tcPr>
            <w:tcW w:w="8371" w:type="dxa"/>
            <w:vAlign w:val="center"/>
          </w:tcPr>
          <w:p>
            <w:pPr>
              <w:snapToGrid w:val="0"/>
              <w:spacing w:line="440" w:lineRule="exact"/>
              <w:ind w:firstLine="422"/>
              <w:rPr>
                <w:rFonts w:ascii="宋体" w:hAnsi="宋体"/>
                <w:szCs w:val="21"/>
              </w:rPr>
            </w:pPr>
            <w:r>
              <w:rPr>
                <w:rFonts w:hint="eastAsia" w:ascii="宋体" w:hAnsi="宋体" w:cs="宋体"/>
                <w:b/>
                <w:bCs/>
                <w:szCs w:val="21"/>
              </w:rPr>
              <w:t>采购标的所属行业：</w:t>
            </w:r>
            <w:r>
              <w:rPr>
                <w:rFonts w:hint="eastAsia" w:ascii="宋体" w:hAnsi="宋体" w:cs="宋体"/>
                <w:szCs w:val="21"/>
              </w:rPr>
              <w:t>本项目采购标的所属行业为</w:t>
            </w:r>
            <w:r>
              <w:rPr>
                <w:rFonts w:hint="eastAsia" w:ascii="宋体" w:hAnsi="宋体" w:cs="宋体"/>
                <w:b/>
                <w:bCs/>
                <w:szCs w:val="21"/>
                <w:u w:val="single"/>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69" w:type="dxa"/>
            <w:vAlign w:val="center"/>
          </w:tcPr>
          <w:p>
            <w:pPr>
              <w:widowControl/>
              <w:adjustRightInd w:val="0"/>
              <w:snapToGrid w:val="0"/>
              <w:spacing w:line="400" w:lineRule="exact"/>
              <w:jc w:val="center"/>
              <w:rPr>
                <w:rFonts w:ascii="宋体" w:hAnsi="宋体" w:cs="宋体"/>
                <w:szCs w:val="21"/>
              </w:rPr>
            </w:pPr>
            <w:r>
              <w:rPr>
                <w:rFonts w:hint="eastAsia" w:ascii="宋体" w:hAnsi="宋体" w:cs="宋体"/>
                <w:szCs w:val="21"/>
              </w:rPr>
              <w:t>18</w:t>
            </w:r>
          </w:p>
        </w:tc>
        <w:tc>
          <w:tcPr>
            <w:tcW w:w="8371" w:type="dxa"/>
            <w:vAlign w:val="center"/>
          </w:tcPr>
          <w:p>
            <w:pPr>
              <w:pStyle w:val="6"/>
              <w:spacing w:line="440" w:lineRule="exact"/>
              <w:rPr>
                <w:rFonts w:ascii="宋体" w:hAnsi="宋体"/>
                <w:szCs w:val="21"/>
              </w:rPr>
            </w:pPr>
            <w:r>
              <w:rPr>
                <w:rFonts w:hint="eastAsia" w:ascii="宋体" w:hAnsi="宋体"/>
                <w:szCs w:val="21"/>
              </w:rPr>
              <w:t>履约保证金：不要求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69" w:type="dxa"/>
            <w:vAlign w:val="center"/>
          </w:tcPr>
          <w:p>
            <w:pPr>
              <w:widowControl/>
              <w:adjustRightInd w:val="0"/>
              <w:snapToGrid w:val="0"/>
              <w:spacing w:line="400" w:lineRule="exact"/>
              <w:jc w:val="center"/>
              <w:rPr>
                <w:rFonts w:ascii="宋体" w:hAnsi="宋体" w:cs="宋体"/>
                <w:szCs w:val="21"/>
              </w:rPr>
            </w:pPr>
            <w:r>
              <w:rPr>
                <w:rFonts w:hint="eastAsia" w:ascii="宋体" w:hAnsi="宋体" w:cs="宋体"/>
                <w:szCs w:val="21"/>
              </w:rPr>
              <w:t>19</w:t>
            </w:r>
          </w:p>
        </w:tc>
        <w:tc>
          <w:tcPr>
            <w:tcW w:w="8371" w:type="dxa"/>
            <w:vAlign w:val="center"/>
          </w:tcPr>
          <w:p>
            <w:pPr>
              <w:pStyle w:val="6"/>
              <w:spacing w:line="440" w:lineRule="exact"/>
              <w:ind w:firstLine="422"/>
              <w:rPr>
                <w:rFonts w:ascii="宋体" w:hAnsi="宋体"/>
                <w:szCs w:val="21"/>
              </w:rPr>
            </w:pPr>
            <w:r>
              <w:rPr>
                <w:rFonts w:hint="eastAsia" w:ascii="宋体" w:hAnsi="宋体" w:cs="宋体"/>
                <w:b/>
                <w:bCs/>
                <w:szCs w:val="21"/>
              </w:rPr>
              <w:t>采购代理服务费：</w:t>
            </w:r>
            <w:r>
              <w:rPr>
                <w:rFonts w:hint="eastAsia" w:ascii="宋体" w:hAnsi="宋体"/>
                <w:szCs w:val="21"/>
              </w:rPr>
              <w:t>按照宁波市中介超市网就本项目中选价格（人民币13000元）向中标（或成交）人进行收取。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69" w:type="dxa"/>
            <w:vAlign w:val="center"/>
          </w:tcPr>
          <w:p>
            <w:pPr>
              <w:widowControl/>
              <w:adjustRightInd w:val="0"/>
              <w:snapToGrid w:val="0"/>
              <w:spacing w:line="400" w:lineRule="exact"/>
              <w:jc w:val="center"/>
              <w:rPr>
                <w:rFonts w:ascii="宋体" w:hAnsi="宋体" w:cs="宋体"/>
                <w:szCs w:val="21"/>
              </w:rPr>
            </w:pPr>
            <w:r>
              <w:rPr>
                <w:rFonts w:hint="eastAsia" w:ascii="宋体" w:hAnsi="宋体" w:cs="宋体"/>
                <w:szCs w:val="21"/>
              </w:rPr>
              <w:t>▲20</w:t>
            </w:r>
          </w:p>
        </w:tc>
        <w:tc>
          <w:tcPr>
            <w:tcW w:w="8371" w:type="dxa"/>
            <w:vAlign w:val="center"/>
          </w:tcPr>
          <w:p>
            <w:pPr>
              <w:pStyle w:val="6"/>
              <w:spacing w:line="440" w:lineRule="exact"/>
              <w:rPr>
                <w:rFonts w:ascii="宋体" w:hAnsi="宋体"/>
                <w:szCs w:val="21"/>
              </w:rPr>
            </w:pPr>
            <w:r>
              <w:rPr>
                <w:rFonts w:hint="eastAsia" w:ascii="宋体" w:hAnsi="宋体"/>
                <w:szCs w:val="21"/>
              </w:rPr>
              <w:t>解释：本采购文件的解释权属于招标采购单位。</w:t>
            </w:r>
          </w:p>
        </w:tc>
      </w:tr>
    </w:tbl>
    <w:p>
      <w:pPr>
        <w:pStyle w:val="14"/>
        <w:snapToGrid w:val="0"/>
        <w:spacing w:before="120" w:after="120" w:line="420" w:lineRule="exact"/>
        <w:ind w:firstLine="480"/>
        <w:rPr>
          <w:rFonts w:hAnsi="宋体"/>
          <w:b/>
          <w:sz w:val="21"/>
          <w:szCs w:val="21"/>
        </w:rPr>
      </w:pPr>
      <w:r>
        <w:rPr>
          <w:rFonts w:hAnsi="宋体"/>
        </w:rPr>
        <w:br w:type="page"/>
      </w:r>
      <w:r>
        <w:rPr>
          <w:rFonts w:hint="eastAsia" w:hAnsi="宋体"/>
          <w:b/>
          <w:sz w:val="21"/>
          <w:szCs w:val="21"/>
        </w:rPr>
        <w:t>一、总则</w:t>
      </w:r>
    </w:p>
    <w:p>
      <w:pPr>
        <w:snapToGrid w:val="0"/>
        <w:spacing w:line="420" w:lineRule="exact"/>
        <w:ind w:firstLine="413" w:firstLineChars="196"/>
        <w:jc w:val="left"/>
        <w:outlineLvl w:val="1"/>
        <w:rPr>
          <w:rFonts w:ascii="宋体" w:hAnsi="宋体"/>
          <w:b/>
          <w:szCs w:val="21"/>
        </w:rPr>
      </w:pPr>
      <w:r>
        <w:rPr>
          <w:rFonts w:hint="eastAsia" w:ascii="宋体" w:hAnsi="宋体"/>
          <w:b/>
          <w:szCs w:val="21"/>
        </w:rPr>
        <w:t>（一）</w:t>
      </w:r>
      <w:r>
        <w:rPr>
          <w:rFonts w:ascii="宋体" w:hAnsi="宋体"/>
          <w:b/>
          <w:szCs w:val="21"/>
        </w:rPr>
        <w:t xml:space="preserve"> 适用范围</w:t>
      </w:r>
    </w:p>
    <w:p>
      <w:pPr>
        <w:snapToGrid w:val="0"/>
        <w:spacing w:line="420" w:lineRule="exact"/>
        <w:ind w:firstLine="420" w:firstLineChars="200"/>
        <w:jc w:val="left"/>
        <w:rPr>
          <w:rFonts w:ascii="宋体" w:hAnsi="宋体"/>
          <w:szCs w:val="21"/>
        </w:rPr>
      </w:pPr>
      <w:r>
        <w:rPr>
          <w:rFonts w:hint="eastAsia" w:ascii="宋体" w:hAnsi="宋体"/>
          <w:szCs w:val="21"/>
        </w:rPr>
        <w:t>本采购文件适用于宁波高新区GX04-02-43等地块土壤污染状况初步调查项目的招标、投标、评标、定标、验收、合同履约、付款等行为（法律、法规另有规定的，从其规定）。</w:t>
      </w:r>
    </w:p>
    <w:p>
      <w:pPr>
        <w:snapToGrid w:val="0"/>
        <w:spacing w:beforeLines="50" w:line="420" w:lineRule="exact"/>
        <w:ind w:firstLine="413" w:firstLineChars="196"/>
        <w:jc w:val="left"/>
        <w:outlineLvl w:val="1"/>
        <w:rPr>
          <w:rFonts w:ascii="宋体" w:hAnsi="宋体"/>
          <w:b/>
          <w:szCs w:val="21"/>
        </w:rPr>
      </w:pPr>
      <w:r>
        <w:rPr>
          <w:rFonts w:hint="eastAsia" w:ascii="宋体" w:hAnsi="宋体"/>
          <w:b/>
          <w:szCs w:val="21"/>
        </w:rPr>
        <w:t>（二）定义</w:t>
      </w:r>
    </w:p>
    <w:p>
      <w:pPr>
        <w:snapToGrid w:val="0"/>
        <w:spacing w:line="420" w:lineRule="exact"/>
        <w:ind w:firstLine="420" w:firstLineChars="200"/>
        <w:jc w:val="left"/>
        <w:rPr>
          <w:rFonts w:ascii="宋体" w:hAnsi="宋体"/>
          <w:szCs w:val="21"/>
        </w:rPr>
      </w:pPr>
      <w:r>
        <w:rPr>
          <w:rFonts w:ascii="宋体" w:hAnsi="宋体"/>
          <w:szCs w:val="21"/>
        </w:rPr>
        <w:t>1</w:t>
      </w:r>
      <w:r>
        <w:rPr>
          <w:rFonts w:hint="eastAsia" w:ascii="宋体" w:hAnsi="宋体"/>
          <w:szCs w:val="21"/>
        </w:rPr>
        <w:t>、“</w:t>
      </w:r>
      <w:r>
        <w:rPr>
          <w:rFonts w:ascii="宋体" w:hAnsi="宋体"/>
          <w:szCs w:val="21"/>
        </w:rPr>
        <w:t>招标采购单位</w:t>
      </w:r>
      <w:r>
        <w:rPr>
          <w:rFonts w:hint="eastAsia" w:ascii="宋体" w:hAnsi="宋体"/>
          <w:szCs w:val="21"/>
        </w:rPr>
        <w:t>”</w:t>
      </w:r>
      <w:r>
        <w:rPr>
          <w:rFonts w:ascii="宋体" w:hAnsi="宋体"/>
          <w:szCs w:val="21"/>
        </w:rPr>
        <w:t>系指组织本次招标的</w:t>
      </w:r>
      <w:r>
        <w:rPr>
          <w:rFonts w:hint="eastAsia" w:ascii="宋体" w:hAnsi="宋体"/>
          <w:szCs w:val="21"/>
        </w:rPr>
        <w:t>采购</w:t>
      </w:r>
      <w:r>
        <w:rPr>
          <w:rFonts w:ascii="宋体" w:hAnsi="宋体"/>
          <w:szCs w:val="21"/>
        </w:rPr>
        <w:t>代理机构和采购</w:t>
      </w:r>
      <w:r>
        <w:rPr>
          <w:rFonts w:hint="eastAsia" w:ascii="宋体" w:hAnsi="宋体"/>
          <w:szCs w:val="21"/>
        </w:rPr>
        <w:t>人</w:t>
      </w:r>
      <w:r>
        <w:rPr>
          <w:rFonts w:ascii="宋体" w:hAnsi="宋体"/>
          <w:szCs w:val="21"/>
        </w:rPr>
        <w:t>。</w:t>
      </w:r>
    </w:p>
    <w:p>
      <w:pPr>
        <w:snapToGrid w:val="0"/>
        <w:spacing w:line="420" w:lineRule="exact"/>
        <w:ind w:firstLine="420" w:firstLineChars="200"/>
        <w:jc w:val="left"/>
        <w:rPr>
          <w:rFonts w:ascii="宋体" w:hAnsi="宋体"/>
          <w:szCs w:val="21"/>
        </w:rPr>
      </w:pPr>
      <w:r>
        <w:rPr>
          <w:rFonts w:ascii="宋体" w:hAnsi="宋体"/>
          <w:szCs w:val="21"/>
        </w:rPr>
        <w:t>2</w:t>
      </w:r>
      <w:r>
        <w:rPr>
          <w:rFonts w:hint="eastAsia" w:ascii="宋体" w:hAnsi="宋体"/>
          <w:szCs w:val="21"/>
        </w:rPr>
        <w:t>、“投标供应商</w:t>
      </w:r>
      <w:r>
        <w:rPr>
          <w:rFonts w:ascii="宋体" w:hAnsi="宋体"/>
          <w:szCs w:val="21"/>
        </w:rPr>
        <w:t>”系指向招标方提交投标文件的单位或个人。</w:t>
      </w:r>
    </w:p>
    <w:p>
      <w:pPr>
        <w:snapToGrid w:val="0"/>
        <w:spacing w:line="420" w:lineRule="exact"/>
        <w:ind w:firstLine="420" w:firstLineChars="200"/>
        <w:jc w:val="left"/>
        <w:rPr>
          <w:rFonts w:ascii="宋体" w:hAnsi="宋体"/>
          <w:szCs w:val="21"/>
        </w:rPr>
      </w:pPr>
      <w:r>
        <w:rPr>
          <w:rFonts w:hint="eastAsia" w:ascii="宋体" w:hAnsi="宋体"/>
          <w:szCs w:val="21"/>
        </w:rPr>
        <w:t>4、</w:t>
      </w:r>
      <w:r>
        <w:rPr>
          <w:rFonts w:ascii="宋体" w:hAnsi="宋体"/>
          <w:szCs w:val="21"/>
        </w:rPr>
        <w:t>“服务”系</w:t>
      </w:r>
      <w:r>
        <w:rPr>
          <w:rFonts w:hint="eastAsia" w:ascii="宋体" w:hAnsi="宋体"/>
          <w:szCs w:val="21"/>
        </w:rPr>
        <w:t>指采购文件规定投标供应商须承担的各项义务</w:t>
      </w:r>
      <w:r>
        <w:rPr>
          <w:rFonts w:ascii="宋体" w:hAnsi="宋体"/>
          <w:szCs w:val="21"/>
        </w:rPr>
        <w:t>。</w:t>
      </w:r>
    </w:p>
    <w:p>
      <w:pPr>
        <w:snapToGrid w:val="0"/>
        <w:spacing w:line="420" w:lineRule="exact"/>
        <w:ind w:firstLine="420" w:firstLineChars="200"/>
        <w:jc w:val="left"/>
        <w:rPr>
          <w:rFonts w:ascii="宋体" w:hAnsi="宋体"/>
          <w:szCs w:val="21"/>
        </w:rPr>
      </w:pPr>
      <w:r>
        <w:rPr>
          <w:rFonts w:ascii="宋体" w:hAnsi="宋体"/>
          <w:szCs w:val="21"/>
        </w:rPr>
        <w:t>5</w:t>
      </w:r>
      <w:r>
        <w:rPr>
          <w:rFonts w:hint="eastAsia" w:ascii="宋体" w:hAnsi="宋体"/>
          <w:szCs w:val="21"/>
        </w:rPr>
        <w:t>、</w:t>
      </w:r>
      <w:r>
        <w:rPr>
          <w:rFonts w:ascii="宋体" w:hAnsi="宋体"/>
          <w:szCs w:val="21"/>
        </w:rPr>
        <w:t>“项目”系指</w:t>
      </w:r>
      <w:r>
        <w:rPr>
          <w:rFonts w:hint="eastAsia" w:ascii="宋体" w:hAnsi="宋体"/>
          <w:szCs w:val="21"/>
        </w:rPr>
        <w:t>投标供应商</w:t>
      </w:r>
      <w:r>
        <w:rPr>
          <w:rFonts w:ascii="宋体" w:hAnsi="宋体"/>
          <w:szCs w:val="21"/>
        </w:rPr>
        <w:t>按</w:t>
      </w:r>
      <w:r>
        <w:rPr>
          <w:rFonts w:hint="eastAsia" w:ascii="宋体" w:hAnsi="宋体"/>
          <w:szCs w:val="21"/>
        </w:rPr>
        <w:t>采购</w:t>
      </w:r>
      <w:r>
        <w:rPr>
          <w:rFonts w:ascii="宋体" w:hAnsi="宋体"/>
          <w:szCs w:val="21"/>
        </w:rPr>
        <w:t>文件规定向采购人提供的产品和服务。</w:t>
      </w:r>
    </w:p>
    <w:p>
      <w:pPr>
        <w:snapToGrid w:val="0"/>
        <w:spacing w:line="420" w:lineRule="exact"/>
        <w:ind w:firstLine="420" w:firstLineChars="200"/>
        <w:jc w:val="left"/>
        <w:rPr>
          <w:rFonts w:ascii="宋体" w:hAnsi="宋体"/>
          <w:szCs w:val="21"/>
        </w:rPr>
      </w:pPr>
      <w:r>
        <w:rPr>
          <w:rFonts w:ascii="宋体" w:hAnsi="宋体"/>
          <w:szCs w:val="21"/>
        </w:rPr>
        <w:t>6</w:t>
      </w:r>
      <w:r>
        <w:rPr>
          <w:rFonts w:hint="eastAsia" w:ascii="宋体" w:hAnsi="宋体"/>
          <w:szCs w:val="21"/>
        </w:rPr>
        <w:t>、</w:t>
      </w:r>
      <w:r>
        <w:rPr>
          <w:rFonts w:ascii="宋体" w:hAnsi="宋体"/>
          <w:szCs w:val="21"/>
        </w:rPr>
        <w:t>“书面形式”包括信函、传真、电报等。</w:t>
      </w:r>
    </w:p>
    <w:p>
      <w:pPr>
        <w:snapToGrid w:val="0"/>
        <w:spacing w:line="420" w:lineRule="exact"/>
        <w:ind w:firstLine="420" w:firstLineChars="200"/>
        <w:jc w:val="left"/>
        <w:rPr>
          <w:rFonts w:ascii="宋体" w:hAnsi="宋体"/>
          <w:szCs w:val="21"/>
        </w:rPr>
      </w:pPr>
      <w:r>
        <w:rPr>
          <w:rFonts w:ascii="宋体" w:hAnsi="宋体"/>
          <w:szCs w:val="21"/>
        </w:rPr>
        <w:t>7</w:t>
      </w:r>
      <w:r>
        <w:rPr>
          <w:rFonts w:hint="eastAsia" w:ascii="宋体" w:hAnsi="宋体"/>
          <w:szCs w:val="21"/>
        </w:rPr>
        <w:t>、</w:t>
      </w:r>
      <w:r>
        <w:rPr>
          <w:rFonts w:ascii="宋体" w:hAnsi="宋体"/>
          <w:szCs w:val="21"/>
        </w:rPr>
        <w:t>“▲”系指实质性要求条款。</w:t>
      </w:r>
    </w:p>
    <w:p>
      <w:pPr>
        <w:snapToGrid w:val="0"/>
        <w:spacing w:beforeLines="50" w:line="420" w:lineRule="exact"/>
        <w:ind w:firstLine="413" w:firstLineChars="196"/>
        <w:jc w:val="left"/>
        <w:outlineLvl w:val="1"/>
        <w:rPr>
          <w:rFonts w:ascii="宋体" w:hAnsi="宋体"/>
          <w:b/>
          <w:szCs w:val="21"/>
        </w:rPr>
      </w:pPr>
      <w:r>
        <w:rPr>
          <w:rFonts w:hint="eastAsia" w:ascii="宋体" w:hAnsi="宋体"/>
          <w:b/>
          <w:szCs w:val="21"/>
        </w:rPr>
        <w:t>（三）招标方式</w:t>
      </w:r>
    </w:p>
    <w:p>
      <w:pPr>
        <w:snapToGrid w:val="0"/>
        <w:spacing w:line="420" w:lineRule="exact"/>
        <w:ind w:firstLine="420" w:firstLineChars="200"/>
        <w:jc w:val="left"/>
        <w:rPr>
          <w:rFonts w:ascii="宋体" w:hAnsi="宋体"/>
          <w:szCs w:val="21"/>
        </w:rPr>
      </w:pPr>
      <w:r>
        <w:rPr>
          <w:rFonts w:ascii="宋体" w:hAnsi="宋体"/>
          <w:szCs w:val="21"/>
        </w:rPr>
        <w:t>本次招标采用公开招标方式进行。</w:t>
      </w:r>
    </w:p>
    <w:p>
      <w:pPr>
        <w:snapToGrid w:val="0"/>
        <w:spacing w:beforeLines="50" w:line="420" w:lineRule="exact"/>
        <w:ind w:firstLine="413" w:firstLineChars="196"/>
        <w:jc w:val="left"/>
        <w:outlineLvl w:val="1"/>
        <w:rPr>
          <w:rFonts w:ascii="宋体" w:hAnsi="宋体"/>
          <w:b/>
          <w:szCs w:val="21"/>
        </w:rPr>
      </w:pPr>
      <w:r>
        <w:rPr>
          <w:rFonts w:hint="eastAsia" w:ascii="宋体" w:hAnsi="宋体"/>
          <w:b/>
          <w:szCs w:val="21"/>
        </w:rPr>
        <w:t>（四）投标委托</w:t>
      </w:r>
    </w:p>
    <w:p>
      <w:pPr>
        <w:pStyle w:val="11"/>
        <w:snapToGrid w:val="0"/>
        <w:spacing w:line="420" w:lineRule="exact"/>
        <w:ind w:firstLine="404" w:firstLineChars="200"/>
        <w:jc w:val="left"/>
        <w:rPr>
          <w:rFonts w:hAnsi="宋体"/>
          <w:sz w:val="21"/>
          <w:szCs w:val="21"/>
        </w:rPr>
      </w:pPr>
      <w:r>
        <w:rPr>
          <w:rFonts w:hint="eastAsia" w:hAnsi="宋体"/>
          <w:sz w:val="21"/>
          <w:szCs w:val="21"/>
        </w:rPr>
        <w:t>投标供应商</w:t>
      </w:r>
      <w:r>
        <w:rPr>
          <w:rFonts w:hAnsi="宋体"/>
          <w:sz w:val="21"/>
          <w:szCs w:val="21"/>
        </w:rPr>
        <w:t>代表须携带</w:t>
      </w:r>
      <w:r>
        <w:rPr>
          <w:rFonts w:hint="eastAsia" w:hAnsi="宋体"/>
          <w:sz w:val="21"/>
          <w:szCs w:val="21"/>
        </w:rPr>
        <w:t>有效</w:t>
      </w:r>
      <w:r>
        <w:rPr>
          <w:rFonts w:hAnsi="宋体"/>
          <w:sz w:val="21"/>
          <w:szCs w:val="21"/>
        </w:rPr>
        <w:t>身份证</w:t>
      </w:r>
      <w:r>
        <w:rPr>
          <w:rFonts w:hint="eastAsia" w:hAnsi="宋体"/>
          <w:sz w:val="21"/>
          <w:szCs w:val="21"/>
        </w:rPr>
        <w:t>件</w:t>
      </w:r>
      <w:r>
        <w:rPr>
          <w:rFonts w:hAnsi="宋体"/>
          <w:sz w:val="21"/>
          <w:szCs w:val="21"/>
        </w:rPr>
        <w:t>。如</w:t>
      </w:r>
      <w:r>
        <w:rPr>
          <w:rFonts w:hint="eastAsia" w:hAnsi="宋体"/>
          <w:sz w:val="21"/>
          <w:szCs w:val="21"/>
        </w:rPr>
        <w:t>投标供应商</w:t>
      </w:r>
      <w:r>
        <w:rPr>
          <w:rFonts w:hAnsi="宋体"/>
          <w:sz w:val="21"/>
          <w:szCs w:val="21"/>
        </w:rPr>
        <w:t>代表不是法定代表人，须有法定代表人出具的授权委托书</w:t>
      </w:r>
      <w:r>
        <w:rPr>
          <w:rFonts w:hint="eastAsia" w:hAnsi="宋体"/>
          <w:sz w:val="21"/>
          <w:szCs w:val="21"/>
        </w:rPr>
        <w:t>原件（</w:t>
      </w:r>
      <w:r>
        <w:rPr>
          <w:rFonts w:hAnsi="宋体"/>
          <w:sz w:val="21"/>
          <w:szCs w:val="21"/>
        </w:rPr>
        <w:t>格式见第</w:t>
      </w:r>
      <w:r>
        <w:rPr>
          <w:rFonts w:hint="eastAsia" w:hAnsi="宋体"/>
          <w:sz w:val="21"/>
          <w:szCs w:val="21"/>
        </w:rPr>
        <w:t>六章投标文件格式</w:t>
      </w:r>
      <w:r>
        <w:rPr>
          <w:rFonts w:hAnsi="宋体"/>
          <w:sz w:val="21"/>
          <w:szCs w:val="21"/>
        </w:rPr>
        <w:t>）。</w:t>
      </w:r>
    </w:p>
    <w:p>
      <w:pPr>
        <w:snapToGrid w:val="0"/>
        <w:spacing w:beforeLines="50" w:line="420" w:lineRule="exact"/>
        <w:ind w:firstLine="413" w:firstLineChars="196"/>
        <w:jc w:val="left"/>
        <w:outlineLvl w:val="1"/>
        <w:rPr>
          <w:rFonts w:ascii="宋体" w:hAnsi="宋体"/>
          <w:b/>
          <w:szCs w:val="21"/>
        </w:rPr>
      </w:pPr>
      <w:r>
        <w:rPr>
          <w:rFonts w:hint="eastAsia" w:ascii="宋体" w:hAnsi="宋体"/>
          <w:b/>
          <w:szCs w:val="21"/>
        </w:rPr>
        <w:t>（五）投标费用</w:t>
      </w:r>
    </w:p>
    <w:p>
      <w:pPr>
        <w:snapToGrid w:val="0"/>
        <w:spacing w:line="420" w:lineRule="exact"/>
        <w:ind w:firstLine="420" w:firstLineChars="200"/>
        <w:jc w:val="left"/>
        <w:rPr>
          <w:rFonts w:ascii="宋体" w:hAnsi="宋体"/>
          <w:szCs w:val="21"/>
        </w:rPr>
      </w:pPr>
      <w:r>
        <w:rPr>
          <w:rFonts w:hint="eastAsia" w:ascii="宋体" w:hAnsi="宋体"/>
          <w:szCs w:val="21"/>
        </w:rPr>
        <w:t>不论投标结果如何，投标供应商均应自行承担所有与投标有关的全部费用。</w:t>
      </w:r>
    </w:p>
    <w:p>
      <w:pPr>
        <w:snapToGrid w:val="0"/>
        <w:spacing w:beforeLines="50" w:line="420" w:lineRule="exact"/>
        <w:ind w:firstLine="413" w:firstLineChars="196"/>
        <w:jc w:val="left"/>
        <w:rPr>
          <w:rFonts w:ascii="宋体" w:hAnsi="宋体"/>
          <w:b/>
          <w:szCs w:val="21"/>
        </w:rPr>
      </w:pPr>
      <w:r>
        <w:rPr>
          <w:rFonts w:hint="eastAsia" w:ascii="宋体" w:hAnsi="宋体"/>
          <w:b/>
          <w:szCs w:val="21"/>
        </w:rPr>
        <w:t>（六）联合体投标</w:t>
      </w:r>
    </w:p>
    <w:p>
      <w:pPr>
        <w:snapToGrid w:val="0"/>
        <w:spacing w:line="420" w:lineRule="exact"/>
        <w:ind w:firstLine="420"/>
        <w:jc w:val="left"/>
        <w:rPr>
          <w:rFonts w:ascii="宋体" w:hAnsi="宋体" w:cs="Arial"/>
          <w:szCs w:val="21"/>
        </w:rPr>
      </w:pPr>
      <w:r>
        <w:rPr>
          <w:rFonts w:hint="eastAsia" w:ascii="宋体" w:hAnsi="宋体" w:cs="Arial"/>
          <w:szCs w:val="21"/>
        </w:rPr>
        <w:t xml:space="preserve">    本项目不接受联合体投标。</w:t>
      </w:r>
    </w:p>
    <w:p>
      <w:pPr>
        <w:snapToGrid w:val="0"/>
        <w:spacing w:beforeLines="50" w:line="420" w:lineRule="exact"/>
        <w:ind w:firstLine="413" w:firstLineChars="196"/>
        <w:rPr>
          <w:rFonts w:ascii="宋体" w:hAnsi="宋体" w:cs="宋体"/>
          <w:b/>
          <w:kern w:val="0"/>
          <w:szCs w:val="21"/>
        </w:rPr>
      </w:pPr>
      <w:r>
        <w:rPr>
          <w:rFonts w:hint="eastAsia" w:ascii="宋体" w:hAnsi="宋体"/>
          <w:b/>
          <w:szCs w:val="21"/>
        </w:rPr>
        <w:t>（七）</w:t>
      </w:r>
      <w:r>
        <w:rPr>
          <w:rFonts w:hint="eastAsia" w:ascii="宋体" w:hAnsi="宋体" w:cs="宋体"/>
          <w:b/>
          <w:kern w:val="0"/>
          <w:szCs w:val="21"/>
        </w:rPr>
        <w:t>转包与分包</w:t>
      </w:r>
    </w:p>
    <w:p>
      <w:pPr>
        <w:snapToGrid w:val="0"/>
        <w:spacing w:line="420" w:lineRule="exact"/>
        <w:ind w:firstLine="420" w:firstLineChars="200"/>
        <w:rPr>
          <w:rFonts w:ascii="宋体" w:hAnsi="宋体" w:cs="宋体"/>
          <w:kern w:val="0"/>
          <w:szCs w:val="21"/>
        </w:rPr>
      </w:pPr>
      <w:r>
        <w:rPr>
          <w:rFonts w:ascii="宋体" w:hAnsi="宋体" w:cs="宋体"/>
          <w:kern w:val="0"/>
          <w:szCs w:val="21"/>
        </w:rPr>
        <w:t>本项目不允许转包。</w:t>
      </w:r>
    </w:p>
    <w:p>
      <w:pPr>
        <w:snapToGrid w:val="0"/>
        <w:spacing w:beforeLines="50" w:line="420" w:lineRule="exact"/>
        <w:ind w:firstLine="413" w:firstLineChars="196"/>
        <w:rPr>
          <w:rFonts w:ascii="宋体" w:hAnsi="宋体" w:cs="宋体"/>
          <w:b/>
          <w:kern w:val="0"/>
          <w:szCs w:val="21"/>
        </w:rPr>
      </w:pPr>
      <w:r>
        <w:rPr>
          <w:rFonts w:hint="eastAsia" w:ascii="宋体" w:hAnsi="宋体" w:cs="宋体"/>
          <w:b/>
          <w:kern w:val="0"/>
          <w:szCs w:val="21"/>
        </w:rPr>
        <w:t>（八）知识产权</w:t>
      </w:r>
    </w:p>
    <w:p>
      <w:pPr>
        <w:pStyle w:val="11"/>
        <w:spacing w:line="360" w:lineRule="auto"/>
        <w:ind w:firstLine="404" w:firstLineChars="200"/>
        <w:rPr>
          <w:rFonts w:hAnsi="宋体"/>
          <w:sz w:val="21"/>
          <w:szCs w:val="21"/>
        </w:rPr>
      </w:pPr>
      <w:r>
        <w:rPr>
          <w:rFonts w:hint="eastAsia" w:hAnsi="宋体"/>
          <w:sz w:val="21"/>
          <w:szCs w:val="21"/>
        </w:rPr>
        <w:t>1.投标供应商应保证在本项目使用的任何产品和服务（包括部分使用）时，不会产生因第三方提出侵犯其专利权、商标权或其它知识产权而引起的法律和经济纠纷，如因专利权、商标权或其它知识产权而引起法律和经济纠纷，由投标供应商承担所有相关责任。</w:t>
      </w:r>
    </w:p>
    <w:p>
      <w:pPr>
        <w:pStyle w:val="11"/>
        <w:spacing w:line="360" w:lineRule="auto"/>
        <w:ind w:firstLine="404" w:firstLineChars="200"/>
        <w:rPr>
          <w:rFonts w:hAnsi="宋体"/>
          <w:sz w:val="21"/>
          <w:szCs w:val="21"/>
        </w:rPr>
      </w:pPr>
      <w:r>
        <w:rPr>
          <w:rFonts w:hint="eastAsia" w:hAnsi="宋体"/>
          <w:sz w:val="21"/>
          <w:szCs w:val="21"/>
        </w:rPr>
        <w:t>2.采购人享有本项目实施过程中产生的知识成果及知识产权。</w:t>
      </w:r>
    </w:p>
    <w:p>
      <w:pPr>
        <w:spacing w:line="360" w:lineRule="auto"/>
        <w:ind w:firstLine="420" w:firstLineChars="200"/>
        <w:rPr>
          <w:rFonts w:ascii="宋体" w:hAnsi="宋体"/>
          <w:szCs w:val="21"/>
        </w:rPr>
      </w:pPr>
      <w:r>
        <w:rPr>
          <w:rFonts w:hint="eastAsia" w:ascii="宋体" w:hAnsi="宋体"/>
          <w:szCs w:val="21"/>
        </w:rPr>
        <w:t>3.投标供应商如欲在项目实施过程中采用投标供应商所不拥有的知识产权成果，需在投标文件中声明，并提供相关知识产权证明文件。</w:t>
      </w:r>
    </w:p>
    <w:p>
      <w:pPr>
        <w:spacing w:line="360" w:lineRule="auto"/>
        <w:ind w:firstLine="403" w:firstLineChars="192"/>
        <w:rPr>
          <w:rFonts w:ascii="宋体" w:hAnsi="宋体"/>
          <w:szCs w:val="21"/>
        </w:rPr>
      </w:pPr>
      <w:r>
        <w:rPr>
          <w:rFonts w:hint="eastAsia" w:ascii="宋体" w:hAnsi="宋体"/>
          <w:szCs w:val="21"/>
        </w:rPr>
        <w:t xml:space="preserve">4. 如采用投标供应商所不拥有的知识产权，则在投标报价中必须包括合法获取该知识产权的相关费用。 </w:t>
      </w:r>
    </w:p>
    <w:p>
      <w:pPr>
        <w:snapToGrid w:val="0"/>
        <w:spacing w:beforeLines="50" w:line="420" w:lineRule="exact"/>
        <w:ind w:firstLine="413" w:firstLineChars="196"/>
        <w:jc w:val="left"/>
        <w:outlineLvl w:val="1"/>
        <w:rPr>
          <w:rFonts w:ascii="宋体" w:hAnsi="宋体"/>
          <w:b/>
          <w:szCs w:val="21"/>
        </w:rPr>
      </w:pPr>
      <w:r>
        <w:rPr>
          <w:rFonts w:hint="eastAsia" w:ascii="宋体" w:hAnsi="宋体"/>
          <w:b/>
          <w:szCs w:val="21"/>
        </w:rPr>
        <w:t>（九）特别说明：</w:t>
      </w:r>
    </w:p>
    <w:p>
      <w:pPr>
        <w:widowControl/>
        <w:spacing w:line="420" w:lineRule="exact"/>
        <w:ind w:firstLine="420" w:firstLineChars="200"/>
        <w:jc w:val="left"/>
        <w:rPr>
          <w:rFonts w:ascii="宋体" w:hAnsi="宋体" w:cs="宋体"/>
          <w:kern w:val="0"/>
          <w:szCs w:val="21"/>
        </w:rPr>
      </w:pPr>
      <w:r>
        <w:rPr>
          <w:rFonts w:ascii="宋体" w:hAnsi="宋体"/>
          <w:szCs w:val="21"/>
        </w:rPr>
        <w:t>▲</w:t>
      </w:r>
      <w:r>
        <w:rPr>
          <w:rFonts w:hint="eastAsia" w:ascii="宋体" w:hAnsi="宋体" w:cs="宋体"/>
          <w:kern w:val="0"/>
          <w:szCs w:val="21"/>
        </w:rPr>
        <w:t>1、多家投标供应商参加投标，如其中两家或两家以上投标供应商的法定代表人为同一人或相互之间存在投资关系且达到控股的，应当按一家投标供应商认定。评审时，</w:t>
      </w:r>
      <w:r>
        <w:rPr>
          <w:rFonts w:hint="eastAsia" w:ascii="宋体" w:hAnsi="宋体"/>
          <w:szCs w:val="21"/>
        </w:rPr>
        <w:t>合格投标供应商的评标综合得分为各项目汇总得分，中标候选资格按评标综合得分由高到低顺序排列，得分相同的，按投标报价由低到高顺序排列；得分且投标报价相同的，按技术得分由高到低顺序排列。排名第一的投标供应商为中标候选人。</w:t>
      </w:r>
      <w:r>
        <w:rPr>
          <w:rFonts w:hint="eastAsia" w:ascii="宋体" w:hAnsi="宋体" w:cs="宋体"/>
          <w:kern w:val="0"/>
          <w:szCs w:val="21"/>
        </w:rPr>
        <w:t>均相同时，由评标委员会集体决定。</w:t>
      </w:r>
    </w:p>
    <w:p>
      <w:pPr>
        <w:pStyle w:val="36"/>
        <w:spacing w:line="360" w:lineRule="auto"/>
        <w:ind w:firstLine="420" w:firstLineChars="200"/>
        <w:rPr>
          <w:rFonts w:hAnsi="宋体"/>
          <w:sz w:val="21"/>
          <w:szCs w:val="21"/>
        </w:rPr>
      </w:pPr>
      <w:r>
        <w:rPr>
          <w:rFonts w:hAnsi="宋体"/>
          <w:sz w:val="21"/>
          <w:szCs w:val="21"/>
        </w:rPr>
        <w:t>▲</w:t>
      </w:r>
      <w:r>
        <w:rPr>
          <w:rFonts w:hint="eastAsia" w:hAnsi="宋体"/>
          <w:sz w:val="21"/>
          <w:szCs w:val="21"/>
        </w:rPr>
        <w:t>2、两家以上的供应商不得在同一合同项下的采购项目中，同时委托同一个自然人、同一家庭的人员、同一单位的人员作为其代理人，否则，其投标文件作为无效处理。</w:t>
      </w:r>
    </w:p>
    <w:p>
      <w:pPr>
        <w:pStyle w:val="14"/>
        <w:snapToGrid w:val="0"/>
        <w:spacing w:beforeLines="0" w:afterLines="0" w:line="420" w:lineRule="exact"/>
        <w:ind w:firstLine="420" w:firstLineChars="200"/>
        <w:rPr>
          <w:rFonts w:hAnsi="宋体"/>
          <w:sz w:val="21"/>
          <w:szCs w:val="21"/>
        </w:rPr>
      </w:pPr>
      <w:r>
        <w:rPr>
          <w:rFonts w:hAnsi="宋体"/>
          <w:sz w:val="21"/>
          <w:szCs w:val="21"/>
        </w:rPr>
        <w:t>▲3</w:t>
      </w:r>
      <w:r>
        <w:rPr>
          <w:rFonts w:hint="eastAsia" w:hAnsi="宋体"/>
          <w:sz w:val="21"/>
          <w:szCs w:val="21"/>
        </w:rPr>
        <w:t>、投标供应商</w:t>
      </w:r>
      <w:r>
        <w:rPr>
          <w:rFonts w:hAnsi="宋体"/>
          <w:sz w:val="21"/>
          <w:szCs w:val="21"/>
        </w:rPr>
        <w:t>应仔细阅读</w:t>
      </w:r>
      <w:r>
        <w:rPr>
          <w:rFonts w:hint="eastAsia" w:hAnsi="宋体"/>
          <w:sz w:val="21"/>
          <w:szCs w:val="21"/>
        </w:rPr>
        <w:t>采购</w:t>
      </w:r>
      <w:r>
        <w:rPr>
          <w:rFonts w:hAnsi="宋体"/>
          <w:sz w:val="21"/>
          <w:szCs w:val="21"/>
        </w:rPr>
        <w:t>文件的所有内容，按照</w:t>
      </w:r>
      <w:r>
        <w:rPr>
          <w:rFonts w:hint="eastAsia" w:hAnsi="宋体"/>
          <w:sz w:val="21"/>
          <w:szCs w:val="21"/>
        </w:rPr>
        <w:t>采购</w:t>
      </w:r>
      <w:r>
        <w:rPr>
          <w:rFonts w:hAnsi="宋体"/>
          <w:sz w:val="21"/>
          <w:szCs w:val="21"/>
        </w:rPr>
        <w:t>文件的要求提交投标文件，并对所提供的全部资料的真实性承担法律责任。</w:t>
      </w:r>
    </w:p>
    <w:p>
      <w:pPr>
        <w:pStyle w:val="14"/>
        <w:snapToGrid w:val="0"/>
        <w:spacing w:beforeLines="0" w:afterLines="0" w:line="420" w:lineRule="exact"/>
        <w:ind w:firstLine="420" w:firstLineChars="200"/>
        <w:rPr>
          <w:rFonts w:hAnsi="宋体"/>
          <w:b/>
          <w:sz w:val="21"/>
          <w:szCs w:val="21"/>
        </w:rPr>
      </w:pPr>
      <w:r>
        <w:rPr>
          <w:rFonts w:hAnsi="宋体"/>
          <w:sz w:val="21"/>
          <w:szCs w:val="21"/>
        </w:rPr>
        <w:t>▲4</w:t>
      </w:r>
      <w:r>
        <w:rPr>
          <w:rFonts w:hint="eastAsia" w:hAnsi="宋体"/>
          <w:sz w:val="21"/>
          <w:szCs w:val="21"/>
        </w:rPr>
        <w:t>、投标供应商</w:t>
      </w:r>
      <w:r>
        <w:rPr>
          <w:rFonts w:hAnsi="宋体"/>
          <w:sz w:val="21"/>
          <w:szCs w:val="21"/>
        </w:rPr>
        <w:t>在投标活动中提供任何虚假材料,其投标无效，并报监管部门查处；中标后发现的,</w:t>
      </w:r>
      <w:r>
        <w:rPr>
          <w:rFonts w:hint="eastAsia" w:hAnsi="宋体"/>
          <w:sz w:val="21"/>
          <w:szCs w:val="21"/>
        </w:rPr>
        <w:t>中标（或成交）人</w:t>
      </w:r>
      <w:r>
        <w:rPr>
          <w:rFonts w:hAnsi="宋体"/>
          <w:sz w:val="21"/>
          <w:szCs w:val="21"/>
        </w:rPr>
        <w:t>须依照《中华人民共和国消费者权益保护法》第49条之规定双倍赔偿采购人</w:t>
      </w:r>
      <w:r>
        <w:rPr>
          <w:rFonts w:hint="eastAsia" w:hAnsi="宋体"/>
          <w:sz w:val="21"/>
          <w:szCs w:val="21"/>
        </w:rPr>
        <w:t>，</w:t>
      </w:r>
      <w:r>
        <w:rPr>
          <w:rFonts w:hAnsi="宋体"/>
          <w:sz w:val="21"/>
          <w:szCs w:val="21"/>
        </w:rPr>
        <w:t>且民事赔偿并不免除违法</w:t>
      </w:r>
      <w:r>
        <w:rPr>
          <w:rFonts w:hint="eastAsia" w:hAnsi="宋体"/>
          <w:sz w:val="21"/>
          <w:szCs w:val="21"/>
        </w:rPr>
        <w:t>投标供应商</w:t>
      </w:r>
      <w:r>
        <w:rPr>
          <w:rFonts w:hAnsi="宋体"/>
          <w:sz w:val="21"/>
          <w:szCs w:val="21"/>
        </w:rPr>
        <w:t>的行政与刑事责任。</w:t>
      </w:r>
    </w:p>
    <w:p>
      <w:pPr>
        <w:pStyle w:val="14"/>
        <w:snapToGrid w:val="0"/>
        <w:spacing w:beforeLines="0" w:afterLines="0" w:line="420" w:lineRule="exact"/>
        <w:ind w:firstLine="413" w:firstLineChars="196"/>
        <w:outlineLvl w:val="1"/>
        <w:rPr>
          <w:rFonts w:hAnsi="宋体"/>
          <w:b/>
          <w:bCs/>
          <w:sz w:val="21"/>
          <w:szCs w:val="21"/>
        </w:rPr>
      </w:pPr>
      <w:r>
        <w:rPr>
          <w:rFonts w:hAnsi="宋体"/>
          <w:b/>
          <w:bCs/>
          <w:sz w:val="21"/>
          <w:szCs w:val="21"/>
        </w:rPr>
        <w:t>（</w:t>
      </w:r>
      <w:r>
        <w:rPr>
          <w:rFonts w:hint="eastAsia" w:hAnsi="宋体"/>
          <w:b/>
          <w:bCs/>
          <w:sz w:val="21"/>
          <w:szCs w:val="21"/>
        </w:rPr>
        <w:t>十</w:t>
      </w:r>
      <w:r>
        <w:rPr>
          <w:rFonts w:hAnsi="宋体"/>
          <w:b/>
          <w:bCs/>
          <w:sz w:val="21"/>
          <w:szCs w:val="21"/>
        </w:rPr>
        <w:t>）质疑和投诉</w:t>
      </w:r>
    </w:p>
    <w:p>
      <w:pPr>
        <w:pStyle w:val="14"/>
        <w:snapToGrid w:val="0"/>
        <w:spacing w:beforeLines="0" w:afterLines="0" w:line="420" w:lineRule="exact"/>
        <w:ind w:firstLine="420" w:firstLineChars="200"/>
        <w:rPr>
          <w:rFonts w:hAnsi="宋体"/>
          <w:bCs/>
          <w:sz w:val="21"/>
          <w:szCs w:val="21"/>
        </w:rPr>
      </w:pPr>
      <w:r>
        <w:rPr>
          <w:rFonts w:hAnsi="宋体"/>
          <w:bCs/>
          <w:sz w:val="21"/>
          <w:szCs w:val="21"/>
        </w:rPr>
        <w:t>1</w:t>
      </w:r>
      <w:r>
        <w:rPr>
          <w:rFonts w:hint="eastAsia" w:hAnsi="宋体"/>
          <w:bCs/>
          <w:sz w:val="21"/>
          <w:szCs w:val="21"/>
        </w:rPr>
        <w:t>、投标供应商</w:t>
      </w:r>
      <w:r>
        <w:rPr>
          <w:rFonts w:hAnsi="宋体"/>
          <w:bCs/>
          <w:sz w:val="21"/>
          <w:szCs w:val="21"/>
        </w:rPr>
        <w:t>认为</w:t>
      </w:r>
      <w:r>
        <w:rPr>
          <w:rFonts w:hint="eastAsia" w:hAnsi="宋体"/>
          <w:bCs/>
          <w:sz w:val="21"/>
          <w:szCs w:val="21"/>
        </w:rPr>
        <w:t>采购</w:t>
      </w:r>
      <w:r>
        <w:rPr>
          <w:rFonts w:hAnsi="宋体"/>
          <w:bCs/>
          <w:sz w:val="21"/>
          <w:szCs w:val="21"/>
        </w:rPr>
        <w:t>文件、招标过程</w:t>
      </w:r>
      <w:r>
        <w:rPr>
          <w:rFonts w:hint="eastAsia" w:hAnsi="宋体"/>
          <w:bCs/>
          <w:sz w:val="21"/>
          <w:szCs w:val="21"/>
        </w:rPr>
        <w:t>或</w:t>
      </w:r>
      <w:r>
        <w:rPr>
          <w:rFonts w:hAnsi="宋体"/>
          <w:bCs/>
          <w:sz w:val="21"/>
          <w:szCs w:val="21"/>
        </w:rPr>
        <w:t>中标结果使自己的合法权益受到损害的，应当在知道或者应知其权益受到损害之日起七个工作日内，以书面形式向采购人、采购代理机构提出质疑。</w:t>
      </w:r>
      <w:r>
        <w:rPr>
          <w:rFonts w:hint="eastAsia" w:hAnsi="宋体"/>
          <w:sz w:val="21"/>
          <w:szCs w:val="21"/>
        </w:rPr>
        <w:t>投标供应商</w:t>
      </w:r>
      <w:r>
        <w:rPr>
          <w:rFonts w:hAnsi="宋体"/>
          <w:sz w:val="21"/>
          <w:szCs w:val="21"/>
        </w:rPr>
        <w:t>对招标采购单位的质疑答复不满意或者招标采购单位未在规定时间内作出答复的，可以在答复期满后十五个工作日内向同级采购监管部门投诉。</w:t>
      </w:r>
    </w:p>
    <w:p>
      <w:pPr>
        <w:pStyle w:val="14"/>
        <w:snapToGrid w:val="0"/>
        <w:spacing w:beforeLines="0" w:afterLines="0" w:line="420" w:lineRule="exact"/>
        <w:ind w:firstLine="420" w:firstLineChars="200"/>
        <w:rPr>
          <w:rFonts w:hAnsi="宋体"/>
          <w:bCs/>
          <w:sz w:val="21"/>
          <w:szCs w:val="21"/>
        </w:rPr>
      </w:pPr>
      <w:r>
        <w:rPr>
          <w:rFonts w:hAnsi="宋体"/>
          <w:bCs/>
          <w:sz w:val="21"/>
          <w:szCs w:val="21"/>
        </w:rPr>
        <w:t>2</w:t>
      </w:r>
      <w:r>
        <w:rPr>
          <w:rFonts w:hint="eastAsia" w:hAnsi="宋体"/>
          <w:bCs/>
          <w:sz w:val="21"/>
          <w:szCs w:val="21"/>
        </w:rPr>
        <w:t>、</w:t>
      </w:r>
      <w:r>
        <w:rPr>
          <w:rFonts w:hAnsi="宋体"/>
          <w:bCs/>
          <w:sz w:val="21"/>
          <w:szCs w:val="21"/>
        </w:rPr>
        <w:t>质疑、投诉应当采用书面形式，质疑书、投诉书均应明确阐述</w:t>
      </w:r>
      <w:r>
        <w:rPr>
          <w:rFonts w:hint="eastAsia" w:hAnsi="宋体"/>
          <w:bCs/>
          <w:sz w:val="21"/>
          <w:szCs w:val="21"/>
        </w:rPr>
        <w:t>采购</w:t>
      </w:r>
      <w:r>
        <w:rPr>
          <w:rFonts w:hAnsi="宋体"/>
          <w:bCs/>
          <w:sz w:val="21"/>
          <w:szCs w:val="21"/>
        </w:rPr>
        <w:t>文件、招标过程</w:t>
      </w:r>
      <w:r>
        <w:rPr>
          <w:rFonts w:hint="eastAsia" w:hAnsi="宋体"/>
          <w:bCs/>
          <w:sz w:val="21"/>
          <w:szCs w:val="21"/>
        </w:rPr>
        <w:t>或</w:t>
      </w:r>
      <w:r>
        <w:rPr>
          <w:rFonts w:hAnsi="宋体"/>
          <w:bCs/>
          <w:sz w:val="21"/>
          <w:szCs w:val="21"/>
        </w:rPr>
        <w:t>中标结果中使自己合法权益受到损害的实质性内容，提供相关事实、依据和证据及其来源或线索，便于有关单位调查、答复和处理</w:t>
      </w:r>
      <w:r>
        <w:rPr>
          <w:rFonts w:hint="eastAsia" w:hAnsi="宋体"/>
          <w:bCs/>
          <w:sz w:val="21"/>
          <w:szCs w:val="21"/>
        </w:rPr>
        <w:t>。</w:t>
      </w:r>
    </w:p>
    <w:p>
      <w:pPr>
        <w:pStyle w:val="14"/>
        <w:snapToGrid w:val="0"/>
        <w:spacing w:beforeLines="0" w:afterLines="0" w:line="420" w:lineRule="exact"/>
        <w:ind w:firstLine="413" w:firstLineChars="196"/>
        <w:outlineLvl w:val="0"/>
        <w:rPr>
          <w:rFonts w:hAnsi="宋体"/>
          <w:b/>
          <w:sz w:val="21"/>
          <w:szCs w:val="21"/>
        </w:rPr>
      </w:pPr>
      <w:r>
        <w:rPr>
          <w:rFonts w:hAnsi="宋体"/>
          <w:b/>
          <w:sz w:val="21"/>
          <w:szCs w:val="21"/>
        </w:rPr>
        <w:t>二</w:t>
      </w:r>
      <w:r>
        <w:rPr>
          <w:rFonts w:hint="eastAsia" w:hAnsi="宋体"/>
          <w:b/>
          <w:sz w:val="21"/>
          <w:szCs w:val="21"/>
        </w:rPr>
        <w:t>、采购</w:t>
      </w:r>
      <w:r>
        <w:rPr>
          <w:rFonts w:hAnsi="宋体"/>
          <w:b/>
          <w:sz w:val="21"/>
          <w:szCs w:val="21"/>
        </w:rPr>
        <w:t>文件</w:t>
      </w:r>
    </w:p>
    <w:p>
      <w:pPr>
        <w:snapToGrid w:val="0"/>
        <w:spacing w:line="420" w:lineRule="exact"/>
        <w:ind w:firstLine="413" w:firstLineChars="196"/>
        <w:jc w:val="left"/>
        <w:rPr>
          <w:rFonts w:ascii="宋体" w:hAnsi="宋体"/>
          <w:b/>
          <w:szCs w:val="21"/>
        </w:rPr>
      </w:pPr>
      <w:r>
        <w:rPr>
          <w:rFonts w:hint="eastAsia" w:ascii="宋体" w:hAnsi="宋体"/>
          <w:b/>
          <w:szCs w:val="21"/>
        </w:rPr>
        <w:t>（一）采购文件的构成。本采购文件由以下部份组成：</w:t>
      </w:r>
    </w:p>
    <w:p>
      <w:pPr>
        <w:snapToGrid w:val="0"/>
        <w:spacing w:line="420" w:lineRule="exact"/>
        <w:ind w:firstLine="420" w:firstLineChars="200"/>
        <w:jc w:val="left"/>
        <w:rPr>
          <w:rFonts w:ascii="宋体" w:hAnsi="宋体"/>
          <w:szCs w:val="21"/>
        </w:rPr>
      </w:pPr>
      <w:r>
        <w:rPr>
          <w:rFonts w:ascii="宋体" w:hAnsi="宋体"/>
          <w:szCs w:val="21"/>
        </w:rPr>
        <w:t>1</w:t>
      </w:r>
      <w:r>
        <w:rPr>
          <w:rFonts w:hint="eastAsia" w:ascii="宋体" w:hAnsi="宋体"/>
          <w:szCs w:val="21"/>
        </w:rPr>
        <w:t>、采购</w:t>
      </w:r>
      <w:r>
        <w:rPr>
          <w:rFonts w:ascii="宋体" w:hAnsi="宋体"/>
          <w:szCs w:val="21"/>
        </w:rPr>
        <w:t>公告</w:t>
      </w:r>
    </w:p>
    <w:p>
      <w:pPr>
        <w:snapToGrid w:val="0"/>
        <w:spacing w:line="420" w:lineRule="exact"/>
        <w:ind w:firstLine="420" w:firstLineChars="200"/>
        <w:jc w:val="left"/>
        <w:rPr>
          <w:rFonts w:ascii="宋体" w:hAnsi="宋体"/>
          <w:szCs w:val="21"/>
        </w:rPr>
      </w:pPr>
      <w:r>
        <w:rPr>
          <w:rFonts w:ascii="宋体" w:hAnsi="宋体"/>
          <w:szCs w:val="21"/>
        </w:rPr>
        <w:t>2</w:t>
      </w:r>
      <w:r>
        <w:rPr>
          <w:rFonts w:hint="eastAsia" w:ascii="宋体" w:hAnsi="宋体"/>
          <w:szCs w:val="21"/>
        </w:rPr>
        <w:t>、采购需求及技术要求</w:t>
      </w:r>
    </w:p>
    <w:p>
      <w:pPr>
        <w:snapToGrid w:val="0"/>
        <w:spacing w:line="420" w:lineRule="exact"/>
        <w:ind w:firstLine="420" w:firstLineChars="200"/>
        <w:jc w:val="left"/>
        <w:rPr>
          <w:rFonts w:ascii="宋体" w:hAnsi="宋体"/>
          <w:szCs w:val="21"/>
        </w:rPr>
      </w:pPr>
      <w:r>
        <w:rPr>
          <w:rFonts w:ascii="宋体" w:hAnsi="宋体"/>
          <w:szCs w:val="21"/>
        </w:rPr>
        <w:t>3</w:t>
      </w:r>
      <w:r>
        <w:rPr>
          <w:rFonts w:hint="eastAsia" w:ascii="宋体" w:hAnsi="宋体"/>
          <w:szCs w:val="21"/>
        </w:rPr>
        <w:t>、供应商</w:t>
      </w:r>
      <w:r>
        <w:rPr>
          <w:rFonts w:ascii="宋体" w:hAnsi="宋体"/>
          <w:szCs w:val="21"/>
        </w:rPr>
        <w:t>须知</w:t>
      </w:r>
    </w:p>
    <w:p>
      <w:pPr>
        <w:snapToGrid w:val="0"/>
        <w:spacing w:line="420"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评标办法及标准</w:t>
      </w:r>
    </w:p>
    <w:p>
      <w:pPr>
        <w:snapToGrid w:val="0"/>
        <w:spacing w:line="420" w:lineRule="exact"/>
        <w:ind w:firstLine="420" w:firstLineChars="200"/>
        <w:jc w:val="left"/>
        <w:rPr>
          <w:rFonts w:ascii="宋体" w:hAnsi="宋体"/>
          <w:szCs w:val="21"/>
        </w:rPr>
      </w:pPr>
      <w:r>
        <w:rPr>
          <w:rFonts w:ascii="宋体" w:hAnsi="宋体"/>
          <w:szCs w:val="21"/>
        </w:rPr>
        <w:t>5</w:t>
      </w:r>
      <w:r>
        <w:rPr>
          <w:rFonts w:hint="eastAsia" w:ascii="宋体" w:hAnsi="宋体"/>
          <w:szCs w:val="21"/>
        </w:rPr>
        <w:t>、</w:t>
      </w:r>
      <w:r>
        <w:rPr>
          <w:rFonts w:ascii="宋体" w:hAnsi="宋体"/>
          <w:szCs w:val="21"/>
        </w:rPr>
        <w:t>合同主要条款</w:t>
      </w:r>
    </w:p>
    <w:p>
      <w:pPr>
        <w:snapToGrid w:val="0"/>
        <w:spacing w:line="420" w:lineRule="exact"/>
        <w:ind w:firstLine="420" w:firstLineChars="200"/>
        <w:jc w:val="left"/>
        <w:rPr>
          <w:rFonts w:ascii="宋体" w:hAnsi="宋体"/>
          <w:szCs w:val="21"/>
        </w:rPr>
      </w:pPr>
      <w:r>
        <w:rPr>
          <w:rFonts w:ascii="宋体" w:hAnsi="宋体"/>
          <w:szCs w:val="21"/>
        </w:rPr>
        <w:t>6</w:t>
      </w:r>
      <w:r>
        <w:rPr>
          <w:rFonts w:hint="eastAsia" w:ascii="宋体" w:hAnsi="宋体"/>
          <w:szCs w:val="21"/>
        </w:rPr>
        <w:t>、</w:t>
      </w:r>
      <w:r>
        <w:rPr>
          <w:rFonts w:ascii="宋体" w:hAnsi="宋体"/>
          <w:szCs w:val="21"/>
        </w:rPr>
        <w:t>投标文件格式</w:t>
      </w:r>
    </w:p>
    <w:p>
      <w:pPr>
        <w:snapToGrid w:val="0"/>
        <w:spacing w:line="420" w:lineRule="exact"/>
        <w:ind w:firstLine="420" w:firstLineChars="200"/>
        <w:jc w:val="left"/>
        <w:rPr>
          <w:rFonts w:ascii="宋体" w:hAnsi="宋体"/>
          <w:szCs w:val="21"/>
        </w:rPr>
      </w:pPr>
      <w:r>
        <w:rPr>
          <w:rFonts w:hint="eastAsia" w:ascii="宋体" w:hAnsi="宋体"/>
          <w:color w:val="FF0000"/>
          <w:szCs w:val="21"/>
        </w:rPr>
        <w:t>7、</w:t>
      </w:r>
      <w:r>
        <w:rPr>
          <w:rFonts w:hint="eastAsia" w:ascii="宋体" w:hAnsi="宋体"/>
          <w:szCs w:val="21"/>
        </w:rPr>
        <w:t>本项目采购</w:t>
      </w:r>
      <w:r>
        <w:rPr>
          <w:rFonts w:ascii="宋体" w:hAnsi="宋体"/>
          <w:szCs w:val="21"/>
        </w:rPr>
        <w:t>文件</w:t>
      </w:r>
      <w:r>
        <w:rPr>
          <w:rFonts w:hint="eastAsia" w:ascii="宋体" w:hAnsi="宋体"/>
          <w:szCs w:val="21"/>
        </w:rPr>
        <w:t>的</w:t>
      </w:r>
      <w:r>
        <w:rPr>
          <w:rFonts w:ascii="宋体" w:hAnsi="宋体"/>
          <w:szCs w:val="21"/>
        </w:rPr>
        <w:t>澄清、答复、修改、补充的内容</w:t>
      </w:r>
    </w:p>
    <w:p>
      <w:pPr>
        <w:snapToGrid w:val="0"/>
        <w:spacing w:beforeLines="50" w:line="420" w:lineRule="exact"/>
        <w:ind w:firstLine="413" w:firstLineChars="196"/>
        <w:jc w:val="left"/>
        <w:rPr>
          <w:rFonts w:ascii="宋体" w:hAnsi="宋体"/>
          <w:b/>
          <w:szCs w:val="21"/>
        </w:rPr>
      </w:pPr>
      <w:r>
        <w:rPr>
          <w:rFonts w:hint="eastAsia" w:ascii="宋体" w:hAnsi="宋体"/>
          <w:b/>
          <w:szCs w:val="21"/>
        </w:rPr>
        <w:t>（二）投标供应商的风险</w:t>
      </w:r>
    </w:p>
    <w:p>
      <w:pPr>
        <w:pStyle w:val="20"/>
        <w:spacing w:line="420" w:lineRule="exact"/>
        <w:ind w:firstLine="420"/>
        <w:rPr>
          <w:rFonts w:ascii="宋体" w:eastAsia="宋体"/>
          <w:color w:val="auto"/>
          <w:sz w:val="21"/>
          <w:szCs w:val="21"/>
        </w:rPr>
      </w:pPr>
      <w:r>
        <w:rPr>
          <w:rFonts w:hint="eastAsia" w:ascii="宋体" w:eastAsia="宋体"/>
          <w:color w:val="auto"/>
          <w:sz w:val="21"/>
          <w:szCs w:val="21"/>
        </w:rPr>
        <w:t>1、投标供应商没有按照采购文件要求提供全部资料，或者投标供应商没有对采购文件在各方面作出实质性响应是投标供应商的风险，并可能导致其投标被拒绝。</w:t>
      </w:r>
    </w:p>
    <w:p>
      <w:pPr>
        <w:pStyle w:val="20"/>
        <w:spacing w:line="420" w:lineRule="exact"/>
        <w:ind w:firstLine="420"/>
        <w:rPr>
          <w:rFonts w:ascii="宋体" w:eastAsia="宋体"/>
          <w:color w:val="auto"/>
          <w:sz w:val="21"/>
          <w:szCs w:val="21"/>
        </w:rPr>
      </w:pPr>
      <w:r>
        <w:rPr>
          <w:rFonts w:hint="eastAsia" w:ascii="宋体" w:eastAsia="宋体"/>
          <w:color w:val="auto"/>
          <w:sz w:val="21"/>
          <w:szCs w:val="21"/>
        </w:rPr>
        <w:t>2、采购文件中标注</w:t>
      </w:r>
      <w:r>
        <w:rPr>
          <w:rFonts w:ascii="宋体" w:eastAsia="宋体"/>
          <w:color w:val="auto"/>
          <w:sz w:val="21"/>
          <w:szCs w:val="21"/>
        </w:rPr>
        <w:t>“▲”</w:t>
      </w:r>
      <w:r>
        <w:rPr>
          <w:rFonts w:hint="eastAsia" w:ascii="宋体" w:eastAsia="宋体"/>
          <w:color w:val="auto"/>
          <w:sz w:val="21"/>
          <w:szCs w:val="21"/>
        </w:rPr>
        <w:t>号的为要求供应商作实质性响应的重要商务或技术条款，供应商的投标对任何带</w:t>
      </w:r>
      <w:r>
        <w:rPr>
          <w:rFonts w:ascii="宋体" w:eastAsia="宋体"/>
          <w:color w:val="auto"/>
          <w:sz w:val="21"/>
          <w:szCs w:val="21"/>
        </w:rPr>
        <w:t>“▲”</w:t>
      </w:r>
      <w:r>
        <w:rPr>
          <w:rFonts w:hint="eastAsia" w:ascii="宋体" w:eastAsia="宋体"/>
          <w:color w:val="auto"/>
          <w:sz w:val="21"/>
          <w:szCs w:val="21"/>
        </w:rPr>
        <w:t>号的重要商务或技术条款的偏离或未作实质性响应都将直接导致投标被拒绝或评定为无效投标。</w:t>
      </w:r>
    </w:p>
    <w:p>
      <w:pPr>
        <w:pStyle w:val="8"/>
        <w:numPr>
          <w:ilvl w:val="0"/>
          <w:numId w:val="0"/>
        </w:numPr>
        <w:tabs>
          <w:tab w:val="left" w:pos="454"/>
          <w:tab w:val="left" w:pos="720"/>
        </w:tabs>
        <w:snapToGrid w:val="0"/>
        <w:spacing w:beforeLines="50" w:line="420" w:lineRule="exact"/>
        <w:ind w:firstLine="413" w:firstLineChars="196"/>
        <w:rPr>
          <w:rFonts w:ascii="宋体" w:hAnsi="宋体"/>
          <w:b/>
          <w:szCs w:val="21"/>
        </w:rPr>
      </w:pPr>
      <w:r>
        <w:rPr>
          <w:rFonts w:hint="eastAsia" w:ascii="宋体" w:hAnsi="宋体"/>
          <w:b/>
          <w:szCs w:val="21"/>
        </w:rPr>
        <w:t>（三）采购文件的澄清与修改</w:t>
      </w:r>
      <w:r>
        <w:rPr>
          <w:rFonts w:ascii="宋体" w:hAnsi="宋体"/>
          <w:b/>
          <w:szCs w:val="21"/>
        </w:rPr>
        <w:t xml:space="preserve"> </w:t>
      </w:r>
    </w:p>
    <w:p>
      <w:pPr>
        <w:pStyle w:val="14"/>
        <w:snapToGrid w:val="0"/>
        <w:spacing w:beforeLines="0" w:afterLines="0" w:line="420" w:lineRule="exact"/>
        <w:ind w:firstLine="420" w:firstLineChars="200"/>
        <w:rPr>
          <w:rFonts w:hAnsi="宋体"/>
          <w:sz w:val="21"/>
          <w:szCs w:val="21"/>
        </w:rPr>
      </w:pPr>
      <w:r>
        <w:rPr>
          <w:rFonts w:hAnsi="宋体"/>
          <w:sz w:val="21"/>
          <w:szCs w:val="21"/>
        </w:rPr>
        <w:t>1</w:t>
      </w:r>
      <w:r>
        <w:rPr>
          <w:rFonts w:hint="eastAsia" w:hAnsi="宋体"/>
          <w:sz w:val="21"/>
          <w:szCs w:val="21"/>
        </w:rPr>
        <w:t>、投标供应商应认真阅读本采购文件，发现其中有误或有不合理要求的，投标供应商必须在前附表规定的时间前以书面形式要求招标采购单位澄清。采购代理机构对已发出的采购文件进行必要澄清、答复、修改或补充的，应当在采购文件要求提交投标文件截止时间三日（实质性内容有大的修改，需十五日）前，在媒体上发布更正公告，并以书面形式通知所有采购文件收受人</w:t>
      </w:r>
      <w:r>
        <w:rPr>
          <w:rFonts w:hAnsi="宋体"/>
          <w:sz w:val="21"/>
          <w:szCs w:val="21"/>
        </w:rPr>
        <w:t>。</w:t>
      </w:r>
    </w:p>
    <w:p>
      <w:pPr>
        <w:pStyle w:val="14"/>
        <w:snapToGrid w:val="0"/>
        <w:spacing w:beforeLines="0" w:afterLines="0" w:line="420" w:lineRule="exact"/>
        <w:ind w:firstLine="420" w:firstLineChars="200"/>
        <w:rPr>
          <w:rFonts w:hAnsi="宋体"/>
          <w:sz w:val="21"/>
          <w:szCs w:val="21"/>
        </w:rPr>
      </w:pPr>
      <w:r>
        <w:rPr>
          <w:rFonts w:hAnsi="宋体"/>
          <w:sz w:val="21"/>
          <w:szCs w:val="21"/>
        </w:rPr>
        <w:t>2</w:t>
      </w:r>
      <w:r>
        <w:rPr>
          <w:rFonts w:hint="eastAsia" w:hAnsi="宋体"/>
          <w:sz w:val="21"/>
          <w:szCs w:val="21"/>
        </w:rPr>
        <w:t>、</w:t>
      </w:r>
      <w:r>
        <w:rPr>
          <w:rFonts w:hAnsi="宋体"/>
          <w:sz w:val="21"/>
          <w:szCs w:val="21"/>
        </w:rPr>
        <w:t>采购代理机构必须答复</w:t>
      </w:r>
      <w:r>
        <w:rPr>
          <w:rFonts w:hint="eastAsia" w:hAnsi="宋体"/>
          <w:sz w:val="21"/>
          <w:szCs w:val="21"/>
        </w:rPr>
        <w:t>投标供应商</w:t>
      </w:r>
      <w:r>
        <w:rPr>
          <w:rFonts w:hAnsi="宋体"/>
          <w:sz w:val="21"/>
          <w:szCs w:val="21"/>
        </w:rPr>
        <w:t>要求澄清的问题，并将不包含问题来源的答复通知所有购买</w:t>
      </w:r>
      <w:r>
        <w:rPr>
          <w:rFonts w:hint="eastAsia" w:hAnsi="宋体"/>
          <w:sz w:val="21"/>
          <w:szCs w:val="21"/>
        </w:rPr>
        <w:t>采购</w:t>
      </w:r>
      <w:r>
        <w:rPr>
          <w:rFonts w:hAnsi="宋体"/>
          <w:sz w:val="21"/>
          <w:szCs w:val="21"/>
        </w:rPr>
        <w:t>文件的</w:t>
      </w:r>
      <w:r>
        <w:rPr>
          <w:rFonts w:hint="eastAsia" w:hAnsi="宋体"/>
          <w:sz w:val="21"/>
          <w:szCs w:val="21"/>
        </w:rPr>
        <w:t>投标供应商，在发布本项目采购公告的网站公布澄清、答复、修改或补充信息视同送达所有潜在投标供应商</w:t>
      </w:r>
      <w:r>
        <w:rPr>
          <w:rFonts w:hAnsi="宋体"/>
          <w:sz w:val="21"/>
          <w:szCs w:val="21"/>
        </w:rPr>
        <w:t>。</w:t>
      </w:r>
    </w:p>
    <w:p>
      <w:pPr>
        <w:pStyle w:val="14"/>
        <w:snapToGrid w:val="0"/>
        <w:spacing w:beforeLines="0" w:afterLines="0" w:line="420" w:lineRule="exact"/>
        <w:ind w:firstLine="420" w:firstLineChars="200"/>
        <w:rPr>
          <w:rFonts w:hAnsi="宋体"/>
          <w:sz w:val="21"/>
          <w:szCs w:val="21"/>
        </w:rPr>
      </w:pPr>
      <w:r>
        <w:rPr>
          <w:rFonts w:hint="eastAsia" w:hAnsi="宋体"/>
          <w:sz w:val="21"/>
          <w:szCs w:val="21"/>
        </w:rPr>
        <w:t>3、采购</w:t>
      </w:r>
      <w:r>
        <w:rPr>
          <w:rFonts w:hAnsi="宋体"/>
          <w:sz w:val="21"/>
          <w:szCs w:val="21"/>
        </w:rPr>
        <w:t>文件澄清、答复、修改、补充的内容为</w:t>
      </w:r>
      <w:r>
        <w:rPr>
          <w:rFonts w:hint="eastAsia" w:hAnsi="宋体"/>
          <w:sz w:val="21"/>
          <w:szCs w:val="21"/>
        </w:rPr>
        <w:t>采购</w:t>
      </w:r>
      <w:r>
        <w:rPr>
          <w:rFonts w:hAnsi="宋体"/>
          <w:sz w:val="21"/>
          <w:szCs w:val="21"/>
        </w:rPr>
        <w:t>文件的组成部分。当</w:t>
      </w:r>
      <w:r>
        <w:rPr>
          <w:rFonts w:hint="eastAsia" w:hAnsi="宋体"/>
          <w:sz w:val="21"/>
          <w:szCs w:val="21"/>
        </w:rPr>
        <w:t>采购</w:t>
      </w:r>
      <w:r>
        <w:rPr>
          <w:rFonts w:hAnsi="宋体"/>
          <w:sz w:val="21"/>
          <w:szCs w:val="21"/>
        </w:rPr>
        <w:t>文件与</w:t>
      </w:r>
      <w:r>
        <w:rPr>
          <w:rFonts w:hint="eastAsia" w:hAnsi="宋体"/>
          <w:sz w:val="21"/>
          <w:szCs w:val="21"/>
        </w:rPr>
        <w:t>采购</w:t>
      </w:r>
      <w:r>
        <w:rPr>
          <w:rFonts w:hAnsi="宋体"/>
          <w:sz w:val="21"/>
          <w:szCs w:val="21"/>
        </w:rPr>
        <w:t>文件的答复、澄清、修改、补充通知就同一内容的表述不一致时，以最后发出的书面文件为准。</w:t>
      </w:r>
    </w:p>
    <w:p>
      <w:pPr>
        <w:pStyle w:val="14"/>
        <w:snapToGrid w:val="0"/>
        <w:spacing w:beforeLines="0" w:afterLines="0" w:line="420" w:lineRule="exact"/>
        <w:ind w:firstLine="420" w:firstLineChars="200"/>
        <w:rPr>
          <w:rFonts w:hAnsi="宋体"/>
          <w:sz w:val="21"/>
          <w:szCs w:val="21"/>
        </w:rPr>
      </w:pPr>
      <w:r>
        <w:rPr>
          <w:rFonts w:hint="eastAsia" w:hAnsi="宋体"/>
          <w:sz w:val="21"/>
          <w:szCs w:val="21"/>
        </w:rPr>
        <w:t>4、采购</w:t>
      </w:r>
      <w:r>
        <w:rPr>
          <w:rFonts w:hAnsi="宋体"/>
          <w:sz w:val="21"/>
          <w:szCs w:val="21"/>
        </w:rPr>
        <w:t>文件的澄清、答复、修改或补充都应该通过本代理机构以法定形式发布，采购人非通过本机构，不得擅自澄清、答复、修改或补充</w:t>
      </w:r>
      <w:r>
        <w:rPr>
          <w:rFonts w:hint="eastAsia" w:hAnsi="宋体"/>
          <w:sz w:val="21"/>
          <w:szCs w:val="21"/>
        </w:rPr>
        <w:t>采购</w:t>
      </w:r>
      <w:r>
        <w:rPr>
          <w:rFonts w:hAnsi="宋体"/>
          <w:sz w:val="21"/>
          <w:szCs w:val="21"/>
        </w:rPr>
        <w:t>文件。</w:t>
      </w:r>
    </w:p>
    <w:p>
      <w:pPr>
        <w:pStyle w:val="8"/>
        <w:numPr>
          <w:ilvl w:val="0"/>
          <w:numId w:val="0"/>
        </w:numPr>
        <w:tabs>
          <w:tab w:val="left" w:pos="454"/>
          <w:tab w:val="left" w:pos="720"/>
        </w:tabs>
        <w:snapToGrid w:val="0"/>
        <w:spacing w:beforeLines="50" w:line="420" w:lineRule="exact"/>
        <w:ind w:firstLine="413" w:firstLineChars="196"/>
        <w:rPr>
          <w:rFonts w:ascii="宋体" w:hAnsi="宋体"/>
          <w:b/>
          <w:szCs w:val="21"/>
        </w:rPr>
      </w:pPr>
      <w:r>
        <w:rPr>
          <w:rFonts w:hint="eastAsia" w:ascii="宋体" w:hAnsi="宋体"/>
          <w:b/>
          <w:szCs w:val="21"/>
        </w:rPr>
        <w:t>三、投标文件的编制</w:t>
      </w:r>
    </w:p>
    <w:p>
      <w:pPr>
        <w:pStyle w:val="8"/>
        <w:numPr>
          <w:ilvl w:val="0"/>
          <w:numId w:val="0"/>
        </w:numPr>
        <w:tabs>
          <w:tab w:val="left" w:pos="454"/>
          <w:tab w:val="left" w:pos="720"/>
        </w:tabs>
        <w:snapToGrid w:val="0"/>
        <w:spacing w:beforeLines="50" w:line="420" w:lineRule="exact"/>
        <w:ind w:firstLine="413" w:firstLineChars="196"/>
        <w:rPr>
          <w:rFonts w:ascii="宋体" w:hAnsi="宋体"/>
          <w:b/>
          <w:szCs w:val="21"/>
        </w:rPr>
      </w:pPr>
      <w:r>
        <w:rPr>
          <w:rFonts w:hint="eastAsia" w:ascii="宋体" w:hAnsi="宋体"/>
          <w:b/>
          <w:szCs w:val="21"/>
        </w:rPr>
        <w:t>（一）投标文件的形式和效力</w:t>
      </w:r>
    </w:p>
    <w:p>
      <w:pPr>
        <w:spacing w:line="440" w:lineRule="exact"/>
        <w:ind w:firstLine="420" w:firstLineChars="200"/>
        <w:rPr>
          <w:rFonts w:ascii="宋体" w:hAnsi="宋体"/>
          <w:szCs w:val="21"/>
        </w:rPr>
      </w:pPr>
      <w:r>
        <w:rPr>
          <w:rFonts w:hint="eastAsia" w:ascii="宋体" w:hAnsi="宋体"/>
          <w:szCs w:val="21"/>
        </w:rPr>
        <w:t>1、投标文件分为电子投标文件，备份投标文件分为以介质存储的数据电文形式的备份投标文件。</w:t>
      </w:r>
    </w:p>
    <w:p>
      <w:pPr>
        <w:spacing w:line="440" w:lineRule="exact"/>
        <w:ind w:firstLine="420" w:firstLineChars="200"/>
        <w:rPr>
          <w:rFonts w:ascii="宋体" w:hAnsi="宋体"/>
          <w:szCs w:val="21"/>
        </w:rPr>
      </w:pPr>
      <w:r>
        <w:rPr>
          <w:rFonts w:hint="eastAsia" w:ascii="宋体" w:hAnsi="宋体"/>
          <w:szCs w:val="21"/>
        </w:rPr>
        <w:t>2、电子投标文件，按“政采云供应商项目采购-电子招投标操作指南”及本采购文件要求制作、加密并递交。</w:t>
      </w:r>
    </w:p>
    <w:p>
      <w:pPr>
        <w:spacing w:line="440" w:lineRule="exact"/>
        <w:ind w:firstLine="420" w:firstLineChars="200"/>
        <w:rPr>
          <w:rFonts w:ascii="宋体" w:hAnsi="宋体"/>
          <w:szCs w:val="21"/>
        </w:rPr>
      </w:pPr>
      <w:r>
        <w:rPr>
          <w:rFonts w:hint="eastAsia" w:ascii="宋体" w:hAnsi="宋体"/>
          <w:szCs w:val="21"/>
        </w:rPr>
        <w:t>3、以介质存储的数据电文形式的备份投标文件，即电子投标文件按“政采云供应商项目采购-电子招投标操作指南”制作的备份文件。</w:t>
      </w:r>
    </w:p>
    <w:p>
      <w:pPr>
        <w:spacing w:line="440" w:lineRule="exact"/>
        <w:ind w:firstLine="420" w:firstLineChars="200"/>
        <w:rPr>
          <w:rFonts w:ascii="宋体" w:hAnsi="宋体"/>
          <w:szCs w:val="21"/>
        </w:rPr>
      </w:pPr>
      <w:r>
        <w:rPr>
          <w:rFonts w:hint="eastAsia" w:ascii="宋体" w:hAnsi="宋体"/>
          <w:szCs w:val="21"/>
        </w:rPr>
        <w:t>4、投标文件的效力</w:t>
      </w:r>
    </w:p>
    <w:p>
      <w:pPr>
        <w:spacing w:line="440" w:lineRule="exact"/>
        <w:ind w:firstLine="420" w:firstLineChars="200"/>
        <w:rPr>
          <w:rFonts w:ascii="宋体" w:hAnsi="宋体"/>
          <w:szCs w:val="21"/>
        </w:rPr>
      </w:pPr>
      <w:r>
        <w:rPr>
          <w:rFonts w:hint="eastAsia" w:ascii="宋体" w:hAnsi="宋体"/>
          <w:szCs w:val="21"/>
        </w:rPr>
        <w:t>投标文件的启用，按先后顺位分别为电子投标文件、以介质存储的数据电文形式的备份投标文件。在下一顺位的投标文件启用时，前一顺位的投标文件自动失效。</w:t>
      </w:r>
    </w:p>
    <w:p>
      <w:pPr>
        <w:spacing w:line="440" w:lineRule="exact"/>
        <w:ind w:firstLine="420" w:firstLineChars="200"/>
        <w:rPr>
          <w:rFonts w:ascii="宋体" w:hAnsi="宋体"/>
          <w:szCs w:val="21"/>
        </w:rPr>
      </w:pPr>
      <w:r>
        <w:rPr>
          <w:rFonts w:hint="eastAsia" w:ascii="宋体" w:hAnsi="宋体"/>
          <w:szCs w:val="21"/>
        </w:rPr>
        <w:t>投标、响应文件未按时解密，供应商提供了备份投标、响应文件的，以备份投标、响应文件作为依据，否则视为投标、响应文件撤回。投标、响应文件已按时解密的，备份投标、响应文件自动失效。</w:t>
      </w:r>
    </w:p>
    <w:p>
      <w:pPr>
        <w:pStyle w:val="8"/>
        <w:numPr>
          <w:ilvl w:val="0"/>
          <w:numId w:val="0"/>
        </w:numPr>
        <w:tabs>
          <w:tab w:val="left" w:pos="454"/>
          <w:tab w:val="left" w:pos="720"/>
        </w:tabs>
        <w:snapToGrid w:val="0"/>
        <w:spacing w:beforeLines="50" w:line="420" w:lineRule="exact"/>
        <w:ind w:firstLine="413" w:firstLineChars="196"/>
        <w:rPr>
          <w:rFonts w:ascii="宋体" w:hAnsi="宋体"/>
          <w:b/>
          <w:szCs w:val="21"/>
        </w:rPr>
      </w:pPr>
      <w:r>
        <w:rPr>
          <w:rFonts w:hint="eastAsia" w:ascii="宋体" w:hAnsi="宋体"/>
          <w:b/>
          <w:szCs w:val="21"/>
        </w:rPr>
        <w:t>（二）投标文件的组成</w:t>
      </w:r>
    </w:p>
    <w:p>
      <w:pPr>
        <w:spacing w:line="440" w:lineRule="exact"/>
        <w:ind w:firstLine="420" w:firstLineChars="200"/>
        <w:rPr>
          <w:rFonts w:ascii="宋体" w:hAnsi="宋体"/>
          <w:szCs w:val="21"/>
        </w:rPr>
      </w:pPr>
      <w:r>
        <w:rPr>
          <w:rFonts w:hint="eastAsia" w:ascii="宋体" w:hAnsi="宋体"/>
          <w:szCs w:val="21"/>
        </w:rPr>
        <w:t>投标文件由资格文件、商务技术文件和报价文件三部分组成，资格文件、商务技术文件、报价文件分别编制（电子投标文件中所须加盖公章部分均采用 CA 签章）。</w:t>
      </w:r>
    </w:p>
    <w:p>
      <w:pPr>
        <w:spacing w:line="440" w:lineRule="exact"/>
        <w:ind w:firstLine="422" w:firstLineChars="200"/>
        <w:rPr>
          <w:rFonts w:ascii="宋体" w:hAnsi="宋体"/>
          <w:b/>
          <w:bCs/>
          <w:szCs w:val="21"/>
        </w:rPr>
      </w:pPr>
      <w:r>
        <w:rPr>
          <w:rFonts w:hint="eastAsia" w:ascii="宋体" w:hAnsi="宋体"/>
          <w:b/>
          <w:bCs/>
          <w:szCs w:val="21"/>
        </w:rPr>
        <w:t>1.资格文件</w:t>
      </w:r>
    </w:p>
    <w:p>
      <w:pPr>
        <w:spacing w:line="440" w:lineRule="exact"/>
        <w:ind w:firstLine="420" w:firstLineChars="200"/>
        <w:rPr>
          <w:rFonts w:ascii="宋体" w:hAnsi="宋体"/>
          <w:szCs w:val="21"/>
        </w:rPr>
      </w:pPr>
      <w:r>
        <w:rPr>
          <w:rFonts w:hint="eastAsia" w:ascii="宋体" w:hAnsi="宋体"/>
          <w:szCs w:val="21"/>
        </w:rPr>
        <w:t>（1）有效的企业法人营业执照（或事业法人登记证）、其他组织（个体工商户）的营业执照或者民办非企业单位登记证书复印件；</w:t>
      </w:r>
    </w:p>
    <w:p>
      <w:pPr>
        <w:spacing w:line="440" w:lineRule="exact"/>
        <w:ind w:firstLine="420" w:firstLineChars="200"/>
        <w:rPr>
          <w:rFonts w:ascii="宋体" w:hAnsi="宋体"/>
          <w:szCs w:val="21"/>
        </w:rPr>
      </w:pPr>
      <w:r>
        <w:rPr>
          <w:rFonts w:hint="eastAsia" w:ascii="宋体" w:hAnsi="宋体" w:cs="宋体"/>
        </w:rPr>
        <w:t>（2）</w:t>
      </w:r>
      <w:r>
        <w:rPr>
          <w:rFonts w:hint="eastAsia" w:ascii="宋体" w:hAnsi="宋体"/>
          <w:szCs w:val="21"/>
        </w:rPr>
        <w:t>法定代表人的身份证明或法定代表人授权书（投标供应商的代表若为非法定代表人的，必须提交法定代表人授权书），并提供法定代表人和授权代表的身份证正反两面复印件（见格式）；</w:t>
      </w:r>
    </w:p>
    <w:p>
      <w:pPr>
        <w:spacing w:line="440" w:lineRule="exact"/>
        <w:ind w:firstLine="420" w:firstLineChars="200"/>
        <w:rPr>
          <w:rFonts w:ascii="宋体" w:hAnsi="宋体"/>
          <w:szCs w:val="21"/>
        </w:rPr>
      </w:pPr>
      <w:r>
        <w:rPr>
          <w:rFonts w:hint="eastAsia" w:ascii="宋体" w:hAnsi="宋体"/>
          <w:szCs w:val="21"/>
        </w:rPr>
        <w:t>（3）本项目公告发布日期之后通过“信用中国”网站（www.creditchina.gov.cn）、中国政府采购网（www.ccgp.gov.cn）查询其信用记录的信用信息查询结果网页打印件或截图；</w:t>
      </w:r>
    </w:p>
    <w:p>
      <w:pPr>
        <w:spacing w:line="440" w:lineRule="exact"/>
        <w:ind w:firstLine="420" w:firstLineChars="200"/>
        <w:rPr>
          <w:rFonts w:ascii="宋体" w:hAnsi="宋体"/>
          <w:szCs w:val="21"/>
        </w:rPr>
      </w:pPr>
      <w:r>
        <w:rPr>
          <w:rFonts w:hint="eastAsia" w:ascii="宋体" w:hAnsi="宋体"/>
          <w:szCs w:val="21"/>
        </w:rPr>
        <w:t>（4）投标声明书（见格式）；</w:t>
      </w:r>
    </w:p>
    <w:p>
      <w:pPr>
        <w:spacing w:line="440" w:lineRule="exact"/>
        <w:ind w:firstLine="420" w:firstLineChars="200"/>
        <w:rPr>
          <w:rFonts w:ascii="宋体" w:hAnsi="宋体"/>
          <w:szCs w:val="21"/>
        </w:rPr>
      </w:pPr>
      <w:r>
        <w:rPr>
          <w:rFonts w:hint="eastAsia" w:ascii="宋体" w:hAnsi="宋体"/>
          <w:szCs w:val="21"/>
        </w:rPr>
        <w:t>（5）供应商资格声明函（见格式）；</w:t>
      </w:r>
    </w:p>
    <w:p>
      <w:pPr>
        <w:spacing w:line="440" w:lineRule="exact"/>
        <w:ind w:firstLine="420" w:firstLineChars="200"/>
        <w:rPr>
          <w:rFonts w:ascii="宋体" w:hAnsi="宋体"/>
          <w:szCs w:val="21"/>
        </w:rPr>
      </w:pPr>
      <w:r>
        <w:rPr>
          <w:rFonts w:hint="eastAsia" w:ascii="宋体" w:hAnsi="宋体"/>
          <w:szCs w:val="21"/>
        </w:rPr>
        <w:t>（6）其他投标供应商认为需要补充说明的资料特定条件。</w:t>
      </w:r>
    </w:p>
    <w:p>
      <w:pPr>
        <w:spacing w:line="440" w:lineRule="exact"/>
        <w:ind w:firstLine="422" w:firstLineChars="200"/>
        <w:rPr>
          <w:rFonts w:ascii="宋体" w:hAnsi="宋体"/>
          <w:b/>
          <w:bCs/>
          <w:szCs w:val="21"/>
        </w:rPr>
      </w:pPr>
      <w:r>
        <w:rPr>
          <w:rFonts w:hint="eastAsia" w:ascii="宋体" w:hAnsi="宋体"/>
          <w:b/>
          <w:bCs/>
          <w:szCs w:val="21"/>
        </w:rPr>
        <w:t>2.商务技术文件</w:t>
      </w:r>
    </w:p>
    <w:p>
      <w:pPr>
        <w:spacing w:line="440" w:lineRule="exact"/>
        <w:ind w:firstLine="420" w:firstLineChars="200"/>
        <w:rPr>
          <w:rFonts w:ascii="宋体" w:hAnsi="宋体"/>
          <w:szCs w:val="21"/>
        </w:rPr>
      </w:pPr>
      <w:r>
        <w:rPr>
          <w:rFonts w:hint="eastAsia" w:ascii="宋体" w:hAnsi="宋体"/>
          <w:szCs w:val="21"/>
        </w:rPr>
        <w:t>（1）评分标准对应页码（见格式）；</w:t>
      </w:r>
    </w:p>
    <w:p>
      <w:pPr>
        <w:spacing w:line="440" w:lineRule="exact"/>
        <w:ind w:firstLine="420" w:firstLineChars="200"/>
        <w:rPr>
          <w:rFonts w:ascii="宋体" w:hAnsi="宋体"/>
          <w:szCs w:val="21"/>
        </w:rPr>
      </w:pPr>
      <w:r>
        <w:rPr>
          <w:rFonts w:hint="eastAsia" w:ascii="宋体" w:hAnsi="宋体"/>
          <w:szCs w:val="21"/>
        </w:rPr>
        <w:t>（2）投标函（见格式）；</w:t>
      </w:r>
    </w:p>
    <w:p>
      <w:pPr>
        <w:spacing w:line="440" w:lineRule="exact"/>
        <w:ind w:firstLine="420" w:firstLineChars="200"/>
        <w:rPr>
          <w:rFonts w:ascii="宋体" w:hAnsi="宋体"/>
          <w:szCs w:val="21"/>
        </w:rPr>
      </w:pPr>
      <w:r>
        <w:rPr>
          <w:rFonts w:hint="eastAsia" w:ascii="宋体" w:hAnsi="宋体"/>
          <w:szCs w:val="21"/>
        </w:rPr>
        <w:t>（3）投标供应商基本情况表（见格式）；</w:t>
      </w:r>
    </w:p>
    <w:p>
      <w:pPr>
        <w:spacing w:line="440" w:lineRule="exact"/>
        <w:ind w:firstLine="420" w:firstLineChars="200"/>
        <w:rPr>
          <w:rFonts w:ascii="宋体" w:hAnsi="宋体"/>
          <w:szCs w:val="21"/>
        </w:rPr>
      </w:pPr>
      <w:r>
        <w:rPr>
          <w:rFonts w:hint="eastAsia" w:ascii="宋体" w:hAnsi="宋体"/>
          <w:szCs w:val="21"/>
        </w:rPr>
        <w:t>（4）政府采购统计基础信息表（见格式）；</w:t>
      </w:r>
    </w:p>
    <w:p>
      <w:pPr>
        <w:spacing w:line="440" w:lineRule="exact"/>
        <w:ind w:firstLine="420" w:firstLineChars="200"/>
        <w:rPr>
          <w:rFonts w:ascii="宋体" w:hAnsi="宋体"/>
          <w:szCs w:val="21"/>
        </w:rPr>
      </w:pPr>
      <w:r>
        <w:rPr>
          <w:rFonts w:hint="eastAsia" w:ascii="宋体" w:hAnsi="宋体"/>
          <w:szCs w:val="21"/>
        </w:rPr>
        <w:t>（5）项目实施人员情况一览表（见格式）；</w:t>
      </w:r>
    </w:p>
    <w:p>
      <w:pPr>
        <w:spacing w:line="440" w:lineRule="exact"/>
        <w:ind w:firstLine="420" w:firstLineChars="200"/>
        <w:jc w:val="left"/>
        <w:rPr>
          <w:rFonts w:ascii="宋体" w:hAnsi="宋体"/>
          <w:szCs w:val="21"/>
        </w:rPr>
      </w:pPr>
      <w:r>
        <w:rPr>
          <w:rFonts w:hint="eastAsia" w:ascii="宋体" w:hAnsi="宋体"/>
          <w:szCs w:val="21"/>
        </w:rPr>
        <w:t>（6）商务条款响应表（见格式）；</w:t>
      </w:r>
    </w:p>
    <w:p>
      <w:pPr>
        <w:spacing w:line="440" w:lineRule="exact"/>
        <w:ind w:firstLine="420" w:firstLineChars="200"/>
        <w:jc w:val="left"/>
        <w:rPr>
          <w:rFonts w:ascii="宋体" w:hAnsi="宋体"/>
          <w:szCs w:val="21"/>
        </w:rPr>
      </w:pPr>
      <w:r>
        <w:rPr>
          <w:rFonts w:hint="eastAsia" w:ascii="宋体" w:hAnsi="宋体"/>
          <w:szCs w:val="21"/>
        </w:rPr>
        <w:t>（7）技术（服务）条款响应表（见格式）；</w:t>
      </w:r>
    </w:p>
    <w:p>
      <w:pPr>
        <w:spacing w:line="440" w:lineRule="exact"/>
        <w:ind w:firstLine="420" w:firstLineChars="200"/>
        <w:rPr>
          <w:rFonts w:ascii="宋体" w:hAnsi="宋体"/>
          <w:szCs w:val="21"/>
        </w:rPr>
      </w:pPr>
      <w:r>
        <w:rPr>
          <w:rFonts w:hint="eastAsia" w:ascii="宋体" w:hAnsi="宋体"/>
          <w:szCs w:val="21"/>
        </w:rPr>
        <w:t>（8）类似项目业绩表（见格式）；</w:t>
      </w:r>
    </w:p>
    <w:p>
      <w:pPr>
        <w:spacing w:line="440" w:lineRule="exact"/>
        <w:ind w:firstLine="420" w:firstLineChars="200"/>
        <w:rPr>
          <w:rFonts w:ascii="宋体" w:hAnsi="宋体"/>
          <w:szCs w:val="21"/>
        </w:rPr>
      </w:pPr>
      <w:r>
        <w:rPr>
          <w:rFonts w:hint="eastAsia" w:ascii="宋体" w:hAnsi="宋体" w:cs="宋体"/>
          <w:color w:val="000000"/>
          <w:szCs w:val="21"/>
        </w:rPr>
        <w:t>（9）</w:t>
      </w:r>
      <w:r>
        <w:rPr>
          <w:rFonts w:hint="eastAsia" w:ascii="宋体" w:hAnsi="宋体"/>
          <w:szCs w:val="21"/>
        </w:rPr>
        <w:t>方案：具体方案内容与服务内容相对应，并结合评分标准相关内容（格式自拟）；</w:t>
      </w:r>
    </w:p>
    <w:p>
      <w:pPr>
        <w:spacing w:line="440" w:lineRule="exact"/>
        <w:ind w:firstLine="420" w:firstLineChars="200"/>
        <w:rPr>
          <w:rFonts w:ascii="宋体" w:hAnsi="宋体"/>
          <w:szCs w:val="21"/>
        </w:rPr>
      </w:pPr>
      <w:r>
        <w:rPr>
          <w:rFonts w:hint="eastAsia" w:ascii="宋体" w:hAnsi="宋体"/>
          <w:szCs w:val="21"/>
        </w:rPr>
        <w:t>（10）资格、评分标准、采购文件及投标供应商认为需要提供的其它投标文件资料。</w:t>
      </w:r>
    </w:p>
    <w:p>
      <w:pPr>
        <w:spacing w:line="440" w:lineRule="exact"/>
        <w:ind w:firstLine="422" w:firstLineChars="200"/>
        <w:rPr>
          <w:rFonts w:ascii="宋体" w:hAnsi="宋体"/>
          <w:b/>
          <w:bCs/>
          <w:szCs w:val="21"/>
        </w:rPr>
      </w:pPr>
      <w:r>
        <w:rPr>
          <w:rFonts w:hint="eastAsia" w:ascii="宋体" w:hAnsi="宋体"/>
          <w:b/>
          <w:bCs/>
          <w:szCs w:val="21"/>
        </w:rPr>
        <w:t>3．报价文件：</w:t>
      </w:r>
    </w:p>
    <w:p>
      <w:pPr>
        <w:spacing w:line="440" w:lineRule="exact"/>
        <w:ind w:firstLine="420" w:firstLineChars="200"/>
        <w:rPr>
          <w:rFonts w:ascii="宋体" w:hAnsi="宋体"/>
          <w:szCs w:val="21"/>
        </w:rPr>
      </w:pPr>
      <w:r>
        <w:rPr>
          <w:rFonts w:hint="eastAsia" w:ascii="宋体" w:hAnsi="宋体"/>
          <w:szCs w:val="21"/>
        </w:rPr>
        <w:t>（1）开标一览表（见格式）；</w:t>
      </w:r>
    </w:p>
    <w:p>
      <w:pPr>
        <w:spacing w:line="440" w:lineRule="exact"/>
        <w:ind w:firstLine="420" w:firstLineChars="200"/>
        <w:rPr>
          <w:rFonts w:ascii="宋体" w:hAnsi="宋体"/>
          <w:szCs w:val="21"/>
        </w:rPr>
      </w:pPr>
      <w:r>
        <w:rPr>
          <w:rFonts w:hint="eastAsia" w:ascii="宋体" w:hAnsi="宋体"/>
          <w:szCs w:val="21"/>
        </w:rPr>
        <w:t>（2）投标报价明细表（见格式）；</w:t>
      </w:r>
    </w:p>
    <w:p>
      <w:pPr>
        <w:spacing w:line="440" w:lineRule="exact"/>
        <w:ind w:firstLine="420" w:firstLineChars="200"/>
        <w:rPr>
          <w:rFonts w:ascii="宋体" w:hAnsi="宋体"/>
          <w:szCs w:val="21"/>
        </w:rPr>
      </w:pPr>
      <w:r>
        <w:rPr>
          <w:rFonts w:hint="eastAsia" w:ascii="宋体" w:hAnsi="宋体"/>
          <w:szCs w:val="21"/>
        </w:rPr>
        <w:t>（3）中小企业声明函（格式见附件）；</w:t>
      </w:r>
    </w:p>
    <w:p>
      <w:pPr>
        <w:spacing w:line="440" w:lineRule="exact"/>
        <w:ind w:firstLine="420" w:firstLineChars="200"/>
        <w:rPr>
          <w:rFonts w:ascii="宋体" w:hAnsi="宋体"/>
          <w:szCs w:val="21"/>
        </w:rPr>
      </w:pPr>
      <w:r>
        <w:rPr>
          <w:rFonts w:hint="eastAsia" w:ascii="宋体" w:hAnsi="宋体"/>
          <w:szCs w:val="21"/>
        </w:rPr>
        <w:t>（4）残疾人福利性单位声明函（如是请提供）；</w:t>
      </w:r>
    </w:p>
    <w:p>
      <w:pPr>
        <w:spacing w:line="440" w:lineRule="exact"/>
        <w:ind w:firstLine="420" w:firstLineChars="200"/>
        <w:rPr>
          <w:rFonts w:ascii="宋体" w:hAnsi="宋体"/>
          <w:szCs w:val="21"/>
        </w:rPr>
      </w:pPr>
      <w:r>
        <w:rPr>
          <w:rFonts w:hint="eastAsia" w:ascii="宋体" w:hAnsi="宋体"/>
          <w:szCs w:val="21"/>
        </w:rPr>
        <w:t>（5）投标供应商为监狱企业的证明文件：省级以上监狱管理局、戒毒管理局（含新疆生产建设兵团）出具（如是，请提供）；</w:t>
      </w:r>
    </w:p>
    <w:p>
      <w:pPr>
        <w:spacing w:line="440" w:lineRule="exact"/>
        <w:ind w:firstLine="420" w:firstLineChars="200"/>
        <w:rPr>
          <w:rFonts w:ascii="宋体" w:hAnsi="宋体"/>
          <w:szCs w:val="21"/>
        </w:rPr>
      </w:pPr>
      <w:r>
        <w:rPr>
          <w:rFonts w:hint="eastAsia" w:ascii="宋体" w:hAnsi="宋体"/>
          <w:szCs w:val="21"/>
        </w:rPr>
        <w:t>（6）投标供应商认为需要提供的其它报价文件资料。</w:t>
      </w:r>
    </w:p>
    <w:p>
      <w:pPr>
        <w:spacing w:line="440" w:lineRule="exact"/>
        <w:ind w:firstLine="422" w:firstLineChars="200"/>
        <w:rPr>
          <w:rFonts w:ascii="宋体" w:hAnsi="宋体"/>
          <w:b/>
          <w:bCs/>
          <w:szCs w:val="21"/>
        </w:rPr>
      </w:pPr>
      <w:r>
        <w:rPr>
          <w:rFonts w:hint="eastAsia" w:ascii="宋体" w:hAnsi="宋体"/>
          <w:b/>
          <w:bCs/>
          <w:szCs w:val="21"/>
        </w:rPr>
        <w:t>4．注意事项</w:t>
      </w:r>
    </w:p>
    <w:p>
      <w:pPr>
        <w:spacing w:line="440" w:lineRule="exact"/>
        <w:ind w:firstLine="420" w:firstLineChars="200"/>
        <w:rPr>
          <w:rFonts w:ascii="宋体" w:hAnsi="宋体"/>
          <w:b/>
          <w:bCs/>
          <w:szCs w:val="21"/>
        </w:rPr>
      </w:pPr>
      <w:r>
        <w:rPr>
          <w:rFonts w:ascii="宋体"/>
          <w:szCs w:val="21"/>
        </w:rPr>
        <w:t>▲</w:t>
      </w:r>
      <w:r>
        <w:rPr>
          <w:rFonts w:hint="eastAsia" w:ascii="宋体" w:hAnsi="宋体"/>
          <w:b/>
          <w:bCs/>
          <w:szCs w:val="21"/>
        </w:rPr>
        <w:t>（1）电子投标文件中所须加盖公章部分均采用CA签章。</w:t>
      </w:r>
    </w:p>
    <w:p>
      <w:pPr>
        <w:spacing w:line="440" w:lineRule="exact"/>
        <w:ind w:firstLine="420" w:firstLineChars="200"/>
        <w:rPr>
          <w:rFonts w:ascii="宋体" w:hAnsi="宋体"/>
          <w:szCs w:val="21"/>
        </w:rPr>
      </w:pPr>
      <w:r>
        <w:rPr>
          <w:rFonts w:hint="eastAsia" w:ascii="宋体" w:hAnsi="宋体"/>
          <w:szCs w:val="21"/>
        </w:rPr>
        <w:t>（2）上述组成投标文件的各项资料中本采购文件的有规定格式的，应统一按本采购文件的规定格式填写。未有规定格式的资料，投标供应商应自行编制，但至少要包含以上要求的内容。</w:t>
      </w:r>
    </w:p>
    <w:p>
      <w:pPr>
        <w:spacing w:line="440" w:lineRule="exact"/>
        <w:ind w:firstLine="420" w:firstLineChars="200"/>
        <w:rPr>
          <w:rFonts w:ascii="宋体" w:hAnsi="宋体"/>
          <w:szCs w:val="21"/>
        </w:rPr>
      </w:pPr>
      <w:r>
        <w:rPr>
          <w:rFonts w:hint="eastAsia" w:ascii="宋体" w:hAnsi="宋体"/>
          <w:szCs w:val="21"/>
        </w:rPr>
        <w:t>（3）投标文件在提供对投标货物/产品技术条款响应表的应答时，对采购文件有技术数值要求的参数，必须以投标货物/产品的具体技术数值据实应答；对于采购文件无数值要求的参数的应答，必须作出明确、直接、无导致两种理解可能的应答。</w:t>
      </w:r>
    </w:p>
    <w:p>
      <w:pPr>
        <w:snapToGrid w:val="0"/>
        <w:spacing w:line="420" w:lineRule="exact"/>
        <w:ind w:firstLine="413" w:firstLineChars="196"/>
        <w:jc w:val="left"/>
        <w:outlineLvl w:val="0"/>
        <w:rPr>
          <w:rFonts w:ascii="宋体" w:hAnsi="宋体"/>
          <w:b/>
          <w:szCs w:val="21"/>
        </w:rPr>
      </w:pPr>
      <w:r>
        <w:rPr>
          <w:rFonts w:hint="eastAsia" w:ascii="宋体" w:hAnsi="宋体"/>
          <w:b/>
          <w:szCs w:val="21"/>
        </w:rPr>
        <w:t>（三）投标文件的语言及计量</w:t>
      </w:r>
    </w:p>
    <w:p>
      <w:pPr>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投标文件以及投标方与招标方就有关投标事宜的所有来往函电，均应以中文汉语书写。除签名、盖章、专用名称等特殊情形外，以中文汉语以外的文字表述的投标文件视同未提供。</w:t>
      </w:r>
    </w:p>
    <w:p>
      <w:pPr>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投标计量单位，</w:t>
      </w:r>
      <w:r>
        <w:rPr>
          <w:rFonts w:hint="eastAsia" w:ascii="宋体" w:hAnsi="宋体"/>
          <w:szCs w:val="21"/>
        </w:rPr>
        <w:t>采购</w:t>
      </w:r>
      <w:r>
        <w:rPr>
          <w:rFonts w:ascii="宋体" w:hAnsi="宋体"/>
          <w:szCs w:val="21"/>
        </w:rPr>
        <w:t>文件已有明确规定的，使用</w:t>
      </w:r>
      <w:r>
        <w:rPr>
          <w:rFonts w:hint="eastAsia" w:ascii="宋体" w:hAnsi="宋体"/>
          <w:szCs w:val="21"/>
        </w:rPr>
        <w:t>采购</w:t>
      </w:r>
      <w:r>
        <w:rPr>
          <w:rFonts w:ascii="宋体" w:hAnsi="宋体"/>
          <w:szCs w:val="21"/>
        </w:rPr>
        <w:t>文件规定的计量单位；</w:t>
      </w:r>
      <w:r>
        <w:rPr>
          <w:rFonts w:hint="eastAsia" w:ascii="宋体" w:hAnsi="宋体"/>
          <w:szCs w:val="21"/>
        </w:rPr>
        <w:t>采购</w:t>
      </w:r>
      <w:r>
        <w:rPr>
          <w:rFonts w:ascii="宋体" w:hAnsi="宋体"/>
          <w:szCs w:val="21"/>
        </w:rPr>
        <w:t>文件没有规定的，应采用中华人民共和国法定计量单位（货币单位：人民币元），否则视同未响应。</w:t>
      </w:r>
    </w:p>
    <w:p>
      <w:pPr>
        <w:snapToGrid w:val="0"/>
        <w:spacing w:beforeLines="50" w:line="420" w:lineRule="exact"/>
        <w:ind w:firstLine="413" w:firstLineChars="196"/>
        <w:jc w:val="left"/>
        <w:outlineLvl w:val="0"/>
        <w:rPr>
          <w:rFonts w:ascii="宋体" w:hAnsi="宋体"/>
          <w:b/>
          <w:szCs w:val="21"/>
        </w:rPr>
      </w:pPr>
      <w:r>
        <w:rPr>
          <w:rFonts w:hint="eastAsia" w:ascii="宋体" w:hAnsi="宋体"/>
          <w:b/>
          <w:szCs w:val="21"/>
        </w:rPr>
        <w:t>（四）投标报价</w:t>
      </w:r>
    </w:p>
    <w:p>
      <w:pPr>
        <w:pStyle w:val="14"/>
        <w:snapToGrid w:val="0"/>
        <w:spacing w:beforeLines="0" w:afterLines="0" w:line="420" w:lineRule="exact"/>
        <w:ind w:firstLine="420" w:firstLineChars="200"/>
        <w:jc w:val="left"/>
        <w:rPr>
          <w:rFonts w:hAnsi="宋体"/>
          <w:sz w:val="21"/>
          <w:szCs w:val="21"/>
        </w:rPr>
      </w:pPr>
      <w:r>
        <w:rPr>
          <w:rFonts w:hAnsi="宋体"/>
          <w:sz w:val="21"/>
          <w:szCs w:val="21"/>
        </w:rPr>
        <w:t>1</w:t>
      </w:r>
      <w:r>
        <w:rPr>
          <w:rFonts w:hint="eastAsia" w:hAnsi="宋体"/>
          <w:sz w:val="21"/>
          <w:szCs w:val="21"/>
        </w:rPr>
        <w:t>、</w:t>
      </w:r>
      <w:r>
        <w:rPr>
          <w:rFonts w:hAnsi="宋体"/>
          <w:sz w:val="21"/>
          <w:szCs w:val="21"/>
        </w:rPr>
        <w:t>投标报价应按</w:t>
      </w:r>
      <w:r>
        <w:rPr>
          <w:rFonts w:hint="eastAsia" w:hAnsi="宋体"/>
          <w:sz w:val="21"/>
          <w:szCs w:val="21"/>
        </w:rPr>
        <w:t>采购文件</w:t>
      </w:r>
      <w:r>
        <w:rPr>
          <w:rFonts w:hAnsi="宋体"/>
          <w:sz w:val="21"/>
          <w:szCs w:val="21"/>
        </w:rPr>
        <w:t>中相关附表格式填写。</w:t>
      </w:r>
    </w:p>
    <w:p>
      <w:pPr>
        <w:pStyle w:val="14"/>
        <w:snapToGrid w:val="0"/>
        <w:spacing w:beforeLines="0" w:afterLines="0" w:line="420" w:lineRule="exact"/>
        <w:ind w:firstLine="420" w:firstLineChars="200"/>
        <w:jc w:val="left"/>
        <w:rPr>
          <w:rFonts w:hAnsi="宋体"/>
          <w:sz w:val="21"/>
          <w:szCs w:val="21"/>
        </w:rPr>
      </w:pPr>
      <w:r>
        <w:rPr>
          <w:rFonts w:hAnsi="宋体"/>
          <w:sz w:val="21"/>
          <w:szCs w:val="21"/>
        </w:rPr>
        <w:t>▲</w:t>
      </w:r>
      <w:r>
        <w:rPr>
          <w:rFonts w:hint="eastAsia" w:hAnsi="宋体"/>
          <w:sz w:val="21"/>
          <w:szCs w:val="21"/>
        </w:rPr>
        <w:t>2、详见采购文件第三章《供应商须知》前附表第4条。</w:t>
      </w:r>
    </w:p>
    <w:p>
      <w:pPr>
        <w:tabs>
          <w:tab w:val="left" w:pos="525"/>
        </w:tabs>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投标文件只允许有一个报价，有选择的</w:t>
      </w:r>
      <w:r>
        <w:rPr>
          <w:rFonts w:hint="eastAsia" w:ascii="宋体" w:hAnsi="宋体"/>
          <w:szCs w:val="21"/>
        </w:rPr>
        <w:t>或有条件的</w:t>
      </w:r>
      <w:r>
        <w:rPr>
          <w:rFonts w:ascii="宋体" w:hAnsi="宋体"/>
          <w:szCs w:val="21"/>
        </w:rPr>
        <w:t>报价将不予接受。</w:t>
      </w:r>
    </w:p>
    <w:p>
      <w:pPr>
        <w:pStyle w:val="8"/>
        <w:numPr>
          <w:ilvl w:val="0"/>
          <w:numId w:val="0"/>
        </w:numPr>
        <w:tabs>
          <w:tab w:val="left" w:pos="454"/>
          <w:tab w:val="left" w:pos="720"/>
        </w:tabs>
        <w:snapToGrid w:val="0"/>
        <w:spacing w:beforeLines="50" w:line="420" w:lineRule="exact"/>
        <w:ind w:firstLine="413" w:firstLineChars="196"/>
        <w:rPr>
          <w:rFonts w:ascii="宋体" w:hAnsi="宋体"/>
          <w:b/>
          <w:szCs w:val="21"/>
        </w:rPr>
      </w:pPr>
      <w:r>
        <w:rPr>
          <w:rFonts w:hint="eastAsia" w:ascii="宋体" w:hAnsi="宋体"/>
          <w:b/>
          <w:szCs w:val="21"/>
        </w:rPr>
        <w:t>（五）投标有效期</w:t>
      </w:r>
    </w:p>
    <w:p>
      <w:pPr>
        <w:pStyle w:val="8"/>
        <w:numPr>
          <w:ilvl w:val="0"/>
          <w:numId w:val="0"/>
        </w:numPr>
        <w:tabs>
          <w:tab w:val="left" w:pos="454"/>
          <w:tab w:val="left" w:pos="720"/>
        </w:tabs>
        <w:snapToGrid w:val="0"/>
        <w:spacing w:line="420"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自投标截止日起</w:t>
      </w:r>
      <w:r>
        <w:rPr>
          <w:rFonts w:hint="eastAsia" w:ascii="宋体" w:hAnsi="宋体"/>
          <w:szCs w:val="21"/>
          <w:u w:val="single"/>
        </w:rPr>
        <w:t>90</w:t>
      </w:r>
      <w:r>
        <w:rPr>
          <w:rFonts w:ascii="宋体" w:hAnsi="宋体"/>
          <w:szCs w:val="21"/>
        </w:rPr>
        <w:t>天投标</w:t>
      </w:r>
      <w:r>
        <w:rPr>
          <w:rFonts w:hint="eastAsia" w:ascii="宋体" w:hAnsi="宋体"/>
          <w:szCs w:val="21"/>
        </w:rPr>
        <w:t>文件</w:t>
      </w:r>
      <w:r>
        <w:rPr>
          <w:rFonts w:ascii="宋体" w:hAnsi="宋体"/>
          <w:szCs w:val="21"/>
        </w:rPr>
        <w:t>应保持有效。有效期</w:t>
      </w:r>
      <w:r>
        <w:rPr>
          <w:rFonts w:hint="eastAsia" w:ascii="宋体" w:hAnsi="宋体"/>
          <w:szCs w:val="21"/>
        </w:rPr>
        <w:t>不足</w:t>
      </w:r>
      <w:r>
        <w:rPr>
          <w:rFonts w:ascii="宋体" w:hAnsi="宋体"/>
          <w:szCs w:val="21"/>
        </w:rPr>
        <w:t>的投标</w:t>
      </w:r>
      <w:r>
        <w:rPr>
          <w:rFonts w:hint="eastAsia" w:ascii="宋体" w:hAnsi="宋体"/>
          <w:szCs w:val="21"/>
        </w:rPr>
        <w:t>文件</w:t>
      </w:r>
      <w:r>
        <w:rPr>
          <w:rFonts w:ascii="宋体" w:hAnsi="宋体"/>
          <w:szCs w:val="21"/>
        </w:rPr>
        <w:t>将被拒绝。</w:t>
      </w:r>
    </w:p>
    <w:p>
      <w:pPr>
        <w:pStyle w:val="8"/>
        <w:numPr>
          <w:ilvl w:val="0"/>
          <w:numId w:val="0"/>
        </w:numPr>
        <w:tabs>
          <w:tab w:val="left" w:pos="454"/>
          <w:tab w:val="left" w:pos="720"/>
        </w:tabs>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在特殊情况下，</w:t>
      </w:r>
      <w:r>
        <w:rPr>
          <w:rFonts w:hint="eastAsia" w:ascii="宋体" w:hAnsi="宋体"/>
          <w:szCs w:val="21"/>
        </w:rPr>
        <w:t>采购</w:t>
      </w:r>
      <w:r>
        <w:rPr>
          <w:rFonts w:ascii="宋体" w:hAnsi="宋体"/>
          <w:szCs w:val="21"/>
        </w:rPr>
        <w:t>人可与</w:t>
      </w:r>
      <w:r>
        <w:rPr>
          <w:rFonts w:hint="eastAsia" w:ascii="宋体" w:hAnsi="宋体"/>
          <w:szCs w:val="21"/>
        </w:rPr>
        <w:t>投标供应商</w:t>
      </w:r>
      <w:r>
        <w:rPr>
          <w:rFonts w:ascii="宋体" w:hAnsi="宋体"/>
          <w:szCs w:val="21"/>
        </w:rPr>
        <w:t>协商延长投标书的有效期，这种要求和答复均以书面形式进行。</w:t>
      </w:r>
    </w:p>
    <w:p>
      <w:pPr>
        <w:snapToGrid w:val="0"/>
        <w:spacing w:line="420" w:lineRule="exact"/>
        <w:ind w:firstLine="420" w:firstLineChars="200"/>
        <w:jc w:val="left"/>
        <w:outlineLvl w:val="0"/>
        <w:rPr>
          <w:rFonts w:ascii="宋体" w:hAnsi="宋体"/>
          <w:b/>
          <w:szCs w:val="21"/>
        </w:rPr>
      </w:pPr>
      <w:r>
        <w:rPr>
          <w:rFonts w:ascii="宋体" w:hAnsi="宋体"/>
          <w:szCs w:val="21"/>
        </w:rPr>
        <w:t>3</w:t>
      </w:r>
      <w:r>
        <w:rPr>
          <w:rFonts w:hint="eastAsia" w:ascii="宋体" w:hAnsi="宋体"/>
          <w:szCs w:val="21"/>
        </w:rPr>
        <w:t>、投标供应商</w:t>
      </w:r>
      <w:r>
        <w:rPr>
          <w:rFonts w:ascii="宋体" w:hAnsi="宋体"/>
          <w:szCs w:val="21"/>
        </w:rPr>
        <w:t>可拒绝接受延期要求而不会导致投标保证金被没收。同意延长有效期的</w:t>
      </w:r>
      <w:r>
        <w:rPr>
          <w:rFonts w:hint="eastAsia" w:ascii="宋体" w:hAnsi="宋体"/>
          <w:szCs w:val="21"/>
        </w:rPr>
        <w:t>投标供应商</w:t>
      </w:r>
      <w:r>
        <w:rPr>
          <w:rFonts w:ascii="宋体" w:hAnsi="宋体"/>
          <w:szCs w:val="21"/>
        </w:rPr>
        <w:t>需要相应延长投标保证金的有效期，但不能修改投标文件。</w:t>
      </w:r>
      <w:r>
        <w:rPr>
          <w:rFonts w:ascii="宋体" w:hAnsi="宋体"/>
          <w:b/>
          <w:szCs w:val="21"/>
        </w:rPr>
        <w:t xml:space="preserve"> </w:t>
      </w:r>
    </w:p>
    <w:p>
      <w:pPr>
        <w:snapToGrid w:val="0"/>
        <w:spacing w:line="420" w:lineRule="exact"/>
        <w:ind w:firstLine="420" w:firstLineChars="200"/>
        <w:jc w:val="left"/>
        <w:outlineLvl w:val="0"/>
        <w:rPr>
          <w:rFonts w:ascii="宋体" w:hAnsi="宋体"/>
          <w:b/>
          <w:szCs w:val="21"/>
        </w:rPr>
      </w:pPr>
      <w:r>
        <w:rPr>
          <w:rFonts w:ascii="宋体" w:hAnsi="宋体"/>
          <w:szCs w:val="21"/>
        </w:rPr>
        <w:t>4</w:t>
      </w:r>
      <w:r>
        <w:rPr>
          <w:rFonts w:hint="eastAsia" w:ascii="宋体" w:hAnsi="宋体"/>
          <w:szCs w:val="21"/>
        </w:rPr>
        <w:t>、中标（或成交）人</w:t>
      </w:r>
      <w:r>
        <w:rPr>
          <w:rFonts w:ascii="宋体" w:hAnsi="宋体"/>
          <w:szCs w:val="21"/>
        </w:rPr>
        <w:t>的投标文件自开标之日起至合同履行完毕止均应保持有效。</w:t>
      </w:r>
    </w:p>
    <w:p>
      <w:pPr>
        <w:snapToGrid w:val="0"/>
        <w:spacing w:beforeLines="50" w:line="420" w:lineRule="exact"/>
        <w:ind w:firstLine="413" w:firstLineChars="196"/>
        <w:jc w:val="left"/>
        <w:outlineLvl w:val="0"/>
        <w:rPr>
          <w:rFonts w:ascii="宋体" w:hAnsi="宋体"/>
          <w:b/>
          <w:szCs w:val="21"/>
        </w:rPr>
      </w:pPr>
      <w:r>
        <w:rPr>
          <w:rFonts w:hint="eastAsia" w:ascii="宋体" w:hAnsi="宋体"/>
          <w:b/>
          <w:szCs w:val="21"/>
        </w:rPr>
        <w:t>（六）投标保证金</w:t>
      </w:r>
    </w:p>
    <w:p>
      <w:pPr>
        <w:snapToGrid w:val="0"/>
        <w:spacing w:line="420" w:lineRule="exact"/>
        <w:ind w:firstLine="413" w:firstLineChars="196"/>
        <w:jc w:val="left"/>
        <w:outlineLvl w:val="0"/>
        <w:rPr>
          <w:rFonts w:ascii="宋体" w:hAnsi="宋体"/>
          <w:b/>
          <w:szCs w:val="21"/>
        </w:rPr>
      </w:pPr>
      <w:r>
        <w:rPr>
          <w:rFonts w:hint="eastAsia" w:ascii="宋体" w:hAnsi="宋体"/>
          <w:b/>
          <w:szCs w:val="21"/>
        </w:rPr>
        <w:t>本项目无需缴纳投标保证金。</w:t>
      </w:r>
    </w:p>
    <w:p>
      <w:pPr>
        <w:snapToGrid w:val="0"/>
        <w:spacing w:beforeLines="50" w:line="420" w:lineRule="exact"/>
        <w:ind w:firstLine="413" w:firstLineChars="196"/>
        <w:jc w:val="left"/>
        <w:outlineLvl w:val="0"/>
        <w:rPr>
          <w:rFonts w:ascii="宋体" w:hAnsi="宋体"/>
          <w:b/>
          <w:szCs w:val="21"/>
        </w:rPr>
      </w:pPr>
      <w:r>
        <w:rPr>
          <w:rFonts w:hint="eastAsia" w:ascii="宋体" w:hAnsi="宋体"/>
          <w:b/>
          <w:szCs w:val="21"/>
        </w:rPr>
        <w:t>（七）投标文件的签署和份数</w:t>
      </w:r>
    </w:p>
    <w:p>
      <w:pPr>
        <w:snapToGrid w:val="0"/>
        <w:spacing w:line="420" w:lineRule="exact"/>
        <w:ind w:firstLine="420" w:firstLineChars="200"/>
        <w:jc w:val="left"/>
        <w:outlineLvl w:val="0"/>
        <w:rPr>
          <w:rFonts w:ascii="宋体" w:hAnsi="宋体"/>
          <w:szCs w:val="21"/>
        </w:rPr>
      </w:pPr>
      <w:r>
        <w:rPr>
          <w:rFonts w:hint="eastAsia" w:ascii="宋体" w:hAnsi="宋体"/>
          <w:szCs w:val="21"/>
        </w:rPr>
        <w:t>1．投标供应商应按本采购文件规定的格式和顺序编制投标文件并标注页码，投标文件内容不完整、编排混乱导致投标文件被误读、漏读或者查找不到相关内容的，是投标供应商的责任。</w:t>
      </w:r>
    </w:p>
    <w:p>
      <w:pPr>
        <w:snapToGrid w:val="0"/>
        <w:spacing w:line="420" w:lineRule="exact"/>
        <w:ind w:firstLine="420" w:firstLineChars="200"/>
        <w:jc w:val="left"/>
        <w:outlineLvl w:val="0"/>
        <w:rPr>
          <w:rFonts w:ascii="宋体" w:hAnsi="宋体"/>
          <w:szCs w:val="21"/>
        </w:rPr>
      </w:pPr>
      <w:r>
        <w:rPr>
          <w:rFonts w:hint="eastAsia" w:ascii="宋体" w:hAnsi="宋体"/>
          <w:szCs w:val="21"/>
        </w:rPr>
        <w:t>2．以U盘形式提供的备份电子投标文件（资格文件1份、商务技术文件1份、报价文件1份）。</w:t>
      </w:r>
    </w:p>
    <w:p>
      <w:pPr>
        <w:snapToGrid w:val="0"/>
        <w:spacing w:line="420" w:lineRule="exact"/>
        <w:ind w:firstLine="420" w:firstLineChars="200"/>
        <w:jc w:val="left"/>
        <w:outlineLvl w:val="0"/>
        <w:rPr>
          <w:rFonts w:ascii="宋体" w:hAnsi="宋体"/>
          <w:szCs w:val="21"/>
        </w:rPr>
      </w:pPr>
      <w:r>
        <w:rPr>
          <w:rFonts w:hint="eastAsia" w:ascii="宋体" w:hAnsi="宋体"/>
          <w:szCs w:val="21"/>
        </w:rPr>
        <w:t>3.电子投标文件部分：投标供应商应根据“政采云供应商项目采购-电子招投标操作指南”及本采购文件规定的格式和顺序编制电子投标文件并进行关联定位；电子投标文件中须加盖供应商公章部分均采用CA签章，签字部分可用CA锁法人章（如有），未申请法人章的将签名部分签好后以扫描件形式上传至投标文件（具体操作请咨询政采云95763）。</w:t>
      </w:r>
    </w:p>
    <w:p>
      <w:pPr>
        <w:snapToGrid w:val="0"/>
        <w:spacing w:line="420" w:lineRule="exact"/>
        <w:ind w:firstLine="420" w:firstLineChars="200"/>
        <w:jc w:val="left"/>
        <w:outlineLvl w:val="0"/>
        <w:rPr>
          <w:rFonts w:ascii="宋体" w:hAnsi="宋体"/>
          <w:szCs w:val="21"/>
        </w:rPr>
      </w:pPr>
      <w:r>
        <w:rPr>
          <w:rFonts w:hint="eastAsia" w:ascii="宋体" w:hAnsi="宋体"/>
          <w:szCs w:val="21"/>
        </w:rPr>
        <w:t>4.以U盘存储的备份投标文件部分：电子投标文件的备份文件，以U盘形式存储，并单独密封递交。</w:t>
      </w:r>
    </w:p>
    <w:p>
      <w:pPr>
        <w:snapToGrid w:val="0"/>
        <w:spacing w:beforeLines="50" w:line="420" w:lineRule="exact"/>
        <w:ind w:firstLine="310" w:firstLineChars="147"/>
        <w:jc w:val="left"/>
        <w:rPr>
          <w:rFonts w:ascii="宋体" w:hAnsi="宋体"/>
          <w:b/>
          <w:szCs w:val="21"/>
        </w:rPr>
      </w:pPr>
      <w:r>
        <w:rPr>
          <w:rFonts w:hint="eastAsia" w:ascii="宋体" w:hAnsi="宋体"/>
          <w:b/>
          <w:szCs w:val="21"/>
        </w:rPr>
        <w:t>（八）投标文件的包装、递交、修改和撤回</w:t>
      </w:r>
    </w:p>
    <w:p>
      <w:pPr>
        <w:pStyle w:val="8"/>
        <w:numPr>
          <w:ilvl w:val="0"/>
          <w:numId w:val="0"/>
        </w:numPr>
        <w:tabs>
          <w:tab w:val="left" w:pos="454"/>
          <w:tab w:val="left" w:pos="720"/>
        </w:tabs>
        <w:snapToGrid w:val="0"/>
        <w:spacing w:line="420" w:lineRule="exact"/>
        <w:ind w:firstLine="420" w:firstLineChars="200"/>
        <w:rPr>
          <w:rFonts w:ascii="宋体" w:hAnsi="宋体"/>
          <w:szCs w:val="21"/>
        </w:rPr>
      </w:pPr>
      <w:r>
        <w:rPr>
          <w:rFonts w:hint="eastAsia" w:ascii="宋体" w:hAnsi="宋体"/>
          <w:szCs w:val="21"/>
        </w:rPr>
        <w:t>1.电子投标文件：供应商应根据“项目采购-电子招投标操作指南”及本采购文件规定的格式和顺序编制电子投标文件并进行关联定位。</w:t>
      </w:r>
    </w:p>
    <w:p>
      <w:pPr>
        <w:pStyle w:val="8"/>
        <w:numPr>
          <w:ilvl w:val="0"/>
          <w:numId w:val="0"/>
        </w:numPr>
        <w:tabs>
          <w:tab w:val="left" w:pos="454"/>
          <w:tab w:val="left" w:pos="720"/>
        </w:tabs>
        <w:snapToGrid w:val="0"/>
        <w:spacing w:line="420" w:lineRule="exact"/>
        <w:ind w:firstLine="420" w:firstLineChars="200"/>
        <w:rPr>
          <w:rFonts w:ascii="宋体" w:hAnsi="宋体"/>
          <w:szCs w:val="21"/>
        </w:rPr>
      </w:pPr>
      <w:r>
        <w:rPr>
          <w:rFonts w:hint="eastAsia" w:ascii="宋体" w:hAnsi="宋体"/>
          <w:szCs w:val="21"/>
        </w:rPr>
        <w:t>2.电子备份投标文件：单独包封，外包装封面上应注明投标供应商名称、投标供应商地址、投标文件名称（电子投标文件的备份文件）、投标项目名称、项目编号及“开标时启封”字样，并加盖投标供应商公章。</w:t>
      </w:r>
    </w:p>
    <w:p>
      <w:pPr>
        <w:pStyle w:val="8"/>
        <w:numPr>
          <w:ilvl w:val="0"/>
          <w:numId w:val="0"/>
        </w:numPr>
        <w:tabs>
          <w:tab w:val="left" w:pos="454"/>
          <w:tab w:val="left" w:pos="720"/>
        </w:tabs>
        <w:snapToGrid w:val="0"/>
        <w:spacing w:line="420" w:lineRule="exact"/>
        <w:ind w:firstLine="420" w:firstLineChars="200"/>
        <w:rPr>
          <w:rFonts w:ascii="宋体" w:hAnsi="宋体"/>
          <w:szCs w:val="21"/>
        </w:rPr>
      </w:pPr>
      <w:r>
        <w:rPr>
          <w:rFonts w:hint="eastAsia" w:ascii="宋体" w:hAnsi="宋体"/>
          <w:szCs w:val="21"/>
        </w:rPr>
        <w:t>3.投标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p>
      <w:pPr>
        <w:pStyle w:val="8"/>
        <w:numPr>
          <w:ilvl w:val="0"/>
          <w:numId w:val="0"/>
        </w:numPr>
        <w:tabs>
          <w:tab w:val="left" w:pos="454"/>
          <w:tab w:val="left" w:pos="720"/>
        </w:tabs>
        <w:snapToGrid w:val="0"/>
        <w:spacing w:line="420" w:lineRule="exact"/>
        <w:ind w:firstLine="422" w:firstLineChars="200"/>
        <w:rPr>
          <w:rFonts w:ascii="宋体" w:hAnsi="宋体"/>
          <w:b/>
          <w:bCs/>
          <w:szCs w:val="21"/>
        </w:rPr>
      </w:pPr>
      <w:r>
        <w:rPr>
          <w:rFonts w:hint="eastAsia" w:ascii="宋体" w:hAnsi="宋体"/>
          <w:b/>
          <w:bCs/>
          <w:szCs w:val="21"/>
        </w:rPr>
        <w:t>（九）投标无效的情形</w:t>
      </w:r>
    </w:p>
    <w:p>
      <w:pPr>
        <w:snapToGrid w:val="0"/>
        <w:spacing w:line="420" w:lineRule="exact"/>
        <w:ind w:firstLine="420" w:firstLineChars="200"/>
        <w:rPr>
          <w:rFonts w:ascii="宋体" w:hAnsi="宋体"/>
          <w:bCs/>
          <w:szCs w:val="21"/>
        </w:rPr>
      </w:pPr>
      <w:r>
        <w:rPr>
          <w:rFonts w:hint="eastAsia" w:ascii="宋体" w:hAnsi="宋体"/>
          <w:bCs/>
          <w:szCs w:val="21"/>
        </w:rPr>
        <w:t>实质上没有响应采购文件要求的投标将被视为无效投标。投标供应商不得通过修正或撤消不合要求的偏离或保留从而使其投标成为实质上响应的投标，但经评标委员会认定属于投标供应商疏忽、笔误所造成的差错，应当允许其在评标结束之前进行修改或者补正。修改或者补正投标文件必须以书面形式进行，限期内不补正或经补正后仍不符合采购文件要求的，应认定其投标无效。投标供应商修改、补正投标文件后，不影响评标委员会对其投标文件所作的评价和评分结果。</w:t>
      </w:r>
    </w:p>
    <w:p>
      <w:pPr>
        <w:snapToGrid w:val="0"/>
        <w:spacing w:line="420" w:lineRule="exact"/>
        <w:ind w:firstLine="413" w:firstLineChars="196"/>
        <w:rPr>
          <w:rFonts w:ascii="宋体" w:hAnsi="宋体"/>
          <w:b/>
          <w:szCs w:val="21"/>
        </w:rPr>
      </w:pPr>
      <w:r>
        <w:rPr>
          <w:rFonts w:hint="eastAsia" w:ascii="宋体" w:hAnsi="宋体"/>
          <w:b/>
          <w:szCs w:val="21"/>
        </w:rPr>
        <w:t>1、</w:t>
      </w:r>
      <w:r>
        <w:rPr>
          <w:rFonts w:ascii="宋体" w:hAnsi="宋体"/>
          <w:b/>
          <w:szCs w:val="21"/>
        </w:rPr>
        <w:t>评审时如发现下列情形之一的，投标文件将被视为无效：</w:t>
      </w:r>
    </w:p>
    <w:p>
      <w:pPr>
        <w:snapToGrid w:val="0"/>
        <w:spacing w:line="420" w:lineRule="exact"/>
        <w:ind w:firstLine="411" w:firstLineChars="196"/>
        <w:rPr>
          <w:rFonts w:ascii="宋体" w:hAnsi="宋体"/>
          <w:bCs/>
          <w:szCs w:val="21"/>
        </w:rPr>
      </w:pPr>
      <w:r>
        <w:rPr>
          <w:rFonts w:hint="eastAsia" w:ascii="宋体" w:hAnsi="宋体"/>
          <w:bCs/>
          <w:szCs w:val="21"/>
        </w:rPr>
        <w:t>（1）投标文件未按照采购文件规定要求签署和盖章，影响投标文件效力的；</w:t>
      </w:r>
    </w:p>
    <w:p>
      <w:pPr>
        <w:snapToGrid w:val="0"/>
        <w:spacing w:line="420" w:lineRule="exact"/>
        <w:ind w:firstLine="411" w:firstLineChars="196"/>
        <w:rPr>
          <w:rFonts w:ascii="宋体" w:hAnsi="宋体"/>
          <w:bCs/>
          <w:szCs w:val="21"/>
        </w:rPr>
      </w:pPr>
      <w:r>
        <w:rPr>
          <w:rFonts w:hint="eastAsia" w:ascii="宋体" w:hAnsi="宋体"/>
          <w:bCs/>
          <w:szCs w:val="21"/>
        </w:rPr>
        <w:t>（2）不具备采购文件中规定资格要求的或未通过资格审查的；</w:t>
      </w:r>
    </w:p>
    <w:p>
      <w:pPr>
        <w:snapToGrid w:val="0"/>
        <w:spacing w:line="420" w:lineRule="exact"/>
        <w:ind w:firstLine="411" w:firstLineChars="196"/>
        <w:rPr>
          <w:rFonts w:ascii="宋体" w:hAnsi="宋体"/>
          <w:bCs/>
          <w:szCs w:val="21"/>
        </w:rPr>
      </w:pPr>
      <w:r>
        <w:rPr>
          <w:rFonts w:hint="eastAsia" w:ascii="宋体" w:hAnsi="宋体"/>
          <w:bCs/>
          <w:szCs w:val="21"/>
        </w:rPr>
        <w:t>（3）投标文件意思表述不明确、前后矛盾、使用文字、计量单位不符合采购文件要求的（评标委员会认定为笔误、小数点移位等，允许其当场更正的除外）；</w:t>
      </w:r>
    </w:p>
    <w:p>
      <w:pPr>
        <w:snapToGrid w:val="0"/>
        <w:spacing w:line="420" w:lineRule="exact"/>
        <w:ind w:firstLine="411" w:firstLineChars="196"/>
        <w:rPr>
          <w:rFonts w:ascii="宋体" w:hAnsi="宋体"/>
          <w:bCs/>
          <w:szCs w:val="21"/>
        </w:rPr>
      </w:pPr>
      <w:r>
        <w:rPr>
          <w:rFonts w:hint="eastAsia" w:ascii="宋体" w:hAnsi="宋体"/>
          <w:bCs/>
          <w:szCs w:val="21"/>
        </w:rPr>
        <w:t>（4）投标文件的关键内容字迹模糊、无法辨认的或者投标文件中经修正的内容字迹模糊难以辨认或者修改处未按规定签名或盖章的；</w:t>
      </w:r>
    </w:p>
    <w:p>
      <w:pPr>
        <w:snapToGrid w:val="0"/>
        <w:spacing w:line="420" w:lineRule="exact"/>
        <w:ind w:firstLine="411" w:firstLineChars="196"/>
        <w:rPr>
          <w:rFonts w:ascii="宋体" w:hAnsi="宋体"/>
          <w:bCs/>
          <w:szCs w:val="21"/>
        </w:rPr>
      </w:pPr>
      <w:r>
        <w:rPr>
          <w:rFonts w:hint="eastAsia" w:ascii="宋体" w:hAnsi="宋体"/>
          <w:bCs/>
          <w:szCs w:val="21"/>
        </w:rPr>
        <w:t>（5）对采购文件中标有“▲”条款发生负偏离的；</w:t>
      </w:r>
    </w:p>
    <w:p>
      <w:pPr>
        <w:snapToGrid w:val="0"/>
        <w:spacing w:line="420" w:lineRule="exact"/>
        <w:ind w:firstLine="411" w:firstLineChars="196"/>
        <w:rPr>
          <w:rFonts w:ascii="宋体" w:hAnsi="宋体"/>
          <w:bCs/>
          <w:szCs w:val="21"/>
        </w:rPr>
      </w:pPr>
      <w:r>
        <w:rPr>
          <w:rFonts w:hint="eastAsia" w:ascii="宋体" w:hAnsi="宋体"/>
          <w:bCs/>
          <w:szCs w:val="21"/>
        </w:rPr>
        <w:t>（6）未在规定期限内或未按规定方式获取采购文件的；</w:t>
      </w:r>
    </w:p>
    <w:p>
      <w:pPr>
        <w:snapToGrid w:val="0"/>
        <w:spacing w:line="420" w:lineRule="exact"/>
        <w:ind w:firstLine="411" w:firstLineChars="196"/>
        <w:rPr>
          <w:rFonts w:ascii="宋体" w:hAnsi="宋体"/>
          <w:bCs/>
          <w:szCs w:val="21"/>
        </w:rPr>
      </w:pPr>
      <w:r>
        <w:rPr>
          <w:rFonts w:hint="eastAsia" w:ascii="宋体" w:hAnsi="宋体"/>
          <w:bCs/>
          <w:szCs w:val="21"/>
        </w:rPr>
        <w:t>（7）投标有效期不能满足采购文件要求的；</w:t>
      </w:r>
    </w:p>
    <w:p>
      <w:pPr>
        <w:snapToGrid w:val="0"/>
        <w:spacing w:line="420" w:lineRule="exact"/>
        <w:ind w:firstLine="411" w:firstLineChars="196"/>
        <w:rPr>
          <w:rFonts w:ascii="宋体" w:hAnsi="宋体"/>
          <w:bCs/>
          <w:szCs w:val="21"/>
        </w:rPr>
      </w:pPr>
      <w:r>
        <w:rPr>
          <w:rFonts w:hint="eastAsia" w:ascii="宋体" w:hAnsi="宋体"/>
          <w:bCs/>
          <w:szCs w:val="21"/>
        </w:rPr>
        <w:t>（8）投标供应商未在规定期限内在政采云平台成功上传加密投标文件的；</w:t>
      </w:r>
    </w:p>
    <w:p>
      <w:pPr>
        <w:snapToGrid w:val="0"/>
        <w:spacing w:line="420" w:lineRule="exact"/>
        <w:ind w:firstLine="411" w:firstLineChars="196"/>
        <w:rPr>
          <w:rFonts w:ascii="宋体" w:hAnsi="宋体"/>
          <w:bCs/>
          <w:szCs w:val="21"/>
        </w:rPr>
      </w:pPr>
      <w:r>
        <w:rPr>
          <w:rFonts w:hint="eastAsia" w:ascii="宋体" w:hAnsi="宋体"/>
          <w:bCs/>
          <w:szCs w:val="21"/>
        </w:rPr>
        <w:t>（9）不同投标供应商的投标文件出自同一终端设备或在相同Internet主机分配地址（相同IP地址）网上报名投标。</w:t>
      </w:r>
    </w:p>
    <w:p>
      <w:pPr>
        <w:snapToGrid w:val="0"/>
        <w:spacing w:line="420" w:lineRule="exact"/>
        <w:ind w:firstLine="413" w:firstLineChars="196"/>
        <w:rPr>
          <w:rFonts w:ascii="宋体" w:hAnsi="宋体"/>
          <w:b/>
          <w:szCs w:val="21"/>
        </w:rPr>
      </w:pPr>
      <w:r>
        <w:rPr>
          <w:rFonts w:hint="eastAsia" w:ascii="宋体" w:hAnsi="宋体"/>
          <w:b/>
          <w:szCs w:val="21"/>
        </w:rPr>
        <w:t>2、在商务技术文件评审时，有下列情形之一的，投标文件将被视为无效投标：</w:t>
      </w:r>
    </w:p>
    <w:p>
      <w:pPr>
        <w:snapToGrid w:val="0"/>
        <w:spacing w:line="420" w:lineRule="exact"/>
        <w:ind w:firstLine="411" w:firstLineChars="196"/>
        <w:rPr>
          <w:rFonts w:ascii="宋体" w:hAnsi="宋体"/>
          <w:bCs/>
          <w:szCs w:val="21"/>
        </w:rPr>
      </w:pPr>
      <w:r>
        <w:rPr>
          <w:rFonts w:hint="eastAsia" w:ascii="宋体" w:hAnsi="宋体"/>
          <w:bCs/>
          <w:szCs w:val="21"/>
        </w:rPr>
        <w:t>（1）未提供或未如实提供投标货物或服务的技术参数或服务要求，或者投标文件标明的响应或偏离与事实不符或虚假的；</w:t>
      </w:r>
    </w:p>
    <w:p>
      <w:pPr>
        <w:snapToGrid w:val="0"/>
        <w:spacing w:line="420" w:lineRule="exact"/>
        <w:ind w:firstLine="411" w:firstLineChars="196"/>
        <w:rPr>
          <w:rFonts w:ascii="宋体" w:hAnsi="宋体"/>
          <w:bCs/>
          <w:szCs w:val="21"/>
        </w:rPr>
      </w:pPr>
      <w:r>
        <w:rPr>
          <w:rFonts w:hint="eastAsia" w:ascii="宋体" w:hAnsi="宋体"/>
          <w:bCs/>
          <w:szCs w:val="21"/>
        </w:rPr>
        <w:t>（2）明显不符合采购文件标明的技术指标（要求）、质量标准的；</w:t>
      </w:r>
    </w:p>
    <w:p>
      <w:pPr>
        <w:snapToGrid w:val="0"/>
        <w:spacing w:line="420" w:lineRule="exact"/>
        <w:ind w:firstLine="411" w:firstLineChars="196"/>
        <w:rPr>
          <w:rFonts w:ascii="宋体" w:hAnsi="宋体"/>
          <w:bCs/>
          <w:szCs w:val="21"/>
        </w:rPr>
      </w:pPr>
      <w:r>
        <w:rPr>
          <w:rFonts w:hint="eastAsia" w:ascii="宋体" w:hAnsi="宋体"/>
          <w:bCs/>
          <w:szCs w:val="21"/>
        </w:rPr>
        <w:t>（3）允许偏离的技术、要求、性能指标，负偏离项或值超过采购文件规定的；</w:t>
      </w:r>
    </w:p>
    <w:p>
      <w:pPr>
        <w:snapToGrid w:val="0"/>
        <w:spacing w:line="420" w:lineRule="exact"/>
        <w:ind w:firstLine="411" w:firstLineChars="196"/>
        <w:rPr>
          <w:rFonts w:ascii="宋体" w:hAnsi="宋体"/>
          <w:bCs/>
          <w:szCs w:val="21"/>
        </w:rPr>
      </w:pPr>
      <w:r>
        <w:rPr>
          <w:rFonts w:hint="eastAsia" w:ascii="宋体" w:hAnsi="宋体"/>
          <w:bCs/>
          <w:szCs w:val="21"/>
        </w:rPr>
        <w:t>（4）投标技术方案不明确，存在二个或二个以上备选（替代）投标方案且未注明哪个有效的；</w:t>
      </w:r>
    </w:p>
    <w:p>
      <w:pPr>
        <w:snapToGrid w:val="0"/>
        <w:spacing w:line="420" w:lineRule="exact"/>
        <w:ind w:firstLine="411" w:firstLineChars="196"/>
        <w:rPr>
          <w:rFonts w:ascii="宋体" w:hAnsi="宋体"/>
          <w:bCs/>
          <w:szCs w:val="21"/>
        </w:rPr>
      </w:pPr>
      <w:r>
        <w:rPr>
          <w:rFonts w:hint="eastAsia" w:ascii="宋体" w:hAnsi="宋体"/>
          <w:bCs/>
          <w:szCs w:val="21"/>
        </w:rPr>
        <w:t>（5）擅自改变采购文件要求或者投标文件有采购人不能接受的附加条件的；</w:t>
      </w:r>
    </w:p>
    <w:p>
      <w:pPr>
        <w:snapToGrid w:val="0"/>
        <w:spacing w:line="420" w:lineRule="exact"/>
        <w:ind w:firstLine="411" w:firstLineChars="196"/>
        <w:rPr>
          <w:rFonts w:ascii="宋体" w:hAnsi="宋体"/>
          <w:bCs/>
          <w:szCs w:val="21"/>
        </w:rPr>
      </w:pPr>
      <w:r>
        <w:rPr>
          <w:rFonts w:hint="eastAsia" w:ascii="宋体" w:hAnsi="宋体"/>
          <w:bCs/>
          <w:szCs w:val="21"/>
        </w:rPr>
        <w:t>（6）对采购文件中标有“▲”的条款发生负偏离的。</w:t>
      </w:r>
    </w:p>
    <w:p>
      <w:pPr>
        <w:snapToGrid w:val="0"/>
        <w:spacing w:line="420" w:lineRule="exact"/>
        <w:ind w:firstLine="413" w:firstLineChars="196"/>
        <w:rPr>
          <w:rFonts w:ascii="宋体" w:hAnsi="宋体"/>
          <w:b/>
          <w:szCs w:val="21"/>
        </w:rPr>
      </w:pPr>
      <w:r>
        <w:rPr>
          <w:rFonts w:hint="eastAsia" w:ascii="宋体" w:hAnsi="宋体"/>
          <w:b/>
          <w:szCs w:val="21"/>
        </w:rPr>
        <w:t>3、在价格评审时，有下列情形之一的，投标文件将被视为无效投标：</w:t>
      </w:r>
    </w:p>
    <w:p>
      <w:pPr>
        <w:snapToGrid w:val="0"/>
        <w:spacing w:line="420" w:lineRule="exact"/>
        <w:ind w:firstLine="411" w:firstLineChars="196"/>
        <w:rPr>
          <w:rFonts w:ascii="宋体" w:hAnsi="宋体"/>
          <w:bCs/>
          <w:szCs w:val="21"/>
        </w:rPr>
      </w:pPr>
      <w:r>
        <w:rPr>
          <w:rFonts w:hint="eastAsia" w:ascii="宋体" w:hAnsi="宋体"/>
          <w:bCs/>
          <w:szCs w:val="21"/>
        </w:rPr>
        <w:t>（1）未采用人民币或未按照采购文件标明币种报价的；</w:t>
      </w:r>
    </w:p>
    <w:p>
      <w:pPr>
        <w:snapToGrid w:val="0"/>
        <w:spacing w:line="420" w:lineRule="exact"/>
        <w:ind w:firstLine="411" w:firstLineChars="196"/>
        <w:rPr>
          <w:rFonts w:ascii="宋体" w:hAnsi="宋体"/>
          <w:bCs/>
          <w:szCs w:val="21"/>
        </w:rPr>
      </w:pPr>
      <w:r>
        <w:rPr>
          <w:rFonts w:hint="eastAsia" w:ascii="宋体" w:hAnsi="宋体"/>
          <w:bCs/>
          <w:szCs w:val="21"/>
        </w:rPr>
        <w:t>（2）报价超出采购预算，采购人不能支付的；</w:t>
      </w:r>
    </w:p>
    <w:p>
      <w:pPr>
        <w:snapToGrid w:val="0"/>
        <w:spacing w:line="420" w:lineRule="exact"/>
        <w:ind w:firstLine="411" w:firstLineChars="196"/>
        <w:rPr>
          <w:rFonts w:ascii="宋体" w:hAnsi="宋体"/>
          <w:bCs/>
          <w:szCs w:val="21"/>
        </w:rPr>
      </w:pPr>
      <w:r>
        <w:rPr>
          <w:rFonts w:hint="eastAsia" w:ascii="宋体" w:hAnsi="宋体"/>
          <w:bCs/>
          <w:szCs w:val="21"/>
        </w:rPr>
        <w:t>（3）具有选择性投标报价的；</w:t>
      </w:r>
    </w:p>
    <w:p>
      <w:pPr>
        <w:snapToGrid w:val="0"/>
        <w:spacing w:line="420" w:lineRule="exact"/>
        <w:ind w:firstLine="411" w:firstLineChars="196"/>
        <w:rPr>
          <w:rFonts w:ascii="宋体" w:hAnsi="宋体"/>
          <w:bCs/>
          <w:szCs w:val="21"/>
        </w:rPr>
      </w:pPr>
      <w:r>
        <w:rPr>
          <w:rFonts w:hint="eastAsia" w:ascii="宋体" w:hAnsi="宋体"/>
          <w:bCs/>
          <w:szCs w:val="21"/>
        </w:rPr>
        <w:t>（4）法律法规或采购文件明确规定应作为无效投标的其他情形。</w:t>
      </w:r>
    </w:p>
    <w:p>
      <w:pPr>
        <w:snapToGrid w:val="0"/>
        <w:spacing w:line="420" w:lineRule="exact"/>
        <w:ind w:firstLine="413" w:firstLineChars="196"/>
        <w:rPr>
          <w:rFonts w:ascii="宋体" w:hAnsi="宋体"/>
          <w:b/>
          <w:szCs w:val="21"/>
        </w:rPr>
      </w:pPr>
      <w:r>
        <w:rPr>
          <w:rFonts w:hint="eastAsia" w:ascii="宋体" w:hAnsi="宋体"/>
          <w:b/>
          <w:szCs w:val="21"/>
        </w:rPr>
        <w:t>4.被拒绝的投标文件为无效。</w:t>
      </w:r>
    </w:p>
    <w:p>
      <w:pPr>
        <w:pStyle w:val="11"/>
        <w:snapToGrid w:val="0"/>
        <w:spacing w:line="420" w:lineRule="exact"/>
        <w:ind w:firstLine="398" w:firstLineChars="196"/>
        <w:outlineLvl w:val="1"/>
        <w:rPr>
          <w:rFonts w:hAnsi="宋体"/>
          <w:b/>
          <w:snapToGrid w:val="0"/>
          <w:sz w:val="21"/>
          <w:szCs w:val="21"/>
        </w:rPr>
      </w:pPr>
      <w:r>
        <w:rPr>
          <w:rFonts w:hint="eastAsia" w:hAnsi="宋体"/>
          <w:b/>
          <w:sz w:val="21"/>
          <w:szCs w:val="21"/>
        </w:rPr>
        <w:t>四、开标</w:t>
      </w:r>
    </w:p>
    <w:p>
      <w:pPr>
        <w:pStyle w:val="14"/>
        <w:snapToGrid w:val="0"/>
        <w:spacing w:beforeLines="0" w:afterLines="0" w:line="420" w:lineRule="exact"/>
        <w:ind w:firstLine="413" w:firstLineChars="196"/>
        <w:rPr>
          <w:rFonts w:hAnsi="宋体"/>
          <w:b/>
          <w:sz w:val="21"/>
          <w:szCs w:val="21"/>
        </w:rPr>
      </w:pPr>
      <w:r>
        <w:rPr>
          <w:rFonts w:hAnsi="宋体"/>
          <w:b/>
          <w:sz w:val="21"/>
          <w:szCs w:val="21"/>
        </w:rPr>
        <w:t>（一）开标准备</w:t>
      </w:r>
    </w:p>
    <w:p>
      <w:pPr>
        <w:snapToGrid w:val="0"/>
        <w:spacing w:line="420" w:lineRule="exact"/>
        <w:ind w:firstLine="411" w:firstLineChars="196"/>
        <w:rPr>
          <w:rFonts w:ascii="宋体" w:hAnsi="宋体"/>
          <w:bCs/>
          <w:szCs w:val="21"/>
        </w:rPr>
      </w:pPr>
      <w:r>
        <w:rPr>
          <w:rFonts w:hint="eastAsia" w:ascii="宋体" w:hAnsi="宋体"/>
          <w:bCs/>
          <w:szCs w:val="21"/>
        </w:rPr>
        <w:t>采购代理机构将在规定的时间和地点进行开标，投标供应商在投标截止时间前将电子备份投标文件送至投标地点，在完成投标文件和人员登记后立即离开。选择寄达或现场送达的同时须需递交投标供应商的法定代表人（或其委托代理人）联系方式，并保证开标期间联系方式的畅通。</w:t>
      </w:r>
    </w:p>
    <w:p>
      <w:pPr>
        <w:snapToGrid w:val="0"/>
        <w:spacing w:line="420" w:lineRule="exact"/>
        <w:ind w:firstLine="411" w:firstLineChars="196"/>
        <w:rPr>
          <w:rFonts w:ascii="宋体" w:hAnsi="宋体"/>
          <w:bCs/>
          <w:szCs w:val="21"/>
        </w:rPr>
      </w:pPr>
      <w:r>
        <w:rPr>
          <w:rFonts w:hint="eastAsia" w:ascii="宋体" w:hAnsi="宋体"/>
          <w:bCs/>
          <w:szCs w:val="21"/>
        </w:rPr>
        <w:t>（二） 开标程序：</w:t>
      </w:r>
    </w:p>
    <w:p>
      <w:pPr>
        <w:snapToGrid w:val="0"/>
        <w:spacing w:line="420" w:lineRule="exact"/>
        <w:ind w:firstLine="411" w:firstLineChars="196"/>
        <w:rPr>
          <w:rFonts w:ascii="宋体" w:hAnsi="宋体"/>
          <w:bCs/>
          <w:szCs w:val="21"/>
        </w:rPr>
      </w:pPr>
      <w:r>
        <w:rPr>
          <w:rFonts w:hint="eastAsia" w:ascii="宋体" w:hAnsi="宋体"/>
          <w:bCs/>
          <w:szCs w:val="21"/>
        </w:rPr>
        <w:t xml:space="preserve">1、电子招投标开标程序： </w:t>
      </w:r>
    </w:p>
    <w:p>
      <w:pPr>
        <w:snapToGrid w:val="0"/>
        <w:spacing w:line="420" w:lineRule="exact"/>
        <w:ind w:firstLine="411" w:firstLineChars="196"/>
        <w:rPr>
          <w:rFonts w:ascii="宋体" w:hAnsi="宋体"/>
          <w:bCs/>
          <w:szCs w:val="21"/>
        </w:rPr>
      </w:pPr>
      <w:r>
        <w:rPr>
          <w:rFonts w:hint="eastAsia" w:ascii="宋体" w:hAnsi="宋体"/>
          <w:bCs/>
          <w:szCs w:val="21"/>
        </w:rPr>
        <w:t>第一阶段：</w:t>
      </w:r>
    </w:p>
    <w:p>
      <w:pPr>
        <w:snapToGrid w:val="0"/>
        <w:spacing w:line="420" w:lineRule="exact"/>
        <w:ind w:firstLine="411" w:firstLineChars="196"/>
        <w:rPr>
          <w:rFonts w:ascii="宋体" w:hAnsi="宋体"/>
          <w:bCs/>
          <w:szCs w:val="21"/>
        </w:rPr>
      </w:pPr>
      <w:r>
        <w:rPr>
          <w:rFonts w:hint="eastAsia" w:ascii="宋体" w:hAnsi="宋体"/>
          <w:bCs/>
          <w:szCs w:val="21"/>
        </w:rPr>
        <w:t>投标截止时间后，供应商登录政府采购云平台，用“项目采购-开标评标”功能对电子加密投标文件进行在线解密，采购代理机构依托电子交易平台发起开始解密指令，供应商按照平台提示在30分钟内完成在线解密。</w:t>
      </w:r>
    </w:p>
    <w:p>
      <w:pPr>
        <w:snapToGrid w:val="0"/>
        <w:spacing w:line="420" w:lineRule="exact"/>
        <w:ind w:firstLine="411" w:firstLineChars="196"/>
        <w:rPr>
          <w:rFonts w:ascii="宋体" w:hAnsi="宋体"/>
          <w:bCs/>
          <w:szCs w:val="21"/>
        </w:rPr>
      </w:pPr>
      <w:r>
        <w:rPr>
          <w:rFonts w:hint="eastAsia" w:ascii="宋体" w:hAnsi="宋体"/>
          <w:bCs/>
          <w:szCs w:val="21"/>
        </w:rPr>
        <w:t xml:space="preserve">在政府采购云平台开启已解密供应商的“资格证明文件、商务技术文件”，并做开标记录；  </w:t>
      </w:r>
    </w:p>
    <w:p>
      <w:pPr>
        <w:snapToGrid w:val="0"/>
        <w:spacing w:line="420" w:lineRule="exact"/>
        <w:ind w:firstLine="411" w:firstLineChars="196"/>
        <w:rPr>
          <w:rFonts w:ascii="宋体" w:hAnsi="宋体"/>
          <w:bCs/>
          <w:szCs w:val="21"/>
        </w:rPr>
      </w:pPr>
      <w:r>
        <w:rPr>
          <w:rFonts w:hint="eastAsia" w:ascii="宋体" w:hAnsi="宋体"/>
          <w:bCs/>
          <w:szCs w:val="21"/>
        </w:rPr>
        <w:t>第二阶段：</w:t>
      </w:r>
    </w:p>
    <w:p>
      <w:pPr>
        <w:snapToGrid w:val="0"/>
        <w:spacing w:line="420" w:lineRule="exact"/>
        <w:ind w:firstLine="411" w:firstLineChars="196"/>
        <w:rPr>
          <w:rFonts w:ascii="宋体" w:hAnsi="宋体"/>
          <w:bCs/>
          <w:szCs w:val="21"/>
        </w:rPr>
      </w:pPr>
      <w:r>
        <w:rPr>
          <w:rFonts w:hint="eastAsia" w:ascii="宋体" w:hAnsi="宋体"/>
          <w:bCs/>
          <w:szCs w:val="21"/>
        </w:rPr>
        <w:t>（1）在政府采购云平台宣告第一阶段评审无效供应商名单及理由；</w:t>
      </w:r>
    </w:p>
    <w:p>
      <w:pPr>
        <w:snapToGrid w:val="0"/>
        <w:spacing w:line="420" w:lineRule="exact"/>
        <w:ind w:firstLine="411" w:firstLineChars="196"/>
        <w:rPr>
          <w:rFonts w:ascii="宋体" w:hAnsi="宋体"/>
          <w:bCs/>
          <w:szCs w:val="21"/>
        </w:rPr>
      </w:pPr>
      <w:r>
        <w:rPr>
          <w:rFonts w:hint="eastAsia" w:ascii="宋体" w:hAnsi="宋体"/>
          <w:bCs/>
          <w:szCs w:val="21"/>
        </w:rPr>
        <w:t>（2）公布经第一阶段评审符合采购文件要求的供应商的商务技术得分情况；</w:t>
      </w:r>
    </w:p>
    <w:p>
      <w:pPr>
        <w:snapToGrid w:val="0"/>
        <w:spacing w:line="420" w:lineRule="exact"/>
        <w:ind w:firstLine="411" w:firstLineChars="196"/>
        <w:rPr>
          <w:rFonts w:ascii="宋体" w:hAnsi="宋体"/>
          <w:bCs/>
          <w:szCs w:val="21"/>
        </w:rPr>
      </w:pPr>
      <w:r>
        <w:rPr>
          <w:rFonts w:hint="eastAsia" w:ascii="宋体" w:hAnsi="宋体"/>
          <w:bCs/>
          <w:szCs w:val="21"/>
        </w:rPr>
        <w:t>（3）在政府采购云平台开启除第一阶段无效标外的供应商的“报价文件”，并做开标记录；</w:t>
      </w:r>
    </w:p>
    <w:p>
      <w:pPr>
        <w:snapToGrid w:val="0"/>
        <w:spacing w:line="420" w:lineRule="exact"/>
        <w:ind w:firstLine="411" w:firstLineChars="196"/>
        <w:rPr>
          <w:rFonts w:ascii="宋体" w:hAnsi="宋体"/>
          <w:bCs/>
          <w:szCs w:val="21"/>
        </w:rPr>
      </w:pPr>
      <w:r>
        <w:rPr>
          <w:rFonts w:hint="eastAsia" w:ascii="宋体" w:hAnsi="宋体"/>
          <w:bCs/>
          <w:szCs w:val="21"/>
        </w:rPr>
        <w:t>（4）在政府采购云平台公布评审结果。</w:t>
      </w:r>
    </w:p>
    <w:p>
      <w:pPr>
        <w:snapToGrid w:val="0"/>
        <w:spacing w:line="420" w:lineRule="exact"/>
        <w:ind w:firstLine="411" w:firstLineChars="196"/>
        <w:rPr>
          <w:rFonts w:ascii="宋体" w:hAnsi="宋体"/>
          <w:bCs/>
          <w:szCs w:val="21"/>
        </w:rPr>
      </w:pPr>
      <w:r>
        <w:rPr>
          <w:rFonts w:hint="eastAsia" w:ascii="宋体" w:hAnsi="宋体"/>
          <w:bCs/>
          <w:szCs w:val="21"/>
        </w:rPr>
        <w:t>（5）开标会议结束。</w:t>
      </w:r>
    </w:p>
    <w:p>
      <w:pPr>
        <w:snapToGrid w:val="0"/>
        <w:spacing w:line="420" w:lineRule="exact"/>
        <w:ind w:firstLine="413" w:firstLineChars="196"/>
        <w:rPr>
          <w:rFonts w:ascii="宋体" w:hAnsi="宋体"/>
          <w:bCs/>
          <w:szCs w:val="21"/>
        </w:rPr>
      </w:pPr>
      <w:r>
        <w:rPr>
          <w:rFonts w:hint="eastAsia" w:ascii="宋体" w:hAnsi="宋体"/>
          <w:b/>
          <w:szCs w:val="21"/>
        </w:rPr>
        <w:t>注：（1）开标过程需投标供应商确认的事宜，通过微信或电子邮箱发送邮件等方式进行，请投标供应商在开标期间做好相应的准备</w:t>
      </w:r>
      <w:r>
        <w:rPr>
          <w:rFonts w:hint="eastAsia" w:ascii="宋体" w:hAnsi="宋体"/>
          <w:bCs/>
          <w:szCs w:val="21"/>
        </w:rPr>
        <w:t>。（2）投标供应商代表对开标过程和开标记录有疑义，以及认为采购人、采购代理机构相关工作人员有需要回避的情形的，应当场提出询问或者回避申请。采购人、采购代理机构对投标供应商代表提出的询问或者回避申请应当及时处理。</w:t>
      </w:r>
    </w:p>
    <w:p>
      <w:pPr>
        <w:snapToGrid w:val="0"/>
        <w:spacing w:line="420" w:lineRule="exact"/>
        <w:ind w:firstLine="411" w:firstLineChars="196"/>
        <w:rPr>
          <w:rFonts w:ascii="宋体" w:hAnsi="宋体"/>
          <w:bCs/>
          <w:szCs w:val="21"/>
        </w:rPr>
      </w:pPr>
      <w:r>
        <w:rPr>
          <w:rFonts w:hint="eastAsia" w:ascii="宋体" w:hAnsi="宋体"/>
          <w:bCs/>
          <w:szCs w:val="21"/>
        </w:rPr>
        <w:t>2、特别说明：</w:t>
      </w:r>
    </w:p>
    <w:p>
      <w:pPr>
        <w:snapToGrid w:val="0"/>
        <w:spacing w:line="420" w:lineRule="exact"/>
        <w:ind w:firstLine="411" w:firstLineChars="196"/>
        <w:rPr>
          <w:rFonts w:ascii="宋体" w:hAnsi="宋体"/>
          <w:bCs/>
          <w:szCs w:val="21"/>
        </w:rPr>
      </w:pPr>
      <w:r>
        <w:rPr>
          <w:rFonts w:hint="eastAsia" w:ascii="宋体" w:hAnsi="宋体"/>
          <w:bCs/>
          <w:szCs w:val="21"/>
        </w:rPr>
        <w:t>本项目采用政采云电子投标开标及评审程序，但有下情形之一的，按以下情况处理：</w:t>
      </w:r>
    </w:p>
    <w:p>
      <w:pPr>
        <w:snapToGrid w:val="0"/>
        <w:spacing w:line="420" w:lineRule="exact"/>
        <w:ind w:firstLine="411" w:firstLineChars="196"/>
        <w:rPr>
          <w:rFonts w:ascii="宋体" w:hAnsi="宋体"/>
          <w:bCs/>
          <w:szCs w:val="21"/>
        </w:rPr>
      </w:pPr>
      <w:r>
        <w:rPr>
          <w:rFonts w:hint="eastAsia" w:ascii="宋体" w:hAnsi="宋体"/>
          <w:bCs/>
          <w:szCs w:val="21"/>
        </w:rPr>
        <w:t>1.若供应商在规定时间内无法解密或解密失败，代理机构将开启供应商递交的以U盘存储的电子备份投标文件，上传至政采云平台项目采购模块，以完成开标，电子投标文件自动失效。</w:t>
      </w:r>
    </w:p>
    <w:p>
      <w:pPr>
        <w:snapToGrid w:val="0"/>
        <w:spacing w:line="420" w:lineRule="exact"/>
        <w:ind w:firstLine="411" w:firstLineChars="196"/>
        <w:rPr>
          <w:rFonts w:ascii="宋体" w:hAnsi="宋体"/>
          <w:bCs/>
          <w:szCs w:val="21"/>
        </w:rPr>
      </w:pPr>
      <w:r>
        <w:rPr>
          <w:rFonts w:hint="eastAsia" w:ascii="宋体" w:hAnsi="宋体"/>
          <w:bCs/>
          <w:szCs w:val="21"/>
        </w:rPr>
        <w:t>2.采购过程中出现以下情形，导致电子交易平台无法正常运行，或者无法保证电子交易的公平、公正和安全时，采购人（或代理机构）可中止电子交易活动：</w:t>
      </w:r>
    </w:p>
    <w:p>
      <w:pPr>
        <w:snapToGrid w:val="0"/>
        <w:spacing w:line="420" w:lineRule="exact"/>
        <w:ind w:firstLine="411" w:firstLineChars="196"/>
        <w:rPr>
          <w:rFonts w:ascii="宋体" w:hAnsi="宋体"/>
          <w:bCs/>
          <w:szCs w:val="21"/>
        </w:rPr>
      </w:pPr>
      <w:r>
        <w:rPr>
          <w:rFonts w:hint="eastAsia" w:ascii="宋体" w:hAnsi="宋体"/>
          <w:bCs/>
          <w:szCs w:val="21"/>
        </w:rPr>
        <w:t xml:space="preserve">（1）电子交易平台发生故障而无法登录访问的； </w:t>
      </w:r>
    </w:p>
    <w:p>
      <w:pPr>
        <w:snapToGrid w:val="0"/>
        <w:spacing w:line="420" w:lineRule="exact"/>
        <w:ind w:firstLine="411" w:firstLineChars="196"/>
        <w:rPr>
          <w:rFonts w:ascii="宋体" w:hAnsi="宋体"/>
          <w:bCs/>
          <w:szCs w:val="21"/>
        </w:rPr>
      </w:pPr>
      <w:r>
        <w:rPr>
          <w:rFonts w:hint="eastAsia" w:ascii="宋体" w:hAnsi="宋体"/>
          <w:bCs/>
          <w:szCs w:val="21"/>
        </w:rPr>
        <w:t>（2）电子交易平台应用或数据库出现错误，不能进行正常操作的；</w:t>
      </w:r>
    </w:p>
    <w:p>
      <w:pPr>
        <w:snapToGrid w:val="0"/>
        <w:spacing w:line="420" w:lineRule="exact"/>
        <w:ind w:firstLine="411" w:firstLineChars="196"/>
        <w:rPr>
          <w:rFonts w:ascii="宋体" w:hAnsi="宋体"/>
          <w:bCs/>
          <w:szCs w:val="21"/>
        </w:rPr>
      </w:pPr>
      <w:r>
        <w:rPr>
          <w:rFonts w:hint="eastAsia" w:ascii="宋体" w:hAnsi="宋体"/>
          <w:bCs/>
          <w:szCs w:val="21"/>
        </w:rPr>
        <w:t>（3）电子交易平台发现严重安全漏洞，有潜在泄密危险的；</w:t>
      </w:r>
    </w:p>
    <w:p>
      <w:pPr>
        <w:snapToGrid w:val="0"/>
        <w:spacing w:line="420" w:lineRule="exact"/>
        <w:ind w:firstLine="411" w:firstLineChars="196"/>
        <w:rPr>
          <w:rFonts w:ascii="宋体" w:hAnsi="宋体"/>
          <w:bCs/>
          <w:szCs w:val="21"/>
        </w:rPr>
      </w:pPr>
      <w:r>
        <w:rPr>
          <w:rFonts w:hint="eastAsia" w:ascii="宋体" w:hAnsi="宋体"/>
          <w:bCs/>
          <w:szCs w:val="21"/>
        </w:rPr>
        <w:t xml:space="preserve">（4）病毒发作导致不能进行正常操作的； </w:t>
      </w:r>
    </w:p>
    <w:p>
      <w:pPr>
        <w:snapToGrid w:val="0"/>
        <w:spacing w:line="420" w:lineRule="exact"/>
        <w:ind w:firstLine="411" w:firstLineChars="196"/>
        <w:rPr>
          <w:rFonts w:ascii="宋体" w:hAnsi="宋体"/>
          <w:bCs/>
          <w:szCs w:val="21"/>
        </w:rPr>
      </w:pPr>
      <w:r>
        <w:rPr>
          <w:rFonts w:hint="eastAsia" w:ascii="宋体" w:hAnsi="宋体"/>
          <w:bCs/>
          <w:szCs w:val="21"/>
        </w:rPr>
        <w:t>（5）其他无法保证电子交易的公平、公正和安全的情况。</w:t>
      </w:r>
    </w:p>
    <w:p>
      <w:pPr>
        <w:snapToGrid w:val="0"/>
        <w:spacing w:line="420" w:lineRule="exact"/>
        <w:ind w:firstLine="411" w:firstLineChars="196"/>
        <w:rPr>
          <w:rFonts w:ascii="宋体" w:hAnsi="宋体"/>
          <w:b/>
          <w:szCs w:val="21"/>
        </w:rPr>
      </w:pPr>
      <w:r>
        <w:rPr>
          <w:rFonts w:hint="eastAsia" w:ascii="宋体" w:hAnsi="宋体"/>
          <w:bCs/>
          <w:szCs w:val="21"/>
        </w:rPr>
        <w:t xml:space="preserve"> </w:t>
      </w:r>
      <w:r>
        <w:rPr>
          <w:rFonts w:hint="eastAsia" w:ascii="宋体" w:hAnsi="宋体"/>
          <w:b/>
          <w:szCs w:val="21"/>
        </w:rPr>
        <w:t>出现前款规定情形，不影响采购公平、公正性的，采购人（或代理机构）可以待上述情形消除后继续组织电子交易活动。</w:t>
      </w:r>
    </w:p>
    <w:p>
      <w:pPr>
        <w:pStyle w:val="14"/>
        <w:snapToGrid w:val="0"/>
        <w:spacing w:beforeLines="0" w:afterLines="0" w:line="420" w:lineRule="exact"/>
        <w:ind w:left="772" w:leftChars="267" w:hanging="211" w:hangingChars="100"/>
        <w:outlineLvl w:val="1"/>
        <w:rPr>
          <w:rFonts w:hAnsi="宋体"/>
          <w:b/>
          <w:sz w:val="21"/>
          <w:szCs w:val="21"/>
        </w:rPr>
      </w:pPr>
      <w:r>
        <w:rPr>
          <w:rFonts w:hint="eastAsia" w:hAnsi="宋体"/>
          <w:b/>
          <w:sz w:val="21"/>
          <w:szCs w:val="21"/>
        </w:rPr>
        <w:t>五、评标</w:t>
      </w:r>
    </w:p>
    <w:p>
      <w:pPr>
        <w:pStyle w:val="14"/>
        <w:snapToGrid w:val="0"/>
        <w:spacing w:beforeLines="0" w:afterLines="0" w:line="420" w:lineRule="exact"/>
        <w:ind w:left="690" w:leftChars="228" w:hanging="211" w:hangingChars="100"/>
        <w:rPr>
          <w:rFonts w:hAnsi="宋体"/>
          <w:b/>
          <w:sz w:val="21"/>
          <w:szCs w:val="21"/>
        </w:rPr>
      </w:pPr>
      <w:r>
        <w:rPr>
          <w:rFonts w:hAnsi="宋体"/>
          <w:b/>
          <w:sz w:val="21"/>
          <w:szCs w:val="21"/>
        </w:rPr>
        <w:t>（一）组建评标委员会</w:t>
      </w:r>
    </w:p>
    <w:p>
      <w:pPr>
        <w:pStyle w:val="14"/>
        <w:snapToGrid w:val="0"/>
        <w:spacing w:beforeLines="0" w:afterLines="0" w:line="420" w:lineRule="exact"/>
        <w:ind w:firstLine="420" w:firstLineChars="200"/>
        <w:rPr>
          <w:rFonts w:hAnsi="宋体"/>
          <w:sz w:val="21"/>
          <w:szCs w:val="21"/>
        </w:rPr>
      </w:pPr>
      <w:r>
        <w:rPr>
          <w:rFonts w:hAnsi="宋体"/>
          <w:sz w:val="21"/>
          <w:szCs w:val="21"/>
        </w:rPr>
        <w:t>本项目评标委员会由政府采购评审专家</w:t>
      </w:r>
      <w:r>
        <w:rPr>
          <w:rFonts w:hAnsi="宋体"/>
          <w:sz w:val="21"/>
          <w:szCs w:val="21"/>
          <w:u w:val="single"/>
        </w:rPr>
        <w:t xml:space="preserve"> </w:t>
      </w:r>
      <w:r>
        <w:rPr>
          <w:rFonts w:hint="eastAsia" w:hAnsi="宋体"/>
          <w:sz w:val="21"/>
          <w:szCs w:val="21"/>
          <w:u w:val="single"/>
        </w:rPr>
        <w:t>≥4</w:t>
      </w:r>
      <w:r>
        <w:rPr>
          <w:rFonts w:hAnsi="宋体"/>
          <w:sz w:val="21"/>
          <w:szCs w:val="21"/>
          <w:u w:val="single"/>
        </w:rPr>
        <w:t xml:space="preserve"> </w:t>
      </w:r>
      <w:r>
        <w:rPr>
          <w:rFonts w:hAnsi="宋体"/>
          <w:sz w:val="21"/>
          <w:szCs w:val="21"/>
        </w:rPr>
        <w:t>人和采购人代表</w:t>
      </w:r>
      <w:r>
        <w:rPr>
          <w:rFonts w:hAnsi="宋体"/>
          <w:sz w:val="21"/>
          <w:szCs w:val="21"/>
          <w:u w:val="single"/>
        </w:rPr>
        <w:t xml:space="preserve"> </w:t>
      </w:r>
      <w:r>
        <w:rPr>
          <w:rFonts w:hint="eastAsia" w:hAnsi="宋体"/>
          <w:sz w:val="21"/>
          <w:szCs w:val="21"/>
          <w:u w:val="single"/>
        </w:rPr>
        <w:t>≤1</w:t>
      </w:r>
      <w:r>
        <w:rPr>
          <w:rFonts w:hAnsi="宋体"/>
          <w:sz w:val="21"/>
          <w:szCs w:val="21"/>
          <w:u w:val="single"/>
        </w:rPr>
        <w:t xml:space="preserve"> </w:t>
      </w:r>
      <w:r>
        <w:rPr>
          <w:rFonts w:hAnsi="宋体"/>
          <w:sz w:val="21"/>
          <w:szCs w:val="21"/>
        </w:rPr>
        <w:t>人,共</w:t>
      </w:r>
      <w:r>
        <w:rPr>
          <w:rFonts w:hAnsi="宋体"/>
          <w:sz w:val="21"/>
          <w:szCs w:val="21"/>
          <w:u w:val="single"/>
        </w:rPr>
        <w:t xml:space="preserve"> </w:t>
      </w:r>
      <w:r>
        <w:rPr>
          <w:rFonts w:hint="eastAsia" w:hAnsi="宋体"/>
          <w:sz w:val="21"/>
          <w:szCs w:val="21"/>
          <w:u w:val="single"/>
        </w:rPr>
        <w:t>5</w:t>
      </w:r>
      <w:r>
        <w:rPr>
          <w:rFonts w:hAnsi="宋体"/>
          <w:sz w:val="21"/>
          <w:szCs w:val="21"/>
          <w:u w:val="single"/>
        </w:rPr>
        <w:t xml:space="preserve"> </w:t>
      </w:r>
      <w:r>
        <w:rPr>
          <w:rFonts w:hAnsi="宋体"/>
          <w:sz w:val="21"/>
          <w:szCs w:val="21"/>
        </w:rPr>
        <w:t>人组成。</w:t>
      </w:r>
    </w:p>
    <w:p>
      <w:pPr>
        <w:pStyle w:val="14"/>
        <w:snapToGrid w:val="0"/>
        <w:spacing w:beforeLines="0" w:afterLines="0" w:line="420" w:lineRule="exact"/>
        <w:ind w:left="690" w:leftChars="228" w:hanging="211" w:hangingChars="100"/>
        <w:rPr>
          <w:rFonts w:hAnsi="宋体"/>
          <w:b/>
          <w:sz w:val="21"/>
          <w:szCs w:val="21"/>
        </w:rPr>
      </w:pPr>
      <w:r>
        <w:rPr>
          <w:rFonts w:hAnsi="宋体"/>
          <w:b/>
          <w:sz w:val="21"/>
          <w:szCs w:val="21"/>
        </w:rPr>
        <w:t>（二）评标的方式</w:t>
      </w:r>
    </w:p>
    <w:p>
      <w:pPr>
        <w:pStyle w:val="14"/>
        <w:snapToGrid w:val="0"/>
        <w:spacing w:beforeLines="0" w:afterLines="0" w:line="420" w:lineRule="exact"/>
        <w:ind w:left="689" w:leftChars="228" w:hanging="210" w:hangingChars="100"/>
        <w:rPr>
          <w:rFonts w:hAnsi="宋体"/>
          <w:sz w:val="21"/>
          <w:szCs w:val="21"/>
        </w:rPr>
      </w:pPr>
      <w:r>
        <w:rPr>
          <w:rFonts w:hAnsi="宋体"/>
          <w:sz w:val="21"/>
          <w:szCs w:val="21"/>
        </w:rPr>
        <w:t>本项目采用不公开方式评标，评标的依据为</w:t>
      </w:r>
      <w:r>
        <w:rPr>
          <w:rFonts w:hint="eastAsia" w:hAnsi="宋体"/>
          <w:sz w:val="21"/>
          <w:szCs w:val="21"/>
        </w:rPr>
        <w:t>采购</w:t>
      </w:r>
      <w:r>
        <w:rPr>
          <w:rFonts w:hAnsi="宋体"/>
          <w:sz w:val="21"/>
          <w:szCs w:val="21"/>
        </w:rPr>
        <w:t>文件和投标文件。</w:t>
      </w:r>
    </w:p>
    <w:p>
      <w:pPr>
        <w:pStyle w:val="14"/>
        <w:snapToGrid w:val="0"/>
        <w:spacing w:beforeLines="0" w:afterLines="0" w:line="420" w:lineRule="exact"/>
        <w:ind w:left="690" w:leftChars="228" w:hanging="211" w:hangingChars="100"/>
        <w:rPr>
          <w:rFonts w:hAnsi="宋体"/>
          <w:b/>
          <w:sz w:val="21"/>
          <w:szCs w:val="21"/>
        </w:rPr>
      </w:pPr>
      <w:r>
        <w:rPr>
          <w:rFonts w:hAnsi="宋体"/>
          <w:b/>
          <w:sz w:val="21"/>
          <w:szCs w:val="21"/>
        </w:rPr>
        <w:t>（三）</w:t>
      </w:r>
      <w:r>
        <w:rPr>
          <w:rFonts w:hAnsi="宋体"/>
          <w:b/>
          <w:bCs/>
          <w:sz w:val="21"/>
          <w:szCs w:val="21"/>
        </w:rPr>
        <w:t>评标程序</w:t>
      </w:r>
    </w:p>
    <w:p>
      <w:pPr>
        <w:snapToGrid w:val="0"/>
        <w:spacing w:line="420" w:lineRule="exact"/>
        <w:ind w:firstLine="413" w:firstLineChars="196"/>
        <w:rPr>
          <w:rFonts w:ascii="宋体" w:hAnsi="宋体"/>
          <w:b/>
          <w:szCs w:val="21"/>
        </w:rPr>
      </w:pPr>
      <w:r>
        <w:rPr>
          <w:rFonts w:hint="eastAsia" w:ascii="宋体" w:hAnsi="宋体"/>
          <w:b/>
          <w:szCs w:val="21"/>
        </w:rPr>
        <w:t>1.形式审查</w:t>
      </w:r>
    </w:p>
    <w:p>
      <w:pPr>
        <w:snapToGrid w:val="0"/>
        <w:spacing w:line="420" w:lineRule="exact"/>
        <w:ind w:firstLine="411" w:firstLineChars="196"/>
        <w:rPr>
          <w:rFonts w:ascii="宋体" w:hAnsi="宋体"/>
          <w:bCs/>
          <w:szCs w:val="21"/>
        </w:rPr>
      </w:pPr>
      <w:r>
        <w:rPr>
          <w:rFonts w:hint="eastAsia" w:ascii="宋体" w:hAnsi="宋体"/>
          <w:bCs/>
          <w:szCs w:val="21"/>
        </w:rPr>
        <w:t>资格性检查。采购人或者代理机构对投标供应商的资格进行审查。依据法律法规和采购文件的规定，对投标文件中的资格证明进行审查，以确定投标供应商是否具备投标资格。</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78" w:type="dxa"/>
            <w:vAlign w:val="center"/>
          </w:tcPr>
          <w:p>
            <w:pPr>
              <w:pStyle w:val="25"/>
              <w:tabs>
                <w:tab w:val="left" w:pos="574"/>
              </w:tabs>
              <w:ind w:firstLine="0" w:firstLineChars="0"/>
              <w:jc w:val="center"/>
              <w:rPr>
                <w:rFonts w:ascii="宋体" w:hAnsi="宋体" w:cs="宋体"/>
                <w:sz w:val="21"/>
                <w:szCs w:val="21"/>
              </w:rPr>
            </w:pPr>
            <w:r>
              <w:rPr>
                <w:rFonts w:hint="eastAsia" w:ascii="宋体" w:hAnsi="宋体" w:cs="宋体"/>
                <w:sz w:val="21"/>
                <w:szCs w:val="21"/>
              </w:rPr>
              <w:t>审查类别</w:t>
            </w:r>
          </w:p>
        </w:tc>
        <w:tc>
          <w:tcPr>
            <w:tcW w:w="7568" w:type="dxa"/>
            <w:vAlign w:val="center"/>
          </w:tcPr>
          <w:p>
            <w:pPr>
              <w:pStyle w:val="25"/>
              <w:tabs>
                <w:tab w:val="left" w:pos="574"/>
              </w:tabs>
              <w:ind w:firstLine="210"/>
              <w:jc w:val="center"/>
              <w:rPr>
                <w:rFonts w:ascii="宋体" w:hAnsi="宋体" w:cs="宋体"/>
                <w:sz w:val="21"/>
                <w:szCs w:val="21"/>
              </w:rPr>
            </w:pPr>
            <w:r>
              <w:rPr>
                <w:rFonts w:hint="eastAsia" w:ascii="宋体" w:hAnsi="宋体" w:cs="宋体"/>
                <w:sz w:val="21"/>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178" w:type="dxa"/>
            <w:vMerge w:val="restart"/>
            <w:vAlign w:val="center"/>
          </w:tcPr>
          <w:p>
            <w:pPr>
              <w:pStyle w:val="25"/>
              <w:tabs>
                <w:tab w:val="left" w:pos="574"/>
              </w:tabs>
              <w:ind w:firstLine="210"/>
              <w:jc w:val="center"/>
              <w:rPr>
                <w:rFonts w:ascii="宋体" w:hAnsi="宋体" w:cs="宋体"/>
                <w:sz w:val="21"/>
                <w:szCs w:val="21"/>
              </w:rPr>
            </w:pPr>
            <w:r>
              <w:rPr>
                <w:rFonts w:hint="eastAsia" w:ascii="宋体" w:hAnsi="宋体" w:cs="宋体"/>
                <w:sz w:val="21"/>
                <w:szCs w:val="21"/>
              </w:rPr>
              <w:t>资格条件审查</w:t>
            </w:r>
          </w:p>
        </w:tc>
        <w:tc>
          <w:tcPr>
            <w:tcW w:w="7568" w:type="dxa"/>
          </w:tcPr>
          <w:p>
            <w:pPr>
              <w:pStyle w:val="39"/>
              <w:spacing w:before="81"/>
              <w:ind w:left="108" w:firstLine="420"/>
              <w:rPr>
                <w:szCs w:val="21"/>
                <w:lang w:val="en-US"/>
              </w:rPr>
            </w:pPr>
            <w:r>
              <w:rPr>
                <w:rFonts w:hint="eastAsia"/>
                <w:szCs w:val="21"/>
                <w:lang w:val="en-US"/>
              </w:rPr>
              <w:t>（</w:t>
            </w:r>
            <w:r>
              <w:rPr>
                <w:rFonts w:hint="eastAsia"/>
                <w:szCs w:val="21"/>
              </w:rPr>
              <w:t>一</w:t>
            </w:r>
            <w:r>
              <w:rPr>
                <w:rFonts w:hint="eastAsia"/>
                <w:szCs w:val="21"/>
                <w:lang w:val="en-US"/>
              </w:rPr>
              <w:t>）</w:t>
            </w:r>
            <w:r>
              <w:rPr>
                <w:rFonts w:hint="eastAsia"/>
                <w:szCs w:val="21"/>
              </w:rPr>
              <w:t>满足《中华人民共和国政府采购法》第二十二条规定</w:t>
            </w:r>
            <w:r>
              <w:rPr>
                <w:rFonts w:hint="eastAsia"/>
                <w:szCs w:val="21"/>
                <w:lang w:val="en-US"/>
              </w:rPr>
              <w:t>；</w:t>
            </w:r>
            <w:r>
              <w:rPr>
                <w:rFonts w:hint="eastAsia"/>
                <w:szCs w:val="21"/>
              </w:rPr>
              <w:t>未被</w:t>
            </w:r>
            <w:r>
              <w:rPr>
                <w:rFonts w:hint="eastAsia"/>
                <w:szCs w:val="21"/>
                <w:lang w:val="en-US"/>
              </w:rPr>
              <w:t>“</w:t>
            </w:r>
            <w:r>
              <w:rPr>
                <w:rFonts w:hint="eastAsia"/>
                <w:szCs w:val="21"/>
              </w:rPr>
              <w:t>信用中国</w:t>
            </w:r>
            <w:r>
              <w:rPr>
                <w:rFonts w:hint="eastAsia"/>
                <w:szCs w:val="21"/>
                <w:lang w:val="en-US"/>
              </w:rPr>
              <w:t>”（www.creditchina.gov.cn)</w:t>
            </w:r>
            <w:r>
              <w:rPr>
                <w:rFonts w:hint="eastAsia"/>
                <w:szCs w:val="21"/>
              </w:rPr>
              <w:t>、中国政府采购网</w:t>
            </w:r>
            <w:r>
              <w:rPr>
                <w:rFonts w:hint="eastAsia"/>
                <w:szCs w:val="21"/>
                <w:lang w:val="en-US"/>
              </w:rPr>
              <w:t>（www.ccgp.gov.cn）</w:t>
            </w:r>
            <w:r>
              <w:rPr>
                <w:rFonts w:hint="eastAsia"/>
                <w:szCs w:val="21"/>
              </w:rPr>
              <w:t>列入失信被执行人、重大税收违法失信主体、政府采购严重违法失信行为记录名单。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178" w:type="dxa"/>
            <w:vMerge w:val="continue"/>
          </w:tcPr>
          <w:p>
            <w:pPr>
              <w:pStyle w:val="25"/>
              <w:tabs>
                <w:tab w:val="left" w:pos="574"/>
              </w:tabs>
              <w:ind w:firstLine="210"/>
              <w:rPr>
                <w:rFonts w:ascii="宋体" w:hAnsi="宋体" w:cs="宋体"/>
                <w:sz w:val="21"/>
                <w:szCs w:val="21"/>
              </w:rPr>
            </w:pPr>
          </w:p>
        </w:tc>
        <w:tc>
          <w:tcPr>
            <w:tcW w:w="7568" w:type="dxa"/>
          </w:tcPr>
          <w:p>
            <w:pPr>
              <w:pStyle w:val="39"/>
              <w:spacing w:before="81"/>
              <w:ind w:left="108" w:firstLine="420"/>
              <w:rPr>
                <w:szCs w:val="21"/>
                <w:lang w:val="en-US"/>
              </w:rPr>
            </w:pPr>
            <w:r>
              <w:rPr>
                <w:rFonts w:hint="eastAsia"/>
                <w:szCs w:val="21"/>
                <w:lang w:val="en-US"/>
              </w:rPr>
              <w:t>（二）落实政府采购政策需满足的资格要求：根据《政府采购促进中小企业发展管理办法》，本项目专门面向中小企业采购，供应商应当按照《政府采购促进中小企业发展管理办法》规定和《中小企业划型标准规定》（工信部联企业〔2011〕300号），如实填写并提交《中小企业声明函》（格式附后，本项目所属行业：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78" w:type="dxa"/>
            <w:vMerge w:val="continue"/>
          </w:tcPr>
          <w:p>
            <w:pPr>
              <w:pStyle w:val="25"/>
              <w:tabs>
                <w:tab w:val="left" w:pos="574"/>
              </w:tabs>
              <w:ind w:firstLine="210"/>
              <w:rPr>
                <w:rFonts w:ascii="宋体" w:hAnsi="宋体" w:cs="宋体"/>
                <w:sz w:val="21"/>
                <w:szCs w:val="21"/>
              </w:rPr>
            </w:pPr>
          </w:p>
        </w:tc>
        <w:tc>
          <w:tcPr>
            <w:tcW w:w="7568" w:type="dxa"/>
          </w:tcPr>
          <w:p>
            <w:pPr>
              <w:pStyle w:val="39"/>
              <w:spacing w:before="81"/>
              <w:ind w:left="108" w:firstLine="420"/>
              <w:rPr>
                <w:szCs w:val="21"/>
              </w:rPr>
            </w:pPr>
            <w:r>
              <w:rPr>
                <w:rFonts w:hint="eastAsia"/>
                <w:szCs w:val="21"/>
              </w:rPr>
              <w:t>（三）本项目的特定资格要求：</w:t>
            </w:r>
            <w:r>
              <w:rPr>
                <w:rFonts w:hint="eastAsia" w:cs="Times New Roman"/>
                <w:kern w:val="58"/>
                <w:szCs w:val="21"/>
                <w:lang w:val="en-US"/>
              </w:rPr>
              <w:t>无</w:t>
            </w:r>
            <w:r>
              <w:rPr>
                <w:rFonts w:hint="eastAsia" w:cs="Times New Roman"/>
                <w:kern w:val="5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78" w:type="dxa"/>
            <w:vMerge w:val="continue"/>
          </w:tcPr>
          <w:p>
            <w:pPr>
              <w:pStyle w:val="25"/>
              <w:tabs>
                <w:tab w:val="left" w:pos="574"/>
              </w:tabs>
              <w:ind w:firstLine="210"/>
              <w:rPr>
                <w:rFonts w:ascii="宋体" w:hAnsi="宋体" w:cs="宋体"/>
                <w:sz w:val="21"/>
                <w:szCs w:val="21"/>
              </w:rPr>
            </w:pPr>
          </w:p>
        </w:tc>
        <w:tc>
          <w:tcPr>
            <w:tcW w:w="7568" w:type="dxa"/>
          </w:tcPr>
          <w:p>
            <w:pPr>
              <w:pStyle w:val="39"/>
              <w:spacing w:before="81"/>
              <w:ind w:left="108" w:firstLine="420"/>
              <w:rPr>
                <w:szCs w:val="21"/>
              </w:rPr>
            </w:pPr>
            <w:r>
              <w:rPr>
                <w:rFonts w:hint="eastAsia"/>
                <w:szCs w:val="21"/>
              </w:rPr>
              <w:t>（四）本项目不接受联合体投标。</w:t>
            </w:r>
          </w:p>
        </w:tc>
      </w:tr>
    </w:tbl>
    <w:p>
      <w:pPr>
        <w:snapToGrid w:val="0"/>
        <w:spacing w:line="420" w:lineRule="exact"/>
        <w:ind w:firstLine="411" w:firstLineChars="196"/>
        <w:rPr>
          <w:rFonts w:ascii="宋体" w:hAnsi="宋体"/>
          <w:bCs/>
          <w:szCs w:val="21"/>
        </w:rPr>
      </w:pPr>
      <w:r>
        <w:rPr>
          <w:rFonts w:hint="eastAsia" w:ascii="宋体" w:hAnsi="宋体"/>
          <w:bCs/>
          <w:szCs w:val="21"/>
        </w:rPr>
        <w:t>符合性检查。依据采购文件的规定，从投标文件的有效性、完整性和对采购文件的响应程度进行审查，以确定是否对采购文件的实质性要求作出响应。</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32"/>
        <w:gridCol w:w="7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532" w:type="dxa"/>
          </w:tcPr>
          <w:p>
            <w:pPr>
              <w:pStyle w:val="25"/>
              <w:tabs>
                <w:tab w:val="left" w:pos="574"/>
              </w:tabs>
              <w:spacing w:before="143"/>
              <w:ind w:left="345" w:firstLine="210"/>
              <w:jc w:val="center"/>
              <w:rPr>
                <w:rFonts w:ascii="宋体" w:hAnsi="宋体" w:cs="宋体"/>
                <w:sz w:val="21"/>
                <w:szCs w:val="21"/>
              </w:rPr>
            </w:pPr>
            <w:r>
              <w:rPr>
                <w:rFonts w:hint="eastAsia" w:ascii="宋体" w:hAnsi="宋体" w:cs="宋体"/>
                <w:sz w:val="21"/>
                <w:szCs w:val="21"/>
              </w:rPr>
              <w:t>审查类别</w:t>
            </w:r>
          </w:p>
        </w:tc>
        <w:tc>
          <w:tcPr>
            <w:tcW w:w="7573" w:type="dxa"/>
          </w:tcPr>
          <w:p>
            <w:pPr>
              <w:pStyle w:val="25"/>
              <w:tabs>
                <w:tab w:val="left" w:pos="574"/>
              </w:tabs>
              <w:spacing w:before="143"/>
              <w:ind w:left="3345" w:right="3338" w:firstLine="3150" w:firstLineChars="1500"/>
              <w:jc w:val="center"/>
              <w:rPr>
                <w:rFonts w:ascii="宋体" w:hAnsi="宋体" w:cs="宋体"/>
                <w:sz w:val="21"/>
                <w:szCs w:val="21"/>
              </w:rPr>
            </w:pPr>
            <w:r>
              <w:rPr>
                <w:rFonts w:hint="eastAsia" w:ascii="宋体" w:hAnsi="宋体" w:cs="宋体"/>
                <w:sz w:val="21"/>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1532" w:type="dxa"/>
            <w:vMerge w:val="restart"/>
          </w:tcPr>
          <w:p>
            <w:pPr>
              <w:pStyle w:val="39"/>
              <w:ind w:firstLine="420"/>
              <w:rPr>
                <w:szCs w:val="21"/>
              </w:rPr>
            </w:pPr>
          </w:p>
          <w:p>
            <w:pPr>
              <w:pStyle w:val="39"/>
              <w:ind w:firstLine="420"/>
              <w:rPr>
                <w:szCs w:val="21"/>
              </w:rPr>
            </w:pPr>
          </w:p>
          <w:p>
            <w:pPr>
              <w:pStyle w:val="39"/>
              <w:ind w:firstLine="420"/>
              <w:rPr>
                <w:szCs w:val="21"/>
              </w:rPr>
            </w:pPr>
          </w:p>
          <w:p>
            <w:pPr>
              <w:pStyle w:val="25"/>
              <w:tabs>
                <w:tab w:val="left" w:pos="574"/>
              </w:tabs>
              <w:ind w:left="240" w:firstLine="210"/>
              <w:jc w:val="center"/>
              <w:rPr>
                <w:szCs w:val="21"/>
              </w:rPr>
            </w:pPr>
            <w:r>
              <w:rPr>
                <w:rFonts w:hint="eastAsia" w:ascii="宋体" w:hAnsi="宋体" w:cs="宋体"/>
                <w:sz w:val="21"/>
                <w:szCs w:val="21"/>
              </w:rPr>
              <w:t>符合性审查</w:t>
            </w:r>
          </w:p>
        </w:tc>
        <w:tc>
          <w:tcPr>
            <w:tcW w:w="7573" w:type="dxa"/>
          </w:tcPr>
          <w:p>
            <w:pPr>
              <w:pStyle w:val="39"/>
              <w:spacing w:before="149"/>
              <w:ind w:left="107" w:firstLine="420"/>
              <w:rPr>
                <w:szCs w:val="21"/>
              </w:rPr>
            </w:pPr>
            <w:r>
              <w:rPr>
                <w:szCs w:val="21"/>
              </w:rPr>
              <w:t>投标函已提交并符合采购文件要求的；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1532" w:type="dxa"/>
            <w:vMerge w:val="continue"/>
          </w:tcPr>
          <w:p>
            <w:pPr>
              <w:ind w:firstLine="420"/>
              <w:rPr>
                <w:szCs w:val="21"/>
              </w:rPr>
            </w:pPr>
          </w:p>
        </w:tc>
        <w:tc>
          <w:tcPr>
            <w:tcW w:w="7573" w:type="dxa"/>
          </w:tcPr>
          <w:p>
            <w:pPr>
              <w:pStyle w:val="39"/>
              <w:spacing w:before="141"/>
              <w:ind w:left="107" w:firstLine="420"/>
              <w:rPr>
                <w:szCs w:val="21"/>
              </w:rPr>
            </w:pPr>
            <w:r>
              <w:rPr>
                <w:szCs w:val="21"/>
              </w:rPr>
              <w:t>按照采购文件规定要求签署、盖章且投标文件有法定代表人签署本人姓名（或印盖本人姓名章），或签署人有法定代表人有效授权书的；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532" w:type="dxa"/>
            <w:vMerge w:val="continue"/>
          </w:tcPr>
          <w:p>
            <w:pPr>
              <w:ind w:firstLine="420"/>
              <w:rPr>
                <w:szCs w:val="21"/>
              </w:rPr>
            </w:pPr>
          </w:p>
        </w:tc>
        <w:tc>
          <w:tcPr>
            <w:tcW w:w="7573" w:type="dxa"/>
          </w:tcPr>
          <w:p>
            <w:pPr>
              <w:pStyle w:val="39"/>
              <w:spacing w:before="142"/>
              <w:ind w:left="107" w:firstLine="420"/>
              <w:rPr>
                <w:szCs w:val="21"/>
              </w:rPr>
            </w:pPr>
            <w:r>
              <w:rPr>
                <w:szCs w:val="21"/>
              </w:rPr>
              <w:t>投标文件完全满足采购文件的实质性条款（即标注</w:t>
            </w:r>
            <w:r>
              <w:rPr>
                <w:rFonts w:hint="eastAsia"/>
                <w:szCs w:val="21"/>
              </w:rPr>
              <w:t>▲</w:t>
            </w:r>
            <w:r>
              <w:rPr>
                <w:szCs w:val="21"/>
              </w:rPr>
              <w:t>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532" w:type="dxa"/>
            <w:vMerge w:val="continue"/>
          </w:tcPr>
          <w:p>
            <w:pPr>
              <w:ind w:firstLine="420"/>
              <w:rPr>
                <w:szCs w:val="21"/>
              </w:rPr>
            </w:pPr>
          </w:p>
        </w:tc>
        <w:tc>
          <w:tcPr>
            <w:tcW w:w="7573" w:type="dxa"/>
          </w:tcPr>
          <w:p>
            <w:pPr>
              <w:pStyle w:val="39"/>
              <w:spacing w:before="143"/>
              <w:ind w:left="107" w:firstLine="420"/>
              <w:rPr>
                <w:szCs w:val="21"/>
              </w:rPr>
            </w:pPr>
            <w:r>
              <w:rPr>
                <w:szCs w:val="21"/>
              </w:rPr>
              <w:t>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532" w:type="dxa"/>
            <w:vMerge w:val="continue"/>
          </w:tcPr>
          <w:p>
            <w:pPr>
              <w:ind w:firstLine="420"/>
              <w:rPr>
                <w:szCs w:val="21"/>
              </w:rPr>
            </w:pPr>
          </w:p>
        </w:tc>
        <w:tc>
          <w:tcPr>
            <w:tcW w:w="7573" w:type="dxa"/>
          </w:tcPr>
          <w:p>
            <w:pPr>
              <w:pStyle w:val="39"/>
              <w:spacing w:before="142"/>
              <w:ind w:left="107" w:firstLine="420"/>
              <w:rPr>
                <w:szCs w:val="21"/>
              </w:rPr>
            </w:pPr>
            <w:r>
              <w:rPr>
                <w:szCs w:val="21"/>
              </w:rPr>
              <w:t>按有关法律、法规、规章不属于投标无效的。</w:t>
            </w:r>
          </w:p>
        </w:tc>
      </w:tr>
    </w:tbl>
    <w:p>
      <w:pPr>
        <w:snapToGrid w:val="0"/>
        <w:spacing w:line="420" w:lineRule="exact"/>
        <w:ind w:firstLine="413" w:firstLineChars="196"/>
        <w:rPr>
          <w:rFonts w:ascii="宋体" w:hAnsi="宋体"/>
          <w:b/>
          <w:szCs w:val="21"/>
        </w:rPr>
      </w:pPr>
      <w:r>
        <w:rPr>
          <w:rFonts w:hint="eastAsia" w:ascii="宋体" w:hAnsi="宋体"/>
          <w:b/>
          <w:szCs w:val="21"/>
        </w:rPr>
        <w:t>2.实质审查与比较</w:t>
      </w:r>
    </w:p>
    <w:p>
      <w:pPr>
        <w:snapToGrid w:val="0"/>
        <w:spacing w:line="420" w:lineRule="exact"/>
        <w:ind w:firstLine="411" w:firstLineChars="196"/>
        <w:rPr>
          <w:rFonts w:ascii="宋体" w:hAnsi="宋体"/>
          <w:bCs/>
          <w:szCs w:val="21"/>
        </w:rPr>
      </w:pPr>
      <w:r>
        <w:rPr>
          <w:rFonts w:hint="eastAsia" w:ascii="宋体" w:hAnsi="宋体"/>
          <w:bCs/>
          <w:szCs w:val="21"/>
        </w:rPr>
        <w:t>（1）评标委员会审查投标文件的实质性内容是否符合采购文件的实质性要求。</w:t>
      </w:r>
    </w:p>
    <w:p>
      <w:pPr>
        <w:snapToGrid w:val="0"/>
        <w:spacing w:line="420" w:lineRule="exact"/>
        <w:ind w:firstLine="411" w:firstLineChars="196"/>
        <w:rPr>
          <w:rFonts w:ascii="宋体" w:hAnsi="宋体"/>
          <w:bCs/>
          <w:szCs w:val="21"/>
        </w:rPr>
      </w:pPr>
      <w:r>
        <w:rPr>
          <w:rFonts w:hint="eastAsia" w:ascii="宋体" w:hAnsi="宋体"/>
          <w:bCs/>
          <w:szCs w:val="21"/>
        </w:rPr>
        <w:t>（2）评标委员会将根据投标供应商的投标文件进行审查、核对,如有疑问,将对投标供应商进行询标, 投标供应商要向评标委员会澄清有关问题,并最终以书面形式进行答复。</w:t>
      </w:r>
    </w:p>
    <w:p>
      <w:pPr>
        <w:snapToGrid w:val="0"/>
        <w:spacing w:line="420" w:lineRule="exact"/>
        <w:ind w:firstLine="411" w:firstLineChars="196"/>
        <w:rPr>
          <w:rFonts w:ascii="宋体" w:hAnsi="宋体"/>
          <w:bCs/>
          <w:szCs w:val="21"/>
        </w:rPr>
      </w:pPr>
      <w:r>
        <w:rPr>
          <w:rFonts w:hint="eastAsia" w:ascii="宋体" w:hAnsi="宋体"/>
          <w:bCs/>
          <w:szCs w:val="21"/>
        </w:rPr>
        <w:t>投标供应商代表未到场或者拒绝澄清或者澄清的内容改变了投标文件的实质性内容的，评标委员会有权对该投标文件作出不利于投标供应商的评判。</w:t>
      </w:r>
    </w:p>
    <w:p>
      <w:pPr>
        <w:snapToGrid w:val="0"/>
        <w:spacing w:line="420" w:lineRule="exact"/>
        <w:ind w:firstLine="411" w:firstLineChars="196"/>
        <w:rPr>
          <w:rFonts w:ascii="宋体" w:hAnsi="宋体"/>
          <w:bCs/>
          <w:szCs w:val="21"/>
        </w:rPr>
      </w:pPr>
      <w:r>
        <w:rPr>
          <w:rFonts w:hint="eastAsia" w:ascii="宋体" w:hAnsi="宋体"/>
          <w:bCs/>
          <w:szCs w:val="21"/>
        </w:rPr>
        <w:t>（3）各投标供应商的商务技术得分为所有评委的有效评分的算术平均数，由指定专人进行计算复核。</w:t>
      </w:r>
    </w:p>
    <w:p>
      <w:pPr>
        <w:snapToGrid w:val="0"/>
        <w:spacing w:line="420" w:lineRule="exact"/>
        <w:ind w:firstLine="411" w:firstLineChars="196"/>
        <w:rPr>
          <w:rFonts w:ascii="宋体" w:hAnsi="宋体"/>
          <w:bCs/>
          <w:szCs w:val="21"/>
        </w:rPr>
      </w:pPr>
      <w:r>
        <w:rPr>
          <w:rFonts w:hint="eastAsia" w:ascii="宋体" w:hAnsi="宋体"/>
          <w:bCs/>
          <w:szCs w:val="21"/>
        </w:rPr>
        <w:t>（4）代理机构工作人员协助评标委员会根据本项目的评分标准计算各投标供应商的报价得分。</w:t>
      </w:r>
    </w:p>
    <w:p>
      <w:pPr>
        <w:snapToGrid w:val="0"/>
        <w:spacing w:line="420" w:lineRule="exact"/>
        <w:ind w:firstLine="411" w:firstLineChars="196"/>
        <w:rPr>
          <w:rFonts w:ascii="宋体" w:hAnsi="宋体"/>
          <w:bCs/>
          <w:szCs w:val="21"/>
        </w:rPr>
      </w:pPr>
      <w:r>
        <w:rPr>
          <w:rFonts w:hint="eastAsia" w:ascii="宋体" w:hAnsi="宋体"/>
          <w:bCs/>
          <w:szCs w:val="21"/>
        </w:rPr>
        <w:t>（5）评标委员会完成评标后,评委对各部分得分汇总，计算出本项目最终得分。评标委员会按评标原则推荐中标候选人同时起草评标报告。</w:t>
      </w:r>
    </w:p>
    <w:p>
      <w:pPr>
        <w:pStyle w:val="14"/>
        <w:snapToGrid w:val="0"/>
        <w:spacing w:beforeLines="0" w:afterLines="0" w:line="420" w:lineRule="exact"/>
        <w:ind w:left="690" w:leftChars="228" w:hanging="211" w:hangingChars="100"/>
        <w:rPr>
          <w:rFonts w:hAnsi="宋体"/>
          <w:b/>
          <w:sz w:val="21"/>
          <w:szCs w:val="21"/>
        </w:rPr>
      </w:pPr>
      <w:r>
        <w:rPr>
          <w:rFonts w:hint="eastAsia" w:hAnsi="宋体"/>
          <w:b/>
          <w:sz w:val="21"/>
          <w:szCs w:val="21"/>
        </w:rPr>
        <w:t>（四）澄清问题的形式</w:t>
      </w:r>
    </w:p>
    <w:p>
      <w:pPr>
        <w:snapToGrid w:val="0"/>
        <w:spacing w:line="420" w:lineRule="exact"/>
        <w:ind w:firstLine="420" w:firstLineChars="200"/>
        <w:rPr>
          <w:rFonts w:ascii="宋体" w:hAnsi="宋体"/>
          <w:szCs w:val="21"/>
        </w:rPr>
      </w:pPr>
      <w:r>
        <w:rPr>
          <w:rFonts w:hint="eastAsia" w:ascii="宋体" w:hAnsi="宋体"/>
          <w:szCs w:val="21"/>
        </w:rPr>
        <w:t>对投标文件中含义不明确、同类问题表述不一致或者有明显文字和计算错误的内容，评标委员会可要求投标供应商作出必要的澄清、说明或者纠正。投标供应商的澄清、说明或者补正应当采用书面形式，由其授权代表签字或盖章确认，并不得超出投标文件的范围或者改变投标文件的实质性内容。</w:t>
      </w:r>
    </w:p>
    <w:p>
      <w:pPr>
        <w:pStyle w:val="14"/>
        <w:snapToGrid w:val="0"/>
        <w:spacing w:beforeLines="0" w:afterLines="0" w:line="420" w:lineRule="exact"/>
        <w:ind w:left="690" w:leftChars="228" w:hanging="211" w:hangingChars="100"/>
        <w:rPr>
          <w:rFonts w:hAnsi="宋体"/>
          <w:b/>
          <w:sz w:val="21"/>
          <w:szCs w:val="21"/>
        </w:rPr>
      </w:pPr>
      <w:r>
        <w:rPr>
          <w:rFonts w:hAnsi="宋体"/>
          <w:b/>
          <w:sz w:val="21"/>
          <w:szCs w:val="21"/>
        </w:rPr>
        <w:t>（五）错误修正</w:t>
      </w:r>
    </w:p>
    <w:p>
      <w:pPr>
        <w:snapToGrid w:val="0"/>
        <w:spacing w:line="420" w:lineRule="exact"/>
        <w:ind w:firstLine="420" w:firstLineChars="200"/>
        <w:rPr>
          <w:rFonts w:ascii="宋体" w:hAnsi="宋体"/>
          <w:szCs w:val="21"/>
        </w:rPr>
      </w:pPr>
      <w:r>
        <w:rPr>
          <w:rFonts w:ascii="宋体" w:hAnsi="宋体"/>
          <w:szCs w:val="21"/>
        </w:rPr>
        <w:t>投标文件如果出现计算或表达上的错误，修正错误的原则如下：</w:t>
      </w:r>
    </w:p>
    <w:p>
      <w:pPr>
        <w:snapToGrid w:val="0"/>
        <w:spacing w:line="420" w:lineRule="exact"/>
        <w:ind w:firstLine="420" w:firstLineChars="200"/>
        <w:rPr>
          <w:rFonts w:ascii="宋体" w:hAnsi="宋体"/>
          <w:szCs w:val="21"/>
        </w:rPr>
      </w:pPr>
      <w:r>
        <w:rPr>
          <w:rFonts w:hint="eastAsia" w:ascii="宋体" w:hAnsi="宋体"/>
          <w:szCs w:val="21"/>
        </w:rPr>
        <w:t>1、投标文件中开标一览表（报价表）内容与投标文件中相应内容不一致的，以开标一览表（报价表）为准；</w:t>
      </w:r>
    </w:p>
    <w:p>
      <w:pPr>
        <w:snapToGrid w:val="0"/>
        <w:spacing w:line="420" w:lineRule="exact"/>
        <w:ind w:firstLine="420" w:firstLineChars="200"/>
        <w:rPr>
          <w:rFonts w:ascii="宋体" w:hAnsi="宋体"/>
          <w:szCs w:val="21"/>
        </w:rPr>
      </w:pPr>
      <w:r>
        <w:rPr>
          <w:rFonts w:hint="eastAsia" w:ascii="宋体" w:hAnsi="宋体"/>
          <w:szCs w:val="21"/>
        </w:rPr>
        <w:t>2、大写金额和小写金额不一致的，以大写金额为准；</w:t>
      </w:r>
    </w:p>
    <w:p>
      <w:pPr>
        <w:snapToGrid w:val="0"/>
        <w:spacing w:line="420" w:lineRule="exact"/>
        <w:ind w:firstLine="420" w:firstLineChars="200"/>
        <w:rPr>
          <w:rFonts w:ascii="宋体" w:hAnsi="宋体"/>
          <w:szCs w:val="21"/>
        </w:rPr>
      </w:pPr>
      <w:r>
        <w:rPr>
          <w:rFonts w:hint="eastAsia" w:ascii="宋体" w:hAnsi="宋体"/>
          <w:szCs w:val="21"/>
        </w:rPr>
        <w:t>3、单价金额小数点或者百分比有明显错位的，以开标一览表的总价为准，并修改单价；</w:t>
      </w:r>
    </w:p>
    <w:p>
      <w:pPr>
        <w:snapToGrid w:val="0"/>
        <w:spacing w:line="420" w:lineRule="exact"/>
        <w:ind w:firstLine="420" w:firstLineChars="200"/>
        <w:rPr>
          <w:rFonts w:ascii="宋体" w:hAnsi="宋体"/>
          <w:szCs w:val="21"/>
        </w:rPr>
      </w:pPr>
      <w:r>
        <w:rPr>
          <w:rFonts w:hint="eastAsia" w:ascii="宋体" w:hAnsi="宋体"/>
          <w:szCs w:val="21"/>
        </w:rPr>
        <w:t>4、总价金额与按单价汇总金额不一致的，以单价金额计算结果为准；</w:t>
      </w:r>
    </w:p>
    <w:p>
      <w:pPr>
        <w:snapToGrid w:val="0"/>
        <w:spacing w:line="420" w:lineRule="exact"/>
        <w:ind w:firstLine="420" w:firstLineChars="200"/>
        <w:rPr>
          <w:rFonts w:ascii="宋体" w:hAnsi="宋体"/>
          <w:szCs w:val="21"/>
        </w:rPr>
      </w:pPr>
      <w:r>
        <w:rPr>
          <w:rFonts w:hint="eastAsia" w:ascii="宋体" w:hAnsi="宋体"/>
          <w:szCs w:val="21"/>
        </w:rPr>
        <w:t>5.对不同文字文本投标文件的解释发生异议的，以中文文本为准。</w:t>
      </w:r>
    </w:p>
    <w:p>
      <w:pPr>
        <w:snapToGrid w:val="0"/>
        <w:spacing w:line="420" w:lineRule="exact"/>
        <w:ind w:firstLine="420" w:firstLineChars="200"/>
        <w:rPr>
          <w:rFonts w:ascii="宋体" w:hAnsi="宋体"/>
          <w:szCs w:val="21"/>
        </w:rPr>
      </w:pPr>
      <w:r>
        <w:rPr>
          <w:rFonts w:ascii="宋体" w:hAnsi="宋体"/>
          <w:szCs w:val="21"/>
        </w:rPr>
        <w:t>同时出现两种以上不一致的，按照</w:t>
      </w:r>
      <w:r>
        <w:rPr>
          <w:rFonts w:hint="eastAsia" w:ascii="宋体" w:hAnsi="宋体"/>
        </w:rPr>
        <w:t>上述</w:t>
      </w:r>
      <w:r>
        <w:rPr>
          <w:rFonts w:ascii="宋体" w:hAnsi="宋体"/>
          <w:szCs w:val="21"/>
        </w:rPr>
        <w:t>顺序修正。</w:t>
      </w:r>
    </w:p>
    <w:p>
      <w:pPr>
        <w:snapToGrid w:val="0"/>
        <w:spacing w:line="420" w:lineRule="exact"/>
        <w:ind w:firstLine="422" w:firstLineChars="200"/>
        <w:rPr>
          <w:rFonts w:hAnsi="宋体"/>
          <w:b/>
          <w:bCs/>
          <w:szCs w:val="21"/>
        </w:rPr>
      </w:pPr>
      <w:r>
        <w:rPr>
          <w:rFonts w:hAnsi="宋体"/>
          <w:b/>
          <w:bCs/>
          <w:szCs w:val="21"/>
        </w:rPr>
        <w:t>按上述修正错误的原则及方法调整或修正投标文件的投标报价，</w:t>
      </w:r>
      <w:r>
        <w:rPr>
          <w:rFonts w:hint="eastAsia" w:hAnsi="宋体"/>
          <w:b/>
          <w:bCs/>
          <w:szCs w:val="21"/>
        </w:rPr>
        <w:t>投标供应商</w:t>
      </w:r>
      <w:r>
        <w:rPr>
          <w:rFonts w:hAnsi="宋体"/>
          <w:b/>
          <w:bCs/>
          <w:szCs w:val="21"/>
        </w:rPr>
        <w:t>同意</w:t>
      </w:r>
      <w:r>
        <w:rPr>
          <w:rFonts w:hint="eastAsia" w:hAnsi="宋体"/>
          <w:b/>
          <w:bCs/>
          <w:szCs w:val="21"/>
        </w:rPr>
        <w:t>并签字确认</w:t>
      </w:r>
      <w:r>
        <w:rPr>
          <w:rFonts w:hAnsi="宋体"/>
          <w:b/>
          <w:bCs/>
          <w:szCs w:val="21"/>
        </w:rPr>
        <w:t>后，调整后的投标报价对</w:t>
      </w:r>
      <w:r>
        <w:rPr>
          <w:rFonts w:hint="eastAsia" w:hAnsi="宋体"/>
          <w:b/>
          <w:bCs/>
          <w:szCs w:val="21"/>
        </w:rPr>
        <w:t>投标供应商</w:t>
      </w:r>
      <w:r>
        <w:rPr>
          <w:rFonts w:hAnsi="宋体"/>
          <w:b/>
          <w:bCs/>
          <w:szCs w:val="21"/>
        </w:rPr>
        <w:t>具有约束作用。如果</w:t>
      </w:r>
      <w:r>
        <w:rPr>
          <w:rFonts w:hint="eastAsia" w:hAnsi="宋体"/>
          <w:b/>
          <w:bCs/>
          <w:szCs w:val="21"/>
        </w:rPr>
        <w:t>投标供应商</w:t>
      </w:r>
      <w:r>
        <w:rPr>
          <w:rFonts w:hAnsi="宋体"/>
          <w:b/>
          <w:bCs/>
          <w:szCs w:val="21"/>
        </w:rPr>
        <w:t>不接受修正后的报价，则其投标将</w:t>
      </w:r>
      <w:r>
        <w:rPr>
          <w:rFonts w:hint="eastAsia" w:hAnsi="宋体"/>
          <w:b/>
          <w:bCs/>
          <w:szCs w:val="21"/>
        </w:rPr>
        <w:t>作为无效投标处理</w:t>
      </w:r>
      <w:r>
        <w:rPr>
          <w:rFonts w:hAnsi="宋体"/>
          <w:b/>
          <w:bCs/>
          <w:szCs w:val="21"/>
        </w:rPr>
        <w:t>。</w:t>
      </w:r>
    </w:p>
    <w:p>
      <w:pPr>
        <w:pStyle w:val="14"/>
        <w:tabs>
          <w:tab w:val="left" w:pos="630"/>
        </w:tabs>
        <w:snapToGrid w:val="0"/>
        <w:spacing w:beforeLines="0" w:afterLines="0" w:line="420" w:lineRule="exact"/>
        <w:ind w:firstLine="413" w:firstLineChars="196"/>
        <w:rPr>
          <w:rFonts w:hAnsi="宋体"/>
          <w:b/>
          <w:sz w:val="21"/>
          <w:szCs w:val="21"/>
        </w:rPr>
      </w:pPr>
      <w:r>
        <w:rPr>
          <w:rFonts w:hAnsi="宋体"/>
          <w:b/>
          <w:sz w:val="21"/>
          <w:szCs w:val="21"/>
        </w:rPr>
        <w:t>（六）评标原则和评标办法</w:t>
      </w:r>
    </w:p>
    <w:p>
      <w:pPr>
        <w:pStyle w:val="14"/>
        <w:snapToGrid w:val="0"/>
        <w:spacing w:beforeLines="0" w:afterLines="0" w:line="420" w:lineRule="exact"/>
        <w:ind w:firstLine="420" w:firstLineChars="200"/>
        <w:rPr>
          <w:rFonts w:hAnsi="宋体"/>
          <w:sz w:val="21"/>
          <w:szCs w:val="21"/>
        </w:rPr>
      </w:pPr>
      <w:r>
        <w:rPr>
          <w:rFonts w:hAnsi="宋体"/>
          <w:sz w:val="21"/>
          <w:szCs w:val="21"/>
        </w:rPr>
        <w:t>1</w:t>
      </w:r>
      <w:r>
        <w:rPr>
          <w:rFonts w:hint="eastAsia" w:hAnsi="宋体"/>
          <w:sz w:val="21"/>
          <w:szCs w:val="21"/>
        </w:rPr>
        <w:t>.</w:t>
      </w:r>
      <w:r>
        <w:rPr>
          <w:rFonts w:hAnsi="宋体"/>
          <w:sz w:val="21"/>
          <w:szCs w:val="21"/>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sz w:val="21"/>
          <w:szCs w:val="21"/>
        </w:rPr>
        <w:t>投标供应商</w:t>
      </w:r>
      <w:r>
        <w:rPr>
          <w:rFonts w:hAnsi="宋体"/>
          <w:sz w:val="21"/>
          <w:szCs w:val="21"/>
        </w:rPr>
        <w:t>接触。</w:t>
      </w:r>
    </w:p>
    <w:p>
      <w:pPr>
        <w:pStyle w:val="14"/>
        <w:snapToGrid w:val="0"/>
        <w:spacing w:beforeLines="0" w:afterLines="0" w:line="420" w:lineRule="exact"/>
        <w:ind w:firstLine="420" w:firstLineChars="200"/>
        <w:rPr>
          <w:rFonts w:hAnsi="宋体"/>
          <w:sz w:val="21"/>
          <w:szCs w:val="21"/>
        </w:rPr>
      </w:pPr>
      <w:r>
        <w:rPr>
          <w:rFonts w:hAnsi="宋体"/>
          <w:sz w:val="21"/>
          <w:szCs w:val="21"/>
        </w:rPr>
        <w:t>2</w:t>
      </w:r>
      <w:r>
        <w:rPr>
          <w:rFonts w:hint="eastAsia" w:hAnsi="宋体"/>
          <w:sz w:val="21"/>
          <w:szCs w:val="21"/>
        </w:rPr>
        <w:t>.</w:t>
      </w:r>
      <w:r>
        <w:rPr>
          <w:rFonts w:hAnsi="宋体"/>
          <w:sz w:val="21"/>
          <w:szCs w:val="21"/>
        </w:rPr>
        <w:t>评标办法。本项目评标办法是</w:t>
      </w:r>
      <w:r>
        <w:rPr>
          <w:rFonts w:hint="eastAsia" w:hAnsi="宋体"/>
          <w:sz w:val="21"/>
          <w:szCs w:val="21"/>
          <w:u w:val="single"/>
        </w:rPr>
        <w:t>综合评分法</w:t>
      </w:r>
      <w:r>
        <w:rPr>
          <w:rFonts w:hAnsi="宋体"/>
          <w:sz w:val="21"/>
          <w:szCs w:val="21"/>
        </w:rPr>
        <w:t>，具体评标内容及评分标准等详见《第四章：评标办法及评分标准》。</w:t>
      </w:r>
    </w:p>
    <w:p>
      <w:pPr>
        <w:pStyle w:val="14"/>
        <w:snapToGrid w:val="0"/>
        <w:spacing w:beforeLines="0" w:afterLines="0" w:line="420" w:lineRule="exact"/>
        <w:ind w:firstLine="413" w:firstLineChars="196"/>
        <w:outlineLvl w:val="1"/>
        <w:rPr>
          <w:rFonts w:hAnsi="宋体"/>
          <w:b/>
          <w:sz w:val="21"/>
          <w:szCs w:val="21"/>
        </w:rPr>
      </w:pPr>
      <w:r>
        <w:rPr>
          <w:rFonts w:hint="eastAsia" w:hAnsi="宋体"/>
          <w:b/>
          <w:sz w:val="21"/>
          <w:szCs w:val="21"/>
        </w:rPr>
        <w:t>六、定标</w:t>
      </w:r>
    </w:p>
    <w:p>
      <w:pPr>
        <w:snapToGrid w:val="0"/>
        <w:spacing w:line="420" w:lineRule="exact"/>
        <w:ind w:firstLine="411" w:firstLineChars="196"/>
        <w:rPr>
          <w:rFonts w:ascii="宋体" w:hAnsi="宋体"/>
          <w:bCs/>
          <w:szCs w:val="21"/>
        </w:rPr>
      </w:pPr>
      <w:r>
        <w:rPr>
          <w:rFonts w:hint="eastAsia" w:ascii="宋体" w:hAnsi="宋体"/>
          <w:bCs/>
          <w:szCs w:val="21"/>
        </w:rPr>
        <w:t>1.确定中标（或成交）人。本项目由评标委员会推荐中标候选人，采购人不得在评标委员会推荐的中标候选人以外确定中标（或成交）人。</w:t>
      </w:r>
    </w:p>
    <w:p>
      <w:pPr>
        <w:snapToGrid w:val="0"/>
        <w:spacing w:line="420" w:lineRule="exact"/>
        <w:ind w:firstLine="411" w:firstLineChars="196"/>
        <w:rPr>
          <w:rFonts w:ascii="宋体" w:hAnsi="宋体"/>
          <w:bCs/>
          <w:szCs w:val="21"/>
        </w:rPr>
      </w:pPr>
      <w:r>
        <w:rPr>
          <w:rFonts w:hint="eastAsia" w:ascii="宋体" w:hAnsi="宋体"/>
          <w:bCs/>
          <w:szCs w:val="21"/>
        </w:rPr>
        <w:t>2.代理机构在评标结束后 2 个工作日内将评标报告交采购人确认，采购人在收到评标报告之日起 5 个工作日内在评标报告确定的中标候选人中按顺序确定中标（或成交）人，采购人在收到评标报告之日起 5 个工作日内未按评标报告推荐的中标候选人排序确定中标（或成交）人，又不能说明合法理由的，视同按评标报告推荐的顺序确定排名第一的中标候选人为中标（或成交）人。</w:t>
      </w:r>
    </w:p>
    <w:p>
      <w:pPr>
        <w:snapToGrid w:val="0"/>
        <w:spacing w:line="420" w:lineRule="exact"/>
        <w:ind w:firstLine="411" w:firstLineChars="196"/>
        <w:rPr>
          <w:rFonts w:ascii="宋体" w:hAnsi="宋体"/>
          <w:bCs/>
          <w:szCs w:val="21"/>
        </w:rPr>
      </w:pPr>
      <w:r>
        <w:rPr>
          <w:rFonts w:hint="eastAsia" w:ascii="宋体" w:hAnsi="宋体"/>
          <w:bCs/>
          <w:szCs w:val="21"/>
        </w:rPr>
        <w:t>3.代理机构自中标（或成交）人确定之日起 2 个工作日内，在发布采购公告的网站上对中标结果进行公示，中标结果公告期限为 1 个工作日。</w:t>
      </w:r>
    </w:p>
    <w:p>
      <w:pPr>
        <w:snapToGrid w:val="0"/>
        <w:spacing w:line="420" w:lineRule="exact"/>
        <w:ind w:firstLine="411" w:firstLineChars="196"/>
        <w:rPr>
          <w:rFonts w:ascii="宋体" w:hAnsi="宋体"/>
          <w:bCs/>
          <w:szCs w:val="21"/>
        </w:rPr>
      </w:pPr>
      <w:r>
        <w:rPr>
          <w:rFonts w:hint="eastAsia" w:ascii="宋体" w:hAnsi="宋体"/>
          <w:bCs/>
          <w:szCs w:val="21"/>
        </w:rPr>
        <w:t>4.凡发现中标（或成交）人有下列行为之一的，将移交政府采购监督管理部门依法处理：</w:t>
      </w:r>
    </w:p>
    <w:p>
      <w:pPr>
        <w:snapToGrid w:val="0"/>
        <w:spacing w:line="420" w:lineRule="exact"/>
        <w:ind w:firstLine="411" w:firstLineChars="196"/>
        <w:rPr>
          <w:rFonts w:ascii="宋体" w:hAnsi="宋体"/>
          <w:bCs/>
          <w:szCs w:val="21"/>
        </w:rPr>
      </w:pPr>
      <w:r>
        <w:rPr>
          <w:rFonts w:hint="eastAsia" w:ascii="宋体" w:hAnsi="宋体"/>
          <w:bCs/>
          <w:szCs w:val="21"/>
        </w:rPr>
        <w:t>（1）提供虚假材料谋取中标的；</w:t>
      </w:r>
    </w:p>
    <w:p>
      <w:pPr>
        <w:snapToGrid w:val="0"/>
        <w:spacing w:line="420" w:lineRule="exact"/>
        <w:ind w:firstLine="411" w:firstLineChars="196"/>
        <w:rPr>
          <w:rFonts w:ascii="宋体" w:hAnsi="宋体"/>
          <w:bCs/>
          <w:szCs w:val="21"/>
        </w:rPr>
      </w:pPr>
      <w:r>
        <w:rPr>
          <w:rFonts w:hint="eastAsia" w:ascii="宋体" w:hAnsi="宋体"/>
          <w:bCs/>
          <w:szCs w:val="21"/>
        </w:rPr>
        <w:t>（2）采取不正当手段诋毁、排挤其他投标供应商的；</w:t>
      </w:r>
    </w:p>
    <w:p>
      <w:pPr>
        <w:snapToGrid w:val="0"/>
        <w:spacing w:line="420" w:lineRule="exact"/>
        <w:ind w:firstLine="411" w:firstLineChars="196"/>
        <w:rPr>
          <w:rFonts w:ascii="宋体" w:hAnsi="宋体"/>
          <w:bCs/>
          <w:szCs w:val="21"/>
        </w:rPr>
      </w:pPr>
      <w:r>
        <w:rPr>
          <w:rFonts w:hint="eastAsia" w:ascii="宋体" w:hAnsi="宋体"/>
          <w:bCs/>
          <w:szCs w:val="21"/>
        </w:rPr>
        <w:t>（3）与采购人、其他投标供应商或者代理机构工作人员恶意串通的；</w:t>
      </w:r>
    </w:p>
    <w:p>
      <w:pPr>
        <w:snapToGrid w:val="0"/>
        <w:spacing w:line="420" w:lineRule="exact"/>
        <w:ind w:firstLine="411" w:firstLineChars="196"/>
        <w:rPr>
          <w:rFonts w:ascii="宋体" w:hAnsi="宋体"/>
          <w:bCs/>
          <w:szCs w:val="21"/>
        </w:rPr>
      </w:pPr>
      <w:r>
        <w:rPr>
          <w:rFonts w:hint="eastAsia" w:ascii="宋体" w:hAnsi="宋体"/>
          <w:bCs/>
          <w:szCs w:val="21"/>
        </w:rPr>
        <w:t>（4）向采购人或代理机构人员行贿或者提供其他不正当利益的；</w:t>
      </w:r>
    </w:p>
    <w:p>
      <w:pPr>
        <w:snapToGrid w:val="0"/>
        <w:spacing w:line="420" w:lineRule="exact"/>
        <w:ind w:firstLine="411" w:firstLineChars="196"/>
        <w:rPr>
          <w:rFonts w:ascii="宋体" w:hAnsi="宋体"/>
          <w:bCs/>
          <w:szCs w:val="21"/>
        </w:rPr>
      </w:pPr>
      <w:r>
        <w:rPr>
          <w:rFonts w:hint="eastAsia" w:ascii="宋体" w:hAnsi="宋体"/>
          <w:bCs/>
          <w:szCs w:val="21"/>
        </w:rPr>
        <w:t>（5）拒绝有关部门监督检查或者提供虚假情况的；</w:t>
      </w:r>
    </w:p>
    <w:p>
      <w:pPr>
        <w:snapToGrid w:val="0"/>
        <w:spacing w:line="420" w:lineRule="exact"/>
        <w:ind w:firstLine="411" w:firstLineChars="196"/>
        <w:rPr>
          <w:rFonts w:ascii="宋体" w:hAnsi="宋体"/>
          <w:bCs/>
          <w:szCs w:val="21"/>
        </w:rPr>
      </w:pPr>
      <w:r>
        <w:rPr>
          <w:rFonts w:hint="eastAsia" w:ascii="宋体" w:hAnsi="宋体"/>
          <w:bCs/>
          <w:szCs w:val="21"/>
        </w:rPr>
        <w:t xml:space="preserve">（6）有法律、法规规定的其他损害采购人利益和社会公共利益情形的。  </w:t>
      </w:r>
    </w:p>
    <w:p>
      <w:pPr>
        <w:snapToGrid w:val="0"/>
        <w:spacing w:line="420" w:lineRule="exact"/>
        <w:ind w:firstLine="413" w:firstLineChars="196"/>
        <w:rPr>
          <w:rFonts w:ascii="宋体" w:hAnsi="宋体"/>
          <w:b/>
          <w:szCs w:val="21"/>
        </w:rPr>
      </w:pPr>
      <w:r>
        <w:rPr>
          <w:rFonts w:hint="eastAsia" w:ascii="宋体" w:hAnsi="宋体"/>
          <w:b/>
          <w:szCs w:val="21"/>
        </w:rPr>
        <w:t>七、评标过程的监控与保密</w:t>
      </w:r>
    </w:p>
    <w:p>
      <w:pPr>
        <w:snapToGrid w:val="0"/>
        <w:spacing w:line="420" w:lineRule="exact"/>
        <w:ind w:firstLine="411" w:firstLineChars="196"/>
        <w:rPr>
          <w:rFonts w:ascii="宋体" w:hAnsi="宋体"/>
          <w:bCs/>
          <w:szCs w:val="21"/>
        </w:rPr>
      </w:pPr>
      <w:r>
        <w:rPr>
          <w:rFonts w:hint="eastAsia" w:ascii="宋体" w:hAnsi="宋体"/>
          <w:bCs/>
          <w:szCs w:val="21"/>
        </w:rPr>
        <w:t>本项目评标过程实行全程录音、录像监控，投标供应商在评标过程中所进行的试图影响评标结果的不公正活动，可能导致其投标被拒绝。</w:t>
      </w:r>
    </w:p>
    <w:p>
      <w:pPr>
        <w:snapToGrid w:val="0"/>
        <w:spacing w:line="420" w:lineRule="exact"/>
        <w:ind w:firstLine="411" w:firstLineChars="196"/>
        <w:rPr>
          <w:rFonts w:ascii="宋体" w:hAnsi="宋体"/>
          <w:szCs w:val="21"/>
        </w:rPr>
      </w:pPr>
      <w:r>
        <w:rPr>
          <w:rFonts w:hint="eastAsia" w:ascii="宋体" w:hAnsi="宋体"/>
          <w:bCs/>
          <w:szCs w:val="21"/>
        </w:rPr>
        <w:t>开标后到成交通知书发出之前，所有涉及评标委员会名单以及对投标文件的澄清、评价、比较等情况，评标委员会成员、采购人和代理机构的有关人员均不得向投标供应商或其他无</w:t>
      </w:r>
      <w:r>
        <w:rPr>
          <w:rFonts w:hint="eastAsia" w:ascii="宋体" w:hAnsi="宋体"/>
          <w:szCs w:val="21"/>
        </w:rPr>
        <w:t>关人员透露。</w:t>
      </w:r>
    </w:p>
    <w:p>
      <w:pPr>
        <w:pStyle w:val="14"/>
        <w:snapToGrid w:val="0"/>
        <w:spacing w:beforeLines="0" w:afterLines="0" w:line="420" w:lineRule="exact"/>
        <w:ind w:firstLine="413" w:firstLineChars="196"/>
        <w:outlineLvl w:val="1"/>
        <w:rPr>
          <w:rFonts w:hAnsi="宋体"/>
          <w:b/>
          <w:sz w:val="21"/>
          <w:szCs w:val="21"/>
        </w:rPr>
      </w:pPr>
      <w:r>
        <w:rPr>
          <w:rFonts w:hint="eastAsia" w:hAnsi="宋体"/>
          <w:b/>
          <w:sz w:val="21"/>
          <w:szCs w:val="21"/>
        </w:rPr>
        <w:t>八、合同授予</w:t>
      </w:r>
    </w:p>
    <w:p>
      <w:pPr>
        <w:snapToGrid w:val="0"/>
        <w:spacing w:line="420" w:lineRule="exact"/>
        <w:ind w:firstLine="413" w:firstLineChars="196"/>
        <w:rPr>
          <w:rFonts w:ascii="宋体" w:hAnsi="宋体"/>
          <w:b/>
          <w:bCs/>
          <w:szCs w:val="21"/>
        </w:rPr>
      </w:pPr>
      <w:r>
        <w:rPr>
          <w:rFonts w:hint="eastAsia" w:ascii="宋体" w:hAnsi="宋体"/>
          <w:b/>
          <w:bCs/>
          <w:szCs w:val="21"/>
        </w:rPr>
        <w:t>（一）签订合同</w:t>
      </w:r>
    </w:p>
    <w:p>
      <w:pPr>
        <w:spacing w:line="360" w:lineRule="auto"/>
        <w:ind w:firstLine="420" w:firstLineChars="200"/>
        <w:jc w:val="left"/>
        <w:rPr>
          <w:rFonts w:ascii="宋体" w:hAnsi="宋体" w:cs="仿宋_GB2312"/>
          <w:szCs w:val="21"/>
        </w:rPr>
      </w:pPr>
      <w:r>
        <w:rPr>
          <w:rFonts w:hint="eastAsia" w:ascii="宋体" w:hAnsi="宋体" w:cs="仿宋_GB2312"/>
          <w:szCs w:val="21"/>
        </w:rPr>
        <w:t>1.采购人与中标（或成交）人应当在《成交通知书》发出之日起 30 日内签订政府采购合同。同时，代理机构对合同内容进行审查，如发现与采购结果和投标承诺内容不一致的，应予以纠正。</w:t>
      </w:r>
    </w:p>
    <w:p>
      <w:pPr>
        <w:spacing w:line="360" w:lineRule="auto"/>
        <w:ind w:firstLine="420" w:firstLineChars="200"/>
        <w:jc w:val="left"/>
        <w:rPr>
          <w:rFonts w:ascii="宋体" w:hAnsi="宋体" w:cs="仿宋_GB2312"/>
          <w:szCs w:val="21"/>
        </w:rPr>
      </w:pPr>
      <w:r>
        <w:rPr>
          <w:rFonts w:hint="eastAsia" w:ascii="宋体" w:hAnsi="宋体" w:cs="仿宋_GB2312"/>
          <w:szCs w:val="21"/>
        </w:rPr>
        <w:t>2.中标（或成交）人拖延、拒签合同的,将被取消中标资格。</w:t>
      </w:r>
    </w:p>
    <w:p>
      <w:pPr>
        <w:spacing w:line="360" w:lineRule="auto"/>
        <w:ind w:firstLine="420" w:firstLineChars="200"/>
        <w:jc w:val="left"/>
        <w:rPr>
          <w:rFonts w:ascii="宋体" w:hAnsi="宋体" w:cs="仿宋_GB2312"/>
          <w:szCs w:val="21"/>
        </w:rPr>
      </w:pPr>
      <w:r>
        <w:rPr>
          <w:rFonts w:hint="eastAsia" w:ascii="宋体" w:hAnsi="宋体" w:cs="仿宋_GB2312"/>
          <w:szCs w:val="21"/>
        </w:rPr>
        <w:t>3.中标（或成交）人拒绝与采购人签订合同或其他违规情形的，采购人可以重新采购。</w:t>
      </w:r>
    </w:p>
    <w:p>
      <w:pPr>
        <w:pStyle w:val="14"/>
        <w:snapToGrid w:val="0"/>
        <w:spacing w:beforeLines="0" w:afterLines="0" w:line="420" w:lineRule="exact"/>
        <w:ind w:firstLine="413" w:firstLineChars="196"/>
        <w:rPr>
          <w:rFonts w:hAnsi="宋体"/>
          <w:b/>
          <w:sz w:val="21"/>
          <w:szCs w:val="21"/>
        </w:rPr>
      </w:pPr>
      <w:r>
        <w:rPr>
          <w:rFonts w:hAnsi="宋体"/>
          <w:b/>
          <w:sz w:val="21"/>
          <w:szCs w:val="21"/>
        </w:rPr>
        <w:t>（二）</w:t>
      </w:r>
      <w:r>
        <w:rPr>
          <w:rFonts w:hint="eastAsia" w:hAnsi="宋体"/>
          <w:b/>
          <w:bCs/>
          <w:sz w:val="21"/>
          <w:szCs w:val="21"/>
        </w:rPr>
        <w:t>履约</w:t>
      </w:r>
      <w:r>
        <w:rPr>
          <w:rFonts w:hint="eastAsia" w:hAnsi="宋体"/>
          <w:b/>
          <w:sz w:val="21"/>
          <w:szCs w:val="21"/>
        </w:rPr>
        <w:t>保证金</w:t>
      </w:r>
    </w:p>
    <w:p>
      <w:pPr>
        <w:spacing w:line="360" w:lineRule="auto"/>
        <w:ind w:firstLine="420" w:firstLineChars="200"/>
        <w:jc w:val="left"/>
        <w:rPr>
          <w:rFonts w:ascii="宋体" w:hAnsi="宋体" w:cs="仿宋_GB2312"/>
          <w:szCs w:val="21"/>
        </w:rPr>
      </w:pPr>
      <w:r>
        <w:rPr>
          <w:rFonts w:hint="eastAsia" w:ascii="宋体" w:hAnsi="宋体" w:cs="仿宋_GB2312"/>
          <w:szCs w:val="21"/>
        </w:rPr>
        <w:t>不要求。</w:t>
      </w:r>
    </w:p>
    <w:p>
      <w:pPr>
        <w:spacing w:line="360" w:lineRule="auto"/>
        <w:ind w:firstLine="422" w:firstLineChars="200"/>
        <w:jc w:val="left"/>
        <w:rPr>
          <w:rFonts w:ascii="宋体" w:hAnsi="宋体" w:cs="仿宋_GB2312"/>
          <w:b/>
          <w:bCs/>
          <w:szCs w:val="21"/>
        </w:rPr>
      </w:pPr>
      <w:r>
        <w:rPr>
          <w:rFonts w:hint="eastAsia" w:ascii="宋体" w:hAnsi="宋体" w:cs="仿宋_GB2312"/>
          <w:b/>
          <w:bCs/>
          <w:szCs w:val="21"/>
        </w:rPr>
        <w:t>九、履约验收</w:t>
      </w:r>
    </w:p>
    <w:p>
      <w:pPr>
        <w:spacing w:line="360" w:lineRule="auto"/>
        <w:ind w:firstLine="420" w:firstLineChars="200"/>
        <w:jc w:val="left"/>
        <w:rPr>
          <w:rFonts w:ascii="宋体" w:hAnsi="宋体" w:cs="仿宋_GB2312"/>
          <w:szCs w:val="21"/>
        </w:rPr>
      </w:pPr>
      <w:r>
        <w:rPr>
          <w:rFonts w:hint="eastAsia" w:ascii="宋体" w:hAnsi="宋体" w:cs="仿宋_GB2312"/>
          <w:szCs w:val="21"/>
        </w:rPr>
        <w:t>采购人负责对中标（或成交）人的履约行为进行验收，验收标准为本项目的采购文件以及中标（或成交）人的投标文件。政府向社会公众提供的公共服务项目，验收时应当邀请服务对象参与并出具意见，验收结果应当向社会公告。</w:t>
      </w:r>
    </w:p>
    <w:p>
      <w:pPr>
        <w:spacing w:line="360" w:lineRule="auto"/>
        <w:ind w:firstLine="422" w:firstLineChars="200"/>
        <w:jc w:val="left"/>
        <w:rPr>
          <w:rFonts w:ascii="宋体" w:hAnsi="宋体" w:cs="仿宋_GB2312"/>
          <w:b/>
          <w:bCs/>
          <w:szCs w:val="21"/>
        </w:rPr>
      </w:pPr>
      <w:r>
        <w:rPr>
          <w:rFonts w:hint="eastAsia" w:ascii="宋体" w:hAnsi="宋体" w:cs="仿宋_GB2312"/>
          <w:b/>
          <w:bCs/>
          <w:szCs w:val="21"/>
        </w:rPr>
        <w:t>十、政府采购政策</w:t>
      </w:r>
    </w:p>
    <w:p>
      <w:pPr>
        <w:spacing w:line="360" w:lineRule="auto"/>
        <w:ind w:firstLine="422" w:firstLineChars="200"/>
        <w:jc w:val="left"/>
        <w:rPr>
          <w:rFonts w:ascii="宋体" w:hAnsi="宋体" w:cs="仿宋_GB2312"/>
          <w:b/>
          <w:bCs/>
          <w:szCs w:val="21"/>
        </w:rPr>
      </w:pPr>
      <w:r>
        <w:rPr>
          <w:rFonts w:hint="eastAsia" w:ascii="宋体" w:hAnsi="宋体" w:cs="仿宋_GB2312"/>
          <w:b/>
          <w:bCs/>
          <w:szCs w:val="21"/>
        </w:rPr>
        <w:t>1、政府采购活动中有关中小企业的相关规定（采购进口产品项目不适用）。</w:t>
      </w:r>
    </w:p>
    <w:p>
      <w:pPr>
        <w:spacing w:line="360" w:lineRule="auto"/>
        <w:ind w:firstLine="422" w:firstLineChars="200"/>
        <w:jc w:val="left"/>
        <w:rPr>
          <w:rFonts w:ascii="宋体" w:hAnsi="宋体" w:cs="仿宋_GB2312"/>
          <w:b/>
          <w:bCs/>
          <w:szCs w:val="21"/>
        </w:rPr>
      </w:pPr>
      <w:r>
        <w:rPr>
          <w:rFonts w:hint="eastAsia" w:ascii="宋体" w:hAnsi="宋体" w:cs="仿宋_GB2312"/>
          <w:b/>
          <w:bCs/>
          <w:szCs w:val="21"/>
        </w:rPr>
        <w:t>1.1本项目为专门面向中小企业采购。</w:t>
      </w:r>
    </w:p>
    <w:p>
      <w:pPr>
        <w:spacing w:line="360" w:lineRule="auto"/>
        <w:ind w:firstLine="420" w:firstLineChars="200"/>
        <w:jc w:val="left"/>
        <w:rPr>
          <w:rFonts w:ascii="宋体" w:hAnsi="宋体" w:cs="仿宋_GB2312"/>
          <w:szCs w:val="21"/>
        </w:rPr>
      </w:pPr>
      <w:r>
        <w:rPr>
          <w:rFonts w:hint="eastAsia" w:ascii="宋体" w:hAnsi="宋体" w:cs="仿宋_GB2312"/>
          <w:szCs w:val="21"/>
        </w:rPr>
        <w:t>1.2本项目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jc w:val="left"/>
        <w:rPr>
          <w:rFonts w:ascii="宋体" w:hAnsi="宋体" w:cs="仿宋_GB2312"/>
          <w:szCs w:val="21"/>
        </w:rPr>
      </w:pPr>
      <w:r>
        <w:rPr>
          <w:rFonts w:hint="eastAsia" w:ascii="宋体" w:hAnsi="宋体" w:cs="仿宋_GB2312"/>
          <w:szCs w:val="21"/>
        </w:rPr>
        <w:t xml:space="preserve">符合中小企业划分标准的个体工商户，在政府采购活动中视同中小企业。  </w:t>
      </w:r>
    </w:p>
    <w:p>
      <w:pPr>
        <w:spacing w:line="360" w:lineRule="auto"/>
        <w:ind w:firstLine="420" w:firstLineChars="200"/>
        <w:jc w:val="left"/>
        <w:rPr>
          <w:rFonts w:ascii="宋体" w:hAnsi="宋体" w:cs="仿宋_GB2312"/>
          <w:szCs w:val="21"/>
        </w:rPr>
      </w:pPr>
      <w:r>
        <w:rPr>
          <w:rFonts w:hint="eastAsia" w:ascii="宋体" w:hAnsi="宋体" w:cs="仿宋_GB2312"/>
          <w:szCs w:val="21"/>
        </w:rPr>
        <w:t>中小企业划分标准详见工信部联企业[2011]300 号。</w:t>
      </w:r>
    </w:p>
    <w:p>
      <w:pPr>
        <w:spacing w:line="360" w:lineRule="auto"/>
        <w:ind w:firstLine="420" w:firstLineChars="200"/>
        <w:jc w:val="left"/>
        <w:rPr>
          <w:rFonts w:ascii="宋体" w:hAnsi="宋体" w:cs="仿宋_GB2312"/>
          <w:szCs w:val="21"/>
        </w:rPr>
      </w:pPr>
      <w:r>
        <w:rPr>
          <w:rFonts w:hint="eastAsia" w:ascii="宋体" w:hAnsi="宋体" w:cs="仿宋_GB2312"/>
          <w:szCs w:val="21"/>
        </w:rPr>
        <w:t>1.3在政府采购活动中，供应商提供的货物、工程或者服务符合下列情形的，享受《政府采购促进中小企业发展管理办法》（财库[2020]46 号）规定的中小企业扶持政策：</w:t>
      </w:r>
    </w:p>
    <w:p>
      <w:pPr>
        <w:spacing w:line="360" w:lineRule="auto"/>
        <w:ind w:firstLine="420" w:firstLineChars="200"/>
        <w:jc w:val="left"/>
        <w:rPr>
          <w:rFonts w:ascii="宋体" w:hAnsi="宋体" w:cs="仿宋_GB2312"/>
          <w:szCs w:val="21"/>
        </w:rPr>
      </w:pPr>
      <w:r>
        <w:rPr>
          <w:rFonts w:hint="eastAsia" w:ascii="宋体" w:hAnsi="宋体" w:cs="仿宋_GB2312"/>
          <w:szCs w:val="21"/>
        </w:rPr>
        <w:t>（一）在货物采购项目中，货物由中小企业制造，即货物由中小企业生产且使用该中小企业商号或者注册商标；</w:t>
      </w:r>
    </w:p>
    <w:p>
      <w:pPr>
        <w:spacing w:line="360" w:lineRule="auto"/>
        <w:ind w:firstLine="420" w:firstLineChars="200"/>
        <w:jc w:val="left"/>
        <w:rPr>
          <w:rFonts w:ascii="宋体" w:hAnsi="宋体" w:cs="仿宋_GB2312"/>
          <w:szCs w:val="21"/>
        </w:rPr>
      </w:pPr>
      <w:r>
        <w:rPr>
          <w:rFonts w:hint="eastAsia" w:ascii="宋体" w:hAnsi="宋体" w:cs="仿宋_GB2312"/>
          <w:szCs w:val="21"/>
        </w:rPr>
        <w:t>（二）在工程采购项目中，工程由中小企业承建，即工程施工单位为中小企业；</w:t>
      </w:r>
    </w:p>
    <w:p>
      <w:pPr>
        <w:spacing w:line="360" w:lineRule="auto"/>
        <w:ind w:firstLine="420" w:firstLineChars="200"/>
        <w:jc w:val="left"/>
        <w:rPr>
          <w:rFonts w:ascii="宋体" w:hAnsi="宋体" w:cs="仿宋_GB2312"/>
          <w:szCs w:val="21"/>
        </w:rPr>
      </w:pPr>
      <w:r>
        <w:rPr>
          <w:rFonts w:hint="eastAsia" w:ascii="宋体" w:hAnsi="宋体" w:cs="仿宋_GB2312"/>
          <w:szCs w:val="21"/>
        </w:rPr>
        <w:t>（三）在服务采购项目中，服务由中小企业承接，即提供服务的人员为中小企业依照《中华人民共和国劳动合同法》订立劳动合同的从业人员。</w:t>
      </w:r>
    </w:p>
    <w:p>
      <w:pPr>
        <w:spacing w:line="360" w:lineRule="auto"/>
        <w:ind w:firstLine="420" w:firstLineChars="200"/>
        <w:jc w:val="left"/>
        <w:rPr>
          <w:rFonts w:ascii="宋体" w:hAnsi="宋体" w:cs="仿宋_GB2312"/>
          <w:szCs w:val="21"/>
        </w:rPr>
      </w:pPr>
      <w:r>
        <w:rPr>
          <w:rFonts w:hint="eastAsia" w:ascii="宋体" w:hAnsi="宋体" w:cs="仿宋_GB2312"/>
          <w:szCs w:val="21"/>
        </w:rPr>
        <w:t>在货物采购项目中，供应商提供的货物既有中小企业制造货物，也有大型企业制造货物的， 不享受本办法规定的中小企业扶持政策。</w:t>
      </w:r>
    </w:p>
    <w:p>
      <w:pPr>
        <w:spacing w:line="360" w:lineRule="auto"/>
        <w:ind w:firstLine="420" w:firstLineChars="200"/>
        <w:jc w:val="left"/>
        <w:rPr>
          <w:rFonts w:ascii="宋体" w:hAnsi="宋体" w:cs="仿宋_GB2312"/>
          <w:szCs w:val="21"/>
        </w:rPr>
      </w:pPr>
      <w:r>
        <w:rPr>
          <w:rFonts w:hint="eastAsia" w:ascii="宋体" w:hAnsi="宋体" w:cs="仿宋_GB2312"/>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jc w:val="left"/>
        <w:rPr>
          <w:rFonts w:ascii="宋体" w:hAnsi="宋体" w:cs="仿宋_GB2312"/>
          <w:szCs w:val="21"/>
        </w:rPr>
      </w:pPr>
      <w:r>
        <w:rPr>
          <w:rFonts w:hint="eastAsia" w:ascii="宋体" w:hAnsi="宋体" w:cs="仿宋_GB2312"/>
          <w:szCs w:val="21"/>
        </w:rPr>
        <w:t>1.4对于经主管预算单位统筹后未预留份额专门面向中小企业采购的采购项目，以及预留份额项目中的非预留部分采购包，采购人、采购代理机构应当对符合《政府采购促进中小企业发展管理办法》、《浙财采监〔2022〕3号》规定的小微企业报价给予10%（工程项目为 5%）的扣除，用扣除后的价格参加评审。适用招标投标法的政府采购工程建设项目，采用综合评估法但未采用低价优先法计算价格分的，评标时应当在采用原报价进行评分的基础上增加其价格得分的 5%作为其价格分。</w:t>
      </w:r>
    </w:p>
    <w:p>
      <w:pPr>
        <w:spacing w:line="360" w:lineRule="auto"/>
        <w:ind w:firstLine="420" w:firstLineChars="200"/>
        <w:jc w:val="left"/>
        <w:rPr>
          <w:rFonts w:ascii="宋体" w:hAnsi="宋体" w:cs="仿宋_GB2312"/>
          <w:szCs w:val="21"/>
        </w:rPr>
      </w:pPr>
      <w:r>
        <w:rPr>
          <w:rFonts w:hint="eastAsia" w:ascii="宋体" w:hAnsi="宋体" w:cs="仿宋_GB2312"/>
          <w:szCs w:val="21"/>
        </w:rPr>
        <w:t>接受大中型企业与小微企业组成联合体或者允许大中型企业向一家或者多家小微企业分包的采购项目，对于联合协议或者分包意向协议约定小微企业的合同份额占到合同总金额 30%以上的， 采购人、采购代理机构应当对联合体或者大中型企业的报价给予 3%（工程项目为 2%）的扣除，用扣除后的价格参加评审。适用招标投标法的政府采购工程建设项目，采用综合评估法但未采用低价优先法计算价格分的，评标时应当在采用原报价进行评分的基础上增加其价格得分的2%作为其价格分。组成联合体或者接受分包的小微企业与联合体内其他企业、分包企业之间存在直接控股、管理关系的，不享受价格扣除优惠政策。</w:t>
      </w:r>
    </w:p>
    <w:p>
      <w:pPr>
        <w:spacing w:line="360" w:lineRule="auto"/>
        <w:ind w:firstLine="420" w:firstLineChars="200"/>
        <w:jc w:val="left"/>
        <w:rPr>
          <w:rFonts w:ascii="宋体" w:hAnsi="宋体" w:cs="仿宋_GB2312"/>
          <w:szCs w:val="21"/>
        </w:rPr>
      </w:pPr>
      <w:r>
        <w:rPr>
          <w:rFonts w:hint="eastAsia" w:ascii="宋体" w:hAnsi="宋体" w:cs="仿宋_GB2312"/>
          <w:szCs w:val="21"/>
        </w:rPr>
        <w:t xml:space="preserve">价格扣除比例或者价格分加分比例对小型企业和微型企业同等对待，不作区分。  </w:t>
      </w:r>
    </w:p>
    <w:p>
      <w:pPr>
        <w:spacing w:line="360" w:lineRule="auto"/>
        <w:ind w:firstLine="422" w:firstLineChars="200"/>
        <w:jc w:val="left"/>
        <w:rPr>
          <w:rFonts w:ascii="宋体" w:hAnsi="宋体" w:cs="仿宋_GB2312"/>
          <w:b/>
          <w:bCs/>
          <w:szCs w:val="21"/>
        </w:rPr>
      </w:pPr>
      <w:r>
        <w:rPr>
          <w:rFonts w:hint="eastAsia" w:ascii="宋体" w:hAnsi="宋体" w:cs="仿宋_GB2312"/>
          <w:b/>
          <w:bCs/>
          <w:szCs w:val="21"/>
        </w:rPr>
        <w:t>本项目具体扣除比例见本采购文件 评标办法（如有）。</w:t>
      </w:r>
    </w:p>
    <w:p>
      <w:pPr>
        <w:spacing w:line="360" w:lineRule="auto"/>
        <w:ind w:firstLine="420" w:firstLineChars="200"/>
        <w:jc w:val="left"/>
        <w:rPr>
          <w:rFonts w:ascii="宋体" w:hAnsi="宋体" w:cs="仿宋_GB2312"/>
          <w:szCs w:val="21"/>
        </w:rPr>
      </w:pPr>
      <w:r>
        <w:rPr>
          <w:rFonts w:hint="eastAsia" w:ascii="宋体" w:hAnsi="宋体" w:cs="仿宋_GB2312"/>
          <w:szCs w:val="21"/>
        </w:rPr>
        <w:t>1.5中小企业参加政府采购活动，应当出具《政府采购促进中小企业发展管理办法》（财库[2020]46 号）规定的《中小企业声明函》（详见投标文件格式部分），否则不得享受相关中小企业扶持政策。任何单位和个人不得要求供应商提供《中小企业声明函》之外的中小企业身份证明文件。</w:t>
      </w:r>
    </w:p>
    <w:p>
      <w:pPr>
        <w:spacing w:line="360" w:lineRule="auto"/>
        <w:ind w:firstLine="420" w:firstLineChars="200"/>
        <w:jc w:val="left"/>
        <w:rPr>
          <w:rFonts w:ascii="宋体" w:hAnsi="宋体" w:cs="仿宋_GB2312"/>
          <w:szCs w:val="21"/>
        </w:rPr>
      </w:pPr>
      <w:r>
        <w:rPr>
          <w:rFonts w:hint="eastAsia" w:ascii="宋体" w:hAnsi="宋体" w:cs="仿宋_GB2312"/>
          <w:szCs w:val="21"/>
        </w:rPr>
        <w:t>1.6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pPr>
        <w:spacing w:line="360" w:lineRule="auto"/>
        <w:ind w:firstLine="420" w:firstLineChars="200"/>
        <w:jc w:val="left"/>
        <w:rPr>
          <w:rFonts w:ascii="宋体" w:hAnsi="宋体" w:cs="仿宋_GB2312"/>
          <w:szCs w:val="21"/>
        </w:rPr>
      </w:pPr>
      <w:r>
        <w:rPr>
          <w:rFonts w:hint="eastAsia" w:ascii="宋体" w:hAnsi="宋体" w:cs="仿宋_GB2312"/>
          <w:szCs w:val="21"/>
        </w:rPr>
        <w:t>1.7根据《财政部司法部关于政府采购支持监狱企业发展有关问题的通知》（财库〔2014〕68 号）规定，监狱企业视同小型、微型企业。监狱企业参加政府采购活动时，应当提供由省级以上监狱管理局、戒毒管理局（含新疆生产建设兵团）出具的属于监狱企业的证明文件。</w:t>
      </w:r>
    </w:p>
    <w:p>
      <w:pPr>
        <w:spacing w:line="360" w:lineRule="auto"/>
        <w:ind w:firstLine="420" w:firstLineChars="200"/>
        <w:jc w:val="left"/>
        <w:rPr>
          <w:rFonts w:ascii="宋体" w:hAnsi="宋体" w:cs="仿宋_GB2312"/>
          <w:szCs w:val="21"/>
        </w:rPr>
      </w:pPr>
      <w:r>
        <w:rPr>
          <w:rFonts w:hint="eastAsia" w:ascii="宋体" w:hAnsi="宋体" w:cs="仿宋_GB2312"/>
          <w:szCs w:val="21"/>
        </w:rPr>
        <w:t>1.8根据《关于促进残疾人就业政府采购政策的通知》（财库[2017]141 号）规定，在政府采购活动中，残疾人福利性单位视同小型、微型企业。残疾人福利性单位参加政府采购活动时，提供《残疾人福利性单位声明函》。</w:t>
      </w:r>
    </w:p>
    <w:p>
      <w:pPr>
        <w:spacing w:line="360" w:lineRule="auto"/>
        <w:ind w:firstLine="422" w:firstLineChars="200"/>
        <w:jc w:val="left"/>
        <w:rPr>
          <w:rFonts w:ascii="宋体" w:hAnsi="宋体" w:cs="仿宋_GB2312"/>
          <w:b/>
          <w:bCs/>
          <w:szCs w:val="21"/>
        </w:rPr>
      </w:pPr>
      <w:r>
        <w:rPr>
          <w:rFonts w:hint="eastAsia" w:ascii="宋体" w:hAnsi="宋体" w:cs="仿宋_GB2312"/>
          <w:b/>
          <w:bCs/>
          <w:szCs w:val="21"/>
        </w:rPr>
        <w:t>2.本项目是否采购进口产品：否。</w:t>
      </w:r>
    </w:p>
    <w:p>
      <w:pPr>
        <w:spacing w:line="360" w:lineRule="auto"/>
        <w:ind w:firstLine="420" w:firstLineChars="200"/>
        <w:jc w:val="left"/>
        <w:rPr>
          <w:rFonts w:ascii="宋体" w:hAnsi="宋体" w:cs="仿宋_GB2312"/>
          <w:szCs w:val="21"/>
          <w:lang w:val="zh-CN"/>
        </w:rPr>
      </w:pPr>
      <w:r>
        <w:rPr>
          <w:rFonts w:hint="eastAsia" w:ascii="宋体" w:hAnsi="宋体" w:cs="仿宋_GB2312"/>
          <w:szCs w:val="21"/>
        </w:rPr>
        <w:t>3.</w:t>
      </w:r>
      <w:r>
        <w:rPr>
          <w:rFonts w:hint="eastAsia" w:ascii="宋体" w:hAnsi="宋体" w:cs="仿宋_GB2312"/>
          <w:szCs w:val="21"/>
          <w:lang w:val="zh-CN"/>
        </w:rPr>
        <w:t>本项目为政府采购服务项目，属于工信部联企业[2011]300 号规定的其他未列明行业。</w:t>
      </w:r>
    </w:p>
    <w:p>
      <w:pPr>
        <w:spacing w:line="360" w:lineRule="auto"/>
        <w:ind w:firstLine="422" w:firstLineChars="200"/>
        <w:jc w:val="left"/>
        <w:rPr>
          <w:rFonts w:ascii="宋体" w:hAnsi="宋体" w:cs="仿宋_GB2312"/>
          <w:b/>
          <w:bCs/>
          <w:szCs w:val="21"/>
        </w:rPr>
      </w:pPr>
      <w:r>
        <w:rPr>
          <w:rFonts w:hint="eastAsia" w:ascii="宋体" w:hAnsi="宋体" w:cs="仿宋_GB2312"/>
          <w:b/>
          <w:bCs/>
          <w:szCs w:val="21"/>
        </w:rPr>
        <w:t>十一、质疑和投诉</w:t>
      </w:r>
    </w:p>
    <w:p>
      <w:pPr>
        <w:spacing w:line="360" w:lineRule="auto"/>
        <w:ind w:firstLine="420" w:firstLineChars="200"/>
        <w:jc w:val="left"/>
        <w:rPr>
          <w:rFonts w:ascii="宋体" w:hAnsi="宋体" w:cs="仿宋_GB2312"/>
          <w:szCs w:val="21"/>
        </w:rPr>
      </w:pPr>
      <w:r>
        <w:rPr>
          <w:rFonts w:hint="eastAsia" w:ascii="宋体" w:hAnsi="宋体" w:cs="仿宋_GB2312"/>
          <w:szCs w:val="21"/>
        </w:rPr>
        <w:t>1、投标供应商认为采购文件、采购过程、中标或者成交结果使自己的权益受到损害的，须在应知其利益受损之日起七个工作日内以书面形式向采购人、采购代理机构提出质疑。投标供应商应当在法定质疑期内一次性提出针对同一采购程序环节的质疑。</w:t>
      </w:r>
    </w:p>
    <w:p>
      <w:pPr>
        <w:spacing w:line="360" w:lineRule="auto"/>
        <w:ind w:firstLine="420" w:firstLineChars="200"/>
        <w:jc w:val="left"/>
        <w:rPr>
          <w:rFonts w:ascii="宋体" w:hAnsi="宋体" w:cs="仿宋_GB2312"/>
          <w:szCs w:val="21"/>
        </w:rPr>
      </w:pPr>
      <w:r>
        <w:rPr>
          <w:rFonts w:hint="eastAsia" w:ascii="宋体" w:hAnsi="宋体" w:cs="仿宋_GB2312"/>
          <w:szCs w:val="21"/>
        </w:rPr>
        <w:t>2、提出质疑的投标供应商应当是参与所质疑项目采购活动的投标供应商。未依法获取采购文件的，不得就采购文件提出质疑；未提交投标文件的投标供应商，视为与采购结果没有利害关系，不得就采购响应截止时间后的采购过程、采购结果提出质疑。</w:t>
      </w:r>
    </w:p>
    <w:p>
      <w:pPr>
        <w:spacing w:line="360" w:lineRule="auto"/>
        <w:ind w:firstLine="420" w:firstLineChars="200"/>
        <w:jc w:val="left"/>
        <w:rPr>
          <w:rFonts w:ascii="宋体" w:hAnsi="宋体" w:cs="仿宋_GB2312"/>
          <w:szCs w:val="21"/>
        </w:rPr>
      </w:pPr>
      <w:r>
        <w:rPr>
          <w:rFonts w:hint="eastAsia" w:ascii="宋体" w:hAnsi="宋体" w:cs="仿宋_GB2312"/>
          <w:szCs w:val="21"/>
        </w:rPr>
        <w:t>3、投标供应商提出质疑应当提交质疑函和必要的证明材料，质疑函应当面以书面形式提出，质疑函格式和内容须符合财政部《质疑函范本》要求，投标供应商可到中国政府采购网自行下载财政部《质疑函范本》。</w:t>
      </w:r>
    </w:p>
    <w:p>
      <w:pPr>
        <w:spacing w:line="360" w:lineRule="auto"/>
        <w:ind w:firstLine="420" w:firstLineChars="200"/>
        <w:jc w:val="left"/>
        <w:rPr>
          <w:rFonts w:ascii="宋体" w:hAnsi="宋体" w:cs="仿宋_GB2312"/>
          <w:szCs w:val="21"/>
        </w:rPr>
      </w:pPr>
      <w:r>
        <w:rPr>
          <w:rFonts w:hint="eastAsia" w:ascii="宋体" w:hAnsi="宋体" w:cs="仿宋_GB2312"/>
          <w:szCs w:val="21"/>
        </w:rPr>
        <w:t>4、接收书面质疑函的方式：质疑人可通过送达、邮寄、传真的形式提交书面质疑函，通过邮寄方式提交的书面质疑函以被质疑人签收邮件之日为收到书面质疑文件之日，通过传真方式提交</w:t>
      </w:r>
      <w:bookmarkStart w:id="8" w:name="_bookmark3"/>
      <w:bookmarkEnd w:id="8"/>
      <w:bookmarkStart w:id="9" w:name="第四章__评标办法及评分标准"/>
      <w:bookmarkEnd w:id="9"/>
      <w:r>
        <w:rPr>
          <w:rFonts w:hint="eastAsia" w:ascii="宋体" w:hAnsi="宋体" w:cs="仿宋_GB2312"/>
          <w:szCs w:val="21"/>
        </w:rPr>
        <w:t>的书面质疑函以被质疑人收到书面质疑文件原件之日为收到书面质疑文件之日。采购人和采购代理机构接收质疑函的联系方式：见本采购文件第一章有关联系方式。</w:t>
      </w:r>
    </w:p>
    <w:p>
      <w:pPr>
        <w:spacing w:line="360" w:lineRule="auto"/>
        <w:ind w:firstLine="420" w:firstLineChars="200"/>
        <w:jc w:val="left"/>
        <w:rPr>
          <w:rFonts w:ascii="宋体" w:hAnsi="宋体" w:cs="仿宋_GB2312"/>
          <w:szCs w:val="21"/>
        </w:rPr>
      </w:pPr>
      <w:r>
        <w:rPr>
          <w:rFonts w:hint="eastAsia" w:ascii="宋体" w:hAnsi="宋体" w:cs="仿宋_GB2312"/>
          <w:szCs w:val="21"/>
        </w:rPr>
        <w:t>投标供应商对采购人或采购代理机构的质疑答复不满意或者采购人或采购代理机构未在规定时间内作出答复的，可以在答复期满后十五个工作日内向同级采购监管部门投诉。</w:t>
      </w:r>
    </w:p>
    <w:p>
      <w:pPr>
        <w:spacing w:line="360" w:lineRule="auto"/>
        <w:ind w:firstLine="420" w:firstLineChars="200"/>
        <w:jc w:val="left"/>
        <w:rPr>
          <w:rFonts w:ascii="宋体" w:hAnsi="宋体" w:cs="仿宋_GB2312"/>
          <w:szCs w:val="21"/>
        </w:rPr>
        <w:sectPr>
          <w:headerReference r:id="rId6" w:type="default"/>
          <w:footerReference r:id="rId7" w:type="default"/>
          <w:pgSz w:w="11910" w:h="16840"/>
          <w:pgMar w:top="1247" w:right="1247" w:bottom="1247" w:left="1247" w:header="0" w:footer="978" w:gutter="0"/>
          <w:cols w:space="720" w:num="1"/>
        </w:sectPr>
      </w:pPr>
    </w:p>
    <w:p>
      <w:pPr>
        <w:pStyle w:val="14"/>
        <w:snapToGrid w:val="0"/>
        <w:spacing w:before="120" w:after="120" w:line="440" w:lineRule="exact"/>
        <w:ind w:firstLine="602"/>
        <w:jc w:val="center"/>
        <w:outlineLvl w:val="0"/>
        <w:rPr>
          <w:rFonts w:hAnsi="宋体"/>
          <w:b/>
          <w:sz w:val="30"/>
          <w:szCs w:val="30"/>
        </w:rPr>
      </w:pPr>
      <w:r>
        <w:rPr>
          <w:rFonts w:hint="eastAsia" w:hAnsi="宋体"/>
          <w:b/>
          <w:sz w:val="30"/>
          <w:szCs w:val="30"/>
        </w:rPr>
        <w:t>第四章  评标办法及评分标准</w:t>
      </w:r>
    </w:p>
    <w:p>
      <w:pPr>
        <w:adjustRightInd w:val="0"/>
        <w:snapToGrid w:val="0"/>
        <w:spacing w:line="440" w:lineRule="exact"/>
        <w:ind w:firstLine="420"/>
        <w:jc w:val="center"/>
        <w:rPr>
          <w:rFonts w:ascii="宋体" w:hAnsi="宋体"/>
          <w:szCs w:val="21"/>
        </w:rPr>
      </w:pPr>
      <w:r>
        <w:rPr>
          <w:rFonts w:hint="eastAsia" w:ascii="宋体" w:hAnsi="宋体"/>
          <w:szCs w:val="21"/>
        </w:rPr>
        <w:t>（综合评分法）</w:t>
      </w:r>
    </w:p>
    <w:p>
      <w:pPr>
        <w:pStyle w:val="14"/>
        <w:widowControl/>
        <w:spacing w:beforeLines="0" w:afterLines="0" w:line="440" w:lineRule="exact"/>
        <w:ind w:firstLine="396" w:firstLineChars="188"/>
        <w:jc w:val="left"/>
        <w:outlineLvl w:val="0"/>
        <w:rPr>
          <w:rFonts w:hAnsi="宋体"/>
          <w:b/>
          <w:sz w:val="21"/>
          <w:szCs w:val="21"/>
        </w:rPr>
      </w:pPr>
      <w:r>
        <w:rPr>
          <w:rFonts w:hint="eastAsia" w:hAnsi="宋体"/>
          <w:b/>
          <w:bCs/>
          <w:sz w:val="21"/>
          <w:szCs w:val="21"/>
        </w:rPr>
        <w:t>本办法严格遵照《中华人民共和国政府采购法》、《政府采购货物和服务招标投标管理办法》、《宁波市政府采购招标采购方式暂行实施规程》，结合项目所在地政府有关政府采购规定和项目的实际情况制定。</w:t>
      </w:r>
    </w:p>
    <w:p>
      <w:pPr>
        <w:widowControl/>
        <w:spacing w:line="440" w:lineRule="exact"/>
        <w:ind w:firstLine="422"/>
        <w:jc w:val="left"/>
        <w:rPr>
          <w:rFonts w:ascii="宋体" w:hAnsi="宋体"/>
          <w:b/>
          <w:bCs/>
          <w:szCs w:val="21"/>
        </w:rPr>
      </w:pPr>
      <w:r>
        <w:rPr>
          <w:rFonts w:hint="eastAsia" w:ascii="宋体" w:hAnsi="宋体"/>
          <w:b/>
          <w:bCs/>
          <w:szCs w:val="21"/>
        </w:rPr>
        <w:t>一、总则</w:t>
      </w:r>
    </w:p>
    <w:p>
      <w:pPr>
        <w:widowControl/>
        <w:spacing w:line="440" w:lineRule="exact"/>
        <w:ind w:firstLine="420" w:firstLineChars="200"/>
        <w:jc w:val="left"/>
        <w:rPr>
          <w:rFonts w:ascii="宋体" w:hAnsi="宋体"/>
          <w:szCs w:val="21"/>
        </w:rPr>
      </w:pPr>
      <w:r>
        <w:rPr>
          <w:rFonts w:hint="eastAsia" w:ascii="宋体" w:hAnsi="宋体"/>
          <w:szCs w:val="21"/>
        </w:rPr>
        <w:t>招标活动遵循公平、公正、科学、择优的原则依法进行，招标活动及当事人接受依法实施的监督。</w:t>
      </w:r>
    </w:p>
    <w:p>
      <w:pPr>
        <w:widowControl/>
        <w:spacing w:line="440" w:lineRule="exact"/>
        <w:ind w:firstLine="422" w:firstLineChars="200"/>
        <w:jc w:val="left"/>
        <w:rPr>
          <w:rFonts w:ascii="宋体" w:hAnsi="宋体"/>
          <w:b/>
          <w:bCs/>
          <w:szCs w:val="21"/>
        </w:rPr>
      </w:pPr>
      <w:r>
        <w:rPr>
          <w:rFonts w:hint="eastAsia" w:ascii="宋体" w:hAnsi="宋体"/>
          <w:b/>
          <w:bCs/>
          <w:szCs w:val="21"/>
        </w:rPr>
        <w:t>本次采购为专门面向中小企业。</w:t>
      </w:r>
    </w:p>
    <w:p>
      <w:pPr>
        <w:widowControl/>
        <w:spacing w:line="440" w:lineRule="exact"/>
        <w:ind w:firstLine="422" w:firstLineChars="200"/>
        <w:jc w:val="left"/>
        <w:rPr>
          <w:rFonts w:ascii="宋体" w:hAnsi="宋体"/>
          <w:b/>
          <w:bCs/>
          <w:szCs w:val="21"/>
        </w:rPr>
      </w:pPr>
      <w:r>
        <w:rPr>
          <w:rFonts w:hint="eastAsia" w:ascii="宋体" w:hAnsi="宋体"/>
          <w:b/>
          <w:bCs/>
          <w:szCs w:val="21"/>
        </w:rPr>
        <w:t>本次招标采用综合评分法评标。</w:t>
      </w:r>
    </w:p>
    <w:p>
      <w:pPr>
        <w:pStyle w:val="5"/>
        <w:adjustRightInd w:val="0"/>
        <w:snapToGrid w:val="0"/>
        <w:spacing w:before="0" w:after="0" w:line="460" w:lineRule="exact"/>
        <w:ind w:firstLine="422"/>
        <w:rPr>
          <w:rFonts w:ascii="宋体" w:hAnsi="宋体" w:eastAsia="宋体" w:cs="宋体"/>
          <w:sz w:val="21"/>
          <w:szCs w:val="21"/>
        </w:rPr>
      </w:pPr>
      <w:bookmarkStart w:id="10" w:name="_Toc11481"/>
      <w:bookmarkStart w:id="11" w:name="_Toc4289"/>
      <w:bookmarkStart w:id="12" w:name="_Toc19135"/>
      <w:r>
        <w:rPr>
          <w:rFonts w:hint="eastAsia" w:ascii="宋体" w:hAnsi="宋体" w:eastAsia="宋体" w:cs="宋体"/>
          <w:sz w:val="21"/>
          <w:szCs w:val="21"/>
        </w:rPr>
        <w:t>二、评标组织</w:t>
      </w:r>
      <w:bookmarkEnd w:id="10"/>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评标委员会：采购人和采购代理机构根据采购项目的内容特点按照规定组建评标委员会，评标委员会由采购人代表和评审专家组成。</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主持人宣布评标期间的有关事项，告知应当回避的情形，提请有关人员回避。</w:t>
      </w:r>
    </w:p>
    <w:p>
      <w:pPr>
        <w:pStyle w:val="5"/>
        <w:adjustRightInd w:val="0"/>
        <w:snapToGrid w:val="0"/>
        <w:spacing w:before="0" w:after="0" w:line="460" w:lineRule="exact"/>
        <w:ind w:firstLine="422"/>
        <w:rPr>
          <w:rFonts w:ascii="宋体" w:hAnsi="宋体" w:eastAsia="宋体" w:cs="宋体"/>
          <w:sz w:val="21"/>
          <w:szCs w:val="21"/>
        </w:rPr>
      </w:pPr>
      <w:bookmarkStart w:id="13" w:name="_Toc433039345"/>
      <w:bookmarkStart w:id="14" w:name="_Toc25314"/>
      <w:r>
        <w:rPr>
          <w:rFonts w:hint="eastAsia" w:ascii="宋体" w:hAnsi="宋体" w:eastAsia="宋体" w:cs="宋体"/>
          <w:sz w:val="21"/>
          <w:szCs w:val="21"/>
        </w:rPr>
        <w:t>三、评标程序</w:t>
      </w:r>
      <w:bookmarkEnd w:id="13"/>
      <w:bookmarkEnd w:id="14"/>
    </w:p>
    <w:p>
      <w:pPr>
        <w:adjustRightInd w:val="0"/>
        <w:snapToGrid w:val="0"/>
        <w:spacing w:line="460" w:lineRule="exact"/>
        <w:ind w:firstLine="420"/>
        <w:rPr>
          <w:rFonts w:ascii="宋体" w:hAnsi="宋体" w:cs="宋体"/>
          <w:szCs w:val="21"/>
        </w:rPr>
      </w:pPr>
      <w:bookmarkStart w:id="15" w:name="_Toc5003"/>
      <w:bookmarkStart w:id="16" w:name="_Toc433039346"/>
      <w:r>
        <w:rPr>
          <w:rFonts w:hint="eastAsia" w:ascii="宋体" w:hAnsi="宋体" w:cs="宋体"/>
          <w:szCs w:val="21"/>
        </w:rPr>
        <w:t>1、采购机构按《采购文件》规定的时间、地点组织进行开标。开标会议由采购代理机构组织，按《采购文件》的规定对投标供应商的基本情况进行审核。</w:t>
      </w:r>
    </w:p>
    <w:p>
      <w:pPr>
        <w:adjustRightInd w:val="0"/>
        <w:snapToGrid w:val="0"/>
        <w:spacing w:line="460" w:lineRule="exact"/>
        <w:ind w:firstLine="420"/>
        <w:rPr>
          <w:rFonts w:ascii="宋体" w:hAnsi="宋体" w:cs="宋体"/>
          <w:szCs w:val="21"/>
        </w:rPr>
      </w:pPr>
      <w:r>
        <w:rPr>
          <w:rFonts w:hint="eastAsia" w:ascii="宋体" w:hAnsi="宋体" w:cs="宋体"/>
          <w:szCs w:val="21"/>
        </w:rPr>
        <w:t>2、评标委员会根据《采购文件》规定对投标供应商的投标文件进行初步评审。对投标文件中含义不明确、同类问题表述不一致或者有明显文字和计算错误的内容，评标委员会可要求投标供应商作出必要的澄清、说明或者纠正。最终评标委员会将对各投标供应商进行详细评审并打分。</w:t>
      </w:r>
    </w:p>
    <w:p>
      <w:pPr>
        <w:adjustRightInd w:val="0"/>
        <w:snapToGrid w:val="0"/>
        <w:spacing w:line="460" w:lineRule="exact"/>
        <w:ind w:firstLine="420"/>
        <w:rPr>
          <w:rFonts w:ascii="宋体" w:hAnsi="宋体" w:cs="宋体"/>
          <w:szCs w:val="21"/>
        </w:rPr>
      </w:pPr>
      <w:r>
        <w:rPr>
          <w:rFonts w:hint="eastAsia" w:ascii="宋体" w:hAnsi="宋体" w:cs="宋体"/>
          <w:szCs w:val="21"/>
        </w:rPr>
        <w:t>3、按照投标供应商的综合得分（商务技术得分和报价得分之和）排名，评标委员会推荐中标候选人，在采购公告发布的网站上公布评标结果。</w:t>
      </w:r>
    </w:p>
    <w:p>
      <w:pPr>
        <w:pStyle w:val="5"/>
        <w:adjustRightInd w:val="0"/>
        <w:snapToGrid w:val="0"/>
        <w:spacing w:before="0" w:after="0" w:line="460" w:lineRule="exact"/>
        <w:ind w:firstLine="422"/>
        <w:rPr>
          <w:rFonts w:ascii="宋体" w:hAnsi="宋体" w:eastAsia="宋体" w:cs="宋体"/>
          <w:sz w:val="21"/>
          <w:szCs w:val="21"/>
        </w:rPr>
      </w:pPr>
      <w:r>
        <w:rPr>
          <w:rFonts w:hint="eastAsia" w:ascii="宋体" w:hAnsi="宋体" w:eastAsia="宋体" w:cs="宋体"/>
          <w:sz w:val="21"/>
          <w:szCs w:val="21"/>
        </w:rPr>
        <w:t>四、评标过程</w:t>
      </w:r>
      <w:bookmarkEnd w:id="15"/>
      <w:bookmarkEnd w:id="16"/>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1、初步审查</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初审分为资格检查和符合性检查。</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（1）资格检查：依据法律法规和采购文件的规定，对投标文件中的资格证明文件等进行审查，以确定投标供应商是否具备投标资格。</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（2）符合性检查：依据采购文件的规定，从投标文件的有效性、完整性和对采购文件的响应程度进行审查，以确定是否对采购文件的实质性要求作出响应。</w:t>
      </w:r>
    </w:p>
    <w:p>
      <w:pPr>
        <w:pStyle w:val="16"/>
        <w:spacing w:line="440" w:lineRule="exact"/>
        <w:ind w:firstLine="422" w:firstLineChars="200"/>
        <w:rPr>
          <w:rFonts w:ascii="宋体"/>
          <w:bCs w:val="0"/>
          <w:color w:val="auto"/>
          <w:sz w:val="21"/>
          <w:szCs w:val="21"/>
        </w:rPr>
      </w:pPr>
      <w:r>
        <w:rPr>
          <w:rFonts w:hint="eastAsia" w:ascii="宋体"/>
          <w:bCs w:val="0"/>
          <w:color w:val="auto"/>
          <w:sz w:val="21"/>
          <w:szCs w:val="21"/>
        </w:rPr>
        <w:t>2、澄清问题</w:t>
      </w:r>
    </w:p>
    <w:p>
      <w:pPr>
        <w:pStyle w:val="16"/>
        <w:spacing w:line="440" w:lineRule="exact"/>
        <w:ind w:firstLine="420" w:firstLineChars="200"/>
        <w:rPr>
          <w:rFonts w:ascii="宋体"/>
          <w:b w:val="0"/>
          <w:bCs w:val="0"/>
          <w:color w:val="auto"/>
          <w:sz w:val="21"/>
          <w:szCs w:val="21"/>
        </w:rPr>
      </w:pPr>
      <w:r>
        <w:rPr>
          <w:rFonts w:hint="eastAsia" w:ascii="宋体"/>
          <w:b w:val="0"/>
          <w:bCs w:val="0"/>
          <w:color w:val="auto"/>
          <w:sz w:val="21"/>
          <w:szCs w:val="21"/>
        </w:rPr>
        <w:t>对投标文件中含义不明确、同类问题表述不一致或者有明显文字和计算错误的内容，评标委员会可要求投标供应商作出必要的澄清、说明或者纠正。电子投标文件的，澄清、说明或者补正通过电子交易平台交换数据电子文件，供应商提交澄清说明或补正的时间为30分钟。</w:t>
      </w:r>
    </w:p>
    <w:p>
      <w:pPr>
        <w:pStyle w:val="16"/>
        <w:spacing w:line="440" w:lineRule="exact"/>
        <w:ind w:firstLine="422" w:firstLineChars="200"/>
        <w:rPr>
          <w:rFonts w:ascii="宋体"/>
          <w:bCs w:val="0"/>
          <w:color w:val="auto"/>
          <w:sz w:val="21"/>
          <w:szCs w:val="21"/>
        </w:rPr>
      </w:pPr>
      <w:r>
        <w:rPr>
          <w:rFonts w:hint="eastAsia" w:ascii="宋体"/>
          <w:bCs w:val="0"/>
          <w:color w:val="auto"/>
          <w:sz w:val="21"/>
          <w:szCs w:val="21"/>
        </w:rPr>
        <w:t>3、详细评审</w:t>
      </w:r>
    </w:p>
    <w:p>
      <w:pPr>
        <w:snapToGrid w:val="0"/>
        <w:spacing w:line="440" w:lineRule="exact"/>
        <w:ind w:firstLine="420" w:firstLineChars="200"/>
        <w:rPr>
          <w:rFonts w:ascii="宋体" w:hAnsi="宋体"/>
          <w:szCs w:val="21"/>
        </w:rPr>
      </w:pPr>
      <w:r>
        <w:rPr>
          <w:rFonts w:hint="eastAsia" w:ascii="宋体" w:hAnsi="宋体"/>
          <w:szCs w:val="21"/>
        </w:rPr>
        <w:t>评标委员会对初步评审合格的投标文件，依照本办法对技术、商务内容作进一步评审、比较。评标委员会成员经过阅标、审标和询标，对各投标供应商进行综合打分。</w:t>
      </w:r>
    </w:p>
    <w:p>
      <w:pPr>
        <w:snapToGrid w:val="0"/>
        <w:spacing w:line="440" w:lineRule="exact"/>
        <w:ind w:firstLine="420" w:firstLineChars="200"/>
        <w:rPr>
          <w:rFonts w:ascii="宋体" w:hAnsi="宋体"/>
          <w:szCs w:val="21"/>
        </w:rPr>
      </w:pPr>
      <w:r>
        <w:rPr>
          <w:rFonts w:hint="eastAsia" w:ascii="宋体" w:hAnsi="宋体"/>
          <w:szCs w:val="21"/>
        </w:rPr>
        <w:t>评委打分参照本部分附表：评分标准表。其中商务技术部分由评标委员会成员根据各投标供应商的投标文件进行独立打分（小数点后保留一位小数）。评委打分采用记名方式，取算术平均分（小数点后保留二位小数）。报价分经评标委员会评审后按评分标准表进行统一计算（小数点后保留二位小数）。</w:t>
      </w:r>
    </w:p>
    <w:p>
      <w:pPr>
        <w:widowControl/>
        <w:spacing w:line="384" w:lineRule="auto"/>
        <w:ind w:firstLine="420" w:firstLineChars="200"/>
        <w:jc w:val="left"/>
        <w:rPr>
          <w:rFonts w:ascii="宋体" w:hAnsi="宋体" w:cs="宋体"/>
          <w:szCs w:val="21"/>
        </w:rPr>
      </w:pPr>
      <w:r>
        <w:rPr>
          <w:rFonts w:hint="eastAsia" w:ascii="宋体" w:hAnsi="宋体" w:cs="宋体"/>
          <w:szCs w:val="21"/>
        </w:rPr>
        <w:t>如出现采购文件及评标办法未及事宜，由评标小组依据有关法律法规及规章执行并讨论确定。</w:t>
      </w:r>
    </w:p>
    <w:p>
      <w:pPr>
        <w:widowControl/>
        <w:spacing w:line="384" w:lineRule="auto"/>
        <w:ind w:firstLine="422" w:firstLineChars="200"/>
        <w:jc w:val="left"/>
        <w:rPr>
          <w:rFonts w:ascii="宋体" w:hAnsi="宋体" w:cs="宋体"/>
          <w:b/>
          <w:bCs/>
          <w:szCs w:val="21"/>
        </w:rPr>
      </w:pPr>
      <w:r>
        <w:rPr>
          <w:rFonts w:hint="eastAsia" w:ascii="宋体" w:hAnsi="宋体" w:cs="宋体"/>
          <w:b/>
          <w:bCs/>
          <w:szCs w:val="21"/>
        </w:rPr>
        <w:t>注：评标委员会成员独立评审。评标委员会组长对拟认定为投标文件无效、供应商资格不符合的，应组织相关供应商代表进行陈述、澄清或申辩；采购代理机构可协助评标委员会对打分结果进行校对、核对并汇总统计；对明显畸高、畸低的评分（其总评分偏离平均分30%以上的），评标委员会组长应提醒相关评标委员会成员进行复核或书面说明理由，评标委员会成员拒绝说明的，由现场监督员据实记录；评标委员会成员的评审、修改记录应保留原件，随项目其他资料一并存档。</w:t>
      </w:r>
    </w:p>
    <w:p>
      <w:pPr>
        <w:widowControl/>
        <w:spacing w:line="384" w:lineRule="auto"/>
        <w:ind w:firstLine="422" w:firstLineChars="200"/>
        <w:jc w:val="left"/>
        <w:rPr>
          <w:rFonts w:ascii="宋体" w:hAnsi="宋体" w:cs="宋体"/>
          <w:b/>
          <w:bCs/>
          <w:szCs w:val="21"/>
        </w:rPr>
      </w:pPr>
      <w:r>
        <w:rPr>
          <w:rFonts w:hint="eastAsia" w:ascii="宋体" w:hAnsi="宋体" w:cs="宋体"/>
          <w:b/>
          <w:bCs/>
          <w:szCs w:val="21"/>
        </w:rPr>
        <w:t>4、报价合理性</w:t>
      </w:r>
    </w:p>
    <w:p>
      <w:pPr>
        <w:widowControl/>
        <w:spacing w:line="384" w:lineRule="auto"/>
        <w:ind w:firstLine="422" w:firstLineChars="200"/>
        <w:jc w:val="left"/>
        <w:rPr>
          <w:rFonts w:ascii="宋体" w:hAnsi="宋体" w:cs="宋体"/>
          <w:b/>
          <w:bCs/>
          <w:szCs w:val="21"/>
        </w:rPr>
      </w:pPr>
      <w:r>
        <w:rPr>
          <w:rFonts w:hint="eastAsia" w:ascii="宋体" w:hAnsi="宋体" w:cs="宋体"/>
          <w:b/>
          <w:bCs/>
          <w:szCs w:val="21"/>
        </w:rPr>
        <w:t>投标供应商应做好详细的投标成本测算，有下列情形之一的，视为投标供应商不能证明其报价合理性，作否决投标处理：</w:t>
      </w:r>
    </w:p>
    <w:p>
      <w:pPr>
        <w:widowControl/>
        <w:spacing w:line="384" w:lineRule="auto"/>
        <w:ind w:firstLine="422" w:firstLineChars="200"/>
        <w:jc w:val="left"/>
        <w:rPr>
          <w:rFonts w:ascii="宋体" w:hAnsi="宋体" w:cs="宋体"/>
          <w:b/>
          <w:bCs/>
          <w:szCs w:val="21"/>
        </w:rPr>
      </w:pPr>
      <w:r>
        <w:rPr>
          <w:rFonts w:hint="eastAsia" w:ascii="宋体" w:hAnsi="宋体" w:cs="宋体"/>
          <w:b/>
          <w:bCs/>
          <w:szCs w:val="21"/>
        </w:rPr>
        <w:t>（1）对于低于</w:t>
      </w:r>
      <w:r>
        <w:rPr>
          <w:rFonts w:ascii="宋体" w:hAnsi="宋体" w:cs="宋体"/>
          <w:b/>
          <w:bCs/>
          <w:szCs w:val="21"/>
        </w:rPr>
        <w:t>最高限价</w:t>
      </w:r>
      <w:r>
        <w:rPr>
          <w:rFonts w:hint="eastAsia" w:ascii="宋体" w:hAnsi="宋体" w:cs="宋体"/>
          <w:b/>
          <w:bCs/>
          <w:szCs w:val="21"/>
        </w:rPr>
        <w:t>70%的投标报价，投标供应商未在投标文件中提供成本测算资料的；</w:t>
      </w:r>
    </w:p>
    <w:p>
      <w:pPr>
        <w:widowControl/>
        <w:spacing w:line="384" w:lineRule="auto"/>
        <w:ind w:firstLine="422" w:firstLineChars="200"/>
        <w:jc w:val="left"/>
        <w:rPr>
          <w:rFonts w:ascii="宋体" w:hAnsi="宋体" w:cs="宋体"/>
          <w:b/>
          <w:bCs/>
          <w:szCs w:val="21"/>
        </w:rPr>
      </w:pPr>
      <w:r>
        <w:rPr>
          <w:rFonts w:hint="eastAsia" w:ascii="宋体" w:hAnsi="宋体" w:cs="宋体"/>
          <w:b/>
          <w:bCs/>
          <w:szCs w:val="21"/>
        </w:rPr>
        <w:t>（2）评审委员会半数以上成员认为投标供应商的报价明显过低时，投标供应商未在1小时内向评审委员会提供成本测算资料的；</w:t>
      </w:r>
    </w:p>
    <w:p>
      <w:pPr>
        <w:widowControl/>
        <w:spacing w:line="384" w:lineRule="auto"/>
        <w:ind w:firstLine="422" w:firstLineChars="200"/>
        <w:jc w:val="left"/>
        <w:rPr>
          <w:rFonts w:ascii="宋体" w:hAnsi="宋体" w:cs="宋体"/>
          <w:b/>
          <w:bCs/>
          <w:szCs w:val="21"/>
        </w:rPr>
      </w:pPr>
      <w:r>
        <w:rPr>
          <w:rFonts w:hint="eastAsia" w:ascii="宋体" w:hAnsi="宋体" w:cs="宋体"/>
          <w:b/>
          <w:bCs/>
          <w:szCs w:val="21"/>
        </w:rPr>
        <w:t>（3）投标供应商虽然提供了成本测算资料，但评审委员会半数以上成员认为其成本测算依据不合理的。</w:t>
      </w:r>
    </w:p>
    <w:p>
      <w:pPr>
        <w:pStyle w:val="16"/>
        <w:spacing w:line="440" w:lineRule="exact"/>
        <w:ind w:firstLine="422" w:firstLineChars="200"/>
        <w:rPr>
          <w:rFonts w:ascii="宋体"/>
          <w:bCs w:val="0"/>
          <w:color w:val="auto"/>
          <w:sz w:val="21"/>
          <w:szCs w:val="21"/>
        </w:rPr>
      </w:pPr>
      <w:r>
        <w:rPr>
          <w:rFonts w:hint="eastAsia" w:ascii="宋体"/>
          <w:bCs w:val="0"/>
          <w:color w:val="auto"/>
          <w:sz w:val="21"/>
          <w:szCs w:val="21"/>
        </w:rPr>
        <w:t>5、中标原则</w:t>
      </w:r>
    </w:p>
    <w:p>
      <w:pPr>
        <w:snapToGrid w:val="0"/>
        <w:spacing w:line="440" w:lineRule="exact"/>
        <w:ind w:firstLine="420" w:firstLineChars="200"/>
        <w:rPr>
          <w:rFonts w:ascii="宋体" w:hAnsi="宋体"/>
          <w:szCs w:val="21"/>
        </w:rPr>
      </w:pPr>
      <w:r>
        <w:rPr>
          <w:rFonts w:hint="eastAsia" w:ascii="宋体" w:hAnsi="宋体"/>
          <w:szCs w:val="21"/>
        </w:rPr>
        <w:t>评标委员会根据投标供应商的综合得分（报价、商务技术得分之和）由高到低排定顺序，并推荐综合得分排序第一的投标供应商为第一中标候选人。如投标供应商的综合得分相同，则投标价低者优先；如投标价也相同，则由投标供应商抽签决定。</w:t>
      </w:r>
    </w:p>
    <w:p>
      <w:pPr>
        <w:pStyle w:val="16"/>
        <w:spacing w:line="440" w:lineRule="exact"/>
        <w:ind w:firstLine="422" w:firstLineChars="200"/>
        <w:rPr>
          <w:rFonts w:ascii="宋体"/>
          <w:bCs w:val="0"/>
          <w:color w:val="auto"/>
          <w:sz w:val="21"/>
          <w:szCs w:val="21"/>
        </w:rPr>
      </w:pPr>
      <w:r>
        <w:rPr>
          <w:rFonts w:hint="eastAsia" w:ascii="宋体"/>
          <w:bCs w:val="0"/>
          <w:color w:val="auto"/>
          <w:sz w:val="21"/>
          <w:szCs w:val="21"/>
        </w:rPr>
        <w:t>6、中标结果</w:t>
      </w:r>
    </w:p>
    <w:p>
      <w:pPr>
        <w:adjustRightInd w:val="0"/>
        <w:snapToGrid w:val="0"/>
        <w:spacing w:line="460" w:lineRule="exact"/>
        <w:ind w:firstLine="420" w:firstLineChars="200"/>
        <w:rPr>
          <w:rFonts w:ascii="宋体" w:hAnsi="宋体" w:cs="宋体"/>
          <w:szCs w:val="21"/>
        </w:rPr>
      </w:pPr>
      <w:r>
        <w:rPr>
          <w:rFonts w:hint="eastAsia" w:ascii="宋体" w:hAnsi="宋体"/>
          <w:szCs w:val="21"/>
        </w:rPr>
        <w:t>采购机构将中标结果在政府采购指定媒体上公告，根据决标结果和公告，向中标（或成交）人发出成交通知书。</w:t>
      </w:r>
    </w:p>
    <w:p>
      <w:pPr>
        <w:pStyle w:val="5"/>
        <w:spacing w:before="0" w:after="0" w:line="440" w:lineRule="exact"/>
        <w:ind w:firstLine="422"/>
        <w:rPr>
          <w:rFonts w:ascii="宋体" w:hAnsi="宋体" w:eastAsia="宋体" w:cs="宋体"/>
          <w:bCs w:val="0"/>
          <w:sz w:val="21"/>
          <w:szCs w:val="21"/>
        </w:rPr>
      </w:pPr>
      <w:r>
        <w:rPr>
          <w:rFonts w:hint="eastAsia" w:ascii="宋体" w:hAnsi="宋体" w:eastAsia="宋体" w:cs="宋体"/>
          <w:bCs w:val="0"/>
          <w:sz w:val="21"/>
          <w:szCs w:val="21"/>
        </w:rPr>
        <w:t>五、评分标准</w:t>
      </w:r>
      <w:bookmarkEnd w:id="11"/>
      <w:bookmarkEnd w:id="12"/>
    </w:p>
    <w:p>
      <w:pPr>
        <w:autoSpaceDE w:val="0"/>
        <w:autoSpaceDN w:val="0"/>
        <w:adjustRightInd w:val="0"/>
        <w:ind w:firstLine="420"/>
        <w:rPr>
          <w:rFonts w:ascii="宋体" w:hAnsi="宋体" w:cs="宋体"/>
          <w:szCs w:val="21"/>
        </w:rPr>
      </w:pPr>
      <w:r>
        <w:rPr>
          <w:rFonts w:hint="eastAsia" w:ascii="宋体" w:hAnsi="宋体" w:cs="宋体"/>
          <w:szCs w:val="21"/>
        </w:rPr>
        <w:t>1、价格部分评分标准</w:t>
      </w:r>
    </w:p>
    <w:tbl>
      <w:tblPr>
        <w:tblStyle w:val="27"/>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291"/>
        <w:gridCol w:w="794"/>
        <w:gridCol w:w="6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44" w:type="dxa"/>
            <w:tcBorders>
              <w:top w:val="single" w:color="auto" w:sz="12" w:space="0"/>
              <w:bottom w:val="single" w:color="auto" w:sz="12" w:space="0"/>
            </w:tcBorders>
            <w:vAlign w:val="center"/>
          </w:tcPr>
          <w:p>
            <w:pPr>
              <w:adjustRightInd w:val="0"/>
              <w:snapToGrid w:val="0"/>
              <w:jc w:val="center"/>
              <w:rPr>
                <w:rFonts w:ascii="宋体" w:hAnsi="宋体" w:cs="宋体"/>
                <w:szCs w:val="21"/>
              </w:rPr>
            </w:pPr>
            <w:r>
              <w:rPr>
                <w:rFonts w:hint="eastAsia" w:ascii="宋体" w:hAnsi="宋体" w:cs="宋体"/>
                <w:szCs w:val="21"/>
              </w:rPr>
              <w:t>序号</w:t>
            </w:r>
          </w:p>
        </w:tc>
        <w:tc>
          <w:tcPr>
            <w:tcW w:w="1291" w:type="dxa"/>
            <w:tcBorders>
              <w:top w:val="single" w:color="auto" w:sz="12" w:space="0"/>
              <w:bottom w:val="single" w:color="auto" w:sz="12" w:space="0"/>
            </w:tcBorders>
            <w:vAlign w:val="center"/>
          </w:tcPr>
          <w:p>
            <w:pPr>
              <w:adjustRightInd w:val="0"/>
              <w:snapToGrid w:val="0"/>
              <w:jc w:val="center"/>
              <w:rPr>
                <w:rFonts w:ascii="宋体" w:hAnsi="宋体" w:cs="宋体"/>
                <w:szCs w:val="21"/>
              </w:rPr>
            </w:pPr>
            <w:r>
              <w:rPr>
                <w:rFonts w:hint="eastAsia" w:ascii="宋体" w:hAnsi="宋体" w:cs="宋体"/>
                <w:szCs w:val="21"/>
              </w:rPr>
              <w:t>评标项目</w:t>
            </w:r>
          </w:p>
        </w:tc>
        <w:tc>
          <w:tcPr>
            <w:tcW w:w="794" w:type="dxa"/>
            <w:tcBorders>
              <w:top w:val="single" w:color="auto" w:sz="12" w:space="0"/>
              <w:bottom w:val="single" w:color="auto" w:sz="12" w:space="0"/>
            </w:tcBorders>
            <w:vAlign w:val="center"/>
          </w:tcPr>
          <w:p>
            <w:pPr>
              <w:adjustRightInd w:val="0"/>
              <w:snapToGrid w:val="0"/>
              <w:jc w:val="center"/>
              <w:rPr>
                <w:rFonts w:ascii="宋体" w:hAnsi="宋体" w:cs="宋体"/>
                <w:szCs w:val="21"/>
              </w:rPr>
            </w:pPr>
            <w:r>
              <w:rPr>
                <w:rFonts w:hint="eastAsia" w:ascii="宋体" w:hAnsi="宋体" w:cs="宋体"/>
                <w:szCs w:val="21"/>
              </w:rPr>
              <w:t>分值</w:t>
            </w:r>
          </w:p>
        </w:tc>
        <w:tc>
          <w:tcPr>
            <w:tcW w:w="6196" w:type="dxa"/>
            <w:tcBorders>
              <w:top w:val="single" w:color="auto" w:sz="12" w:space="0"/>
              <w:bottom w:val="single" w:color="auto" w:sz="12" w:space="0"/>
            </w:tcBorders>
            <w:vAlign w:val="center"/>
          </w:tcPr>
          <w:p>
            <w:pPr>
              <w:ind w:firstLine="420"/>
              <w:jc w:val="center"/>
              <w:outlineLvl w:val="1"/>
              <w:rPr>
                <w:rFonts w:ascii="宋体" w:hAnsi="宋体" w:cs="宋体"/>
                <w:szCs w:val="21"/>
              </w:rPr>
            </w:pPr>
            <w:r>
              <w:rPr>
                <w:rFonts w:hint="eastAsia" w:ascii="宋体" w:hAnsi="宋体" w:cs="宋体"/>
                <w:szCs w:val="21"/>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tcBorders>
              <w:top w:val="single" w:color="auto" w:sz="12" w:space="0"/>
            </w:tcBorders>
            <w:vAlign w:val="center"/>
          </w:tcPr>
          <w:p>
            <w:pPr>
              <w:adjustRightInd w:val="0"/>
              <w:snapToGrid w:val="0"/>
              <w:jc w:val="center"/>
              <w:rPr>
                <w:rFonts w:ascii="宋体" w:hAnsi="宋体" w:cs="宋体"/>
                <w:szCs w:val="21"/>
              </w:rPr>
            </w:pPr>
            <w:r>
              <w:rPr>
                <w:rFonts w:hint="eastAsia" w:ascii="宋体" w:hAnsi="宋体" w:cs="宋体"/>
                <w:szCs w:val="21"/>
              </w:rPr>
              <w:t>1</w:t>
            </w:r>
          </w:p>
        </w:tc>
        <w:tc>
          <w:tcPr>
            <w:tcW w:w="1291" w:type="dxa"/>
            <w:tcBorders>
              <w:top w:val="single" w:color="auto" w:sz="12" w:space="0"/>
            </w:tcBorders>
            <w:vAlign w:val="center"/>
          </w:tcPr>
          <w:p>
            <w:pPr>
              <w:adjustRightInd w:val="0"/>
              <w:snapToGrid w:val="0"/>
              <w:jc w:val="center"/>
              <w:rPr>
                <w:rFonts w:ascii="宋体" w:hAnsi="宋体" w:cs="宋体"/>
                <w:szCs w:val="21"/>
              </w:rPr>
            </w:pPr>
            <w:r>
              <w:rPr>
                <w:rFonts w:hint="eastAsia" w:ascii="宋体" w:hAnsi="宋体" w:cs="宋体"/>
                <w:szCs w:val="21"/>
              </w:rPr>
              <w:t>投标报价</w:t>
            </w:r>
          </w:p>
        </w:tc>
        <w:tc>
          <w:tcPr>
            <w:tcW w:w="794" w:type="dxa"/>
            <w:tcBorders>
              <w:top w:val="single" w:color="auto" w:sz="12" w:space="0"/>
            </w:tcBorders>
            <w:vAlign w:val="center"/>
          </w:tcPr>
          <w:p>
            <w:pPr>
              <w:adjustRightInd w:val="0"/>
              <w:snapToGrid w:val="0"/>
              <w:jc w:val="center"/>
              <w:rPr>
                <w:rFonts w:ascii="宋体" w:hAnsi="宋体" w:cs="宋体"/>
                <w:szCs w:val="21"/>
              </w:rPr>
            </w:pPr>
            <w:r>
              <w:rPr>
                <w:rFonts w:hint="eastAsia" w:ascii="宋体" w:hAnsi="宋体" w:cs="宋体"/>
                <w:szCs w:val="21"/>
              </w:rPr>
              <w:t>15</w:t>
            </w:r>
          </w:p>
        </w:tc>
        <w:tc>
          <w:tcPr>
            <w:tcW w:w="6196" w:type="dxa"/>
            <w:tcBorders>
              <w:top w:val="single" w:color="auto" w:sz="12" w:space="0"/>
            </w:tcBorders>
            <w:vAlign w:val="center"/>
          </w:tcPr>
          <w:p>
            <w:pPr>
              <w:spacing w:line="360" w:lineRule="auto"/>
              <w:ind w:firstLine="420"/>
              <w:rPr>
                <w:rFonts w:ascii="宋体" w:hAnsi="宋体" w:cs="宋体"/>
                <w:bCs/>
                <w:kern w:val="0"/>
                <w:szCs w:val="21"/>
                <w:lang w:val="zh-CN" w:eastAsia="zh-TW"/>
              </w:rPr>
            </w:pPr>
            <w:r>
              <w:rPr>
                <w:rFonts w:hint="eastAsia" w:ascii="宋体" w:hAnsi="宋体" w:cs="宋体"/>
                <w:bCs/>
                <w:kern w:val="0"/>
                <w:szCs w:val="21"/>
                <w:lang w:val="zh-CN" w:eastAsia="zh-TW"/>
              </w:rPr>
              <w:t>满足采购文件要求且最低的参与评审价格为评标基准价，其价格分为满分。</w:t>
            </w:r>
          </w:p>
          <w:p>
            <w:pPr>
              <w:spacing w:line="360" w:lineRule="auto"/>
              <w:ind w:firstLine="420"/>
              <w:rPr>
                <w:rFonts w:ascii="宋体" w:hAnsi="宋体" w:cs="宋体"/>
                <w:bCs/>
                <w:kern w:val="0"/>
                <w:szCs w:val="21"/>
                <w:lang w:val="zh-CN" w:eastAsia="zh-TW"/>
              </w:rPr>
            </w:pPr>
            <w:r>
              <w:rPr>
                <w:rFonts w:hint="eastAsia" w:ascii="宋体" w:hAnsi="宋体" w:cs="宋体"/>
                <w:bCs/>
                <w:kern w:val="0"/>
                <w:szCs w:val="21"/>
                <w:lang w:val="zh-CN" w:eastAsia="zh-TW"/>
              </w:rPr>
              <w:t>其余投标供应商价格分为：</w:t>
            </w:r>
          </w:p>
          <w:p>
            <w:pPr>
              <w:spacing w:line="360" w:lineRule="auto"/>
              <w:ind w:firstLine="420"/>
              <w:rPr>
                <w:rFonts w:ascii="宋体" w:hAnsi="宋体" w:cs="宋体"/>
                <w:bCs/>
                <w:kern w:val="0"/>
                <w:szCs w:val="21"/>
              </w:rPr>
            </w:pPr>
            <w:r>
              <w:rPr>
                <w:rFonts w:hint="eastAsia" w:ascii="宋体" w:hAnsi="宋体" w:cs="宋体"/>
                <w:bCs/>
                <w:kern w:val="0"/>
                <w:szCs w:val="21"/>
                <w:lang w:val="zh-CN" w:eastAsia="zh-TW"/>
              </w:rPr>
              <w:t>报价得分=（评标基准价/参与评审的价格）×</w:t>
            </w:r>
            <w:r>
              <w:rPr>
                <w:rFonts w:hint="eastAsia" w:ascii="宋体" w:hAnsi="宋体" w:cs="宋体"/>
                <w:bCs/>
                <w:kern w:val="0"/>
                <w:szCs w:val="21"/>
              </w:rPr>
              <w:t>15</w:t>
            </w:r>
          </w:p>
          <w:p>
            <w:pPr>
              <w:spacing w:line="360" w:lineRule="auto"/>
              <w:ind w:firstLine="420"/>
              <w:rPr>
                <w:rFonts w:ascii="宋体" w:hAnsi="宋体" w:cs="宋体"/>
                <w:bCs/>
                <w:kern w:val="0"/>
                <w:szCs w:val="21"/>
                <w:lang w:val="zh-CN" w:eastAsia="zh-TW"/>
              </w:rPr>
            </w:pPr>
            <w:r>
              <w:rPr>
                <w:rFonts w:hint="eastAsia" w:ascii="宋体" w:hAnsi="宋体" w:cs="宋体"/>
                <w:bCs/>
                <w:kern w:val="0"/>
                <w:szCs w:val="21"/>
                <w:lang w:val="zh-CN" w:eastAsia="zh-TW"/>
              </w:rPr>
              <w:t>参与评审的价格= 投标价格</w:t>
            </w:r>
          </w:p>
          <w:p>
            <w:pPr>
              <w:spacing w:line="360" w:lineRule="auto"/>
              <w:ind w:firstLine="420"/>
              <w:rPr>
                <w:rFonts w:ascii="宋体" w:hAnsi="宋体" w:cs="宋体"/>
                <w:bCs/>
                <w:kern w:val="0"/>
                <w:szCs w:val="21"/>
              </w:rPr>
            </w:pPr>
            <w:r>
              <w:rPr>
                <w:rFonts w:hint="eastAsia" w:ascii="宋体" w:hAnsi="宋体" w:cs="宋体"/>
                <w:bCs/>
                <w:kern w:val="0"/>
                <w:szCs w:val="21"/>
                <w:lang w:val="zh-CN" w:eastAsia="zh-TW"/>
              </w:rPr>
              <w:t>注：投标供应商的</w:t>
            </w:r>
            <w:r>
              <w:rPr>
                <w:rFonts w:hint="eastAsia" w:ascii="宋体" w:hAnsi="宋体" w:cs="宋体"/>
                <w:bCs/>
                <w:kern w:val="0"/>
                <w:szCs w:val="21"/>
                <w:lang w:val="zh-TW" w:eastAsia="zh-TW"/>
              </w:rPr>
              <w:t>投标</w:t>
            </w:r>
            <w:r>
              <w:rPr>
                <w:rFonts w:hint="eastAsia" w:ascii="宋体" w:hAnsi="宋体" w:cs="宋体"/>
                <w:bCs/>
                <w:kern w:val="0"/>
                <w:szCs w:val="21"/>
                <w:lang w:val="zh-CN" w:eastAsia="zh-TW"/>
              </w:rPr>
              <w:t>报价超过</w:t>
            </w:r>
            <w:r>
              <w:rPr>
                <w:rFonts w:hint="eastAsia" w:ascii="宋体" w:hAnsi="宋体" w:cs="宋体"/>
                <w:bCs/>
                <w:kern w:val="0"/>
                <w:szCs w:val="21"/>
                <w:lang w:val="zh-TW"/>
              </w:rPr>
              <w:t>最高限价</w:t>
            </w:r>
            <w:r>
              <w:rPr>
                <w:rFonts w:hint="eastAsia" w:ascii="宋体" w:hAnsi="宋体" w:cs="宋体"/>
                <w:bCs/>
                <w:kern w:val="0"/>
                <w:szCs w:val="21"/>
                <w:lang w:val="zh-CN" w:eastAsia="zh-TW"/>
              </w:rPr>
              <w:t>（不含</w:t>
            </w:r>
            <w:r>
              <w:rPr>
                <w:rFonts w:hint="eastAsia" w:ascii="宋体" w:hAnsi="宋体" w:cs="宋体"/>
                <w:bCs/>
                <w:kern w:val="0"/>
                <w:szCs w:val="21"/>
                <w:lang w:val="zh-TW" w:eastAsia="zh-TW"/>
              </w:rPr>
              <w:t>本数</w:t>
            </w:r>
            <w:r>
              <w:rPr>
                <w:rFonts w:hint="eastAsia" w:ascii="宋体" w:hAnsi="宋体" w:cs="宋体"/>
                <w:bCs/>
                <w:kern w:val="0"/>
                <w:szCs w:val="21"/>
                <w:lang w:val="zh-CN" w:eastAsia="zh-TW"/>
              </w:rPr>
              <w:t>）的</w:t>
            </w:r>
            <w:r>
              <w:rPr>
                <w:rFonts w:hint="eastAsia" w:ascii="宋体" w:hAnsi="宋体" w:cs="宋体"/>
                <w:bCs/>
                <w:kern w:val="0"/>
                <w:szCs w:val="21"/>
                <w:lang w:val="zh-TW" w:eastAsia="zh-TW"/>
              </w:rPr>
              <w:t>否决其投标。</w:t>
            </w:r>
          </w:p>
        </w:tc>
      </w:tr>
    </w:tbl>
    <w:p>
      <w:pPr>
        <w:ind w:firstLine="480"/>
        <w:rPr>
          <w:rFonts w:ascii="宋体" w:hAnsi="宋体" w:cs="宋体"/>
          <w:sz w:val="24"/>
        </w:rPr>
      </w:pPr>
    </w:p>
    <w:p>
      <w:pPr>
        <w:numPr>
          <w:ilvl w:val="0"/>
          <w:numId w:val="8"/>
        </w:numPr>
        <w:autoSpaceDE w:val="0"/>
        <w:autoSpaceDN w:val="0"/>
        <w:adjustRightInd w:val="0"/>
        <w:ind w:firstLine="420"/>
        <w:rPr>
          <w:rFonts w:ascii="宋体" w:hAnsi="宋体" w:cs="宋体"/>
          <w:szCs w:val="21"/>
        </w:rPr>
      </w:pPr>
      <w:r>
        <w:rPr>
          <w:rFonts w:hint="eastAsia" w:hAnsi="宋体" w:cs="宋体"/>
          <w:szCs w:val="21"/>
        </w:rPr>
        <w:t>商务技术</w:t>
      </w:r>
      <w:r>
        <w:rPr>
          <w:rFonts w:hint="eastAsia" w:ascii="宋体" w:hAnsi="宋体" w:cs="宋体"/>
          <w:szCs w:val="21"/>
        </w:rPr>
        <w:t>部分评分标准</w:t>
      </w:r>
    </w:p>
    <w:tbl>
      <w:tblPr>
        <w:tblStyle w:val="27"/>
        <w:tblW w:w="54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670"/>
        <w:gridCol w:w="1175"/>
        <w:gridCol w:w="6189"/>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5" w:type="pct"/>
            <w:vMerge w:val="restart"/>
            <w:vAlign w:val="center"/>
          </w:tcPr>
          <w:p>
            <w:pPr>
              <w:snapToGrid w:val="0"/>
              <w:spacing w:line="300" w:lineRule="auto"/>
              <w:rPr>
                <w:rFonts w:hAnsi="宋体" w:cs="宋体"/>
                <w:szCs w:val="21"/>
              </w:rPr>
            </w:pPr>
            <w:r>
              <w:rPr>
                <w:rFonts w:hint="eastAsia" w:hAnsi="宋体" w:cs="宋体"/>
                <w:szCs w:val="21"/>
              </w:rPr>
              <w:t>商务技术分</w:t>
            </w:r>
          </w:p>
          <w:p>
            <w:pPr>
              <w:snapToGrid w:val="0"/>
              <w:spacing w:line="300" w:lineRule="auto"/>
              <w:rPr>
                <w:rFonts w:hAnsi="宋体" w:cs="宋体"/>
                <w:szCs w:val="21"/>
              </w:rPr>
            </w:pPr>
            <w:r>
              <w:rPr>
                <w:rFonts w:hint="eastAsia" w:hAnsi="宋体" w:cs="宋体"/>
                <w:szCs w:val="21"/>
              </w:rPr>
              <w:t>（85分）</w:t>
            </w:r>
          </w:p>
        </w:tc>
        <w:tc>
          <w:tcPr>
            <w:tcW w:w="338" w:type="pct"/>
            <w:vAlign w:val="center"/>
          </w:tcPr>
          <w:p>
            <w:pPr>
              <w:snapToGrid w:val="0"/>
              <w:spacing w:line="300" w:lineRule="auto"/>
              <w:rPr>
                <w:rFonts w:hAnsi="宋体" w:cs="宋体"/>
                <w:szCs w:val="21"/>
              </w:rPr>
            </w:pPr>
            <w:r>
              <w:rPr>
                <w:rFonts w:hint="eastAsia" w:hAnsi="宋体" w:cs="宋体"/>
                <w:szCs w:val="21"/>
              </w:rPr>
              <w:t>序号</w:t>
            </w:r>
          </w:p>
        </w:tc>
        <w:tc>
          <w:tcPr>
            <w:tcW w:w="3717" w:type="pct"/>
            <w:gridSpan w:val="2"/>
            <w:vAlign w:val="center"/>
          </w:tcPr>
          <w:p>
            <w:pPr>
              <w:spacing w:line="300" w:lineRule="auto"/>
              <w:jc w:val="center"/>
              <w:rPr>
                <w:rFonts w:hAnsi="宋体" w:cs="宋体"/>
                <w:bCs/>
                <w:szCs w:val="21"/>
              </w:rPr>
            </w:pPr>
            <w:r>
              <w:rPr>
                <w:rFonts w:hint="eastAsia" w:hAnsi="宋体" w:cs="宋体"/>
                <w:bCs/>
                <w:szCs w:val="21"/>
              </w:rPr>
              <w:t>内容</w:t>
            </w:r>
          </w:p>
        </w:tc>
        <w:tc>
          <w:tcPr>
            <w:tcW w:w="478" w:type="pct"/>
            <w:vAlign w:val="center"/>
          </w:tcPr>
          <w:p>
            <w:pPr>
              <w:spacing w:line="300" w:lineRule="auto"/>
              <w:jc w:val="center"/>
              <w:rPr>
                <w:rFonts w:hAnsi="宋体" w:cs="宋体"/>
                <w:bCs/>
                <w:szCs w:val="21"/>
              </w:rPr>
            </w:pPr>
            <w:r>
              <w:rPr>
                <w:rFonts w:hint="eastAsia"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465" w:type="pct"/>
            <w:vMerge w:val="continue"/>
            <w:vAlign w:val="center"/>
          </w:tcPr>
          <w:p>
            <w:pPr>
              <w:snapToGrid w:val="0"/>
              <w:spacing w:line="300" w:lineRule="auto"/>
              <w:rPr>
                <w:rFonts w:hAnsi="宋体" w:cs="宋体"/>
                <w:szCs w:val="21"/>
              </w:rPr>
            </w:pPr>
          </w:p>
        </w:tc>
        <w:tc>
          <w:tcPr>
            <w:tcW w:w="338" w:type="pct"/>
            <w:vAlign w:val="center"/>
          </w:tcPr>
          <w:p>
            <w:pPr>
              <w:adjustRightInd w:val="0"/>
              <w:snapToGrid w:val="0"/>
              <w:jc w:val="center"/>
              <w:rPr>
                <w:rFonts w:hAnsi="宋体" w:cs="宋体"/>
                <w:szCs w:val="21"/>
              </w:rPr>
            </w:pPr>
            <w:r>
              <w:rPr>
                <w:rFonts w:hint="eastAsia" w:ascii="宋体" w:hAnsi="宋体" w:cs="宋体"/>
                <w:szCs w:val="21"/>
              </w:rPr>
              <w:t>1</w:t>
            </w:r>
          </w:p>
        </w:tc>
        <w:tc>
          <w:tcPr>
            <w:tcW w:w="593" w:type="pct"/>
            <w:vAlign w:val="center"/>
          </w:tcPr>
          <w:p>
            <w:pPr>
              <w:widowControl/>
              <w:spacing w:line="300" w:lineRule="auto"/>
              <w:jc w:val="center"/>
              <w:rPr>
                <w:rFonts w:ascii="宋体" w:hAnsi="宋体"/>
                <w:kern w:val="58"/>
                <w:szCs w:val="21"/>
              </w:rPr>
            </w:pPr>
            <w:r>
              <w:rPr>
                <w:rFonts w:hint="eastAsia" w:ascii="宋体" w:hAnsi="宋体"/>
                <w:kern w:val="58"/>
                <w:szCs w:val="21"/>
              </w:rPr>
              <w:t>类似项目业绩情况（1.5分）</w:t>
            </w:r>
          </w:p>
        </w:tc>
        <w:tc>
          <w:tcPr>
            <w:tcW w:w="3124" w:type="pct"/>
          </w:tcPr>
          <w:p>
            <w:pPr>
              <w:spacing w:line="360" w:lineRule="exact"/>
              <w:ind w:right="34" w:rightChars="16"/>
              <w:rPr>
                <w:rFonts w:ascii="宋体" w:hAnsi="宋体"/>
                <w:kern w:val="58"/>
                <w:szCs w:val="21"/>
              </w:rPr>
            </w:pPr>
            <w:r>
              <w:rPr>
                <w:rFonts w:hint="eastAsia" w:ascii="宋体" w:hAnsi="宋体" w:cs="宋体"/>
                <w:szCs w:val="21"/>
              </w:rPr>
              <w:t>投标供应商自 2019年 01 月 01 日（合同签订日期）至今，具有</w:t>
            </w:r>
            <w:r>
              <w:rPr>
                <w:rFonts w:hint="eastAsia" w:ascii="宋体" w:hAnsi="宋体"/>
                <w:kern w:val="58"/>
                <w:szCs w:val="21"/>
              </w:rPr>
              <w:t>类似</w:t>
            </w:r>
            <w:r>
              <w:rPr>
                <w:rFonts w:hint="eastAsia" w:ascii="宋体" w:hAnsi="宋体" w:cs="宋体"/>
                <w:szCs w:val="21"/>
              </w:rPr>
              <w:t>项目或</w:t>
            </w:r>
            <w:r>
              <w:rPr>
                <w:rFonts w:hint="eastAsia" w:ascii="宋体" w:hAnsi="宋体" w:cs="宋体"/>
                <w:bCs/>
                <w:szCs w:val="21"/>
              </w:rPr>
              <w:t>土壤污染状况调查类</w:t>
            </w:r>
            <w:r>
              <w:rPr>
                <w:rFonts w:hint="eastAsia" w:ascii="宋体" w:hAnsi="宋体" w:cs="宋体"/>
                <w:szCs w:val="21"/>
              </w:rPr>
              <w:t>业绩的，每提供1个业绩的得0.5分，最高得1.5 分。（提供合同复印件加盖公章）</w:t>
            </w:r>
          </w:p>
        </w:tc>
        <w:tc>
          <w:tcPr>
            <w:tcW w:w="478" w:type="pct"/>
            <w:vAlign w:val="center"/>
          </w:tcPr>
          <w:p>
            <w:pPr>
              <w:topLinePunct/>
              <w:adjustRightInd w:val="0"/>
              <w:snapToGrid w:val="0"/>
              <w:spacing w:line="340" w:lineRule="exact"/>
              <w:jc w:val="center"/>
              <w:rPr>
                <w:rFonts w:ascii="宋体" w:hAnsi="宋体"/>
                <w:kern w:val="58"/>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465" w:type="pct"/>
            <w:vMerge w:val="continue"/>
            <w:vAlign w:val="center"/>
          </w:tcPr>
          <w:p>
            <w:pPr>
              <w:snapToGrid w:val="0"/>
              <w:spacing w:line="300" w:lineRule="auto"/>
              <w:rPr>
                <w:rFonts w:hAnsi="宋体" w:cs="宋体"/>
                <w:szCs w:val="21"/>
              </w:rPr>
            </w:pPr>
          </w:p>
        </w:tc>
        <w:tc>
          <w:tcPr>
            <w:tcW w:w="338" w:type="pct"/>
            <w:vAlign w:val="center"/>
          </w:tcPr>
          <w:p>
            <w:pPr>
              <w:adjustRightInd w:val="0"/>
              <w:snapToGrid w:val="0"/>
              <w:jc w:val="center"/>
              <w:rPr>
                <w:rFonts w:ascii="宋体" w:hAnsi="宋体" w:cs="宋体"/>
                <w:szCs w:val="21"/>
              </w:rPr>
            </w:pPr>
            <w:r>
              <w:rPr>
                <w:rFonts w:hint="eastAsia" w:ascii="宋体" w:hAnsi="宋体" w:cs="宋体"/>
                <w:szCs w:val="21"/>
              </w:rPr>
              <w:t>2</w:t>
            </w:r>
          </w:p>
        </w:tc>
        <w:tc>
          <w:tcPr>
            <w:tcW w:w="593" w:type="pct"/>
            <w:vAlign w:val="center"/>
          </w:tcPr>
          <w:p>
            <w:pPr>
              <w:widowControl/>
              <w:spacing w:line="360" w:lineRule="auto"/>
              <w:jc w:val="center"/>
              <w:rPr>
                <w:rFonts w:ascii="宋体" w:hAnsi="宋体"/>
                <w:kern w:val="58"/>
                <w:szCs w:val="21"/>
              </w:rPr>
            </w:pPr>
            <w:r>
              <w:rPr>
                <w:rFonts w:hint="eastAsia" w:ascii="宋体" w:hAnsi="宋体"/>
                <w:szCs w:val="21"/>
              </w:rPr>
              <w:t>体系认证</w:t>
            </w:r>
            <w:r>
              <w:rPr>
                <w:rFonts w:hint="eastAsia" w:ascii="宋体" w:hAnsi="宋体"/>
                <w:kern w:val="58"/>
                <w:szCs w:val="21"/>
              </w:rPr>
              <w:t>（4.5分）</w:t>
            </w:r>
          </w:p>
        </w:tc>
        <w:tc>
          <w:tcPr>
            <w:tcW w:w="3124" w:type="pct"/>
            <w:vAlign w:val="center"/>
          </w:tcPr>
          <w:p>
            <w:pPr>
              <w:widowControl/>
              <w:numPr>
                <w:ilvl w:val="0"/>
                <w:numId w:val="9"/>
              </w:numPr>
              <w:jc w:val="left"/>
              <w:rPr>
                <w:rFonts w:ascii="宋体" w:hAnsi="宋体"/>
                <w:szCs w:val="21"/>
              </w:rPr>
            </w:pPr>
            <w:r>
              <w:rPr>
                <w:rFonts w:hint="eastAsia" w:ascii="宋体" w:hAnsi="宋体"/>
                <w:szCs w:val="21"/>
              </w:rPr>
              <w:t>投标供应商具有ISO9001 质量管理体系认证证书并在有效期内的，得1.5分，没有不得分；</w:t>
            </w:r>
          </w:p>
          <w:p>
            <w:pPr>
              <w:widowControl/>
              <w:numPr>
                <w:ilvl w:val="0"/>
                <w:numId w:val="9"/>
              </w:numPr>
              <w:jc w:val="left"/>
              <w:rPr>
                <w:rFonts w:ascii="宋体" w:hAnsi="宋体"/>
                <w:szCs w:val="21"/>
              </w:rPr>
            </w:pPr>
            <w:r>
              <w:rPr>
                <w:rFonts w:hint="eastAsia" w:ascii="宋体" w:hAnsi="宋体"/>
                <w:szCs w:val="21"/>
              </w:rPr>
              <w:t>投标供应商具有ISO14001 环境管理体系认证证书并在有效期内的，得1.5分，没有不得分；</w:t>
            </w:r>
          </w:p>
          <w:p>
            <w:pPr>
              <w:widowControl/>
              <w:numPr>
                <w:ilvl w:val="0"/>
                <w:numId w:val="9"/>
              </w:numPr>
              <w:jc w:val="left"/>
              <w:rPr>
                <w:rFonts w:ascii="宋体" w:hAnsi="宋体"/>
                <w:szCs w:val="21"/>
              </w:rPr>
            </w:pPr>
            <w:r>
              <w:rPr>
                <w:rFonts w:hint="eastAsia" w:ascii="宋体" w:hAnsi="宋体"/>
                <w:szCs w:val="21"/>
              </w:rPr>
              <w:t>投标供应商具有OHSAS18001 职业健康安全管理体系认证证书并在有效期内的，得1.5分，没有不得分。</w:t>
            </w:r>
          </w:p>
          <w:p>
            <w:pPr>
              <w:widowControl/>
              <w:spacing w:line="271" w:lineRule="auto"/>
              <w:rPr>
                <w:rFonts w:ascii="宋体" w:hAnsi="宋体"/>
                <w:kern w:val="58"/>
                <w:szCs w:val="21"/>
              </w:rPr>
            </w:pPr>
            <w:r>
              <w:rPr>
                <w:rFonts w:hint="eastAsia" w:ascii="宋体" w:hAnsi="宋体" w:cs="黑体"/>
                <w:b/>
                <w:szCs w:val="21"/>
              </w:rPr>
              <w:t>提供有效的认证证书复印件加盖公章，未提供不得分。</w:t>
            </w:r>
          </w:p>
        </w:tc>
        <w:tc>
          <w:tcPr>
            <w:tcW w:w="478" w:type="pct"/>
            <w:vAlign w:val="center"/>
          </w:tcPr>
          <w:p>
            <w:pPr>
              <w:topLinePunct/>
              <w:adjustRightInd w:val="0"/>
              <w:snapToGrid w:val="0"/>
              <w:spacing w:line="340" w:lineRule="exact"/>
              <w:jc w:val="center"/>
              <w:rPr>
                <w:rFonts w:ascii="宋体" w:hAnsi="宋体"/>
                <w:kern w:val="58"/>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465" w:type="pct"/>
            <w:vMerge w:val="continue"/>
            <w:vAlign w:val="center"/>
          </w:tcPr>
          <w:p>
            <w:pPr>
              <w:snapToGrid w:val="0"/>
              <w:spacing w:line="300" w:lineRule="auto"/>
              <w:rPr>
                <w:rFonts w:hAnsi="宋体" w:cs="宋体"/>
                <w:szCs w:val="21"/>
              </w:rPr>
            </w:pPr>
          </w:p>
        </w:tc>
        <w:tc>
          <w:tcPr>
            <w:tcW w:w="338" w:type="pct"/>
            <w:vAlign w:val="center"/>
          </w:tcPr>
          <w:p>
            <w:pPr>
              <w:adjustRightInd w:val="0"/>
              <w:snapToGrid w:val="0"/>
              <w:jc w:val="center"/>
              <w:rPr>
                <w:rFonts w:ascii="宋体" w:hAnsi="宋体" w:cs="宋体"/>
                <w:szCs w:val="21"/>
              </w:rPr>
            </w:pPr>
            <w:r>
              <w:rPr>
                <w:rFonts w:hint="eastAsia" w:ascii="宋体" w:hAnsi="宋体" w:cs="宋体"/>
                <w:szCs w:val="21"/>
              </w:rPr>
              <w:t>3</w:t>
            </w:r>
          </w:p>
        </w:tc>
        <w:tc>
          <w:tcPr>
            <w:tcW w:w="593" w:type="pct"/>
            <w:vAlign w:val="center"/>
          </w:tcPr>
          <w:p>
            <w:pPr>
              <w:widowControl/>
              <w:spacing w:line="300" w:lineRule="auto"/>
              <w:jc w:val="center"/>
              <w:rPr>
                <w:rFonts w:ascii="宋体" w:hAnsi="宋体"/>
                <w:kern w:val="58"/>
                <w:szCs w:val="21"/>
              </w:rPr>
            </w:pPr>
            <w:r>
              <w:rPr>
                <w:rFonts w:hint="eastAsia" w:ascii="宋体" w:hAnsi="宋体"/>
                <w:kern w:val="58"/>
                <w:szCs w:val="21"/>
              </w:rPr>
              <w:t>采购需求响应</w:t>
            </w:r>
          </w:p>
          <w:p>
            <w:pPr>
              <w:widowControl/>
              <w:spacing w:line="300" w:lineRule="auto"/>
              <w:jc w:val="center"/>
              <w:rPr>
                <w:rFonts w:ascii="宋体" w:hAnsi="宋体"/>
                <w:kern w:val="58"/>
                <w:szCs w:val="21"/>
              </w:rPr>
            </w:pPr>
            <w:r>
              <w:rPr>
                <w:rFonts w:hint="eastAsia" w:ascii="宋体" w:hAnsi="宋体"/>
                <w:kern w:val="58"/>
                <w:szCs w:val="21"/>
              </w:rPr>
              <w:t>（10分）</w:t>
            </w:r>
          </w:p>
        </w:tc>
        <w:tc>
          <w:tcPr>
            <w:tcW w:w="3124" w:type="pct"/>
            <w:vAlign w:val="center"/>
          </w:tcPr>
          <w:p>
            <w:pPr>
              <w:widowControl/>
              <w:spacing w:line="300" w:lineRule="auto"/>
              <w:jc w:val="left"/>
              <w:rPr>
                <w:rFonts w:ascii="宋体" w:hAnsi="宋体"/>
                <w:kern w:val="58"/>
                <w:szCs w:val="21"/>
              </w:rPr>
            </w:pPr>
            <w:r>
              <w:rPr>
                <w:rFonts w:hint="eastAsia" w:ascii="宋体" w:hAnsi="宋体"/>
                <w:kern w:val="58"/>
                <w:szCs w:val="21"/>
                <w:lang w:val="zh-CN"/>
              </w:rPr>
              <w:t>根据采购文件“</w:t>
            </w:r>
            <w:r>
              <w:rPr>
                <w:rFonts w:hint="eastAsia" w:ascii="宋体" w:hAnsi="宋体"/>
                <w:kern w:val="58"/>
                <w:szCs w:val="21"/>
              </w:rPr>
              <w:t>第二章 采购需求及技术要求</w:t>
            </w:r>
            <w:r>
              <w:rPr>
                <w:rFonts w:hint="eastAsia" w:ascii="宋体" w:hAnsi="宋体"/>
                <w:kern w:val="58"/>
                <w:szCs w:val="21"/>
                <w:lang w:val="zh-CN"/>
              </w:rPr>
              <w:t>”内容，投标供应商对项目要求响应情况进行</w:t>
            </w:r>
            <w:r>
              <w:rPr>
                <w:rFonts w:hint="eastAsia" w:ascii="宋体" w:hAnsi="宋体"/>
                <w:kern w:val="58"/>
                <w:szCs w:val="21"/>
              </w:rPr>
              <w:t>评议：全部满足采购文件需求内容的得10分，每负偏离一项扣1分，当有供应商此项分值扣减至0分时，该供应商投标将被拒绝，其投标文件作无效标处理，不再进行评审。</w:t>
            </w:r>
          </w:p>
        </w:tc>
        <w:tc>
          <w:tcPr>
            <w:tcW w:w="478" w:type="pct"/>
            <w:vAlign w:val="center"/>
          </w:tcPr>
          <w:p>
            <w:pPr>
              <w:topLinePunct/>
              <w:adjustRightInd w:val="0"/>
              <w:snapToGrid w:val="0"/>
              <w:spacing w:line="340" w:lineRule="exact"/>
              <w:jc w:val="center"/>
              <w:rPr>
                <w:rFonts w:ascii="宋体" w:hAnsi="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465" w:type="pct"/>
            <w:vMerge w:val="continue"/>
            <w:vAlign w:val="center"/>
          </w:tcPr>
          <w:p>
            <w:pPr>
              <w:snapToGrid w:val="0"/>
              <w:spacing w:line="300" w:lineRule="auto"/>
              <w:rPr>
                <w:rFonts w:hAnsi="宋体" w:cs="宋体"/>
                <w:szCs w:val="21"/>
              </w:rPr>
            </w:pPr>
          </w:p>
        </w:tc>
        <w:tc>
          <w:tcPr>
            <w:tcW w:w="338" w:type="pct"/>
            <w:vAlign w:val="center"/>
          </w:tcPr>
          <w:p>
            <w:pPr>
              <w:adjustRightInd w:val="0"/>
              <w:snapToGrid w:val="0"/>
              <w:jc w:val="center"/>
              <w:rPr>
                <w:rFonts w:ascii="宋体" w:hAnsi="宋体" w:cs="宋体"/>
                <w:szCs w:val="21"/>
              </w:rPr>
            </w:pPr>
            <w:r>
              <w:rPr>
                <w:rFonts w:hint="eastAsia" w:ascii="宋体" w:hAnsi="宋体" w:cs="宋体"/>
                <w:szCs w:val="21"/>
              </w:rPr>
              <w:t>4</w:t>
            </w:r>
          </w:p>
        </w:tc>
        <w:tc>
          <w:tcPr>
            <w:tcW w:w="593" w:type="pct"/>
            <w:vAlign w:val="center"/>
          </w:tcPr>
          <w:p>
            <w:pPr>
              <w:jc w:val="center"/>
              <w:textAlignment w:val="baseline"/>
              <w:rPr>
                <w:rFonts w:ascii="宋体" w:hAnsi="宋体"/>
                <w:kern w:val="58"/>
                <w:szCs w:val="21"/>
              </w:rPr>
            </w:pPr>
            <w:r>
              <w:rPr>
                <w:rFonts w:hint="eastAsia" w:ascii="宋体" w:hAnsi="宋体" w:cs="宋体"/>
                <w:szCs w:val="21"/>
                <w:lang w:val="ru-RU"/>
              </w:rPr>
              <w:t>实施方案（</w:t>
            </w:r>
            <w:r>
              <w:rPr>
                <w:rFonts w:hint="eastAsia" w:ascii="宋体" w:hAnsi="宋体" w:cs="宋体"/>
                <w:szCs w:val="21"/>
              </w:rPr>
              <w:t>10分</w:t>
            </w:r>
            <w:r>
              <w:rPr>
                <w:rFonts w:hint="eastAsia" w:ascii="宋体" w:hAnsi="宋体" w:cs="宋体"/>
                <w:szCs w:val="21"/>
                <w:lang w:val="ru-RU"/>
              </w:rPr>
              <w:t>）</w:t>
            </w:r>
          </w:p>
        </w:tc>
        <w:tc>
          <w:tcPr>
            <w:tcW w:w="3124" w:type="pct"/>
            <w:vAlign w:val="center"/>
          </w:tcPr>
          <w:p>
            <w:pPr>
              <w:widowControl/>
              <w:spacing w:line="300" w:lineRule="auto"/>
              <w:jc w:val="left"/>
              <w:rPr>
                <w:rFonts w:ascii="宋体" w:hAnsi="宋体"/>
                <w:kern w:val="58"/>
                <w:szCs w:val="21"/>
              </w:rPr>
            </w:pPr>
            <w:r>
              <w:rPr>
                <w:rFonts w:hint="eastAsia" w:ascii="宋体" w:hAnsi="宋体"/>
                <w:kern w:val="58"/>
                <w:szCs w:val="21"/>
                <w:lang w:val="ru-RU" w:bidi="zh-TW"/>
              </w:rPr>
              <w:t>项目工作方案依据充分、针对性强，总体思路、技术方法科学合理可行完全满足本项目需求，工作内容完善、实施方案可操作性强，掌握调查区域范围内涉及企业资料，并有各企业现场踏勘成果、点位布设方案、工艺流程及原辅材料分析、特征污染物汇总内容</w:t>
            </w:r>
            <w:r>
              <w:rPr>
                <w:rFonts w:hint="eastAsia" w:ascii="宋体" w:hAnsi="宋体"/>
                <w:kern w:val="58"/>
                <w:szCs w:val="21"/>
                <w:lang w:bidi="zh-TW"/>
              </w:rPr>
              <w:t>的得1</w:t>
            </w:r>
            <w:r>
              <w:rPr>
                <w:rFonts w:hint="eastAsia" w:ascii="宋体" w:hAnsi="宋体"/>
                <w:kern w:val="58"/>
                <w:szCs w:val="21"/>
                <w:lang w:val="ru-RU" w:bidi="zh-TW"/>
              </w:rPr>
              <w:t>0分；项目工作方案依据充分、针对性强，总体思路、技术方法基本满足本项目需求，工作内容基本全面、实施方案基本可操作，掌握调查区域范围内部分企业资料，对工艺流程及原辅材料、特征污染物简要分析</w:t>
            </w:r>
            <w:r>
              <w:rPr>
                <w:rFonts w:hint="eastAsia" w:ascii="宋体" w:hAnsi="宋体"/>
                <w:kern w:val="58"/>
                <w:szCs w:val="21"/>
                <w:lang w:bidi="zh-TW"/>
              </w:rPr>
              <w:t>的得7</w:t>
            </w:r>
            <w:r>
              <w:rPr>
                <w:rFonts w:hint="eastAsia" w:ascii="宋体" w:hAnsi="宋体"/>
                <w:kern w:val="58"/>
                <w:szCs w:val="21"/>
                <w:lang w:val="ru-RU" w:bidi="zh-TW"/>
              </w:rPr>
              <w:t>分；项目工作方案针对性差、工作内容不齐全</w:t>
            </w:r>
            <w:r>
              <w:rPr>
                <w:rFonts w:hint="eastAsia" w:ascii="宋体" w:hAnsi="宋体"/>
                <w:kern w:val="58"/>
                <w:szCs w:val="21"/>
                <w:lang w:bidi="zh-TW"/>
              </w:rPr>
              <w:t>的得4</w:t>
            </w:r>
            <w:r>
              <w:rPr>
                <w:rFonts w:hint="eastAsia" w:ascii="宋体" w:hAnsi="宋体"/>
                <w:kern w:val="58"/>
                <w:szCs w:val="21"/>
                <w:lang w:val="ru-RU" w:bidi="zh-TW"/>
              </w:rPr>
              <w:t>分</w:t>
            </w:r>
            <w:r>
              <w:rPr>
                <w:rFonts w:hint="eastAsia" w:ascii="宋体" w:hAnsi="宋体"/>
                <w:kern w:val="58"/>
                <w:szCs w:val="21"/>
                <w:lang w:val="zh-CN"/>
              </w:rPr>
              <w:t>；</w:t>
            </w:r>
            <w:r>
              <w:rPr>
                <w:rFonts w:hint="eastAsia" w:ascii="宋体" w:hAnsi="宋体"/>
                <w:kern w:val="58"/>
                <w:szCs w:val="21"/>
              </w:rPr>
              <w:t>缺项不得分</w:t>
            </w:r>
            <w:r>
              <w:rPr>
                <w:rFonts w:hint="eastAsia" w:ascii="宋体" w:hAnsi="宋体"/>
                <w:kern w:val="58"/>
                <w:szCs w:val="21"/>
                <w:lang w:val="ru-RU" w:bidi="zh-TW"/>
              </w:rPr>
              <w:t>。</w:t>
            </w:r>
          </w:p>
        </w:tc>
        <w:tc>
          <w:tcPr>
            <w:tcW w:w="478" w:type="pct"/>
            <w:vAlign w:val="center"/>
          </w:tcPr>
          <w:p>
            <w:pPr>
              <w:topLinePunct/>
              <w:adjustRightInd w:val="0"/>
              <w:snapToGrid w:val="0"/>
              <w:spacing w:line="340" w:lineRule="exact"/>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 w:type="pct"/>
            <w:vMerge w:val="continue"/>
            <w:vAlign w:val="center"/>
          </w:tcPr>
          <w:p>
            <w:pPr>
              <w:snapToGrid w:val="0"/>
              <w:spacing w:line="300" w:lineRule="auto"/>
              <w:rPr>
                <w:rFonts w:hAnsi="宋体" w:cs="宋体"/>
                <w:szCs w:val="21"/>
              </w:rPr>
            </w:pPr>
          </w:p>
        </w:tc>
        <w:tc>
          <w:tcPr>
            <w:tcW w:w="338" w:type="pct"/>
            <w:vAlign w:val="center"/>
          </w:tcPr>
          <w:p>
            <w:pPr>
              <w:adjustRightInd w:val="0"/>
              <w:snapToGrid w:val="0"/>
              <w:jc w:val="center"/>
              <w:rPr>
                <w:rFonts w:ascii="宋体" w:hAnsi="宋体" w:cs="宋体"/>
                <w:szCs w:val="21"/>
              </w:rPr>
            </w:pPr>
            <w:r>
              <w:rPr>
                <w:rFonts w:hint="eastAsia" w:ascii="宋体" w:hAnsi="宋体" w:cs="宋体"/>
                <w:szCs w:val="21"/>
              </w:rPr>
              <w:t>5</w:t>
            </w:r>
          </w:p>
        </w:tc>
        <w:tc>
          <w:tcPr>
            <w:tcW w:w="593" w:type="pct"/>
            <w:vAlign w:val="center"/>
          </w:tcPr>
          <w:p>
            <w:pPr>
              <w:widowControl/>
              <w:spacing w:line="300" w:lineRule="auto"/>
              <w:jc w:val="center"/>
              <w:rPr>
                <w:rFonts w:ascii="宋体" w:hAnsi="宋体"/>
                <w:kern w:val="58"/>
                <w:szCs w:val="21"/>
              </w:rPr>
            </w:pPr>
            <w:r>
              <w:rPr>
                <w:rFonts w:hint="eastAsia" w:ascii="宋体" w:hAnsi="宋体"/>
                <w:kern w:val="58"/>
                <w:szCs w:val="21"/>
              </w:rPr>
              <w:t>重点、难点、解决方法及措施</w:t>
            </w:r>
          </w:p>
          <w:p>
            <w:pPr>
              <w:widowControl/>
              <w:spacing w:line="300" w:lineRule="auto"/>
              <w:jc w:val="center"/>
              <w:rPr>
                <w:rFonts w:ascii="宋体" w:hAnsi="宋体"/>
                <w:kern w:val="58"/>
                <w:szCs w:val="21"/>
              </w:rPr>
            </w:pPr>
            <w:r>
              <w:rPr>
                <w:rFonts w:hint="eastAsia" w:ascii="宋体" w:hAnsi="宋体"/>
                <w:kern w:val="58"/>
                <w:szCs w:val="21"/>
              </w:rPr>
              <w:t>（10分）</w:t>
            </w:r>
          </w:p>
        </w:tc>
        <w:tc>
          <w:tcPr>
            <w:tcW w:w="3124" w:type="pct"/>
            <w:vAlign w:val="center"/>
          </w:tcPr>
          <w:p>
            <w:pPr>
              <w:widowControl/>
              <w:numPr>
                <w:ilvl w:val="255"/>
                <w:numId w:val="0"/>
              </w:numPr>
              <w:spacing w:line="300" w:lineRule="auto"/>
              <w:jc w:val="left"/>
              <w:rPr>
                <w:rFonts w:ascii="宋体" w:hAnsi="宋体"/>
                <w:kern w:val="58"/>
                <w:szCs w:val="21"/>
              </w:rPr>
            </w:pPr>
            <w:r>
              <w:rPr>
                <w:rFonts w:hint="eastAsia" w:ascii="宋体" w:hAnsi="宋体"/>
                <w:kern w:val="58"/>
                <w:szCs w:val="21"/>
              </w:rPr>
              <w:t>1）重点、难点分析：①对</w:t>
            </w:r>
            <w:r>
              <w:rPr>
                <w:rFonts w:hint="eastAsia" w:ascii="宋体" w:hAnsi="宋体"/>
                <w:kern w:val="58"/>
                <w:szCs w:val="21"/>
                <w:lang w:bidi="zh-TW"/>
              </w:rPr>
              <w:t>项目的重点问题和难点进行准确、深入分析，并给出针对性的建议意见</w:t>
            </w:r>
            <w:r>
              <w:rPr>
                <w:rFonts w:hint="eastAsia" w:ascii="宋体" w:hAnsi="宋体"/>
                <w:kern w:val="58"/>
                <w:szCs w:val="21"/>
              </w:rPr>
              <w:t>的得5分；②对项目重难点的剖析在细节上略有欠缺的得3分；③对项目重难点剖析片面、缺乏专业性的得1分；缺项不得分。</w:t>
            </w:r>
          </w:p>
          <w:p>
            <w:pPr>
              <w:widowControl/>
              <w:spacing w:line="300" w:lineRule="auto"/>
              <w:jc w:val="left"/>
              <w:rPr>
                <w:rFonts w:ascii="宋体" w:hAnsi="宋体"/>
                <w:kern w:val="58"/>
                <w:szCs w:val="21"/>
              </w:rPr>
            </w:pPr>
            <w:r>
              <w:rPr>
                <w:rFonts w:hint="eastAsia" w:ascii="宋体" w:hAnsi="宋体"/>
                <w:kern w:val="58"/>
                <w:szCs w:val="21"/>
              </w:rPr>
              <w:t>2）解决方法及措施：①针对重难点提出的解决措施合理、有效可行的得5分；②针对重难点提出的解决措施在细节上略有欠缺的得3分；③针对重难点提出的解决措施缺乏针对性和可行性的得1分；缺项不得分。</w:t>
            </w:r>
          </w:p>
        </w:tc>
        <w:tc>
          <w:tcPr>
            <w:tcW w:w="478" w:type="pct"/>
            <w:vAlign w:val="center"/>
          </w:tcPr>
          <w:p>
            <w:pPr>
              <w:topLinePunct/>
              <w:adjustRightInd w:val="0"/>
              <w:snapToGrid w:val="0"/>
              <w:spacing w:line="340" w:lineRule="exact"/>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 w:type="pct"/>
            <w:vMerge w:val="continue"/>
            <w:vAlign w:val="center"/>
          </w:tcPr>
          <w:p>
            <w:pPr>
              <w:snapToGrid w:val="0"/>
              <w:spacing w:line="300" w:lineRule="auto"/>
              <w:rPr>
                <w:rFonts w:hAnsi="宋体" w:cs="宋体"/>
                <w:szCs w:val="21"/>
              </w:rPr>
            </w:pPr>
          </w:p>
        </w:tc>
        <w:tc>
          <w:tcPr>
            <w:tcW w:w="338" w:type="pct"/>
            <w:vAlign w:val="center"/>
          </w:tcPr>
          <w:p>
            <w:pPr>
              <w:adjustRightInd w:val="0"/>
              <w:snapToGrid w:val="0"/>
              <w:jc w:val="center"/>
              <w:rPr>
                <w:rFonts w:ascii="宋体" w:hAnsi="宋体" w:cs="宋体"/>
                <w:szCs w:val="21"/>
              </w:rPr>
            </w:pPr>
            <w:r>
              <w:rPr>
                <w:rFonts w:hint="eastAsia" w:ascii="宋体" w:hAnsi="宋体" w:cs="宋体"/>
                <w:szCs w:val="21"/>
              </w:rPr>
              <w:t>6</w:t>
            </w:r>
          </w:p>
        </w:tc>
        <w:tc>
          <w:tcPr>
            <w:tcW w:w="593" w:type="pct"/>
            <w:vAlign w:val="center"/>
          </w:tcPr>
          <w:p>
            <w:pPr>
              <w:widowControl/>
              <w:spacing w:line="300" w:lineRule="auto"/>
              <w:jc w:val="center"/>
              <w:rPr>
                <w:rFonts w:ascii="宋体" w:hAnsi="宋体"/>
                <w:kern w:val="58"/>
                <w:szCs w:val="21"/>
              </w:rPr>
            </w:pPr>
            <w:r>
              <w:rPr>
                <w:rFonts w:hint="eastAsia" w:ascii="宋体" w:hAnsi="宋体"/>
                <w:kern w:val="58"/>
                <w:szCs w:val="21"/>
              </w:rPr>
              <w:t>工作进度计划</w:t>
            </w:r>
          </w:p>
          <w:p>
            <w:pPr>
              <w:widowControl/>
              <w:spacing w:line="300" w:lineRule="auto"/>
              <w:jc w:val="center"/>
              <w:rPr>
                <w:rFonts w:ascii="宋体" w:hAnsi="宋体" w:cs="宋体"/>
                <w:szCs w:val="21"/>
                <w:lang w:val="ru-RU"/>
              </w:rPr>
            </w:pPr>
            <w:r>
              <w:rPr>
                <w:rFonts w:hint="eastAsia" w:ascii="宋体" w:hAnsi="宋体"/>
                <w:kern w:val="58"/>
                <w:szCs w:val="21"/>
              </w:rPr>
              <w:t>（5分）</w:t>
            </w:r>
          </w:p>
        </w:tc>
        <w:tc>
          <w:tcPr>
            <w:tcW w:w="3124" w:type="pct"/>
            <w:vAlign w:val="center"/>
          </w:tcPr>
          <w:p>
            <w:pPr>
              <w:widowControl/>
              <w:spacing w:line="300" w:lineRule="auto"/>
              <w:jc w:val="left"/>
              <w:rPr>
                <w:rFonts w:ascii="宋体" w:hAnsi="宋体"/>
                <w:kern w:val="58"/>
                <w:szCs w:val="21"/>
                <w:lang w:val="zh-CN" w:bidi="zh-TW"/>
              </w:rPr>
            </w:pPr>
            <w:r>
              <w:rPr>
                <w:rFonts w:hint="eastAsia" w:ascii="宋体" w:hAnsi="宋体"/>
                <w:kern w:val="58"/>
                <w:szCs w:val="21"/>
              </w:rPr>
              <w:t>对本项目工作进度计划进行评议：①工作进度计划可行有效、详细细致，严谨合理的得5分；②工作进度计划相对可行有效、合理的得4分；③工作进度计划可行性、合理性一般的得3分；④工作进度计划可行性、合理性略有欠缺的得2分；⑤工作进度计划可行性较差，内容不全的得1分；缺项不得分。</w:t>
            </w:r>
          </w:p>
        </w:tc>
        <w:tc>
          <w:tcPr>
            <w:tcW w:w="478" w:type="pct"/>
            <w:vAlign w:val="center"/>
          </w:tcPr>
          <w:p>
            <w:pPr>
              <w:topLinePunct/>
              <w:adjustRightInd w:val="0"/>
              <w:snapToGrid w:val="0"/>
              <w:spacing w:line="340" w:lineRule="exact"/>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 w:type="pct"/>
            <w:vMerge w:val="continue"/>
            <w:vAlign w:val="center"/>
          </w:tcPr>
          <w:p>
            <w:pPr>
              <w:snapToGrid w:val="0"/>
              <w:spacing w:line="300" w:lineRule="auto"/>
              <w:rPr>
                <w:rFonts w:hAnsi="宋体" w:cs="宋体"/>
                <w:szCs w:val="21"/>
              </w:rPr>
            </w:pPr>
          </w:p>
        </w:tc>
        <w:tc>
          <w:tcPr>
            <w:tcW w:w="338" w:type="pct"/>
            <w:vAlign w:val="center"/>
          </w:tcPr>
          <w:p>
            <w:pPr>
              <w:adjustRightInd w:val="0"/>
              <w:snapToGrid w:val="0"/>
              <w:jc w:val="center"/>
              <w:rPr>
                <w:rFonts w:ascii="宋体" w:hAnsi="宋体" w:cs="宋体"/>
                <w:szCs w:val="21"/>
              </w:rPr>
            </w:pPr>
            <w:r>
              <w:rPr>
                <w:rFonts w:hint="eastAsia" w:ascii="宋体" w:hAnsi="宋体" w:cs="宋体"/>
                <w:szCs w:val="21"/>
              </w:rPr>
              <w:t>7</w:t>
            </w:r>
          </w:p>
        </w:tc>
        <w:tc>
          <w:tcPr>
            <w:tcW w:w="593" w:type="pct"/>
            <w:vAlign w:val="center"/>
          </w:tcPr>
          <w:p>
            <w:pPr>
              <w:widowControl/>
              <w:spacing w:line="300" w:lineRule="auto"/>
              <w:jc w:val="center"/>
              <w:rPr>
                <w:rFonts w:ascii="宋体" w:hAnsi="宋体"/>
                <w:kern w:val="58"/>
                <w:szCs w:val="21"/>
              </w:rPr>
            </w:pPr>
            <w:r>
              <w:rPr>
                <w:rFonts w:hint="eastAsia" w:ascii="宋体" w:hAnsi="宋体"/>
                <w:kern w:val="58"/>
                <w:szCs w:val="21"/>
              </w:rPr>
              <w:t>质量保证措施</w:t>
            </w:r>
          </w:p>
          <w:p>
            <w:pPr>
              <w:widowControl/>
              <w:spacing w:line="300" w:lineRule="auto"/>
              <w:jc w:val="center"/>
              <w:rPr>
                <w:rFonts w:ascii="宋体" w:hAnsi="宋体"/>
                <w:kern w:val="58"/>
                <w:szCs w:val="21"/>
              </w:rPr>
            </w:pPr>
            <w:r>
              <w:rPr>
                <w:rFonts w:hint="eastAsia" w:ascii="宋体" w:hAnsi="宋体"/>
                <w:kern w:val="58"/>
                <w:szCs w:val="21"/>
              </w:rPr>
              <w:t>（5分）</w:t>
            </w:r>
          </w:p>
        </w:tc>
        <w:tc>
          <w:tcPr>
            <w:tcW w:w="3124" w:type="pct"/>
            <w:vAlign w:val="center"/>
          </w:tcPr>
          <w:p>
            <w:pPr>
              <w:widowControl/>
              <w:spacing w:line="300" w:lineRule="auto"/>
              <w:jc w:val="left"/>
              <w:rPr>
                <w:rFonts w:ascii="宋体" w:hAnsi="宋体"/>
                <w:kern w:val="58"/>
                <w:szCs w:val="21"/>
              </w:rPr>
            </w:pPr>
            <w:r>
              <w:rPr>
                <w:rFonts w:hint="eastAsia" w:ascii="宋体" w:hAnsi="宋体"/>
                <w:kern w:val="58"/>
                <w:szCs w:val="21"/>
              </w:rPr>
              <w:t>对服务质量保障措施进行评议：①保障措施可行有效、详细细致，严谨合理的得5分；②保障措施相对可行有效、合理的得4分；③保障措施可行性、合理性一般的得3分；④保障措施可行性、合理性略有欠缺的得2分；⑤保障措施可行性较差，内容不全的得1分；缺项不得分。</w:t>
            </w:r>
          </w:p>
        </w:tc>
        <w:tc>
          <w:tcPr>
            <w:tcW w:w="478" w:type="pct"/>
            <w:vAlign w:val="center"/>
          </w:tcPr>
          <w:p>
            <w:pPr>
              <w:topLinePunct/>
              <w:adjustRightInd w:val="0"/>
              <w:snapToGrid w:val="0"/>
              <w:spacing w:line="340" w:lineRule="exact"/>
              <w:jc w:val="center"/>
              <w:rPr>
                <w:rFonts w:ascii="宋体" w:hAnsi="宋体" w:cs="宋体"/>
                <w:szCs w:val="21"/>
                <w:lang w:val="zh-CN"/>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465" w:type="pct"/>
            <w:vMerge w:val="continue"/>
            <w:vAlign w:val="center"/>
          </w:tcPr>
          <w:p>
            <w:pPr>
              <w:snapToGrid w:val="0"/>
              <w:spacing w:line="300" w:lineRule="auto"/>
              <w:rPr>
                <w:rFonts w:hAnsi="宋体" w:cs="宋体"/>
                <w:szCs w:val="21"/>
              </w:rPr>
            </w:pPr>
          </w:p>
        </w:tc>
        <w:tc>
          <w:tcPr>
            <w:tcW w:w="338" w:type="pct"/>
            <w:vAlign w:val="center"/>
          </w:tcPr>
          <w:p>
            <w:pPr>
              <w:adjustRightInd w:val="0"/>
              <w:snapToGrid w:val="0"/>
              <w:jc w:val="center"/>
              <w:rPr>
                <w:rFonts w:ascii="宋体" w:hAnsi="宋体" w:cs="宋体"/>
                <w:szCs w:val="21"/>
              </w:rPr>
            </w:pPr>
            <w:r>
              <w:rPr>
                <w:rFonts w:hint="eastAsia" w:ascii="宋体" w:hAnsi="宋体" w:cs="宋体"/>
                <w:szCs w:val="21"/>
              </w:rPr>
              <w:t>8</w:t>
            </w:r>
          </w:p>
        </w:tc>
        <w:tc>
          <w:tcPr>
            <w:tcW w:w="593" w:type="pct"/>
            <w:vAlign w:val="center"/>
          </w:tcPr>
          <w:p>
            <w:pPr>
              <w:widowControl/>
              <w:spacing w:line="300" w:lineRule="auto"/>
              <w:jc w:val="center"/>
              <w:rPr>
                <w:rFonts w:ascii="宋体" w:hAnsi="宋体"/>
                <w:kern w:val="58"/>
                <w:szCs w:val="21"/>
              </w:rPr>
            </w:pPr>
            <w:r>
              <w:rPr>
                <w:rFonts w:hint="eastAsia" w:ascii="宋体" w:hAnsi="宋体"/>
                <w:kern w:val="58"/>
                <w:szCs w:val="21"/>
              </w:rPr>
              <w:t>安全保障措施</w:t>
            </w:r>
          </w:p>
          <w:p>
            <w:pPr>
              <w:widowControl/>
              <w:spacing w:line="300" w:lineRule="auto"/>
              <w:jc w:val="center"/>
              <w:rPr>
                <w:rFonts w:ascii="宋体" w:hAnsi="宋体"/>
                <w:kern w:val="58"/>
                <w:szCs w:val="21"/>
                <w:lang w:val="ru-RU"/>
              </w:rPr>
            </w:pPr>
            <w:r>
              <w:rPr>
                <w:rFonts w:hint="eastAsia" w:ascii="宋体" w:hAnsi="宋体"/>
                <w:kern w:val="58"/>
                <w:szCs w:val="21"/>
              </w:rPr>
              <w:t>（5分）</w:t>
            </w:r>
          </w:p>
        </w:tc>
        <w:tc>
          <w:tcPr>
            <w:tcW w:w="3124" w:type="pct"/>
            <w:vAlign w:val="center"/>
          </w:tcPr>
          <w:p>
            <w:pPr>
              <w:widowControl/>
              <w:spacing w:line="300" w:lineRule="auto"/>
              <w:jc w:val="left"/>
              <w:rPr>
                <w:rFonts w:ascii="宋体" w:hAnsi="宋体"/>
                <w:kern w:val="58"/>
                <w:szCs w:val="21"/>
              </w:rPr>
            </w:pPr>
            <w:r>
              <w:rPr>
                <w:rFonts w:hint="eastAsia" w:ascii="宋体" w:hAnsi="宋体"/>
                <w:kern w:val="58"/>
                <w:szCs w:val="21"/>
              </w:rPr>
              <w:t>对安全保障措施进行评议：①保障措施可行有效、详细细致，严谨合理的得5分；②保障措施相对可行有效、合理的得4分；③保障措施可行性、合理性一般的得3分；④保障措施可行性、合理性略有欠缺的得2分；⑤保障措施可行性较差，内容不全的得1分；缺项不得分。</w:t>
            </w:r>
          </w:p>
        </w:tc>
        <w:tc>
          <w:tcPr>
            <w:tcW w:w="478" w:type="pct"/>
            <w:vAlign w:val="center"/>
          </w:tcPr>
          <w:p>
            <w:pPr>
              <w:topLinePunct/>
              <w:adjustRightInd w:val="0"/>
              <w:snapToGrid w:val="0"/>
              <w:spacing w:line="340" w:lineRule="exact"/>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65" w:type="pct"/>
            <w:vMerge w:val="continue"/>
            <w:vAlign w:val="center"/>
          </w:tcPr>
          <w:p>
            <w:pPr>
              <w:snapToGrid w:val="0"/>
              <w:spacing w:line="300" w:lineRule="auto"/>
              <w:rPr>
                <w:rFonts w:hAnsi="宋体" w:cs="宋体"/>
                <w:szCs w:val="21"/>
              </w:rPr>
            </w:pPr>
          </w:p>
        </w:tc>
        <w:tc>
          <w:tcPr>
            <w:tcW w:w="338" w:type="pct"/>
            <w:vAlign w:val="center"/>
          </w:tcPr>
          <w:p>
            <w:pPr>
              <w:adjustRightInd w:val="0"/>
              <w:snapToGrid w:val="0"/>
              <w:jc w:val="center"/>
              <w:rPr>
                <w:rFonts w:ascii="宋体" w:hAnsi="宋体" w:cs="宋体"/>
                <w:szCs w:val="21"/>
              </w:rPr>
            </w:pPr>
            <w:r>
              <w:rPr>
                <w:rFonts w:hint="eastAsia" w:ascii="宋体" w:hAnsi="宋体" w:cs="宋体"/>
                <w:szCs w:val="21"/>
              </w:rPr>
              <w:t>9</w:t>
            </w:r>
          </w:p>
        </w:tc>
        <w:tc>
          <w:tcPr>
            <w:tcW w:w="593" w:type="pct"/>
            <w:vAlign w:val="center"/>
          </w:tcPr>
          <w:p>
            <w:pPr>
              <w:widowControl/>
              <w:spacing w:line="300" w:lineRule="auto"/>
              <w:jc w:val="center"/>
              <w:rPr>
                <w:rFonts w:ascii="宋体" w:hAnsi="宋体"/>
                <w:kern w:val="58"/>
                <w:szCs w:val="21"/>
              </w:rPr>
            </w:pPr>
            <w:r>
              <w:rPr>
                <w:rFonts w:hint="eastAsia" w:ascii="宋体" w:hAnsi="宋体"/>
                <w:kern w:val="58"/>
                <w:szCs w:val="21"/>
              </w:rPr>
              <w:t>应急保障措施</w:t>
            </w:r>
          </w:p>
          <w:p>
            <w:pPr>
              <w:widowControl/>
              <w:spacing w:line="300" w:lineRule="auto"/>
              <w:jc w:val="center"/>
              <w:rPr>
                <w:rFonts w:ascii="宋体" w:hAnsi="宋体"/>
                <w:kern w:val="58"/>
                <w:szCs w:val="21"/>
              </w:rPr>
            </w:pPr>
            <w:r>
              <w:rPr>
                <w:rFonts w:hint="eastAsia" w:ascii="宋体" w:hAnsi="宋体"/>
                <w:kern w:val="58"/>
                <w:szCs w:val="21"/>
              </w:rPr>
              <w:t>（5分）</w:t>
            </w:r>
          </w:p>
        </w:tc>
        <w:tc>
          <w:tcPr>
            <w:tcW w:w="3124" w:type="pct"/>
            <w:vAlign w:val="center"/>
          </w:tcPr>
          <w:p>
            <w:pPr>
              <w:widowControl/>
              <w:numPr>
                <w:ilvl w:val="255"/>
                <w:numId w:val="0"/>
              </w:numPr>
              <w:spacing w:line="300" w:lineRule="auto"/>
              <w:jc w:val="left"/>
              <w:rPr>
                <w:rFonts w:ascii="宋体" w:hAnsi="宋体"/>
                <w:kern w:val="58"/>
                <w:szCs w:val="21"/>
              </w:rPr>
            </w:pPr>
            <w:r>
              <w:rPr>
                <w:rFonts w:hint="eastAsia" w:ascii="宋体" w:hAnsi="宋体"/>
                <w:kern w:val="58"/>
                <w:szCs w:val="21"/>
              </w:rPr>
              <w:t>对应急保障措施进行评议：①保障措施可行有效、详细细致，严谨合理的得5分；②保障措施相对可行有效、合理的得4分；③保障措施可行性、合理性一般的得3分；④保障措施可行性、合理性略有欠缺的得2分；⑤保障措施可行性较差，内容不全的得1分；缺项不得分。</w:t>
            </w:r>
          </w:p>
        </w:tc>
        <w:tc>
          <w:tcPr>
            <w:tcW w:w="478" w:type="pct"/>
            <w:vAlign w:val="center"/>
          </w:tcPr>
          <w:p>
            <w:pPr>
              <w:topLinePunct/>
              <w:adjustRightInd w:val="0"/>
              <w:snapToGrid w:val="0"/>
              <w:spacing w:line="340" w:lineRule="exact"/>
              <w:jc w:val="center"/>
              <w:rPr>
                <w:rFonts w:ascii="宋体" w:hAnsi="宋体" w:cs="宋体"/>
                <w:szCs w:val="21"/>
                <w:lang w:val="zh-CN"/>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65" w:type="pct"/>
            <w:vMerge w:val="continue"/>
            <w:vAlign w:val="center"/>
          </w:tcPr>
          <w:p>
            <w:pPr>
              <w:snapToGrid w:val="0"/>
              <w:spacing w:line="300" w:lineRule="auto"/>
              <w:rPr>
                <w:rFonts w:hAnsi="宋体" w:cs="宋体"/>
                <w:szCs w:val="21"/>
              </w:rPr>
            </w:pPr>
          </w:p>
        </w:tc>
        <w:tc>
          <w:tcPr>
            <w:tcW w:w="338" w:type="pct"/>
            <w:vAlign w:val="center"/>
          </w:tcPr>
          <w:p>
            <w:pPr>
              <w:adjustRightInd w:val="0"/>
              <w:snapToGrid w:val="0"/>
              <w:jc w:val="center"/>
              <w:rPr>
                <w:rFonts w:ascii="宋体" w:hAnsi="宋体" w:cs="宋体"/>
                <w:szCs w:val="21"/>
              </w:rPr>
            </w:pPr>
            <w:r>
              <w:rPr>
                <w:rFonts w:hint="eastAsia" w:ascii="宋体" w:hAnsi="宋体" w:cs="宋体"/>
                <w:szCs w:val="21"/>
              </w:rPr>
              <w:t>10</w:t>
            </w:r>
          </w:p>
        </w:tc>
        <w:tc>
          <w:tcPr>
            <w:tcW w:w="593" w:type="pct"/>
            <w:vAlign w:val="center"/>
          </w:tcPr>
          <w:p>
            <w:pPr>
              <w:widowControl/>
              <w:spacing w:line="300" w:lineRule="auto"/>
              <w:jc w:val="center"/>
              <w:rPr>
                <w:rFonts w:ascii="宋体" w:hAnsi="宋体"/>
                <w:kern w:val="58"/>
                <w:szCs w:val="21"/>
              </w:rPr>
            </w:pPr>
            <w:r>
              <w:rPr>
                <w:rFonts w:hint="eastAsia" w:ascii="宋体" w:hAnsi="宋体"/>
                <w:kern w:val="58"/>
                <w:szCs w:val="21"/>
              </w:rPr>
              <w:t>项目了解与分析</w:t>
            </w:r>
          </w:p>
          <w:p>
            <w:pPr>
              <w:widowControl/>
              <w:spacing w:line="300" w:lineRule="auto"/>
              <w:jc w:val="center"/>
              <w:rPr>
                <w:rFonts w:ascii="宋体" w:hAnsi="宋体"/>
                <w:kern w:val="58"/>
                <w:szCs w:val="21"/>
              </w:rPr>
            </w:pPr>
            <w:r>
              <w:rPr>
                <w:rFonts w:hint="eastAsia" w:ascii="宋体" w:hAnsi="宋体"/>
                <w:kern w:val="58"/>
                <w:szCs w:val="21"/>
              </w:rPr>
              <w:t>（5分）</w:t>
            </w:r>
          </w:p>
        </w:tc>
        <w:tc>
          <w:tcPr>
            <w:tcW w:w="3124" w:type="pct"/>
            <w:vAlign w:val="center"/>
          </w:tcPr>
          <w:p>
            <w:pPr>
              <w:widowControl/>
              <w:spacing w:line="300" w:lineRule="auto"/>
              <w:jc w:val="left"/>
              <w:rPr>
                <w:rFonts w:ascii="宋体" w:hAnsi="宋体"/>
                <w:kern w:val="58"/>
                <w:szCs w:val="21"/>
              </w:rPr>
            </w:pPr>
            <w:r>
              <w:rPr>
                <w:rFonts w:hint="eastAsia" w:ascii="宋体" w:hAnsi="宋体"/>
                <w:kern w:val="58"/>
                <w:szCs w:val="21"/>
              </w:rPr>
              <w:t>对本项目所涉及到的区域现场实际情况的了解和调研情况，目标任务的描述以及分析评价：</w:t>
            </w:r>
          </w:p>
          <w:p>
            <w:pPr>
              <w:widowControl/>
              <w:spacing w:line="300" w:lineRule="auto"/>
              <w:jc w:val="left"/>
              <w:rPr>
                <w:rFonts w:ascii="宋体" w:hAnsi="宋体"/>
                <w:kern w:val="58"/>
                <w:szCs w:val="21"/>
              </w:rPr>
            </w:pPr>
            <w:r>
              <w:rPr>
                <w:rFonts w:hint="eastAsia" w:ascii="宋体" w:hAnsi="宋体"/>
                <w:kern w:val="58"/>
                <w:szCs w:val="21"/>
              </w:rPr>
              <w:t>①符合实际情况、调研具体详尽、合理、针对性强，任务的描述以及分析评价方向准确、全面的得5分；</w:t>
            </w:r>
          </w:p>
          <w:p>
            <w:pPr>
              <w:widowControl/>
              <w:spacing w:line="300" w:lineRule="auto"/>
              <w:jc w:val="left"/>
              <w:rPr>
                <w:rFonts w:ascii="宋体" w:hAnsi="宋体"/>
                <w:kern w:val="58"/>
                <w:szCs w:val="21"/>
              </w:rPr>
            </w:pPr>
            <w:r>
              <w:rPr>
                <w:rFonts w:hint="eastAsia" w:ascii="宋体" w:hAnsi="宋体"/>
                <w:kern w:val="58"/>
                <w:szCs w:val="21"/>
              </w:rPr>
              <w:t>②在细节上略有欠缺、但能满足本项目需求的得3分；</w:t>
            </w:r>
          </w:p>
          <w:p>
            <w:pPr>
              <w:widowControl/>
              <w:spacing w:line="300" w:lineRule="auto"/>
              <w:jc w:val="left"/>
              <w:rPr>
                <w:rFonts w:ascii="宋体" w:hAnsi="宋体"/>
                <w:kern w:val="58"/>
                <w:szCs w:val="21"/>
              </w:rPr>
            </w:pPr>
            <w:r>
              <w:rPr>
                <w:rFonts w:hint="eastAsia" w:ascii="宋体" w:hAnsi="宋体"/>
                <w:kern w:val="58"/>
                <w:szCs w:val="21"/>
              </w:rPr>
              <w:t>③了解片面、与实际情况存在一定偏差的得1分；缺项不得分。</w:t>
            </w:r>
          </w:p>
        </w:tc>
        <w:tc>
          <w:tcPr>
            <w:tcW w:w="478" w:type="pct"/>
            <w:vAlign w:val="center"/>
          </w:tcPr>
          <w:p>
            <w:pPr>
              <w:topLinePunct/>
              <w:adjustRightInd w:val="0"/>
              <w:snapToGrid w:val="0"/>
              <w:spacing w:line="340" w:lineRule="exact"/>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465" w:type="pct"/>
            <w:vMerge w:val="continue"/>
            <w:vAlign w:val="center"/>
          </w:tcPr>
          <w:p>
            <w:pPr>
              <w:snapToGrid w:val="0"/>
              <w:spacing w:line="300" w:lineRule="auto"/>
              <w:rPr>
                <w:rFonts w:hAnsi="宋体" w:cs="宋体"/>
                <w:szCs w:val="21"/>
              </w:rPr>
            </w:pPr>
          </w:p>
        </w:tc>
        <w:tc>
          <w:tcPr>
            <w:tcW w:w="338" w:type="pct"/>
            <w:vAlign w:val="center"/>
          </w:tcPr>
          <w:p>
            <w:pPr>
              <w:adjustRightInd w:val="0"/>
              <w:snapToGrid w:val="0"/>
              <w:jc w:val="center"/>
              <w:rPr>
                <w:rFonts w:ascii="宋体" w:hAnsi="宋体" w:cs="宋体"/>
                <w:szCs w:val="21"/>
              </w:rPr>
            </w:pPr>
            <w:r>
              <w:rPr>
                <w:rFonts w:hint="eastAsia" w:ascii="宋体" w:hAnsi="宋体" w:cs="宋体"/>
                <w:szCs w:val="21"/>
              </w:rPr>
              <w:t>11</w:t>
            </w:r>
          </w:p>
        </w:tc>
        <w:tc>
          <w:tcPr>
            <w:tcW w:w="593" w:type="pct"/>
            <w:vAlign w:val="center"/>
          </w:tcPr>
          <w:p>
            <w:pPr>
              <w:jc w:val="center"/>
              <w:textAlignment w:val="baseline"/>
              <w:rPr>
                <w:rFonts w:ascii="宋体" w:hAnsi="宋体"/>
                <w:kern w:val="58"/>
                <w:szCs w:val="21"/>
              </w:rPr>
            </w:pPr>
            <w:r>
              <w:rPr>
                <w:rFonts w:hint="eastAsia" w:ascii="宋体" w:hAnsi="宋体" w:cs="宋体"/>
                <w:szCs w:val="21"/>
              </w:rPr>
              <w:t>现场采样方案（5分）</w:t>
            </w:r>
          </w:p>
        </w:tc>
        <w:tc>
          <w:tcPr>
            <w:tcW w:w="3124" w:type="pct"/>
            <w:vAlign w:val="center"/>
          </w:tcPr>
          <w:p>
            <w:pPr>
              <w:widowControl/>
              <w:spacing w:line="300" w:lineRule="auto"/>
              <w:jc w:val="left"/>
              <w:rPr>
                <w:rFonts w:ascii="宋体" w:hAnsi="宋体"/>
                <w:kern w:val="58"/>
                <w:szCs w:val="21"/>
              </w:rPr>
            </w:pPr>
            <w:r>
              <w:rPr>
                <w:rFonts w:hint="eastAsia" w:ascii="宋体" w:hAnsi="宋体"/>
                <w:kern w:val="58"/>
                <w:szCs w:val="21"/>
                <w:lang w:bidi="zh-TW"/>
              </w:rPr>
              <w:t>现场采样工作安排合理，符合相关技术规范要求：包括但不限于土孔钻探方法、地下水采样井、建井与洗井、钻探深度和采样深度的确定、采样方法和采样设备的选择、样品数量工作的安排，明确项目执行进度的得5分；现场采样工作安排基本合理，基本符合相关技术规范要求的得3分；现场采样工作安排有明显缺陷的</w:t>
            </w:r>
            <w:r>
              <w:rPr>
                <w:rFonts w:hint="eastAsia" w:ascii="宋体" w:hAnsi="宋体"/>
                <w:kern w:val="58"/>
                <w:szCs w:val="21"/>
              </w:rPr>
              <w:t>得1分；缺项不得分</w:t>
            </w:r>
            <w:r>
              <w:rPr>
                <w:rFonts w:hint="eastAsia" w:ascii="宋体" w:hAnsi="宋体"/>
                <w:kern w:val="58"/>
                <w:szCs w:val="21"/>
                <w:lang w:bidi="zh-TW"/>
              </w:rPr>
              <w:t>。</w:t>
            </w:r>
          </w:p>
        </w:tc>
        <w:tc>
          <w:tcPr>
            <w:tcW w:w="478" w:type="pct"/>
            <w:vAlign w:val="center"/>
          </w:tcPr>
          <w:p>
            <w:pPr>
              <w:topLinePunct/>
              <w:adjustRightInd w:val="0"/>
              <w:snapToGrid w:val="0"/>
              <w:spacing w:line="340" w:lineRule="exact"/>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65" w:type="pct"/>
            <w:vMerge w:val="continue"/>
            <w:vAlign w:val="center"/>
          </w:tcPr>
          <w:p>
            <w:pPr>
              <w:snapToGrid w:val="0"/>
              <w:spacing w:line="300" w:lineRule="auto"/>
              <w:rPr>
                <w:rFonts w:hAnsi="宋体" w:cs="宋体"/>
                <w:szCs w:val="21"/>
              </w:rPr>
            </w:pPr>
          </w:p>
        </w:tc>
        <w:tc>
          <w:tcPr>
            <w:tcW w:w="338" w:type="pct"/>
            <w:tcBorders>
              <w:bottom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12</w:t>
            </w:r>
          </w:p>
        </w:tc>
        <w:tc>
          <w:tcPr>
            <w:tcW w:w="593" w:type="pct"/>
            <w:tcBorders>
              <w:bottom w:val="single" w:color="auto" w:sz="4" w:space="0"/>
            </w:tcBorders>
            <w:vAlign w:val="center"/>
          </w:tcPr>
          <w:p>
            <w:pPr>
              <w:jc w:val="center"/>
              <w:textAlignment w:val="baseline"/>
              <w:rPr>
                <w:rFonts w:ascii="宋体" w:hAnsi="宋体"/>
                <w:kern w:val="58"/>
                <w:szCs w:val="21"/>
              </w:rPr>
            </w:pPr>
            <w:r>
              <w:rPr>
                <w:rFonts w:hint="eastAsia" w:ascii="宋体" w:hAnsi="宋体" w:cs="宋体"/>
                <w:szCs w:val="21"/>
              </w:rPr>
              <w:t>数据管理（5分）</w:t>
            </w:r>
          </w:p>
        </w:tc>
        <w:tc>
          <w:tcPr>
            <w:tcW w:w="3124" w:type="pct"/>
            <w:tcBorders>
              <w:bottom w:val="single" w:color="auto" w:sz="4" w:space="0"/>
            </w:tcBorders>
            <w:vAlign w:val="center"/>
          </w:tcPr>
          <w:p>
            <w:pPr>
              <w:widowControl/>
              <w:spacing w:line="300" w:lineRule="auto"/>
              <w:jc w:val="left"/>
              <w:rPr>
                <w:rFonts w:ascii="宋体" w:hAnsi="宋体"/>
                <w:kern w:val="58"/>
                <w:szCs w:val="21"/>
              </w:rPr>
            </w:pPr>
            <w:r>
              <w:rPr>
                <w:rFonts w:hint="eastAsia" w:ascii="宋体" w:hAnsi="宋体"/>
                <w:kern w:val="58"/>
                <w:szCs w:val="21"/>
                <w:lang w:bidi="zh-TW"/>
              </w:rPr>
              <w:t>根据</w:t>
            </w:r>
            <w:r>
              <w:rPr>
                <w:rFonts w:hint="eastAsia" w:ascii="宋体" w:hAnsi="宋体"/>
                <w:kern w:val="58"/>
                <w:szCs w:val="21"/>
              </w:rPr>
              <w:t>投标供应商</w:t>
            </w:r>
            <w:r>
              <w:rPr>
                <w:rFonts w:hint="eastAsia" w:ascii="宋体" w:hAnsi="宋体"/>
                <w:kern w:val="58"/>
                <w:szCs w:val="21"/>
                <w:lang w:bidi="zh-TW"/>
              </w:rPr>
              <w:t>提供的针对原始记录管理和报送、数据保密措施进行评议：原始记录管理合理、操作性强，数据报送及时，数据保密措施完善的</w:t>
            </w:r>
            <w:r>
              <w:rPr>
                <w:rFonts w:hint="eastAsia" w:ascii="宋体" w:hAnsi="宋体"/>
                <w:kern w:val="58"/>
                <w:szCs w:val="21"/>
              </w:rPr>
              <w:t>得5分；</w:t>
            </w:r>
            <w:r>
              <w:rPr>
                <w:rFonts w:hint="eastAsia" w:ascii="宋体" w:hAnsi="宋体"/>
                <w:kern w:val="58"/>
                <w:szCs w:val="21"/>
                <w:lang w:bidi="zh-TW"/>
              </w:rPr>
              <w:t>原始记录管理基本合理，数据报送比较及时，数据保密措施较完善的</w:t>
            </w:r>
            <w:r>
              <w:rPr>
                <w:rFonts w:hint="eastAsia" w:ascii="宋体" w:hAnsi="宋体"/>
                <w:kern w:val="58"/>
                <w:szCs w:val="21"/>
              </w:rPr>
              <w:t>得3分；</w:t>
            </w:r>
            <w:r>
              <w:rPr>
                <w:rFonts w:hint="eastAsia" w:ascii="宋体" w:hAnsi="宋体"/>
                <w:kern w:val="58"/>
                <w:szCs w:val="21"/>
                <w:lang w:bidi="zh-TW"/>
              </w:rPr>
              <w:t>原始记录管理、数据报送、数据保密措施有明显缺陷的</w:t>
            </w:r>
            <w:r>
              <w:rPr>
                <w:rFonts w:hint="eastAsia" w:ascii="宋体" w:hAnsi="宋体"/>
                <w:kern w:val="58"/>
                <w:szCs w:val="21"/>
              </w:rPr>
              <w:t>得1分；缺项不得分</w:t>
            </w:r>
            <w:r>
              <w:rPr>
                <w:rFonts w:hint="eastAsia" w:ascii="宋体" w:hAnsi="宋体"/>
                <w:kern w:val="58"/>
                <w:szCs w:val="21"/>
                <w:lang w:bidi="zh-TW"/>
              </w:rPr>
              <w:t>。</w:t>
            </w:r>
          </w:p>
        </w:tc>
        <w:tc>
          <w:tcPr>
            <w:tcW w:w="478" w:type="pct"/>
            <w:tcBorders>
              <w:bottom w:val="single" w:color="auto" w:sz="4" w:space="0"/>
            </w:tcBorders>
            <w:vAlign w:val="center"/>
          </w:tcPr>
          <w:p>
            <w:pPr>
              <w:numPr>
                <w:ilvl w:val="255"/>
                <w:numId w:val="0"/>
              </w:numPr>
              <w:topLinePunct/>
              <w:adjustRightInd w:val="0"/>
              <w:snapToGrid w:val="0"/>
              <w:spacing w:line="340" w:lineRule="exact"/>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65" w:type="pct"/>
            <w:vMerge w:val="continue"/>
            <w:vAlign w:val="center"/>
          </w:tcPr>
          <w:p>
            <w:pPr>
              <w:snapToGrid w:val="0"/>
              <w:spacing w:line="300" w:lineRule="auto"/>
              <w:rPr>
                <w:rFonts w:hAnsi="宋体" w:cs="宋体"/>
                <w:szCs w:val="21"/>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13</w:t>
            </w:r>
          </w:p>
        </w:tc>
        <w:tc>
          <w:tcPr>
            <w:tcW w:w="593"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kern w:val="58"/>
                <w:szCs w:val="21"/>
              </w:rPr>
            </w:pPr>
            <w:r>
              <w:rPr>
                <w:rFonts w:hint="eastAsia" w:ascii="宋体" w:hAnsi="宋体" w:cs="宋体"/>
                <w:szCs w:val="21"/>
              </w:rPr>
              <w:t>拟投入人员（5分）</w:t>
            </w:r>
          </w:p>
        </w:tc>
        <w:tc>
          <w:tcPr>
            <w:tcW w:w="3124" w:type="pct"/>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宋体" w:hAnsi="宋体"/>
                <w:kern w:val="58"/>
                <w:szCs w:val="21"/>
              </w:rPr>
            </w:pPr>
            <w:r>
              <w:rPr>
                <w:rFonts w:hint="eastAsia" w:ascii="宋体" w:hAnsi="宋体"/>
                <w:kern w:val="58"/>
                <w:szCs w:val="21"/>
              </w:rPr>
              <w:t>根据投标供应商针对本项目拟投入项目组成员的数量、人员专业情况进行评议：拟投入项目组成员的数量、人员专业情况完全满足本项目采购需求的得5分；基本满足本项目采购需求的得3分；不能满足本项目采购需求的得1分；缺项不得分。</w:t>
            </w:r>
          </w:p>
          <w:p>
            <w:pPr>
              <w:widowControl/>
              <w:spacing w:line="300" w:lineRule="auto"/>
              <w:jc w:val="left"/>
              <w:rPr>
                <w:rFonts w:ascii="宋体" w:hAnsi="宋体"/>
                <w:kern w:val="58"/>
                <w:szCs w:val="21"/>
              </w:rPr>
            </w:pPr>
            <w:r>
              <w:rPr>
                <w:rFonts w:hint="eastAsia" w:ascii="宋体" w:hAnsi="宋体"/>
                <w:b/>
                <w:bCs/>
                <w:kern w:val="58"/>
                <w:szCs w:val="21"/>
              </w:rPr>
              <w:t>注：投标文件附入人员需提供劳动合同复印件。</w:t>
            </w:r>
          </w:p>
        </w:tc>
        <w:tc>
          <w:tcPr>
            <w:tcW w:w="478" w:type="pct"/>
            <w:tcBorders>
              <w:top w:val="single" w:color="auto" w:sz="4" w:space="0"/>
              <w:left w:val="single" w:color="auto" w:sz="4" w:space="0"/>
              <w:bottom w:val="single" w:color="auto" w:sz="4" w:space="0"/>
              <w:right w:val="single" w:color="auto" w:sz="4" w:space="0"/>
            </w:tcBorders>
            <w:vAlign w:val="center"/>
          </w:tcPr>
          <w:p>
            <w:pPr>
              <w:numPr>
                <w:ilvl w:val="255"/>
                <w:numId w:val="0"/>
              </w:numPr>
              <w:topLinePunct/>
              <w:adjustRightInd w:val="0"/>
              <w:snapToGrid w:val="0"/>
              <w:spacing w:line="340" w:lineRule="exact"/>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465" w:type="pct"/>
            <w:vMerge w:val="continue"/>
            <w:vAlign w:val="center"/>
          </w:tcPr>
          <w:p>
            <w:pPr>
              <w:snapToGrid w:val="0"/>
              <w:spacing w:line="300" w:lineRule="auto"/>
              <w:rPr>
                <w:rFonts w:hAnsi="宋体" w:cs="宋体"/>
                <w:szCs w:val="21"/>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14</w:t>
            </w:r>
          </w:p>
        </w:tc>
        <w:tc>
          <w:tcPr>
            <w:tcW w:w="593" w:type="pct"/>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宋体" w:hAnsi="宋体"/>
                <w:kern w:val="58"/>
                <w:szCs w:val="21"/>
              </w:rPr>
            </w:pPr>
            <w:r>
              <w:rPr>
                <w:rFonts w:hint="eastAsia" w:ascii="宋体" w:hAnsi="宋体"/>
                <w:kern w:val="58"/>
                <w:szCs w:val="21"/>
              </w:rPr>
              <w:t>人员管理方案</w:t>
            </w:r>
          </w:p>
          <w:p>
            <w:pPr>
              <w:widowControl/>
              <w:spacing w:line="300" w:lineRule="auto"/>
              <w:jc w:val="center"/>
              <w:rPr>
                <w:rFonts w:ascii="宋体" w:hAnsi="宋体"/>
                <w:kern w:val="58"/>
                <w:szCs w:val="21"/>
              </w:rPr>
            </w:pPr>
            <w:r>
              <w:rPr>
                <w:rFonts w:hint="eastAsia" w:ascii="宋体" w:hAnsi="宋体"/>
                <w:kern w:val="58"/>
                <w:szCs w:val="21"/>
              </w:rPr>
              <w:t>（5分）</w:t>
            </w:r>
          </w:p>
        </w:tc>
        <w:tc>
          <w:tcPr>
            <w:tcW w:w="3124"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40" w:lineRule="exact"/>
              <w:rPr>
                <w:rFonts w:ascii="宋体" w:hAnsi="宋体" w:cs="宋体"/>
                <w:szCs w:val="21"/>
              </w:rPr>
            </w:pPr>
            <w:r>
              <w:rPr>
                <w:rFonts w:hint="eastAsia" w:ascii="宋体" w:hAnsi="宋体"/>
                <w:szCs w:val="21"/>
              </w:rPr>
              <w:t>针对本项目的人员管理方案（包括内部考核方案、人员稳定性保障措施、安全管理措施、人员培训等）进行评议：①方案内容详实，逻辑清晰，符合项目实际情况，切实可行的得5分；②方案内容详细，工作思路清楚，基本符合项目实际情况，合理可行的得4分；③方案内容比较简单，虽然存在一些不足但无明显重大缺陷的得3分；④方案内容简单、笼统，存在较多的不足，可行性差的得2分；⑤提交的方案不符合项目实际且明显缺乏可行性或</w:t>
            </w:r>
            <w:r>
              <w:rPr>
                <w:rFonts w:hint="eastAsia" w:ascii="宋体" w:hAnsi="宋体" w:cs="宋体"/>
                <w:bCs/>
                <w:kern w:val="0"/>
              </w:rPr>
              <w:t>缺项不得分</w:t>
            </w:r>
            <w:r>
              <w:rPr>
                <w:rFonts w:hint="eastAsia" w:ascii="宋体" w:hAnsi="宋体"/>
                <w:szCs w:val="21"/>
              </w:rPr>
              <w:t>。</w:t>
            </w:r>
          </w:p>
        </w:tc>
        <w:tc>
          <w:tcPr>
            <w:tcW w:w="478" w:type="pct"/>
            <w:tcBorders>
              <w:top w:val="single" w:color="auto" w:sz="4" w:space="0"/>
              <w:left w:val="single" w:color="auto" w:sz="4" w:space="0"/>
              <w:bottom w:val="single" w:color="auto" w:sz="4" w:space="0"/>
              <w:right w:val="single" w:color="auto" w:sz="4" w:space="0"/>
            </w:tcBorders>
            <w:vAlign w:val="center"/>
          </w:tcPr>
          <w:p>
            <w:pPr>
              <w:numPr>
                <w:ilvl w:val="255"/>
                <w:numId w:val="0"/>
              </w:numPr>
              <w:topLinePunct/>
              <w:adjustRightInd w:val="0"/>
              <w:snapToGrid w:val="0"/>
              <w:spacing w:line="340" w:lineRule="exact"/>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465" w:type="pct"/>
            <w:vMerge w:val="continue"/>
            <w:vAlign w:val="center"/>
          </w:tcPr>
          <w:p>
            <w:pPr>
              <w:snapToGrid w:val="0"/>
              <w:spacing w:line="300" w:lineRule="auto"/>
              <w:rPr>
                <w:rFonts w:hAnsi="宋体" w:cs="宋体"/>
                <w:szCs w:val="21"/>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15</w:t>
            </w:r>
          </w:p>
        </w:tc>
        <w:tc>
          <w:tcPr>
            <w:tcW w:w="593" w:type="pct"/>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宋体" w:hAnsi="宋体"/>
                <w:kern w:val="58"/>
                <w:szCs w:val="21"/>
              </w:rPr>
            </w:pPr>
            <w:r>
              <w:rPr>
                <w:rFonts w:hint="eastAsia" w:ascii="宋体" w:hAnsi="宋体"/>
                <w:kern w:val="58"/>
                <w:szCs w:val="21"/>
              </w:rPr>
              <w:t>服务便捷性（4分）</w:t>
            </w:r>
          </w:p>
        </w:tc>
        <w:tc>
          <w:tcPr>
            <w:tcW w:w="3124"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40" w:lineRule="exact"/>
              <w:rPr>
                <w:rFonts w:ascii="宋体" w:hAnsi="宋体" w:cs="宋体"/>
                <w:szCs w:val="21"/>
              </w:rPr>
            </w:pPr>
            <w:r>
              <w:rPr>
                <w:rFonts w:hint="eastAsia" w:ascii="宋体" w:hAnsi="宋体"/>
                <w:szCs w:val="21"/>
              </w:rPr>
              <w:t>针对服务便捷性优势方面的描述，包括服务机构基本情况、稳定性、项目实施期间配合服务的便捷程度等进行评议：①服务机构稳定性好、便捷程度高的得4分；②服务机构设置基本稳定、相对便捷的得3分；③服务机构稳定性一般、便捷程度一般但基本能保障项目服务需求的得2分；④服务便捷性低、机构设置不稳定的得1分</w:t>
            </w:r>
            <w:r>
              <w:rPr>
                <w:rFonts w:hint="eastAsia" w:ascii="宋体" w:hAnsi="宋体" w:cs="宋体"/>
                <w:szCs w:val="21"/>
                <w:lang w:val="zh-CN"/>
              </w:rPr>
              <w:t>；</w:t>
            </w:r>
            <w:r>
              <w:rPr>
                <w:rFonts w:hint="eastAsia" w:ascii="宋体" w:hAnsi="宋体" w:cs="宋体"/>
                <w:bCs/>
                <w:kern w:val="0"/>
              </w:rPr>
              <w:t>缺项不得分</w:t>
            </w:r>
            <w:r>
              <w:rPr>
                <w:rFonts w:hint="eastAsia" w:ascii="宋体" w:hAnsi="宋体"/>
                <w:szCs w:val="21"/>
              </w:rPr>
              <w:t>。</w:t>
            </w:r>
          </w:p>
        </w:tc>
        <w:tc>
          <w:tcPr>
            <w:tcW w:w="478" w:type="pct"/>
            <w:tcBorders>
              <w:top w:val="single" w:color="auto" w:sz="4" w:space="0"/>
              <w:left w:val="single" w:color="auto" w:sz="4" w:space="0"/>
              <w:bottom w:val="single" w:color="auto" w:sz="4" w:space="0"/>
              <w:right w:val="single" w:color="auto" w:sz="4" w:space="0"/>
            </w:tcBorders>
            <w:vAlign w:val="center"/>
          </w:tcPr>
          <w:p>
            <w:pPr>
              <w:numPr>
                <w:ilvl w:val="255"/>
                <w:numId w:val="0"/>
              </w:numPr>
              <w:topLinePunct/>
              <w:adjustRightInd w:val="0"/>
              <w:snapToGrid w:val="0"/>
              <w:spacing w:line="340" w:lineRule="exact"/>
              <w:jc w:val="center"/>
              <w:rPr>
                <w:rFonts w:ascii="宋体" w:hAnsi="宋体" w:cs="宋体"/>
                <w:szCs w:val="21"/>
              </w:rPr>
            </w:pPr>
            <w:r>
              <w:rPr>
                <w:rFonts w:hint="eastAsia" w:ascii="宋体" w:hAnsi="宋体" w:cs="宋体"/>
                <w:szCs w:val="21"/>
              </w:rPr>
              <w:t>主观分</w:t>
            </w:r>
          </w:p>
        </w:tc>
      </w:tr>
    </w:tbl>
    <w:p>
      <w:pPr>
        <w:numPr>
          <w:ilvl w:val="255"/>
          <w:numId w:val="0"/>
        </w:numPr>
        <w:autoSpaceDE w:val="0"/>
        <w:autoSpaceDN w:val="0"/>
        <w:adjustRightInd w:val="0"/>
        <w:rPr>
          <w:rFonts w:ascii="宋体" w:hAnsi="宋体" w:cs="宋体"/>
          <w:szCs w:val="21"/>
        </w:rPr>
      </w:pPr>
    </w:p>
    <w:p>
      <w:pPr>
        <w:numPr>
          <w:ilvl w:val="255"/>
          <w:numId w:val="0"/>
        </w:numPr>
        <w:autoSpaceDE w:val="0"/>
        <w:autoSpaceDN w:val="0"/>
        <w:adjustRightInd w:val="0"/>
        <w:rPr>
          <w:rFonts w:ascii="宋体" w:hAnsi="宋体" w:cs="宋体"/>
          <w:szCs w:val="21"/>
        </w:rPr>
      </w:pPr>
    </w:p>
    <w:p>
      <w:pPr>
        <w:pStyle w:val="34"/>
        <w:ind w:firstLine="420"/>
      </w:pPr>
    </w:p>
    <w:p>
      <w:pPr>
        <w:ind w:firstLine="602"/>
        <w:jc w:val="left"/>
        <w:rPr>
          <w:rFonts w:hAnsi="宋体"/>
          <w:b/>
          <w:sz w:val="30"/>
          <w:szCs w:val="30"/>
        </w:rPr>
      </w:pPr>
      <w:bookmarkStart w:id="17" w:name="_Toc382546952"/>
      <w:r>
        <w:rPr>
          <w:rFonts w:hint="eastAsia" w:hAnsi="宋体"/>
          <w:b/>
          <w:sz w:val="30"/>
          <w:szCs w:val="30"/>
        </w:rPr>
        <w:br w:type="page"/>
      </w:r>
    </w:p>
    <w:p>
      <w:pPr>
        <w:ind w:firstLine="602"/>
        <w:jc w:val="center"/>
        <w:rPr>
          <w:rFonts w:hAnsi="宋体"/>
          <w:b/>
          <w:sz w:val="30"/>
          <w:szCs w:val="30"/>
        </w:rPr>
      </w:pPr>
      <w:r>
        <w:rPr>
          <w:rFonts w:hint="eastAsia" w:hAnsi="宋体"/>
          <w:b/>
          <w:sz w:val="30"/>
          <w:szCs w:val="30"/>
        </w:rPr>
        <w:t>第五章  采购合同主要条款</w:t>
      </w:r>
      <w:bookmarkEnd w:id="17"/>
    </w:p>
    <w:p>
      <w:pPr>
        <w:ind w:firstLine="422"/>
        <w:jc w:val="center"/>
        <w:rPr>
          <w:rFonts w:ascii="宋体" w:hAnsi="宋体"/>
          <w:szCs w:val="21"/>
        </w:rPr>
      </w:pPr>
      <w:r>
        <w:rPr>
          <w:rFonts w:hint="eastAsia" w:ascii="宋体" w:hAnsi="宋体"/>
          <w:b/>
          <w:szCs w:val="21"/>
        </w:rPr>
        <w:t>（本合同为合同样稿，最终稿由甲乙双方协商后确定）</w:t>
      </w:r>
    </w:p>
    <w:p>
      <w:pPr>
        <w:spacing w:line="360" w:lineRule="atLeast"/>
        <w:ind w:firstLine="420"/>
        <w:rPr>
          <w:rFonts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（以下简称甲方）</w:t>
      </w:r>
    </w:p>
    <w:p>
      <w:pPr>
        <w:spacing w:line="360" w:lineRule="atLeast"/>
        <w:ind w:firstLine="420"/>
        <w:rPr>
          <w:rFonts w:ascii="宋体" w:hAnsi="宋体" w:cs="宋体"/>
          <w:szCs w:val="21"/>
        </w:rPr>
      </w:pPr>
      <w:r>
        <w:rPr>
          <w:rFonts w:hint="eastAsia" w:ascii="宋体" w:hAnsi="宋体" w:cs="宋体"/>
          <w:szCs w:val="21"/>
        </w:rPr>
        <w:t>乙方：</w:t>
      </w:r>
      <w:r>
        <w:rPr>
          <w:rFonts w:hint="eastAsia" w:ascii="宋体" w:hAnsi="宋体" w:cs="宋体"/>
          <w:szCs w:val="21"/>
          <w:u w:val="single"/>
        </w:rPr>
        <w:t xml:space="preserve">                          </w:t>
      </w:r>
      <w:r>
        <w:rPr>
          <w:rFonts w:hint="eastAsia" w:ascii="宋体" w:hAnsi="宋体" w:cs="宋体"/>
          <w:szCs w:val="21"/>
        </w:rPr>
        <w:t>（以下简称乙方）</w:t>
      </w:r>
    </w:p>
    <w:p>
      <w:pPr>
        <w:spacing w:line="360" w:lineRule="atLeast"/>
        <w:ind w:firstLine="42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根据《中华人民共和国政府采购法》、《中华人民共和国政府采购法实施条例》、《政府采购货物和服务招标投标管理办法》等法律法规，</w:t>
      </w:r>
      <w:r>
        <w:rPr>
          <w:rFonts w:hint="eastAsia" w:ascii="宋体" w:hAnsi="宋体" w:cs="宋体"/>
          <w:szCs w:val="21"/>
          <w:u w:val="single"/>
        </w:rPr>
        <w:t>项目名称           （项目编号：      ）</w:t>
      </w:r>
      <w:r>
        <w:rPr>
          <w:rFonts w:hint="eastAsia" w:ascii="宋体" w:hAnsi="宋体" w:cs="宋体"/>
          <w:szCs w:val="21"/>
        </w:rPr>
        <w:t>经公开招标，确定由乙方中标（成交）。按照《中华人民共和国民法典》的有关规定，在自愿、平等、公平、诚信的基础上，经双方协商一致，签订本合同。</w:t>
      </w:r>
    </w:p>
    <w:p>
      <w:pPr>
        <w:pStyle w:val="14"/>
        <w:spacing w:beforeLines="0" w:afterLines="0" w:line="360" w:lineRule="auto"/>
        <w:ind w:firstLine="420" w:firstLineChars="200"/>
        <w:rPr>
          <w:rFonts w:hAnsi="宋体" w:cs="宋体"/>
          <w:sz w:val="21"/>
          <w:szCs w:val="21"/>
        </w:rPr>
      </w:pPr>
      <w:r>
        <w:rPr>
          <w:rFonts w:hint="eastAsia" w:hAnsi="宋体" w:cs="宋体"/>
          <w:sz w:val="21"/>
          <w:szCs w:val="21"/>
        </w:rPr>
        <w:t>下述文件作为附件，是合同的一部分，并与本合同一起阅读和解释：</w:t>
      </w:r>
    </w:p>
    <w:p>
      <w:pPr>
        <w:pStyle w:val="14"/>
        <w:spacing w:beforeLines="0" w:afterLines="0" w:line="360" w:lineRule="auto"/>
        <w:ind w:firstLine="420" w:firstLineChars="200"/>
        <w:rPr>
          <w:rFonts w:hAnsi="宋体" w:cs="宋体"/>
          <w:sz w:val="21"/>
          <w:szCs w:val="21"/>
        </w:rPr>
      </w:pPr>
      <w:r>
        <w:rPr>
          <w:rFonts w:hint="eastAsia" w:hAnsi="宋体" w:cs="宋体"/>
          <w:sz w:val="21"/>
          <w:szCs w:val="21"/>
        </w:rPr>
        <w:t>a.采购文件；</w:t>
      </w:r>
    </w:p>
    <w:p>
      <w:pPr>
        <w:pStyle w:val="14"/>
        <w:spacing w:beforeLines="0" w:afterLines="0" w:line="360" w:lineRule="auto"/>
        <w:ind w:firstLine="420" w:firstLineChars="200"/>
        <w:rPr>
          <w:rFonts w:hAnsi="宋体" w:cs="宋体"/>
          <w:sz w:val="21"/>
          <w:szCs w:val="21"/>
        </w:rPr>
      </w:pPr>
      <w:r>
        <w:rPr>
          <w:rFonts w:hint="eastAsia" w:hAnsi="宋体" w:cs="宋体"/>
          <w:sz w:val="21"/>
          <w:szCs w:val="21"/>
        </w:rPr>
        <w:t>b.投标文件及澄清文件；</w:t>
      </w:r>
    </w:p>
    <w:p>
      <w:pPr>
        <w:pStyle w:val="14"/>
        <w:spacing w:beforeLines="0" w:afterLines="0" w:line="360" w:lineRule="auto"/>
        <w:ind w:firstLine="420" w:firstLineChars="200"/>
        <w:rPr>
          <w:rFonts w:hAnsi="宋体" w:cs="宋体"/>
          <w:sz w:val="21"/>
          <w:szCs w:val="21"/>
        </w:rPr>
      </w:pPr>
      <w:r>
        <w:rPr>
          <w:rFonts w:hint="eastAsia" w:hAnsi="宋体" w:cs="宋体"/>
          <w:sz w:val="21"/>
          <w:szCs w:val="21"/>
        </w:rPr>
        <w:t>c.中标（成交）通知书；</w:t>
      </w:r>
    </w:p>
    <w:p>
      <w:pPr>
        <w:pStyle w:val="14"/>
        <w:spacing w:beforeLines="0" w:afterLines="0" w:line="360" w:lineRule="auto"/>
        <w:ind w:firstLine="420" w:firstLineChars="200"/>
        <w:rPr>
          <w:rFonts w:hAnsi="宋体" w:cs="宋体"/>
          <w:sz w:val="21"/>
          <w:szCs w:val="21"/>
        </w:rPr>
      </w:pPr>
      <w:r>
        <w:rPr>
          <w:rFonts w:hint="eastAsia" w:hAnsi="宋体" w:cs="宋体"/>
          <w:sz w:val="21"/>
          <w:szCs w:val="21"/>
        </w:rPr>
        <w:t>上述文件与合同若有不一致之处，优先次序第一应为合同、第二应为附件(附件的优先次序为 c,b,a)。</w:t>
      </w:r>
    </w:p>
    <w:p>
      <w:pPr>
        <w:snapToGrid w:val="0"/>
        <w:spacing w:line="360" w:lineRule="auto"/>
        <w:ind w:firstLine="422" w:firstLineChars="200"/>
        <w:rPr>
          <w:rFonts w:ascii="宋体" w:hAnsi="宋体" w:cs="宋体"/>
          <w:b/>
          <w:bCs/>
          <w:szCs w:val="21"/>
        </w:rPr>
      </w:pPr>
      <w:r>
        <w:rPr>
          <w:rFonts w:hint="eastAsia" w:ascii="宋体" w:hAnsi="宋体" w:cs="宋体"/>
          <w:b/>
          <w:bCs/>
          <w:szCs w:val="21"/>
        </w:rPr>
        <w:t>一、合同金额</w:t>
      </w:r>
    </w:p>
    <w:p>
      <w:pPr>
        <w:snapToGrid w:val="0"/>
        <w:spacing w:line="360" w:lineRule="auto"/>
        <w:ind w:firstLine="420" w:firstLineChars="200"/>
        <w:rPr>
          <w:rFonts w:ascii="宋体" w:hAnsi="宋体" w:cs="宋体"/>
          <w:bCs/>
          <w:szCs w:val="21"/>
        </w:rPr>
      </w:pPr>
      <w:r>
        <w:rPr>
          <w:rFonts w:hint="eastAsia" w:ascii="宋体" w:hAnsi="宋体" w:cs="宋体"/>
          <w:bCs/>
          <w:szCs w:val="21"/>
        </w:rPr>
        <w:t>合同形式：固定单价。</w:t>
      </w:r>
    </w:p>
    <w:p>
      <w:pPr>
        <w:snapToGrid w:val="0"/>
        <w:spacing w:line="360" w:lineRule="auto"/>
        <w:ind w:firstLine="420" w:firstLineChars="200"/>
        <w:rPr>
          <w:rFonts w:ascii="宋体" w:hAnsi="宋体" w:cs="宋体"/>
          <w:szCs w:val="21"/>
        </w:rPr>
      </w:pPr>
      <w:r>
        <w:rPr>
          <w:rFonts w:hint="eastAsia" w:ascii="宋体" w:hAnsi="宋体" w:cs="宋体"/>
          <w:szCs w:val="21"/>
        </w:rPr>
        <w:t>合同金额为（大写）：___________元。</w:t>
      </w:r>
    </w:p>
    <w:p>
      <w:pPr>
        <w:pStyle w:val="14"/>
        <w:spacing w:beforeLines="0" w:afterLines="0" w:line="360" w:lineRule="auto"/>
        <w:ind w:firstLine="420" w:firstLineChars="200"/>
        <w:rPr>
          <w:rFonts w:hAnsi="宋体" w:cs="宋体"/>
          <w:sz w:val="21"/>
          <w:szCs w:val="21"/>
        </w:rPr>
      </w:pPr>
      <w:r>
        <w:rPr>
          <w:rFonts w:hint="eastAsia" w:hAnsi="宋体" w:cs="宋体"/>
          <w:sz w:val="21"/>
          <w:szCs w:val="21"/>
        </w:rPr>
        <w:t>合同期内，中标（成交）人承诺的中标（成交）单价不因市场因素和政策因素变动而调整。</w:t>
      </w:r>
    </w:p>
    <w:p>
      <w:pPr>
        <w:snapToGrid w:val="0"/>
        <w:spacing w:line="360" w:lineRule="auto"/>
        <w:ind w:firstLine="422" w:firstLineChars="200"/>
        <w:rPr>
          <w:rFonts w:ascii="宋体" w:hAnsi="宋体" w:cs="宋体"/>
          <w:b/>
          <w:bCs/>
          <w:szCs w:val="21"/>
        </w:rPr>
      </w:pPr>
      <w:r>
        <w:rPr>
          <w:rFonts w:hint="eastAsia" w:ascii="宋体" w:hAnsi="宋体" w:cs="宋体"/>
          <w:b/>
          <w:bCs/>
          <w:szCs w:val="21"/>
        </w:rPr>
        <w:t>二、服务范围</w:t>
      </w:r>
    </w:p>
    <w:p>
      <w:pPr>
        <w:snapToGrid w:val="0"/>
        <w:spacing w:line="360" w:lineRule="auto"/>
        <w:ind w:firstLine="420" w:firstLineChars="200"/>
        <w:rPr>
          <w:rFonts w:ascii="宋体" w:hAnsi="宋体" w:cs="宋体"/>
          <w:szCs w:val="21"/>
          <w:u w:val="single"/>
        </w:rPr>
      </w:pPr>
      <w:r>
        <w:rPr>
          <w:rFonts w:hint="eastAsia" w:ascii="宋体" w:hAnsi="宋体" w:cs="宋体"/>
          <w:szCs w:val="21"/>
        </w:rPr>
        <w:t>1、本合同项下的服务指</w:t>
      </w:r>
      <w:r>
        <w:rPr>
          <w:rFonts w:hint="eastAsia" w:ascii="宋体" w:hAnsi="宋体" w:cs="宋体"/>
          <w:szCs w:val="21"/>
          <w:u w:val="single"/>
        </w:rPr>
        <w:t>土壤资料收集与分析、现场踏勘、初步采样监测、调查结果分析、调查报告编制、调查报告送审、结果系统录入备案。</w:t>
      </w:r>
    </w:p>
    <w:p>
      <w:pPr>
        <w:snapToGrid w:val="0"/>
        <w:spacing w:line="360" w:lineRule="auto"/>
        <w:ind w:firstLine="420" w:firstLineChars="200"/>
        <w:rPr>
          <w:rFonts w:ascii="宋体" w:hAnsi="宋体" w:cs="宋体"/>
          <w:szCs w:val="21"/>
        </w:rPr>
      </w:pPr>
      <w:r>
        <w:rPr>
          <w:rFonts w:hint="eastAsia" w:ascii="宋体" w:hAnsi="宋体" w:cs="宋体"/>
          <w:szCs w:val="21"/>
        </w:rPr>
        <w:t>2．服务范围：</w:t>
      </w:r>
      <w:r>
        <w:rPr>
          <w:rFonts w:hint="eastAsia" w:ascii="宋体" w:hAnsi="宋体" w:cs="宋体"/>
          <w:szCs w:val="21"/>
          <w:u w:val="single"/>
        </w:rPr>
        <w:t xml:space="preserve">     </w:t>
      </w:r>
    </w:p>
    <w:p>
      <w:pPr>
        <w:snapToGrid w:val="0"/>
        <w:spacing w:line="360" w:lineRule="auto"/>
        <w:ind w:firstLine="422" w:firstLineChars="200"/>
        <w:rPr>
          <w:rFonts w:ascii="宋体" w:hAnsi="宋体" w:cs="宋体"/>
          <w:b/>
          <w:bCs/>
          <w:szCs w:val="21"/>
        </w:rPr>
      </w:pPr>
      <w:r>
        <w:rPr>
          <w:rFonts w:hint="eastAsia" w:ascii="宋体" w:hAnsi="宋体" w:cs="宋体"/>
          <w:b/>
          <w:bCs/>
          <w:szCs w:val="21"/>
        </w:rPr>
        <w:t>三、甲方乙方的权利和义务</w:t>
      </w:r>
    </w:p>
    <w:p>
      <w:pPr>
        <w:snapToGrid w:val="0"/>
        <w:spacing w:line="360" w:lineRule="auto"/>
        <w:ind w:firstLine="420" w:firstLineChars="200"/>
        <w:rPr>
          <w:rFonts w:ascii="宋体" w:hAnsi="宋体" w:cs="宋体"/>
          <w:szCs w:val="21"/>
        </w:rPr>
      </w:pPr>
      <w:r>
        <w:rPr>
          <w:rFonts w:hint="eastAsia" w:ascii="宋体" w:hAnsi="宋体" w:cs="宋体"/>
          <w:szCs w:val="21"/>
        </w:rPr>
        <w:t>1、甲方的义务：按合同约定支付合同款项。</w:t>
      </w:r>
    </w:p>
    <w:p>
      <w:pPr>
        <w:snapToGrid w:val="0"/>
        <w:spacing w:line="360" w:lineRule="auto"/>
        <w:ind w:firstLine="420" w:firstLineChars="200"/>
        <w:rPr>
          <w:rFonts w:ascii="宋体" w:hAnsi="宋体" w:cs="宋体"/>
          <w:szCs w:val="21"/>
        </w:rPr>
      </w:pPr>
      <w:r>
        <w:rPr>
          <w:rFonts w:hint="eastAsia" w:ascii="宋体" w:hAnsi="宋体" w:cs="宋体"/>
          <w:szCs w:val="21"/>
        </w:rPr>
        <w:t>2、乙方的义务：按合同约定完成本项目全部服务内容。</w:t>
      </w:r>
    </w:p>
    <w:p>
      <w:pPr>
        <w:snapToGrid w:val="0"/>
        <w:spacing w:line="360" w:lineRule="auto"/>
        <w:ind w:firstLine="422" w:firstLineChars="200"/>
        <w:rPr>
          <w:rFonts w:ascii="宋体" w:hAnsi="宋体" w:cs="宋体"/>
          <w:b/>
          <w:bCs/>
          <w:szCs w:val="21"/>
        </w:rPr>
      </w:pPr>
      <w:r>
        <w:rPr>
          <w:rFonts w:hint="eastAsia" w:ascii="宋体" w:hAnsi="宋体" w:cs="宋体"/>
          <w:b/>
          <w:bCs/>
          <w:szCs w:val="21"/>
        </w:rPr>
        <w:t>四、服务期限</w:t>
      </w:r>
    </w:p>
    <w:p>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合同签订之日起一年，</w:t>
      </w:r>
      <w:r>
        <w:rPr>
          <w:rFonts w:ascii="宋体" w:hAnsi="宋体" w:cs="宋体"/>
          <w:kern w:val="0"/>
          <w:sz w:val="22"/>
          <w:szCs w:val="22"/>
        </w:rPr>
        <w:t>具体</w:t>
      </w:r>
      <w:r>
        <w:rPr>
          <w:rFonts w:hint="eastAsia" w:ascii="宋体" w:hAnsi="宋体" w:cs="宋体"/>
          <w:kern w:val="0"/>
          <w:sz w:val="22"/>
          <w:szCs w:val="22"/>
        </w:rPr>
        <w:t>根据</w:t>
      </w:r>
      <w:r>
        <w:rPr>
          <w:rFonts w:hint="eastAsia" w:ascii="宋体" w:hAnsi="宋体" w:cs="宋体"/>
          <w:kern w:val="0"/>
          <w:sz w:val="22"/>
          <w:szCs w:val="22"/>
          <w:lang w:val="en-US" w:eastAsia="zh-CN"/>
        </w:rPr>
        <w:t>甲方</w:t>
      </w:r>
      <w:r>
        <w:rPr>
          <w:rFonts w:hint="eastAsia" w:ascii="宋体" w:hAnsi="宋体" w:cs="宋体"/>
          <w:kern w:val="0"/>
          <w:sz w:val="22"/>
          <w:szCs w:val="22"/>
        </w:rPr>
        <w:t>通知对单个</w:t>
      </w:r>
      <w:r>
        <w:rPr>
          <w:rFonts w:ascii="宋体" w:hAnsi="宋体" w:cs="宋体"/>
          <w:kern w:val="0"/>
          <w:sz w:val="22"/>
          <w:szCs w:val="22"/>
        </w:rPr>
        <w:t>地块</w:t>
      </w:r>
      <w:r>
        <w:rPr>
          <w:rFonts w:hint="eastAsia" w:ascii="宋体" w:hAnsi="宋体" w:cs="宋体"/>
          <w:kern w:val="0"/>
          <w:sz w:val="22"/>
          <w:szCs w:val="22"/>
        </w:rPr>
        <w:t>的土壤污染状况进行初步调查。如因项目进度安排导致一年内未完成全部项目的，服务期限顺延至全部项目完成。</w:t>
      </w:r>
    </w:p>
    <w:p>
      <w:pPr>
        <w:snapToGrid w:val="0"/>
        <w:spacing w:line="360" w:lineRule="auto"/>
        <w:ind w:firstLine="440" w:firstLineChars="200"/>
        <w:rPr>
          <w:rFonts w:hint="eastAsia" w:ascii="宋体" w:hAnsi="宋体" w:cs="宋体"/>
          <w:szCs w:val="21"/>
        </w:rPr>
      </w:pPr>
      <w:r>
        <w:rPr>
          <w:rFonts w:hint="eastAsia" w:ascii="宋体" w:hAnsi="宋体" w:cs="宋体"/>
          <w:kern w:val="0"/>
          <w:sz w:val="22"/>
          <w:szCs w:val="22"/>
        </w:rPr>
        <w:t>单个</w:t>
      </w:r>
      <w:r>
        <w:rPr>
          <w:rFonts w:ascii="宋体" w:hAnsi="宋体" w:cs="宋体"/>
          <w:kern w:val="0"/>
          <w:sz w:val="22"/>
          <w:szCs w:val="22"/>
        </w:rPr>
        <w:t>地块服务期限</w:t>
      </w:r>
      <w:r>
        <w:rPr>
          <w:rFonts w:hint="eastAsia" w:ascii="宋体" w:hAnsi="宋体" w:cs="宋体"/>
          <w:kern w:val="0"/>
          <w:sz w:val="22"/>
          <w:szCs w:val="22"/>
        </w:rPr>
        <w:t>：接到</w:t>
      </w:r>
      <w:r>
        <w:rPr>
          <w:rFonts w:hint="eastAsia" w:ascii="宋体" w:hAnsi="宋体" w:cs="宋体"/>
          <w:kern w:val="0"/>
          <w:sz w:val="22"/>
          <w:szCs w:val="22"/>
          <w:lang w:val="en-US" w:eastAsia="zh-CN"/>
        </w:rPr>
        <w:t>甲方</w:t>
      </w:r>
      <w:r>
        <w:rPr>
          <w:rFonts w:hint="eastAsia" w:ascii="宋体" w:hAnsi="宋体" w:cs="宋体"/>
          <w:kern w:val="0"/>
          <w:sz w:val="22"/>
          <w:szCs w:val="22"/>
        </w:rPr>
        <w:t>通知后60天内完成调查报告通过评审，并及时完成系统录入备案。</w:t>
      </w:r>
    </w:p>
    <w:p>
      <w:pPr>
        <w:snapToGrid w:val="0"/>
        <w:spacing w:line="360" w:lineRule="auto"/>
        <w:ind w:firstLine="422" w:firstLineChars="200"/>
        <w:rPr>
          <w:rFonts w:ascii="宋体" w:hAnsi="宋体" w:cs="宋体"/>
          <w:b/>
          <w:bCs/>
          <w:szCs w:val="21"/>
        </w:rPr>
      </w:pPr>
      <w:r>
        <w:rPr>
          <w:rFonts w:hint="eastAsia" w:ascii="宋体" w:hAnsi="宋体" w:cs="宋体"/>
          <w:b/>
          <w:bCs/>
          <w:szCs w:val="21"/>
        </w:rPr>
        <w:t>五、付款方法</w:t>
      </w:r>
    </w:p>
    <w:p>
      <w:pPr>
        <w:snapToGrid w:val="0"/>
        <w:spacing w:line="360" w:lineRule="auto"/>
        <w:ind w:firstLine="420" w:firstLineChars="200"/>
        <w:rPr>
          <w:rFonts w:hint="eastAsia" w:ascii="宋体" w:hAnsi="宋体" w:cs="宋体"/>
          <w:szCs w:val="21"/>
        </w:rPr>
      </w:pPr>
      <w:r>
        <w:rPr>
          <w:rFonts w:hint="eastAsia" w:ascii="宋体" w:hAnsi="宋体" w:cs="宋体"/>
          <w:szCs w:val="21"/>
        </w:rPr>
        <w:t>1、采购人发出单个项目实施通知后10个工作日内，支付合同总价的40%作为预付款；</w:t>
      </w:r>
    </w:p>
    <w:p>
      <w:pPr>
        <w:snapToGrid w:val="0"/>
        <w:spacing w:line="360" w:lineRule="auto"/>
        <w:ind w:firstLine="420" w:firstLineChars="200"/>
        <w:rPr>
          <w:rFonts w:ascii="宋体" w:hAnsi="宋体" w:cs="宋体"/>
          <w:szCs w:val="21"/>
        </w:rPr>
      </w:pPr>
      <w:r>
        <w:rPr>
          <w:rFonts w:hint="eastAsia" w:ascii="宋体" w:hAnsi="宋体" w:cs="宋体"/>
          <w:szCs w:val="21"/>
        </w:rPr>
        <w:t>2、单个项目出具备案证明后10个工作日内支付单个项目合同总价的60%余款。</w:t>
      </w:r>
    </w:p>
    <w:p>
      <w:pPr>
        <w:snapToGrid w:val="0"/>
        <w:spacing w:line="360" w:lineRule="auto"/>
        <w:ind w:firstLine="420" w:firstLineChars="200"/>
        <w:rPr>
          <w:rFonts w:ascii="宋体" w:hAnsi="宋体" w:cs="宋体"/>
          <w:szCs w:val="21"/>
        </w:rPr>
      </w:pPr>
      <w:r>
        <w:rPr>
          <w:rFonts w:hint="eastAsia" w:ascii="宋体" w:hAnsi="宋体" w:cs="宋体"/>
          <w:szCs w:val="21"/>
        </w:rPr>
        <w:t>（1）因规划调整，地块需分开编制报告及评审的，费用不予调整；</w:t>
      </w:r>
    </w:p>
    <w:p>
      <w:pPr>
        <w:snapToGrid w:val="0"/>
        <w:spacing w:line="360" w:lineRule="auto"/>
        <w:ind w:firstLine="420" w:firstLineChars="200"/>
        <w:rPr>
          <w:rFonts w:ascii="宋体" w:hAnsi="宋体" w:cs="宋体"/>
          <w:szCs w:val="21"/>
        </w:rPr>
      </w:pPr>
      <w:r>
        <w:rPr>
          <w:rFonts w:hint="eastAsia" w:ascii="宋体" w:hAnsi="宋体" w:cs="宋体"/>
          <w:szCs w:val="21"/>
        </w:rPr>
        <w:t>（2）如检测成果未能一次性通过专家评审，则中标（成交）供应商须承担后续评审所产生的一切费用，采购人不再另行支付。</w:t>
      </w:r>
    </w:p>
    <w:p>
      <w:pPr>
        <w:snapToGrid w:val="0"/>
        <w:spacing w:line="360" w:lineRule="auto"/>
        <w:ind w:left="420" w:leftChars="200" w:firstLine="422"/>
        <w:rPr>
          <w:rFonts w:ascii="宋体" w:hAnsi="宋体" w:cs="宋体"/>
          <w:b/>
          <w:bCs/>
          <w:szCs w:val="21"/>
        </w:rPr>
      </w:pPr>
      <w:r>
        <w:rPr>
          <w:rFonts w:hint="eastAsia" w:ascii="宋体" w:hAnsi="宋体" w:cs="宋体"/>
          <w:b/>
          <w:bCs/>
          <w:szCs w:val="21"/>
        </w:rPr>
        <w:t>六、知识产权产权归属</w:t>
      </w:r>
    </w:p>
    <w:p>
      <w:pPr>
        <w:snapToGrid w:val="0"/>
        <w:spacing w:line="360" w:lineRule="auto"/>
        <w:ind w:firstLine="420" w:firstLineChars="200"/>
        <w:rPr>
          <w:rFonts w:ascii="宋体" w:hAnsi="宋体" w:cs="宋体"/>
          <w:szCs w:val="21"/>
        </w:rPr>
      </w:pPr>
      <w:r>
        <w:rPr>
          <w:rFonts w:hint="eastAsia" w:ascii="宋体" w:hAnsi="宋体" w:cs="宋体"/>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snapToGrid w:val="0"/>
        <w:spacing w:line="360" w:lineRule="auto"/>
        <w:ind w:firstLine="422" w:firstLineChars="200"/>
        <w:rPr>
          <w:rFonts w:ascii="宋体" w:hAnsi="宋体" w:cs="宋体"/>
          <w:b/>
          <w:bCs/>
          <w:szCs w:val="21"/>
        </w:rPr>
      </w:pPr>
      <w:r>
        <w:rPr>
          <w:rFonts w:hint="eastAsia" w:ascii="宋体" w:hAnsi="宋体" w:cs="宋体"/>
          <w:b/>
          <w:bCs/>
          <w:szCs w:val="21"/>
        </w:rPr>
        <w:t>七、保密</w:t>
      </w:r>
    </w:p>
    <w:p>
      <w:pPr>
        <w:snapToGrid w:val="0"/>
        <w:spacing w:line="360" w:lineRule="auto"/>
        <w:ind w:firstLine="420" w:firstLineChars="200"/>
        <w:rPr>
          <w:rFonts w:ascii="宋体" w:hAnsi="宋体" w:cs="宋体"/>
          <w:szCs w:val="21"/>
        </w:rPr>
      </w:pPr>
      <w:r>
        <w:rPr>
          <w:rFonts w:hint="eastAsia" w:ascii="宋体" w:hAnsi="宋体" w:cs="宋体"/>
          <w:szCs w:val="21"/>
        </w:rPr>
        <w:t>乙方必须采取措施对本项目实施过程中的技术资料保密，否则，由于乙方过错导致的上述资料泄密的，乙方必须承担一切责任。项目完成后，甲、乙双方均有责任对本项目的技术保密承担责任。</w:t>
      </w:r>
    </w:p>
    <w:p>
      <w:pPr>
        <w:snapToGrid w:val="0"/>
        <w:spacing w:line="360" w:lineRule="auto"/>
        <w:ind w:firstLine="420" w:firstLineChars="200"/>
        <w:rPr>
          <w:rFonts w:ascii="宋体" w:hAnsi="宋体" w:cs="宋体"/>
          <w:szCs w:val="21"/>
        </w:rPr>
      </w:pPr>
      <w:r>
        <w:rPr>
          <w:rFonts w:hint="eastAsia" w:ascii="宋体" w:hAnsi="宋体" w:cs="宋体"/>
          <w:szCs w:val="21"/>
        </w:rPr>
        <w:t>1、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snapToGrid w:val="0"/>
        <w:spacing w:line="360" w:lineRule="auto"/>
        <w:ind w:firstLine="420" w:firstLineChars="200"/>
        <w:rPr>
          <w:rFonts w:ascii="宋体" w:hAnsi="宋体" w:cs="宋体"/>
          <w:szCs w:val="21"/>
        </w:rPr>
      </w:pPr>
      <w:r>
        <w:rPr>
          <w:rFonts w:hint="eastAsia" w:ascii="宋体" w:hAnsi="宋体" w:cs="宋体"/>
          <w:szCs w:val="21"/>
        </w:rPr>
        <w:t>2、如果甲方有要求，乙方在完成合同后应将有关资料还给甲方。</w:t>
      </w:r>
    </w:p>
    <w:p>
      <w:pPr>
        <w:snapToGrid w:val="0"/>
        <w:spacing w:line="360" w:lineRule="auto"/>
        <w:ind w:firstLine="422" w:firstLineChars="200"/>
        <w:rPr>
          <w:rFonts w:ascii="宋体" w:hAnsi="宋体" w:cs="宋体"/>
          <w:b/>
          <w:bCs/>
          <w:szCs w:val="21"/>
        </w:rPr>
      </w:pPr>
      <w:r>
        <w:rPr>
          <w:rFonts w:hint="eastAsia" w:ascii="宋体" w:hAnsi="宋体" w:cs="宋体"/>
          <w:b/>
          <w:bCs/>
          <w:szCs w:val="21"/>
        </w:rPr>
        <w:t>八、违约责任与赔偿损失</w:t>
      </w:r>
    </w:p>
    <w:p>
      <w:pPr>
        <w:snapToGrid w:val="0"/>
        <w:spacing w:line="360" w:lineRule="auto"/>
        <w:ind w:firstLine="420" w:firstLineChars="200"/>
        <w:rPr>
          <w:rFonts w:ascii="宋体" w:hAnsi="宋体" w:cs="宋体"/>
          <w:szCs w:val="21"/>
        </w:rPr>
      </w:pPr>
      <w:r>
        <w:rPr>
          <w:rFonts w:hint="eastAsia" w:ascii="宋体" w:hAnsi="宋体" w:cs="宋体"/>
          <w:szCs w:val="21"/>
        </w:rPr>
        <w:t>1、乙方提供的服务不符合招标文件、投标文件或本合同规定的，甲方有权拒收，并且乙方须向甲方方支付本合同总价5%的违约金。</w:t>
      </w:r>
    </w:p>
    <w:p>
      <w:pPr>
        <w:snapToGrid w:val="0"/>
        <w:spacing w:line="360" w:lineRule="auto"/>
        <w:ind w:firstLine="420" w:firstLineChars="200"/>
        <w:rPr>
          <w:rFonts w:ascii="宋体" w:hAnsi="宋体" w:cs="宋体"/>
          <w:szCs w:val="21"/>
        </w:rPr>
      </w:pPr>
      <w:r>
        <w:rPr>
          <w:rFonts w:hint="eastAsia" w:ascii="宋体" w:hAnsi="宋体" w:cs="宋体"/>
          <w:szCs w:val="21"/>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snapToGrid w:val="0"/>
        <w:spacing w:line="360" w:lineRule="auto"/>
        <w:ind w:firstLine="420" w:firstLineChars="200"/>
        <w:rPr>
          <w:rFonts w:ascii="宋体" w:hAnsi="宋体" w:cs="宋体"/>
          <w:szCs w:val="21"/>
        </w:rPr>
      </w:pPr>
      <w:r>
        <w:rPr>
          <w:rFonts w:hint="eastAsia" w:ascii="宋体" w:hAnsi="宋体" w:cs="宋体"/>
          <w:szCs w:val="21"/>
        </w:rPr>
        <w:t>3、甲方无正当理由拒收接受服务，到期拒付服务款项的，甲方向乙方偿付本合同总价5%的违约金。甲方逾期付款，则每日按本合同总价的3‰向乙方偿付违约金。</w:t>
      </w:r>
    </w:p>
    <w:p>
      <w:pPr>
        <w:snapToGrid w:val="0"/>
        <w:spacing w:line="360" w:lineRule="auto"/>
        <w:ind w:firstLine="420" w:firstLineChars="200"/>
        <w:rPr>
          <w:rFonts w:ascii="宋体" w:hAnsi="宋体" w:cs="宋体"/>
          <w:bCs/>
          <w:szCs w:val="21"/>
        </w:rPr>
      </w:pPr>
      <w:r>
        <w:rPr>
          <w:rFonts w:hint="eastAsia" w:ascii="宋体" w:hAnsi="宋体" w:cs="宋体"/>
          <w:bCs/>
          <w:szCs w:val="21"/>
        </w:rPr>
        <w:t>4、其它违约责任按《中华人民共和国合同法》处理。</w:t>
      </w:r>
    </w:p>
    <w:p>
      <w:pPr>
        <w:snapToGrid w:val="0"/>
        <w:spacing w:line="360" w:lineRule="auto"/>
        <w:ind w:firstLine="422" w:firstLineChars="200"/>
        <w:rPr>
          <w:rFonts w:ascii="宋体" w:hAnsi="宋体" w:cs="宋体"/>
          <w:b/>
          <w:szCs w:val="21"/>
        </w:rPr>
      </w:pPr>
      <w:r>
        <w:rPr>
          <w:rFonts w:hint="eastAsia" w:ascii="宋体" w:hAnsi="宋体" w:cs="宋体"/>
          <w:b/>
          <w:szCs w:val="21"/>
        </w:rPr>
        <w:t>九、质量控制要求</w:t>
      </w:r>
    </w:p>
    <w:p>
      <w:pPr>
        <w:snapToGrid w:val="0"/>
        <w:spacing w:line="360" w:lineRule="auto"/>
        <w:ind w:firstLine="420" w:firstLineChars="200"/>
        <w:rPr>
          <w:rFonts w:ascii="宋体" w:hAnsi="宋体" w:cs="宋体"/>
          <w:szCs w:val="21"/>
        </w:rPr>
      </w:pPr>
      <w:r>
        <w:rPr>
          <w:rFonts w:hint="eastAsia" w:ascii="宋体" w:hAnsi="宋体" w:cs="宋体"/>
          <w:szCs w:val="21"/>
        </w:rPr>
        <w:t>1、通过对场地情况进行污染识别工作后，制定采样工作计划，通过现场采样、数据评估与分析，形成采样分析阶段调查报告，内容涵盖场地基本情况、污染识别过程及结果、初步采样分析及结果。在采样分析结果的基础进行详细采样分析工作，进一步确定污染物具体分布及污染程度，最终形成场地环境调查报告。报告内容除初步采样分析阶段调查报告的内容外，还包括详细采样分析及结果。上述工作成果应通过专家评审小组的评审。</w:t>
      </w:r>
    </w:p>
    <w:p>
      <w:pPr>
        <w:snapToGrid w:val="0"/>
        <w:spacing w:line="360" w:lineRule="auto"/>
        <w:ind w:firstLine="420" w:firstLineChars="200"/>
        <w:rPr>
          <w:rFonts w:ascii="宋体" w:hAnsi="宋体" w:cs="宋体"/>
          <w:szCs w:val="21"/>
        </w:rPr>
      </w:pPr>
      <w:r>
        <w:rPr>
          <w:rFonts w:hint="eastAsia" w:ascii="宋体" w:hAnsi="宋体" w:cs="宋体"/>
          <w:szCs w:val="21"/>
        </w:rPr>
        <w:t>2、质量要求：符合国家、省、市现行有关法律法规和环保行业技术导则、规范、标准，并通过环保技术专家的评审。</w:t>
      </w:r>
    </w:p>
    <w:p>
      <w:pPr>
        <w:snapToGrid w:val="0"/>
        <w:spacing w:line="360" w:lineRule="auto"/>
        <w:ind w:firstLine="420" w:firstLineChars="200"/>
        <w:rPr>
          <w:rFonts w:ascii="宋体" w:hAnsi="宋体" w:cs="宋体"/>
          <w:szCs w:val="21"/>
        </w:rPr>
      </w:pPr>
      <w:r>
        <w:rPr>
          <w:rFonts w:hint="eastAsia" w:ascii="宋体" w:hAnsi="宋体" w:cs="宋体"/>
          <w:szCs w:val="21"/>
        </w:rPr>
        <w:t>3、验收方式：采购人负责对中标（成交）人的履约行为进行验收，验收标准为本项目的招标采购文件以及中标（成交）人的投标文件，要求验收必须符合相关政策法规和地方标准。</w:t>
      </w:r>
    </w:p>
    <w:p>
      <w:pPr>
        <w:snapToGrid w:val="0"/>
        <w:spacing w:line="360" w:lineRule="auto"/>
        <w:ind w:firstLine="422" w:firstLineChars="200"/>
        <w:rPr>
          <w:rFonts w:ascii="宋体" w:hAnsi="宋体" w:cs="宋体"/>
          <w:b/>
          <w:bCs/>
          <w:szCs w:val="21"/>
        </w:rPr>
      </w:pPr>
      <w:r>
        <w:rPr>
          <w:rFonts w:hint="eastAsia" w:ascii="宋体" w:hAnsi="宋体" w:cs="宋体"/>
          <w:b/>
          <w:bCs/>
          <w:szCs w:val="21"/>
        </w:rPr>
        <w:t>十、争端的解决</w:t>
      </w:r>
    </w:p>
    <w:p>
      <w:pPr>
        <w:snapToGrid w:val="0"/>
        <w:spacing w:line="360" w:lineRule="auto"/>
        <w:ind w:firstLine="420" w:firstLineChars="200"/>
        <w:rPr>
          <w:rFonts w:ascii="宋体" w:hAnsi="宋体" w:cs="宋体"/>
          <w:szCs w:val="21"/>
        </w:rPr>
      </w:pPr>
      <w:r>
        <w:rPr>
          <w:rFonts w:hint="eastAsia" w:ascii="宋体" w:hAnsi="宋体" w:cs="宋体"/>
          <w:szCs w:val="21"/>
        </w:rPr>
        <w:t>合同执行过程中发生的任何争议，如双方不能通过友好协商解决，甲、乙双方一致同意向甲方所在地人民法院提起诉讼。</w:t>
      </w:r>
    </w:p>
    <w:p>
      <w:pPr>
        <w:snapToGrid w:val="0"/>
        <w:spacing w:line="360" w:lineRule="auto"/>
        <w:ind w:firstLine="422" w:firstLineChars="200"/>
        <w:rPr>
          <w:rFonts w:ascii="宋体" w:hAnsi="宋体" w:cs="宋体"/>
          <w:b/>
          <w:bCs/>
          <w:szCs w:val="21"/>
        </w:rPr>
      </w:pPr>
      <w:r>
        <w:rPr>
          <w:rFonts w:hint="eastAsia" w:ascii="宋体" w:hAnsi="宋体" w:cs="宋体"/>
          <w:b/>
          <w:bCs/>
          <w:szCs w:val="21"/>
        </w:rPr>
        <w:t>十一、不可抗力</w:t>
      </w:r>
    </w:p>
    <w:p>
      <w:pPr>
        <w:snapToGrid w:val="0"/>
        <w:spacing w:line="360" w:lineRule="auto"/>
        <w:ind w:firstLine="420" w:firstLineChars="200"/>
        <w:rPr>
          <w:rFonts w:ascii="宋体" w:hAnsi="宋体" w:cs="宋体"/>
          <w:szCs w:val="21"/>
        </w:rPr>
      </w:pPr>
      <w:r>
        <w:rPr>
          <w:rFonts w:hint="eastAsia" w:ascii="宋体" w:hAnsi="宋体" w:cs="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napToGrid w:val="0"/>
        <w:spacing w:line="360" w:lineRule="auto"/>
        <w:ind w:firstLine="422" w:firstLineChars="200"/>
        <w:rPr>
          <w:rFonts w:ascii="宋体" w:hAnsi="宋体" w:cs="宋体"/>
          <w:b/>
          <w:bCs/>
          <w:szCs w:val="21"/>
        </w:rPr>
      </w:pPr>
      <w:r>
        <w:rPr>
          <w:rFonts w:hint="eastAsia" w:ascii="宋体" w:hAnsi="宋体" w:cs="宋体"/>
          <w:b/>
          <w:bCs/>
          <w:szCs w:val="21"/>
        </w:rPr>
        <w:t>十二、税费</w:t>
      </w:r>
    </w:p>
    <w:p>
      <w:pPr>
        <w:snapToGrid w:val="0"/>
        <w:spacing w:line="360" w:lineRule="auto"/>
        <w:ind w:firstLine="420" w:firstLineChars="200"/>
        <w:rPr>
          <w:rFonts w:ascii="宋体" w:hAnsi="宋体" w:cs="宋体"/>
          <w:szCs w:val="21"/>
        </w:rPr>
      </w:pPr>
      <w:r>
        <w:rPr>
          <w:rFonts w:hint="eastAsia" w:ascii="宋体" w:hAnsi="宋体" w:cs="宋体"/>
          <w:szCs w:val="21"/>
        </w:rPr>
        <w:t>在中国境内、外发生的与本合同执行有关的一切税费均由乙方负担。</w:t>
      </w:r>
    </w:p>
    <w:p>
      <w:pPr>
        <w:snapToGrid w:val="0"/>
        <w:spacing w:line="360" w:lineRule="auto"/>
        <w:ind w:firstLine="422" w:firstLineChars="200"/>
        <w:rPr>
          <w:rFonts w:ascii="宋体" w:hAnsi="宋体" w:cs="宋体"/>
          <w:b/>
          <w:bCs/>
          <w:szCs w:val="21"/>
        </w:rPr>
      </w:pPr>
      <w:r>
        <w:rPr>
          <w:rFonts w:hint="eastAsia" w:ascii="宋体" w:hAnsi="宋体" w:cs="宋体"/>
          <w:b/>
          <w:bCs/>
          <w:szCs w:val="21"/>
        </w:rPr>
        <w:t>十三、其它</w:t>
      </w:r>
    </w:p>
    <w:p>
      <w:pPr>
        <w:snapToGrid w:val="0"/>
        <w:spacing w:line="360" w:lineRule="auto"/>
        <w:ind w:firstLine="420" w:firstLineChars="200"/>
        <w:rPr>
          <w:rFonts w:ascii="宋体" w:hAnsi="宋体" w:cs="宋体"/>
          <w:szCs w:val="21"/>
        </w:rPr>
      </w:pPr>
      <w:r>
        <w:rPr>
          <w:rFonts w:hint="eastAsia" w:ascii="宋体" w:hAnsi="宋体" w:cs="宋体"/>
          <w:szCs w:val="21"/>
        </w:rPr>
        <w:t>1、本合同所有附件、招标文件、投标文件、中标（成交）通知书均为合同的有效组成部分，与本合同具有同等法律效力。</w:t>
      </w:r>
    </w:p>
    <w:p>
      <w:pPr>
        <w:snapToGrid w:val="0"/>
        <w:spacing w:line="360" w:lineRule="auto"/>
        <w:ind w:firstLine="420" w:firstLineChars="200"/>
        <w:rPr>
          <w:rFonts w:ascii="宋体" w:hAnsi="宋体" w:cs="宋体"/>
          <w:szCs w:val="21"/>
        </w:rPr>
      </w:pPr>
      <w:r>
        <w:rPr>
          <w:rFonts w:hint="eastAsia" w:ascii="宋体" w:hAnsi="宋体" w:cs="宋体"/>
          <w:bCs/>
          <w:szCs w:val="21"/>
        </w:rPr>
        <w:t>2</w:t>
      </w:r>
      <w:r>
        <w:rPr>
          <w:rFonts w:hint="eastAsia" w:ascii="宋体" w:hAnsi="宋体" w:cs="宋体"/>
          <w:szCs w:val="21"/>
        </w:rPr>
        <w:t>、在执行本合同的过程中，所有经双方签署确认的文件（包括会议纪要、补充协议、往来信函）即成为本合同的有效组成部分。</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3、如一方地址、电话、传真号码有变更，应在变更当日内书面通知对方，否则，应承担相应责任。 </w:t>
      </w:r>
    </w:p>
    <w:p>
      <w:pPr>
        <w:snapToGrid w:val="0"/>
        <w:spacing w:line="360" w:lineRule="auto"/>
        <w:ind w:firstLine="420" w:firstLineChars="200"/>
        <w:rPr>
          <w:rFonts w:ascii="宋体" w:hAnsi="宋体" w:cs="宋体"/>
          <w:szCs w:val="21"/>
        </w:rPr>
      </w:pPr>
      <w:r>
        <w:rPr>
          <w:rFonts w:hint="eastAsia" w:ascii="宋体" w:hAnsi="宋体" w:cs="宋体"/>
          <w:szCs w:val="21"/>
        </w:rPr>
        <w:t>4、除甲方事先书面同意外，乙方不得部分或全部转让其应履行的合同项下的义务。</w:t>
      </w:r>
    </w:p>
    <w:p>
      <w:pPr>
        <w:snapToGrid w:val="0"/>
        <w:spacing w:line="360" w:lineRule="auto"/>
        <w:ind w:firstLine="422" w:firstLineChars="200"/>
        <w:rPr>
          <w:rFonts w:ascii="宋体" w:hAnsi="宋体" w:cs="宋体"/>
          <w:b/>
          <w:bCs/>
          <w:szCs w:val="21"/>
        </w:rPr>
      </w:pPr>
      <w:r>
        <w:rPr>
          <w:rFonts w:hint="eastAsia" w:ascii="宋体" w:hAnsi="宋体" w:cs="宋体"/>
          <w:b/>
          <w:bCs/>
          <w:szCs w:val="21"/>
        </w:rPr>
        <w:t>十四、合同生效</w:t>
      </w:r>
    </w:p>
    <w:p>
      <w:pPr>
        <w:snapToGrid w:val="0"/>
        <w:spacing w:line="360" w:lineRule="auto"/>
        <w:ind w:firstLine="420" w:firstLineChars="200"/>
        <w:rPr>
          <w:rFonts w:ascii="宋体" w:hAnsi="宋体" w:cs="宋体"/>
          <w:szCs w:val="21"/>
        </w:rPr>
      </w:pPr>
      <w:r>
        <w:rPr>
          <w:rFonts w:hint="eastAsia" w:ascii="宋体" w:hAnsi="宋体" w:cs="宋体"/>
          <w:szCs w:val="21"/>
        </w:rPr>
        <w:t>1、合同自甲乙双方法人代表或其授权代表签字盖章之日起生效。</w:t>
      </w:r>
    </w:p>
    <w:p>
      <w:pPr>
        <w:snapToGrid w:val="0"/>
        <w:spacing w:line="360" w:lineRule="auto"/>
        <w:ind w:firstLine="420" w:firstLineChars="200"/>
        <w:rPr>
          <w:rFonts w:ascii="宋体" w:hAnsi="宋体" w:cs="宋体"/>
          <w:szCs w:val="21"/>
        </w:rPr>
      </w:pPr>
      <w:r>
        <w:rPr>
          <w:rFonts w:hint="eastAsia" w:ascii="宋体" w:hAnsi="宋体" w:cs="宋体"/>
          <w:szCs w:val="21"/>
        </w:rPr>
        <w:t>2、合同壹式</w:t>
      </w:r>
      <w:r>
        <w:rPr>
          <w:rFonts w:hint="eastAsia" w:ascii="宋体" w:hAnsi="宋体" w:cs="宋体"/>
          <w:szCs w:val="21"/>
          <w:u w:val="single"/>
        </w:rPr>
        <w:t xml:space="preserve"> 肆 </w:t>
      </w:r>
      <w:r>
        <w:rPr>
          <w:rFonts w:hint="eastAsia" w:ascii="宋体" w:hAnsi="宋体" w:cs="宋体"/>
          <w:szCs w:val="21"/>
        </w:rPr>
        <w:t>份，其中甲乙双方各执</w:t>
      </w:r>
      <w:r>
        <w:rPr>
          <w:rFonts w:hint="eastAsia" w:ascii="宋体" w:hAnsi="宋体" w:cs="宋体"/>
          <w:szCs w:val="21"/>
          <w:u w:val="single"/>
        </w:rPr>
        <w:t xml:space="preserve"> 贰 </w:t>
      </w:r>
      <w:r>
        <w:rPr>
          <w:rFonts w:hint="eastAsia" w:ascii="宋体" w:hAnsi="宋体" w:cs="宋体"/>
          <w:szCs w:val="21"/>
        </w:rPr>
        <w:t>份。</w:t>
      </w:r>
    </w:p>
    <w:p>
      <w:pPr>
        <w:snapToGrid w:val="0"/>
        <w:spacing w:line="440" w:lineRule="exact"/>
        <w:ind w:firstLine="422"/>
        <w:rPr>
          <w:rFonts w:ascii="宋体" w:hAnsi="宋体" w:cs="宋体"/>
          <w:b/>
          <w:szCs w:val="21"/>
        </w:rPr>
      </w:pPr>
    </w:p>
    <w:p>
      <w:pPr>
        <w:spacing w:line="380" w:lineRule="exact"/>
        <w:ind w:firstLine="420" w:firstLineChars="200"/>
        <w:rPr>
          <w:rFonts w:ascii="宋体" w:hAnsi="宋体" w:cs="宋体"/>
          <w:iCs/>
          <w:szCs w:val="21"/>
        </w:rPr>
      </w:pPr>
      <w:r>
        <w:rPr>
          <w:rFonts w:hint="eastAsia" w:ascii="宋体" w:hAnsi="宋体" w:cs="宋体"/>
          <w:iCs/>
          <w:szCs w:val="21"/>
        </w:rPr>
        <w:t xml:space="preserve">甲方：                                   乙方： </w:t>
      </w:r>
    </w:p>
    <w:p>
      <w:pPr>
        <w:spacing w:line="380" w:lineRule="exact"/>
        <w:ind w:firstLine="420" w:firstLineChars="200"/>
        <w:rPr>
          <w:rFonts w:ascii="宋体" w:hAnsi="宋体" w:cs="宋体"/>
          <w:iCs/>
          <w:szCs w:val="21"/>
        </w:rPr>
      </w:pPr>
      <w:r>
        <w:rPr>
          <w:rFonts w:hint="eastAsia" w:ascii="宋体" w:hAnsi="宋体" w:cs="宋体"/>
          <w:iCs/>
          <w:szCs w:val="21"/>
        </w:rPr>
        <w:t xml:space="preserve">地址：                                   地址： </w:t>
      </w:r>
    </w:p>
    <w:p>
      <w:pPr>
        <w:spacing w:line="380" w:lineRule="exact"/>
        <w:ind w:firstLine="420" w:firstLineChars="200"/>
        <w:rPr>
          <w:rFonts w:ascii="宋体" w:hAnsi="宋体" w:cs="宋体"/>
          <w:iCs/>
          <w:szCs w:val="21"/>
        </w:rPr>
      </w:pPr>
      <w:r>
        <w:rPr>
          <w:rFonts w:hint="eastAsia" w:ascii="宋体" w:hAnsi="宋体" w:cs="宋体"/>
          <w:iCs/>
          <w:szCs w:val="21"/>
        </w:rPr>
        <w:t>法定代表：                               法定代表：</w:t>
      </w:r>
    </w:p>
    <w:p>
      <w:pPr>
        <w:spacing w:line="380" w:lineRule="exact"/>
        <w:ind w:firstLine="420" w:firstLineChars="200"/>
        <w:rPr>
          <w:rFonts w:ascii="宋体" w:hAnsi="宋体" w:cs="宋体"/>
          <w:iCs/>
          <w:szCs w:val="21"/>
        </w:rPr>
      </w:pPr>
      <w:r>
        <w:rPr>
          <w:rFonts w:hint="eastAsia" w:ascii="宋体" w:hAnsi="宋体" w:cs="宋体"/>
          <w:iCs/>
          <w:szCs w:val="21"/>
        </w:rPr>
        <w:t>代表 ：                                  代表 ：</w:t>
      </w:r>
    </w:p>
    <w:p>
      <w:pPr>
        <w:spacing w:line="380" w:lineRule="exact"/>
        <w:ind w:firstLine="420" w:firstLineChars="200"/>
        <w:rPr>
          <w:rFonts w:ascii="宋体" w:hAnsi="宋体" w:cs="宋体"/>
          <w:b/>
          <w:szCs w:val="21"/>
        </w:rPr>
      </w:pPr>
      <w:r>
        <w:rPr>
          <w:rFonts w:hint="eastAsia" w:ascii="宋体" w:hAnsi="宋体" w:cs="宋体"/>
          <w:iCs/>
          <w:szCs w:val="21"/>
        </w:rPr>
        <w:t>签字日期：      年    月    日           签字日期：      年    月   日</w:t>
      </w:r>
    </w:p>
    <w:p>
      <w:pPr>
        <w:pStyle w:val="14"/>
        <w:spacing w:beforeLines="0" w:afterLines="0"/>
        <w:ind w:firstLine="422"/>
        <w:jc w:val="center"/>
        <w:outlineLvl w:val="0"/>
        <w:rPr>
          <w:rFonts w:hAnsi="宋体" w:cs="宋体"/>
          <w:b/>
          <w:sz w:val="21"/>
          <w:szCs w:val="21"/>
        </w:rPr>
      </w:pPr>
    </w:p>
    <w:p>
      <w:pPr>
        <w:pStyle w:val="14"/>
        <w:spacing w:beforeLines="0" w:afterLines="0"/>
        <w:ind w:firstLine="643"/>
        <w:jc w:val="center"/>
        <w:outlineLvl w:val="0"/>
        <w:rPr>
          <w:rFonts w:hAnsi="宋体" w:cs="宋体"/>
          <w:b/>
          <w:sz w:val="32"/>
          <w:szCs w:val="32"/>
        </w:rPr>
      </w:pPr>
    </w:p>
    <w:p>
      <w:pPr>
        <w:pStyle w:val="14"/>
        <w:spacing w:beforeLines="0" w:afterLines="0"/>
        <w:ind w:firstLine="643"/>
        <w:jc w:val="center"/>
        <w:outlineLvl w:val="0"/>
        <w:rPr>
          <w:rFonts w:hAnsi="宋体" w:cs="宋体"/>
          <w:b/>
          <w:sz w:val="32"/>
          <w:szCs w:val="32"/>
        </w:rPr>
      </w:pPr>
    </w:p>
    <w:p>
      <w:pPr>
        <w:ind w:firstLine="600"/>
        <w:jc w:val="left"/>
        <w:rPr>
          <w:rFonts w:ascii="宋体" w:hAnsi="宋体"/>
          <w:sz w:val="30"/>
          <w:szCs w:val="30"/>
        </w:rPr>
      </w:pPr>
      <w:r>
        <w:rPr>
          <w:rFonts w:hint="eastAsia" w:ascii="宋体" w:hAnsi="宋体"/>
          <w:sz w:val="30"/>
          <w:szCs w:val="30"/>
        </w:rPr>
        <w:br w:type="page"/>
      </w:r>
    </w:p>
    <w:p>
      <w:pPr>
        <w:ind w:right="-328" w:rightChars="-156" w:firstLine="600"/>
        <w:jc w:val="center"/>
        <w:rPr>
          <w:rFonts w:ascii="宋体" w:hAnsi="宋体"/>
          <w:iCs/>
          <w:szCs w:val="21"/>
        </w:rPr>
      </w:pPr>
      <w:r>
        <w:rPr>
          <w:rFonts w:hint="eastAsia" w:ascii="宋体" w:hAnsi="宋体"/>
          <w:sz w:val="30"/>
          <w:szCs w:val="30"/>
        </w:rPr>
        <w:t>第六章　投标文件格式</w:t>
      </w:r>
    </w:p>
    <w:p>
      <w:pPr>
        <w:ind w:firstLine="420"/>
      </w:pPr>
    </w:p>
    <w:p>
      <w:pPr>
        <w:pStyle w:val="5"/>
        <w:snapToGrid w:val="0"/>
        <w:spacing w:before="0" w:after="0" w:line="440" w:lineRule="exact"/>
        <w:ind w:firstLine="482"/>
        <w:rPr>
          <w:rFonts w:ascii="宋体" w:hAnsi="宋体" w:eastAsia="宋体" w:cs="宋体"/>
          <w:sz w:val="24"/>
          <w:szCs w:val="24"/>
        </w:rPr>
      </w:pPr>
      <w:bookmarkStart w:id="18" w:name="_Toc25473"/>
      <w:bookmarkStart w:id="19" w:name="_Toc31633"/>
      <w:r>
        <w:rPr>
          <w:rFonts w:hint="eastAsia" w:ascii="宋体" w:hAnsi="宋体" w:eastAsia="宋体" w:cs="宋体"/>
          <w:sz w:val="24"/>
          <w:szCs w:val="24"/>
        </w:rPr>
        <w:t>1、投标文件的外包装封面</w:t>
      </w:r>
      <w:bookmarkEnd w:id="18"/>
      <w:bookmarkEnd w:id="19"/>
    </w:p>
    <w:p>
      <w:pPr>
        <w:snapToGrid w:val="0"/>
        <w:spacing w:line="440" w:lineRule="exact"/>
        <w:ind w:firstLine="482"/>
        <w:jc w:val="center"/>
        <w:rPr>
          <w:rFonts w:ascii="宋体" w:hAnsi="宋体" w:cs="宋体"/>
          <w:b/>
          <w:bCs/>
          <w:sz w:val="24"/>
        </w:rPr>
      </w:pPr>
    </w:p>
    <w:p>
      <w:pPr>
        <w:snapToGrid w:val="0"/>
        <w:spacing w:line="440" w:lineRule="exact"/>
        <w:ind w:firstLine="643"/>
        <w:jc w:val="center"/>
        <w:rPr>
          <w:rFonts w:ascii="Calibri" w:hAnsi="Calibri"/>
          <w:b/>
          <w:sz w:val="32"/>
          <w:szCs w:val="32"/>
        </w:rPr>
      </w:pPr>
      <w:r>
        <w:rPr>
          <w:rFonts w:hint="eastAsia" w:ascii="Calibri" w:hAnsi="Calibri"/>
          <w:b/>
          <w:sz w:val="32"/>
          <w:szCs w:val="32"/>
        </w:rPr>
        <w:t>电子备份投标文件</w:t>
      </w:r>
    </w:p>
    <w:p>
      <w:pPr>
        <w:snapToGrid w:val="0"/>
        <w:spacing w:line="440" w:lineRule="exact"/>
        <w:ind w:firstLine="240" w:firstLineChars="100"/>
        <w:rPr>
          <w:rFonts w:ascii="宋体" w:hAnsi="宋体" w:cs="宋体"/>
          <w:bCs/>
          <w:sz w:val="24"/>
        </w:rPr>
      </w:pPr>
      <w:r>
        <w:rPr>
          <w:rFonts w:hint="eastAsia" w:ascii="宋体" w:hAnsi="宋体" w:cs="宋体"/>
          <w:bCs/>
          <w:sz w:val="24"/>
        </w:rPr>
        <w:t xml:space="preserve">项目编号：NBWL2024ZBDL006 </w:t>
      </w:r>
    </w:p>
    <w:p>
      <w:pPr>
        <w:snapToGrid w:val="0"/>
        <w:spacing w:line="440" w:lineRule="exact"/>
        <w:ind w:left="1410" w:leftChars="100" w:hanging="1200" w:hangingChars="500"/>
        <w:rPr>
          <w:rFonts w:ascii="宋体" w:hAnsi="宋体" w:cs="宋体"/>
          <w:bCs/>
          <w:sz w:val="24"/>
        </w:rPr>
      </w:pPr>
      <w:r>
        <w:rPr>
          <w:rFonts w:hint="eastAsia" w:ascii="宋体" w:hAnsi="宋体" w:cs="宋体"/>
          <w:bCs/>
          <w:sz w:val="24"/>
        </w:rPr>
        <w:t>项目名称：宁波高新区GX04-02-43等地块土壤污染状况初步调查项目</w:t>
      </w:r>
    </w:p>
    <w:p>
      <w:pPr>
        <w:snapToGrid w:val="0"/>
        <w:spacing w:line="440" w:lineRule="exact"/>
        <w:ind w:firstLine="240" w:firstLineChars="100"/>
        <w:rPr>
          <w:rFonts w:ascii="宋体" w:hAnsi="宋体" w:cs="宋体"/>
          <w:bCs/>
          <w:sz w:val="24"/>
          <w:u w:val="single"/>
        </w:rPr>
      </w:pPr>
      <w:r>
        <w:rPr>
          <w:rFonts w:hint="eastAsia" w:ascii="宋体" w:hAnsi="宋体" w:cs="宋体"/>
          <w:bCs/>
          <w:sz w:val="24"/>
        </w:rPr>
        <w:t>投标供应商全称（加盖公章）：</w:t>
      </w:r>
      <w:r>
        <w:rPr>
          <w:rFonts w:hint="eastAsia" w:ascii="宋体" w:hAnsi="宋体" w:cs="宋体"/>
          <w:bCs/>
          <w:sz w:val="24"/>
          <w:u w:val="single"/>
        </w:rPr>
        <w:t xml:space="preserve">                   </w:t>
      </w:r>
    </w:p>
    <w:p>
      <w:pPr>
        <w:snapToGrid w:val="0"/>
        <w:spacing w:line="440" w:lineRule="exact"/>
        <w:ind w:firstLine="240" w:firstLineChars="100"/>
        <w:rPr>
          <w:rFonts w:ascii="宋体" w:hAnsi="宋体" w:cs="宋体"/>
          <w:bCs/>
          <w:sz w:val="24"/>
          <w:u w:val="single"/>
        </w:rPr>
      </w:pPr>
      <w:r>
        <w:rPr>
          <w:rFonts w:hint="eastAsia" w:ascii="宋体" w:hAnsi="宋体" w:cs="宋体"/>
          <w:bCs/>
          <w:sz w:val="24"/>
        </w:rPr>
        <w:t>投标供应商地址：</w:t>
      </w:r>
      <w:r>
        <w:rPr>
          <w:rFonts w:hint="eastAsia" w:ascii="宋体" w:hAnsi="宋体" w:cs="宋体"/>
          <w:bCs/>
          <w:sz w:val="24"/>
          <w:u w:val="single"/>
        </w:rPr>
        <w:t xml:space="preserve">                               </w:t>
      </w:r>
    </w:p>
    <w:p>
      <w:pPr>
        <w:snapToGrid w:val="0"/>
        <w:spacing w:line="440" w:lineRule="exact"/>
        <w:ind w:firstLine="4080" w:firstLineChars="1700"/>
        <w:rPr>
          <w:rFonts w:ascii="宋体" w:hAnsi="宋体" w:cs="宋体"/>
          <w:bCs/>
          <w:sz w:val="24"/>
        </w:rPr>
      </w:pPr>
    </w:p>
    <w:p>
      <w:pPr>
        <w:snapToGrid w:val="0"/>
        <w:spacing w:line="440" w:lineRule="exact"/>
        <w:ind w:firstLine="480"/>
        <w:jc w:val="center"/>
        <w:rPr>
          <w:rFonts w:ascii="宋体" w:hAnsi="宋体" w:cs="宋体"/>
          <w:bCs/>
          <w:sz w:val="24"/>
        </w:rPr>
      </w:pPr>
      <w:r>
        <w:rPr>
          <w:rFonts w:hint="eastAsia" w:ascii="宋体" w:hAnsi="宋体" w:cs="宋体"/>
          <w:bCs/>
          <w:sz w:val="24"/>
        </w:rPr>
        <w:t xml:space="preserve">                        日期：</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pPr>
        <w:snapToGrid w:val="0"/>
        <w:spacing w:line="440" w:lineRule="exact"/>
        <w:ind w:firstLine="480"/>
        <w:jc w:val="center"/>
        <w:rPr>
          <w:rFonts w:ascii="宋体" w:hAnsi="宋体" w:cs="宋体"/>
          <w:bCs/>
          <w:sz w:val="24"/>
        </w:rPr>
      </w:pPr>
    </w:p>
    <w:p>
      <w:pPr>
        <w:snapToGrid w:val="0"/>
        <w:spacing w:line="440" w:lineRule="exact"/>
        <w:ind w:firstLine="480"/>
        <w:jc w:val="center"/>
        <w:rPr>
          <w:rFonts w:ascii="宋体" w:hAnsi="宋体" w:cs="宋体"/>
          <w:bCs/>
          <w:sz w:val="24"/>
        </w:rPr>
      </w:pPr>
    </w:p>
    <w:p>
      <w:pPr>
        <w:snapToGrid w:val="0"/>
        <w:spacing w:line="440" w:lineRule="exact"/>
        <w:ind w:firstLine="480"/>
        <w:jc w:val="center"/>
        <w:rPr>
          <w:rFonts w:ascii="宋体" w:hAnsi="宋体" w:cs="宋体"/>
          <w:bCs/>
          <w:sz w:val="24"/>
        </w:rPr>
      </w:pPr>
    </w:p>
    <w:p>
      <w:pPr>
        <w:pStyle w:val="5"/>
        <w:snapToGrid w:val="0"/>
        <w:spacing w:before="0" w:after="0" w:line="440" w:lineRule="exact"/>
        <w:ind w:firstLine="482"/>
        <w:rPr>
          <w:rFonts w:ascii="宋体" w:hAnsi="宋体" w:eastAsia="宋体" w:cs="宋体"/>
          <w:sz w:val="24"/>
          <w:szCs w:val="24"/>
        </w:rPr>
      </w:pPr>
      <w:bookmarkStart w:id="20" w:name="_Toc23571"/>
      <w:bookmarkStart w:id="21" w:name="_Toc8173"/>
      <w:r>
        <w:rPr>
          <w:rFonts w:hint="eastAsia" w:ascii="宋体" w:hAnsi="宋体" w:eastAsia="宋体" w:cs="宋体"/>
          <w:sz w:val="24"/>
          <w:szCs w:val="24"/>
        </w:rPr>
        <w:t>2、投标文件封面格式</w:t>
      </w:r>
      <w:bookmarkEnd w:id="20"/>
      <w:bookmarkEnd w:id="21"/>
    </w:p>
    <w:p>
      <w:pPr>
        <w:snapToGrid w:val="0"/>
        <w:spacing w:line="440" w:lineRule="exact"/>
        <w:ind w:firstLine="482"/>
        <w:jc w:val="center"/>
        <w:rPr>
          <w:rFonts w:ascii="宋体" w:hAnsi="宋体" w:cs="宋体"/>
          <w:bCs/>
          <w:sz w:val="24"/>
        </w:rPr>
      </w:pPr>
      <w:r>
        <w:rPr>
          <w:rFonts w:hint="eastAsia" w:ascii="宋体" w:hAnsi="宋体" w:cs="宋体"/>
          <w:b/>
          <w:bCs/>
          <w:sz w:val="24"/>
        </w:rPr>
        <w:t xml:space="preserve">                                            </w:t>
      </w:r>
    </w:p>
    <w:p>
      <w:pPr>
        <w:snapToGrid w:val="0"/>
        <w:spacing w:line="440" w:lineRule="exact"/>
        <w:ind w:firstLine="643"/>
        <w:jc w:val="center"/>
        <w:rPr>
          <w:rFonts w:ascii="宋体" w:hAnsi="宋体" w:cs="宋体"/>
          <w:bCs/>
          <w:sz w:val="24"/>
        </w:rPr>
      </w:pPr>
      <w:r>
        <w:rPr>
          <w:rFonts w:hint="eastAsia" w:ascii="Calibri" w:hAnsi="Calibri"/>
          <w:b/>
          <w:sz w:val="32"/>
          <w:szCs w:val="32"/>
        </w:rPr>
        <w:t>资格文件/商务技术文件/报价文件</w:t>
      </w:r>
    </w:p>
    <w:p>
      <w:pPr>
        <w:snapToGrid w:val="0"/>
        <w:spacing w:line="440" w:lineRule="exact"/>
        <w:ind w:firstLine="240" w:firstLineChars="100"/>
        <w:rPr>
          <w:rFonts w:ascii="宋体" w:hAnsi="宋体" w:cs="宋体"/>
          <w:bCs/>
          <w:sz w:val="24"/>
        </w:rPr>
      </w:pPr>
      <w:r>
        <w:rPr>
          <w:rFonts w:hint="eastAsia" w:ascii="宋体" w:hAnsi="宋体" w:cs="宋体"/>
          <w:bCs/>
          <w:sz w:val="24"/>
        </w:rPr>
        <w:t xml:space="preserve">项目编号：NBWL2024ZBDL006 </w:t>
      </w:r>
    </w:p>
    <w:p>
      <w:pPr>
        <w:snapToGrid w:val="0"/>
        <w:spacing w:line="440" w:lineRule="exact"/>
        <w:ind w:left="1410" w:leftChars="100" w:hanging="1200" w:hangingChars="500"/>
        <w:rPr>
          <w:rFonts w:ascii="宋体" w:hAnsi="宋体" w:cs="宋体"/>
          <w:bCs/>
          <w:sz w:val="24"/>
        </w:rPr>
      </w:pPr>
      <w:r>
        <w:rPr>
          <w:rFonts w:hint="eastAsia" w:ascii="宋体" w:hAnsi="宋体" w:cs="宋体"/>
          <w:bCs/>
          <w:sz w:val="24"/>
        </w:rPr>
        <w:t>项目名称：宁波高新区GX04-02-43等地块土壤污染状况初步调查项目</w:t>
      </w:r>
    </w:p>
    <w:p>
      <w:pPr>
        <w:snapToGrid w:val="0"/>
        <w:spacing w:line="440" w:lineRule="exact"/>
        <w:ind w:firstLine="240" w:firstLineChars="100"/>
        <w:rPr>
          <w:rFonts w:ascii="宋体" w:hAnsi="宋体" w:cs="宋体"/>
          <w:bCs/>
          <w:sz w:val="24"/>
          <w:u w:val="single"/>
        </w:rPr>
      </w:pPr>
      <w:r>
        <w:rPr>
          <w:rFonts w:hint="eastAsia" w:ascii="宋体" w:hAnsi="宋体" w:cs="宋体"/>
          <w:bCs/>
          <w:sz w:val="24"/>
        </w:rPr>
        <w:t>投标供应商全称（加盖公章）：</w:t>
      </w:r>
      <w:r>
        <w:rPr>
          <w:rFonts w:hint="eastAsia" w:ascii="宋体" w:hAnsi="宋体" w:cs="宋体"/>
          <w:bCs/>
          <w:sz w:val="24"/>
          <w:u w:val="single"/>
        </w:rPr>
        <w:t xml:space="preserve">                    </w:t>
      </w:r>
    </w:p>
    <w:p>
      <w:pPr>
        <w:snapToGrid w:val="0"/>
        <w:spacing w:line="440" w:lineRule="exact"/>
        <w:ind w:firstLine="240" w:firstLineChars="100"/>
        <w:rPr>
          <w:rFonts w:ascii="宋体" w:hAnsi="宋体" w:cs="宋体"/>
          <w:bCs/>
          <w:sz w:val="24"/>
          <w:u w:val="single"/>
        </w:rPr>
      </w:pPr>
      <w:r>
        <w:rPr>
          <w:rFonts w:hint="eastAsia" w:ascii="宋体" w:hAnsi="宋体" w:cs="宋体"/>
          <w:bCs/>
          <w:sz w:val="24"/>
        </w:rPr>
        <w:t>投标供应商地址：</w:t>
      </w:r>
      <w:r>
        <w:rPr>
          <w:rFonts w:hint="eastAsia" w:ascii="宋体" w:hAnsi="宋体" w:cs="宋体"/>
          <w:bCs/>
          <w:sz w:val="24"/>
          <w:u w:val="single"/>
        </w:rPr>
        <w:t xml:space="preserve">                                </w:t>
      </w:r>
    </w:p>
    <w:p>
      <w:pPr>
        <w:snapToGrid w:val="0"/>
        <w:spacing w:line="440" w:lineRule="exact"/>
        <w:ind w:firstLine="4080" w:firstLineChars="1700"/>
        <w:rPr>
          <w:rFonts w:ascii="宋体" w:hAnsi="宋体" w:cs="宋体"/>
          <w:bCs/>
          <w:sz w:val="24"/>
        </w:rPr>
      </w:pPr>
    </w:p>
    <w:p>
      <w:pPr>
        <w:snapToGrid w:val="0"/>
        <w:spacing w:line="440" w:lineRule="exact"/>
        <w:ind w:firstLine="480"/>
        <w:jc w:val="center"/>
        <w:rPr>
          <w:rFonts w:ascii="宋体" w:hAnsi="宋体" w:cs="宋体"/>
          <w:bCs/>
          <w:sz w:val="24"/>
        </w:rPr>
      </w:pPr>
      <w:r>
        <w:rPr>
          <w:rFonts w:hint="eastAsia" w:ascii="宋体" w:hAnsi="宋体" w:cs="宋体"/>
          <w:bCs/>
          <w:sz w:val="24"/>
        </w:rPr>
        <w:t xml:space="preserve">                       日期：</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pPr>
        <w:pStyle w:val="11"/>
        <w:snapToGrid w:val="0"/>
        <w:spacing w:line="440" w:lineRule="exact"/>
        <w:ind w:firstLine="404"/>
        <w:jc w:val="center"/>
        <w:rPr>
          <w:rFonts w:hAnsi="宋体"/>
          <w:b/>
          <w:bCs/>
          <w:kern w:val="44"/>
          <w:sz w:val="24"/>
          <w:szCs w:val="24"/>
        </w:rPr>
      </w:pPr>
      <w:r>
        <w:rPr>
          <w:rFonts w:hint="eastAsia" w:hAnsi="宋体" w:cs="宋体"/>
          <w:sz w:val="21"/>
          <w:szCs w:val="21"/>
        </w:rPr>
        <w:br w:type="page"/>
      </w:r>
    </w:p>
    <w:p>
      <w:pPr>
        <w:pStyle w:val="5"/>
        <w:spacing w:before="0" w:after="0" w:line="440" w:lineRule="exact"/>
        <w:ind w:firstLine="482"/>
        <w:rPr>
          <w:rFonts w:ascii="宋体" w:hAnsi="宋体" w:eastAsia="宋体" w:cs="宋体"/>
          <w:sz w:val="24"/>
          <w:szCs w:val="24"/>
        </w:rPr>
      </w:pPr>
      <w:bookmarkStart w:id="22" w:name="_Toc433039352"/>
      <w:bookmarkStart w:id="23" w:name="_Toc17038"/>
      <w:r>
        <w:rPr>
          <w:rFonts w:hint="eastAsia" w:ascii="宋体" w:hAnsi="宋体" w:eastAsia="宋体" w:cs="宋体"/>
          <w:sz w:val="24"/>
          <w:szCs w:val="24"/>
        </w:rPr>
        <w:t>3、资格审查及评分标准对应页码</w:t>
      </w:r>
      <w:bookmarkEnd w:id="22"/>
      <w:bookmarkEnd w:id="23"/>
    </w:p>
    <w:p>
      <w:pPr>
        <w:snapToGrid w:val="0"/>
        <w:spacing w:line="440" w:lineRule="exact"/>
        <w:ind w:firstLine="643"/>
        <w:jc w:val="center"/>
        <w:rPr>
          <w:rFonts w:ascii="宋体" w:hAnsi="宋体" w:cs="宋体"/>
          <w:b/>
          <w:sz w:val="24"/>
        </w:rPr>
      </w:pPr>
      <w:r>
        <w:rPr>
          <w:rFonts w:hint="eastAsia" w:ascii="Calibri" w:hAnsi="Calibri"/>
          <w:b/>
          <w:sz w:val="32"/>
          <w:szCs w:val="32"/>
        </w:rPr>
        <w:t>资格审查及评分标准对应页码</w:t>
      </w:r>
    </w:p>
    <w:tbl>
      <w:tblPr>
        <w:tblStyle w:val="2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05"/>
        <w:gridCol w:w="2227"/>
        <w:gridCol w:w="2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4305" w:type="dxa"/>
            <w:vAlign w:val="center"/>
          </w:tcPr>
          <w:p>
            <w:pPr>
              <w:snapToGrid w:val="0"/>
              <w:spacing w:line="440" w:lineRule="exact"/>
              <w:ind w:firstLine="482"/>
              <w:jc w:val="center"/>
              <w:rPr>
                <w:rFonts w:ascii="宋体" w:hAnsi="宋体" w:cs="宋体"/>
                <w:b/>
                <w:sz w:val="24"/>
              </w:rPr>
            </w:pPr>
            <w:r>
              <w:rPr>
                <w:rFonts w:hint="eastAsia" w:ascii="宋体" w:hAnsi="宋体" w:cs="宋体"/>
                <w:b/>
                <w:sz w:val="24"/>
              </w:rPr>
              <w:t>采购文件对应评分项</w:t>
            </w:r>
          </w:p>
        </w:tc>
        <w:tc>
          <w:tcPr>
            <w:tcW w:w="2227" w:type="dxa"/>
            <w:vAlign w:val="center"/>
          </w:tcPr>
          <w:p>
            <w:pPr>
              <w:snapToGrid w:val="0"/>
              <w:spacing w:line="440" w:lineRule="exact"/>
              <w:ind w:firstLine="482"/>
              <w:jc w:val="center"/>
              <w:rPr>
                <w:rFonts w:ascii="宋体" w:hAnsi="宋体" w:cs="宋体"/>
                <w:b/>
                <w:sz w:val="24"/>
              </w:rPr>
            </w:pPr>
            <w:r>
              <w:rPr>
                <w:rFonts w:hint="eastAsia" w:ascii="宋体" w:hAnsi="宋体" w:cs="宋体"/>
                <w:b/>
                <w:sz w:val="24"/>
              </w:rPr>
              <w:t>投标文件对应页码</w:t>
            </w:r>
          </w:p>
        </w:tc>
        <w:tc>
          <w:tcPr>
            <w:tcW w:w="2528" w:type="dxa"/>
            <w:vAlign w:val="center"/>
          </w:tcPr>
          <w:p>
            <w:pPr>
              <w:snapToGrid w:val="0"/>
              <w:spacing w:line="440" w:lineRule="exact"/>
              <w:ind w:firstLine="482"/>
              <w:jc w:val="center"/>
              <w:rPr>
                <w:rFonts w:ascii="宋体" w:hAnsi="宋体" w:cs="宋体"/>
                <w:b/>
                <w:sz w:val="24"/>
              </w:rPr>
            </w:pPr>
            <w:r>
              <w:rPr>
                <w:rFonts w:hint="eastAsia" w:ascii="宋体" w:hAnsi="宋体" w:cs="宋体"/>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4305" w:type="dxa"/>
            <w:vAlign w:val="center"/>
          </w:tcPr>
          <w:p>
            <w:pPr>
              <w:spacing w:line="440" w:lineRule="exact"/>
              <w:ind w:firstLine="482"/>
              <w:rPr>
                <w:rFonts w:ascii="宋体" w:hAnsi="宋体" w:cs="宋体"/>
                <w:b/>
                <w:sz w:val="24"/>
              </w:rPr>
            </w:pPr>
            <w:r>
              <w:rPr>
                <w:rFonts w:hint="eastAsia" w:ascii="宋体" w:hAnsi="宋体" w:cs="宋体"/>
                <w:b/>
                <w:sz w:val="24"/>
              </w:rPr>
              <w:t>一、资格评审相关资料</w:t>
            </w:r>
          </w:p>
        </w:tc>
        <w:tc>
          <w:tcPr>
            <w:tcW w:w="2227" w:type="dxa"/>
            <w:vAlign w:val="center"/>
          </w:tcPr>
          <w:p>
            <w:pPr>
              <w:snapToGrid w:val="0"/>
              <w:spacing w:line="440" w:lineRule="exact"/>
              <w:ind w:firstLine="482"/>
              <w:jc w:val="center"/>
              <w:rPr>
                <w:rFonts w:ascii="宋体" w:hAnsi="宋体" w:cs="宋体"/>
                <w:b/>
                <w:sz w:val="24"/>
              </w:rPr>
            </w:pPr>
            <w:r>
              <w:rPr>
                <w:rFonts w:hint="eastAsia" w:ascii="宋体" w:hAnsi="宋体" w:cs="宋体"/>
                <w:b/>
                <w:sz w:val="24"/>
              </w:rPr>
              <w:t>/</w:t>
            </w:r>
          </w:p>
        </w:tc>
        <w:tc>
          <w:tcPr>
            <w:tcW w:w="2528" w:type="dxa"/>
            <w:vAlign w:val="center"/>
          </w:tcPr>
          <w:p>
            <w:pPr>
              <w:snapToGrid w:val="0"/>
              <w:spacing w:line="440" w:lineRule="exact"/>
              <w:ind w:firstLine="482"/>
              <w:jc w:val="center"/>
              <w:rPr>
                <w:rFonts w:ascii="宋体" w:hAnsi="宋体" w:cs="宋体"/>
                <w:b/>
                <w:sz w:val="24"/>
              </w:rPr>
            </w:pPr>
            <w:r>
              <w:rPr>
                <w:rFonts w:hint="eastAsia" w:ascii="宋体" w:hAnsi="宋体" w:cs="宋体"/>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4305" w:type="dxa"/>
            <w:vAlign w:val="center"/>
          </w:tcPr>
          <w:p>
            <w:pPr>
              <w:numPr>
                <w:ilvl w:val="0"/>
                <w:numId w:val="10"/>
              </w:numPr>
              <w:spacing w:line="440" w:lineRule="exact"/>
              <w:ind w:left="0" w:firstLine="482"/>
              <w:rPr>
                <w:rFonts w:ascii="宋体" w:hAnsi="宋体" w:cs="宋体"/>
                <w:b/>
                <w:sz w:val="24"/>
              </w:rPr>
            </w:pPr>
            <w:r>
              <w:rPr>
                <w:rFonts w:hint="eastAsia" w:ascii="宋体" w:hAnsi="宋体" w:cs="宋体"/>
                <w:b/>
                <w:sz w:val="24"/>
              </w:rPr>
              <w:t>资格条件自查表</w:t>
            </w:r>
          </w:p>
        </w:tc>
        <w:tc>
          <w:tcPr>
            <w:tcW w:w="2227" w:type="dxa"/>
            <w:vAlign w:val="center"/>
          </w:tcPr>
          <w:p>
            <w:pPr>
              <w:snapToGrid w:val="0"/>
              <w:spacing w:line="440" w:lineRule="exact"/>
              <w:ind w:firstLine="482"/>
              <w:jc w:val="center"/>
              <w:rPr>
                <w:rFonts w:ascii="宋体" w:hAnsi="宋体" w:cs="宋体"/>
                <w:b/>
                <w:sz w:val="24"/>
              </w:rPr>
            </w:pPr>
          </w:p>
        </w:tc>
        <w:tc>
          <w:tcPr>
            <w:tcW w:w="2528" w:type="dxa"/>
            <w:vAlign w:val="center"/>
          </w:tcPr>
          <w:p>
            <w:pPr>
              <w:snapToGrid w:val="0"/>
              <w:spacing w:line="440" w:lineRule="exact"/>
              <w:ind w:firstLine="482"/>
              <w:jc w:val="center"/>
              <w:rPr>
                <w:rFonts w:ascii="宋体" w:hAnsi="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4305" w:type="dxa"/>
            <w:vAlign w:val="center"/>
          </w:tcPr>
          <w:p>
            <w:pPr>
              <w:spacing w:line="440" w:lineRule="exact"/>
              <w:ind w:firstLine="482"/>
              <w:rPr>
                <w:rFonts w:ascii="宋体" w:hAnsi="宋体" w:cs="宋体"/>
                <w:b/>
                <w:sz w:val="24"/>
              </w:rPr>
            </w:pPr>
            <w:r>
              <w:rPr>
                <w:rFonts w:hint="eastAsia" w:ascii="宋体" w:hAnsi="宋体" w:cs="宋体"/>
                <w:b/>
                <w:sz w:val="24"/>
              </w:rPr>
              <w:t>二、评分标准对应项</w:t>
            </w:r>
          </w:p>
        </w:tc>
        <w:tc>
          <w:tcPr>
            <w:tcW w:w="2227" w:type="dxa"/>
            <w:vAlign w:val="center"/>
          </w:tcPr>
          <w:p>
            <w:pPr>
              <w:snapToGrid w:val="0"/>
              <w:spacing w:line="440" w:lineRule="exact"/>
              <w:ind w:firstLine="482"/>
              <w:jc w:val="center"/>
              <w:rPr>
                <w:rFonts w:ascii="宋体" w:hAnsi="宋体" w:cs="宋体"/>
                <w:b/>
                <w:sz w:val="24"/>
              </w:rPr>
            </w:pPr>
            <w:r>
              <w:rPr>
                <w:rFonts w:hint="eastAsia" w:ascii="宋体" w:hAnsi="宋体" w:cs="宋体"/>
                <w:b/>
                <w:sz w:val="24"/>
              </w:rPr>
              <w:t>/</w:t>
            </w:r>
          </w:p>
        </w:tc>
        <w:tc>
          <w:tcPr>
            <w:tcW w:w="2528" w:type="dxa"/>
            <w:vAlign w:val="center"/>
          </w:tcPr>
          <w:p>
            <w:pPr>
              <w:snapToGrid w:val="0"/>
              <w:spacing w:line="440" w:lineRule="exact"/>
              <w:ind w:firstLine="482"/>
              <w:jc w:val="center"/>
              <w:rPr>
                <w:rFonts w:ascii="宋体" w:hAnsi="宋体" w:cs="宋体"/>
                <w:b/>
                <w:sz w:val="24"/>
              </w:rPr>
            </w:pPr>
            <w:r>
              <w:rPr>
                <w:rFonts w:hint="eastAsia" w:ascii="宋体" w:hAnsi="宋体" w:cs="宋体"/>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4305" w:type="dxa"/>
            <w:vAlign w:val="center"/>
          </w:tcPr>
          <w:p>
            <w:pPr>
              <w:spacing w:line="440" w:lineRule="exact"/>
              <w:ind w:firstLine="482"/>
              <w:rPr>
                <w:rFonts w:ascii="宋体" w:hAnsi="宋体" w:cs="宋体"/>
                <w:b/>
                <w:sz w:val="24"/>
              </w:rPr>
            </w:pPr>
          </w:p>
        </w:tc>
        <w:tc>
          <w:tcPr>
            <w:tcW w:w="2227" w:type="dxa"/>
            <w:vAlign w:val="center"/>
          </w:tcPr>
          <w:p>
            <w:pPr>
              <w:tabs>
                <w:tab w:val="left" w:pos="5662"/>
              </w:tabs>
              <w:spacing w:line="440" w:lineRule="exact"/>
              <w:ind w:firstLine="482"/>
              <w:rPr>
                <w:rFonts w:ascii="宋体" w:hAnsi="宋体" w:cs="宋体"/>
                <w:b/>
                <w:sz w:val="24"/>
              </w:rPr>
            </w:pPr>
          </w:p>
        </w:tc>
        <w:tc>
          <w:tcPr>
            <w:tcW w:w="2528" w:type="dxa"/>
            <w:vAlign w:val="center"/>
          </w:tcPr>
          <w:p>
            <w:pPr>
              <w:snapToGrid w:val="0"/>
              <w:spacing w:line="440" w:lineRule="exact"/>
              <w:ind w:firstLine="482"/>
              <w:jc w:val="left"/>
              <w:rPr>
                <w:rFonts w:ascii="宋体" w:hAnsi="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4305" w:type="dxa"/>
            <w:vAlign w:val="center"/>
          </w:tcPr>
          <w:p>
            <w:pPr>
              <w:numPr>
                <w:ilvl w:val="0"/>
                <w:numId w:val="10"/>
              </w:numPr>
              <w:spacing w:line="440" w:lineRule="exact"/>
              <w:ind w:left="0" w:firstLine="482"/>
              <w:rPr>
                <w:rFonts w:ascii="宋体" w:hAnsi="宋体" w:cs="宋体"/>
                <w:b/>
                <w:sz w:val="24"/>
              </w:rPr>
            </w:pPr>
          </w:p>
        </w:tc>
        <w:tc>
          <w:tcPr>
            <w:tcW w:w="2227" w:type="dxa"/>
            <w:vAlign w:val="center"/>
          </w:tcPr>
          <w:p>
            <w:pPr>
              <w:tabs>
                <w:tab w:val="left" w:pos="5129"/>
              </w:tabs>
              <w:spacing w:line="440" w:lineRule="exact"/>
              <w:ind w:firstLine="482"/>
              <w:jc w:val="left"/>
              <w:rPr>
                <w:rFonts w:ascii="宋体" w:hAnsi="宋体" w:cs="宋体"/>
                <w:b/>
                <w:sz w:val="24"/>
              </w:rPr>
            </w:pPr>
          </w:p>
        </w:tc>
        <w:tc>
          <w:tcPr>
            <w:tcW w:w="2528" w:type="dxa"/>
            <w:vAlign w:val="center"/>
          </w:tcPr>
          <w:p>
            <w:pPr>
              <w:snapToGrid w:val="0"/>
              <w:spacing w:line="440" w:lineRule="exact"/>
              <w:ind w:firstLine="482"/>
              <w:jc w:val="left"/>
              <w:rPr>
                <w:rFonts w:ascii="宋体" w:hAnsi="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4305" w:type="dxa"/>
            <w:vAlign w:val="center"/>
          </w:tcPr>
          <w:p>
            <w:pPr>
              <w:numPr>
                <w:ilvl w:val="0"/>
                <w:numId w:val="10"/>
              </w:numPr>
              <w:spacing w:line="440" w:lineRule="exact"/>
              <w:ind w:left="0" w:firstLine="482"/>
              <w:rPr>
                <w:rFonts w:ascii="宋体" w:hAnsi="宋体" w:cs="宋体"/>
                <w:b/>
                <w:sz w:val="24"/>
              </w:rPr>
            </w:pPr>
          </w:p>
        </w:tc>
        <w:tc>
          <w:tcPr>
            <w:tcW w:w="2227" w:type="dxa"/>
            <w:vAlign w:val="center"/>
          </w:tcPr>
          <w:p>
            <w:pPr>
              <w:tabs>
                <w:tab w:val="left" w:pos="5662"/>
              </w:tabs>
              <w:spacing w:line="440" w:lineRule="exact"/>
              <w:ind w:firstLine="482"/>
              <w:rPr>
                <w:rFonts w:ascii="宋体" w:hAnsi="宋体" w:cs="宋体"/>
                <w:b/>
                <w:sz w:val="24"/>
              </w:rPr>
            </w:pPr>
          </w:p>
        </w:tc>
        <w:tc>
          <w:tcPr>
            <w:tcW w:w="2528" w:type="dxa"/>
            <w:vAlign w:val="center"/>
          </w:tcPr>
          <w:p>
            <w:pPr>
              <w:snapToGrid w:val="0"/>
              <w:spacing w:line="440" w:lineRule="exact"/>
              <w:ind w:firstLine="482"/>
              <w:jc w:val="left"/>
              <w:rPr>
                <w:rFonts w:ascii="宋体" w:hAnsi="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4305" w:type="dxa"/>
            <w:vAlign w:val="center"/>
          </w:tcPr>
          <w:p>
            <w:pPr>
              <w:numPr>
                <w:ilvl w:val="0"/>
                <w:numId w:val="10"/>
              </w:numPr>
              <w:spacing w:line="440" w:lineRule="exact"/>
              <w:ind w:left="0" w:firstLine="482"/>
              <w:rPr>
                <w:rFonts w:ascii="宋体" w:hAnsi="宋体" w:cs="宋体"/>
                <w:b/>
                <w:sz w:val="24"/>
              </w:rPr>
            </w:pPr>
          </w:p>
        </w:tc>
        <w:tc>
          <w:tcPr>
            <w:tcW w:w="2227" w:type="dxa"/>
            <w:vAlign w:val="center"/>
          </w:tcPr>
          <w:p>
            <w:pPr>
              <w:snapToGrid w:val="0"/>
              <w:spacing w:line="440" w:lineRule="exact"/>
              <w:ind w:firstLine="482"/>
              <w:jc w:val="center"/>
              <w:rPr>
                <w:rFonts w:ascii="宋体" w:hAnsi="宋体" w:cs="宋体"/>
                <w:b/>
                <w:sz w:val="24"/>
              </w:rPr>
            </w:pPr>
          </w:p>
        </w:tc>
        <w:tc>
          <w:tcPr>
            <w:tcW w:w="2528" w:type="dxa"/>
            <w:vAlign w:val="center"/>
          </w:tcPr>
          <w:p>
            <w:pPr>
              <w:snapToGrid w:val="0"/>
              <w:spacing w:line="440" w:lineRule="exact"/>
              <w:ind w:firstLine="482"/>
              <w:jc w:val="center"/>
              <w:rPr>
                <w:rFonts w:ascii="宋体" w:hAnsi="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4305" w:type="dxa"/>
            <w:vAlign w:val="center"/>
          </w:tcPr>
          <w:p>
            <w:pPr>
              <w:numPr>
                <w:ilvl w:val="0"/>
                <w:numId w:val="10"/>
              </w:numPr>
              <w:spacing w:line="440" w:lineRule="exact"/>
              <w:ind w:left="0" w:firstLine="482"/>
              <w:rPr>
                <w:rFonts w:ascii="宋体" w:hAnsi="宋体" w:cs="宋体"/>
                <w:b/>
                <w:sz w:val="24"/>
              </w:rPr>
            </w:pPr>
          </w:p>
        </w:tc>
        <w:tc>
          <w:tcPr>
            <w:tcW w:w="2227" w:type="dxa"/>
            <w:vAlign w:val="center"/>
          </w:tcPr>
          <w:p>
            <w:pPr>
              <w:tabs>
                <w:tab w:val="left" w:pos="5662"/>
              </w:tabs>
              <w:spacing w:line="440" w:lineRule="exact"/>
              <w:ind w:firstLine="482"/>
              <w:rPr>
                <w:rFonts w:ascii="宋体" w:hAnsi="宋体" w:cs="宋体"/>
                <w:b/>
                <w:sz w:val="24"/>
              </w:rPr>
            </w:pPr>
          </w:p>
        </w:tc>
        <w:tc>
          <w:tcPr>
            <w:tcW w:w="2528" w:type="dxa"/>
            <w:vAlign w:val="center"/>
          </w:tcPr>
          <w:p>
            <w:pPr>
              <w:snapToGrid w:val="0"/>
              <w:spacing w:line="440" w:lineRule="exact"/>
              <w:ind w:firstLine="482"/>
              <w:jc w:val="left"/>
              <w:rPr>
                <w:rFonts w:ascii="宋体" w:hAnsi="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4305" w:type="dxa"/>
            <w:vAlign w:val="center"/>
          </w:tcPr>
          <w:p>
            <w:pPr>
              <w:numPr>
                <w:ilvl w:val="0"/>
                <w:numId w:val="10"/>
              </w:numPr>
              <w:spacing w:line="440" w:lineRule="exact"/>
              <w:ind w:left="0" w:firstLine="482"/>
              <w:rPr>
                <w:rFonts w:ascii="宋体" w:hAnsi="宋体" w:cs="宋体"/>
                <w:b/>
                <w:sz w:val="24"/>
              </w:rPr>
            </w:pPr>
          </w:p>
        </w:tc>
        <w:tc>
          <w:tcPr>
            <w:tcW w:w="2227" w:type="dxa"/>
            <w:vAlign w:val="center"/>
          </w:tcPr>
          <w:p>
            <w:pPr>
              <w:tabs>
                <w:tab w:val="left" w:pos="5662"/>
              </w:tabs>
              <w:spacing w:line="440" w:lineRule="exact"/>
              <w:ind w:firstLine="482"/>
              <w:rPr>
                <w:rFonts w:ascii="宋体" w:hAnsi="宋体" w:cs="宋体"/>
                <w:b/>
                <w:sz w:val="24"/>
              </w:rPr>
            </w:pPr>
          </w:p>
        </w:tc>
        <w:tc>
          <w:tcPr>
            <w:tcW w:w="2528" w:type="dxa"/>
            <w:vAlign w:val="center"/>
          </w:tcPr>
          <w:p>
            <w:pPr>
              <w:snapToGrid w:val="0"/>
              <w:spacing w:line="440" w:lineRule="exact"/>
              <w:ind w:firstLine="482"/>
              <w:jc w:val="left"/>
              <w:rPr>
                <w:rFonts w:ascii="宋体" w:hAnsi="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4305" w:type="dxa"/>
            <w:vAlign w:val="center"/>
          </w:tcPr>
          <w:p>
            <w:pPr>
              <w:numPr>
                <w:ilvl w:val="0"/>
                <w:numId w:val="10"/>
              </w:numPr>
              <w:spacing w:line="440" w:lineRule="exact"/>
              <w:ind w:left="0" w:firstLine="482"/>
              <w:rPr>
                <w:rFonts w:ascii="宋体" w:hAnsi="宋体" w:cs="宋体"/>
                <w:b/>
                <w:sz w:val="24"/>
              </w:rPr>
            </w:pPr>
          </w:p>
        </w:tc>
        <w:tc>
          <w:tcPr>
            <w:tcW w:w="2227" w:type="dxa"/>
            <w:vAlign w:val="center"/>
          </w:tcPr>
          <w:p>
            <w:pPr>
              <w:tabs>
                <w:tab w:val="left" w:pos="5662"/>
              </w:tabs>
              <w:spacing w:line="440" w:lineRule="exact"/>
              <w:ind w:firstLine="482"/>
              <w:rPr>
                <w:rFonts w:ascii="宋体" w:hAnsi="宋体" w:cs="宋体"/>
                <w:b/>
                <w:sz w:val="24"/>
              </w:rPr>
            </w:pPr>
          </w:p>
        </w:tc>
        <w:tc>
          <w:tcPr>
            <w:tcW w:w="2528" w:type="dxa"/>
            <w:vAlign w:val="center"/>
          </w:tcPr>
          <w:p>
            <w:pPr>
              <w:snapToGrid w:val="0"/>
              <w:spacing w:line="440" w:lineRule="exact"/>
              <w:ind w:firstLine="482"/>
              <w:jc w:val="left"/>
              <w:rPr>
                <w:rFonts w:ascii="宋体" w:hAnsi="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4305" w:type="dxa"/>
            <w:vAlign w:val="center"/>
          </w:tcPr>
          <w:p>
            <w:pPr>
              <w:numPr>
                <w:ilvl w:val="0"/>
                <w:numId w:val="10"/>
              </w:numPr>
              <w:spacing w:line="440" w:lineRule="exact"/>
              <w:ind w:left="0" w:firstLine="482"/>
              <w:rPr>
                <w:rFonts w:ascii="宋体" w:hAnsi="宋体" w:cs="宋体"/>
                <w:b/>
                <w:sz w:val="24"/>
              </w:rPr>
            </w:pPr>
          </w:p>
        </w:tc>
        <w:tc>
          <w:tcPr>
            <w:tcW w:w="2227" w:type="dxa"/>
            <w:vAlign w:val="center"/>
          </w:tcPr>
          <w:p>
            <w:pPr>
              <w:tabs>
                <w:tab w:val="left" w:pos="5662"/>
              </w:tabs>
              <w:spacing w:line="440" w:lineRule="exact"/>
              <w:ind w:firstLine="482"/>
              <w:rPr>
                <w:rFonts w:ascii="宋体" w:hAnsi="宋体" w:cs="宋体"/>
                <w:b/>
                <w:sz w:val="24"/>
              </w:rPr>
            </w:pPr>
          </w:p>
        </w:tc>
        <w:tc>
          <w:tcPr>
            <w:tcW w:w="2528" w:type="dxa"/>
            <w:vAlign w:val="center"/>
          </w:tcPr>
          <w:p>
            <w:pPr>
              <w:snapToGrid w:val="0"/>
              <w:spacing w:line="440" w:lineRule="exact"/>
              <w:ind w:firstLine="482"/>
              <w:jc w:val="left"/>
              <w:rPr>
                <w:rFonts w:ascii="宋体" w:hAnsi="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4305" w:type="dxa"/>
            <w:vAlign w:val="center"/>
          </w:tcPr>
          <w:p>
            <w:pPr>
              <w:numPr>
                <w:ilvl w:val="0"/>
                <w:numId w:val="10"/>
              </w:numPr>
              <w:spacing w:line="440" w:lineRule="exact"/>
              <w:ind w:left="0" w:firstLine="482"/>
              <w:rPr>
                <w:rFonts w:ascii="宋体" w:hAnsi="宋体" w:cs="宋体"/>
                <w:b/>
                <w:sz w:val="24"/>
              </w:rPr>
            </w:pPr>
          </w:p>
        </w:tc>
        <w:tc>
          <w:tcPr>
            <w:tcW w:w="2227" w:type="dxa"/>
            <w:vAlign w:val="center"/>
          </w:tcPr>
          <w:p>
            <w:pPr>
              <w:tabs>
                <w:tab w:val="left" w:pos="5662"/>
              </w:tabs>
              <w:spacing w:line="440" w:lineRule="exact"/>
              <w:ind w:firstLine="482"/>
              <w:rPr>
                <w:rFonts w:ascii="宋体" w:hAnsi="宋体" w:cs="宋体"/>
                <w:b/>
                <w:sz w:val="24"/>
              </w:rPr>
            </w:pPr>
          </w:p>
        </w:tc>
        <w:tc>
          <w:tcPr>
            <w:tcW w:w="2528" w:type="dxa"/>
            <w:vAlign w:val="center"/>
          </w:tcPr>
          <w:p>
            <w:pPr>
              <w:snapToGrid w:val="0"/>
              <w:spacing w:line="440" w:lineRule="exact"/>
              <w:ind w:firstLine="482"/>
              <w:jc w:val="left"/>
              <w:rPr>
                <w:rFonts w:ascii="宋体" w:hAnsi="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4305" w:type="dxa"/>
            <w:vAlign w:val="center"/>
          </w:tcPr>
          <w:p>
            <w:pPr>
              <w:autoSpaceDE w:val="0"/>
              <w:autoSpaceDN w:val="0"/>
              <w:adjustRightInd w:val="0"/>
              <w:spacing w:line="440" w:lineRule="exact"/>
              <w:ind w:firstLine="482"/>
              <w:rPr>
                <w:rFonts w:ascii="宋体" w:hAnsi="宋体" w:cs="宋体"/>
                <w:b/>
                <w:sz w:val="24"/>
              </w:rPr>
            </w:pPr>
          </w:p>
        </w:tc>
        <w:tc>
          <w:tcPr>
            <w:tcW w:w="2227" w:type="dxa"/>
            <w:vAlign w:val="center"/>
          </w:tcPr>
          <w:p>
            <w:pPr>
              <w:tabs>
                <w:tab w:val="left" w:pos="5662"/>
              </w:tabs>
              <w:spacing w:line="440" w:lineRule="exact"/>
              <w:ind w:firstLine="482"/>
              <w:rPr>
                <w:rFonts w:ascii="宋体" w:hAnsi="宋体" w:cs="宋体"/>
                <w:b/>
                <w:sz w:val="24"/>
              </w:rPr>
            </w:pPr>
          </w:p>
        </w:tc>
        <w:tc>
          <w:tcPr>
            <w:tcW w:w="2528" w:type="dxa"/>
            <w:vAlign w:val="center"/>
          </w:tcPr>
          <w:p>
            <w:pPr>
              <w:snapToGrid w:val="0"/>
              <w:spacing w:line="440" w:lineRule="exact"/>
              <w:ind w:firstLine="482"/>
              <w:jc w:val="left"/>
              <w:rPr>
                <w:rFonts w:ascii="宋体" w:hAnsi="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4305" w:type="dxa"/>
            <w:vAlign w:val="center"/>
          </w:tcPr>
          <w:p>
            <w:pPr>
              <w:spacing w:line="440" w:lineRule="exact"/>
              <w:ind w:firstLine="482"/>
              <w:rPr>
                <w:rFonts w:ascii="宋体" w:hAnsi="宋体" w:cs="宋体"/>
                <w:b/>
                <w:sz w:val="24"/>
              </w:rPr>
            </w:pPr>
            <w:r>
              <w:rPr>
                <w:rFonts w:hint="eastAsia" w:ascii="宋体" w:hAnsi="宋体" w:cs="宋体"/>
                <w:b/>
                <w:sz w:val="24"/>
              </w:rPr>
              <w:t>投标供应商认为其他需提交的资料</w:t>
            </w:r>
          </w:p>
        </w:tc>
        <w:tc>
          <w:tcPr>
            <w:tcW w:w="2227" w:type="dxa"/>
            <w:vAlign w:val="center"/>
          </w:tcPr>
          <w:p>
            <w:pPr>
              <w:tabs>
                <w:tab w:val="left" w:pos="5662"/>
              </w:tabs>
              <w:spacing w:line="440" w:lineRule="exact"/>
              <w:ind w:firstLine="482"/>
              <w:rPr>
                <w:rFonts w:ascii="宋体" w:hAnsi="宋体" w:cs="宋体"/>
                <w:b/>
                <w:sz w:val="24"/>
              </w:rPr>
            </w:pPr>
          </w:p>
        </w:tc>
        <w:tc>
          <w:tcPr>
            <w:tcW w:w="2528" w:type="dxa"/>
            <w:vAlign w:val="center"/>
          </w:tcPr>
          <w:p>
            <w:pPr>
              <w:snapToGrid w:val="0"/>
              <w:spacing w:line="440" w:lineRule="exact"/>
              <w:ind w:firstLine="482"/>
              <w:jc w:val="left"/>
              <w:rPr>
                <w:rFonts w:ascii="宋体" w:hAnsi="宋体" w:cs="宋体"/>
                <w:b/>
                <w:sz w:val="24"/>
              </w:rPr>
            </w:pPr>
          </w:p>
        </w:tc>
      </w:tr>
    </w:tbl>
    <w:p>
      <w:pPr>
        <w:keepNext/>
        <w:keepLines/>
        <w:spacing w:line="440" w:lineRule="exact"/>
        <w:ind w:firstLine="480"/>
        <w:rPr>
          <w:rFonts w:ascii="宋体" w:hAnsi="宋体" w:cs="宋体"/>
          <w:szCs w:val="21"/>
        </w:rPr>
      </w:pPr>
      <w:r>
        <w:rPr>
          <w:rFonts w:hint="eastAsia" w:ascii="宋体" w:hAnsi="宋体" w:cs="宋体"/>
          <w:sz w:val="24"/>
        </w:rPr>
        <w:br w:type="page"/>
      </w:r>
    </w:p>
    <w:p>
      <w:pPr>
        <w:pStyle w:val="5"/>
        <w:spacing w:before="0" w:after="0" w:line="440" w:lineRule="exact"/>
        <w:ind w:firstLine="482"/>
        <w:rPr>
          <w:rFonts w:ascii="宋体" w:hAnsi="宋体" w:eastAsia="宋体" w:cs="宋体"/>
          <w:sz w:val="24"/>
          <w:szCs w:val="24"/>
        </w:rPr>
      </w:pPr>
      <w:bookmarkStart w:id="24" w:name="_Toc10154"/>
      <w:r>
        <w:rPr>
          <w:rFonts w:hint="eastAsia" w:ascii="宋体" w:hAnsi="宋体" w:eastAsia="宋体" w:cs="宋体"/>
          <w:sz w:val="24"/>
          <w:szCs w:val="24"/>
        </w:rPr>
        <w:t>4、法定代表人身份证明及法定代表人授权委托书格式</w:t>
      </w:r>
      <w:bookmarkEnd w:id="24"/>
    </w:p>
    <w:p>
      <w:pPr>
        <w:snapToGrid w:val="0"/>
        <w:spacing w:line="440" w:lineRule="exact"/>
        <w:ind w:firstLine="482"/>
        <w:jc w:val="center"/>
        <w:rPr>
          <w:rFonts w:ascii="宋体" w:hAnsi="宋体" w:cs="宋体"/>
          <w:b/>
          <w:sz w:val="24"/>
        </w:rPr>
      </w:pPr>
    </w:p>
    <w:p>
      <w:pPr>
        <w:snapToGrid w:val="0"/>
        <w:spacing w:line="440" w:lineRule="exact"/>
        <w:ind w:firstLine="643"/>
        <w:jc w:val="center"/>
        <w:rPr>
          <w:rFonts w:ascii="宋体" w:hAnsi="宋体" w:cs="宋体"/>
          <w:b/>
          <w:sz w:val="24"/>
        </w:rPr>
      </w:pPr>
      <w:r>
        <w:rPr>
          <w:rFonts w:hint="eastAsia" w:ascii="Calibri" w:hAnsi="Calibri"/>
          <w:b/>
          <w:sz w:val="32"/>
          <w:szCs w:val="32"/>
        </w:rPr>
        <w:t>法定代表人身份证明</w:t>
      </w:r>
    </w:p>
    <w:p>
      <w:pPr>
        <w:spacing w:line="440" w:lineRule="exact"/>
        <w:ind w:firstLine="482"/>
        <w:jc w:val="center"/>
        <w:rPr>
          <w:rFonts w:ascii="宋体" w:hAnsi="宋体" w:cs="宋体"/>
          <w:b/>
          <w:sz w:val="24"/>
        </w:rPr>
      </w:pPr>
      <w:r>
        <w:rPr>
          <w:rFonts w:hint="eastAsia" w:ascii="宋体" w:hAnsi="宋体" w:cs="宋体"/>
          <w:b/>
          <w:sz w:val="24"/>
        </w:rPr>
        <w:t>（适用于法定代表人参加投标）</w:t>
      </w:r>
    </w:p>
    <w:p>
      <w:pPr>
        <w:spacing w:line="440" w:lineRule="exact"/>
        <w:ind w:firstLine="482"/>
        <w:jc w:val="center"/>
        <w:rPr>
          <w:rFonts w:ascii="宋体" w:hAnsi="宋体" w:cs="宋体"/>
          <w:b/>
          <w:sz w:val="24"/>
        </w:rPr>
      </w:pPr>
    </w:p>
    <w:p>
      <w:pPr>
        <w:wordWrap w:val="0"/>
        <w:topLinePunct/>
        <w:spacing w:line="440" w:lineRule="exact"/>
        <w:ind w:firstLine="480" w:firstLineChars="2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wordWrap w:val="0"/>
        <w:topLinePunct/>
        <w:spacing w:line="440" w:lineRule="exact"/>
        <w:ind w:firstLine="480" w:firstLineChars="200"/>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r>
        <w:rPr>
          <w:rFonts w:hint="eastAsia" w:ascii="宋体" w:hAnsi="宋体" w:cs="宋体"/>
          <w:sz w:val="24"/>
        </w:rPr>
        <w:t xml:space="preserve"> </w:t>
      </w:r>
    </w:p>
    <w:p>
      <w:pPr>
        <w:wordWrap w:val="0"/>
        <w:topLinePunct/>
        <w:spacing w:line="440" w:lineRule="exact"/>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wordWrap w:val="0"/>
        <w:topLinePunct/>
        <w:spacing w:line="440" w:lineRule="exact"/>
        <w:ind w:firstLine="480" w:firstLineChars="20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ordWrap w:val="0"/>
        <w:topLinePunct/>
        <w:spacing w:line="440" w:lineRule="exact"/>
        <w:ind w:firstLine="480" w:firstLineChars="200"/>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r>
        <w:rPr>
          <w:rFonts w:hint="eastAsia" w:ascii="宋体" w:hAnsi="宋体" w:cs="宋体"/>
          <w:sz w:val="24"/>
        </w:rPr>
        <w:t xml:space="preserve"> </w:t>
      </w:r>
    </w:p>
    <w:p>
      <w:pPr>
        <w:wordWrap w:val="0"/>
        <w:topLinePunct/>
        <w:spacing w:line="440" w:lineRule="exact"/>
        <w:ind w:firstLine="480" w:firstLineChars="200"/>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周岁  </w:t>
      </w: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w:t>
      </w:r>
    </w:p>
    <w:p>
      <w:pPr>
        <w:wordWrap w:val="0"/>
        <w:topLinePunct/>
        <w:spacing w:line="440" w:lineRule="exact"/>
        <w:ind w:firstLine="480" w:firstLineChars="200"/>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pPr>
        <w:wordWrap w:val="0"/>
        <w:topLinePunct/>
        <w:spacing w:line="440" w:lineRule="exact"/>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（供应商名称）的法定代表人。</w:t>
      </w:r>
    </w:p>
    <w:p>
      <w:pPr>
        <w:wordWrap w:val="0"/>
        <w:topLinePunct/>
        <w:spacing w:line="440" w:lineRule="exact"/>
        <w:ind w:firstLine="960" w:firstLineChars="400"/>
        <w:rPr>
          <w:rFonts w:ascii="宋体" w:hAnsi="宋体" w:cs="宋体"/>
          <w:sz w:val="24"/>
        </w:rPr>
      </w:pPr>
      <w:r>
        <w:rPr>
          <w:rFonts w:hint="eastAsia" w:ascii="宋体" w:hAnsi="宋体" w:cs="宋体"/>
          <w:sz w:val="24"/>
        </w:rPr>
        <w:t>特此证明。</w:t>
      </w:r>
    </w:p>
    <w:p>
      <w:pPr>
        <w:wordWrap w:val="0"/>
        <w:topLinePunct/>
        <w:spacing w:line="440" w:lineRule="exact"/>
        <w:ind w:firstLine="480" w:firstLineChars="200"/>
        <w:rPr>
          <w:rFonts w:ascii="宋体" w:hAnsi="宋体" w:cs="宋体"/>
          <w:sz w:val="24"/>
        </w:rPr>
      </w:pPr>
    </w:p>
    <w:p>
      <w:pPr>
        <w:wordWrap w:val="0"/>
        <w:topLinePunct/>
        <w:spacing w:line="440" w:lineRule="exact"/>
        <w:ind w:firstLine="480" w:firstLineChars="200"/>
        <w:rPr>
          <w:rFonts w:ascii="宋体" w:hAnsi="宋体" w:cs="宋体"/>
          <w:sz w:val="24"/>
        </w:rPr>
      </w:pPr>
    </w:p>
    <w:p>
      <w:pPr>
        <w:wordWrap w:val="0"/>
        <w:topLinePunct/>
        <w:spacing w:line="440" w:lineRule="exact"/>
        <w:ind w:firstLine="4320" w:firstLineChars="1800"/>
        <w:rPr>
          <w:rFonts w:ascii="宋体" w:hAnsi="宋体" w:cs="宋体"/>
          <w:sz w:val="24"/>
          <w:u w:val="single"/>
        </w:rPr>
      </w:pPr>
      <w:r>
        <w:rPr>
          <w:rFonts w:hint="eastAsia" w:ascii="宋体" w:hAnsi="宋体" w:cs="宋体"/>
          <w:sz w:val="24"/>
        </w:rPr>
        <w:t>投标供应商全称（加盖公章）:</w:t>
      </w:r>
      <w:r>
        <w:rPr>
          <w:rFonts w:hint="eastAsia" w:ascii="宋体" w:hAnsi="宋体" w:cs="宋体"/>
          <w:sz w:val="24"/>
          <w:u w:val="single"/>
        </w:rPr>
        <w:t xml:space="preserve">           </w:t>
      </w:r>
    </w:p>
    <w:p>
      <w:pPr>
        <w:wordWrap w:val="0"/>
        <w:topLinePunct/>
        <w:spacing w:line="440" w:lineRule="exact"/>
        <w:ind w:firstLine="4320" w:firstLineChars="18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40" w:lineRule="exact"/>
        <w:ind w:firstLine="482"/>
        <w:rPr>
          <w:rFonts w:ascii="宋体" w:hAnsi="宋体" w:cs="宋体"/>
          <w:b/>
          <w:sz w:val="24"/>
        </w:rPr>
      </w:pPr>
    </w:p>
    <w:p>
      <w:pPr>
        <w:spacing w:line="440" w:lineRule="exact"/>
        <w:ind w:firstLine="482"/>
        <w:rPr>
          <w:rFonts w:ascii="宋体" w:hAnsi="宋体" w:cs="宋体"/>
          <w:b/>
          <w:sz w:val="24"/>
        </w:rPr>
      </w:pPr>
    </w:p>
    <w:p>
      <w:pPr>
        <w:snapToGrid w:val="0"/>
        <w:spacing w:line="440" w:lineRule="exact"/>
        <w:ind w:firstLine="482"/>
        <w:rPr>
          <w:rFonts w:ascii="宋体" w:hAnsi="宋体" w:cs="宋体"/>
          <w:b/>
          <w:sz w:val="24"/>
        </w:rPr>
      </w:pPr>
      <w:r>
        <w:rPr>
          <w:rFonts w:hint="eastAsia" w:ascii="宋体" w:hAnsi="宋体" w:cs="宋体"/>
          <w:b/>
          <w:sz w:val="24"/>
        </w:rPr>
        <w:t>注：后附法定代表人的身份证复印件（正反两面）。</w:t>
      </w:r>
    </w:p>
    <w:p>
      <w:pPr>
        <w:spacing w:line="440" w:lineRule="exact"/>
        <w:ind w:firstLine="480"/>
        <w:rPr>
          <w:rFonts w:ascii="宋体" w:hAnsi="宋体" w:cs="宋体"/>
          <w:sz w:val="24"/>
        </w:rPr>
      </w:pPr>
    </w:p>
    <w:p>
      <w:pPr>
        <w:spacing w:line="440" w:lineRule="exact"/>
        <w:ind w:firstLine="482"/>
        <w:jc w:val="left"/>
        <w:rPr>
          <w:rFonts w:ascii="宋体" w:hAnsi="宋体" w:cs="宋体"/>
          <w:b/>
          <w:sz w:val="24"/>
        </w:rPr>
      </w:pPr>
    </w:p>
    <w:p>
      <w:pPr>
        <w:snapToGrid w:val="0"/>
        <w:spacing w:line="440" w:lineRule="exact"/>
        <w:ind w:firstLine="420"/>
        <w:jc w:val="center"/>
        <w:rPr>
          <w:rFonts w:ascii="宋体" w:hAnsi="宋体" w:cs="宋体"/>
          <w:b/>
          <w:sz w:val="24"/>
        </w:rPr>
      </w:pPr>
      <w:r>
        <w:rPr>
          <w:rFonts w:hint="eastAsia" w:ascii="宋体" w:hAnsi="宋体" w:cs="宋体"/>
          <w:szCs w:val="21"/>
        </w:rPr>
        <w:br w:type="page"/>
      </w:r>
      <w:r>
        <w:rPr>
          <w:rFonts w:hint="eastAsia" w:ascii="Calibri" w:hAnsi="Calibri"/>
          <w:b/>
          <w:sz w:val="32"/>
          <w:szCs w:val="32"/>
        </w:rPr>
        <w:t>法定代表人授权委托书</w:t>
      </w:r>
    </w:p>
    <w:p>
      <w:pPr>
        <w:snapToGrid w:val="0"/>
        <w:spacing w:line="440" w:lineRule="exact"/>
        <w:ind w:firstLine="482"/>
        <w:jc w:val="center"/>
        <w:rPr>
          <w:rFonts w:ascii="宋体" w:hAnsi="宋体" w:cs="宋体"/>
          <w:b/>
          <w:sz w:val="24"/>
        </w:rPr>
      </w:pPr>
      <w:r>
        <w:rPr>
          <w:rFonts w:hint="eastAsia" w:ascii="宋体" w:hAnsi="宋体" w:cs="宋体"/>
          <w:b/>
          <w:sz w:val="24"/>
        </w:rPr>
        <w:t>（适用于授权委托代表参加投标）</w:t>
      </w:r>
    </w:p>
    <w:p>
      <w:pPr>
        <w:snapToGrid w:val="0"/>
        <w:spacing w:line="440" w:lineRule="exact"/>
        <w:ind w:firstLine="480"/>
        <w:rPr>
          <w:rFonts w:ascii="宋体" w:hAnsi="宋体" w:cs="宋体"/>
          <w:bCs/>
          <w:sz w:val="24"/>
        </w:rPr>
      </w:pPr>
    </w:p>
    <w:p>
      <w:pPr>
        <w:snapToGrid w:val="0"/>
        <w:spacing w:line="440" w:lineRule="exact"/>
        <w:ind w:firstLine="480"/>
        <w:rPr>
          <w:rFonts w:ascii="宋体" w:hAnsi="宋体" w:cs="宋体"/>
          <w:bCs/>
          <w:sz w:val="24"/>
        </w:rPr>
      </w:pPr>
      <w:r>
        <w:rPr>
          <w:rFonts w:hint="eastAsia" w:ascii="宋体" w:hAnsi="宋体" w:cs="宋体"/>
          <w:bCs/>
          <w:sz w:val="24"/>
        </w:rPr>
        <w:t>致宁波市自然资源和规划局高新技术产业开发区分局：</w:t>
      </w:r>
    </w:p>
    <w:p>
      <w:pPr>
        <w:snapToGrid w:val="0"/>
        <w:spacing w:line="440" w:lineRule="exact"/>
        <w:ind w:firstLine="580" w:firstLineChars="242"/>
        <w:rPr>
          <w:rFonts w:ascii="宋体" w:hAnsi="宋体" w:cs="宋体"/>
          <w:sz w:val="24"/>
        </w:rPr>
      </w:pPr>
      <w:r>
        <w:rPr>
          <w:rFonts w:hint="eastAsia" w:ascii="宋体" w:hAnsi="宋体" w:cs="宋体"/>
          <w:sz w:val="24"/>
        </w:rPr>
        <w:t xml:space="preserve">我 </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 xml:space="preserve"> （投标供应商名称）的法定代表人，现授权委托本单位在职职工 </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cs="宋体"/>
          <w:sz w:val="24"/>
          <w:u w:val="single"/>
        </w:rPr>
        <w:t xml:space="preserve">                                  </w:t>
      </w:r>
      <w:r>
        <w:rPr>
          <w:rFonts w:hint="eastAsia" w:ascii="宋体" w:hAnsi="宋体" w:cs="宋体"/>
          <w:sz w:val="24"/>
        </w:rPr>
        <w:t>项目的投标活动，并代表我方全权办理针对上述项目的投标、开标、评标、签约等具体事务和签署相关文件。</w:t>
      </w:r>
    </w:p>
    <w:p>
      <w:pPr>
        <w:snapToGrid w:val="0"/>
        <w:spacing w:line="440" w:lineRule="exact"/>
        <w:ind w:firstLine="580" w:firstLineChars="242"/>
        <w:rPr>
          <w:rFonts w:ascii="宋体" w:hAnsi="宋体" w:cs="宋体"/>
          <w:sz w:val="24"/>
        </w:rPr>
      </w:pPr>
      <w:r>
        <w:rPr>
          <w:rFonts w:hint="eastAsia" w:ascii="宋体" w:hAnsi="宋体" w:cs="宋体"/>
          <w:sz w:val="24"/>
        </w:rPr>
        <w:t>我方对被授权人的签名事项负全部责任。</w:t>
      </w:r>
    </w:p>
    <w:p>
      <w:pPr>
        <w:snapToGrid w:val="0"/>
        <w:spacing w:line="440" w:lineRule="exact"/>
        <w:ind w:firstLine="480"/>
        <w:rPr>
          <w:rFonts w:ascii="宋体" w:hAnsi="宋体" w:cs="宋体"/>
          <w:sz w:val="24"/>
        </w:rPr>
      </w:pPr>
      <w:r>
        <w:rPr>
          <w:rFonts w:hint="eastAsia" w:ascii="宋体" w:hAnsi="宋体" w:cs="宋体"/>
          <w:sz w:val="24"/>
          <w:u w:val="single"/>
        </w:rPr>
        <w:t>在撤销授权的书面通知以前，本授权书一直有效。</w:t>
      </w:r>
      <w:r>
        <w:rPr>
          <w:rFonts w:hint="eastAsia" w:ascii="宋体" w:hAnsi="宋体" w:cs="宋体"/>
          <w:sz w:val="24"/>
        </w:rPr>
        <w:t>被授权人在授权书有效期内签署的所有文件不因授权的撤销而失效。</w:t>
      </w:r>
    </w:p>
    <w:p>
      <w:pPr>
        <w:snapToGrid w:val="0"/>
        <w:spacing w:line="440" w:lineRule="exact"/>
        <w:ind w:firstLine="480"/>
        <w:rPr>
          <w:rFonts w:ascii="宋体" w:hAnsi="宋体" w:cs="宋体"/>
          <w:sz w:val="24"/>
        </w:rPr>
      </w:pPr>
      <w:r>
        <w:rPr>
          <w:rFonts w:hint="eastAsia" w:ascii="宋体" w:hAnsi="宋体" w:cs="宋体"/>
          <w:sz w:val="24"/>
        </w:rPr>
        <w:t>被授权人无转委托权，特此委托。</w:t>
      </w:r>
    </w:p>
    <w:p>
      <w:pPr>
        <w:snapToGrid w:val="0"/>
        <w:spacing w:line="440" w:lineRule="exact"/>
        <w:ind w:firstLine="480"/>
        <w:rPr>
          <w:rFonts w:ascii="宋体" w:hAnsi="宋体" w:cs="宋体"/>
          <w:sz w:val="24"/>
        </w:rPr>
      </w:pPr>
    </w:p>
    <w:p>
      <w:pPr>
        <w:wordWrap w:val="0"/>
        <w:topLinePunct/>
        <w:snapToGrid w:val="0"/>
        <w:spacing w:line="440" w:lineRule="exact"/>
        <w:ind w:firstLine="480"/>
        <w:rPr>
          <w:rFonts w:ascii="宋体" w:hAnsi="宋体" w:cs="宋体"/>
          <w:sz w:val="24"/>
          <w:u w:val="single"/>
        </w:rPr>
      </w:pPr>
      <w:r>
        <w:rPr>
          <w:rFonts w:hint="eastAsia" w:ascii="宋体" w:hAnsi="宋体" w:cs="宋体"/>
          <w:sz w:val="24"/>
        </w:rPr>
        <w:t>被授权人签名：</w:t>
      </w:r>
      <w:r>
        <w:rPr>
          <w:rFonts w:hint="eastAsia" w:ascii="宋体" w:hAnsi="宋体" w:cs="宋体"/>
          <w:sz w:val="24"/>
          <w:u w:val="single"/>
        </w:rPr>
        <w:t xml:space="preserve">           </w:t>
      </w:r>
      <w:r>
        <w:rPr>
          <w:rFonts w:hint="eastAsia" w:ascii="宋体" w:hAnsi="宋体" w:cs="宋体"/>
          <w:sz w:val="24"/>
        </w:rPr>
        <w:t xml:space="preserve">           法定代表人（签字或盖章）：</w:t>
      </w:r>
      <w:r>
        <w:rPr>
          <w:rFonts w:hint="eastAsia" w:ascii="宋体" w:hAnsi="宋体" w:cs="宋体"/>
          <w:sz w:val="24"/>
          <w:u w:val="single"/>
        </w:rPr>
        <w:t xml:space="preserve">          </w:t>
      </w:r>
    </w:p>
    <w:p>
      <w:pPr>
        <w:wordWrap w:val="0"/>
        <w:topLinePunct/>
        <w:snapToGrid w:val="0"/>
        <w:spacing w:line="440" w:lineRule="exact"/>
        <w:ind w:firstLine="960" w:firstLineChars="400"/>
        <w:rPr>
          <w:rFonts w:ascii="宋体" w:hAnsi="宋体" w:cs="宋体"/>
          <w:sz w:val="24"/>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wordWrap w:val="0"/>
        <w:topLinePunct/>
        <w:snapToGrid w:val="0"/>
        <w:spacing w:line="440" w:lineRule="exact"/>
        <w:ind w:firstLine="480"/>
        <w:rPr>
          <w:rFonts w:ascii="宋体" w:hAnsi="宋体" w:cs="宋体"/>
          <w:sz w:val="24"/>
        </w:rPr>
      </w:pPr>
      <w:r>
        <w:rPr>
          <w:rFonts w:hint="eastAsia" w:ascii="宋体" w:hAnsi="宋体" w:cs="宋体"/>
          <w:sz w:val="24"/>
        </w:rPr>
        <w:t>被授权人身份证号码：</w:t>
      </w:r>
      <w:r>
        <w:rPr>
          <w:rFonts w:hint="eastAsia" w:ascii="宋体" w:hAnsi="宋体" w:cs="宋体"/>
          <w:sz w:val="24"/>
          <w:u w:val="single"/>
        </w:rPr>
        <w:t xml:space="preserve">                        </w:t>
      </w:r>
    </w:p>
    <w:p>
      <w:pPr>
        <w:wordWrap w:val="0"/>
        <w:topLinePunct/>
        <w:snapToGrid w:val="0"/>
        <w:spacing w:line="440" w:lineRule="exact"/>
        <w:ind w:firstLine="480"/>
        <w:rPr>
          <w:rFonts w:ascii="宋体" w:hAnsi="宋体" w:cs="宋体"/>
          <w:sz w:val="24"/>
          <w:u w:val="single"/>
        </w:rPr>
      </w:pPr>
      <w:r>
        <w:rPr>
          <w:rFonts w:hint="eastAsia" w:ascii="宋体" w:hAnsi="宋体" w:cs="宋体"/>
          <w:sz w:val="24"/>
        </w:rPr>
        <w:t>投标供应商全称（加盖公章）：</w:t>
      </w:r>
      <w:r>
        <w:rPr>
          <w:rFonts w:hint="eastAsia" w:ascii="宋体" w:hAnsi="宋体" w:cs="宋体"/>
          <w:sz w:val="24"/>
          <w:u w:val="single"/>
        </w:rPr>
        <w:t xml:space="preserve">                     </w:t>
      </w:r>
    </w:p>
    <w:p>
      <w:pPr>
        <w:wordWrap w:val="0"/>
        <w:topLinePunct/>
        <w:snapToGrid w:val="0"/>
        <w:spacing w:line="440" w:lineRule="exact"/>
        <w:ind w:firstLine="48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ordWrap w:val="0"/>
        <w:topLinePunct/>
        <w:snapToGrid w:val="0"/>
        <w:spacing w:line="440" w:lineRule="exact"/>
        <w:ind w:firstLine="420"/>
        <w:jc w:val="center"/>
        <w:rPr>
          <w:rFonts w:ascii="宋体" w:hAnsi="宋体" w:cs="宋体"/>
          <w:szCs w:val="21"/>
        </w:rPr>
      </w:pPr>
    </w:p>
    <w:p>
      <w:pPr>
        <w:snapToGrid w:val="0"/>
        <w:spacing w:line="440" w:lineRule="exact"/>
        <w:ind w:firstLine="3150" w:firstLineChars="1500"/>
        <w:rPr>
          <w:rFonts w:ascii="宋体" w:hAnsi="宋体" w:cs="宋体"/>
          <w:szCs w:val="21"/>
        </w:rPr>
      </w:pPr>
    </w:p>
    <w:p>
      <w:pPr>
        <w:snapToGrid w:val="0"/>
        <w:spacing w:line="440" w:lineRule="exact"/>
        <w:ind w:firstLine="420"/>
        <w:rPr>
          <w:rFonts w:ascii="宋体" w:hAnsi="宋体" w:cs="宋体"/>
          <w:szCs w:val="21"/>
        </w:rPr>
      </w:pPr>
    </w:p>
    <w:p>
      <w:pPr>
        <w:snapToGrid w:val="0"/>
        <w:spacing w:line="440" w:lineRule="exact"/>
        <w:ind w:firstLine="420"/>
        <w:rPr>
          <w:rFonts w:ascii="宋体" w:hAnsi="宋体" w:cs="宋体"/>
          <w:szCs w:val="21"/>
        </w:rPr>
      </w:pPr>
    </w:p>
    <w:p>
      <w:pPr>
        <w:snapToGrid w:val="0"/>
        <w:spacing w:line="440" w:lineRule="exact"/>
        <w:ind w:firstLine="420"/>
        <w:rPr>
          <w:rFonts w:ascii="宋体" w:hAnsi="宋体" w:cs="宋体"/>
          <w:szCs w:val="21"/>
        </w:rPr>
      </w:pPr>
    </w:p>
    <w:p>
      <w:pPr>
        <w:snapToGrid w:val="0"/>
        <w:spacing w:line="440" w:lineRule="exact"/>
        <w:ind w:firstLine="420"/>
        <w:rPr>
          <w:rFonts w:ascii="宋体" w:hAnsi="宋体" w:cs="宋体"/>
          <w:szCs w:val="21"/>
        </w:rPr>
      </w:pPr>
    </w:p>
    <w:p>
      <w:pPr>
        <w:snapToGrid w:val="0"/>
        <w:spacing w:line="440" w:lineRule="exact"/>
        <w:ind w:firstLine="420"/>
        <w:rPr>
          <w:rFonts w:ascii="宋体" w:hAnsi="宋体" w:cs="宋体"/>
          <w:szCs w:val="21"/>
        </w:rPr>
      </w:pPr>
    </w:p>
    <w:p>
      <w:pPr>
        <w:snapToGrid w:val="0"/>
        <w:spacing w:line="440" w:lineRule="exact"/>
        <w:ind w:firstLine="482"/>
        <w:rPr>
          <w:rFonts w:ascii="宋体" w:hAnsi="宋体" w:cs="宋体"/>
          <w:b/>
          <w:sz w:val="24"/>
        </w:rPr>
      </w:pPr>
      <w:r>
        <w:rPr>
          <w:rFonts w:hint="eastAsia" w:ascii="宋体" w:hAnsi="宋体" w:cs="宋体"/>
          <w:b/>
          <w:sz w:val="24"/>
        </w:rPr>
        <w:t>注：后附法定代表人和被授权人的身份证复印件（正反两面）。</w:t>
      </w:r>
    </w:p>
    <w:p>
      <w:pPr>
        <w:keepNext/>
        <w:keepLines/>
        <w:spacing w:line="440" w:lineRule="exact"/>
        <w:ind w:firstLine="420"/>
        <w:rPr>
          <w:rFonts w:ascii="宋体" w:hAnsi="宋体" w:cs="宋体"/>
          <w:szCs w:val="21"/>
        </w:rPr>
      </w:pPr>
    </w:p>
    <w:p>
      <w:pPr>
        <w:ind w:firstLine="420"/>
        <w:rPr>
          <w:rFonts w:ascii="宋体" w:hAnsi="宋体" w:cs="宋体"/>
          <w:szCs w:val="21"/>
        </w:rPr>
      </w:pPr>
    </w:p>
    <w:p>
      <w:pPr>
        <w:pStyle w:val="26"/>
        <w:ind w:firstLine="404"/>
        <w:rPr>
          <w:rFonts w:hAnsi="宋体"/>
        </w:rPr>
      </w:pPr>
    </w:p>
    <w:p>
      <w:pPr>
        <w:ind w:firstLine="420"/>
      </w:pPr>
    </w:p>
    <w:p>
      <w:pPr>
        <w:pStyle w:val="26"/>
        <w:ind w:firstLine="404"/>
      </w:pPr>
    </w:p>
    <w:p>
      <w:pPr>
        <w:ind w:firstLine="420"/>
        <w:rPr>
          <w:rFonts w:ascii="宋体" w:hAnsi="宋体" w:cs="宋体"/>
          <w:b/>
          <w:bCs/>
          <w:sz w:val="24"/>
        </w:rPr>
      </w:pPr>
      <w:r>
        <w:rPr>
          <w:rFonts w:hint="eastAsia" w:ascii="宋体" w:hAnsi="宋体" w:cs="宋体"/>
          <w:szCs w:val="21"/>
        </w:rPr>
        <w:br w:type="page"/>
      </w:r>
      <w:r>
        <w:rPr>
          <w:rFonts w:hint="eastAsia" w:ascii="宋体" w:hAnsi="宋体" w:cs="宋体"/>
          <w:b/>
          <w:bCs/>
          <w:sz w:val="24"/>
        </w:rPr>
        <w:t>5、投标声明书格式</w:t>
      </w:r>
    </w:p>
    <w:p>
      <w:pPr>
        <w:snapToGrid w:val="0"/>
        <w:spacing w:line="360" w:lineRule="auto"/>
        <w:ind w:firstLine="643"/>
        <w:jc w:val="center"/>
        <w:rPr>
          <w:rFonts w:ascii="Calibri" w:hAnsi="Calibri"/>
          <w:b/>
          <w:sz w:val="32"/>
          <w:szCs w:val="32"/>
        </w:rPr>
      </w:pPr>
      <w:r>
        <w:rPr>
          <w:rFonts w:hint="eastAsia" w:ascii="Calibri" w:hAnsi="Calibri"/>
          <w:b/>
          <w:sz w:val="32"/>
          <w:szCs w:val="32"/>
        </w:rPr>
        <w:t>投标声明书</w:t>
      </w:r>
    </w:p>
    <w:p>
      <w:pPr>
        <w:snapToGrid w:val="0"/>
        <w:spacing w:line="440" w:lineRule="exact"/>
        <w:ind w:firstLine="482"/>
        <w:rPr>
          <w:rFonts w:ascii="宋体" w:hAnsi="宋体" w:cs="宋体"/>
          <w:b/>
          <w:bCs/>
          <w:sz w:val="24"/>
        </w:rPr>
      </w:pPr>
      <w:r>
        <w:rPr>
          <w:rFonts w:hint="eastAsia" w:ascii="宋体" w:hAnsi="宋体" w:cs="宋体"/>
          <w:b/>
          <w:bCs/>
          <w:sz w:val="24"/>
        </w:rPr>
        <w:t>致</w:t>
      </w:r>
      <w:r>
        <w:rPr>
          <w:rFonts w:hint="eastAsia" w:ascii="宋体" w:hAnsi="宋体" w:cs="宋体"/>
          <w:b/>
          <w:bCs/>
          <w:sz w:val="24"/>
          <w:u w:val="single"/>
        </w:rPr>
        <w:t>宁波市自然资源和规划局高新技术产业开发区分局</w:t>
      </w:r>
      <w:r>
        <w:rPr>
          <w:rFonts w:hint="eastAsia" w:ascii="宋体" w:hAnsi="宋体" w:cs="宋体"/>
          <w:b/>
          <w:bCs/>
          <w:sz w:val="24"/>
        </w:rPr>
        <w:t>：</w:t>
      </w:r>
    </w:p>
    <w:p>
      <w:pPr>
        <w:spacing w:line="440" w:lineRule="exact"/>
        <w:ind w:firstLine="48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（投标供应商名称）系中华人民共和国合法企业，经营地址 </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（投标供应商名称）的法定代表人，我方愿意参加贵方组织的</w:t>
      </w:r>
      <w:r>
        <w:rPr>
          <w:rFonts w:hint="eastAsia" w:ascii="宋体" w:hAnsi="宋体" w:cs="宋体"/>
          <w:sz w:val="24"/>
          <w:u w:val="single"/>
        </w:rPr>
        <w:t xml:space="preserve">                           </w:t>
      </w:r>
      <w:r>
        <w:rPr>
          <w:rFonts w:hint="eastAsia" w:ascii="宋体" w:hAnsi="宋体" w:cs="宋体"/>
          <w:sz w:val="24"/>
        </w:rPr>
        <w:t>项目的投标，为便于贵方公正、择优地确定中标（或成交）人及其投标产品和服务，我方就本次投标有关事项郑重声明如下：</w:t>
      </w:r>
    </w:p>
    <w:p>
      <w:pPr>
        <w:spacing w:line="440" w:lineRule="exact"/>
        <w:ind w:firstLine="480" w:firstLineChars="200"/>
        <w:rPr>
          <w:rFonts w:ascii="宋体" w:hAnsi="宋体" w:cs="宋体"/>
          <w:sz w:val="24"/>
        </w:rPr>
      </w:pPr>
      <w:r>
        <w:rPr>
          <w:rFonts w:hint="eastAsia" w:ascii="宋体" w:hAnsi="宋体" w:cs="宋体"/>
          <w:sz w:val="24"/>
        </w:rPr>
        <w:t>1、我方向贵方提交的所有投标文件、资料都是准确的和真实的。</w:t>
      </w:r>
    </w:p>
    <w:p>
      <w:pPr>
        <w:spacing w:line="440" w:lineRule="exact"/>
        <w:ind w:firstLine="480" w:firstLineChars="200"/>
        <w:rPr>
          <w:rFonts w:ascii="宋体" w:hAnsi="宋体" w:cs="宋体"/>
          <w:sz w:val="24"/>
        </w:rPr>
      </w:pPr>
      <w:r>
        <w:rPr>
          <w:rFonts w:hint="eastAsia" w:ascii="宋体" w:hAnsi="宋体" w:cs="宋体"/>
          <w:sz w:val="24"/>
        </w:rPr>
        <w:t>2、本公司（企业）具备《中华人民共和国政府采购法》第二十二条资格条件，并已清楚采购文件的要求及有关文件规定。</w:t>
      </w:r>
    </w:p>
    <w:p>
      <w:pPr>
        <w:spacing w:line="440" w:lineRule="exact"/>
        <w:ind w:firstLine="480" w:firstLineChars="200"/>
        <w:rPr>
          <w:rFonts w:ascii="宋体" w:hAnsi="宋体" w:cs="宋体"/>
          <w:sz w:val="24"/>
        </w:rPr>
      </w:pPr>
      <w:r>
        <w:rPr>
          <w:rFonts w:hint="eastAsia" w:ascii="宋体" w:hAnsi="宋体" w:cs="宋体"/>
          <w:sz w:val="24"/>
        </w:rPr>
        <w:t>3、本公司（企业）的法定代表人或单位负责人与所参投的本采购项目的其他投标供应商的法定代表人或单位负责人不为同一人且与其他投标供应商之间不存在直接控股、管理关系。</w:t>
      </w:r>
    </w:p>
    <w:p>
      <w:pPr>
        <w:spacing w:line="440" w:lineRule="exact"/>
        <w:ind w:firstLine="480" w:firstLineChars="200"/>
        <w:rPr>
          <w:rFonts w:ascii="宋体" w:hAnsi="宋体" w:cs="宋体"/>
          <w:sz w:val="24"/>
        </w:rPr>
      </w:pPr>
      <w:r>
        <w:rPr>
          <w:rFonts w:hint="eastAsia" w:ascii="宋体" w:hAnsi="宋体" w:cs="宋体"/>
          <w:sz w:val="24"/>
        </w:rPr>
        <w:t>4、根据《中华人民共和国政府采购法实施条例》的规定，本公司（企业）如为本采购项目提供整体设计、规范编制或者项目管理、监理、检测等服务的供应商，不得再参加本项目的采购活动。否则，由此所造成的损失、不良后果及法律责任，一律由我公司（企业）承担。</w:t>
      </w:r>
    </w:p>
    <w:p>
      <w:pPr>
        <w:spacing w:line="440" w:lineRule="exact"/>
        <w:ind w:firstLine="480" w:firstLineChars="200"/>
        <w:rPr>
          <w:rFonts w:ascii="宋体" w:hAnsi="宋体" w:cs="宋体"/>
          <w:sz w:val="24"/>
        </w:rPr>
      </w:pPr>
      <w:r>
        <w:rPr>
          <w:rFonts w:hint="eastAsia" w:ascii="宋体" w:hAnsi="宋体" w:cs="宋体"/>
          <w:sz w:val="24"/>
        </w:rPr>
        <w:t>5、本公司（企业）具有履行合同所必需的设备和专业技术能力，且本公司（企业）参加政府采购活动前3年内在经营活动中</w:t>
      </w:r>
      <w:r>
        <w:rPr>
          <w:rFonts w:hint="eastAsia" w:ascii="宋体" w:hAnsi="宋体" w:cs="宋体"/>
          <w:sz w:val="24"/>
          <w:u w:val="single"/>
        </w:rPr>
        <w:t xml:space="preserve">        </w:t>
      </w:r>
      <w:r>
        <w:rPr>
          <w:rFonts w:hint="eastAsia" w:ascii="宋体" w:hAnsi="宋体" w:cs="宋体"/>
          <w:sz w:val="24"/>
        </w:rPr>
        <w:t>（有或没有）重大违法记录。否则，由此所造成的损失、不良后果及法律责任，一律由我公司（企业）承担。</w:t>
      </w:r>
    </w:p>
    <w:p>
      <w:pPr>
        <w:spacing w:line="440" w:lineRule="exact"/>
        <w:ind w:firstLine="480" w:firstLineChars="200"/>
        <w:rPr>
          <w:rFonts w:ascii="宋体" w:hAnsi="宋体" w:cs="宋体"/>
          <w:sz w:val="24"/>
        </w:rPr>
      </w:pPr>
      <w:r>
        <w:rPr>
          <w:rFonts w:hint="eastAsia" w:ascii="宋体" w:hAnsi="宋体" w:cs="宋体"/>
          <w:sz w:val="24"/>
        </w:rPr>
        <w:t>6、本次招标采购活动中，如有违法、违规、弄虚作假行为，所造成的损失、不良后果及法律责任，一律由我公司（企业）承担。</w:t>
      </w:r>
    </w:p>
    <w:p>
      <w:pPr>
        <w:spacing w:line="440" w:lineRule="exact"/>
        <w:ind w:firstLine="480" w:firstLineChars="200"/>
        <w:rPr>
          <w:rFonts w:ascii="宋体" w:hAnsi="宋体" w:cs="宋体"/>
          <w:sz w:val="24"/>
        </w:rPr>
      </w:pPr>
      <w:r>
        <w:rPr>
          <w:rFonts w:hint="eastAsia" w:ascii="宋体" w:hAnsi="宋体" w:cs="宋体"/>
          <w:sz w:val="24"/>
        </w:rPr>
        <w:t>7、我方已完全明确采购文件中《加强政府采购售后服务、质量管理须知》、《特别告知函》和《宁波市政府采购供应商诚信管理办法》告知的全部内容，保证按采购文件、投标承诺及政府采购合同要求履行；并在本投标供应商违反采购文件、投标承诺及政府采购合同时愿意按告知内容接受处罚。</w:t>
      </w:r>
    </w:p>
    <w:p>
      <w:pPr>
        <w:spacing w:line="440" w:lineRule="exact"/>
        <w:ind w:firstLine="480"/>
        <w:rPr>
          <w:rFonts w:ascii="宋体" w:hAnsi="宋体" w:cs="宋体"/>
          <w:sz w:val="24"/>
        </w:rPr>
      </w:pPr>
      <w:r>
        <w:rPr>
          <w:rFonts w:hint="eastAsia" w:ascii="宋体" w:hAnsi="宋体" w:cs="宋体"/>
          <w:sz w:val="24"/>
        </w:rPr>
        <w:t xml:space="preserve">                             </w:t>
      </w:r>
    </w:p>
    <w:p>
      <w:pPr>
        <w:spacing w:line="440" w:lineRule="exact"/>
        <w:ind w:firstLine="4080" w:firstLineChars="1700"/>
        <w:rPr>
          <w:rFonts w:ascii="宋体" w:hAnsi="宋体" w:cs="宋体"/>
          <w:sz w:val="24"/>
        </w:rPr>
      </w:pPr>
      <w:r>
        <w:rPr>
          <w:rFonts w:hint="eastAsia" w:ascii="宋体" w:hAnsi="宋体" w:cs="宋体"/>
          <w:sz w:val="24"/>
        </w:rPr>
        <w:t>投标供应商全称（加盖公章）：</w:t>
      </w:r>
      <w:r>
        <w:rPr>
          <w:rFonts w:hint="eastAsia" w:ascii="宋体" w:hAnsi="宋体" w:cs="宋体"/>
          <w:sz w:val="24"/>
          <w:u w:val="single"/>
        </w:rPr>
        <w:t xml:space="preserve">                         </w:t>
      </w:r>
    </w:p>
    <w:p>
      <w:pPr>
        <w:spacing w:line="440" w:lineRule="exact"/>
        <w:ind w:firstLine="4080" w:firstLineChars="1700"/>
        <w:rPr>
          <w:rFonts w:ascii="宋体" w:hAnsi="宋体" w:cs="宋体"/>
          <w:sz w:val="24"/>
        </w:rPr>
      </w:pPr>
      <w:r>
        <w:rPr>
          <w:rFonts w:hint="eastAsia" w:ascii="宋体" w:hAnsi="宋体" w:cs="宋体"/>
          <w:sz w:val="24"/>
        </w:rPr>
        <w:t>法定代表人或其委托代理人（签字或盖章）：</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ind w:firstLine="4080" w:firstLineChars="17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pPr>
        <w:pStyle w:val="5"/>
        <w:spacing w:before="0" w:after="0" w:line="440" w:lineRule="exact"/>
        <w:ind w:firstLine="482"/>
        <w:rPr>
          <w:rFonts w:ascii="宋体" w:hAnsi="宋体" w:eastAsia="宋体" w:cs="宋体"/>
          <w:sz w:val="24"/>
          <w:szCs w:val="24"/>
        </w:rPr>
      </w:pPr>
      <w:r>
        <w:rPr>
          <w:rFonts w:hint="eastAsia" w:ascii="宋体" w:hAnsi="宋体" w:eastAsia="宋体" w:cs="宋体"/>
          <w:sz w:val="24"/>
          <w:szCs w:val="24"/>
        </w:rPr>
        <w:t>6、供应商资格声明函</w:t>
      </w:r>
    </w:p>
    <w:p>
      <w:pPr>
        <w:snapToGrid w:val="0"/>
        <w:spacing w:line="360" w:lineRule="auto"/>
        <w:ind w:firstLine="643"/>
        <w:jc w:val="center"/>
        <w:rPr>
          <w:b/>
          <w:sz w:val="32"/>
          <w:szCs w:val="32"/>
        </w:rPr>
      </w:pPr>
    </w:p>
    <w:p>
      <w:pPr>
        <w:snapToGrid w:val="0"/>
        <w:spacing w:line="360" w:lineRule="auto"/>
        <w:ind w:firstLine="643"/>
        <w:jc w:val="center"/>
        <w:rPr>
          <w:b/>
          <w:sz w:val="32"/>
          <w:szCs w:val="32"/>
        </w:rPr>
      </w:pPr>
      <w:r>
        <w:rPr>
          <w:rFonts w:hint="eastAsia"/>
          <w:b/>
          <w:sz w:val="32"/>
          <w:szCs w:val="32"/>
        </w:rPr>
        <w:t>供应商资格声明函</w:t>
      </w:r>
    </w:p>
    <w:p>
      <w:pPr>
        <w:pStyle w:val="13"/>
        <w:ind w:left="420" w:leftChars="200"/>
        <w:jc w:val="center"/>
      </w:pPr>
      <w:r>
        <w:rPr>
          <w:rFonts w:hint="eastAsia"/>
        </w:rPr>
        <w:t xml:space="preserve">    </w:t>
      </w:r>
    </w:p>
    <w:p>
      <w:pPr>
        <w:spacing w:line="360" w:lineRule="auto"/>
        <w:ind w:firstLine="480"/>
        <w:rPr>
          <w:sz w:val="24"/>
        </w:rPr>
      </w:pPr>
      <w:r>
        <w:rPr>
          <w:rFonts w:hint="eastAsia"/>
          <w:sz w:val="24"/>
        </w:rPr>
        <w:t>致：（采购人）</w:t>
      </w:r>
    </w:p>
    <w:p>
      <w:pPr>
        <w:spacing w:line="360" w:lineRule="auto"/>
        <w:ind w:firstLine="480" w:firstLineChars="200"/>
        <w:rPr>
          <w:sz w:val="24"/>
        </w:rPr>
      </w:pPr>
      <w:r>
        <w:rPr>
          <w:rFonts w:hint="eastAsia"/>
          <w:sz w:val="24"/>
        </w:rPr>
        <w:t>关于贵方对采购编号为</w:t>
      </w:r>
      <w:r>
        <w:rPr>
          <w:rFonts w:hint="eastAsia"/>
          <w:sz w:val="24"/>
          <w:u w:val="single"/>
        </w:rPr>
        <w:t xml:space="preserve">        </w:t>
      </w:r>
      <w:r>
        <w:rPr>
          <w:rFonts w:hint="eastAsia"/>
          <w:sz w:val="24"/>
        </w:rPr>
        <w:t>的</w:t>
      </w:r>
      <w:r>
        <w:rPr>
          <w:rFonts w:hint="eastAsia"/>
          <w:sz w:val="24"/>
          <w:u w:val="single"/>
        </w:rPr>
        <w:t xml:space="preserve">                     （项目名称）  </w:t>
      </w:r>
      <w:r>
        <w:rPr>
          <w:rFonts w:hint="eastAsia"/>
          <w:sz w:val="24"/>
        </w:rPr>
        <w:t xml:space="preserve">发出的投标邀请，本单位申明如下： </w:t>
      </w:r>
    </w:p>
    <w:p>
      <w:pPr>
        <w:spacing w:line="400" w:lineRule="exact"/>
        <w:ind w:firstLine="480" w:firstLineChars="200"/>
        <w:rPr>
          <w:sz w:val="24"/>
        </w:rPr>
      </w:pPr>
      <w:r>
        <w:rPr>
          <w:rFonts w:hint="eastAsia"/>
          <w:sz w:val="24"/>
        </w:rPr>
        <w:t>1.我单位符合《中华人民共和国政府采购法》第22条的一般资格条件的规定：</w:t>
      </w:r>
    </w:p>
    <w:p>
      <w:pPr>
        <w:spacing w:line="400" w:lineRule="exact"/>
        <w:ind w:firstLine="480" w:firstLineChars="200"/>
        <w:rPr>
          <w:sz w:val="24"/>
        </w:rPr>
      </w:pPr>
      <w:r>
        <w:rPr>
          <w:rFonts w:hint="eastAsia"/>
          <w:sz w:val="24"/>
        </w:rPr>
        <w:t>1.1具有独立承担民事责任的能力；</w:t>
      </w:r>
    </w:p>
    <w:p>
      <w:pPr>
        <w:spacing w:line="400" w:lineRule="exact"/>
        <w:ind w:firstLine="480" w:firstLineChars="200"/>
        <w:rPr>
          <w:sz w:val="24"/>
        </w:rPr>
      </w:pPr>
      <w:r>
        <w:rPr>
          <w:rFonts w:hint="eastAsia"/>
          <w:sz w:val="24"/>
        </w:rPr>
        <w:t>1.2具有良好的商业信誉和健全的财务会计制度；</w:t>
      </w:r>
    </w:p>
    <w:p>
      <w:pPr>
        <w:spacing w:line="400" w:lineRule="exact"/>
        <w:ind w:firstLine="480" w:firstLineChars="200"/>
        <w:rPr>
          <w:sz w:val="24"/>
        </w:rPr>
      </w:pPr>
      <w:r>
        <w:rPr>
          <w:rFonts w:hint="eastAsia"/>
          <w:sz w:val="24"/>
        </w:rPr>
        <w:t>1.3具有履行合同所必需的设备和专业技术能力；</w:t>
      </w:r>
    </w:p>
    <w:p>
      <w:pPr>
        <w:spacing w:line="400" w:lineRule="exact"/>
        <w:ind w:firstLine="480" w:firstLineChars="200"/>
        <w:rPr>
          <w:sz w:val="24"/>
        </w:rPr>
      </w:pPr>
      <w:r>
        <w:rPr>
          <w:rFonts w:hint="eastAsia"/>
          <w:sz w:val="24"/>
        </w:rPr>
        <w:t>1.4有依法缴纳税收和社会保障资金的良好记录；</w:t>
      </w:r>
    </w:p>
    <w:p>
      <w:pPr>
        <w:spacing w:line="400" w:lineRule="exact"/>
        <w:ind w:firstLine="480" w:firstLineChars="200"/>
        <w:rPr>
          <w:sz w:val="24"/>
        </w:rPr>
      </w:pPr>
      <w:r>
        <w:rPr>
          <w:rFonts w:hint="eastAsia"/>
          <w:sz w:val="24"/>
        </w:rPr>
        <w:t>1.5参加政府采购活动前三年内，在经营活动中没有重大违法记录；</w:t>
      </w:r>
    </w:p>
    <w:p>
      <w:pPr>
        <w:spacing w:line="400" w:lineRule="exact"/>
        <w:ind w:firstLine="480" w:firstLineChars="200"/>
        <w:rPr>
          <w:sz w:val="24"/>
        </w:rPr>
      </w:pPr>
      <w:r>
        <w:rPr>
          <w:rFonts w:hint="eastAsia"/>
          <w:sz w:val="24"/>
        </w:rPr>
        <w:t>1.6法律、行政法规规定的其他条件。</w:t>
      </w:r>
    </w:p>
    <w:p>
      <w:pPr>
        <w:spacing w:line="400" w:lineRule="exact"/>
        <w:ind w:firstLine="480" w:firstLineChars="200"/>
        <w:rPr>
          <w:sz w:val="24"/>
        </w:rPr>
      </w:pPr>
      <w:r>
        <w:rPr>
          <w:rFonts w:hint="eastAsia"/>
          <w:sz w:val="24"/>
        </w:rPr>
        <w:t>2.未被列入失信被执行人、重大税收违法失信主体、政府采购严重违法失信行为记录名单。</w:t>
      </w:r>
    </w:p>
    <w:p>
      <w:pPr>
        <w:spacing w:line="360" w:lineRule="auto"/>
        <w:ind w:firstLine="480"/>
        <w:rPr>
          <w:sz w:val="24"/>
        </w:rPr>
      </w:pPr>
    </w:p>
    <w:p>
      <w:pPr>
        <w:spacing w:line="360" w:lineRule="auto"/>
        <w:ind w:firstLine="480"/>
        <w:jc w:val="center"/>
        <w:rPr>
          <w:sz w:val="24"/>
        </w:rPr>
      </w:pPr>
    </w:p>
    <w:p>
      <w:pPr>
        <w:spacing w:line="440" w:lineRule="exact"/>
        <w:ind w:firstLine="4080" w:firstLineChars="1700"/>
        <w:rPr>
          <w:rFonts w:ascii="宋体" w:hAnsi="宋体" w:cs="宋体"/>
          <w:sz w:val="24"/>
        </w:rPr>
      </w:pPr>
      <w:r>
        <w:rPr>
          <w:rFonts w:hint="eastAsia" w:ascii="宋体" w:hAnsi="宋体" w:cs="宋体"/>
          <w:sz w:val="24"/>
        </w:rPr>
        <w:t>投标供应商全称（加盖公章）：</w:t>
      </w:r>
      <w:r>
        <w:rPr>
          <w:rFonts w:hint="eastAsia" w:ascii="宋体" w:hAnsi="宋体" w:cs="宋体"/>
          <w:sz w:val="24"/>
          <w:u w:val="single"/>
        </w:rPr>
        <w:t xml:space="preserve">                         </w:t>
      </w:r>
    </w:p>
    <w:p>
      <w:pPr>
        <w:spacing w:line="440" w:lineRule="exact"/>
        <w:ind w:firstLine="4080" w:firstLineChars="1700"/>
        <w:rPr>
          <w:rFonts w:ascii="宋体" w:hAnsi="宋体" w:cs="宋体"/>
          <w:sz w:val="24"/>
        </w:rPr>
      </w:pPr>
      <w:r>
        <w:rPr>
          <w:rFonts w:hint="eastAsia" w:ascii="宋体" w:hAnsi="宋体" w:cs="宋体"/>
          <w:sz w:val="24"/>
        </w:rPr>
        <w:t>法定代表人或其委托代理人（签字或盖章）：</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ind w:firstLine="4080" w:firstLineChars="17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pPr>
        <w:snapToGrid w:val="0"/>
        <w:spacing w:line="480" w:lineRule="auto"/>
        <w:ind w:firstLine="480"/>
        <w:jc w:val="center"/>
        <w:rPr>
          <w:sz w:val="24"/>
        </w:rPr>
      </w:pPr>
    </w:p>
    <w:p>
      <w:pPr>
        <w:pStyle w:val="26"/>
        <w:ind w:firstLine="404"/>
      </w:pPr>
    </w:p>
    <w:p>
      <w:pPr>
        <w:ind w:firstLine="420"/>
      </w:pPr>
    </w:p>
    <w:p>
      <w:pPr>
        <w:pStyle w:val="26"/>
        <w:ind w:firstLine="404"/>
      </w:pPr>
    </w:p>
    <w:p>
      <w:pPr>
        <w:ind w:firstLine="420"/>
      </w:pPr>
    </w:p>
    <w:p>
      <w:pPr>
        <w:pStyle w:val="26"/>
        <w:ind w:firstLine="404"/>
      </w:pPr>
    </w:p>
    <w:p>
      <w:pPr>
        <w:ind w:firstLine="420"/>
      </w:pPr>
    </w:p>
    <w:p>
      <w:pPr>
        <w:pStyle w:val="26"/>
        <w:ind w:firstLine="404"/>
      </w:pPr>
    </w:p>
    <w:p>
      <w:pPr>
        <w:ind w:firstLine="420"/>
      </w:pPr>
    </w:p>
    <w:p>
      <w:pPr>
        <w:pStyle w:val="26"/>
        <w:ind w:firstLine="404"/>
      </w:pPr>
    </w:p>
    <w:p>
      <w:pPr>
        <w:ind w:firstLine="420"/>
      </w:pPr>
    </w:p>
    <w:p>
      <w:pPr>
        <w:pStyle w:val="26"/>
        <w:ind w:firstLine="404"/>
      </w:pPr>
    </w:p>
    <w:p>
      <w:pPr>
        <w:ind w:firstLine="420"/>
      </w:pPr>
    </w:p>
    <w:p>
      <w:pPr>
        <w:ind w:firstLine="480"/>
        <w:jc w:val="left"/>
        <w:rPr>
          <w:rFonts w:ascii="宋体" w:hAnsi="宋体" w:cs="宋体"/>
          <w:sz w:val="24"/>
        </w:rPr>
      </w:pPr>
      <w:bookmarkStart w:id="25" w:name="_Toc4987"/>
      <w:r>
        <w:rPr>
          <w:rFonts w:hint="eastAsia" w:ascii="宋体" w:hAnsi="宋体" w:cs="宋体"/>
          <w:sz w:val="24"/>
        </w:rPr>
        <w:br w:type="page"/>
      </w:r>
    </w:p>
    <w:p>
      <w:pPr>
        <w:ind w:firstLine="482"/>
        <w:jc w:val="left"/>
        <w:rPr>
          <w:rFonts w:ascii="宋体" w:hAnsi="宋体" w:cs="宋体"/>
          <w:sz w:val="24"/>
        </w:rPr>
      </w:pPr>
      <w:r>
        <w:rPr>
          <w:rFonts w:hint="eastAsia" w:ascii="宋体" w:hAnsi="宋体" w:cs="宋体"/>
          <w:b/>
          <w:bCs/>
          <w:sz w:val="24"/>
        </w:rPr>
        <w:t>7、投标函</w:t>
      </w:r>
      <w:bookmarkEnd w:id="25"/>
    </w:p>
    <w:p>
      <w:pPr>
        <w:snapToGrid w:val="0"/>
        <w:spacing w:beforeLines="50" w:after="50" w:line="440" w:lineRule="exact"/>
        <w:ind w:firstLine="643"/>
        <w:jc w:val="center"/>
        <w:rPr>
          <w:rFonts w:ascii="宋体" w:hAnsi="宋体"/>
          <w:b/>
          <w:sz w:val="24"/>
        </w:rPr>
      </w:pPr>
      <w:r>
        <w:rPr>
          <w:rFonts w:hint="eastAsia" w:ascii="Calibri" w:hAnsi="Calibri"/>
          <w:b/>
          <w:sz w:val="32"/>
          <w:szCs w:val="32"/>
        </w:rPr>
        <w:t>投 标 函</w:t>
      </w:r>
    </w:p>
    <w:p>
      <w:pPr>
        <w:snapToGrid w:val="0"/>
        <w:spacing w:line="440" w:lineRule="exact"/>
        <w:ind w:firstLine="420"/>
        <w:rPr>
          <w:rFonts w:ascii="宋体" w:hAnsi="宋体"/>
          <w:szCs w:val="21"/>
        </w:rPr>
      </w:pPr>
    </w:p>
    <w:p>
      <w:pPr>
        <w:snapToGrid w:val="0"/>
        <w:spacing w:line="440" w:lineRule="exact"/>
        <w:ind w:firstLine="482"/>
        <w:rPr>
          <w:rFonts w:ascii="宋体" w:hAnsi="宋体" w:cs="宋体"/>
          <w:b/>
          <w:bCs/>
          <w:sz w:val="24"/>
        </w:rPr>
      </w:pPr>
      <w:r>
        <w:rPr>
          <w:rFonts w:hint="eastAsia" w:ascii="宋体" w:hAnsi="宋体" w:cs="宋体"/>
          <w:b/>
          <w:bCs/>
          <w:sz w:val="24"/>
        </w:rPr>
        <w:t>致宁波市自然资源和规划局高新技术产业开发区分局：</w:t>
      </w:r>
    </w:p>
    <w:p>
      <w:pPr>
        <w:adjustRightInd w:val="0"/>
        <w:snapToGrid w:val="0"/>
        <w:spacing w:line="440" w:lineRule="exact"/>
        <w:ind w:firstLine="480"/>
        <w:rPr>
          <w:rFonts w:ascii="宋体" w:hAnsi="宋体" w:cs="宋体"/>
          <w:sz w:val="24"/>
        </w:rPr>
      </w:pPr>
      <w:r>
        <w:rPr>
          <w:rFonts w:hint="eastAsia" w:ascii="宋体" w:hAnsi="宋体" w:cs="宋体"/>
          <w:sz w:val="24"/>
        </w:rPr>
        <w:t>根据贵方</w:t>
      </w:r>
      <w:r>
        <w:rPr>
          <w:rFonts w:hint="eastAsia" w:ascii="宋体" w:hAnsi="宋体" w:cs="宋体"/>
          <w:sz w:val="24"/>
          <w:u w:val="single"/>
        </w:rPr>
        <w:t xml:space="preserve">                              </w:t>
      </w:r>
      <w:r>
        <w:rPr>
          <w:rFonts w:hint="eastAsia" w:ascii="宋体" w:hAnsi="宋体" w:cs="宋体"/>
          <w:sz w:val="24"/>
        </w:rPr>
        <w:t>项目的采购公告（项目编号：</w:t>
      </w:r>
      <w:r>
        <w:rPr>
          <w:rFonts w:hint="eastAsia" w:ascii="宋体" w:hAnsi="宋体" w:cs="宋体"/>
          <w:sz w:val="24"/>
          <w:u w:val="single"/>
        </w:rPr>
        <w:t xml:space="preserve">         </w:t>
      </w:r>
      <w:r>
        <w:rPr>
          <w:rFonts w:hint="eastAsia" w:ascii="宋体" w:hAnsi="宋体" w:cs="宋体"/>
          <w:sz w:val="24"/>
        </w:rPr>
        <w:t>），签字代表</w:t>
      </w:r>
      <w:r>
        <w:rPr>
          <w:rFonts w:hint="eastAsia" w:ascii="宋体" w:hAnsi="宋体" w:cs="宋体"/>
          <w:sz w:val="24"/>
          <w:u w:val="single"/>
        </w:rPr>
        <w:t xml:space="preserve">         </w:t>
      </w:r>
      <w:r>
        <w:rPr>
          <w:rFonts w:hint="eastAsia" w:ascii="宋体" w:hAnsi="宋体" w:cs="宋体"/>
          <w:sz w:val="24"/>
        </w:rPr>
        <w:t>（全名）经正式授权并代表投标供应商</w:t>
      </w:r>
      <w:r>
        <w:rPr>
          <w:rFonts w:hint="eastAsia" w:ascii="宋体" w:hAnsi="宋体" w:cs="宋体"/>
          <w:sz w:val="24"/>
          <w:u w:val="single"/>
        </w:rPr>
        <w:t xml:space="preserve">                    </w:t>
      </w:r>
      <w:r>
        <w:rPr>
          <w:rFonts w:hint="eastAsia" w:ascii="宋体" w:hAnsi="宋体" w:cs="宋体"/>
          <w:sz w:val="24"/>
        </w:rPr>
        <w:t>（投标供应商名称）提交电子投标文件</w:t>
      </w:r>
      <w:r>
        <w:rPr>
          <w:rFonts w:hint="eastAsia" w:ascii="宋体" w:hAnsi="宋体" w:cs="宋体"/>
          <w:sz w:val="24"/>
          <w:u w:val="single"/>
        </w:rPr>
        <w:t xml:space="preserve"> 壹 </w:t>
      </w:r>
      <w:r>
        <w:rPr>
          <w:rFonts w:hint="eastAsia" w:ascii="宋体" w:hAnsi="宋体" w:cs="宋体"/>
          <w:sz w:val="24"/>
        </w:rPr>
        <w:t>份、电子备份投标文件</w:t>
      </w:r>
      <w:r>
        <w:rPr>
          <w:rFonts w:hint="eastAsia" w:ascii="宋体" w:hAnsi="宋体" w:cs="宋体"/>
          <w:sz w:val="24"/>
          <w:u w:val="single"/>
        </w:rPr>
        <w:t xml:space="preserve">     </w:t>
      </w:r>
      <w:r>
        <w:rPr>
          <w:rFonts w:hint="eastAsia" w:ascii="宋体" w:hAnsi="宋体" w:cs="宋体"/>
          <w:sz w:val="24"/>
        </w:rPr>
        <w:t>份。</w:t>
      </w:r>
    </w:p>
    <w:p>
      <w:pPr>
        <w:snapToGrid w:val="0"/>
        <w:spacing w:line="440" w:lineRule="exact"/>
        <w:ind w:firstLine="480" w:firstLineChars="200"/>
        <w:rPr>
          <w:rFonts w:ascii="宋体" w:hAnsi="宋体" w:cs="宋体"/>
          <w:sz w:val="24"/>
        </w:rPr>
      </w:pPr>
      <w:r>
        <w:rPr>
          <w:rFonts w:hint="eastAsia" w:ascii="宋体" w:hAnsi="宋体" w:cs="宋体"/>
          <w:sz w:val="24"/>
        </w:rPr>
        <w:t>1．据此函，签字代表宣布并承诺如下：</w:t>
      </w:r>
    </w:p>
    <w:p>
      <w:pPr>
        <w:pStyle w:val="11"/>
        <w:numPr>
          <w:ilvl w:val="0"/>
          <w:numId w:val="11"/>
        </w:numPr>
        <w:tabs>
          <w:tab w:val="left" w:pos="993"/>
        </w:tabs>
        <w:snapToGrid w:val="0"/>
        <w:spacing w:line="440" w:lineRule="exact"/>
        <w:ind w:left="1094" w:leftChars="341" w:hanging="378" w:hangingChars="163"/>
        <w:rPr>
          <w:rFonts w:hAnsi="宋体" w:cs="宋体"/>
          <w:sz w:val="24"/>
          <w:szCs w:val="24"/>
        </w:rPr>
      </w:pPr>
      <w:r>
        <w:rPr>
          <w:rFonts w:hint="eastAsia" w:hAnsi="宋体" w:cs="宋体"/>
          <w:sz w:val="24"/>
          <w:szCs w:val="24"/>
        </w:rPr>
        <w:t>我方对采购项目愿以承诺的投标总价承担采购文件规定内容的服务。</w:t>
      </w:r>
    </w:p>
    <w:p>
      <w:pPr>
        <w:pStyle w:val="11"/>
        <w:numPr>
          <w:ilvl w:val="0"/>
          <w:numId w:val="11"/>
        </w:numPr>
        <w:tabs>
          <w:tab w:val="left" w:pos="993"/>
        </w:tabs>
        <w:snapToGrid w:val="0"/>
        <w:spacing w:line="440" w:lineRule="exact"/>
        <w:ind w:left="1094" w:leftChars="341" w:hanging="378" w:hangingChars="163"/>
        <w:rPr>
          <w:rFonts w:hAnsi="宋体" w:cs="宋体"/>
          <w:sz w:val="24"/>
          <w:szCs w:val="24"/>
        </w:rPr>
      </w:pPr>
      <w:r>
        <w:rPr>
          <w:rFonts w:hint="eastAsia" w:hAnsi="宋体" w:cs="宋体"/>
          <w:sz w:val="24"/>
          <w:szCs w:val="24"/>
        </w:rPr>
        <w:t>本报价已经包含了所提供服务应纳的税金及采购文件规定的报价方式应包含的其它费用。</w:t>
      </w:r>
    </w:p>
    <w:p>
      <w:pPr>
        <w:pStyle w:val="11"/>
        <w:numPr>
          <w:ilvl w:val="0"/>
          <w:numId w:val="11"/>
        </w:numPr>
        <w:tabs>
          <w:tab w:val="left" w:pos="993"/>
        </w:tabs>
        <w:snapToGrid w:val="0"/>
        <w:spacing w:line="440" w:lineRule="exact"/>
        <w:ind w:left="1094" w:leftChars="341" w:hanging="378" w:hangingChars="163"/>
        <w:rPr>
          <w:rFonts w:hAnsi="宋体" w:cs="宋体"/>
          <w:sz w:val="24"/>
          <w:szCs w:val="24"/>
        </w:rPr>
      </w:pPr>
      <w:r>
        <w:rPr>
          <w:rFonts w:hint="eastAsia" w:hAnsi="宋体" w:cs="宋体"/>
          <w:sz w:val="24"/>
          <w:szCs w:val="24"/>
        </w:rPr>
        <w:t>本报价在投标有效期内固定不变，并在合同有效期内不受利率波动的影响。</w:t>
      </w:r>
    </w:p>
    <w:p>
      <w:pPr>
        <w:pStyle w:val="11"/>
        <w:numPr>
          <w:ilvl w:val="0"/>
          <w:numId w:val="11"/>
        </w:numPr>
        <w:tabs>
          <w:tab w:val="left" w:pos="993"/>
        </w:tabs>
        <w:snapToGrid w:val="0"/>
        <w:spacing w:line="440" w:lineRule="exact"/>
        <w:ind w:left="1094" w:leftChars="341" w:hanging="378" w:hangingChars="163"/>
        <w:rPr>
          <w:rFonts w:hAnsi="宋体" w:cs="宋体"/>
          <w:sz w:val="24"/>
          <w:szCs w:val="24"/>
        </w:rPr>
      </w:pPr>
      <w:r>
        <w:rPr>
          <w:rFonts w:hint="eastAsia" w:hAnsi="宋体" w:cs="宋体"/>
          <w:sz w:val="24"/>
          <w:szCs w:val="24"/>
        </w:rPr>
        <w:t>本投标自开标之日起</w:t>
      </w:r>
      <w:r>
        <w:rPr>
          <w:rFonts w:hint="eastAsia" w:hAnsi="宋体" w:cs="宋体"/>
          <w:sz w:val="24"/>
          <w:szCs w:val="24"/>
          <w:u w:val="single"/>
        </w:rPr>
        <w:t xml:space="preserve">  90  </w:t>
      </w:r>
      <w:r>
        <w:rPr>
          <w:rFonts w:hint="eastAsia" w:hAnsi="宋体" w:cs="宋体"/>
          <w:sz w:val="24"/>
          <w:szCs w:val="24"/>
        </w:rPr>
        <w:t>天内有效。</w:t>
      </w:r>
    </w:p>
    <w:p>
      <w:pPr>
        <w:pStyle w:val="11"/>
        <w:numPr>
          <w:ilvl w:val="0"/>
          <w:numId w:val="11"/>
        </w:numPr>
        <w:tabs>
          <w:tab w:val="left" w:pos="993"/>
        </w:tabs>
        <w:snapToGrid w:val="0"/>
        <w:spacing w:line="440" w:lineRule="exact"/>
        <w:ind w:left="1094" w:leftChars="341" w:hanging="378" w:hangingChars="163"/>
        <w:rPr>
          <w:rFonts w:hAnsi="宋体" w:cs="宋体"/>
          <w:sz w:val="24"/>
          <w:szCs w:val="24"/>
        </w:rPr>
      </w:pPr>
      <w:r>
        <w:rPr>
          <w:rFonts w:hint="eastAsia" w:hAnsi="宋体" w:cs="宋体"/>
          <w:sz w:val="24"/>
          <w:szCs w:val="24"/>
        </w:rPr>
        <w:t>我们已详细审查全部采购文件及有关的澄清/修改文件(如有)，我们完全理解并同意放弃对这方面提出任何异议的权利。保证遵守采购文件有关条款规定。</w:t>
      </w:r>
    </w:p>
    <w:p>
      <w:pPr>
        <w:pStyle w:val="11"/>
        <w:numPr>
          <w:ilvl w:val="0"/>
          <w:numId w:val="11"/>
        </w:numPr>
        <w:tabs>
          <w:tab w:val="left" w:pos="993"/>
        </w:tabs>
        <w:snapToGrid w:val="0"/>
        <w:spacing w:line="440" w:lineRule="exact"/>
        <w:ind w:left="1094" w:leftChars="341" w:hanging="378" w:hangingChars="163"/>
        <w:rPr>
          <w:rFonts w:hAnsi="宋体" w:cs="宋体"/>
          <w:sz w:val="24"/>
          <w:szCs w:val="24"/>
        </w:rPr>
      </w:pPr>
      <w:r>
        <w:rPr>
          <w:rFonts w:hint="eastAsia" w:hAnsi="宋体" w:cs="宋体"/>
          <w:sz w:val="24"/>
          <w:szCs w:val="24"/>
        </w:rPr>
        <w:t>保证在中标后忠实地执行与采购人所签署的合同，并承担合同规定的责任义务。保证在中标后按照采购文件的规定支付采购代理服务费。</w:t>
      </w:r>
    </w:p>
    <w:p>
      <w:pPr>
        <w:snapToGrid w:val="0"/>
        <w:spacing w:line="440" w:lineRule="exact"/>
        <w:ind w:firstLine="480" w:firstLineChars="200"/>
        <w:rPr>
          <w:rFonts w:ascii="宋体" w:hAnsi="宋体" w:cs="宋体"/>
          <w:sz w:val="24"/>
        </w:rPr>
      </w:pPr>
      <w:r>
        <w:rPr>
          <w:rFonts w:hint="eastAsia" w:ascii="宋体" w:hAnsi="宋体" w:cs="宋体"/>
          <w:sz w:val="24"/>
        </w:rPr>
        <w:t>2．我们郑重声明：我公司符合有关法律法规规定的参加采购活动应当具备的条件：具有健全的财务会计制度、依法缴纳税收和社会保障资金、参加本次采购活动之前的三年内，在经营活动中无重大违法活动。</w:t>
      </w:r>
    </w:p>
    <w:p>
      <w:pPr>
        <w:snapToGrid w:val="0"/>
        <w:spacing w:line="440" w:lineRule="exact"/>
        <w:ind w:firstLine="480" w:firstLineChars="200"/>
        <w:rPr>
          <w:rFonts w:ascii="宋体" w:hAnsi="宋体" w:cs="宋体"/>
          <w:sz w:val="24"/>
        </w:rPr>
      </w:pPr>
      <w:r>
        <w:rPr>
          <w:rFonts w:hint="eastAsia" w:ascii="宋体" w:hAnsi="宋体" w:cs="宋体"/>
          <w:sz w:val="24"/>
        </w:rPr>
        <w:t>3．与本投标有关的一切正式往来信函请寄：</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ind w:firstLine="480" w:firstLineChars="200"/>
        <w:rPr>
          <w:rFonts w:ascii="宋体" w:hAnsi="宋体" w:cs="宋体"/>
          <w:sz w:val="24"/>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ind w:firstLine="480" w:firstLineChars="200"/>
        <w:rPr>
          <w:rFonts w:ascii="宋体" w:hAnsi="宋体" w:cs="宋体"/>
          <w:sz w:val="24"/>
        </w:rPr>
      </w:pPr>
      <w:r>
        <w:rPr>
          <w:rFonts w:hint="eastAsia" w:ascii="宋体" w:hAnsi="宋体" w:cs="宋体"/>
          <w:sz w:val="24"/>
        </w:rPr>
        <w:t>邮箱：</w:t>
      </w:r>
      <w:r>
        <w:rPr>
          <w:rFonts w:hint="eastAsia" w:ascii="宋体" w:hAnsi="宋体" w:cs="宋体"/>
          <w:sz w:val="24"/>
          <w:u w:val="single"/>
        </w:rPr>
        <w:t xml:space="preserve">                       </w:t>
      </w:r>
      <w:r>
        <w:rPr>
          <w:rFonts w:hint="eastAsia" w:ascii="宋体" w:hAnsi="宋体" w:cs="宋体"/>
          <w:sz w:val="24"/>
        </w:rPr>
        <w:t> </w:t>
      </w:r>
    </w:p>
    <w:p>
      <w:pPr>
        <w:spacing w:line="440" w:lineRule="exact"/>
        <w:ind w:firstLine="480" w:firstLineChars="200"/>
        <w:rPr>
          <w:rFonts w:ascii="宋体" w:hAnsi="宋体" w:cs="宋体"/>
          <w:sz w:val="24"/>
        </w:rPr>
      </w:pPr>
      <w:r>
        <w:rPr>
          <w:rFonts w:hint="eastAsia" w:ascii="宋体" w:hAnsi="宋体" w:cs="宋体"/>
          <w:sz w:val="24"/>
        </w:rPr>
        <w:t>投标供应商代表姓名：</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ind w:firstLine="480" w:firstLineChars="200"/>
        <w:rPr>
          <w:rFonts w:ascii="宋体" w:hAnsi="宋体" w:cs="宋体"/>
          <w:sz w:val="24"/>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ind w:firstLine="480" w:firstLineChars="200"/>
        <w:rPr>
          <w:rFonts w:ascii="宋体" w:hAnsi="宋体" w:cs="宋体"/>
          <w:sz w:val="24"/>
        </w:rPr>
      </w:pPr>
      <w:r>
        <w:rPr>
          <w:rFonts w:hint="eastAsia" w:ascii="宋体" w:hAnsi="宋体" w:cs="宋体"/>
          <w:sz w:val="24"/>
        </w:rPr>
        <w:t xml:space="preserve">  </w:t>
      </w:r>
    </w:p>
    <w:p>
      <w:pPr>
        <w:spacing w:line="440" w:lineRule="exact"/>
        <w:ind w:firstLine="4080" w:firstLineChars="1700"/>
        <w:rPr>
          <w:rFonts w:ascii="宋体" w:hAnsi="宋体" w:cs="宋体"/>
          <w:sz w:val="24"/>
        </w:rPr>
      </w:pPr>
      <w:r>
        <w:rPr>
          <w:rFonts w:hint="eastAsia" w:ascii="宋体" w:hAnsi="宋体" w:cs="宋体"/>
          <w:sz w:val="24"/>
        </w:rPr>
        <w:t>投标供应商全称（加盖公章）：</w:t>
      </w:r>
      <w:r>
        <w:rPr>
          <w:rFonts w:hint="eastAsia" w:ascii="宋体" w:hAnsi="宋体" w:cs="宋体"/>
          <w:sz w:val="24"/>
          <w:u w:val="single"/>
        </w:rPr>
        <w:t xml:space="preserve">                         </w:t>
      </w:r>
    </w:p>
    <w:p>
      <w:pPr>
        <w:spacing w:line="440" w:lineRule="exact"/>
        <w:ind w:firstLine="4080" w:firstLineChars="1700"/>
        <w:rPr>
          <w:rFonts w:ascii="宋体" w:hAnsi="宋体" w:cs="宋体"/>
          <w:sz w:val="24"/>
        </w:rPr>
      </w:pPr>
      <w:r>
        <w:rPr>
          <w:rFonts w:hint="eastAsia" w:ascii="宋体" w:hAnsi="宋体" w:cs="宋体"/>
          <w:sz w:val="24"/>
        </w:rPr>
        <w:t>法定代表人或其委托代理人（签字或盖章）：</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ind w:firstLine="4080" w:firstLineChars="17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pPr>
        <w:snapToGrid w:val="0"/>
        <w:spacing w:line="440" w:lineRule="exact"/>
        <w:ind w:firstLine="480"/>
        <w:rPr>
          <w:rFonts w:ascii="宋体" w:hAnsi="宋体" w:cs="宋体"/>
          <w:b/>
          <w:bCs/>
          <w:sz w:val="24"/>
        </w:rPr>
      </w:pPr>
      <w:r>
        <w:rPr>
          <w:rFonts w:hint="eastAsia" w:ascii="宋体" w:hAnsi="宋体" w:cs="宋体"/>
          <w:sz w:val="24"/>
        </w:rPr>
        <w:br w:type="page"/>
      </w:r>
      <w:bookmarkStart w:id="26" w:name="_Toc8806"/>
      <w:r>
        <w:rPr>
          <w:rFonts w:hint="eastAsia" w:ascii="宋体" w:hAnsi="宋体" w:cs="宋体"/>
          <w:b/>
          <w:bCs/>
          <w:sz w:val="24"/>
        </w:rPr>
        <w:t>8、投标供应商基本情况表</w:t>
      </w:r>
      <w:bookmarkEnd w:id="26"/>
    </w:p>
    <w:p>
      <w:pPr>
        <w:snapToGrid w:val="0"/>
        <w:spacing w:line="440" w:lineRule="exact"/>
        <w:ind w:firstLine="643"/>
        <w:jc w:val="center"/>
        <w:rPr>
          <w:rFonts w:ascii="宋体" w:hAnsi="宋体" w:cs="宋体"/>
          <w:b/>
          <w:szCs w:val="21"/>
        </w:rPr>
      </w:pPr>
      <w:r>
        <w:rPr>
          <w:rFonts w:hint="eastAsia" w:ascii="Calibri" w:hAnsi="Calibri"/>
          <w:b/>
          <w:sz w:val="32"/>
          <w:szCs w:val="32"/>
        </w:rPr>
        <w:t>投标供应商基本情况表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08"/>
        <w:gridCol w:w="8"/>
        <w:gridCol w:w="1561"/>
        <w:gridCol w:w="952"/>
        <w:gridCol w:w="307"/>
        <w:gridCol w:w="20"/>
        <w:gridCol w:w="1001"/>
        <w:gridCol w:w="9"/>
        <w:gridCol w:w="500"/>
        <w:gridCol w:w="268"/>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4" w:type="dxa"/>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申请人名称</w:t>
            </w:r>
          </w:p>
        </w:tc>
        <w:tc>
          <w:tcPr>
            <w:tcW w:w="7418" w:type="dxa"/>
            <w:gridSpan w:val="11"/>
            <w:tcMar>
              <w:left w:w="28" w:type="dxa"/>
              <w:right w:w="28" w:type="dxa"/>
            </w:tcMar>
            <w:vAlign w:val="center"/>
          </w:tcPr>
          <w:p>
            <w:pPr>
              <w:spacing w:line="44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4" w:type="dxa"/>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注册地址</w:t>
            </w:r>
          </w:p>
        </w:tc>
        <w:tc>
          <w:tcPr>
            <w:tcW w:w="3736" w:type="dxa"/>
            <w:gridSpan w:val="5"/>
            <w:tcMar>
              <w:left w:w="28" w:type="dxa"/>
              <w:right w:w="28" w:type="dxa"/>
            </w:tcMar>
            <w:vAlign w:val="center"/>
          </w:tcPr>
          <w:p>
            <w:pPr>
              <w:spacing w:line="440" w:lineRule="exact"/>
              <w:ind w:firstLine="480"/>
              <w:jc w:val="center"/>
              <w:rPr>
                <w:rFonts w:ascii="宋体" w:hAnsi="宋体" w:cs="宋体"/>
                <w:sz w:val="24"/>
              </w:rPr>
            </w:pPr>
          </w:p>
        </w:tc>
        <w:tc>
          <w:tcPr>
            <w:tcW w:w="1021" w:type="dxa"/>
            <w:gridSpan w:val="2"/>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邮政编码</w:t>
            </w:r>
          </w:p>
        </w:tc>
        <w:tc>
          <w:tcPr>
            <w:tcW w:w="2661" w:type="dxa"/>
            <w:gridSpan w:val="4"/>
            <w:tcMar>
              <w:left w:w="28" w:type="dxa"/>
              <w:right w:w="28" w:type="dxa"/>
            </w:tcMar>
            <w:vAlign w:val="center"/>
          </w:tcPr>
          <w:p>
            <w:pPr>
              <w:spacing w:line="44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4" w:type="dxa"/>
            <w:vMerge w:val="restart"/>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联系方式</w:t>
            </w:r>
          </w:p>
        </w:tc>
        <w:tc>
          <w:tcPr>
            <w:tcW w:w="908" w:type="dxa"/>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联系人</w:t>
            </w:r>
          </w:p>
        </w:tc>
        <w:tc>
          <w:tcPr>
            <w:tcW w:w="2828" w:type="dxa"/>
            <w:gridSpan w:val="4"/>
            <w:tcMar>
              <w:left w:w="28" w:type="dxa"/>
              <w:right w:w="28" w:type="dxa"/>
            </w:tcMar>
            <w:vAlign w:val="center"/>
          </w:tcPr>
          <w:p>
            <w:pPr>
              <w:spacing w:line="440" w:lineRule="exact"/>
              <w:ind w:firstLine="480"/>
              <w:jc w:val="center"/>
              <w:rPr>
                <w:rFonts w:ascii="宋体" w:hAnsi="宋体" w:cs="宋体"/>
                <w:sz w:val="24"/>
              </w:rPr>
            </w:pPr>
          </w:p>
        </w:tc>
        <w:tc>
          <w:tcPr>
            <w:tcW w:w="1021" w:type="dxa"/>
            <w:gridSpan w:val="2"/>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电话</w:t>
            </w:r>
          </w:p>
        </w:tc>
        <w:tc>
          <w:tcPr>
            <w:tcW w:w="2661" w:type="dxa"/>
            <w:gridSpan w:val="4"/>
            <w:tcMar>
              <w:left w:w="28" w:type="dxa"/>
              <w:right w:w="28" w:type="dxa"/>
            </w:tcMar>
            <w:vAlign w:val="center"/>
          </w:tcPr>
          <w:p>
            <w:pPr>
              <w:spacing w:line="44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4" w:type="dxa"/>
            <w:vMerge w:val="continue"/>
            <w:tcMar>
              <w:left w:w="28" w:type="dxa"/>
              <w:right w:w="28" w:type="dxa"/>
            </w:tcMar>
            <w:vAlign w:val="center"/>
          </w:tcPr>
          <w:p>
            <w:pPr>
              <w:spacing w:line="440" w:lineRule="exact"/>
              <w:ind w:firstLine="480"/>
              <w:jc w:val="center"/>
              <w:rPr>
                <w:rFonts w:ascii="宋体" w:hAnsi="宋体" w:cs="宋体"/>
                <w:sz w:val="24"/>
              </w:rPr>
            </w:pPr>
          </w:p>
        </w:tc>
        <w:tc>
          <w:tcPr>
            <w:tcW w:w="908" w:type="dxa"/>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传真</w:t>
            </w:r>
          </w:p>
        </w:tc>
        <w:tc>
          <w:tcPr>
            <w:tcW w:w="2828" w:type="dxa"/>
            <w:gridSpan w:val="4"/>
            <w:tcMar>
              <w:left w:w="28" w:type="dxa"/>
              <w:right w:w="28" w:type="dxa"/>
            </w:tcMar>
            <w:vAlign w:val="center"/>
          </w:tcPr>
          <w:p>
            <w:pPr>
              <w:spacing w:line="440" w:lineRule="exact"/>
              <w:ind w:firstLine="480"/>
              <w:jc w:val="center"/>
              <w:rPr>
                <w:rFonts w:ascii="宋体" w:hAnsi="宋体" w:cs="宋体"/>
                <w:sz w:val="24"/>
              </w:rPr>
            </w:pPr>
          </w:p>
        </w:tc>
        <w:tc>
          <w:tcPr>
            <w:tcW w:w="1021" w:type="dxa"/>
            <w:gridSpan w:val="2"/>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网址</w:t>
            </w:r>
          </w:p>
        </w:tc>
        <w:tc>
          <w:tcPr>
            <w:tcW w:w="2661" w:type="dxa"/>
            <w:gridSpan w:val="4"/>
            <w:tcMar>
              <w:left w:w="28" w:type="dxa"/>
              <w:right w:w="28" w:type="dxa"/>
            </w:tcMar>
            <w:vAlign w:val="center"/>
          </w:tcPr>
          <w:p>
            <w:pPr>
              <w:spacing w:line="44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4" w:type="dxa"/>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组织结构</w:t>
            </w:r>
          </w:p>
        </w:tc>
        <w:tc>
          <w:tcPr>
            <w:tcW w:w="7418" w:type="dxa"/>
            <w:gridSpan w:val="11"/>
            <w:tcMar>
              <w:left w:w="28" w:type="dxa"/>
              <w:right w:w="28" w:type="dxa"/>
            </w:tcMar>
            <w:vAlign w:val="center"/>
          </w:tcPr>
          <w:p>
            <w:pPr>
              <w:spacing w:line="44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4" w:type="dxa"/>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法定代表人</w:t>
            </w:r>
          </w:p>
        </w:tc>
        <w:tc>
          <w:tcPr>
            <w:tcW w:w="916" w:type="dxa"/>
            <w:gridSpan w:val="2"/>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姓名</w:t>
            </w:r>
          </w:p>
        </w:tc>
        <w:tc>
          <w:tcPr>
            <w:tcW w:w="1561" w:type="dxa"/>
            <w:tcMar>
              <w:left w:w="28" w:type="dxa"/>
              <w:right w:w="28" w:type="dxa"/>
            </w:tcMar>
            <w:vAlign w:val="center"/>
          </w:tcPr>
          <w:p>
            <w:pPr>
              <w:spacing w:line="440" w:lineRule="exact"/>
              <w:ind w:firstLine="480"/>
              <w:jc w:val="center"/>
              <w:rPr>
                <w:rFonts w:ascii="宋体" w:hAnsi="宋体" w:cs="宋体"/>
                <w:sz w:val="24"/>
              </w:rPr>
            </w:pPr>
          </w:p>
        </w:tc>
        <w:tc>
          <w:tcPr>
            <w:tcW w:w="1279" w:type="dxa"/>
            <w:gridSpan w:val="3"/>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技术职称</w:t>
            </w:r>
          </w:p>
        </w:tc>
        <w:tc>
          <w:tcPr>
            <w:tcW w:w="1010" w:type="dxa"/>
            <w:gridSpan w:val="2"/>
            <w:tcMar>
              <w:left w:w="28" w:type="dxa"/>
              <w:right w:w="28" w:type="dxa"/>
            </w:tcMar>
            <w:vAlign w:val="center"/>
          </w:tcPr>
          <w:p>
            <w:pPr>
              <w:spacing w:line="440" w:lineRule="exact"/>
              <w:ind w:firstLine="480"/>
              <w:jc w:val="center"/>
              <w:rPr>
                <w:rFonts w:ascii="宋体" w:hAnsi="宋体" w:cs="宋体"/>
                <w:sz w:val="24"/>
              </w:rPr>
            </w:pPr>
          </w:p>
        </w:tc>
        <w:tc>
          <w:tcPr>
            <w:tcW w:w="768" w:type="dxa"/>
            <w:gridSpan w:val="2"/>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电话</w:t>
            </w:r>
          </w:p>
        </w:tc>
        <w:tc>
          <w:tcPr>
            <w:tcW w:w="1884" w:type="dxa"/>
            <w:tcMar>
              <w:left w:w="28" w:type="dxa"/>
              <w:right w:w="28" w:type="dxa"/>
            </w:tcMar>
            <w:vAlign w:val="center"/>
          </w:tcPr>
          <w:p>
            <w:pPr>
              <w:spacing w:line="44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4" w:type="dxa"/>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技术负责人</w:t>
            </w:r>
          </w:p>
        </w:tc>
        <w:tc>
          <w:tcPr>
            <w:tcW w:w="916" w:type="dxa"/>
            <w:gridSpan w:val="2"/>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姓名</w:t>
            </w:r>
          </w:p>
        </w:tc>
        <w:tc>
          <w:tcPr>
            <w:tcW w:w="1561" w:type="dxa"/>
            <w:tcMar>
              <w:left w:w="28" w:type="dxa"/>
              <w:right w:w="28" w:type="dxa"/>
            </w:tcMar>
            <w:vAlign w:val="center"/>
          </w:tcPr>
          <w:p>
            <w:pPr>
              <w:spacing w:line="440" w:lineRule="exact"/>
              <w:ind w:firstLine="480"/>
              <w:jc w:val="center"/>
              <w:rPr>
                <w:rFonts w:ascii="宋体" w:hAnsi="宋体" w:cs="宋体"/>
                <w:sz w:val="24"/>
              </w:rPr>
            </w:pPr>
          </w:p>
        </w:tc>
        <w:tc>
          <w:tcPr>
            <w:tcW w:w="1279" w:type="dxa"/>
            <w:gridSpan w:val="3"/>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技术职称</w:t>
            </w:r>
          </w:p>
        </w:tc>
        <w:tc>
          <w:tcPr>
            <w:tcW w:w="1010" w:type="dxa"/>
            <w:gridSpan w:val="2"/>
            <w:tcMar>
              <w:left w:w="28" w:type="dxa"/>
              <w:right w:w="28" w:type="dxa"/>
            </w:tcMar>
            <w:vAlign w:val="center"/>
          </w:tcPr>
          <w:p>
            <w:pPr>
              <w:spacing w:line="440" w:lineRule="exact"/>
              <w:ind w:firstLine="480"/>
              <w:jc w:val="center"/>
              <w:rPr>
                <w:rFonts w:ascii="宋体" w:hAnsi="宋体" w:cs="宋体"/>
                <w:sz w:val="24"/>
              </w:rPr>
            </w:pPr>
          </w:p>
        </w:tc>
        <w:tc>
          <w:tcPr>
            <w:tcW w:w="768" w:type="dxa"/>
            <w:gridSpan w:val="2"/>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电话</w:t>
            </w:r>
          </w:p>
        </w:tc>
        <w:tc>
          <w:tcPr>
            <w:tcW w:w="1884" w:type="dxa"/>
            <w:tcMar>
              <w:left w:w="28" w:type="dxa"/>
              <w:right w:w="28" w:type="dxa"/>
            </w:tcMar>
            <w:vAlign w:val="center"/>
          </w:tcPr>
          <w:p>
            <w:pPr>
              <w:spacing w:line="44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4" w:type="dxa"/>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成立时间</w:t>
            </w:r>
          </w:p>
        </w:tc>
        <w:tc>
          <w:tcPr>
            <w:tcW w:w="2477" w:type="dxa"/>
            <w:gridSpan w:val="3"/>
            <w:tcMar>
              <w:left w:w="28" w:type="dxa"/>
              <w:right w:w="28" w:type="dxa"/>
            </w:tcMar>
            <w:vAlign w:val="center"/>
          </w:tcPr>
          <w:p>
            <w:pPr>
              <w:spacing w:line="440" w:lineRule="exact"/>
              <w:ind w:firstLine="480"/>
              <w:jc w:val="center"/>
              <w:rPr>
                <w:rFonts w:ascii="宋体" w:hAnsi="宋体" w:cs="宋体"/>
                <w:sz w:val="24"/>
              </w:rPr>
            </w:pPr>
          </w:p>
        </w:tc>
        <w:tc>
          <w:tcPr>
            <w:tcW w:w="4941" w:type="dxa"/>
            <w:gridSpan w:val="8"/>
            <w:tcMar>
              <w:left w:w="28" w:type="dxa"/>
              <w:right w:w="28" w:type="dxa"/>
            </w:tcMar>
            <w:vAlign w:val="center"/>
          </w:tcPr>
          <w:p>
            <w:pPr>
              <w:spacing w:line="440" w:lineRule="exact"/>
              <w:ind w:firstLine="480"/>
              <w:jc w:val="center"/>
              <w:rPr>
                <w:rFonts w:ascii="宋体" w:hAnsi="宋体" w:cs="宋体"/>
                <w:sz w:val="24"/>
              </w:rPr>
            </w:pPr>
            <w:r>
              <w:rPr>
                <w:rFonts w:hint="eastAsia" w:ascii="宋体"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4" w:type="dxa"/>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企业资质等级</w:t>
            </w:r>
          </w:p>
        </w:tc>
        <w:tc>
          <w:tcPr>
            <w:tcW w:w="2477" w:type="dxa"/>
            <w:gridSpan w:val="3"/>
            <w:tcMar>
              <w:left w:w="28" w:type="dxa"/>
              <w:right w:w="28" w:type="dxa"/>
            </w:tcMar>
            <w:vAlign w:val="center"/>
          </w:tcPr>
          <w:p>
            <w:pPr>
              <w:spacing w:line="440" w:lineRule="exact"/>
              <w:ind w:firstLine="480"/>
              <w:jc w:val="center"/>
              <w:rPr>
                <w:rFonts w:ascii="宋体" w:hAnsi="宋体" w:cs="宋体"/>
                <w:sz w:val="24"/>
              </w:rPr>
            </w:pPr>
          </w:p>
        </w:tc>
        <w:tc>
          <w:tcPr>
            <w:tcW w:w="952" w:type="dxa"/>
            <w:vMerge w:val="restart"/>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其中</w:t>
            </w:r>
          </w:p>
        </w:tc>
        <w:tc>
          <w:tcPr>
            <w:tcW w:w="1837" w:type="dxa"/>
            <w:gridSpan w:val="5"/>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高级职称人员</w:t>
            </w:r>
          </w:p>
        </w:tc>
        <w:tc>
          <w:tcPr>
            <w:tcW w:w="2152" w:type="dxa"/>
            <w:gridSpan w:val="2"/>
            <w:tcMar>
              <w:left w:w="28" w:type="dxa"/>
              <w:right w:w="28" w:type="dxa"/>
            </w:tcMar>
            <w:vAlign w:val="center"/>
          </w:tcPr>
          <w:p>
            <w:pPr>
              <w:spacing w:line="44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4" w:type="dxa"/>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营业执照号</w:t>
            </w:r>
          </w:p>
        </w:tc>
        <w:tc>
          <w:tcPr>
            <w:tcW w:w="2477" w:type="dxa"/>
            <w:gridSpan w:val="3"/>
            <w:tcMar>
              <w:left w:w="28" w:type="dxa"/>
              <w:right w:w="28" w:type="dxa"/>
            </w:tcMar>
            <w:vAlign w:val="center"/>
          </w:tcPr>
          <w:p>
            <w:pPr>
              <w:spacing w:line="440" w:lineRule="exact"/>
              <w:ind w:firstLine="480"/>
              <w:jc w:val="center"/>
              <w:rPr>
                <w:rFonts w:ascii="宋体" w:hAnsi="宋体" w:cs="宋体"/>
                <w:sz w:val="24"/>
              </w:rPr>
            </w:pPr>
          </w:p>
        </w:tc>
        <w:tc>
          <w:tcPr>
            <w:tcW w:w="952" w:type="dxa"/>
            <w:vMerge w:val="continue"/>
            <w:tcMar>
              <w:left w:w="28" w:type="dxa"/>
              <w:right w:w="28" w:type="dxa"/>
            </w:tcMar>
            <w:vAlign w:val="center"/>
          </w:tcPr>
          <w:p>
            <w:pPr>
              <w:spacing w:line="440" w:lineRule="exact"/>
              <w:ind w:firstLine="480"/>
              <w:jc w:val="center"/>
              <w:rPr>
                <w:rFonts w:ascii="宋体" w:hAnsi="宋体" w:cs="宋体"/>
                <w:sz w:val="24"/>
              </w:rPr>
            </w:pPr>
          </w:p>
        </w:tc>
        <w:tc>
          <w:tcPr>
            <w:tcW w:w="1837" w:type="dxa"/>
            <w:gridSpan w:val="5"/>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中级职称人员</w:t>
            </w:r>
          </w:p>
        </w:tc>
        <w:tc>
          <w:tcPr>
            <w:tcW w:w="2152" w:type="dxa"/>
            <w:gridSpan w:val="2"/>
            <w:tcMar>
              <w:left w:w="28" w:type="dxa"/>
              <w:right w:w="28" w:type="dxa"/>
            </w:tcMar>
            <w:vAlign w:val="center"/>
          </w:tcPr>
          <w:p>
            <w:pPr>
              <w:spacing w:line="44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4" w:type="dxa"/>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注册资金</w:t>
            </w:r>
          </w:p>
        </w:tc>
        <w:tc>
          <w:tcPr>
            <w:tcW w:w="2477" w:type="dxa"/>
            <w:gridSpan w:val="3"/>
            <w:tcMar>
              <w:left w:w="28" w:type="dxa"/>
              <w:right w:w="28" w:type="dxa"/>
            </w:tcMar>
            <w:vAlign w:val="center"/>
          </w:tcPr>
          <w:p>
            <w:pPr>
              <w:spacing w:line="440" w:lineRule="exact"/>
              <w:ind w:firstLine="480"/>
              <w:jc w:val="center"/>
              <w:rPr>
                <w:rFonts w:ascii="宋体" w:hAnsi="宋体" w:cs="宋体"/>
                <w:sz w:val="24"/>
              </w:rPr>
            </w:pPr>
          </w:p>
        </w:tc>
        <w:tc>
          <w:tcPr>
            <w:tcW w:w="952" w:type="dxa"/>
            <w:vMerge w:val="continue"/>
            <w:tcMar>
              <w:left w:w="28" w:type="dxa"/>
              <w:right w:w="28" w:type="dxa"/>
            </w:tcMar>
            <w:vAlign w:val="center"/>
          </w:tcPr>
          <w:p>
            <w:pPr>
              <w:spacing w:line="440" w:lineRule="exact"/>
              <w:ind w:firstLine="480"/>
              <w:jc w:val="center"/>
              <w:rPr>
                <w:rFonts w:ascii="宋体" w:hAnsi="宋体" w:cs="宋体"/>
                <w:sz w:val="24"/>
              </w:rPr>
            </w:pPr>
          </w:p>
        </w:tc>
        <w:tc>
          <w:tcPr>
            <w:tcW w:w="1837" w:type="dxa"/>
            <w:gridSpan w:val="5"/>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初级职称人员</w:t>
            </w:r>
          </w:p>
        </w:tc>
        <w:tc>
          <w:tcPr>
            <w:tcW w:w="2152" w:type="dxa"/>
            <w:gridSpan w:val="2"/>
            <w:tcMar>
              <w:left w:w="28" w:type="dxa"/>
              <w:right w:w="28" w:type="dxa"/>
            </w:tcMar>
            <w:vAlign w:val="center"/>
          </w:tcPr>
          <w:p>
            <w:pPr>
              <w:spacing w:line="44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4" w:type="dxa"/>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开户银行</w:t>
            </w:r>
          </w:p>
        </w:tc>
        <w:tc>
          <w:tcPr>
            <w:tcW w:w="2477" w:type="dxa"/>
            <w:gridSpan w:val="3"/>
            <w:tcMar>
              <w:left w:w="28" w:type="dxa"/>
              <w:right w:w="28" w:type="dxa"/>
            </w:tcMar>
            <w:vAlign w:val="center"/>
          </w:tcPr>
          <w:p>
            <w:pPr>
              <w:spacing w:line="440" w:lineRule="exact"/>
              <w:ind w:firstLine="480"/>
              <w:jc w:val="center"/>
              <w:rPr>
                <w:rFonts w:ascii="宋体" w:hAnsi="宋体" w:cs="宋体"/>
                <w:sz w:val="24"/>
              </w:rPr>
            </w:pPr>
          </w:p>
        </w:tc>
        <w:tc>
          <w:tcPr>
            <w:tcW w:w="952" w:type="dxa"/>
            <w:vMerge w:val="continue"/>
            <w:tcMar>
              <w:left w:w="28" w:type="dxa"/>
              <w:right w:w="28" w:type="dxa"/>
            </w:tcMar>
            <w:vAlign w:val="center"/>
          </w:tcPr>
          <w:p>
            <w:pPr>
              <w:spacing w:line="440" w:lineRule="exact"/>
              <w:ind w:firstLine="480"/>
              <w:jc w:val="center"/>
              <w:rPr>
                <w:rFonts w:ascii="宋体" w:hAnsi="宋体" w:cs="宋体"/>
                <w:sz w:val="24"/>
              </w:rPr>
            </w:pPr>
          </w:p>
        </w:tc>
        <w:tc>
          <w:tcPr>
            <w:tcW w:w="1837" w:type="dxa"/>
            <w:gridSpan w:val="5"/>
            <w:tcMar>
              <w:left w:w="28" w:type="dxa"/>
              <w:right w:w="28" w:type="dxa"/>
            </w:tcMar>
            <w:vAlign w:val="center"/>
          </w:tcPr>
          <w:p>
            <w:pPr>
              <w:spacing w:line="440" w:lineRule="exact"/>
              <w:ind w:firstLine="480"/>
              <w:jc w:val="center"/>
              <w:rPr>
                <w:rFonts w:ascii="宋体" w:hAnsi="宋体" w:cs="宋体"/>
                <w:sz w:val="24"/>
              </w:rPr>
            </w:pPr>
          </w:p>
        </w:tc>
        <w:tc>
          <w:tcPr>
            <w:tcW w:w="2152" w:type="dxa"/>
            <w:gridSpan w:val="2"/>
            <w:tcMar>
              <w:left w:w="28" w:type="dxa"/>
              <w:right w:w="28" w:type="dxa"/>
            </w:tcMar>
            <w:vAlign w:val="center"/>
          </w:tcPr>
          <w:p>
            <w:pPr>
              <w:spacing w:line="44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4" w:type="dxa"/>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账号</w:t>
            </w:r>
          </w:p>
        </w:tc>
        <w:tc>
          <w:tcPr>
            <w:tcW w:w="2477" w:type="dxa"/>
            <w:gridSpan w:val="3"/>
            <w:tcMar>
              <w:left w:w="28" w:type="dxa"/>
              <w:right w:w="28" w:type="dxa"/>
            </w:tcMar>
            <w:vAlign w:val="center"/>
          </w:tcPr>
          <w:p>
            <w:pPr>
              <w:spacing w:line="440" w:lineRule="exact"/>
              <w:ind w:firstLine="480"/>
              <w:jc w:val="center"/>
              <w:rPr>
                <w:rFonts w:ascii="宋体" w:hAnsi="宋体" w:cs="宋体"/>
                <w:sz w:val="24"/>
              </w:rPr>
            </w:pPr>
          </w:p>
        </w:tc>
        <w:tc>
          <w:tcPr>
            <w:tcW w:w="952" w:type="dxa"/>
            <w:vMerge w:val="continue"/>
            <w:tcMar>
              <w:left w:w="28" w:type="dxa"/>
              <w:right w:w="28" w:type="dxa"/>
            </w:tcMar>
            <w:vAlign w:val="center"/>
          </w:tcPr>
          <w:p>
            <w:pPr>
              <w:spacing w:line="440" w:lineRule="exact"/>
              <w:ind w:firstLine="480"/>
              <w:jc w:val="center"/>
              <w:rPr>
                <w:rFonts w:ascii="宋体" w:hAnsi="宋体" w:cs="宋体"/>
                <w:sz w:val="24"/>
              </w:rPr>
            </w:pPr>
          </w:p>
        </w:tc>
        <w:tc>
          <w:tcPr>
            <w:tcW w:w="1837" w:type="dxa"/>
            <w:gridSpan w:val="5"/>
            <w:tcMar>
              <w:left w:w="28" w:type="dxa"/>
              <w:right w:w="28" w:type="dxa"/>
            </w:tcMar>
            <w:vAlign w:val="center"/>
          </w:tcPr>
          <w:p>
            <w:pPr>
              <w:spacing w:line="440" w:lineRule="exact"/>
              <w:ind w:firstLine="480"/>
              <w:jc w:val="center"/>
              <w:rPr>
                <w:rFonts w:ascii="宋体" w:hAnsi="宋体" w:cs="宋体"/>
                <w:sz w:val="24"/>
              </w:rPr>
            </w:pPr>
          </w:p>
        </w:tc>
        <w:tc>
          <w:tcPr>
            <w:tcW w:w="2152" w:type="dxa"/>
            <w:gridSpan w:val="2"/>
            <w:tcMar>
              <w:left w:w="28" w:type="dxa"/>
              <w:right w:w="28" w:type="dxa"/>
            </w:tcMar>
            <w:vAlign w:val="center"/>
          </w:tcPr>
          <w:p>
            <w:pPr>
              <w:spacing w:line="44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664" w:type="dxa"/>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经营范围</w:t>
            </w:r>
          </w:p>
        </w:tc>
        <w:tc>
          <w:tcPr>
            <w:tcW w:w="7418" w:type="dxa"/>
            <w:gridSpan w:val="11"/>
            <w:tcMar>
              <w:left w:w="28" w:type="dxa"/>
              <w:right w:w="28" w:type="dxa"/>
            </w:tcMar>
            <w:vAlign w:val="center"/>
          </w:tcPr>
          <w:p>
            <w:pPr>
              <w:spacing w:line="440" w:lineRule="exact"/>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664" w:type="dxa"/>
            <w:tcMar>
              <w:left w:w="28" w:type="dxa"/>
              <w:right w:w="28" w:type="dxa"/>
            </w:tcMar>
            <w:vAlign w:val="center"/>
          </w:tcPr>
          <w:p>
            <w:pPr>
              <w:spacing w:line="440" w:lineRule="exact"/>
              <w:jc w:val="center"/>
              <w:rPr>
                <w:rFonts w:ascii="宋体" w:hAnsi="宋体" w:cs="宋体"/>
                <w:sz w:val="24"/>
              </w:rPr>
            </w:pPr>
            <w:r>
              <w:rPr>
                <w:rFonts w:hint="eastAsia" w:ascii="宋体" w:hAnsi="宋体" w:cs="宋体"/>
                <w:sz w:val="24"/>
              </w:rPr>
              <w:t>备注</w:t>
            </w:r>
          </w:p>
        </w:tc>
        <w:tc>
          <w:tcPr>
            <w:tcW w:w="7418" w:type="dxa"/>
            <w:gridSpan w:val="11"/>
            <w:tcMar>
              <w:left w:w="28" w:type="dxa"/>
              <w:right w:w="28" w:type="dxa"/>
            </w:tcMar>
            <w:vAlign w:val="center"/>
          </w:tcPr>
          <w:p>
            <w:pPr>
              <w:spacing w:line="440" w:lineRule="exact"/>
              <w:ind w:firstLine="480"/>
              <w:jc w:val="center"/>
              <w:rPr>
                <w:rFonts w:ascii="宋体" w:hAnsi="宋体" w:cs="宋体"/>
                <w:sz w:val="24"/>
              </w:rPr>
            </w:pPr>
          </w:p>
        </w:tc>
      </w:tr>
    </w:tbl>
    <w:p>
      <w:pPr>
        <w:snapToGrid w:val="0"/>
        <w:spacing w:line="440" w:lineRule="exact"/>
        <w:ind w:firstLine="420"/>
        <w:jc w:val="left"/>
        <w:rPr>
          <w:rFonts w:ascii="宋体" w:hAnsi="宋体" w:cs="宋体"/>
          <w:szCs w:val="21"/>
        </w:rPr>
      </w:pPr>
    </w:p>
    <w:p>
      <w:pPr>
        <w:pStyle w:val="5"/>
        <w:spacing w:before="0" w:after="0" w:line="440" w:lineRule="exact"/>
        <w:ind w:firstLine="422"/>
        <w:rPr>
          <w:rFonts w:ascii="宋体" w:hAnsi="宋体" w:eastAsia="宋体" w:cs="宋体"/>
          <w:sz w:val="24"/>
          <w:szCs w:val="24"/>
        </w:rPr>
      </w:pPr>
      <w:r>
        <w:rPr>
          <w:rFonts w:hint="eastAsia" w:ascii="宋体" w:hAnsi="宋体" w:eastAsia="宋体" w:cs="宋体"/>
          <w:sz w:val="21"/>
          <w:szCs w:val="21"/>
        </w:rPr>
        <w:br w:type="page"/>
      </w:r>
      <w:bookmarkStart w:id="27" w:name="_Toc28876"/>
      <w:bookmarkStart w:id="28" w:name="_Toc433039358"/>
      <w:r>
        <w:rPr>
          <w:rFonts w:hint="eastAsia" w:ascii="宋体" w:hAnsi="宋体" w:eastAsia="宋体" w:cs="宋体"/>
          <w:sz w:val="24"/>
          <w:szCs w:val="24"/>
        </w:rPr>
        <w:t>9、政府采购统计基础信息表</w:t>
      </w:r>
      <w:bookmarkEnd w:id="27"/>
      <w:bookmarkEnd w:id="28"/>
    </w:p>
    <w:p>
      <w:pPr>
        <w:snapToGrid w:val="0"/>
        <w:spacing w:line="440" w:lineRule="exact"/>
        <w:ind w:firstLine="643"/>
        <w:jc w:val="center"/>
        <w:rPr>
          <w:rFonts w:ascii="宋体" w:hAnsi="宋体" w:cs="宋体"/>
          <w:b/>
          <w:szCs w:val="21"/>
        </w:rPr>
      </w:pPr>
      <w:r>
        <w:rPr>
          <w:rFonts w:hint="eastAsia" w:ascii="Calibri" w:hAnsi="Calibri"/>
          <w:b/>
          <w:sz w:val="32"/>
          <w:szCs w:val="32"/>
        </w:rPr>
        <w:t>政府采购统计基础信息表</w:t>
      </w:r>
    </w:p>
    <w:tbl>
      <w:tblPr>
        <w:tblStyle w:val="27"/>
        <w:tblW w:w="0" w:type="auto"/>
        <w:jc w:val="center"/>
        <w:tblLayout w:type="fixed"/>
        <w:tblCellMar>
          <w:top w:w="0" w:type="dxa"/>
          <w:left w:w="108" w:type="dxa"/>
          <w:bottom w:w="0" w:type="dxa"/>
          <w:right w:w="108" w:type="dxa"/>
        </w:tblCellMar>
      </w:tblPr>
      <w:tblGrid>
        <w:gridCol w:w="4111"/>
        <w:gridCol w:w="4318"/>
      </w:tblGrid>
      <w:tr>
        <w:tblPrEx>
          <w:tblCellMar>
            <w:top w:w="0" w:type="dxa"/>
            <w:left w:w="108" w:type="dxa"/>
            <w:bottom w:w="0" w:type="dxa"/>
            <w:right w:w="108" w:type="dxa"/>
          </w:tblCellMar>
        </w:tblPrEx>
        <w:trPr>
          <w:trHeight w:val="680" w:hRule="atLeast"/>
          <w:jc w:val="center"/>
        </w:trPr>
        <w:tc>
          <w:tcPr>
            <w:tcW w:w="41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504"/>
              <w:rPr>
                <w:rFonts w:ascii="宋体" w:hAnsi="宋体" w:cs="宋体"/>
                <w:spacing w:val="6"/>
                <w:sz w:val="24"/>
              </w:rPr>
            </w:pPr>
            <w:r>
              <w:rPr>
                <w:rFonts w:hint="eastAsia" w:ascii="宋体" w:hAnsi="宋体" w:cs="宋体"/>
                <w:spacing w:val="6"/>
                <w:sz w:val="24"/>
              </w:rPr>
              <w:t>采购人及采购项目名称</w:t>
            </w:r>
          </w:p>
        </w:tc>
        <w:tc>
          <w:tcPr>
            <w:tcW w:w="4318" w:type="dxa"/>
            <w:tcBorders>
              <w:top w:val="single" w:color="000000" w:sz="4" w:space="0"/>
              <w:left w:val="nil"/>
              <w:bottom w:val="single" w:color="000000" w:sz="4" w:space="0"/>
              <w:right w:val="single" w:color="000000" w:sz="4" w:space="0"/>
            </w:tcBorders>
            <w:vAlign w:val="center"/>
          </w:tcPr>
          <w:p>
            <w:pPr>
              <w:spacing w:line="440" w:lineRule="exact"/>
              <w:ind w:firstLine="504" w:firstLineChars="200"/>
              <w:jc w:val="center"/>
              <w:rPr>
                <w:rFonts w:ascii="宋体" w:hAnsi="宋体" w:cs="宋体"/>
                <w:spacing w:val="6"/>
                <w:sz w:val="24"/>
              </w:rPr>
            </w:pPr>
          </w:p>
        </w:tc>
      </w:tr>
      <w:tr>
        <w:tblPrEx>
          <w:tblCellMar>
            <w:top w:w="0" w:type="dxa"/>
            <w:left w:w="108" w:type="dxa"/>
            <w:bottom w:w="0" w:type="dxa"/>
            <w:right w:w="108" w:type="dxa"/>
          </w:tblCellMar>
        </w:tblPrEx>
        <w:trPr>
          <w:trHeight w:val="680" w:hRule="atLeast"/>
          <w:jc w:val="center"/>
        </w:trPr>
        <w:tc>
          <w:tcPr>
            <w:tcW w:w="41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504"/>
              <w:rPr>
                <w:rFonts w:ascii="宋体" w:hAnsi="宋体" w:cs="宋体"/>
                <w:spacing w:val="6"/>
                <w:sz w:val="24"/>
              </w:rPr>
            </w:pPr>
            <w:r>
              <w:rPr>
                <w:rFonts w:hint="eastAsia" w:ascii="宋体" w:hAnsi="宋体" w:cs="宋体"/>
                <w:spacing w:val="6"/>
                <w:sz w:val="24"/>
              </w:rPr>
              <w:t>投（中）标单位名称</w:t>
            </w:r>
          </w:p>
        </w:tc>
        <w:tc>
          <w:tcPr>
            <w:tcW w:w="4318" w:type="dxa"/>
            <w:tcBorders>
              <w:top w:val="single" w:color="000000" w:sz="4" w:space="0"/>
              <w:left w:val="nil"/>
              <w:bottom w:val="single" w:color="000000" w:sz="4" w:space="0"/>
              <w:right w:val="single" w:color="000000" w:sz="4" w:space="0"/>
            </w:tcBorders>
            <w:vAlign w:val="center"/>
          </w:tcPr>
          <w:p>
            <w:pPr>
              <w:spacing w:line="440" w:lineRule="exact"/>
              <w:ind w:firstLine="504" w:firstLineChars="200"/>
              <w:jc w:val="center"/>
              <w:rPr>
                <w:rFonts w:ascii="宋体" w:hAnsi="宋体" w:cs="宋体"/>
                <w:spacing w:val="6"/>
                <w:sz w:val="24"/>
              </w:rPr>
            </w:pPr>
          </w:p>
        </w:tc>
      </w:tr>
      <w:tr>
        <w:tblPrEx>
          <w:tblCellMar>
            <w:top w:w="0" w:type="dxa"/>
            <w:left w:w="108" w:type="dxa"/>
            <w:bottom w:w="0" w:type="dxa"/>
            <w:right w:w="108" w:type="dxa"/>
          </w:tblCellMar>
        </w:tblPrEx>
        <w:trPr>
          <w:trHeight w:val="680" w:hRule="atLeast"/>
          <w:jc w:val="center"/>
        </w:trPr>
        <w:tc>
          <w:tcPr>
            <w:tcW w:w="41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504"/>
              <w:rPr>
                <w:rFonts w:ascii="宋体" w:hAnsi="宋体" w:cs="宋体"/>
                <w:spacing w:val="6"/>
                <w:sz w:val="24"/>
              </w:rPr>
            </w:pPr>
            <w:r>
              <w:rPr>
                <w:rFonts w:hint="eastAsia" w:ascii="宋体" w:hAnsi="宋体" w:cs="宋体"/>
                <w:spacing w:val="6"/>
                <w:sz w:val="24"/>
              </w:rPr>
              <w:t>是否国内企业</w:t>
            </w:r>
          </w:p>
        </w:tc>
        <w:tc>
          <w:tcPr>
            <w:tcW w:w="4318" w:type="dxa"/>
            <w:tcBorders>
              <w:top w:val="single" w:color="000000" w:sz="4" w:space="0"/>
              <w:left w:val="nil"/>
              <w:bottom w:val="single" w:color="000000" w:sz="4" w:space="0"/>
              <w:right w:val="single" w:color="000000" w:sz="4" w:space="0"/>
            </w:tcBorders>
            <w:vAlign w:val="center"/>
          </w:tcPr>
          <w:p>
            <w:pPr>
              <w:spacing w:line="440" w:lineRule="exact"/>
              <w:ind w:firstLine="504" w:firstLineChars="200"/>
              <w:jc w:val="center"/>
              <w:rPr>
                <w:rFonts w:ascii="宋体" w:hAnsi="宋体" w:cs="宋体"/>
                <w:spacing w:val="6"/>
                <w:sz w:val="24"/>
              </w:rPr>
            </w:pPr>
          </w:p>
        </w:tc>
      </w:tr>
      <w:tr>
        <w:tblPrEx>
          <w:tblCellMar>
            <w:top w:w="0" w:type="dxa"/>
            <w:left w:w="108" w:type="dxa"/>
            <w:bottom w:w="0" w:type="dxa"/>
            <w:right w:w="108" w:type="dxa"/>
          </w:tblCellMar>
        </w:tblPrEx>
        <w:trPr>
          <w:trHeight w:val="680" w:hRule="atLeast"/>
          <w:jc w:val="center"/>
        </w:trPr>
        <w:tc>
          <w:tcPr>
            <w:tcW w:w="41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504"/>
              <w:rPr>
                <w:rFonts w:ascii="宋体" w:hAnsi="宋体" w:cs="宋体"/>
                <w:spacing w:val="6"/>
                <w:sz w:val="24"/>
              </w:rPr>
            </w:pPr>
            <w:r>
              <w:rPr>
                <w:rFonts w:hint="eastAsia" w:ascii="宋体" w:hAnsi="宋体" w:cs="宋体"/>
                <w:spacing w:val="6"/>
                <w:sz w:val="24"/>
              </w:rPr>
              <w:t>是否宁波企业</w:t>
            </w:r>
          </w:p>
        </w:tc>
        <w:tc>
          <w:tcPr>
            <w:tcW w:w="4318" w:type="dxa"/>
            <w:tcBorders>
              <w:top w:val="single" w:color="000000" w:sz="4" w:space="0"/>
              <w:left w:val="nil"/>
              <w:bottom w:val="single" w:color="000000" w:sz="4" w:space="0"/>
              <w:right w:val="single" w:color="000000" w:sz="4" w:space="0"/>
            </w:tcBorders>
            <w:vAlign w:val="center"/>
          </w:tcPr>
          <w:p>
            <w:pPr>
              <w:spacing w:line="440" w:lineRule="exact"/>
              <w:ind w:firstLine="504" w:firstLineChars="200"/>
              <w:jc w:val="center"/>
              <w:rPr>
                <w:rFonts w:ascii="宋体" w:hAnsi="宋体" w:cs="宋体"/>
                <w:spacing w:val="6"/>
                <w:sz w:val="24"/>
              </w:rPr>
            </w:pPr>
          </w:p>
        </w:tc>
      </w:tr>
      <w:tr>
        <w:tblPrEx>
          <w:tblCellMar>
            <w:top w:w="0" w:type="dxa"/>
            <w:left w:w="108" w:type="dxa"/>
            <w:bottom w:w="0" w:type="dxa"/>
            <w:right w:w="108" w:type="dxa"/>
          </w:tblCellMar>
        </w:tblPrEx>
        <w:trPr>
          <w:trHeight w:val="680" w:hRule="atLeast"/>
          <w:jc w:val="center"/>
        </w:trPr>
        <w:tc>
          <w:tcPr>
            <w:tcW w:w="41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504"/>
              <w:rPr>
                <w:rFonts w:ascii="宋体" w:hAnsi="宋体" w:cs="宋体"/>
                <w:spacing w:val="6"/>
                <w:sz w:val="24"/>
              </w:rPr>
            </w:pPr>
            <w:r>
              <w:rPr>
                <w:rFonts w:hint="eastAsia" w:ascii="宋体" w:hAnsi="宋体" w:cs="宋体"/>
                <w:spacing w:val="6"/>
                <w:sz w:val="24"/>
              </w:rPr>
              <w:t>企业划分标准类型（大型、中型、小型、微型）</w:t>
            </w:r>
          </w:p>
        </w:tc>
        <w:tc>
          <w:tcPr>
            <w:tcW w:w="4318" w:type="dxa"/>
            <w:tcBorders>
              <w:top w:val="single" w:color="000000" w:sz="4" w:space="0"/>
              <w:left w:val="nil"/>
              <w:bottom w:val="single" w:color="000000" w:sz="4" w:space="0"/>
              <w:right w:val="single" w:color="000000" w:sz="4" w:space="0"/>
            </w:tcBorders>
            <w:vAlign w:val="center"/>
          </w:tcPr>
          <w:p>
            <w:pPr>
              <w:spacing w:line="440" w:lineRule="exact"/>
              <w:ind w:firstLine="504" w:firstLineChars="200"/>
              <w:jc w:val="center"/>
              <w:rPr>
                <w:rFonts w:ascii="宋体" w:hAnsi="宋体" w:cs="宋体"/>
                <w:spacing w:val="6"/>
                <w:sz w:val="24"/>
              </w:rPr>
            </w:pPr>
          </w:p>
        </w:tc>
      </w:tr>
      <w:tr>
        <w:tblPrEx>
          <w:tblCellMar>
            <w:top w:w="0" w:type="dxa"/>
            <w:left w:w="108" w:type="dxa"/>
            <w:bottom w:w="0" w:type="dxa"/>
            <w:right w:w="108" w:type="dxa"/>
          </w:tblCellMar>
        </w:tblPrEx>
        <w:trPr>
          <w:trHeight w:val="680" w:hRule="atLeast"/>
          <w:jc w:val="center"/>
        </w:trPr>
        <w:tc>
          <w:tcPr>
            <w:tcW w:w="41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504"/>
              <w:rPr>
                <w:rFonts w:ascii="宋体" w:hAnsi="宋体" w:cs="宋体"/>
                <w:spacing w:val="6"/>
                <w:sz w:val="24"/>
              </w:rPr>
            </w:pPr>
            <w:r>
              <w:rPr>
                <w:rFonts w:hint="eastAsia" w:ascii="宋体" w:hAnsi="宋体" w:cs="宋体"/>
                <w:spacing w:val="6"/>
                <w:sz w:val="24"/>
              </w:rPr>
              <w:t>提供的货物是否本企业制造</w:t>
            </w:r>
          </w:p>
        </w:tc>
        <w:tc>
          <w:tcPr>
            <w:tcW w:w="4318" w:type="dxa"/>
            <w:tcBorders>
              <w:top w:val="single" w:color="000000" w:sz="4" w:space="0"/>
              <w:left w:val="nil"/>
              <w:bottom w:val="single" w:color="000000" w:sz="4" w:space="0"/>
              <w:right w:val="single" w:color="000000" w:sz="4" w:space="0"/>
            </w:tcBorders>
            <w:vAlign w:val="center"/>
          </w:tcPr>
          <w:p>
            <w:pPr>
              <w:spacing w:line="440" w:lineRule="exact"/>
              <w:ind w:firstLine="506" w:firstLineChars="200"/>
              <w:jc w:val="center"/>
              <w:rPr>
                <w:rFonts w:ascii="宋体" w:hAnsi="宋体" w:cs="宋体"/>
                <w:spacing w:val="6"/>
                <w:sz w:val="24"/>
              </w:rPr>
            </w:pPr>
            <w:r>
              <w:rPr>
                <w:rFonts w:hint="eastAsia" w:ascii="宋体" w:hAnsi="宋体" w:cs="宋体"/>
                <w:b/>
                <w:bCs/>
                <w:spacing w:val="6"/>
                <w:sz w:val="24"/>
              </w:rPr>
              <w:t>/</w:t>
            </w:r>
          </w:p>
        </w:tc>
      </w:tr>
      <w:tr>
        <w:tblPrEx>
          <w:tblCellMar>
            <w:top w:w="0" w:type="dxa"/>
            <w:left w:w="108" w:type="dxa"/>
            <w:bottom w:w="0" w:type="dxa"/>
            <w:right w:w="108" w:type="dxa"/>
          </w:tblCellMar>
        </w:tblPrEx>
        <w:trPr>
          <w:trHeight w:val="680" w:hRule="atLeast"/>
          <w:jc w:val="center"/>
        </w:trPr>
        <w:tc>
          <w:tcPr>
            <w:tcW w:w="41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504"/>
              <w:rPr>
                <w:rFonts w:ascii="宋体" w:hAnsi="宋体" w:cs="宋体"/>
                <w:spacing w:val="6"/>
                <w:sz w:val="24"/>
              </w:rPr>
            </w:pPr>
            <w:r>
              <w:rPr>
                <w:rFonts w:hint="eastAsia" w:ascii="宋体" w:hAnsi="宋体" w:cs="宋体"/>
                <w:spacing w:val="6"/>
                <w:sz w:val="24"/>
              </w:rPr>
              <w:t>货物原产地是否是中国境内</w:t>
            </w:r>
          </w:p>
        </w:tc>
        <w:tc>
          <w:tcPr>
            <w:tcW w:w="4318" w:type="dxa"/>
            <w:tcBorders>
              <w:top w:val="single" w:color="000000" w:sz="4" w:space="0"/>
              <w:left w:val="nil"/>
              <w:bottom w:val="single" w:color="000000" w:sz="4" w:space="0"/>
              <w:right w:val="single" w:color="000000" w:sz="4" w:space="0"/>
            </w:tcBorders>
            <w:vAlign w:val="center"/>
          </w:tcPr>
          <w:p>
            <w:pPr>
              <w:spacing w:line="440" w:lineRule="exact"/>
              <w:ind w:firstLine="506" w:firstLineChars="200"/>
              <w:jc w:val="center"/>
              <w:rPr>
                <w:rFonts w:ascii="宋体" w:hAnsi="宋体" w:cs="宋体"/>
                <w:spacing w:val="6"/>
                <w:sz w:val="24"/>
              </w:rPr>
            </w:pPr>
            <w:r>
              <w:rPr>
                <w:rFonts w:hint="eastAsia" w:ascii="宋体" w:hAnsi="宋体" w:cs="宋体"/>
                <w:b/>
                <w:bCs/>
                <w:spacing w:val="6"/>
                <w:sz w:val="24"/>
              </w:rPr>
              <w:t>/</w:t>
            </w:r>
          </w:p>
        </w:tc>
      </w:tr>
      <w:tr>
        <w:tblPrEx>
          <w:tblCellMar>
            <w:top w:w="0" w:type="dxa"/>
            <w:left w:w="108" w:type="dxa"/>
            <w:bottom w:w="0" w:type="dxa"/>
            <w:right w:w="108" w:type="dxa"/>
          </w:tblCellMar>
        </w:tblPrEx>
        <w:trPr>
          <w:trHeight w:val="680" w:hRule="atLeast"/>
          <w:jc w:val="center"/>
        </w:trPr>
        <w:tc>
          <w:tcPr>
            <w:tcW w:w="41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504"/>
              <w:rPr>
                <w:rFonts w:ascii="宋体" w:hAnsi="宋体" w:cs="宋体"/>
                <w:spacing w:val="6"/>
                <w:sz w:val="24"/>
              </w:rPr>
            </w:pPr>
            <w:r>
              <w:rPr>
                <w:rFonts w:hint="eastAsia" w:ascii="宋体" w:hAnsi="宋体" w:cs="宋体"/>
                <w:spacing w:val="6"/>
                <w:sz w:val="24"/>
              </w:rPr>
              <w:t>货物原产地是否是宁波</w:t>
            </w:r>
          </w:p>
        </w:tc>
        <w:tc>
          <w:tcPr>
            <w:tcW w:w="4318" w:type="dxa"/>
            <w:tcBorders>
              <w:top w:val="single" w:color="000000" w:sz="4" w:space="0"/>
              <w:left w:val="nil"/>
              <w:bottom w:val="single" w:color="000000" w:sz="4" w:space="0"/>
              <w:right w:val="single" w:color="000000" w:sz="4" w:space="0"/>
            </w:tcBorders>
            <w:vAlign w:val="center"/>
          </w:tcPr>
          <w:p>
            <w:pPr>
              <w:spacing w:line="440" w:lineRule="exact"/>
              <w:ind w:firstLine="506" w:firstLineChars="200"/>
              <w:jc w:val="center"/>
              <w:rPr>
                <w:rFonts w:ascii="宋体" w:hAnsi="宋体" w:cs="宋体"/>
                <w:spacing w:val="6"/>
                <w:sz w:val="24"/>
              </w:rPr>
            </w:pPr>
            <w:r>
              <w:rPr>
                <w:rFonts w:hint="eastAsia" w:ascii="宋体" w:hAnsi="宋体" w:cs="宋体"/>
                <w:b/>
                <w:bCs/>
                <w:spacing w:val="6"/>
                <w:sz w:val="24"/>
              </w:rPr>
              <w:t>/</w:t>
            </w:r>
          </w:p>
        </w:tc>
      </w:tr>
      <w:tr>
        <w:tblPrEx>
          <w:tblCellMar>
            <w:top w:w="0" w:type="dxa"/>
            <w:left w:w="108" w:type="dxa"/>
            <w:bottom w:w="0" w:type="dxa"/>
            <w:right w:w="108" w:type="dxa"/>
          </w:tblCellMar>
        </w:tblPrEx>
        <w:trPr>
          <w:trHeight w:val="680" w:hRule="atLeast"/>
          <w:jc w:val="center"/>
        </w:trPr>
        <w:tc>
          <w:tcPr>
            <w:tcW w:w="41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504"/>
              <w:rPr>
                <w:rFonts w:ascii="宋体" w:hAnsi="宋体" w:cs="宋体"/>
                <w:spacing w:val="6"/>
                <w:sz w:val="24"/>
              </w:rPr>
            </w:pPr>
            <w:r>
              <w:rPr>
                <w:rFonts w:hint="eastAsia" w:ascii="宋体" w:hAnsi="宋体" w:cs="宋体"/>
                <w:spacing w:val="6"/>
                <w:sz w:val="24"/>
              </w:rPr>
              <w:t>是节能清单产品</w:t>
            </w:r>
          </w:p>
        </w:tc>
        <w:tc>
          <w:tcPr>
            <w:tcW w:w="4318" w:type="dxa"/>
            <w:tcBorders>
              <w:top w:val="single" w:color="000000" w:sz="4" w:space="0"/>
              <w:left w:val="nil"/>
              <w:bottom w:val="single" w:color="000000" w:sz="4" w:space="0"/>
              <w:right w:val="single" w:color="000000" w:sz="4" w:space="0"/>
            </w:tcBorders>
            <w:vAlign w:val="center"/>
          </w:tcPr>
          <w:p>
            <w:pPr>
              <w:spacing w:line="440" w:lineRule="exact"/>
              <w:ind w:firstLine="506" w:firstLineChars="200"/>
              <w:jc w:val="center"/>
              <w:rPr>
                <w:rFonts w:ascii="宋体" w:hAnsi="宋体" w:cs="宋体"/>
                <w:spacing w:val="6"/>
                <w:sz w:val="24"/>
              </w:rPr>
            </w:pPr>
            <w:r>
              <w:rPr>
                <w:rFonts w:hint="eastAsia" w:ascii="宋体" w:hAnsi="宋体" w:cs="宋体"/>
                <w:b/>
                <w:bCs/>
                <w:spacing w:val="6"/>
                <w:sz w:val="24"/>
              </w:rPr>
              <w:t>/</w:t>
            </w:r>
          </w:p>
        </w:tc>
      </w:tr>
      <w:tr>
        <w:tblPrEx>
          <w:tblCellMar>
            <w:top w:w="0" w:type="dxa"/>
            <w:left w:w="108" w:type="dxa"/>
            <w:bottom w:w="0" w:type="dxa"/>
            <w:right w:w="108" w:type="dxa"/>
          </w:tblCellMar>
        </w:tblPrEx>
        <w:trPr>
          <w:trHeight w:val="680" w:hRule="atLeast"/>
          <w:jc w:val="center"/>
        </w:trPr>
        <w:tc>
          <w:tcPr>
            <w:tcW w:w="41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504"/>
              <w:rPr>
                <w:rFonts w:ascii="宋体" w:hAnsi="宋体" w:cs="宋体"/>
                <w:spacing w:val="6"/>
                <w:sz w:val="24"/>
              </w:rPr>
            </w:pPr>
            <w:r>
              <w:rPr>
                <w:rFonts w:hint="eastAsia" w:ascii="宋体" w:hAnsi="宋体" w:cs="宋体"/>
                <w:spacing w:val="6"/>
                <w:sz w:val="24"/>
              </w:rPr>
              <w:t>提供的货物是否是环境标志清单产品</w:t>
            </w:r>
          </w:p>
        </w:tc>
        <w:tc>
          <w:tcPr>
            <w:tcW w:w="4318" w:type="dxa"/>
            <w:tcBorders>
              <w:top w:val="single" w:color="000000" w:sz="4" w:space="0"/>
              <w:left w:val="nil"/>
              <w:bottom w:val="single" w:color="000000" w:sz="4" w:space="0"/>
              <w:right w:val="single" w:color="000000" w:sz="4" w:space="0"/>
            </w:tcBorders>
            <w:vAlign w:val="center"/>
          </w:tcPr>
          <w:p>
            <w:pPr>
              <w:spacing w:line="440" w:lineRule="exact"/>
              <w:ind w:firstLine="506" w:firstLineChars="200"/>
              <w:jc w:val="center"/>
              <w:rPr>
                <w:rFonts w:ascii="宋体" w:hAnsi="宋体" w:cs="宋体"/>
                <w:spacing w:val="6"/>
                <w:sz w:val="24"/>
              </w:rPr>
            </w:pPr>
            <w:r>
              <w:rPr>
                <w:rFonts w:hint="eastAsia" w:ascii="宋体" w:hAnsi="宋体" w:cs="宋体"/>
                <w:b/>
                <w:bCs/>
                <w:spacing w:val="6"/>
                <w:sz w:val="24"/>
              </w:rPr>
              <w:t>/</w:t>
            </w:r>
          </w:p>
        </w:tc>
      </w:tr>
      <w:tr>
        <w:tblPrEx>
          <w:tblCellMar>
            <w:top w:w="0" w:type="dxa"/>
            <w:left w:w="108" w:type="dxa"/>
            <w:bottom w:w="0" w:type="dxa"/>
            <w:right w:w="108" w:type="dxa"/>
          </w:tblCellMar>
        </w:tblPrEx>
        <w:trPr>
          <w:trHeight w:val="680" w:hRule="atLeast"/>
          <w:jc w:val="center"/>
        </w:trPr>
        <w:tc>
          <w:tcPr>
            <w:tcW w:w="41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504"/>
              <w:rPr>
                <w:rFonts w:ascii="宋体" w:hAnsi="宋体" w:cs="宋体"/>
                <w:spacing w:val="6"/>
                <w:sz w:val="24"/>
              </w:rPr>
            </w:pPr>
            <w:r>
              <w:rPr>
                <w:rFonts w:hint="eastAsia" w:ascii="宋体" w:hAnsi="宋体" w:cs="宋体"/>
                <w:spacing w:val="6"/>
                <w:sz w:val="24"/>
              </w:rPr>
              <w:t>承担的工程或服务是否本企业提供</w:t>
            </w:r>
          </w:p>
        </w:tc>
        <w:tc>
          <w:tcPr>
            <w:tcW w:w="4318" w:type="dxa"/>
            <w:tcBorders>
              <w:top w:val="single" w:color="000000" w:sz="4" w:space="0"/>
              <w:left w:val="nil"/>
              <w:bottom w:val="single" w:color="000000" w:sz="4" w:space="0"/>
              <w:right w:val="single" w:color="000000" w:sz="4" w:space="0"/>
            </w:tcBorders>
            <w:vAlign w:val="center"/>
          </w:tcPr>
          <w:p>
            <w:pPr>
              <w:spacing w:line="440" w:lineRule="exact"/>
              <w:ind w:firstLine="504" w:firstLineChars="200"/>
              <w:jc w:val="center"/>
              <w:rPr>
                <w:rFonts w:ascii="宋体" w:hAnsi="宋体" w:cs="宋体"/>
                <w:spacing w:val="6"/>
                <w:sz w:val="24"/>
              </w:rPr>
            </w:pPr>
          </w:p>
        </w:tc>
      </w:tr>
      <w:tr>
        <w:tblPrEx>
          <w:tblCellMar>
            <w:top w:w="0" w:type="dxa"/>
            <w:left w:w="108" w:type="dxa"/>
            <w:bottom w:w="0" w:type="dxa"/>
            <w:right w:w="108" w:type="dxa"/>
          </w:tblCellMar>
        </w:tblPrEx>
        <w:trPr>
          <w:trHeight w:val="680" w:hRule="atLeast"/>
          <w:jc w:val="center"/>
        </w:trPr>
        <w:tc>
          <w:tcPr>
            <w:tcW w:w="41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504"/>
              <w:rPr>
                <w:rFonts w:ascii="宋体" w:hAnsi="宋体" w:cs="宋体"/>
                <w:spacing w:val="6"/>
                <w:sz w:val="24"/>
              </w:rPr>
            </w:pPr>
            <w:r>
              <w:rPr>
                <w:rFonts w:hint="eastAsia" w:ascii="宋体" w:hAnsi="宋体" w:cs="宋体"/>
                <w:spacing w:val="6"/>
                <w:sz w:val="24"/>
              </w:rPr>
              <w:t>本项目预算</w:t>
            </w:r>
          </w:p>
        </w:tc>
        <w:tc>
          <w:tcPr>
            <w:tcW w:w="4318" w:type="dxa"/>
            <w:tcBorders>
              <w:top w:val="single" w:color="000000" w:sz="4" w:space="0"/>
              <w:left w:val="nil"/>
              <w:bottom w:val="single" w:color="000000" w:sz="4" w:space="0"/>
              <w:right w:val="single" w:color="000000" w:sz="4" w:space="0"/>
            </w:tcBorders>
            <w:vAlign w:val="center"/>
          </w:tcPr>
          <w:p>
            <w:pPr>
              <w:spacing w:line="440" w:lineRule="exact"/>
              <w:ind w:firstLine="506" w:firstLineChars="200"/>
              <w:jc w:val="center"/>
              <w:rPr>
                <w:rFonts w:ascii="宋体" w:hAnsi="宋体" w:cs="宋体"/>
                <w:b/>
                <w:bCs/>
                <w:spacing w:val="6"/>
                <w:sz w:val="24"/>
              </w:rPr>
            </w:pPr>
            <w:r>
              <w:rPr>
                <w:rFonts w:hint="eastAsia" w:ascii="宋体" w:hAnsi="宋体" w:cs="宋体"/>
                <w:b/>
                <w:bCs/>
                <w:spacing w:val="6"/>
                <w:sz w:val="24"/>
              </w:rPr>
              <w:t>/（无须填写）</w:t>
            </w:r>
          </w:p>
        </w:tc>
      </w:tr>
      <w:tr>
        <w:tblPrEx>
          <w:tblCellMar>
            <w:top w:w="0" w:type="dxa"/>
            <w:left w:w="108" w:type="dxa"/>
            <w:bottom w:w="0" w:type="dxa"/>
            <w:right w:w="108" w:type="dxa"/>
          </w:tblCellMar>
        </w:tblPrEx>
        <w:trPr>
          <w:trHeight w:val="680" w:hRule="atLeast"/>
          <w:jc w:val="center"/>
        </w:trPr>
        <w:tc>
          <w:tcPr>
            <w:tcW w:w="41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504"/>
              <w:rPr>
                <w:rFonts w:ascii="宋体" w:hAnsi="宋体" w:cs="宋体"/>
                <w:spacing w:val="6"/>
                <w:sz w:val="24"/>
              </w:rPr>
            </w:pPr>
            <w:r>
              <w:rPr>
                <w:rFonts w:hint="eastAsia" w:ascii="宋体" w:hAnsi="宋体" w:cs="宋体"/>
                <w:spacing w:val="6"/>
                <w:sz w:val="24"/>
              </w:rPr>
              <w:t>本项目是否专门面向中小企业采购</w:t>
            </w:r>
          </w:p>
        </w:tc>
        <w:tc>
          <w:tcPr>
            <w:tcW w:w="4318" w:type="dxa"/>
            <w:tcBorders>
              <w:top w:val="single" w:color="000000" w:sz="4" w:space="0"/>
              <w:left w:val="nil"/>
              <w:bottom w:val="single" w:color="000000" w:sz="4" w:space="0"/>
              <w:right w:val="single" w:color="000000" w:sz="4" w:space="0"/>
            </w:tcBorders>
            <w:vAlign w:val="center"/>
          </w:tcPr>
          <w:p>
            <w:pPr>
              <w:spacing w:line="440" w:lineRule="exact"/>
              <w:ind w:firstLine="506" w:firstLineChars="200"/>
              <w:jc w:val="center"/>
              <w:rPr>
                <w:rFonts w:ascii="宋体" w:hAnsi="宋体" w:cs="宋体"/>
                <w:b/>
                <w:bCs/>
                <w:spacing w:val="6"/>
                <w:sz w:val="24"/>
              </w:rPr>
            </w:pPr>
            <w:r>
              <w:rPr>
                <w:rFonts w:hint="eastAsia" w:ascii="宋体" w:hAnsi="宋体" w:cs="宋体"/>
                <w:b/>
                <w:bCs/>
                <w:spacing w:val="6"/>
                <w:sz w:val="24"/>
              </w:rPr>
              <w:t>/（无须填写）</w:t>
            </w:r>
          </w:p>
        </w:tc>
      </w:tr>
      <w:tr>
        <w:tblPrEx>
          <w:tblCellMar>
            <w:top w:w="0" w:type="dxa"/>
            <w:left w:w="108" w:type="dxa"/>
            <w:bottom w:w="0" w:type="dxa"/>
            <w:right w:w="108" w:type="dxa"/>
          </w:tblCellMar>
        </w:tblPrEx>
        <w:trPr>
          <w:trHeight w:val="680" w:hRule="atLeast"/>
          <w:jc w:val="center"/>
        </w:trPr>
        <w:tc>
          <w:tcPr>
            <w:tcW w:w="41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504"/>
              <w:rPr>
                <w:rFonts w:ascii="宋体" w:hAnsi="宋体" w:cs="宋体"/>
                <w:spacing w:val="6"/>
                <w:sz w:val="24"/>
              </w:rPr>
            </w:pPr>
            <w:r>
              <w:rPr>
                <w:rFonts w:hint="eastAsia" w:ascii="宋体" w:hAnsi="宋体" w:cs="宋体"/>
                <w:spacing w:val="6"/>
                <w:sz w:val="24"/>
              </w:rPr>
              <w:t>投（中）标金额（万元）</w:t>
            </w:r>
          </w:p>
        </w:tc>
        <w:tc>
          <w:tcPr>
            <w:tcW w:w="4318" w:type="dxa"/>
            <w:tcBorders>
              <w:top w:val="single" w:color="000000" w:sz="4" w:space="0"/>
              <w:left w:val="nil"/>
              <w:bottom w:val="single" w:color="000000" w:sz="4" w:space="0"/>
              <w:right w:val="single" w:color="000000" w:sz="4" w:space="0"/>
            </w:tcBorders>
            <w:vAlign w:val="center"/>
          </w:tcPr>
          <w:p>
            <w:pPr>
              <w:spacing w:line="440" w:lineRule="exact"/>
              <w:ind w:firstLine="506" w:firstLineChars="200"/>
              <w:jc w:val="center"/>
              <w:rPr>
                <w:rFonts w:ascii="宋体" w:hAnsi="宋体" w:cs="宋体"/>
                <w:b/>
                <w:bCs/>
                <w:spacing w:val="6"/>
                <w:sz w:val="24"/>
              </w:rPr>
            </w:pPr>
            <w:r>
              <w:rPr>
                <w:rFonts w:hint="eastAsia" w:ascii="宋体" w:hAnsi="宋体" w:cs="宋体"/>
                <w:b/>
                <w:bCs/>
                <w:spacing w:val="6"/>
                <w:sz w:val="24"/>
              </w:rPr>
              <w:t>/（无须填写）</w:t>
            </w:r>
          </w:p>
        </w:tc>
      </w:tr>
    </w:tbl>
    <w:p>
      <w:pPr>
        <w:spacing w:line="440" w:lineRule="exact"/>
        <w:ind w:firstLine="480"/>
        <w:rPr>
          <w:rFonts w:ascii="宋体" w:hAnsi="宋体" w:cs="宋体"/>
          <w:sz w:val="24"/>
          <w:shd w:val="pct10" w:color="auto" w:fill="FFFFFF"/>
        </w:rPr>
      </w:pPr>
      <w:r>
        <w:rPr>
          <w:rFonts w:hint="eastAsia" w:ascii="宋体" w:hAnsi="宋体" w:cs="宋体"/>
          <w:sz w:val="24"/>
          <w:shd w:val="pct10" w:color="auto" w:fill="FFFFFF"/>
        </w:rPr>
        <w:t>备注：请各投标供应商务必填写此表作为投标文件的组成部分。</w:t>
      </w:r>
    </w:p>
    <w:p>
      <w:pPr>
        <w:spacing w:line="440" w:lineRule="exact"/>
        <w:ind w:firstLine="420"/>
        <w:rPr>
          <w:rFonts w:ascii="宋体" w:hAnsi="宋体" w:cs="宋体"/>
          <w:szCs w:val="21"/>
          <w:shd w:val="pct10" w:color="auto" w:fill="FFFFFF"/>
        </w:rPr>
      </w:pPr>
    </w:p>
    <w:p>
      <w:pPr>
        <w:pStyle w:val="5"/>
        <w:snapToGrid w:val="0"/>
        <w:spacing w:before="0" w:after="0" w:line="440" w:lineRule="exact"/>
        <w:ind w:firstLine="422"/>
        <w:rPr>
          <w:rFonts w:ascii="宋体" w:hAnsi="宋体" w:eastAsia="宋体" w:cs="宋体"/>
          <w:color w:val="000000"/>
          <w:sz w:val="21"/>
          <w:szCs w:val="21"/>
        </w:rPr>
      </w:pPr>
      <w:r>
        <w:rPr>
          <w:rFonts w:hint="eastAsia" w:ascii="宋体" w:hAnsi="宋体" w:eastAsia="宋体" w:cs="宋体"/>
          <w:sz w:val="21"/>
          <w:szCs w:val="21"/>
        </w:rPr>
        <w:br w:type="page"/>
      </w:r>
      <w:bookmarkStart w:id="29" w:name="_Toc29762"/>
      <w:bookmarkStart w:id="30" w:name="_Toc9246"/>
      <w:bookmarkStart w:id="31" w:name="_Toc13935"/>
      <w:bookmarkStart w:id="32" w:name="_Toc20749"/>
      <w:bookmarkStart w:id="33" w:name="_Toc9503"/>
      <w:bookmarkStart w:id="34" w:name="_Toc463726850"/>
      <w:bookmarkStart w:id="35" w:name="_Toc8059"/>
      <w:r>
        <w:rPr>
          <w:rFonts w:hint="eastAsia" w:ascii="宋体" w:hAnsi="宋体" w:eastAsia="宋体" w:cs="宋体"/>
          <w:color w:val="000000"/>
          <w:sz w:val="21"/>
          <w:szCs w:val="21"/>
        </w:rPr>
        <w:t>10、</w:t>
      </w:r>
      <w:bookmarkEnd w:id="29"/>
      <w:bookmarkEnd w:id="30"/>
      <w:bookmarkEnd w:id="31"/>
      <w:r>
        <w:rPr>
          <w:rFonts w:hint="eastAsia" w:ascii="宋体" w:hAnsi="宋体" w:eastAsia="宋体" w:cs="宋体"/>
          <w:color w:val="000000"/>
          <w:sz w:val="21"/>
          <w:szCs w:val="21"/>
        </w:rPr>
        <w:t>商务条款响应表</w:t>
      </w:r>
    </w:p>
    <w:p>
      <w:pPr>
        <w:snapToGrid w:val="0"/>
        <w:spacing w:line="440" w:lineRule="exact"/>
        <w:ind w:firstLine="643"/>
        <w:jc w:val="center"/>
        <w:rPr>
          <w:rFonts w:ascii="Calibri" w:hAnsi="Calibri"/>
          <w:b/>
          <w:sz w:val="32"/>
          <w:szCs w:val="32"/>
        </w:rPr>
      </w:pPr>
      <w:r>
        <w:rPr>
          <w:rFonts w:hint="eastAsia" w:ascii="Calibri" w:hAnsi="Calibri"/>
          <w:b/>
          <w:sz w:val="32"/>
          <w:szCs w:val="32"/>
        </w:rPr>
        <w:t>商务条款响应表</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4926"/>
        <w:gridCol w:w="1669"/>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7"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条款号</w:t>
            </w:r>
          </w:p>
        </w:tc>
        <w:tc>
          <w:tcPr>
            <w:tcW w:w="4926" w:type="dxa"/>
            <w:vAlign w:val="center"/>
          </w:tcPr>
          <w:p>
            <w:pPr>
              <w:widowControl/>
              <w:spacing w:line="360" w:lineRule="auto"/>
              <w:ind w:firstLine="420"/>
              <w:jc w:val="center"/>
              <w:rPr>
                <w:rFonts w:ascii="宋体" w:hAnsi="宋体" w:cs="宋体"/>
                <w:kern w:val="0"/>
                <w:szCs w:val="20"/>
              </w:rPr>
            </w:pPr>
            <w:r>
              <w:rPr>
                <w:rFonts w:hint="eastAsia" w:ascii="宋体" w:hAnsi="宋体" w:cs="宋体"/>
                <w:kern w:val="0"/>
                <w:szCs w:val="20"/>
              </w:rPr>
              <w:t>招标文件的商务条款</w:t>
            </w:r>
          </w:p>
        </w:tc>
        <w:tc>
          <w:tcPr>
            <w:tcW w:w="1669"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投标文件的响应情况</w:t>
            </w:r>
          </w:p>
        </w:tc>
        <w:tc>
          <w:tcPr>
            <w:tcW w:w="1256"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widowControl/>
              <w:spacing w:line="360" w:lineRule="auto"/>
              <w:ind w:firstLine="420"/>
              <w:jc w:val="center"/>
              <w:rPr>
                <w:rFonts w:ascii="宋体" w:hAnsi="宋体" w:cs="宋体"/>
                <w:kern w:val="0"/>
                <w:szCs w:val="20"/>
              </w:rPr>
            </w:pPr>
          </w:p>
        </w:tc>
        <w:tc>
          <w:tcPr>
            <w:tcW w:w="4926" w:type="dxa"/>
            <w:vAlign w:val="center"/>
          </w:tcPr>
          <w:p>
            <w:pPr>
              <w:widowControl/>
              <w:spacing w:line="360" w:lineRule="auto"/>
              <w:ind w:firstLine="422"/>
              <w:jc w:val="left"/>
              <w:rPr>
                <w:rFonts w:ascii="宋体" w:hAnsi="宋体" w:cs="宋体"/>
                <w:b/>
                <w:bCs/>
                <w:kern w:val="0"/>
                <w:szCs w:val="20"/>
              </w:rPr>
            </w:pPr>
          </w:p>
        </w:tc>
        <w:tc>
          <w:tcPr>
            <w:tcW w:w="1669" w:type="dxa"/>
            <w:vAlign w:val="center"/>
          </w:tcPr>
          <w:p>
            <w:pPr>
              <w:widowControl/>
              <w:spacing w:line="360" w:lineRule="auto"/>
              <w:ind w:firstLine="480"/>
              <w:jc w:val="center"/>
              <w:rPr>
                <w:rFonts w:ascii="宋体" w:hAnsi="宋体" w:cs="宋体"/>
                <w:kern w:val="0"/>
                <w:sz w:val="24"/>
                <w:szCs w:val="20"/>
              </w:rPr>
            </w:pPr>
          </w:p>
        </w:tc>
        <w:tc>
          <w:tcPr>
            <w:tcW w:w="125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widowControl/>
              <w:spacing w:line="360" w:lineRule="auto"/>
              <w:ind w:firstLine="420"/>
              <w:jc w:val="center"/>
              <w:rPr>
                <w:rFonts w:ascii="宋体" w:hAnsi="宋体" w:cs="宋体"/>
                <w:kern w:val="0"/>
                <w:szCs w:val="20"/>
              </w:rPr>
            </w:pPr>
          </w:p>
        </w:tc>
        <w:tc>
          <w:tcPr>
            <w:tcW w:w="4926" w:type="dxa"/>
            <w:vAlign w:val="center"/>
          </w:tcPr>
          <w:p>
            <w:pPr>
              <w:widowControl/>
              <w:spacing w:line="360" w:lineRule="auto"/>
              <w:ind w:firstLine="422"/>
              <w:jc w:val="left"/>
              <w:rPr>
                <w:rFonts w:ascii="宋体" w:hAnsi="宋体" w:cs="宋体"/>
                <w:b/>
                <w:bCs/>
                <w:kern w:val="0"/>
                <w:szCs w:val="20"/>
              </w:rPr>
            </w:pPr>
          </w:p>
        </w:tc>
        <w:tc>
          <w:tcPr>
            <w:tcW w:w="1669" w:type="dxa"/>
            <w:vAlign w:val="center"/>
          </w:tcPr>
          <w:p>
            <w:pPr>
              <w:widowControl/>
              <w:spacing w:line="360" w:lineRule="auto"/>
              <w:ind w:firstLine="480"/>
              <w:jc w:val="center"/>
              <w:rPr>
                <w:rFonts w:ascii="宋体" w:hAnsi="宋体" w:cs="宋体"/>
                <w:kern w:val="0"/>
                <w:sz w:val="24"/>
                <w:szCs w:val="20"/>
              </w:rPr>
            </w:pPr>
          </w:p>
        </w:tc>
        <w:tc>
          <w:tcPr>
            <w:tcW w:w="125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widowControl/>
              <w:spacing w:line="360" w:lineRule="auto"/>
              <w:ind w:firstLine="420"/>
              <w:jc w:val="center"/>
              <w:rPr>
                <w:rFonts w:ascii="宋体" w:hAnsi="宋体" w:cs="宋体"/>
                <w:kern w:val="0"/>
                <w:szCs w:val="20"/>
              </w:rPr>
            </w:pPr>
          </w:p>
        </w:tc>
        <w:tc>
          <w:tcPr>
            <w:tcW w:w="4926" w:type="dxa"/>
            <w:vAlign w:val="center"/>
          </w:tcPr>
          <w:p>
            <w:pPr>
              <w:widowControl/>
              <w:spacing w:line="360" w:lineRule="auto"/>
              <w:ind w:firstLine="422"/>
              <w:jc w:val="left"/>
              <w:rPr>
                <w:rFonts w:ascii="宋体" w:hAnsi="宋体" w:cs="宋体"/>
                <w:b/>
                <w:bCs/>
                <w:kern w:val="0"/>
                <w:szCs w:val="20"/>
              </w:rPr>
            </w:pPr>
          </w:p>
        </w:tc>
        <w:tc>
          <w:tcPr>
            <w:tcW w:w="1669" w:type="dxa"/>
            <w:vAlign w:val="center"/>
          </w:tcPr>
          <w:p>
            <w:pPr>
              <w:widowControl/>
              <w:spacing w:line="360" w:lineRule="auto"/>
              <w:ind w:firstLine="480"/>
              <w:jc w:val="center"/>
              <w:rPr>
                <w:rFonts w:ascii="宋体" w:hAnsi="宋体" w:cs="宋体"/>
                <w:kern w:val="0"/>
                <w:sz w:val="24"/>
                <w:szCs w:val="20"/>
              </w:rPr>
            </w:pPr>
          </w:p>
        </w:tc>
        <w:tc>
          <w:tcPr>
            <w:tcW w:w="125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widowControl/>
              <w:spacing w:line="360" w:lineRule="auto"/>
              <w:ind w:firstLine="420"/>
              <w:jc w:val="center"/>
              <w:rPr>
                <w:rFonts w:ascii="宋体" w:hAnsi="宋体" w:cs="宋体"/>
                <w:kern w:val="0"/>
                <w:szCs w:val="20"/>
              </w:rPr>
            </w:pPr>
          </w:p>
        </w:tc>
        <w:tc>
          <w:tcPr>
            <w:tcW w:w="4926" w:type="dxa"/>
            <w:vAlign w:val="center"/>
          </w:tcPr>
          <w:p>
            <w:pPr>
              <w:widowControl/>
              <w:spacing w:line="360" w:lineRule="auto"/>
              <w:ind w:firstLine="420"/>
              <w:jc w:val="left"/>
              <w:rPr>
                <w:rFonts w:ascii="宋体" w:hAnsi="宋体" w:cs="宋体"/>
                <w:kern w:val="0"/>
                <w:szCs w:val="20"/>
              </w:rPr>
            </w:pPr>
          </w:p>
        </w:tc>
        <w:tc>
          <w:tcPr>
            <w:tcW w:w="1669" w:type="dxa"/>
            <w:vAlign w:val="center"/>
          </w:tcPr>
          <w:p>
            <w:pPr>
              <w:widowControl/>
              <w:spacing w:line="360" w:lineRule="auto"/>
              <w:ind w:firstLine="480"/>
              <w:jc w:val="center"/>
              <w:rPr>
                <w:rFonts w:ascii="宋体" w:hAnsi="宋体" w:cs="宋体"/>
                <w:kern w:val="0"/>
                <w:sz w:val="24"/>
                <w:szCs w:val="20"/>
              </w:rPr>
            </w:pPr>
          </w:p>
        </w:tc>
        <w:tc>
          <w:tcPr>
            <w:tcW w:w="125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widowControl/>
              <w:spacing w:line="360" w:lineRule="auto"/>
              <w:ind w:firstLine="420"/>
              <w:jc w:val="center"/>
              <w:rPr>
                <w:rFonts w:ascii="宋体" w:hAnsi="宋体" w:cs="宋体"/>
                <w:kern w:val="0"/>
                <w:szCs w:val="20"/>
              </w:rPr>
            </w:pPr>
          </w:p>
        </w:tc>
        <w:tc>
          <w:tcPr>
            <w:tcW w:w="4926" w:type="dxa"/>
            <w:vAlign w:val="center"/>
          </w:tcPr>
          <w:p>
            <w:pPr>
              <w:widowControl/>
              <w:spacing w:line="360" w:lineRule="auto"/>
              <w:ind w:firstLine="420"/>
              <w:jc w:val="left"/>
              <w:rPr>
                <w:rFonts w:ascii="宋体" w:hAnsi="宋体" w:cs="宋体"/>
                <w:kern w:val="0"/>
                <w:szCs w:val="20"/>
              </w:rPr>
            </w:pPr>
          </w:p>
        </w:tc>
        <w:tc>
          <w:tcPr>
            <w:tcW w:w="1669" w:type="dxa"/>
            <w:vAlign w:val="center"/>
          </w:tcPr>
          <w:p>
            <w:pPr>
              <w:widowControl/>
              <w:spacing w:line="360" w:lineRule="auto"/>
              <w:ind w:firstLine="480"/>
              <w:jc w:val="center"/>
              <w:rPr>
                <w:rFonts w:ascii="宋体" w:hAnsi="宋体" w:cs="宋体"/>
                <w:kern w:val="0"/>
                <w:sz w:val="24"/>
                <w:szCs w:val="20"/>
              </w:rPr>
            </w:pPr>
          </w:p>
        </w:tc>
        <w:tc>
          <w:tcPr>
            <w:tcW w:w="125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widowControl/>
              <w:spacing w:line="360" w:lineRule="auto"/>
              <w:ind w:firstLine="420"/>
              <w:jc w:val="center"/>
              <w:rPr>
                <w:rFonts w:ascii="宋体" w:hAnsi="宋体" w:cs="宋体"/>
                <w:kern w:val="0"/>
                <w:szCs w:val="20"/>
              </w:rPr>
            </w:pPr>
          </w:p>
        </w:tc>
        <w:tc>
          <w:tcPr>
            <w:tcW w:w="4926" w:type="dxa"/>
            <w:vAlign w:val="center"/>
          </w:tcPr>
          <w:p>
            <w:pPr>
              <w:widowControl/>
              <w:spacing w:line="360" w:lineRule="auto"/>
              <w:ind w:firstLine="420"/>
              <w:jc w:val="left"/>
              <w:rPr>
                <w:rFonts w:ascii="宋体" w:hAnsi="宋体" w:cs="宋体"/>
                <w:kern w:val="0"/>
                <w:szCs w:val="20"/>
              </w:rPr>
            </w:pPr>
          </w:p>
        </w:tc>
        <w:tc>
          <w:tcPr>
            <w:tcW w:w="1669" w:type="dxa"/>
            <w:vAlign w:val="center"/>
          </w:tcPr>
          <w:p>
            <w:pPr>
              <w:widowControl/>
              <w:spacing w:line="360" w:lineRule="auto"/>
              <w:ind w:firstLine="480"/>
              <w:jc w:val="center"/>
              <w:rPr>
                <w:rFonts w:ascii="宋体" w:hAnsi="宋体" w:cs="宋体"/>
                <w:kern w:val="0"/>
                <w:sz w:val="24"/>
                <w:szCs w:val="20"/>
              </w:rPr>
            </w:pPr>
          </w:p>
        </w:tc>
        <w:tc>
          <w:tcPr>
            <w:tcW w:w="125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widowControl/>
              <w:spacing w:line="360" w:lineRule="auto"/>
              <w:ind w:firstLine="420"/>
              <w:jc w:val="center"/>
              <w:rPr>
                <w:rFonts w:ascii="宋体" w:hAnsi="宋体" w:cs="宋体"/>
                <w:kern w:val="0"/>
                <w:szCs w:val="20"/>
              </w:rPr>
            </w:pPr>
          </w:p>
        </w:tc>
        <w:tc>
          <w:tcPr>
            <w:tcW w:w="4926" w:type="dxa"/>
            <w:vAlign w:val="center"/>
          </w:tcPr>
          <w:p>
            <w:pPr>
              <w:widowControl/>
              <w:spacing w:line="360" w:lineRule="auto"/>
              <w:ind w:firstLine="420"/>
              <w:jc w:val="left"/>
              <w:rPr>
                <w:rFonts w:ascii="宋体" w:hAnsi="宋体" w:cs="宋体"/>
                <w:kern w:val="0"/>
                <w:szCs w:val="20"/>
              </w:rPr>
            </w:pPr>
          </w:p>
        </w:tc>
        <w:tc>
          <w:tcPr>
            <w:tcW w:w="1669" w:type="dxa"/>
            <w:vAlign w:val="center"/>
          </w:tcPr>
          <w:p>
            <w:pPr>
              <w:widowControl/>
              <w:spacing w:line="360" w:lineRule="auto"/>
              <w:ind w:firstLine="480"/>
              <w:jc w:val="center"/>
              <w:rPr>
                <w:rFonts w:ascii="宋体" w:hAnsi="宋体" w:cs="宋体"/>
                <w:kern w:val="0"/>
                <w:sz w:val="24"/>
                <w:szCs w:val="20"/>
              </w:rPr>
            </w:pPr>
          </w:p>
        </w:tc>
        <w:tc>
          <w:tcPr>
            <w:tcW w:w="125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widowControl/>
              <w:spacing w:line="360" w:lineRule="auto"/>
              <w:ind w:firstLine="420"/>
              <w:jc w:val="center"/>
              <w:rPr>
                <w:rFonts w:ascii="宋体" w:hAnsi="宋体" w:cs="宋体"/>
                <w:kern w:val="0"/>
                <w:szCs w:val="20"/>
              </w:rPr>
            </w:pPr>
          </w:p>
        </w:tc>
        <w:tc>
          <w:tcPr>
            <w:tcW w:w="4926" w:type="dxa"/>
            <w:vAlign w:val="center"/>
          </w:tcPr>
          <w:p>
            <w:pPr>
              <w:widowControl/>
              <w:spacing w:line="360" w:lineRule="auto"/>
              <w:ind w:firstLine="420"/>
              <w:jc w:val="left"/>
              <w:rPr>
                <w:rFonts w:ascii="宋体" w:hAnsi="宋体" w:cs="宋体"/>
                <w:kern w:val="0"/>
                <w:szCs w:val="20"/>
              </w:rPr>
            </w:pPr>
          </w:p>
        </w:tc>
        <w:tc>
          <w:tcPr>
            <w:tcW w:w="1669" w:type="dxa"/>
            <w:vAlign w:val="center"/>
          </w:tcPr>
          <w:p>
            <w:pPr>
              <w:widowControl/>
              <w:spacing w:line="360" w:lineRule="auto"/>
              <w:ind w:firstLine="480"/>
              <w:jc w:val="center"/>
              <w:rPr>
                <w:rFonts w:ascii="宋体" w:hAnsi="宋体" w:cs="宋体"/>
                <w:kern w:val="0"/>
                <w:sz w:val="24"/>
                <w:szCs w:val="20"/>
              </w:rPr>
            </w:pPr>
          </w:p>
        </w:tc>
        <w:tc>
          <w:tcPr>
            <w:tcW w:w="125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widowControl/>
              <w:spacing w:line="360" w:lineRule="auto"/>
              <w:ind w:firstLine="420"/>
              <w:jc w:val="center"/>
              <w:rPr>
                <w:rFonts w:ascii="宋体" w:hAnsi="宋体" w:cs="宋体"/>
                <w:kern w:val="0"/>
                <w:szCs w:val="20"/>
              </w:rPr>
            </w:pPr>
          </w:p>
        </w:tc>
        <w:tc>
          <w:tcPr>
            <w:tcW w:w="4926" w:type="dxa"/>
            <w:vAlign w:val="center"/>
          </w:tcPr>
          <w:p>
            <w:pPr>
              <w:widowControl/>
              <w:spacing w:line="360" w:lineRule="auto"/>
              <w:ind w:firstLine="420"/>
              <w:jc w:val="left"/>
              <w:rPr>
                <w:rFonts w:ascii="宋体" w:hAnsi="宋体" w:cs="宋体"/>
                <w:kern w:val="0"/>
                <w:szCs w:val="20"/>
              </w:rPr>
            </w:pPr>
          </w:p>
        </w:tc>
        <w:tc>
          <w:tcPr>
            <w:tcW w:w="1669" w:type="dxa"/>
            <w:vAlign w:val="center"/>
          </w:tcPr>
          <w:p>
            <w:pPr>
              <w:widowControl/>
              <w:spacing w:line="360" w:lineRule="auto"/>
              <w:ind w:firstLine="480"/>
              <w:jc w:val="center"/>
              <w:rPr>
                <w:rFonts w:ascii="宋体" w:hAnsi="宋体" w:cs="宋体"/>
                <w:kern w:val="0"/>
                <w:sz w:val="24"/>
                <w:szCs w:val="20"/>
              </w:rPr>
            </w:pPr>
          </w:p>
        </w:tc>
        <w:tc>
          <w:tcPr>
            <w:tcW w:w="125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widowControl/>
              <w:spacing w:line="360" w:lineRule="auto"/>
              <w:ind w:firstLine="420"/>
              <w:jc w:val="center"/>
              <w:rPr>
                <w:rFonts w:ascii="宋体" w:hAnsi="宋体" w:cs="宋体"/>
                <w:kern w:val="0"/>
                <w:szCs w:val="20"/>
              </w:rPr>
            </w:pPr>
          </w:p>
        </w:tc>
        <w:tc>
          <w:tcPr>
            <w:tcW w:w="4926" w:type="dxa"/>
            <w:vAlign w:val="center"/>
          </w:tcPr>
          <w:p>
            <w:pPr>
              <w:widowControl/>
              <w:spacing w:line="360" w:lineRule="auto"/>
              <w:ind w:firstLine="420"/>
              <w:jc w:val="left"/>
              <w:rPr>
                <w:rFonts w:ascii="宋体" w:hAnsi="宋体" w:cs="宋体"/>
                <w:kern w:val="0"/>
                <w:szCs w:val="20"/>
              </w:rPr>
            </w:pPr>
          </w:p>
        </w:tc>
        <w:tc>
          <w:tcPr>
            <w:tcW w:w="1669" w:type="dxa"/>
            <w:vAlign w:val="center"/>
          </w:tcPr>
          <w:p>
            <w:pPr>
              <w:widowControl/>
              <w:spacing w:line="360" w:lineRule="auto"/>
              <w:ind w:firstLine="480"/>
              <w:jc w:val="center"/>
              <w:rPr>
                <w:rFonts w:ascii="宋体" w:hAnsi="宋体" w:cs="宋体"/>
                <w:kern w:val="0"/>
                <w:sz w:val="24"/>
                <w:szCs w:val="20"/>
              </w:rPr>
            </w:pPr>
          </w:p>
        </w:tc>
        <w:tc>
          <w:tcPr>
            <w:tcW w:w="125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widowControl/>
              <w:spacing w:line="360" w:lineRule="auto"/>
              <w:ind w:firstLine="420"/>
              <w:jc w:val="center"/>
              <w:rPr>
                <w:rFonts w:ascii="宋体" w:hAnsi="宋体" w:cs="宋体"/>
                <w:kern w:val="0"/>
                <w:szCs w:val="20"/>
              </w:rPr>
            </w:pPr>
          </w:p>
        </w:tc>
        <w:tc>
          <w:tcPr>
            <w:tcW w:w="4926" w:type="dxa"/>
            <w:vAlign w:val="center"/>
          </w:tcPr>
          <w:p>
            <w:pPr>
              <w:widowControl/>
              <w:spacing w:line="360" w:lineRule="auto"/>
              <w:ind w:firstLine="420"/>
              <w:jc w:val="left"/>
              <w:rPr>
                <w:rFonts w:ascii="宋体" w:hAnsi="宋体" w:cs="宋体"/>
                <w:kern w:val="0"/>
                <w:szCs w:val="20"/>
              </w:rPr>
            </w:pPr>
          </w:p>
        </w:tc>
        <w:tc>
          <w:tcPr>
            <w:tcW w:w="1669" w:type="dxa"/>
            <w:vAlign w:val="center"/>
          </w:tcPr>
          <w:p>
            <w:pPr>
              <w:widowControl/>
              <w:spacing w:line="360" w:lineRule="auto"/>
              <w:ind w:firstLine="480"/>
              <w:jc w:val="center"/>
              <w:rPr>
                <w:rFonts w:ascii="宋体" w:hAnsi="宋体" w:cs="宋体"/>
                <w:kern w:val="0"/>
                <w:sz w:val="24"/>
                <w:szCs w:val="20"/>
              </w:rPr>
            </w:pPr>
          </w:p>
        </w:tc>
        <w:tc>
          <w:tcPr>
            <w:tcW w:w="125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widowControl/>
              <w:spacing w:line="360" w:lineRule="auto"/>
              <w:ind w:firstLine="420"/>
              <w:jc w:val="center"/>
              <w:rPr>
                <w:rFonts w:ascii="宋体" w:hAnsi="宋体" w:cs="宋体"/>
                <w:kern w:val="0"/>
                <w:szCs w:val="20"/>
              </w:rPr>
            </w:pPr>
          </w:p>
        </w:tc>
        <w:tc>
          <w:tcPr>
            <w:tcW w:w="4926" w:type="dxa"/>
            <w:vAlign w:val="center"/>
          </w:tcPr>
          <w:p>
            <w:pPr>
              <w:widowControl/>
              <w:spacing w:line="360" w:lineRule="auto"/>
              <w:ind w:firstLine="420"/>
              <w:jc w:val="left"/>
              <w:rPr>
                <w:rFonts w:ascii="宋体" w:hAnsi="宋体" w:cs="宋体"/>
                <w:kern w:val="0"/>
                <w:szCs w:val="20"/>
              </w:rPr>
            </w:pPr>
          </w:p>
        </w:tc>
        <w:tc>
          <w:tcPr>
            <w:tcW w:w="1669" w:type="dxa"/>
            <w:vAlign w:val="center"/>
          </w:tcPr>
          <w:p>
            <w:pPr>
              <w:widowControl/>
              <w:spacing w:line="360" w:lineRule="auto"/>
              <w:ind w:firstLine="480"/>
              <w:jc w:val="center"/>
              <w:rPr>
                <w:rFonts w:ascii="宋体" w:hAnsi="宋体" w:cs="宋体"/>
                <w:kern w:val="0"/>
                <w:sz w:val="24"/>
                <w:szCs w:val="20"/>
              </w:rPr>
            </w:pPr>
          </w:p>
        </w:tc>
        <w:tc>
          <w:tcPr>
            <w:tcW w:w="125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widowControl/>
              <w:spacing w:line="360" w:lineRule="auto"/>
              <w:ind w:firstLine="420"/>
              <w:jc w:val="center"/>
              <w:rPr>
                <w:rFonts w:ascii="宋体" w:hAnsi="宋体" w:cs="宋体"/>
                <w:kern w:val="0"/>
                <w:szCs w:val="20"/>
              </w:rPr>
            </w:pPr>
          </w:p>
        </w:tc>
        <w:tc>
          <w:tcPr>
            <w:tcW w:w="4926" w:type="dxa"/>
            <w:vAlign w:val="center"/>
          </w:tcPr>
          <w:p>
            <w:pPr>
              <w:widowControl/>
              <w:spacing w:line="360" w:lineRule="auto"/>
              <w:ind w:firstLine="420"/>
              <w:jc w:val="left"/>
              <w:rPr>
                <w:rFonts w:ascii="宋体" w:hAnsi="宋体" w:cs="宋体"/>
                <w:kern w:val="0"/>
                <w:szCs w:val="20"/>
              </w:rPr>
            </w:pPr>
          </w:p>
        </w:tc>
        <w:tc>
          <w:tcPr>
            <w:tcW w:w="1669" w:type="dxa"/>
            <w:vAlign w:val="center"/>
          </w:tcPr>
          <w:p>
            <w:pPr>
              <w:widowControl/>
              <w:spacing w:line="360" w:lineRule="auto"/>
              <w:ind w:firstLine="480"/>
              <w:jc w:val="center"/>
              <w:rPr>
                <w:rFonts w:ascii="宋体" w:hAnsi="宋体" w:cs="宋体"/>
                <w:kern w:val="0"/>
                <w:sz w:val="24"/>
                <w:szCs w:val="20"/>
              </w:rPr>
            </w:pPr>
          </w:p>
        </w:tc>
        <w:tc>
          <w:tcPr>
            <w:tcW w:w="125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87" w:type="dxa"/>
            <w:vAlign w:val="center"/>
          </w:tcPr>
          <w:p>
            <w:pPr>
              <w:widowControl/>
              <w:spacing w:line="360" w:lineRule="auto"/>
              <w:ind w:firstLine="420"/>
              <w:jc w:val="center"/>
              <w:rPr>
                <w:rFonts w:ascii="宋体" w:hAnsi="宋体" w:cs="宋体"/>
                <w:kern w:val="0"/>
                <w:szCs w:val="20"/>
              </w:rPr>
            </w:pPr>
          </w:p>
        </w:tc>
        <w:tc>
          <w:tcPr>
            <w:tcW w:w="4926" w:type="dxa"/>
            <w:vAlign w:val="center"/>
          </w:tcPr>
          <w:p>
            <w:pPr>
              <w:widowControl/>
              <w:spacing w:line="360" w:lineRule="auto"/>
              <w:ind w:firstLine="420"/>
              <w:jc w:val="left"/>
              <w:rPr>
                <w:rFonts w:ascii="宋体" w:hAnsi="宋体" w:cs="宋体"/>
                <w:kern w:val="0"/>
                <w:szCs w:val="20"/>
              </w:rPr>
            </w:pPr>
          </w:p>
        </w:tc>
        <w:tc>
          <w:tcPr>
            <w:tcW w:w="1669" w:type="dxa"/>
            <w:vAlign w:val="center"/>
          </w:tcPr>
          <w:p>
            <w:pPr>
              <w:widowControl/>
              <w:spacing w:line="360" w:lineRule="auto"/>
              <w:ind w:firstLine="480"/>
              <w:jc w:val="center"/>
              <w:rPr>
                <w:rFonts w:ascii="宋体" w:hAnsi="宋体" w:cs="宋体"/>
                <w:kern w:val="0"/>
                <w:sz w:val="24"/>
                <w:szCs w:val="20"/>
              </w:rPr>
            </w:pPr>
          </w:p>
        </w:tc>
        <w:tc>
          <w:tcPr>
            <w:tcW w:w="1256" w:type="dxa"/>
            <w:vAlign w:val="center"/>
          </w:tcPr>
          <w:p>
            <w:pPr>
              <w:widowControl/>
              <w:spacing w:line="360" w:lineRule="auto"/>
              <w:ind w:firstLine="480"/>
              <w:jc w:val="center"/>
              <w:rPr>
                <w:rFonts w:ascii="宋体" w:hAnsi="宋体" w:cs="宋体"/>
                <w:kern w:val="0"/>
                <w:sz w:val="24"/>
                <w:szCs w:val="20"/>
              </w:rPr>
            </w:pPr>
          </w:p>
        </w:tc>
      </w:tr>
    </w:tbl>
    <w:p>
      <w:pPr>
        <w:pStyle w:val="22"/>
        <w:snapToGrid w:val="0"/>
        <w:spacing w:line="360" w:lineRule="auto"/>
        <w:ind w:firstLine="422" w:firstLineChars="200"/>
        <w:rPr>
          <w:sz w:val="21"/>
          <w:szCs w:val="21"/>
        </w:rPr>
      </w:pPr>
      <w:r>
        <w:rPr>
          <w:rFonts w:hint="eastAsia"/>
          <w:b/>
          <w:sz w:val="21"/>
          <w:szCs w:val="21"/>
        </w:rPr>
        <w:t xml:space="preserve"> 注：根据采购文件 第二章 采购需求及技术要求 九、商务条款的内容填写上表，有偏离（包括正偏离和负偏离）的必须逐条填写，并根据“第五章 采购合同主要条款”内容自行补充。没有偏离的填写“无偏离”。</w:t>
      </w:r>
    </w:p>
    <w:p>
      <w:pPr>
        <w:snapToGrid w:val="0"/>
        <w:spacing w:line="440" w:lineRule="exact"/>
        <w:ind w:firstLine="420"/>
        <w:jc w:val="right"/>
        <w:rPr>
          <w:rFonts w:ascii="宋体" w:hAnsi="宋体" w:cs="宋体"/>
          <w:color w:val="000000"/>
          <w:szCs w:val="21"/>
        </w:rPr>
      </w:pPr>
    </w:p>
    <w:p>
      <w:pPr>
        <w:spacing w:line="440" w:lineRule="exact"/>
        <w:ind w:firstLine="3600" w:firstLineChars="1500"/>
        <w:rPr>
          <w:rFonts w:ascii="宋体" w:hAnsi="宋体" w:cs="宋体"/>
          <w:sz w:val="24"/>
        </w:rPr>
      </w:pPr>
      <w:r>
        <w:rPr>
          <w:rFonts w:hint="eastAsia" w:ascii="宋体" w:hAnsi="宋体" w:cs="宋体"/>
          <w:sz w:val="24"/>
        </w:rPr>
        <w:t>投标供应商全称（加盖公章）：</w:t>
      </w:r>
      <w:r>
        <w:rPr>
          <w:rFonts w:hint="eastAsia" w:ascii="宋体" w:hAnsi="宋体" w:cs="宋体"/>
          <w:sz w:val="24"/>
          <w:u w:val="single"/>
        </w:rPr>
        <w:t xml:space="preserve">                         </w:t>
      </w:r>
    </w:p>
    <w:p>
      <w:pPr>
        <w:spacing w:line="440" w:lineRule="exact"/>
        <w:ind w:firstLine="3600" w:firstLineChars="1500"/>
        <w:rPr>
          <w:rFonts w:ascii="宋体" w:hAnsi="宋体" w:cs="宋体"/>
          <w:sz w:val="24"/>
        </w:rPr>
      </w:pPr>
      <w:r>
        <w:rPr>
          <w:rFonts w:hint="eastAsia" w:ascii="宋体" w:hAnsi="宋体" w:cs="宋体"/>
          <w:sz w:val="24"/>
        </w:rPr>
        <w:t>法定代表人或其委托代理人（签字或盖章）：</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ind w:firstLine="3600" w:firstLineChars="15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pPr>
        <w:snapToGrid w:val="0"/>
        <w:spacing w:line="440" w:lineRule="exact"/>
        <w:ind w:firstLine="210" w:firstLineChars="100"/>
        <w:rPr>
          <w:rFonts w:ascii="宋体" w:hAnsi="宋体" w:cs="宋体"/>
          <w:color w:val="000000"/>
          <w:szCs w:val="21"/>
        </w:rPr>
      </w:pPr>
    </w:p>
    <w:p>
      <w:pPr>
        <w:pStyle w:val="5"/>
        <w:snapToGrid w:val="0"/>
        <w:spacing w:before="0" w:after="0" w:line="440" w:lineRule="exact"/>
        <w:ind w:firstLine="422"/>
        <w:rPr>
          <w:rFonts w:ascii="宋体" w:hAnsi="宋体" w:eastAsia="宋体" w:cs="宋体"/>
          <w:color w:val="000000"/>
          <w:sz w:val="21"/>
          <w:szCs w:val="21"/>
        </w:rPr>
      </w:pPr>
      <w:r>
        <w:rPr>
          <w:rFonts w:hint="eastAsia" w:ascii="宋体" w:hAnsi="宋体" w:eastAsia="宋体" w:cs="宋体"/>
          <w:color w:val="000000"/>
          <w:sz w:val="21"/>
          <w:szCs w:val="21"/>
        </w:rPr>
        <w:br w:type="page"/>
      </w:r>
      <w:r>
        <w:rPr>
          <w:rFonts w:hint="eastAsia" w:ascii="宋体" w:hAnsi="宋体" w:eastAsia="宋体" w:cs="宋体"/>
          <w:color w:val="000000"/>
          <w:sz w:val="21"/>
          <w:szCs w:val="21"/>
        </w:rPr>
        <w:t>11、技术（服务）条款响应表</w:t>
      </w:r>
    </w:p>
    <w:p>
      <w:pPr>
        <w:snapToGrid w:val="0"/>
        <w:spacing w:line="440" w:lineRule="exact"/>
        <w:ind w:firstLine="420"/>
        <w:rPr>
          <w:rFonts w:ascii="宋体" w:hAnsi="宋体" w:cs="宋体"/>
          <w:color w:val="000000"/>
          <w:szCs w:val="21"/>
        </w:rPr>
      </w:pPr>
    </w:p>
    <w:p>
      <w:pPr>
        <w:widowControl/>
        <w:snapToGrid w:val="0"/>
        <w:spacing w:line="440" w:lineRule="exact"/>
        <w:ind w:firstLine="643"/>
        <w:jc w:val="center"/>
        <w:rPr>
          <w:rFonts w:ascii="Calibri" w:hAnsi="Calibri"/>
          <w:b/>
          <w:sz w:val="32"/>
          <w:szCs w:val="32"/>
        </w:rPr>
      </w:pPr>
      <w:r>
        <w:rPr>
          <w:rFonts w:hint="eastAsia" w:ascii="Calibri" w:hAnsi="Calibri"/>
          <w:b/>
          <w:sz w:val="32"/>
          <w:szCs w:val="32"/>
        </w:rPr>
        <w:t>技术（服务）条款响应表</w:t>
      </w:r>
    </w:p>
    <w:tbl>
      <w:tblPr>
        <w:tblStyle w:val="27"/>
        <w:tblW w:w="90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5110"/>
        <w:gridCol w:w="1582"/>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条款号</w:t>
            </w:r>
          </w:p>
        </w:tc>
        <w:tc>
          <w:tcPr>
            <w:tcW w:w="5110"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招标文件的技术（服务）条款</w:t>
            </w:r>
          </w:p>
        </w:tc>
        <w:tc>
          <w:tcPr>
            <w:tcW w:w="1582"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投标文件的</w:t>
            </w:r>
          </w:p>
          <w:p>
            <w:pPr>
              <w:widowControl/>
              <w:spacing w:line="360" w:lineRule="auto"/>
              <w:jc w:val="center"/>
              <w:rPr>
                <w:rFonts w:ascii="宋体" w:hAnsi="宋体" w:cs="宋体"/>
                <w:kern w:val="0"/>
                <w:szCs w:val="20"/>
              </w:rPr>
            </w:pPr>
            <w:r>
              <w:rPr>
                <w:rFonts w:hint="eastAsia" w:ascii="宋体" w:hAnsi="宋体" w:cs="宋体"/>
                <w:kern w:val="0"/>
                <w:szCs w:val="20"/>
              </w:rPr>
              <w:t>响应情况</w:t>
            </w:r>
          </w:p>
        </w:tc>
        <w:tc>
          <w:tcPr>
            <w:tcW w:w="1296"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ind w:firstLine="420"/>
              <w:jc w:val="center"/>
              <w:rPr>
                <w:rFonts w:ascii="宋体" w:hAnsi="宋体" w:cs="宋体"/>
                <w:kern w:val="0"/>
                <w:szCs w:val="20"/>
              </w:rPr>
            </w:pPr>
          </w:p>
        </w:tc>
        <w:tc>
          <w:tcPr>
            <w:tcW w:w="5110" w:type="dxa"/>
            <w:vAlign w:val="center"/>
          </w:tcPr>
          <w:p>
            <w:pPr>
              <w:widowControl/>
              <w:spacing w:line="360" w:lineRule="auto"/>
              <w:ind w:firstLine="422"/>
              <w:jc w:val="left"/>
              <w:rPr>
                <w:rFonts w:ascii="宋体" w:hAnsi="宋体" w:cs="宋体"/>
                <w:b/>
                <w:bCs/>
                <w:kern w:val="0"/>
                <w:szCs w:val="20"/>
              </w:rPr>
            </w:pPr>
          </w:p>
        </w:tc>
        <w:tc>
          <w:tcPr>
            <w:tcW w:w="1582" w:type="dxa"/>
            <w:vAlign w:val="center"/>
          </w:tcPr>
          <w:p>
            <w:pPr>
              <w:widowControl/>
              <w:spacing w:line="360" w:lineRule="auto"/>
              <w:ind w:firstLine="480"/>
              <w:jc w:val="center"/>
              <w:rPr>
                <w:rFonts w:ascii="宋体" w:hAnsi="宋体" w:cs="宋体"/>
                <w:kern w:val="0"/>
                <w:sz w:val="24"/>
                <w:szCs w:val="20"/>
              </w:rPr>
            </w:pPr>
          </w:p>
        </w:tc>
        <w:tc>
          <w:tcPr>
            <w:tcW w:w="129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ind w:firstLine="420"/>
              <w:jc w:val="center"/>
              <w:rPr>
                <w:rFonts w:ascii="宋体" w:hAnsi="宋体" w:cs="宋体"/>
                <w:kern w:val="0"/>
                <w:szCs w:val="20"/>
              </w:rPr>
            </w:pPr>
          </w:p>
        </w:tc>
        <w:tc>
          <w:tcPr>
            <w:tcW w:w="5110" w:type="dxa"/>
            <w:vAlign w:val="center"/>
          </w:tcPr>
          <w:p>
            <w:pPr>
              <w:widowControl/>
              <w:spacing w:line="360" w:lineRule="auto"/>
              <w:ind w:firstLine="422"/>
              <w:jc w:val="left"/>
              <w:rPr>
                <w:rFonts w:ascii="宋体" w:hAnsi="宋体" w:cs="宋体"/>
                <w:b/>
                <w:bCs/>
                <w:kern w:val="0"/>
                <w:szCs w:val="20"/>
              </w:rPr>
            </w:pPr>
          </w:p>
        </w:tc>
        <w:tc>
          <w:tcPr>
            <w:tcW w:w="1582" w:type="dxa"/>
            <w:vAlign w:val="center"/>
          </w:tcPr>
          <w:p>
            <w:pPr>
              <w:widowControl/>
              <w:spacing w:line="360" w:lineRule="auto"/>
              <w:ind w:firstLine="480"/>
              <w:jc w:val="center"/>
              <w:rPr>
                <w:rFonts w:ascii="宋体" w:hAnsi="宋体" w:cs="宋体"/>
                <w:kern w:val="0"/>
                <w:sz w:val="24"/>
                <w:szCs w:val="20"/>
              </w:rPr>
            </w:pPr>
          </w:p>
        </w:tc>
        <w:tc>
          <w:tcPr>
            <w:tcW w:w="129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ind w:firstLine="420"/>
              <w:jc w:val="center"/>
              <w:rPr>
                <w:rFonts w:ascii="宋体" w:hAnsi="宋体" w:cs="宋体"/>
                <w:kern w:val="0"/>
                <w:szCs w:val="20"/>
              </w:rPr>
            </w:pPr>
          </w:p>
        </w:tc>
        <w:tc>
          <w:tcPr>
            <w:tcW w:w="5110" w:type="dxa"/>
            <w:vAlign w:val="center"/>
          </w:tcPr>
          <w:p>
            <w:pPr>
              <w:widowControl/>
              <w:spacing w:line="360" w:lineRule="auto"/>
              <w:ind w:firstLine="422"/>
              <w:jc w:val="left"/>
              <w:rPr>
                <w:rFonts w:ascii="宋体" w:hAnsi="宋体" w:cs="宋体"/>
                <w:b/>
                <w:bCs/>
                <w:kern w:val="0"/>
                <w:szCs w:val="20"/>
              </w:rPr>
            </w:pPr>
          </w:p>
        </w:tc>
        <w:tc>
          <w:tcPr>
            <w:tcW w:w="1582" w:type="dxa"/>
            <w:vAlign w:val="center"/>
          </w:tcPr>
          <w:p>
            <w:pPr>
              <w:widowControl/>
              <w:spacing w:line="360" w:lineRule="auto"/>
              <w:ind w:firstLine="480"/>
              <w:jc w:val="center"/>
              <w:rPr>
                <w:rFonts w:ascii="宋体" w:hAnsi="宋体" w:cs="宋体"/>
                <w:kern w:val="0"/>
                <w:sz w:val="24"/>
                <w:szCs w:val="20"/>
              </w:rPr>
            </w:pPr>
          </w:p>
        </w:tc>
        <w:tc>
          <w:tcPr>
            <w:tcW w:w="129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ind w:firstLine="420"/>
              <w:jc w:val="center"/>
              <w:rPr>
                <w:rFonts w:ascii="宋体" w:hAnsi="宋体" w:cs="宋体"/>
                <w:kern w:val="0"/>
                <w:szCs w:val="20"/>
              </w:rPr>
            </w:pPr>
          </w:p>
        </w:tc>
        <w:tc>
          <w:tcPr>
            <w:tcW w:w="5110" w:type="dxa"/>
            <w:vAlign w:val="center"/>
          </w:tcPr>
          <w:p>
            <w:pPr>
              <w:widowControl/>
              <w:spacing w:line="360" w:lineRule="auto"/>
              <w:ind w:firstLine="422"/>
              <w:jc w:val="left"/>
              <w:rPr>
                <w:rFonts w:ascii="宋体" w:hAnsi="宋体" w:cs="宋体"/>
                <w:b/>
                <w:bCs/>
                <w:kern w:val="0"/>
                <w:szCs w:val="20"/>
              </w:rPr>
            </w:pPr>
          </w:p>
        </w:tc>
        <w:tc>
          <w:tcPr>
            <w:tcW w:w="1582" w:type="dxa"/>
            <w:vAlign w:val="center"/>
          </w:tcPr>
          <w:p>
            <w:pPr>
              <w:widowControl/>
              <w:spacing w:line="360" w:lineRule="auto"/>
              <w:ind w:firstLine="480"/>
              <w:jc w:val="center"/>
              <w:rPr>
                <w:rFonts w:ascii="宋体" w:hAnsi="宋体" w:cs="宋体"/>
                <w:kern w:val="0"/>
                <w:sz w:val="24"/>
                <w:szCs w:val="20"/>
              </w:rPr>
            </w:pPr>
          </w:p>
        </w:tc>
        <w:tc>
          <w:tcPr>
            <w:tcW w:w="129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ind w:firstLine="420"/>
              <w:jc w:val="center"/>
              <w:rPr>
                <w:rFonts w:ascii="宋体" w:hAnsi="宋体" w:cs="宋体"/>
                <w:kern w:val="0"/>
                <w:szCs w:val="20"/>
              </w:rPr>
            </w:pPr>
          </w:p>
        </w:tc>
        <w:tc>
          <w:tcPr>
            <w:tcW w:w="5110" w:type="dxa"/>
            <w:vAlign w:val="center"/>
          </w:tcPr>
          <w:p>
            <w:pPr>
              <w:widowControl/>
              <w:spacing w:line="360" w:lineRule="auto"/>
              <w:ind w:firstLine="422"/>
              <w:jc w:val="left"/>
              <w:rPr>
                <w:rFonts w:ascii="宋体" w:hAnsi="宋体" w:cs="宋体"/>
                <w:b/>
                <w:bCs/>
                <w:kern w:val="0"/>
                <w:szCs w:val="20"/>
              </w:rPr>
            </w:pPr>
          </w:p>
        </w:tc>
        <w:tc>
          <w:tcPr>
            <w:tcW w:w="1582" w:type="dxa"/>
            <w:vAlign w:val="center"/>
          </w:tcPr>
          <w:p>
            <w:pPr>
              <w:widowControl/>
              <w:spacing w:line="360" w:lineRule="auto"/>
              <w:ind w:firstLine="480"/>
              <w:jc w:val="center"/>
              <w:rPr>
                <w:rFonts w:ascii="宋体" w:hAnsi="宋体" w:cs="宋体"/>
                <w:kern w:val="0"/>
                <w:sz w:val="24"/>
                <w:szCs w:val="20"/>
              </w:rPr>
            </w:pPr>
          </w:p>
        </w:tc>
        <w:tc>
          <w:tcPr>
            <w:tcW w:w="129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ind w:firstLine="420"/>
              <w:jc w:val="center"/>
              <w:rPr>
                <w:rFonts w:ascii="宋体" w:hAnsi="宋体" w:cs="宋体"/>
                <w:kern w:val="0"/>
                <w:szCs w:val="20"/>
              </w:rPr>
            </w:pPr>
          </w:p>
        </w:tc>
        <w:tc>
          <w:tcPr>
            <w:tcW w:w="5110" w:type="dxa"/>
            <w:vAlign w:val="center"/>
          </w:tcPr>
          <w:p>
            <w:pPr>
              <w:widowControl/>
              <w:spacing w:line="360" w:lineRule="auto"/>
              <w:ind w:firstLine="420"/>
              <w:jc w:val="left"/>
              <w:rPr>
                <w:rFonts w:ascii="宋体" w:hAnsi="宋体" w:cs="宋体"/>
                <w:kern w:val="0"/>
                <w:szCs w:val="20"/>
              </w:rPr>
            </w:pPr>
          </w:p>
        </w:tc>
        <w:tc>
          <w:tcPr>
            <w:tcW w:w="1582" w:type="dxa"/>
            <w:vAlign w:val="center"/>
          </w:tcPr>
          <w:p>
            <w:pPr>
              <w:widowControl/>
              <w:spacing w:line="360" w:lineRule="auto"/>
              <w:ind w:firstLine="480"/>
              <w:jc w:val="center"/>
              <w:rPr>
                <w:rFonts w:ascii="宋体" w:hAnsi="宋体" w:cs="宋体"/>
                <w:kern w:val="0"/>
                <w:sz w:val="24"/>
                <w:szCs w:val="20"/>
              </w:rPr>
            </w:pPr>
          </w:p>
        </w:tc>
        <w:tc>
          <w:tcPr>
            <w:tcW w:w="129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ind w:firstLine="420"/>
              <w:jc w:val="center"/>
              <w:rPr>
                <w:rFonts w:ascii="宋体" w:hAnsi="宋体" w:cs="宋体"/>
                <w:kern w:val="0"/>
                <w:szCs w:val="20"/>
              </w:rPr>
            </w:pPr>
          </w:p>
        </w:tc>
        <w:tc>
          <w:tcPr>
            <w:tcW w:w="5110" w:type="dxa"/>
            <w:vAlign w:val="center"/>
          </w:tcPr>
          <w:p>
            <w:pPr>
              <w:widowControl/>
              <w:spacing w:line="360" w:lineRule="auto"/>
              <w:ind w:firstLine="420"/>
              <w:jc w:val="left"/>
              <w:rPr>
                <w:rFonts w:ascii="宋体" w:hAnsi="宋体" w:cs="宋体"/>
                <w:kern w:val="0"/>
                <w:szCs w:val="20"/>
              </w:rPr>
            </w:pPr>
          </w:p>
        </w:tc>
        <w:tc>
          <w:tcPr>
            <w:tcW w:w="1582" w:type="dxa"/>
            <w:vAlign w:val="center"/>
          </w:tcPr>
          <w:p>
            <w:pPr>
              <w:widowControl/>
              <w:spacing w:line="360" w:lineRule="auto"/>
              <w:ind w:firstLine="480"/>
              <w:jc w:val="center"/>
              <w:rPr>
                <w:rFonts w:ascii="宋体" w:hAnsi="宋体" w:cs="宋体"/>
                <w:kern w:val="0"/>
                <w:sz w:val="24"/>
                <w:szCs w:val="20"/>
              </w:rPr>
            </w:pPr>
          </w:p>
        </w:tc>
        <w:tc>
          <w:tcPr>
            <w:tcW w:w="129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ind w:firstLine="420"/>
              <w:jc w:val="center"/>
              <w:rPr>
                <w:rFonts w:ascii="宋体" w:hAnsi="宋体" w:cs="宋体"/>
                <w:kern w:val="0"/>
                <w:szCs w:val="20"/>
              </w:rPr>
            </w:pPr>
          </w:p>
        </w:tc>
        <w:tc>
          <w:tcPr>
            <w:tcW w:w="5110" w:type="dxa"/>
            <w:vAlign w:val="center"/>
          </w:tcPr>
          <w:p>
            <w:pPr>
              <w:widowControl/>
              <w:spacing w:line="360" w:lineRule="auto"/>
              <w:ind w:firstLine="420"/>
              <w:jc w:val="left"/>
              <w:rPr>
                <w:rFonts w:ascii="宋体" w:hAnsi="宋体" w:cs="宋体"/>
                <w:kern w:val="0"/>
                <w:szCs w:val="20"/>
              </w:rPr>
            </w:pPr>
          </w:p>
        </w:tc>
        <w:tc>
          <w:tcPr>
            <w:tcW w:w="1582" w:type="dxa"/>
            <w:vAlign w:val="center"/>
          </w:tcPr>
          <w:p>
            <w:pPr>
              <w:widowControl/>
              <w:spacing w:line="360" w:lineRule="auto"/>
              <w:ind w:firstLine="480"/>
              <w:jc w:val="center"/>
              <w:rPr>
                <w:rFonts w:ascii="宋体" w:hAnsi="宋体" w:cs="宋体"/>
                <w:kern w:val="0"/>
                <w:sz w:val="24"/>
                <w:szCs w:val="20"/>
              </w:rPr>
            </w:pPr>
          </w:p>
        </w:tc>
        <w:tc>
          <w:tcPr>
            <w:tcW w:w="129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ind w:firstLine="420"/>
              <w:jc w:val="center"/>
              <w:rPr>
                <w:rFonts w:ascii="宋体" w:hAnsi="宋体" w:cs="宋体"/>
                <w:kern w:val="0"/>
                <w:szCs w:val="20"/>
              </w:rPr>
            </w:pPr>
          </w:p>
        </w:tc>
        <w:tc>
          <w:tcPr>
            <w:tcW w:w="5110" w:type="dxa"/>
            <w:vAlign w:val="center"/>
          </w:tcPr>
          <w:p>
            <w:pPr>
              <w:widowControl/>
              <w:spacing w:line="360" w:lineRule="auto"/>
              <w:ind w:firstLine="420"/>
              <w:jc w:val="left"/>
              <w:rPr>
                <w:rFonts w:ascii="宋体" w:hAnsi="宋体" w:cs="宋体"/>
                <w:kern w:val="0"/>
                <w:szCs w:val="20"/>
              </w:rPr>
            </w:pPr>
          </w:p>
        </w:tc>
        <w:tc>
          <w:tcPr>
            <w:tcW w:w="1582" w:type="dxa"/>
            <w:vAlign w:val="center"/>
          </w:tcPr>
          <w:p>
            <w:pPr>
              <w:widowControl/>
              <w:spacing w:line="360" w:lineRule="auto"/>
              <w:ind w:firstLine="480"/>
              <w:jc w:val="center"/>
              <w:rPr>
                <w:rFonts w:ascii="宋体" w:hAnsi="宋体" w:cs="宋体"/>
                <w:kern w:val="0"/>
                <w:sz w:val="24"/>
                <w:szCs w:val="20"/>
              </w:rPr>
            </w:pPr>
          </w:p>
        </w:tc>
        <w:tc>
          <w:tcPr>
            <w:tcW w:w="129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ind w:firstLine="420"/>
              <w:jc w:val="center"/>
              <w:rPr>
                <w:rFonts w:ascii="宋体" w:hAnsi="宋体" w:cs="宋体"/>
                <w:kern w:val="0"/>
                <w:szCs w:val="20"/>
              </w:rPr>
            </w:pPr>
          </w:p>
        </w:tc>
        <w:tc>
          <w:tcPr>
            <w:tcW w:w="5110" w:type="dxa"/>
            <w:vAlign w:val="center"/>
          </w:tcPr>
          <w:p>
            <w:pPr>
              <w:widowControl/>
              <w:spacing w:line="360" w:lineRule="auto"/>
              <w:ind w:firstLine="420"/>
              <w:jc w:val="left"/>
              <w:rPr>
                <w:rFonts w:ascii="宋体" w:hAnsi="宋体" w:cs="宋体"/>
                <w:kern w:val="0"/>
                <w:szCs w:val="20"/>
              </w:rPr>
            </w:pPr>
          </w:p>
        </w:tc>
        <w:tc>
          <w:tcPr>
            <w:tcW w:w="1582" w:type="dxa"/>
            <w:vAlign w:val="center"/>
          </w:tcPr>
          <w:p>
            <w:pPr>
              <w:widowControl/>
              <w:spacing w:line="360" w:lineRule="auto"/>
              <w:ind w:firstLine="480"/>
              <w:jc w:val="center"/>
              <w:rPr>
                <w:rFonts w:ascii="宋体" w:hAnsi="宋体" w:cs="宋体"/>
                <w:kern w:val="0"/>
                <w:sz w:val="24"/>
                <w:szCs w:val="20"/>
              </w:rPr>
            </w:pPr>
          </w:p>
        </w:tc>
        <w:tc>
          <w:tcPr>
            <w:tcW w:w="129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ind w:firstLine="420"/>
              <w:jc w:val="center"/>
              <w:rPr>
                <w:rFonts w:ascii="宋体" w:hAnsi="宋体" w:cs="宋体"/>
                <w:kern w:val="0"/>
                <w:szCs w:val="20"/>
              </w:rPr>
            </w:pPr>
          </w:p>
        </w:tc>
        <w:tc>
          <w:tcPr>
            <w:tcW w:w="5110" w:type="dxa"/>
            <w:vAlign w:val="center"/>
          </w:tcPr>
          <w:p>
            <w:pPr>
              <w:widowControl/>
              <w:spacing w:line="360" w:lineRule="auto"/>
              <w:ind w:firstLine="420"/>
              <w:jc w:val="left"/>
              <w:rPr>
                <w:rFonts w:ascii="宋体" w:hAnsi="宋体" w:cs="宋体"/>
                <w:kern w:val="0"/>
                <w:szCs w:val="20"/>
              </w:rPr>
            </w:pPr>
          </w:p>
        </w:tc>
        <w:tc>
          <w:tcPr>
            <w:tcW w:w="1582" w:type="dxa"/>
            <w:vAlign w:val="center"/>
          </w:tcPr>
          <w:p>
            <w:pPr>
              <w:widowControl/>
              <w:spacing w:line="360" w:lineRule="auto"/>
              <w:ind w:firstLine="480"/>
              <w:jc w:val="center"/>
              <w:rPr>
                <w:rFonts w:ascii="宋体" w:hAnsi="宋体" w:cs="宋体"/>
                <w:kern w:val="0"/>
                <w:sz w:val="24"/>
                <w:szCs w:val="20"/>
              </w:rPr>
            </w:pPr>
          </w:p>
        </w:tc>
        <w:tc>
          <w:tcPr>
            <w:tcW w:w="129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ind w:firstLine="420"/>
              <w:jc w:val="center"/>
              <w:rPr>
                <w:rFonts w:ascii="宋体" w:hAnsi="宋体" w:cs="宋体"/>
                <w:kern w:val="0"/>
                <w:szCs w:val="20"/>
              </w:rPr>
            </w:pPr>
          </w:p>
        </w:tc>
        <w:tc>
          <w:tcPr>
            <w:tcW w:w="5110" w:type="dxa"/>
            <w:vAlign w:val="center"/>
          </w:tcPr>
          <w:p>
            <w:pPr>
              <w:widowControl/>
              <w:spacing w:line="360" w:lineRule="auto"/>
              <w:ind w:firstLine="420"/>
              <w:jc w:val="left"/>
              <w:rPr>
                <w:rFonts w:ascii="宋体" w:hAnsi="宋体" w:cs="宋体"/>
                <w:kern w:val="0"/>
                <w:szCs w:val="20"/>
              </w:rPr>
            </w:pPr>
          </w:p>
        </w:tc>
        <w:tc>
          <w:tcPr>
            <w:tcW w:w="1582" w:type="dxa"/>
            <w:vAlign w:val="center"/>
          </w:tcPr>
          <w:p>
            <w:pPr>
              <w:widowControl/>
              <w:spacing w:line="360" w:lineRule="auto"/>
              <w:ind w:firstLine="480"/>
              <w:jc w:val="center"/>
              <w:rPr>
                <w:rFonts w:ascii="宋体" w:hAnsi="宋体" w:cs="宋体"/>
                <w:kern w:val="0"/>
                <w:sz w:val="24"/>
                <w:szCs w:val="20"/>
              </w:rPr>
            </w:pPr>
          </w:p>
        </w:tc>
        <w:tc>
          <w:tcPr>
            <w:tcW w:w="1296" w:type="dxa"/>
            <w:vAlign w:val="center"/>
          </w:tcPr>
          <w:p>
            <w:pPr>
              <w:widowControl/>
              <w:spacing w:line="360" w:lineRule="auto"/>
              <w:ind w:firstLine="480"/>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ind w:firstLine="420"/>
              <w:jc w:val="center"/>
              <w:rPr>
                <w:rFonts w:ascii="宋体" w:hAnsi="宋体" w:cs="宋体"/>
                <w:kern w:val="0"/>
                <w:szCs w:val="20"/>
              </w:rPr>
            </w:pPr>
          </w:p>
        </w:tc>
        <w:tc>
          <w:tcPr>
            <w:tcW w:w="5110" w:type="dxa"/>
            <w:vAlign w:val="center"/>
          </w:tcPr>
          <w:p>
            <w:pPr>
              <w:widowControl/>
              <w:spacing w:line="360" w:lineRule="auto"/>
              <w:ind w:firstLine="420"/>
              <w:jc w:val="left"/>
              <w:rPr>
                <w:rFonts w:ascii="宋体" w:hAnsi="宋体" w:cs="宋体"/>
                <w:kern w:val="0"/>
                <w:szCs w:val="20"/>
              </w:rPr>
            </w:pPr>
          </w:p>
        </w:tc>
        <w:tc>
          <w:tcPr>
            <w:tcW w:w="1582" w:type="dxa"/>
            <w:vAlign w:val="center"/>
          </w:tcPr>
          <w:p>
            <w:pPr>
              <w:widowControl/>
              <w:spacing w:line="360" w:lineRule="auto"/>
              <w:ind w:firstLine="480"/>
              <w:jc w:val="center"/>
              <w:rPr>
                <w:rFonts w:ascii="宋体" w:hAnsi="宋体" w:cs="宋体"/>
                <w:kern w:val="0"/>
                <w:sz w:val="24"/>
                <w:szCs w:val="20"/>
              </w:rPr>
            </w:pPr>
          </w:p>
        </w:tc>
        <w:tc>
          <w:tcPr>
            <w:tcW w:w="1296" w:type="dxa"/>
            <w:vAlign w:val="center"/>
          </w:tcPr>
          <w:p>
            <w:pPr>
              <w:widowControl/>
              <w:spacing w:line="360" w:lineRule="auto"/>
              <w:ind w:firstLine="480"/>
              <w:jc w:val="center"/>
              <w:rPr>
                <w:rFonts w:ascii="宋体" w:hAnsi="宋体" w:cs="宋体"/>
                <w:kern w:val="0"/>
                <w:sz w:val="24"/>
                <w:szCs w:val="20"/>
              </w:rPr>
            </w:pPr>
          </w:p>
        </w:tc>
      </w:tr>
    </w:tbl>
    <w:p>
      <w:pPr>
        <w:pStyle w:val="5"/>
        <w:snapToGrid w:val="0"/>
        <w:spacing w:line="440" w:lineRule="exact"/>
        <w:ind w:firstLine="422"/>
        <w:jc w:val="left"/>
        <w:rPr>
          <w:rFonts w:ascii="宋体" w:hAnsi="宋体" w:eastAsia="宋体" w:cs="宋体"/>
          <w:sz w:val="21"/>
          <w:szCs w:val="21"/>
        </w:rPr>
      </w:pPr>
      <w:r>
        <w:rPr>
          <w:rFonts w:hint="eastAsia" w:ascii="宋体" w:hAnsi="宋体" w:eastAsia="宋体" w:cs="宋体"/>
          <w:sz w:val="21"/>
          <w:szCs w:val="21"/>
        </w:rPr>
        <w:t xml:space="preserve"> 注：根据采购文件 第二章 采购需求及技术要求 四、初步调查要求；五、具体工作内容要求；六、成果质量要求；七、其他要求；八、服务期限的内容填写上表，有偏离（包括正偏离和负偏离）的必须逐条填写，没有偏离的填写“无偏离”。</w:t>
      </w:r>
    </w:p>
    <w:p>
      <w:pPr>
        <w:spacing w:line="440" w:lineRule="exact"/>
        <w:ind w:firstLine="480"/>
        <w:rPr>
          <w:rFonts w:ascii="宋体" w:hAnsi="宋体" w:cs="宋体"/>
          <w:sz w:val="24"/>
        </w:rPr>
      </w:pPr>
    </w:p>
    <w:p>
      <w:pPr>
        <w:spacing w:line="440" w:lineRule="exact"/>
        <w:ind w:firstLine="3600" w:firstLineChars="1500"/>
        <w:rPr>
          <w:rFonts w:ascii="宋体" w:hAnsi="宋体" w:cs="宋体"/>
          <w:sz w:val="24"/>
        </w:rPr>
      </w:pPr>
      <w:r>
        <w:rPr>
          <w:rFonts w:hint="eastAsia" w:ascii="宋体" w:hAnsi="宋体" w:cs="宋体"/>
          <w:sz w:val="24"/>
        </w:rPr>
        <w:t>投标供应商全称（加盖公章）：</w:t>
      </w:r>
      <w:r>
        <w:rPr>
          <w:rFonts w:hint="eastAsia" w:ascii="宋体" w:hAnsi="宋体" w:cs="宋体"/>
          <w:sz w:val="24"/>
          <w:u w:val="single"/>
        </w:rPr>
        <w:t xml:space="preserve">                         </w:t>
      </w:r>
    </w:p>
    <w:p>
      <w:pPr>
        <w:spacing w:line="440" w:lineRule="exact"/>
        <w:ind w:firstLine="3600" w:firstLineChars="1500"/>
        <w:rPr>
          <w:rFonts w:ascii="宋体" w:hAnsi="宋体" w:cs="宋体"/>
          <w:sz w:val="24"/>
        </w:rPr>
      </w:pPr>
      <w:r>
        <w:rPr>
          <w:rFonts w:hint="eastAsia" w:ascii="宋体" w:hAnsi="宋体" w:cs="宋体"/>
          <w:sz w:val="24"/>
        </w:rPr>
        <w:t>法定代表人或其委托代理人（签字或盖章）：</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ind w:firstLine="3600" w:firstLineChars="15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pPr>
        <w:spacing w:line="440" w:lineRule="exact"/>
        <w:ind w:firstLine="480"/>
        <w:rPr>
          <w:rFonts w:ascii="宋体" w:hAnsi="宋体" w:cs="宋体"/>
          <w:sz w:val="24"/>
        </w:rPr>
      </w:pPr>
      <w:r>
        <w:rPr>
          <w:rFonts w:hint="eastAsia" w:ascii="宋体" w:hAnsi="宋体" w:cs="宋体"/>
          <w:sz w:val="24"/>
        </w:rPr>
        <w:br w:type="page"/>
      </w:r>
    </w:p>
    <w:p>
      <w:pPr>
        <w:pStyle w:val="5"/>
        <w:spacing w:before="0" w:after="0" w:line="440" w:lineRule="exact"/>
        <w:ind w:firstLine="482"/>
        <w:rPr>
          <w:rFonts w:ascii="宋体" w:hAnsi="宋体" w:eastAsia="宋体" w:cs="宋体"/>
          <w:sz w:val="24"/>
          <w:szCs w:val="24"/>
        </w:rPr>
      </w:pPr>
      <w:r>
        <w:rPr>
          <w:rFonts w:hint="eastAsia" w:ascii="宋体" w:hAnsi="宋体" w:eastAsia="宋体" w:cs="宋体"/>
          <w:sz w:val="24"/>
          <w:szCs w:val="24"/>
        </w:rPr>
        <w:t>12、</w:t>
      </w:r>
      <w:bookmarkEnd w:id="32"/>
      <w:bookmarkEnd w:id="33"/>
      <w:bookmarkEnd w:id="34"/>
      <w:bookmarkEnd w:id="35"/>
      <w:r>
        <w:rPr>
          <w:rFonts w:hint="eastAsia" w:ascii="宋体" w:hAnsi="宋体" w:eastAsia="宋体" w:cs="宋体"/>
          <w:sz w:val="24"/>
          <w:szCs w:val="24"/>
        </w:rPr>
        <w:t>类似项目业绩表</w:t>
      </w:r>
    </w:p>
    <w:p>
      <w:pPr>
        <w:snapToGrid w:val="0"/>
        <w:spacing w:line="440" w:lineRule="exact"/>
        <w:ind w:firstLine="643"/>
        <w:jc w:val="center"/>
        <w:rPr>
          <w:rFonts w:ascii="Calibri" w:hAnsi="Calibri"/>
          <w:b/>
          <w:sz w:val="32"/>
          <w:szCs w:val="32"/>
        </w:rPr>
      </w:pPr>
      <w:r>
        <w:rPr>
          <w:rFonts w:hint="eastAsia" w:ascii="Calibri" w:hAnsi="Calibri"/>
          <w:b/>
          <w:sz w:val="32"/>
          <w:szCs w:val="32"/>
        </w:rPr>
        <w:t>类似项目业绩表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971"/>
        <w:gridCol w:w="1760"/>
        <w:gridCol w:w="2028"/>
        <w:gridCol w:w="1143"/>
        <w:gridCol w:w="1260"/>
        <w:gridCol w:w="205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971" w:type="dxa"/>
            <w:tcBorders>
              <w:top w:val="single" w:color="auto" w:sz="4" w:space="0"/>
              <w:bottom w:val="single" w:color="auto" w:sz="4" w:space="0"/>
            </w:tcBorders>
            <w:tcMar>
              <w:left w:w="0" w:type="dxa"/>
              <w:right w:w="0" w:type="dxa"/>
            </w:tcMar>
            <w:vAlign w:val="center"/>
          </w:tcPr>
          <w:p>
            <w:pPr>
              <w:widowControl/>
              <w:spacing w:line="360" w:lineRule="auto"/>
              <w:jc w:val="center"/>
              <w:rPr>
                <w:rFonts w:ascii="宋体" w:hAnsi="宋体" w:cs="宋体"/>
                <w:kern w:val="0"/>
                <w:szCs w:val="20"/>
              </w:rPr>
            </w:pPr>
            <w:r>
              <w:rPr>
                <w:rFonts w:hint="eastAsia" w:ascii="宋体" w:hAnsi="宋体" w:cs="宋体"/>
                <w:kern w:val="0"/>
                <w:szCs w:val="20"/>
              </w:rPr>
              <w:t>序号</w:t>
            </w:r>
          </w:p>
        </w:tc>
        <w:tc>
          <w:tcPr>
            <w:tcW w:w="1760" w:type="dxa"/>
            <w:tcBorders>
              <w:top w:val="single" w:color="auto" w:sz="4" w:space="0"/>
              <w:bottom w:val="single" w:color="auto" w:sz="4" w:space="0"/>
            </w:tcBorders>
            <w:tcMar>
              <w:left w:w="0" w:type="dxa"/>
              <w:right w:w="0" w:type="dxa"/>
            </w:tcMar>
            <w:vAlign w:val="center"/>
          </w:tcPr>
          <w:p>
            <w:pPr>
              <w:widowControl/>
              <w:spacing w:line="360" w:lineRule="auto"/>
              <w:jc w:val="center"/>
              <w:rPr>
                <w:rFonts w:ascii="宋体" w:hAnsi="宋体" w:cs="宋体"/>
                <w:kern w:val="0"/>
                <w:szCs w:val="20"/>
              </w:rPr>
            </w:pPr>
            <w:r>
              <w:rPr>
                <w:rFonts w:hint="eastAsia" w:ascii="宋体" w:hAnsi="宋体" w:cs="宋体"/>
                <w:kern w:val="0"/>
                <w:szCs w:val="20"/>
              </w:rPr>
              <w:t>项目名称</w:t>
            </w:r>
          </w:p>
        </w:tc>
        <w:tc>
          <w:tcPr>
            <w:tcW w:w="2028" w:type="dxa"/>
            <w:tcBorders>
              <w:top w:val="single" w:color="auto" w:sz="4" w:space="0"/>
              <w:bottom w:val="single" w:color="auto" w:sz="4" w:space="0"/>
            </w:tcBorders>
            <w:tcMar>
              <w:left w:w="0" w:type="dxa"/>
              <w:right w:w="0" w:type="dxa"/>
            </w:tcMar>
            <w:vAlign w:val="center"/>
          </w:tcPr>
          <w:p>
            <w:pPr>
              <w:widowControl/>
              <w:spacing w:line="360" w:lineRule="auto"/>
              <w:jc w:val="center"/>
              <w:rPr>
                <w:rFonts w:ascii="宋体" w:hAnsi="宋体" w:cs="宋体"/>
                <w:kern w:val="0"/>
                <w:szCs w:val="20"/>
              </w:rPr>
            </w:pPr>
            <w:r>
              <w:rPr>
                <w:rFonts w:hint="eastAsia" w:ascii="宋体" w:hAnsi="宋体" w:cs="宋体"/>
                <w:kern w:val="0"/>
                <w:szCs w:val="20"/>
              </w:rPr>
              <w:t>业主名称</w:t>
            </w:r>
          </w:p>
        </w:tc>
        <w:tc>
          <w:tcPr>
            <w:tcW w:w="1143" w:type="dxa"/>
            <w:tcBorders>
              <w:top w:val="single" w:color="auto" w:sz="4" w:space="0"/>
              <w:bottom w:val="single" w:color="auto" w:sz="4" w:space="0"/>
            </w:tcBorders>
            <w:tcMar>
              <w:left w:w="0" w:type="dxa"/>
              <w:right w:w="0" w:type="dxa"/>
            </w:tcMar>
            <w:vAlign w:val="center"/>
          </w:tcPr>
          <w:p>
            <w:pPr>
              <w:widowControl/>
              <w:spacing w:line="360" w:lineRule="auto"/>
              <w:jc w:val="center"/>
              <w:rPr>
                <w:rFonts w:ascii="宋体" w:hAnsi="宋体" w:cs="宋体"/>
                <w:kern w:val="0"/>
                <w:szCs w:val="20"/>
              </w:rPr>
            </w:pPr>
            <w:r>
              <w:rPr>
                <w:rFonts w:hint="eastAsia" w:ascii="宋体" w:hAnsi="宋体" w:cs="宋体"/>
                <w:kern w:val="0"/>
                <w:szCs w:val="20"/>
              </w:rPr>
              <w:t>合同金额</w:t>
            </w:r>
          </w:p>
        </w:tc>
        <w:tc>
          <w:tcPr>
            <w:tcW w:w="1260" w:type="dxa"/>
            <w:tcBorders>
              <w:top w:val="single" w:color="auto" w:sz="4" w:space="0"/>
              <w:bottom w:val="single" w:color="auto" w:sz="4" w:space="0"/>
            </w:tcBorders>
            <w:tcMar>
              <w:left w:w="0" w:type="dxa"/>
              <w:right w:w="0" w:type="dxa"/>
            </w:tcMar>
            <w:vAlign w:val="center"/>
          </w:tcPr>
          <w:p>
            <w:pPr>
              <w:widowControl/>
              <w:spacing w:line="360" w:lineRule="auto"/>
              <w:jc w:val="center"/>
              <w:rPr>
                <w:rFonts w:ascii="宋体" w:hAnsi="宋体" w:cs="宋体"/>
                <w:kern w:val="0"/>
                <w:szCs w:val="20"/>
              </w:rPr>
            </w:pPr>
            <w:r>
              <w:rPr>
                <w:rFonts w:hint="eastAsia" w:ascii="宋体" w:hAnsi="宋体" w:cs="宋体"/>
                <w:kern w:val="0"/>
                <w:szCs w:val="20"/>
              </w:rPr>
              <w:t>合同签订</w:t>
            </w:r>
          </w:p>
          <w:p>
            <w:pPr>
              <w:widowControl/>
              <w:spacing w:line="360" w:lineRule="auto"/>
              <w:jc w:val="center"/>
              <w:rPr>
                <w:rFonts w:ascii="宋体" w:hAnsi="宋体" w:cs="宋体"/>
                <w:kern w:val="0"/>
                <w:szCs w:val="20"/>
              </w:rPr>
            </w:pPr>
            <w:r>
              <w:rPr>
                <w:rFonts w:hint="eastAsia" w:ascii="宋体" w:hAnsi="宋体" w:cs="宋体"/>
                <w:kern w:val="0"/>
                <w:szCs w:val="20"/>
              </w:rPr>
              <w:t>时间</w:t>
            </w:r>
          </w:p>
        </w:tc>
        <w:tc>
          <w:tcPr>
            <w:tcW w:w="2052" w:type="dxa"/>
            <w:tcBorders>
              <w:top w:val="single" w:color="auto" w:sz="4" w:space="0"/>
              <w:bottom w:val="single" w:color="auto" w:sz="4" w:space="0"/>
            </w:tcBorders>
            <w:tcMar>
              <w:left w:w="0" w:type="dxa"/>
              <w:right w:w="0" w:type="dxa"/>
            </w:tcMar>
            <w:vAlign w:val="center"/>
          </w:tcPr>
          <w:p>
            <w:pPr>
              <w:widowControl/>
              <w:spacing w:line="360" w:lineRule="auto"/>
              <w:jc w:val="center"/>
              <w:rPr>
                <w:rFonts w:ascii="宋体" w:hAnsi="宋体" w:cs="宋体"/>
                <w:kern w:val="0"/>
                <w:szCs w:val="20"/>
              </w:rPr>
            </w:pPr>
            <w:r>
              <w:rPr>
                <w:rFonts w:hint="eastAsia" w:ascii="宋体" w:hAnsi="宋体" w:cs="宋体"/>
                <w:kern w:val="0"/>
                <w:szCs w:val="20"/>
              </w:rPr>
              <w:t>联系人/电话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971" w:type="dxa"/>
            <w:tcBorders>
              <w:top w:val="single" w:color="auto" w:sz="4" w:space="0"/>
            </w:tcBorders>
            <w:tcMar>
              <w:left w:w="0" w:type="dxa"/>
              <w:right w:w="0" w:type="dxa"/>
            </w:tcMar>
            <w:vAlign w:val="center"/>
          </w:tcPr>
          <w:p>
            <w:pPr>
              <w:spacing w:line="440" w:lineRule="exact"/>
              <w:ind w:firstLine="480"/>
              <w:jc w:val="center"/>
              <w:rPr>
                <w:rFonts w:ascii="宋体" w:hAnsi="宋体" w:cs="宋体"/>
                <w:sz w:val="24"/>
              </w:rPr>
            </w:pPr>
          </w:p>
        </w:tc>
        <w:tc>
          <w:tcPr>
            <w:tcW w:w="1760" w:type="dxa"/>
            <w:tcBorders>
              <w:top w:val="single" w:color="auto" w:sz="4" w:space="0"/>
            </w:tcBorders>
            <w:tcMar>
              <w:left w:w="0" w:type="dxa"/>
              <w:right w:w="0" w:type="dxa"/>
            </w:tcMar>
            <w:vAlign w:val="center"/>
          </w:tcPr>
          <w:p>
            <w:pPr>
              <w:spacing w:line="440" w:lineRule="exact"/>
              <w:ind w:firstLine="480"/>
              <w:jc w:val="center"/>
              <w:rPr>
                <w:rFonts w:ascii="宋体" w:hAnsi="宋体" w:cs="宋体"/>
                <w:sz w:val="24"/>
              </w:rPr>
            </w:pPr>
          </w:p>
        </w:tc>
        <w:tc>
          <w:tcPr>
            <w:tcW w:w="2028" w:type="dxa"/>
            <w:tcBorders>
              <w:top w:val="single" w:color="auto" w:sz="4" w:space="0"/>
            </w:tcBorders>
            <w:tcMar>
              <w:left w:w="0" w:type="dxa"/>
              <w:right w:w="0" w:type="dxa"/>
            </w:tcMar>
            <w:vAlign w:val="center"/>
          </w:tcPr>
          <w:p>
            <w:pPr>
              <w:spacing w:line="440" w:lineRule="exact"/>
              <w:ind w:firstLine="480"/>
              <w:jc w:val="center"/>
              <w:rPr>
                <w:rFonts w:ascii="宋体" w:hAnsi="宋体" w:cs="宋体"/>
                <w:sz w:val="24"/>
              </w:rPr>
            </w:pPr>
          </w:p>
        </w:tc>
        <w:tc>
          <w:tcPr>
            <w:tcW w:w="1143" w:type="dxa"/>
            <w:tcBorders>
              <w:top w:val="single" w:color="auto" w:sz="4" w:space="0"/>
            </w:tcBorders>
            <w:tcMar>
              <w:left w:w="0" w:type="dxa"/>
              <w:right w:w="0" w:type="dxa"/>
            </w:tcMar>
            <w:vAlign w:val="center"/>
          </w:tcPr>
          <w:p>
            <w:pPr>
              <w:spacing w:line="440" w:lineRule="exact"/>
              <w:ind w:firstLine="480"/>
              <w:jc w:val="center"/>
              <w:rPr>
                <w:rFonts w:ascii="宋体" w:hAnsi="宋体" w:cs="宋体"/>
                <w:sz w:val="24"/>
              </w:rPr>
            </w:pPr>
          </w:p>
        </w:tc>
        <w:tc>
          <w:tcPr>
            <w:tcW w:w="1260" w:type="dxa"/>
            <w:tcBorders>
              <w:top w:val="single" w:color="auto" w:sz="4" w:space="0"/>
            </w:tcBorders>
            <w:tcMar>
              <w:left w:w="0" w:type="dxa"/>
              <w:right w:w="0" w:type="dxa"/>
            </w:tcMar>
            <w:vAlign w:val="center"/>
          </w:tcPr>
          <w:p>
            <w:pPr>
              <w:spacing w:line="440" w:lineRule="exact"/>
              <w:ind w:firstLine="480"/>
              <w:jc w:val="center"/>
              <w:rPr>
                <w:rFonts w:ascii="宋体" w:hAnsi="宋体" w:cs="宋体"/>
                <w:sz w:val="24"/>
              </w:rPr>
            </w:pPr>
          </w:p>
        </w:tc>
        <w:tc>
          <w:tcPr>
            <w:tcW w:w="2052" w:type="dxa"/>
            <w:tcBorders>
              <w:top w:val="single" w:color="auto" w:sz="4" w:space="0"/>
            </w:tcBorders>
            <w:tcMar>
              <w:left w:w="0" w:type="dxa"/>
              <w:right w:w="0" w:type="dxa"/>
            </w:tcMar>
            <w:vAlign w:val="center"/>
          </w:tcPr>
          <w:p>
            <w:pPr>
              <w:spacing w:line="44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971" w:type="dxa"/>
            <w:tcMar>
              <w:left w:w="0" w:type="dxa"/>
              <w:right w:w="0" w:type="dxa"/>
            </w:tcMar>
            <w:vAlign w:val="center"/>
          </w:tcPr>
          <w:p>
            <w:pPr>
              <w:spacing w:line="440" w:lineRule="exact"/>
              <w:ind w:firstLine="480"/>
              <w:jc w:val="center"/>
              <w:rPr>
                <w:rFonts w:ascii="宋体" w:hAnsi="宋体" w:cs="宋体"/>
                <w:sz w:val="24"/>
              </w:rPr>
            </w:pPr>
          </w:p>
        </w:tc>
        <w:tc>
          <w:tcPr>
            <w:tcW w:w="1760" w:type="dxa"/>
            <w:tcMar>
              <w:left w:w="0" w:type="dxa"/>
              <w:right w:w="0" w:type="dxa"/>
            </w:tcMar>
            <w:vAlign w:val="center"/>
          </w:tcPr>
          <w:p>
            <w:pPr>
              <w:spacing w:line="440" w:lineRule="exact"/>
              <w:ind w:firstLine="480"/>
              <w:jc w:val="center"/>
              <w:rPr>
                <w:rFonts w:ascii="宋体" w:hAnsi="宋体" w:cs="宋体"/>
                <w:sz w:val="24"/>
              </w:rPr>
            </w:pPr>
          </w:p>
        </w:tc>
        <w:tc>
          <w:tcPr>
            <w:tcW w:w="2028" w:type="dxa"/>
            <w:tcMar>
              <w:left w:w="0" w:type="dxa"/>
              <w:right w:w="0" w:type="dxa"/>
            </w:tcMar>
            <w:vAlign w:val="center"/>
          </w:tcPr>
          <w:p>
            <w:pPr>
              <w:spacing w:line="440" w:lineRule="exact"/>
              <w:ind w:firstLine="480"/>
              <w:jc w:val="center"/>
              <w:rPr>
                <w:rFonts w:ascii="宋体" w:hAnsi="宋体" w:cs="宋体"/>
                <w:sz w:val="24"/>
              </w:rPr>
            </w:pPr>
          </w:p>
        </w:tc>
        <w:tc>
          <w:tcPr>
            <w:tcW w:w="1143" w:type="dxa"/>
            <w:tcMar>
              <w:left w:w="0" w:type="dxa"/>
              <w:right w:w="0" w:type="dxa"/>
            </w:tcMar>
            <w:vAlign w:val="center"/>
          </w:tcPr>
          <w:p>
            <w:pPr>
              <w:spacing w:line="440" w:lineRule="exact"/>
              <w:ind w:firstLine="480"/>
              <w:jc w:val="center"/>
              <w:rPr>
                <w:rFonts w:ascii="宋体" w:hAnsi="宋体" w:cs="宋体"/>
                <w:sz w:val="24"/>
              </w:rPr>
            </w:pPr>
          </w:p>
        </w:tc>
        <w:tc>
          <w:tcPr>
            <w:tcW w:w="1260" w:type="dxa"/>
            <w:tcMar>
              <w:left w:w="0" w:type="dxa"/>
              <w:right w:w="0" w:type="dxa"/>
            </w:tcMar>
            <w:vAlign w:val="center"/>
          </w:tcPr>
          <w:p>
            <w:pPr>
              <w:spacing w:line="440" w:lineRule="exact"/>
              <w:ind w:firstLine="480"/>
              <w:jc w:val="center"/>
              <w:rPr>
                <w:rFonts w:ascii="宋体" w:hAnsi="宋体" w:cs="宋体"/>
                <w:sz w:val="24"/>
              </w:rPr>
            </w:pPr>
          </w:p>
        </w:tc>
        <w:tc>
          <w:tcPr>
            <w:tcW w:w="2052" w:type="dxa"/>
            <w:tcMar>
              <w:left w:w="0" w:type="dxa"/>
              <w:right w:w="0" w:type="dxa"/>
            </w:tcMar>
            <w:vAlign w:val="center"/>
          </w:tcPr>
          <w:p>
            <w:pPr>
              <w:spacing w:line="44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971" w:type="dxa"/>
            <w:tcMar>
              <w:left w:w="0" w:type="dxa"/>
              <w:right w:w="0" w:type="dxa"/>
            </w:tcMar>
            <w:vAlign w:val="center"/>
          </w:tcPr>
          <w:p>
            <w:pPr>
              <w:spacing w:line="440" w:lineRule="exact"/>
              <w:ind w:firstLine="480"/>
              <w:jc w:val="center"/>
              <w:rPr>
                <w:rFonts w:ascii="宋体" w:hAnsi="宋体" w:cs="宋体"/>
                <w:sz w:val="24"/>
              </w:rPr>
            </w:pPr>
          </w:p>
        </w:tc>
        <w:tc>
          <w:tcPr>
            <w:tcW w:w="1760" w:type="dxa"/>
            <w:tcMar>
              <w:left w:w="0" w:type="dxa"/>
              <w:right w:w="0" w:type="dxa"/>
            </w:tcMar>
            <w:vAlign w:val="center"/>
          </w:tcPr>
          <w:p>
            <w:pPr>
              <w:spacing w:line="440" w:lineRule="exact"/>
              <w:ind w:firstLine="480"/>
              <w:jc w:val="center"/>
              <w:rPr>
                <w:rFonts w:ascii="宋体" w:hAnsi="宋体" w:cs="宋体"/>
                <w:sz w:val="24"/>
              </w:rPr>
            </w:pPr>
          </w:p>
        </w:tc>
        <w:tc>
          <w:tcPr>
            <w:tcW w:w="2028" w:type="dxa"/>
            <w:tcMar>
              <w:left w:w="0" w:type="dxa"/>
              <w:right w:w="0" w:type="dxa"/>
            </w:tcMar>
            <w:vAlign w:val="center"/>
          </w:tcPr>
          <w:p>
            <w:pPr>
              <w:spacing w:line="440" w:lineRule="exact"/>
              <w:ind w:firstLine="480"/>
              <w:jc w:val="center"/>
              <w:rPr>
                <w:rFonts w:ascii="宋体" w:hAnsi="宋体" w:cs="宋体"/>
                <w:sz w:val="24"/>
              </w:rPr>
            </w:pPr>
          </w:p>
        </w:tc>
        <w:tc>
          <w:tcPr>
            <w:tcW w:w="1143" w:type="dxa"/>
            <w:tcMar>
              <w:left w:w="0" w:type="dxa"/>
              <w:right w:w="0" w:type="dxa"/>
            </w:tcMar>
            <w:vAlign w:val="center"/>
          </w:tcPr>
          <w:p>
            <w:pPr>
              <w:spacing w:line="440" w:lineRule="exact"/>
              <w:ind w:firstLine="480"/>
              <w:jc w:val="center"/>
              <w:rPr>
                <w:rFonts w:ascii="宋体" w:hAnsi="宋体" w:cs="宋体"/>
                <w:sz w:val="24"/>
              </w:rPr>
            </w:pPr>
          </w:p>
        </w:tc>
        <w:tc>
          <w:tcPr>
            <w:tcW w:w="1260" w:type="dxa"/>
            <w:tcMar>
              <w:left w:w="0" w:type="dxa"/>
              <w:right w:w="0" w:type="dxa"/>
            </w:tcMar>
            <w:vAlign w:val="center"/>
          </w:tcPr>
          <w:p>
            <w:pPr>
              <w:spacing w:line="440" w:lineRule="exact"/>
              <w:ind w:firstLine="480"/>
              <w:jc w:val="center"/>
              <w:rPr>
                <w:rFonts w:ascii="宋体" w:hAnsi="宋体" w:cs="宋体"/>
                <w:sz w:val="24"/>
              </w:rPr>
            </w:pPr>
          </w:p>
        </w:tc>
        <w:tc>
          <w:tcPr>
            <w:tcW w:w="2052" w:type="dxa"/>
            <w:tcMar>
              <w:left w:w="0" w:type="dxa"/>
              <w:right w:w="0" w:type="dxa"/>
            </w:tcMar>
            <w:vAlign w:val="center"/>
          </w:tcPr>
          <w:p>
            <w:pPr>
              <w:spacing w:line="44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971" w:type="dxa"/>
            <w:tcMar>
              <w:left w:w="0" w:type="dxa"/>
              <w:right w:w="0" w:type="dxa"/>
            </w:tcMar>
            <w:vAlign w:val="center"/>
          </w:tcPr>
          <w:p>
            <w:pPr>
              <w:spacing w:line="440" w:lineRule="exact"/>
              <w:ind w:firstLine="480"/>
              <w:jc w:val="center"/>
              <w:rPr>
                <w:rFonts w:ascii="宋体" w:hAnsi="宋体" w:cs="宋体"/>
                <w:sz w:val="24"/>
              </w:rPr>
            </w:pPr>
          </w:p>
        </w:tc>
        <w:tc>
          <w:tcPr>
            <w:tcW w:w="1760" w:type="dxa"/>
            <w:tcMar>
              <w:left w:w="0" w:type="dxa"/>
              <w:right w:w="0" w:type="dxa"/>
            </w:tcMar>
            <w:vAlign w:val="center"/>
          </w:tcPr>
          <w:p>
            <w:pPr>
              <w:spacing w:line="440" w:lineRule="exact"/>
              <w:ind w:firstLine="480"/>
              <w:jc w:val="center"/>
              <w:rPr>
                <w:rFonts w:ascii="宋体" w:hAnsi="宋体" w:cs="宋体"/>
                <w:sz w:val="24"/>
              </w:rPr>
            </w:pPr>
          </w:p>
        </w:tc>
        <w:tc>
          <w:tcPr>
            <w:tcW w:w="2028" w:type="dxa"/>
            <w:tcMar>
              <w:left w:w="0" w:type="dxa"/>
              <w:right w:w="0" w:type="dxa"/>
            </w:tcMar>
            <w:vAlign w:val="center"/>
          </w:tcPr>
          <w:p>
            <w:pPr>
              <w:spacing w:line="440" w:lineRule="exact"/>
              <w:ind w:firstLine="480"/>
              <w:jc w:val="center"/>
              <w:rPr>
                <w:rFonts w:ascii="宋体" w:hAnsi="宋体" w:cs="宋体"/>
                <w:sz w:val="24"/>
              </w:rPr>
            </w:pPr>
          </w:p>
        </w:tc>
        <w:tc>
          <w:tcPr>
            <w:tcW w:w="1143" w:type="dxa"/>
            <w:tcMar>
              <w:left w:w="0" w:type="dxa"/>
              <w:right w:w="0" w:type="dxa"/>
            </w:tcMar>
            <w:vAlign w:val="center"/>
          </w:tcPr>
          <w:p>
            <w:pPr>
              <w:spacing w:line="440" w:lineRule="exact"/>
              <w:ind w:firstLine="480"/>
              <w:jc w:val="center"/>
              <w:rPr>
                <w:rFonts w:ascii="宋体" w:hAnsi="宋体" w:cs="宋体"/>
                <w:sz w:val="24"/>
              </w:rPr>
            </w:pPr>
          </w:p>
        </w:tc>
        <w:tc>
          <w:tcPr>
            <w:tcW w:w="1260" w:type="dxa"/>
            <w:tcMar>
              <w:left w:w="0" w:type="dxa"/>
              <w:right w:w="0" w:type="dxa"/>
            </w:tcMar>
            <w:vAlign w:val="center"/>
          </w:tcPr>
          <w:p>
            <w:pPr>
              <w:spacing w:line="440" w:lineRule="exact"/>
              <w:ind w:firstLine="480"/>
              <w:jc w:val="center"/>
              <w:rPr>
                <w:rFonts w:ascii="宋体" w:hAnsi="宋体" w:cs="宋体"/>
                <w:sz w:val="24"/>
              </w:rPr>
            </w:pPr>
          </w:p>
        </w:tc>
        <w:tc>
          <w:tcPr>
            <w:tcW w:w="2052" w:type="dxa"/>
            <w:tcMar>
              <w:left w:w="0" w:type="dxa"/>
              <w:right w:w="0" w:type="dxa"/>
            </w:tcMar>
            <w:vAlign w:val="center"/>
          </w:tcPr>
          <w:p>
            <w:pPr>
              <w:spacing w:line="44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971" w:type="dxa"/>
            <w:tcMar>
              <w:left w:w="0" w:type="dxa"/>
              <w:right w:w="0" w:type="dxa"/>
            </w:tcMar>
            <w:vAlign w:val="center"/>
          </w:tcPr>
          <w:p>
            <w:pPr>
              <w:spacing w:line="440" w:lineRule="exact"/>
              <w:ind w:firstLine="480"/>
              <w:jc w:val="center"/>
              <w:rPr>
                <w:rFonts w:ascii="宋体" w:hAnsi="宋体" w:cs="宋体"/>
                <w:sz w:val="24"/>
              </w:rPr>
            </w:pPr>
          </w:p>
        </w:tc>
        <w:tc>
          <w:tcPr>
            <w:tcW w:w="1760" w:type="dxa"/>
            <w:tcMar>
              <w:left w:w="0" w:type="dxa"/>
              <w:right w:w="0" w:type="dxa"/>
            </w:tcMar>
            <w:vAlign w:val="center"/>
          </w:tcPr>
          <w:p>
            <w:pPr>
              <w:spacing w:line="440" w:lineRule="exact"/>
              <w:ind w:firstLine="480"/>
              <w:jc w:val="center"/>
              <w:rPr>
                <w:rFonts w:ascii="宋体" w:hAnsi="宋体" w:cs="宋体"/>
                <w:sz w:val="24"/>
              </w:rPr>
            </w:pPr>
          </w:p>
        </w:tc>
        <w:tc>
          <w:tcPr>
            <w:tcW w:w="2028" w:type="dxa"/>
            <w:tcMar>
              <w:left w:w="0" w:type="dxa"/>
              <w:right w:w="0" w:type="dxa"/>
            </w:tcMar>
            <w:vAlign w:val="center"/>
          </w:tcPr>
          <w:p>
            <w:pPr>
              <w:spacing w:line="440" w:lineRule="exact"/>
              <w:ind w:firstLine="480"/>
              <w:jc w:val="center"/>
              <w:rPr>
                <w:rFonts w:ascii="宋体" w:hAnsi="宋体" w:cs="宋体"/>
                <w:sz w:val="24"/>
              </w:rPr>
            </w:pPr>
          </w:p>
        </w:tc>
        <w:tc>
          <w:tcPr>
            <w:tcW w:w="1143" w:type="dxa"/>
            <w:tcMar>
              <w:left w:w="0" w:type="dxa"/>
              <w:right w:w="0" w:type="dxa"/>
            </w:tcMar>
            <w:vAlign w:val="center"/>
          </w:tcPr>
          <w:p>
            <w:pPr>
              <w:spacing w:line="440" w:lineRule="exact"/>
              <w:ind w:firstLine="480"/>
              <w:jc w:val="center"/>
              <w:rPr>
                <w:rFonts w:ascii="宋体" w:hAnsi="宋体" w:cs="宋体"/>
                <w:sz w:val="24"/>
              </w:rPr>
            </w:pPr>
          </w:p>
        </w:tc>
        <w:tc>
          <w:tcPr>
            <w:tcW w:w="1260" w:type="dxa"/>
            <w:tcMar>
              <w:left w:w="0" w:type="dxa"/>
              <w:right w:w="0" w:type="dxa"/>
            </w:tcMar>
            <w:vAlign w:val="center"/>
          </w:tcPr>
          <w:p>
            <w:pPr>
              <w:spacing w:line="440" w:lineRule="exact"/>
              <w:ind w:firstLine="480"/>
              <w:jc w:val="center"/>
              <w:rPr>
                <w:rFonts w:ascii="宋体" w:hAnsi="宋体" w:cs="宋体"/>
                <w:sz w:val="24"/>
              </w:rPr>
            </w:pPr>
          </w:p>
        </w:tc>
        <w:tc>
          <w:tcPr>
            <w:tcW w:w="2052" w:type="dxa"/>
            <w:tcMar>
              <w:left w:w="0" w:type="dxa"/>
              <w:right w:w="0" w:type="dxa"/>
            </w:tcMar>
            <w:vAlign w:val="center"/>
          </w:tcPr>
          <w:p>
            <w:pPr>
              <w:spacing w:line="44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971" w:type="dxa"/>
            <w:tcMar>
              <w:left w:w="0" w:type="dxa"/>
              <w:right w:w="0" w:type="dxa"/>
            </w:tcMar>
            <w:vAlign w:val="center"/>
          </w:tcPr>
          <w:p>
            <w:pPr>
              <w:spacing w:line="440" w:lineRule="exact"/>
              <w:ind w:firstLine="480"/>
              <w:jc w:val="center"/>
              <w:rPr>
                <w:rFonts w:ascii="宋体" w:hAnsi="宋体" w:cs="宋体"/>
                <w:sz w:val="24"/>
              </w:rPr>
            </w:pPr>
          </w:p>
        </w:tc>
        <w:tc>
          <w:tcPr>
            <w:tcW w:w="1760" w:type="dxa"/>
            <w:tcMar>
              <w:left w:w="0" w:type="dxa"/>
              <w:right w:w="0" w:type="dxa"/>
            </w:tcMar>
            <w:vAlign w:val="center"/>
          </w:tcPr>
          <w:p>
            <w:pPr>
              <w:spacing w:line="440" w:lineRule="exact"/>
              <w:ind w:firstLine="480"/>
              <w:jc w:val="center"/>
              <w:rPr>
                <w:rFonts w:ascii="宋体" w:hAnsi="宋体" w:cs="宋体"/>
                <w:sz w:val="24"/>
              </w:rPr>
            </w:pPr>
          </w:p>
        </w:tc>
        <w:tc>
          <w:tcPr>
            <w:tcW w:w="2028" w:type="dxa"/>
            <w:tcMar>
              <w:left w:w="0" w:type="dxa"/>
              <w:right w:w="0" w:type="dxa"/>
            </w:tcMar>
            <w:vAlign w:val="center"/>
          </w:tcPr>
          <w:p>
            <w:pPr>
              <w:spacing w:line="440" w:lineRule="exact"/>
              <w:ind w:firstLine="480"/>
              <w:jc w:val="center"/>
              <w:rPr>
                <w:rFonts w:ascii="宋体" w:hAnsi="宋体" w:cs="宋体"/>
                <w:sz w:val="24"/>
              </w:rPr>
            </w:pPr>
          </w:p>
        </w:tc>
        <w:tc>
          <w:tcPr>
            <w:tcW w:w="1143" w:type="dxa"/>
            <w:tcMar>
              <w:left w:w="0" w:type="dxa"/>
              <w:right w:w="0" w:type="dxa"/>
            </w:tcMar>
            <w:vAlign w:val="center"/>
          </w:tcPr>
          <w:p>
            <w:pPr>
              <w:spacing w:line="440" w:lineRule="exact"/>
              <w:ind w:firstLine="480"/>
              <w:jc w:val="center"/>
              <w:rPr>
                <w:rFonts w:ascii="宋体" w:hAnsi="宋体" w:cs="宋体"/>
                <w:sz w:val="24"/>
              </w:rPr>
            </w:pPr>
          </w:p>
        </w:tc>
        <w:tc>
          <w:tcPr>
            <w:tcW w:w="1260" w:type="dxa"/>
            <w:tcMar>
              <w:left w:w="0" w:type="dxa"/>
              <w:right w:w="0" w:type="dxa"/>
            </w:tcMar>
            <w:vAlign w:val="center"/>
          </w:tcPr>
          <w:p>
            <w:pPr>
              <w:spacing w:line="440" w:lineRule="exact"/>
              <w:ind w:firstLine="480"/>
              <w:jc w:val="center"/>
              <w:rPr>
                <w:rFonts w:ascii="宋体" w:hAnsi="宋体" w:cs="宋体"/>
                <w:sz w:val="24"/>
              </w:rPr>
            </w:pPr>
          </w:p>
        </w:tc>
        <w:tc>
          <w:tcPr>
            <w:tcW w:w="2052" w:type="dxa"/>
            <w:tcMar>
              <w:left w:w="0" w:type="dxa"/>
              <w:right w:w="0" w:type="dxa"/>
            </w:tcMar>
            <w:vAlign w:val="center"/>
          </w:tcPr>
          <w:p>
            <w:pPr>
              <w:spacing w:line="44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971" w:type="dxa"/>
            <w:tcMar>
              <w:left w:w="0" w:type="dxa"/>
              <w:right w:w="0" w:type="dxa"/>
            </w:tcMar>
            <w:vAlign w:val="center"/>
          </w:tcPr>
          <w:p>
            <w:pPr>
              <w:spacing w:line="440" w:lineRule="exact"/>
              <w:ind w:firstLine="480"/>
              <w:jc w:val="center"/>
              <w:rPr>
                <w:rFonts w:ascii="宋体" w:hAnsi="宋体" w:cs="宋体"/>
                <w:sz w:val="24"/>
              </w:rPr>
            </w:pPr>
          </w:p>
        </w:tc>
        <w:tc>
          <w:tcPr>
            <w:tcW w:w="1760" w:type="dxa"/>
            <w:tcMar>
              <w:left w:w="0" w:type="dxa"/>
              <w:right w:w="0" w:type="dxa"/>
            </w:tcMar>
            <w:vAlign w:val="center"/>
          </w:tcPr>
          <w:p>
            <w:pPr>
              <w:spacing w:line="440" w:lineRule="exact"/>
              <w:ind w:firstLine="480"/>
              <w:jc w:val="center"/>
              <w:rPr>
                <w:rFonts w:ascii="宋体" w:hAnsi="宋体" w:cs="宋体"/>
                <w:sz w:val="24"/>
              </w:rPr>
            </w:pPr>
          </w:p>
        </w:tc>
        <w:tc>
          <w:tcPr>
            <w:tcW w:w="2028" w:type="dxa"/>
            <w:tcMar>
              <w:left w:w="0" w:type="dxa"/>
              <w:right w:w="0" w:type="dxa"/>
            </w:tcMar>
            <w:vAlign w:val="center"/>
          </w:tcPr>
          <w:p>
            <w:pPr>
              <w:spacing w:line="440" w:lineRule="exact"/>
              <w:ind w:firstLine="480"/>
              <w:jc w:val="center"/>
              <w:rPr>
                <w:rFonts w:ascii="宋体" w:hAnsi="宋体" w:cs="宋体"/>
                <w:sz w:val="24"/>
              </w:rPr>
            </w:pPr>
          </w:p>
        </w:tc>
        <w:tc>
          <w:tcPr>
            <w:tcW w:w="1143" w:type="dxa"/>
            <w:tcMar>
              <w:left w:w="0" w:type="dxa"/>
              <w:right w:w="0" w:type="dxa"/>
            </w:tcMar>
            <w:vAlign w:val="center"/>
          </w:tcPr>
          <w:p>
            <w:pPr>
              <w:spacing w:line="440" w:lineRule="exact"/>
              <w:ind w:firstLine="480"/>
              <w:jc w:val="center"/>
              <w:rPr>
                <w:rFonts w:ascii="宋体" w:hAnsi="宋体" w:cs="宋体"/>
                <w:sz w:val="24"/>
              </w:rPr>
            </w:pPr>
          </w:p>
        </w:tc>
        <w:tc>
          <w:tcPr>
            <w:tcW w:w="1260" w:type="dxa"/>
            <w:tcMar>
              <w:left w:w="0" w:type="dxa"/>
              <w:right w:w="0" w:type="dxa"/>
            </w:tcMar>
            <w:vAlign w:val="center"/>
          </w:tcPr>
          <w:p>
            <w:pPr>
              <w:spacing w:line="440" w:lineRule="exact"/>
              <w:ind w:firstLine="480"/>
              <w:jc w:val="center"/>
              <w:rPr>
                <w:rFonts w:ascii="宋体" w:hAnsi="宋体" w:cs="宋体"/>
                <w:sz w:val="24"/>
              </w:rPr>
            </w:pPr>
          </w:p>
        </w:tc>
        <w:tc>
          <w:tcPr>
            <w:tcW w:w="2052" w:type="dxa"/>
            <w:tcMar>
              <w:left w:w="0" w:type="dxa"/>
              <w:right w:w="0" w:type="dxa"/>
            </w:tcMar>
            <w:vAlign w:val="center"/>
          </w:tcPr>
          <w:p>
            <w:pPr>
              <w:spacing w:line="44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971" w:type="dxa"/>
            <w:tcMar>
              <w:left w:w="0" w:type="dxa"/>
              <w:right w:w="0" w:type="dxa"/>
            </w:tcMar>
            <w:vAlign w:val="center"/>
          </w:tcPr>
          <w:p>
            <w:pPr>
              <w:spacing w:line="440" w:lineRule="exact"/>
              <w:ind w:firstLine="480"/>
              <w:jc w:val="center"/>
              <w:rPr>
                <w:rFonts w:ascii="宋体" w:hAnsi="宋体" w:cs="宋体"/>
                <w:sz w:val="24"/>
              </w:rPr>
            </w:pPr>
          </w:p>
        </w:tc>
        <w:tc>
          <w:tcPr>
            <w:tcW w:w="1760" w:type="dxa"/>
            <w:tcMar>
              <w:left w:w="0" w:type="dxa"/>
              <w:right w:w="0" w:type="dxa"/>
            </w:tcMar>
            <w:vAlign w:val="center"/>
          </w:tcPr>
          <w:p>
            <w:pPr>
              <w:spacing w:line="440" w:lineRule="exact"/>
              <w:ind w:firstLine="480"/>
              <w:jc w:val="center"/>
              <w:rPr>
                <w:rFonts w:ascii="宋体" w:hAnsi="宋体" w:cs="宋体"/>
                <w:sz w:val="24"/>
              </w:rPr>
            </w:pPr>
          </w:p>
        </w:tc>
        <w:tc>
          <w:tcPr>
            <w:tcW w:w="2028" w:type="dxa"/>
            <w:tcMar>
              <w:left w:w="0" w:type="dxa"/>
              <w:right w:w="0" w:type="dxa"/>
            </w:tcMar>
            <w:vAlign w:val="center"/>
          </w:tcPr>
          <w:p>
            <w:pPr>
              <w:spacing w:line="440" w:lineRule="exact"/>
              <w:ind w:firstLine="480"/>
              <w:jc w:val="center"/>
              <w:rPr>
                <w:rFonts w:ascii="宋体" w:hAnsi="宋体" w:cs="宋体"/>
                <w:sz w:val="24"/>
              </w:rPr>
            </w:pPr>
          </w:p>
        </w:tc>
        <w:tc>
          <w:tcPr>
            <w:tcW w:w="1143" w:type="dxa"/>
            <w:tcMar>
              <w:left w:w="0" w:type="dxa"/>
              <w:right w:w="0" w:type="dxa"/>
            </w:tcMar>
            <w:vAlign w:val="center"/>
          </w:tcPr>
          <w:p>
            <w:pPr>
              <w:spacing w:line="440" w:lineRule="exact"/>
              <w:ind w:firstLine="480"/>
              <w:jc w:val="center"/>
              <w:rPr>
                <w:rFonts w:ascii="宋体" w:hAnsi="宋体" w:cs="宋体"/>
                <w:sz w:val="24"/>
              </w:rPr>
            </w:pPr>
          </w:p>
        </w:tc>
        <w:tc>
          <w:tcPr>
            <w:tcW w:w="1260" w:type="dxa"/>
            <w:tcMar>
              <w:left w:w="0" w:type="dxa"/>
              <w:right w:w="0" w:type="dxa"/>
            </w:tcMar>
            <w:vAlign w:val="center"/>
          </w:tcPr>
          <w:p>
            <w:pPr>
              <w:spacing w:line="440" w:lineRule="exact"/>
              <w:ind w:firstLine="480"/>
              <w:jc w:val="center"/>
              <w:rPr>
                <w:rFonts w:ascii="宋体" w:hAnsi="宋体" w:cs="宋体"/>
                <w:sz w:val="24"/>
              </w:rPr>
            </w:pPr>
          </w:p>
        </w:tc>
        <w:tc>
          <w:tcPr>
            <w:tcW w:w="2052" w:type="dxa"/>
            <w:tcMar>
              <w:left w:w="0" w:type="dxa"/>
              <w:right w:w="0" w:type="dxa"/>
            </w:tcMar>
            <w:vAlign w:val="center"/>
          </w:tcPr>
          <w:p>
            <w:pPr>
              <w:spacing w:line="44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971" w:type="dxa"/>
            <w:tcMar>
              <w:left w:w="0" w:type="dxa"/>
              <w:right w:w="0" w:type="dxa"/>
            </w:tcMar>
            <w:vAlign w:val="center"/>
          </w:tcPr>
          <w:p>
            <w:pPr>
              <w:spacing w:line="440" w:lineRule="exact"/>
              <w:ind w:firstLine="480"/>
              <w:jc w:val="center"/>
              <w:rPr>
                <w:rFonts w:ascii="宋体" w:hAnsi="宋体" w:cs="宋体"/>
                <w:sz w:val="24"/>
              </w:rPr>
            </w:pPr>
          </w:p>
        </w:tc>
        <w:tc>
          <w:tcPr>
            <w:tcW w:w="1760" w:type="dxa"/>
            <w:tcMar>
              <w:left w:w="0" w:type="dxa"/>
              <w:right w:w="0" w:type="dxa"/>
            </w:tcMar>
            <w:vAlign w:val="center"/>
          </w:tcPr>
          <w:p>
            <w:pPr>
              <w:spacing w:line="440" w:lineRule="exact"/>
              <w:ind w:firstLine="480"/>
              <w:jc w:val="center"/>
              <w:rPr>
                <w:rFonts w:ascii="宋体" w:hAnsi="宋体" w:cs="宋体"/>
                <w:sz w:val="24"/>
              </w:rPr>
            </w:pPr>
          </w:p>
        </w:tc>
        <w:tc>
          <w:tcPr>
            <w:tcW w:w="2028" w:type="dxa"/>
            <w:tcMar>
              <w:left w:w="0" w:type="dxa"/>
              <w:right w:w="0" w:type="dxa"/>
            </w:tcMar>
            <w:vAlign w:val="center"/>
          </w:tcPr>
          <w:p>
            <w:pPr>
              <w:spacing w:line="440" w:lineRule="exact"/>
              <w:ind w:firstLine="480"/>
              <w:jc w:val="center"/>
              <w:rPr>
                <w:rFonts w:ascii="宋体" w:hAnsi="宋体" w:cs="宋体"/>
                <w:sz w:val="24"/>
              </w:rPr>
            </w:pPr>
          </w:p>
        </w:tc>
        <w:tc>
          <w:tcPr>
            <w:tcW w:w="1143" w:type="dxa"/>
            <w:tcMar>
              <w:left w:w="0" w:type="dxa"/>
              <w:right w:w="0" w:type="dxa"/>
            </w:tcMar>
            <w:vAlign w:val="center"/>
          </w:tcPr>
          <w:p>
            <w:pPr>
              <w:spacing w:line="440" w:lineRule="exact"/>
              <w:ind w:firstLine="480"/>
              <w:jc w:val="center"/>
              <w:rPr>
                <w:rFonts w:ascii="宋体" w:hAnsi="宋体" w:cs="宋体"/>
                <w:sz w:val="24"/>
              </w:rPr>
            </w:pPr>
          </w:p>
        </w:tc>
        <w:tc>
          <w:tcPr>
            <w:tcW w:w="1260" w:type="dxa"/>
            <w:tcMar>
              <w:left w:w="0" w:type="dxa"/>
              <w:right w:w="0" w:type="dxa"/>
            </w:tcMar>
            <w:vAlign w:val="center"/>
          </w:tcPr>
          <w:p>
            <w:pPr>
              <w:spacing w:line="440" w:lineRule="exact"/>
              <w:ind w:firstLine="480"/>
              <w:jc w:val="center"/>
              <w:rPr>
                <w:rFonts w:ascii="宋体" w:hAnsi="宋体" w:cs="宋体"/>
                <w:sz w:val="24"/>
              </w:rPr>
            </w:pPr>
          </w:p>
        </w:tc>
        <w:tc>
          <w:tcPr>
            <w:tcW w:w="2052" w:type="dxa"/>
            <w:tcMar>
              <w:left w:w="0" w:type="dxa"/>
              <w:right w:w="0" w:type="dxa"/>
            </w:tcMar>
            <w:vAlign w:val="center"/>
          </w:tcPr>
          <w:p>
            <w:pPr>
              <w:spacing w:line="44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971" w:type="dxa"/>
            <w:tcMar>
              <w:left w:w="0" w:type="dxa"/>
              <w:right w:w="0" w:type="dxa"/>
            </w:tcMar>
            <w:vAlign w:val="center"/>
          </w:tcPr>
          <w:p>
            <w:pPr>
              <w:spacing w:line="440" w:lineRule="exact"/>
              <w:ind w:firstLine="480"/>
              <w:jc w:val="center"/>
              <w:rPr>
                <w:rFonts w:ascii="宋体" w:hAnsi="宋体" w:cs="宋体"/>
                <w:sz w:val="24"/>
              </w:rPr>
            </w:pPr>
          </w:p>
        </w:tc>
        <w:tc>
          <w:tcPr>
            <w:tcW w:w="1760" w:type="dxa"/>
            <w:tcMar>
              <w:left w:w="0" w:type="dxa"/>
              <w:right w:w="0" w:type="dxa"/>
            </w:tcMar>
            <w:vAlign w:val="center"/>
          </w:tcPr>
          <w:p>
            <w:pPr>
              <w:spacing w:line="440" w:lineRule="exact"/>
              <w:ind w:firstLine="480"/>
              <w:jc w:val="center"/>
              <w:rPr>
                <w:rFonts w:ascii="宋体" w:hAnsi="宋体" w:cs="宋体"/>
                <w:sz w:val="24"/>
              </w:rPr>
            </w:pPr>
          </w:p>
        </w:tc>
        <w:tc>
          <w:tcPr>
            <w:tcW w:w="2028" w:type="dxa"/>
            <w:tcMar>
              <w:left w:w="0" w:type="dxa"/>
              <w:right w:w="0" w:type="dxa"/>
            </w:tcMar>
            <w:vAlign w:val="center"/>
          </w:tcPr>
          <w:p>
            <w:pPr>
              <w:spacing w:line="440" w:lineRule="exact"/>
              <w:ind w:firstLine="480"/>
              <w:jc w:val="center"/>
              <w:rPr>
                <w:rFonts w:ascii="宋体" w:hAnsi="宋体" w:cs="宋体"/>
                <w:sz w:val="24"/>
              </w:rPr>
            </w:pPr>
          </w:p>
        </w:tc>
        <w:tc>
          <w:tcPr>
            <w:tcW w:w="1143" w:type="dxa"/>
            <w:tcMar>
              <w:left w:w="0" w:type="dxa"/>
              <w:right w:w="0" w:type="dxa"/>
            </w:tcMar>
            <w:vAlign w:val="center"/>
          </w:tcPr>
          <w:p>
            <w:pPr>
              <w:spacing w:line="440" w:lineRule="exact"/>
              <w:ind w:firstLine="480"/>
              <w:jc w:val="center"/>
              <w:rPr>
                <w:rFonts w:ascii="宋体" w:hAnsi="宋体" w:cs="宋体"/>
                <w:sz w:val="24"/>
              </w:rPr>
            </w:pPr>
          </w:p>
        </w:tc>
        <w:tc>
          <w:tcPr>
            <w:tcW w:w="1260" w:type="dxa"/>
            <w:tcMar>
              <w:left w:w="0" w:type="dxa"/>
              <w:right w:w="0" w:type="dxa"/>
            </w:tcMar>
            <w:vAlign w:val="center"/>
          </w:tcPr>
          <w:p>
            <w:pPr>
              <w:spacing w:line="440" w:lineRule="exact"/>
              <w:ind w:firstLine="480"/>
              <w:jc w:val="center"/>
              <w:rPr>
                <w:rFonts w:ascii="宋体" w:hAnsi="宋体" w:cs="宋体"/>
                <w:sz w:val="24"/>
              </w:rPr>
            </w:pPr>
          </w:p>
        </w:tc>
        <w:tc>
          <w:tcPr>
            <w:tcW w:w="2052" w:type="dxa"/>
            <w:tcMar>
              <w:left w:w="0" w:type="dxa"/>
              <w:right w:w="0" w:type="dxa"/>
            </w:tcMar>
            <w:vAlign w:val="center"/>
          </w:tcPr>
          <w:p>
            <w:pPr>
              <w:spacing w:line="440" w:lineRule="exac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971" w:type="dxa"/>
            <w:tcMar>
              <w:left w:w="0" w:type="dxa"/>
              <w:right w:w="0" w:type="dxa"/>
            </w:tcMar>
            <w:vAlign w:val="center"/>
          </w:tcPr>
          <w:p>
            <w:pPr>
              <w:spacing w:line="440" w:lineRule="exact"/>
              <w:ind w:firstLine="480"/>
              <w:jc w:val="center"/>
              <w:rPr>
                <w:rFonts w:ascii="宋体" w:hAnsi="宋体" w:cs="宋体"/>
                <w:sz w:val="24"/>
              </w:rPr>
            </w:pPr>
          </w:p>
        </w:tc>
        <w:tc>
          <w:tcPr>
            <w:tcW w:w="1760" w:type="dxa"/>
            <w:tcMar>
              <w:left w:w="0" w:type="dxa"/>
              <w:right w:w="0" w:type="dxa"/>
            </w:tcMar>
            <w:vAlign w:val="center"/>
          </w:tcPr>
          <w:p>
            <w:pPr>
              <w:spacing w:line="440" w:lineRule="exact"/>
              <w:ind w:firstLine="480"/>
              <w:jc w:val="center"/>
              <w:rPr>
                <w:rFonts w:ascii="宋体" w:hAnsi="宋体" w:cs="宋体"/>
                <w:sz w:val="24"/>
              </w:rPr>
            </w:pPr>
          </w:p>
        </w:tc>
        <w:tc>
          <w:tcPr>
            <w:tcW w:w="2028" w:type="dxa"/>
            <w:tcMar>
              <w:left w:w="0" w:type="dxa"/>
              <w:right w:w="0" w:type="dxa"/>
            </w:tcMar>
            <w:vAlign w:val="center"/>
          </w:tcPr>
          <w:p>
            <w:pPr>
              <w:spacing w:line="440" w:lineRule="exact"/>
              <w:ind w:firstLine="480"/>
              <w:jc w:val="center"/>
              <w:rPr>
                <w:rFonts w:ascii="宋体" w:hAnsi="宋体" w:cs="宋体"/>
                <w:sz w:val="24"/>
              </w:rPr>
            </w:pPr>
          </w:p>
        </w:tc>
        <w:tc>
          <w:tcPr>
            <w:tcW w:w="1143" w:type="dxa"/>
            <w:tcMar>
              <w:left w:w="0" w:type="dxa"/>
              <w:right w:w="0" w:type="dxa"/>
            </w:tcMar>
            <w:vAlign w:val="center"/>
          </w:tcPr>
          <w:p>
            <w:pPr>
              <w:spacing w:line="440" w:lineRule="exact"/>
              <w:ind w:firstLine="480"/>
              <w:jc w:val="center"/>
              <w:rPr>
                <w:rFonts w:ascii="宋体" w:hAnsi="宋体" w:cs="宋体"/>
                <w:sz w:val="24"/>
              </w:rPr>
            </w:pPr>
          </w:p>
        </w:tc>
        <w:tc>
          <w:tcPr>
            <w:tcW w:w="1260" w:type="dxa"/>
            <w:tcMar>
              <w:left w:w="0" w:type="dxa"/>
              <w:right w:w="0" w:type="dxa"/>
            </w:tcMar>
            <w:vAlign w:val="center"/>
          </w:tcPr>
          <w:p>
            <w:pPr>
              <w:spacing w:line="440" w:lineRule="exact"/>
              <w:ind w:firstLine="480"/>
              <w:jc w:val="center"/>
              <w:rPr>
                <w:rFonts w:ascii="宋体" w:hAnsi="宋体" w:cs="宋体"/>
                <w:sz w:val="24"/>
              </w:rPr>
            </w:pPr>
          </w:p>
        </w:tc>
        <w:tc>
          <w:tcPr>
            <w:tcW w:w="2052" w:type="dxa"/>
            <w:tcMar>
              <w:left w:w="0" w:type="dxa"/>
              <w:right w:w="0" w:type="dxa"/>
            </w:tcMar>
            <w:vAlign w:val="center"/>
          </w:tcPr>
          <w:p>
            <w:pPr>
              <w:spacing w:line="440" w:lineRule="exact"/>
              <w:ind w:firstLine="480"/>
              <w:jc w:val="center"/>
              <w:rPr>
                <w:rFonts w:ascii="宋体" w:hAnsi="宋体" w:cs="宋体"/>
                <w:sz w:val="24"/>
              </w:rPr>
            </w:pPr>
          </w:p>
        </w:tc>
      </w:tr>
    </w:tbl>
    <w:p>
      <w:pPr>
        <w:snapToGrid w:val="0"/>
        <w:spacing w:line="440" w:lineRule="exact"/>
        <w:ind w:left="388" w:hanging="388" w:hangingChars="161"/>
        <w:jc w:val="left"/>
        <w:rPr>
          <w:rFonts w:ascii="宋体" w:hAnsi="宋体" w:cs="宋体"/>
          <w:b/>
          <w:bCs/>
          <w:sz w:val="24"/>
        </w:rPr>
      </w:pPr>
      <w:r>
        <w:rPr>
          <w:rFonts w:hint="eastAsia" w:ascii="宋体" w:hAnsi="宋体" w:cs="宋体"/>
          <w:b/>
          <w:bCs/>
          <w:sz w:val="24"/>
        </w:rPr>
        <w:t>附合同复印件加盖公章。</w:t>
      </w:r>
    </w:p>
    <w:p>
      <w:pPr>
        <w:snapToGrid w:val="0"/>
        <w:spacing w:line="440" w:lineRule="exact"/>
        <w:ind w:firstLine="480"/>
        <w:rPr>
          <w:rFonts w:ascii="宋体" w:hAnsi="宋体" w:cs="宋体"/>
          <w:sz w:val="24"/>
        </w:rPr>
      </w:pPr>
    </w:p>
    <w:p>
      <w:pPr>
        <w:snapToGrid w:val="0"/>
        <w:spacing w:line="440" w:lineRule="exact"/>
        <w:ind w:firstLine="480"/>
        <w:jc w:val="right"/>
        <w:rPr>
          <w:rFonts w:ascii="宋体" w:hAnsi="宋体" w:cs="宋体"/>
          <w:sz w:val="24"/>
        </w:rPr>
      </w:pPr>
    </w:p>
    <w:p>
      <w:pPr>
        <w:spacing w:line="440" w:lineRule="exact"/>
        <w:ind w:firstLine="4080" w:firstLineChars="1700"/>
        <w:rPr>
          <w:rFonts w:ascii="宋体" w:hAnsi="宋体" w:cs="宋体"/>
          <w:sz w:val="24"/>
        </w:rPr>
      </w:pPr>
      <w:r>
        <w:rPr>
          <w:rFonts w:hint="eastAsia" w:ascii="宋体" w:hAnsi="宋体" w:cs="宋体"/>
          <w:sz w:val="24"/>
        </w:rPr>
        <w:t>投标供应商全称（加盖公章）：</w:t>
      </w:r>
      <w:r>
        <w:rPr>
          <w:rFonts w:hint="eastAsia" w:ascii="宋体" w:hAnsi="宋体" w:cs="宋体"/>
          <w:sz w:val="24"/>
          <w:u w:val="single"/>
        </w:rPr>
        <w:t xml:space="preserve">                         </w:t>
      </w:r>
    </w:p>
    <w:p>
      <w:pPr>
        <w:spacing w:line="440" w:lineRule="exact"/>
        <w:ind w:firstLine="4080" w:firstLineChars="1700"/>
        <w:rPr>
          <w:rFonts w:ascii="宋体" w:hAnsi="宋体" w:cs="宋体"/>
          <w:sz w:val="24"/>
        </w:rPr>
      </w:pPr>
      <w:r>
        <w:rPr>
          <w:rFonts w:hint="eastAsia" w:ascii="宋体" w:hAnsi="宋体" w:cs="宋体"/>
          <w:sz w:val="24"/>
        </w:rPr>
        <w:t>法定代表人或其委托代理人（签字或盖章）：</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ind w:firstLine="4080" w:firstLineChars="17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pPr>
        <w:pStyle w:val="5"/>
        <w:spacing w:before="0" w:after="0" w:line="440" w:lineRule="exact"/>
        <w:ind w:firstLine="643"/>
        <w:rPr>
          <w:rFonts w:ascii="宋体" w:hAnsi="宋体" w:eastAsia="宋体" w:cs="宋体"/>
          <w:sz w:val="24"/>
          <w:szCs w:val="24"/>
        </w:rPr>
      </w:pPr>
      <w:r>
        <w:rPr>
          <w:rFonts w:hint="eastAsia" w:ascii="宋体" w:hAnsi="宋体" w:cs="宋体"/>
          <w:szCs w:val="21"/>
        </w:rPr>
        <w:br w:type="page"/>
      </w:r>
      <w:r>
        <w:rPr>
          <w:rFonts w:hint="eastAsia" w:ascii="宋体" w:hAnsi="宋体" w:eastAsia="宋体" w:cs="宋体"/>
          <w:sz w:val="24"/>
          <w:szCs w:val="24"/>
        </w:rPr>
        <w:t>13.项目实施人员情况一览表</w:t>
      </w:r>
    </w:p>
    <w:p>
      <w:pPr>
        <w:snapToGrid w:val="0"/>
        <w:spacing w:line="440" w:lineRule="exact"/>
        <w:ind w:firstLine="482"/>
        <w:jc w:val="center"/>
        <w:rPr>
          <w:rFonts w:ascii="宋体" w:hAnsi="宋体" w:cs="宋体"/>
          <w:b/>
          <w:sz w:val="24"/>
        </w:rPr>
      </w:pPr>
    </w:p>
    <w:p>
      <w:pPr>
        <w:widowControl/>
        <w:spacing w:line="360" w:lineRule="auto"/>
        <w:ind w:right="159" w:firstLine="562"/>
        <w:jc w:val="center"/>
        <w:rPr>
          <w:rFonts w:ascii="宋体" w:hAnsi="宋体" w:cs="宋体"/>
          <w:b/>
          <w:bCs/>
          <w:kern w:val="0"/>
          <w:sz w:val="28"/>
          <w:szCs w:val="28"/>
        </w:rPr>
      </w:pPr>
      <w:r>
        <w:rPr>
          <w:rFonts w:hint="eastAsia" w:ascii="宋体" w:hAnsi="宋体" w:cs="宋体"/>
          <w:b/>
          <w:bCs/>
          <w:kern w:val="0"/>
          <w:sz w:val="28"/>
          <w:szCs w:val="28"/>
        </w:rPr>
        <w:t>项目实施人员情况一览表</w:t>
      </w:r>
    </w:p>
    <w:p>
      <w:pPr>
        <w:ind w:firstLine="420"/>
        <w:rPr>
          <w:rFonts w:ascii="宋体" w:hAnsi="宋体"/>
          <w:szCs w:val="21"/>
        </w:rPr>
      </w:pPr>
    </w:p>
    <w:p>
      <w:pPr>
        <w:spacing w:afterLines="50"/>
        <w:ind w:firstLine="482"/>
        <w:jc w:val="center"/>
        <w:rPr>
          <w:rFonts w:ascii="宋体" w:hAnsi="宋体"/>
          <w:b/>
          <w:sz w:val="24"/>
        </w:rPr>
      </w:pPr>
      <w:r>
        <w:rPr>
          <w:rFonts w:hint="eastAsia" w:ascii="宋体" w:hAnsi="宋体"/>
          <w:b/>
          <w:sz w:val="24"/>
        </w:rPr>
        <w:t>（1）项目团队人员配备表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959"/>
        <w:gridCol w:w="959"/>
        <w:gridCol w:w="1746"/>
        <w:gridCol w:w="1134"/>
        <w:gridCol w:w="198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547"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本项目任职岗位</w:t>
            </w:r>
          </w:p>
        </w:tc>
        <w:tc>
          <w:tcPr>
            <w:tcW w:w="959"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姓名</w:t>
            </w:r>
          </w:p>
        </w:tc>
        <w:tc>
          <w:tcPr>
            <w:tcW w:w="959"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职称或学历</w:t>
            </w:r>
          </w:p>
        </w:tc>
        <w:tc>
          <w:tcPr>
            <w:tcW w:w="1746"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执业或职业资格证书名称</w:t>
            </w:r>
          </w:p>
        </w:tc>
        <w:tc>
          <w:tcPr>
            <w:tcW w:w="1134"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从事专业</w:t>
            </w:r>
          </w:p>
        </w:tc>
        <w:tc>
          <w:tcPr>
            <w:tcW w:w="1985"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工作经验{年限及具体案例（如有）}</w:t>
            </w:r>
          </w:p>
        </w:tc>
        <w:tc>
          <w:tcPr>
            <w:tcW w:w="709"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47"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1746" w:type="dxa"/>
            <w:vAlign w:val="center"/>
          </w:tcPr>
          <w:p>
            <w:pPr>
              <w:ind w:firstLine="420"/>
              <w:jc w:val="center"/>
              <w:rPr>
                <w:rFonts w:ascii="宋体" w:hAnsi="宋体"/>
                <w:szCs w:val="21"/>
              </w:rPr>
            </w:pPr>
          </w:p>
        </w:tc>
        <w:tc>
          <w:tcPr>
            <w:tcW w:w="1134" w:type="dxa"/>
            <w:vAlign w:val="center"/>
          </w:tcPr>
          <w:p>
            <w:pPr>
              <w:ind w:firstLine="420"/>
              <w:jc w:val="center"/>
              <w:rPr>
                <w:rFonts w:ascii="宋体" w:hAnsi="宋体"/>
                <w:szCs w:val="21"/>
              </w:rPr>
            </w:pPr>
          </w:p>
        </w:tc>
        <w:tc>
          <w:tcPr>
            <w:tcW w:w="1985" w:type="dxa"/>
          </w:tcPr>
          <w:p>
            <w:pPr>
              <w:ind w:firstLine="420"/>
              <w:jc w:val="center"/>
              <w:rPr>
                <w:rFonts w:ascii="宋体" w:hAnsi="宋体"/>
                <w:szCs w:val="21"/>
              </w:rPr>
            </w:pPr>
          </w:p>
        </w:tc>
        <w:tc>
          <w:tcPr>
            <w:tcW w:w="709" w:type="dxa"/>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47"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1746" w:type="dxa"/>
            <w:vAlign w:val="center"/>
          </w:tcPr>
          <w:p>
            <w:pPr>
              <w:ind w:firstLine="420"/>
              <w:jc w:val="center"/>
              <w:rPr>
                <w:rFonts w:ascii="宋体" w:hAnsi="宋体"/>
                <w:szCs w:val="21"/>
              </w:rPr>
            </w:pPr>
          </w:p>
        </w:tc>
        <w:tc>
          <w:tcPr>
            <w:tcW w:w="1134" w:type="dxa"/>
            <w:vAlign w:val="center"/>
          </w:tcPr>
          <w:p>
            <w:pPr>
              <w:ind w:firstLine="420"/>
              <w:jc w:val="center"/>
              <w:rPr>
                <w:rFonts w:ascii="宋体" w:hAnsi="宋体"/>
                <w:szCs w:val="21"/>
              </w:rPr>
            </w:pPr>
          </w:p>
        </w:tc>
        <w:tc>
          <w:tcPr>
            <w:tcW w:w="1985" w:type="dxa"/>
          </w:tcPr>
          <w:p>
            <w:pPr>
              <w:ind w:firstLine="420"/>
              <w:jc w:val="center"/>
              <w:rPr>
                <w:rFonts w:ascii="宋体" w:hAnsi="宋体"/>
                <w:szCs w:val="21"/>
              </w:rPr>
            </w:pPr>
          </w:p>
        </w:tc>
        <w:tc>
          <w:tcPr>
            <w:tcW w:w="709" w:type="dxa"/>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47"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1746" w:type="dxa"/>
            <w:vAlign w:val="center"/>
          </w:tcPr>
          <w:p>
            <w:pPr>
              <w:ind w:firstLine="420"/>
              <w:jc w:val="center"/>
              <w:rPr>
                <w:rFonts w:ascii="宋体" w:hAnsi="宋体"/>
                <w:szCs w:val="21"/>
              </w:rPr>
            </w:pPr>
          </w:p>
        </w:tc>
        <w:tc>
          <w:tcPr>
            <w:tcW w:w="1134" w:type="dxa"/>
            <w:vAlign w:val="center"/>
          </w:tcPr>
          <w:p>
            <w:pPr>
              <w:ind w:firstLine="420"/>
              <w:jc w:val="center"/>
              <w:rPr>
                <w:rFonts w:ascii="宋体" w:hAnsi="宋体"/>
                <w:szCs w:val="21"/>
              </w:rPr>
            </w:pPr>
          </w:p>
        </w:tc>
        <w:tc>
          <w:tcPr>
            <w:tcW w:w="1985" w:type="dxa"/>
          </w:tcPr>
          <w:p>
            <w:pPr>
              <w:ind w:firstLine="420"/>
              <w:jc w:val="center"/>
              <w:rPr>
                <w:rFonts w:ascii="宋体" w:hAnsi="宋体"/>
                <w:szCs w:val="21"/>
              </w:rPr>
            </w:pPr>
          </w:p>
        </w:tc>
        <w:tc>
          <w:tcPr>
            <w:tcW w:w="709" w:type="dxa"/>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47"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1746" w:type="dxa"/>
            <w:vAlign w:val="center"/>
          </w:tcPr>
          <w:p>
            <w:pPr>
              <w:ind w:firstLine="420"/>
              <w:jc w:val="center"/>
              <w:rPr>
                <w:rFonts w:ascii="宋体" w:hAnsi="宋体"/>
                <w:szCs w:val="21"/>
              </w:rPr>
            </w:pPr>
          </w:p>
        </w:tc>
        <w:tc>
          <w:tcPr>
            <w:tcW w:w="1134" w:type="dxa"/>
            <w:vAlign w:val="center"/>
          </w:tcPr>
          <w:p>
            <w:pPr>
              <w:ind w:firstLine="420"/>
              <w:jc w:val="center"/>
              <w:rPr>
                <w:rFonts w:ascii="宋体" w:hAnsi="宋体"/>
                <w:szCs w:val="21"/>
              </w:rPr>
            </w:pPr>
          </w:p>
        </w:tc>
        <w:tc>
          <w:tcPr>
            <w:tcW w:w="1985" w:type="dxa"/>
          </w:tcPr>
          <w:p>
            <w:pPr>
              <w:ind w:firstLine="420"/>
              <w:jc w:val="center"/>
              <w:rPr>
                <w:rFonts w:ascii="宋体" w:hAnsi="宋体"/>
                <w:szCs w:val="21"/>
              </w:rPr>
            </w:pPr>
          </w:p>
        </w:tc>
        <w:tc>
          <w:tcPr>
            <w:tcW w:w="709" w:type="dxa"/>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47"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1746" w:type="dxa"/>
            <w:vAlign w:val="center"/>
          </w:tcPr>
          <w:p>
            <w:pPr>
              <w:ind w:firstLine="420"/>
              <w:jc w:val="center"/>
              <w:rPr>
                <w:rFonts w:ascii="宋体" w:hAnsi="宋体"/>
                <w:szCs w:val="21"/>
              </w:rPr>
            </w:pPr>
          </w:p>
        </w:tc>
        <w:tc>
          <w:tcPr>
            <w:tcW w:w="1134" w:type="dxa"/>
            <w:vAlign w:val="center"/>
          </w:tcPr>
          <w:p>
            <w:pPr>
              <w:ind w:firstLine="420"/>
              <w:jc w:val="center"/>
              <w:rPr>
                <w:rFonts w:ascii="宋体" w:hAnsi="宋体"/>
                <w:szCs w:val="21"/>
              </w:rPr>
            </w:pPr>
          </w:p>
        </w:tc>
        <w:tc>
          <w:tcPr>
            <w:tcW w:w="1985" w:type="dxa"/>
          </w:tcPr>
          <w:p>
            <w:pPr>
              <w:ind w:firstLine="420"/>
              <w:jc w:val="center"/>
              <w:rPr>
                <w:rFonts w:ascii="宋体" w:hAnsi="宋体"/>
                <w:szCs w:val="21"/>
              </w:rPr>
            </w:pPr>
          </w:p>
        </w:tc>
        <w:tc>
          <w:tcPr>
            <w:tcW w:w="709" w:type="dxa"/>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47"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1746" w:type="dxa"/>
            <w:vAlign w:val="center"/>
          </w:tcPr>
          <w:p>
            <w:pPr>
              <w:ind w:firstLine="420"/>
              <w:jc w:val="center"/>
              <w:rPr>
                <w:rFonts w:ascii="宋体" w:hAnsi="宋体"/>
                <w:szCs w:val="21"/>
              </w:rPr>
            </w:pPr>
          </w:p>
        </w:tc>
        <w:tc>
          <w:tcPr>
            <w:tcW w:w="1134" w:type="dxa"/>
            <w:vAlign w:val="center"/>
          </w:tcPr>
          <w:p>
            <w:pPr>
              <w:ind w:firstLine="420"/>
              <w:jc w:val="center"/>
              <w:rPr>
                <w:rFonts w:ascii="宋体" w:hAnsi="宋体"/>
                <w:szCs w:val="21"/>
              </w:rPr>
            </w:pPr>
          </w:p>
        </w:tc>
        <w:tc>
          <w:tcPr>
            <w:tcW w:w="1985" w:type="dxa"/>
          </w:tcPr>
          <w:p>
            <w:pPr>
              <w:ind w:firstLine="420"/>
              <w:jc w:val="center"/>
              <w:rPr>
                <w:rFonts w:ascii="宋体" w:hAnsi="宋体"/>
                <w:szCs w:val="21"/>
              </w:rPr>
            </w:pPr>
          </w:p>
        </w:tc>
        <w:tc>
          <w:tcPr>
            <w:tcW w:w="709" w:type="dxa"/>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47"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1746" w:type="dxa"/>
            <w:vAlign w:val="center"/>
          </w:tcPr>
          <w:p>
            <w:pPr>
              <w:ind w:firstLine="420"/>
              <w:jc w:val="center"/>
              <w:rPr>
                <w:rFonts w:ascii="宋体" w:hAnsi="宋体"/>
                <w:szCs w:val="21"/>
              </w:rPr>
            </w:pPr>
          </w:p>
        </w:tc>
        <w:tc>
          <w:tcPr>
            <w:tcW w:w="1134" w:type="dxa"/>
            <w:vAlign w:val="center"/>
          </w:tcPr>
          <w:p>
            <w:pPr>
              <w:ind w:firstLine="420"/>
              <w:jc w:val="center"/>
              <w:rPr>
                <w:rFonts w:ascii="宋体" w:hAnsi="宋体"/>
                <w:szCs w:val="21"/>
              </w:rPr>
            </w:pPr>
          </w:p>
        </w:tc>
        <w:tc>
          <w:tcPr>
            <w:tcW w:w="1985" w:type="dxa"/>
          </w:tcPr>
          <w:p>
            <w:pPr>
              <w:ind w:firstLine="420"/>
              <w:jc w:val="center"/>
              <w:rPr>
                <w:rFonts w:ascii="宋体" w:hAnsi="宋体"/>
                <w:szCs w:val="21"/>
              </w:rPr>
            </w:pPr>
          </w:p>
        </w:tc>
        <w:tc>
          <w:tcPr>
            <w:tcW w:w="709" w:type="dxa"/>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47"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1746" w:type="dxa"/>
            <w:vAlign w:val="center"/>
          </w:tcPr>
          <w:p>
            <w:pPr>
              <w:ind w:firstLine="420"/>
              <w:jc w:val="center"/>
              <w:rPr>
                <w:rFonts w:ascii="宋体" w:hAnsi="宋体"/>
                <w:szCs w:val="21"/>
              </w:rPr>
            </w:pPr>
          </w:p>
        </w:tc>
        <w:tc>
          <w:tcPr>
            <w:tcW w:w="1134" w:type="dxa"/>
            <w:vAlign w:val="center"/>
          </w:tcPr>
          <w:p>
            <w:pPr>
              <w:ind w:firstLine="420"/>
              <w:jc w:val="center"/>
              <w:rPr>
                <w:rFonts w:ascii="宋体" w:hAnsi="宋体"/>
                <w:szCs w:val="21"/>
              </w:rPr>
            </w:pPr>
          </w:p>
        </w:tc>
        <w:tc>
          <w:tcPr>
            <w:tcW w:w="1985" w:type="dxa"/>
          </w:tcPr>
          <w:p>
            <w:pPr>
              <w:ind w:firstLine="420"/>
              <w:jc w:val="center"/>
              <w:rPr>
                <w:rFonts w:ascii="宋体" w:hAnsi="宋体"/>
                <w:szCs w:val="21"/>
              </w:rPr>
            </w:pPr>
          </w:p>
        </w:tc>
        <w:tc>
          <w:tcPr>
            <w:tcW w:w="709" w:type="dxa"/>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47"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1746" w:type="dxa"/>
            <w:vAlign w:val="center"/>
          </w:tcPr>
          <w:p>
            <w:pPr>
              <w:ind w:firstLine="420"/>
              <w:jc w:val="center"/>
              <w:rPr>
                <w:rFonts w:ascii="宋体" w:hAnsi="宋体"/>
                <w:szCs w:val="21"/>
              </w:rPr>
            </w:pPr>
          </w:p>
        </w:tc>
        <w:tc>
          <w:tcPr>
            <w:tcW w:w="1134" w:type="dxa"/>
            <w:vAlign w:val="center"/>
          </w:tcPr>
          <w:p>
            <w:pPr>
              <w:ind w:firstLine="420"/>
              <w:jc w:val="center"/>
              <w:rPr>
                <w:rFonts w:ascii="宋体" w:hAnsi="宋体"/>
                <w:szCs w:val="21"/>
              </w:rPr>
            </w:pPr>
          </w:p>
        </w:tc>
        <w:tc>
          <w:tcPr>
            <w:tcW w:w="1985" w:type="dxa"/>
          </w:tcPr>
          <w:p>
            <w:pPr>
              <w:ind w:firstLine="420"/>
              <w:jc w:val="center"/>
              <w:rPr>
                <w:rFonts w:ascii="宋体" w:hAnsi="宋体"/>
                <w:szCs w:val="21"/>
              </w:rPr>
            </w:pPr>
          </w:p>
        </w:tc>
        <w:tc>
          <w:tcPr>
            <w:tcW w:w="709" w:type="dxa"/>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47"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1746" w:type="dxa"/>
            <w:vAlign w:val="center"/>
          </w:tcPr>
          <w:p>
            <w:pPr>
              <w:ind w:firstLine="420"/>
              <w:jc w:val="center"/>
              <w:rPr>
                <w:rFonts w:ascii="宋体" w:hAnsi="宋体"/>
                <w:szCs w:val="21"/>
              </w:rPr>
            </w:pPr>
          </w:p>
        </w:tc>
        <w:tc>
          <w:tcPr>
            <w:tcW w:w="1134" w:type="dxa"/>
            <w:vAlign w:val="center"/>
          </w:tcPr>
          <w:p>
            <w:pPr>
              <w:ind w:firstLine="420"/>
              <w:jc w:val="center"/>
              <w:rPr>
                <w:rFonts w:ascii="宋体" w:hAnsi="宋体"/>
                <w:szCs w:val="21"/>
              </w:rPr>
            </w:pPr>
          </w:p>
        </w:tc>
        <w:tc>
          <w:tcPr>
            <w:tcW w:w="1985" w:type="dxa"/>
          </w:tcPr>
          <w:p>
            <w:pPr>
              <w:ind w:firstLine="420"/>
              <w:jc w:val="center"/>
              <w:rPr>
                <w:rFonts w:ascii="宋体" w:hAnsi="宋体"/>
                <w:szCs w:val="21"/>
              </w:rPr>
            </w:pPr>
          </w:p>
        </w:tc>
        <w:tc>
          <w:tcPr>
            <w:tcW w:w="709" w:type="dxa"/>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47"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1746" w:type="dxa"/>
            <w:vAlign w:val="center"/>
          </w:tcPr>
          <w:p>
            <w:pPr>
              <w:ind w:firstLine="420"/>
              <w:jc w:val="center"/>
              <w:rPr>
                <w:rFonts w:ascii="宋体" w:hAnsi="宋体"/>
                <w:szCs w:val="21"/>
              </w:rPr>
            </w:pPr>
          </w:p>
        </w:tc>
        <w:tc>
          <w:tcPr>
            <w:tcW w:w="1134" w:type="dxa"/>
            <w:vAlign w:val="center"/>
          </w:tcPr>
          <w:p>
            <w:pPr>
              <w:ind w:firstLine="420"/>
              <w:jc w:val="center"/>
              <w:rPr>
                <w:rFonts w:ascii="宋体" w:hAnsi="宋体"/>
                <w:szCs w:val="21"/>
              </w:rPr>
            </w:pPr>
          </w:p>
        </w:tc>
        <w:tc>
          <w:tcPr>
            <w:tcW w:w="1985" w:type="dxa"/>
          </w:tcPr>
          <w:p>
            <w:pPr>
              <w:ind w:firstLine="420"/>
              <w:jc w:val="center"/>
              <w:rPr>
                <w:rFonts w:ascii="宋体" w:hAnsi="宋体"/>
                <w:szCs w:val="21"/>
              </w:rPr>
            </w:pPr>
          </w:p>
        </w:tc>
        <w:tc>
          <w:tcPr>
            <w:tcW w:w="709" w:type="dxa"/>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47"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1746" w:type="dxa"/>
            <w:vAlign w:val="center"/>
          </w:tcPr>
          <w:p>
            <w:pPr>
              <w:ind w:firstLine="420"/>
              <w:jc w:val="center"/>
              <w:rPr>
                <w:rFonts w:ascii="宋体" w:hAnsi="宋体"/>
                <w:szCs w:val="21"/>
              </w:rPr>
            </w:pPr>
          </w:p>
        </w:tc>
        <w:tc>
          <w:tcPr>
            <w:tcW w:w="1134" w:type="dxa"/>
            <w:vAlign w:val="center"/>
          </w:tcPr>
          <w:p>
            <w:pPr>
              <w:ind w:firstLine="420"/>
              <w:jc w:val="center"/>
              <w:rPr>
                <w:rFonts w:ascii="宋体" w:hAnsi="宋体"/>
                <w:szCs w:val="21"/>
              </w:rPr>
            </w:pPr>
          </w:p>
        </w:tc>
        <w:tc>
          <w:tcPr>
            <w:tcW w:w="1985" w:type="dxa"/>
          </w:tcPr>
          <w:p>
            <w:pPr>
              <w:ind w:firstLine="420"/>
              <w:jc w:val="center"/>
              <w:rPr>
                <w:rFonts w:ascii="宋体" w:hAnsi="宋体"/>
                <w:szCs w:val="21"/>
              </w:rPr>
            </w:pPr>
          </w:p>
        </w:tc>
        <w:tc>
          <w:tcPr>
            <w:tcW w:w="709" w:type="dxa"/>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47"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1746" w:type="dxa"/>
            <w:vAlign w:val="center"/>
          </w:tcPr>
          <w:p>
            <w:pPr>
              <w:ind w:firstLine="420"/>
              <w:jc w:val="center"/>
              <w:rPr>
                <w:rFonts w:ascii="宋体" w:hAnsi="宋体"/>
                <w:szCs w:val="21"/>
              </w:rPr>
            </w:pPr>
          </w:p>
        </w:tc>
        <w:tc>
          <w:tcPr>
            <w:tcW w:w="1134" w:type="dxa"/>
            <w:vAlign w:val="center"/>
          </w:tcPr>
          <w:p>
            <w:pPr>
              <w:ind w:firstLine="420"/>
              <w:jc w:val="center"/>
              <w:rPr>
                <w:rFonts w:ascii="宋体" w:hAnsi="宋体"/>
                <w:szCs w:val="21"/>
              </w:rPr>
            </w:pPr>
          </w:p>
        </w:tc>
        <w:tc>
          <w:tcPr>
            <w:tcW w:w="1985" w:type="dxa"/>
          </w:tcPr>
          <w:p>
            <w:pPr>
              <w:ind w:firstLine="420"/>
              <w:jc w:val="center"/>
              <w:rPr>
                <w:rFonts w:ascii="宋体" w:hAnsi="宋体"/>
                <w:szCs w:val="21"/>
              </w:rPr>
            </w:pPr>
          </w:p>
        </w:tc>
        <w:tc>
          <w:tcPr>
            <w:tcW w:w="709" w:type="dxa"/>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47"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1746" w:type="dxa"/>
            <w:vAlign w:val="center"/>
          </w:tcPr>
          <w:p>
            <w:pPr>
              <w:ind w:firstLine="420"/>
              <w:jc w:val="center"/>
              <w:rPr>
                <w:rFonts w:ascii="宋体" w:hAnsi="宋体"/>
                <w:szCs w:val="21"/>
              </w:rPr>
            </w:pPr>
          </w:p>
        </w:tc>
        <w:tc>
          <w:tcPr>
            <w:tcW w:w="1134" w:type="dxa"/>
            <w:vAlign w:val="center"/>
          </w:tcPr>
          <w:p>
            <w:pPr>
              <w:ind w:firstLine="420"/>
              <w:jc w:val="center"/>
              <w:rPr>
                <w:rFonts w:ascii="宋体" w:hAnsi="宋体"/>
                <w:szCs w:val="21"/>
              </w:rPr>
            </w:pPr>
          </w:p>
        </w:tc>
        <w:tc>
          <w:tcPr>
            <w:tcW w:w="1985" w:type="dxa"/>
          </w:tcPr>
          <w:p>
            <w:pPr>
              <w:ind w:firstLine="420"/>
              <w:jc w:val="center"/>
              <w:rPr>
                <w:rFonts w:ascii="宋体" w:hAnsi="宋体"/>
                <w:szCs w:val="21"/>
              </w:rPr>
            </w:pPr>
          </w:p>
        </w:tc>
        <w:tc>
          <w:tcPr>
            <w:tcW w:w="709" w:type="dxa"/>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47"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959" w:type="dxa"/>
            <w:vAlign w:val="center"/>
          </w:tcPr>
          <w:p>
            <w:pPr>
              <w:ind w:firstLine="420"/>
              <w:jc w:val="center"/>
              <w:rPr>
                <w:rFonts w:ascii="宋体" w:hAnsi="宋体"/>
                <w:szCs w:val="21"/>
              </w:rPr>
            </w:pPr>
          </w:p>
        </w:tc>
        <w:tc>
          <w:tcPr>
            <w:tcW w:w="1746" w:type="dxa"/>
            <w:vAlign w:val="center"/>
          </w:tcPr>
          <w:p>
            <w:pPr>
              <w:ind w:firstLine="420"/>
              <w:jc w:val="center"/>
              <w:rPr>
                <w:rFonts w:ascii="宋体" w:hAnsi="宋体"/>
                <w:szCs w:val="21"/>
              </w:rPr>
            </w:pPr>
          </w:p>
        </w:tc>
        <w:tc>
          <w:tcPr>
            <w:tcW w:w="1134" w:type="dxa"/>
            <w:vAlign w:val="center"/>
          </w:tcPr>
          <w:p>
            <w:pPr>
              <w:ind w:firstLine="420"/>
              <w:jc w:val="center"/>
              <w:rPr>
                <w:rFonts w:ascii="宋体" w:hAnsi="宋体"/>
                <w:szCs w:val="21"/>
              </w:rPr>
            </w:pPr>
          </w:p>
        </w:tc>
        <w:tc>
          <w:tcPr>
            <w:tcW w:w="1985" w:type="dxa"/>
          </w:tcPr>
          <w:p>
            <w:pPr>
              <w:ind w:firstLine="420"/>
              <w:jc w:val="center"/>
              <w:rPr>
                <w:rFonts w:ascii="宋体" w:hAnsi="宋体"/>
                <w:szCs w:val="21"/>
              </w:rPr>
            </w:pPr>
          </w:p>
        </w:tc>
        <w:tc>
          <w:tcPr>
            <w:tcW w:w="709" w:type="dxa"/>
          </w:tcPr>
          <w:p>
            <w:pPr>
              <w:ind w:firstLine="420"/>
              <w:jc w:val="center"/>
              <w:rPr>
                <w:rFonts w:ascii="宋体" w:hAnsi="宋体"/>
                <w:szCs w:val="21"/>
              </w:rPr>
            </w:pPr>
          </w:p>
        </w:tc>
      </w:tr>
    </w:tbl>
    <w:p>
      <w:pPr>
        <w:ind w:firstLine="422"/>
        <w:rPr>
          <w:rFonts w:ascii="宋体" w:hAnsi="宋体"/>
          <w:b/>
          <w:szCs w:val="21"/>
        </w:rPr>
      </w:pPr>
      <w:r>
        <w:rPr>
          <w:rFonts w:hint="eastAsia" w:ascii="宋体" w:hAnsi="宋体"/>
          <w:b/>
          <w:szCs w:val="21"/>
        </w:rPr>
        <w:t>注：需附相关材料及证书复印件。</w:t>
      </w:r>
    </w:p>
    <w:p>
      <w:pPr>
        <w:ind w:firstLine="422"/>
        <w:rPr>
          <w:rFonts w:ascii="宋体" w:hAnsi="宋体"/>
          <w:b/>
          <w:szCs w:val="21"/>
        </w:rPr>
      </w:pPr>
    </w:p>
    <w:p>
      <w:pPr>
        <w:pStyle w:val="7"/>
        <w:spacing w:beforeLines="50" w:afterLines="50" w:line="276" w:lineRule="auto"/>
        <w:ind w:firstLine="482"/>
        <w:jc w:val="center"/>
        <w:rPr>
          <w:rFonts w:ascii="宋体" w:hAnsi="宋体" w:cs="宋体"/>
          <w:sz w:val="24"/>
          <w:szCs w:val="24"/>
        </w:rPr>
      </w:pPr>
      <w:r>
        <w:rPr>
          <w:rFonts w:hint="eastAsia" w:ascii="宋体" w:hAnsi="宋体" w:cs="宋体"/>
          <w:sz w:val="24"/>
          <w:szCs w:val="24"/>
        </w:rPr>
        <w:t>（2）项目负责人简历表</w:t>
      </w:r>
    </w:p>
    <w:tbl>
      <w:tblPr>
        <w:tblStyle w:val="27"/>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1401"/>
        <w:gridCol w:w="1225"/>
        <w:gridCol w:w="1225"/>
        <w:gridCol w:w="1602"/>
        <w:gridCol w:w="634"/>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4"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姓名</w:t>
            </w:r>
          </w:p>
        </w:tc>
        <w:tc>
          <w:tcPr>
            <w:tcW w:w="1401" w:type="dxa"/>
            <w:vAlign w:val="center"/>
          </w:tcPr>
          <w:p>
            <w:pPr>
              <w:widowControl/>
              <w:spacing w:line="360" w:lineRule="auto"/>
              <w:jc w:val="center"/>
              <w:rPr>
                <w:rFonts w:ascii="宋体" w:hAnsi="宋体" w:cs="宋体"/>
                <w:kern w:val="0"/>
                <w:szCs w:val="20"/>
              </w:rPr>
            </w:pPr>
          </w:p>
        </w:tc>
        <w:tc>
          <w:tcPr>
            <w:tcW w:w="1225"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年龄</w:t>
            </w:r>
          </w:p>
        </w:tc>
        <w:tc>
          <w:tcPr>
            <w:tcW w:w="1225" w:type="dxa"/>
            <w:vAlign w:val="center"/>
          </w:tcPr>
          <w:p>
            <w:pPr>
              <w:widowControl/>
              <w:spacing w:line="360" w:lineRule="auto"/>
              <w:jc w:val="center"/>
              <w:rPr>
                <w:rFonts w:ascii="宋体" w:hAnsi="宋体" w:cs="宋体"/>
                <w:kern w:val="0"/>
                <w:szCs w:val="20"/>
              </w:rPr>
            </w:pPr>
          </w:p>
        </w:tc>
        <w:tc>
          <w:tcPr>
            <w:tcW w:w="2236" w:type="dxa"/>
            <w:gridSpan w:val="2"/>
            <w:vAlign w:val="center"/>
          </w:tcPr>
          <w:p>
            <w:pPr>
              <w:widowControl/>
              <w:spacing w:line="360" w:lineRule="auto"/>
              <w:jc w:val="center"/>
              <w:rPr>
                <w:rFonts w:ascii="宋体" w:hAnsi="宋体" w:cs="宋体"/>
                <w:kern w:val="0"/>
                <w:szCs w:val="20"/>
              </w:rPr>
            </w:pPr>
            <w:r>
              <w:rPr>
                <w:rFonts w:hint="eastAsia" w:ascii="宋体" w:hAnsi="宋体" w:cs="宋体"/>
                <w:kern w:val="0"/>
                <w:szCs w:val="20"/>
              </w:rPr>
              <w:t>学历</w:t>
            </w:r>
          </w:p>
        </w:tc>
        <w:tc>
          <w:tcPr>
            <w:tcW w:w="1612" w:type="dxa"/>
            <w:vAlign w:val="center"/>
          </w:tcPr>
          <w:p>
            <w:pPr>
              <w:widowControl/>
              <w:spacing w:line="360" w:lineRule="auto"/>
              <w:jc w:val="center"/>
              <w:rPr>
                <w:rFonts w:ascii="宋体" w:hAnsi="宋体" w:cs="宋体"/>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84"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职称</w:t>
            </w:r>
          </w:p>
        </w:tc>
        <w:tc>
          <w:tcPr>
            <w:tcW w:w="1401" w:type="dxa"/>
            <w:vAlign w:val="center"/>
          </w:tcPr>
          <w:p>
            <w:pPr>
              <w:widowControl/>
              <w:spacing w:line="360" w:lineRule="auto"/>
              <w:jc w:val="center"/>
              <w:rPr>
                <w:rFonts w:ascii="宋体" w:hAnsi="宋体" w:cs="宋体"/>
                <w:kern w:val="0"/>
                <w:szCs w:val="20"/>
              </w:rPr>
            </w:pPr>
          </w:p>
        </w:tc>
        <w:tc>
          <w:tcPr>
            <w:tcW w:w="1225"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职务</w:t>
            </w:r>
          </w:p>
        </w:tc>
        <w:tc>
          <w:tcPr>
            <w:tcW w:w="1225" w:type="dxa"/>
            <w:vAlign w:val="center"/>
          </w:tcPr>
          <w:p>
            <w:pPr>
              <w:widowControl/>
              <w:spacing w:line="360" w:lineRule="auto"/>
              <w:jc w:val="center"/>
              <w:rPr>
                <w:rFonts w:ascii="宋体" w:hAnsi="宋体" w:cs="宋体"/>
                <w:kern w:val="0"/>
                <w:szCs w:val="20"/>
              </w:rPr>
            </w:pPr>
          </w:p>
        </w:tc>
        <w:tc>
          <w:tcPr>
            <w:tcW w:w="2236" w:type="dxa"/>
            <w:gridSpan w:val="2"/>
            <w:vAlign w:val="center"/>
          </w:tcPr>
          <w:p>
            <w:pPr>
              <w:widowControl/>
              <w:spacing w:line="360" w:lineRule="auto"/>
              <w:jc w:val="center"/>
              <w:rPr>
                <w:rFonts w:ascii="宋体" w:hAnsi="宋体" w:cs="宋体"/>
                <w:kern w:val="0"/>
                <w:szCs w:val="20"/>
              </w:rPr>
            </w:pPr>
            <w:r>
              <w:rPr>
                <w:rFonts w:hint="eastAsia" w:ascii="宋体" w:hAnsi="宋体" w:cs="宋体"/>
                <w:kern w:val="0"/>
                <w:szCs w:val="20"/>
              </w:rPr>
              <w:t>拟在本项目任职</w:t>
            </w:r>
          </w:p>
        </w:tc>
        <w:tc>
          <w:tcPr>
            <w:tcW w:w="1612" w:type="dxa"/>
            <w:vAlign w:val="center"/>
          </w:tcPr>
          <w:p>
            <w:pPr>
              <w:widowControl/>
              <w:spacing w:line="360" w:lineRule="auto"/>
              <w:jc w:val="center"/>
              <w:rPr>
                <w:rFonts w:ascii="宋体" w:hAnsi="宋体" w:cs="宋体"/>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4"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工作年限</w:t>
            </w:r>
          </w:p>
        </w:tc>
        <w:tc>
          <w:tcPr>
            <w:tcW w:w="3851" w:type="dxa"/>
            <w:gridSpan w:val="3"/>
            <w:vAlign w:val="center"/>
          </w:tcPr>
          <w:p>
            <w:pPr>
              <w:widowControl/>
              <w:spacing w:line="360" w:lineRule="auto"/>
              <w:jc w:val="center"/>
              <w:rPr>
                <w:rFonts w:ascii="宋体" w:hAnsi="宋体" w:cs="宋体"/>
                <w:kern w:val="0"/>
                <w:szCs w:val="20"/>
              </w:rPr>
            </w:pPr>
          </w:p>
        </w:tc>
        <w:tc>
          <w:tcPr>
            <w:tcW w:w="2236" w:type="dxa"/>
            <w:gridSpan w:val="2"/>
            <w:vAlign w:val="center"/>
          </w:tcPr>
          <w:p>
            <w:pPr>
              <w:widowControl/>
              <w:spacing w:line="360" w:lineRule="auto"/>
              <w:jc w:val="center"/>
              <w:rPr>
                <w:rFonts w:ascii="宋体" w:hAnsi="宋体" w:cs="宋体"/>
                <w:kern w:val="0"/>
                <w:szCs w:val="20"/>
              </w:rPr>
            </w:pPr>
          </w:p>
        </w:tc>
        <w:tc>
          <w:tcPr>
            <w:tcW w:w="1612" w:type="dxa"/>
            <w:vAlign w:val="center"/>
          </w:tcPr>
          <w:p>
            <w:pPr>
              <w:widowControl/>
              <w:spacing w:line="360" w:lineRule="auto"/>
              <w:jc w:val="center"/>
              <w:rPr>
                <w:rFonts w:ascii="宋体" w:hAnsi="宋体" w:cs="宋体"/>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4"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毕业学校</w:t>
            </w:r>
          </w:p>
        </w:tc>
        <w:tc>
          <w:tcPr>
            <w:tcW w:w="7699" w:type="dxa"/>
            <w:gridSpan w:val="6"/>
            <w:vAlign w:val="center"/>
          </w:tcPr>
          <w:p>
            <w:pPr>
              <w:widowControl/>
              <w:spacing w:line="360" w:lineRule="auto"/>
              <w:jc w:val="center"/>
              <w:rPr>
                <w:rFonts w:ascii="宋体" w:hAnsi="宋体" w:cs="宋体"/>
                <w:kern w:val="0"/>
                <w:szCs w:val="20"/>
              </w:rPr>
            </w:pPr>
            <w:r>
              <w:rPr>
                <w:rFonts w:hint="eastAsia" w:ascii="宋体" w:hAnsi="宋体" w:cs="宋体"/>
                <w:kern w:val="0"/>
                <w:szCs w:val="20"/>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83" w:type="dxa"/>
            <w:gridSpan w:val="7"/>
            <w:vAlign w:val="center"/>
          </w:tcPr>
          <w:p>
            <w:pPr>
              <w:widowControl/>
              <w:spacing w:line="360" w:lineRule="auto"/>
              <w:jc w:val="center"/>
              <w:rPr>
                <w:rFonts w:ascii="宋体" w:hAnsi="宋体" w:cs="宋体"/>
                <w:kern w:val="0"/>
                <w:szCs w:val="20"/>
              </w:rPr>
            </w:pPr>
            <w:r>
              <w:rPr>
                <w:rFonts w:hint="eastAsia" w:ascii="宋体" w:hAnsi="宋体" w:cs="宋体"/>
                <w:kern w:val="0"/>
                <w:szCs w:val="20"/>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4"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时间</w:t>
            </w:r>
          </w:p>
        </w:tc>
        <w:tc>
          <w:tcPr>
            <w:tcW w:w="3851" w:type="dxa"/>
            <w:gridSpan w:val="3"/>
            <w:vAlign w:val="center"/>
          </w:tcPr>
          <w:p>
            <w:pPr>
              <w:widowControl/>
              <w:spacing w:line="360" w:lineRule="auto"/>
              <w:jc w:val="center"/>
              <w:rPr>
                <w:rFonts w:ascii="宋体" w:hAnsi="宋体" w:cs="宋体"/>
                <w:kern w:val="0"/>
                <w:szCs w:val="20"/>
              </w:rPr>
            </w:pPr>
            <w:r>
              <w:rPr>
                <w:rFonts w:hint="eastAsia" w:ascii="宋体" w:hAnsi="宋体" w:cs="宋体"/>
                <w:kern w:val="0"/>
                <w:szCs w:val="20"/>
              </w:rPr>
              <w:t>参加过的项目</w:t>
            </w:r>
          </w:p>
        </w:tc>
        <w:tc>
          <w:tcPr>
            <w:tcW w:w="1602"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担任职务</w:t>
            </w:r>
          </w:p>
        </w:tc>
        <w:tc>
          <w:tcPr>
            <w:tcW w:w="2246" w:type="dxa"/>
            <w:gridSpan w:val="2"/>
            <w:vAlign w:val="center"/>
          </w:tcPr>
          <w:p>
            <w:pPr>
              <w:widowControl/>
              <w:spacing w:line="360" w:lineRule="auto"/>
              <w:jc w:val="center"/>
              <w:rPr>
                <w:rFonts w:ascii="宋体" w:hAnsi="宋体" w:cs="宋体"/>
                <w:kern w:val="0"/>
                <w:szCs w:val="20"/>
              </w:rPr>
            </w:pPr>
            <w:r>
              <w:rPr>
                <w:rFonts w:hint="eastAsia" w:ascii="宋体" w:hAnsi="宋体" w:cs="宋体"/>
                <w:kern w:val="0"/>
                <w:szCs w:val="20"/>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4" w:type="dxa"/>
            <w:vAlign w:val="center"/>
          </w:tcPr>
          <w:p>
            <w:pPr>
              <w:spacing w:line="360" w:lineRule="auto"/>
              <w:ind w:firstLine="480"/>
              <w:jc w:val="center"/>
              <w:rPr>
                <w:rFonts w:ascii="宋体" w:hAnsi="宋体"/>
                <w:sz w:val="24"/>
              </w:rPr>
            </w:pPr>
          </w:p>
        </w:tc>
        <w:tc>
          <w:tcPr>
            <w:tcW w:w="3851" w:type="dxa"/>
            <w:gridSpan w:val="3"/>
            <w:vAlign w:val="center"/>
          </w:tcPr>
          <w:p>
            <w:pPr>
              <w:spacing w:line="360" w:lineRule="auto"/>
              <w:ind w:firstLine="480"/>
              <w:jc w:val="center"/>
              <w:rPr>
                <w:rFonts w:ascii="宋体" w:hAnsi="宋体"/>
                <w:sz w:val="24"/>
              </w:rPr>
            </w:pPr>
          </w:p>
        </w:tc>
        <w:tc>
          <w:tcPr>
            <w:tcW w:w="1602" w:type="dxa"/>
            <w:vAlign w:val="center"/>
          </w:tcPr>
          <w:p>
            <w:pPr>
              <w:spacing w:line="360" w:lineRule="auto"/>
              <w:ind w:firstLine="480"/>
              <w:jc w:val="center"/>
              <w:rPr>
                <w:rFonts w:ascii="宋体" w:hAnsi="宋体"/>
                <w:sz w:val="24"/>
              </w:rPr>
            </w:pPr>
          </w:p>
        </w:tc>
        <w:tc>
          <w:tcPr>
            <w:tcW w:w="2246" w:type="dxa"/>
            <w:gridSpan w:val="2"/>
            <w:vAlign w:val="center"/>
          </w:tcPr>
          <w:p>
            <w:pPr>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4" w:type="dxa"/>
            <w:vAlign w:val="center"/>
          </w:tcPr>
          <w:p>
            <w:pPr>
              <w:spacing w:line="360" w:lineRule="auto"/>
              <w:ind w:firstLine="480"/>
              <w:jc w:val="center"/>
              <w:rPr>
                <w:rFonts w:ascii="宋体" w:hAnsi="宋体"/>
                <w:sz w:val="24"/>
              </w:rPr>
            </w:pPr>
          </w:p>
        </w:tc>
        <w:tc>
          <w:tcPr>
            <w:tcW w:w="3851" w:type="dxa"/>
            <w:gridSpan w:val="3"/>
            <w:vAlign w:val="center"/>
          </w:tcPr>
          <w:p>
            <w:pPr>
              <w:spacing w:line="360" w:lineRule="auto"/>
              <w:ind w:firstLine="480"/>
              <w:jc w:val="center"/>
              <w:rPr>
                <w:rFonts w:ascii="宋体" w:hAnsi="宋体"/>
                <w:sz w:val="24"/>
              </w:rPr>
            </w:pPr>
          </w:p>
        </w:tc>
        <w:tc>
          <w:tcPr>
            <w:tcW w:w="1602" w:type="dxa"/>
            <w:vAlign w:val="center"/>
          </w:tcPr>
          <w:p>
            <w:pPr>
              <w:spacing w:line="360" w:lineRule="auto"/>
              <w:ind w:firstLine="480"/>
              <w:jc w:val="center"/>
              <w:rPr>
                <w:rFonts w:ascii="宋体" w:hAnsi="宋体"/>
                <w:sz w:val="24"/>
              </w:rPr>
            </w:pPr>
          </w:p>
        </w:tc>
        <w:tc>
          <w:tcPr>
            <w:tcW w:w="2246" w:type="dxa"/>
            <w:gridSpan w:val="2"/>
            <w:vAlign w:val="center"/>
          </w:tcPr>
          <w:p>
            <w:pPr>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4" w:type="dxa"/>
            <w:vAlign w:val="center"/>
          </w:tcPr>
          <w:p>
            <w:pPr>
              <w:spacing w:line="360" w:lineRule="auto"/>
              <w:ind w:firstLine="480"/>
              <w:jc w:val="center"/>
              <w:rPr>
                <w:rFonts w:ascii="宋体" w:hAnsi="宋体"/>
                <w:sz w:val="24"/>
              </w:rPr>
            </w:pPr>
          </w:p>
        </w:tc>
        <w:tc>
          <w:tcPr>
            <w:tcW w:w="3851" w:type="dxa"/>
            <w:gridSpan w:val="3"/>
            <w:vAlign w:val="center"/>
          </w:tcPr>
          <w:p>
            <w:pPr>
              <w:spacing w:line="360" w:lineRule="auto"/>
              <w:ind w:firstLine="480"/>
              <w:jc w:val="center"/>
              <w:rPr>
                <w:rFonts w:ascii="宋体" w:hAnsi="宋体"/>
                <w:sz w:val="24"/>
              </w:rPr>
            </w:pPr>
          </w:p>
        </w:tc>
        <w:tc>
          <w:tcPr>
            <w:tcW w:w="1602" w:type="dxa"/>
            <w:vAlign w:val="center"/>
          </w:tcPr>
          <w:p>
            <w:pPr>
              <w:spacing w:line="360" w:lineRule="auto"/>
              <w:ind w:firstLine="480"/>
              <w:jc w:val="center"/>
              <w:rPr>
                <w:rFonts w:ascii="宋体" w:hAnsi="宋体"/>
                <w:sz w:val="24"/>
              </w:rPr>
            </w:pPr>
          </w:p>
        </w:tc>
        <w:tc>
          <w:tcPr>
            <w:tcW w:w="2246" w:type="dxa"/>
            <w:gridSpan w:val="2"/>
            <w:vAlign w:val="center"/>
          </w:tcPr>
          <w:p>
            <w:pPr>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4" w:type="dxa"/>
            <w:vAlign w:val="center"/>
          </w:tcPr>
          <w:p>
            <w:pPr>
              <w:spacing w:line="360" w:lineRule="auto"/>
              <w:ind w:firstLine="480"/>
              <w:jc w:val="center"/>
              <w:rPr>
                <w:rFonts w:ascii="宋体" w:hAnsi="宋体"/>
                <w:sz w:val="24"/>
              </w:rPr>
            </w:pPr>
          </w:p>
        </w:tc>
        <w:tc>
          <w:tcPr>
            <w:tcW w:w="3851" w:type="dxa"/>
            <w:gridSpan w:val="3"/>
            <w:vAlign w:val="center"/>
          </w:tcPr>
          <w:p>
            <w:pPr>
              <w:spacing w:line="360" w:lineRule="auto"/>
              <w:ind w:firstLine="480"/>
              <w:jc w:val="center"/>
              <w:rPr>
                <w:rFonts w:ascii="宋体" w:hAnsi="宋体"/>
                <w:sz w:val="24"/>
              </w:rPr>
            </w:pPr>
          </w:p>
        </w:tc>
        <w:tc>
          <w:tcPr>
            <w:tcW w:w="1602" w:type="dxa"/>
            <w:vAlign w:val="center"/>
          </w:tcPr>
          <w:p>
            <w:pPr>
              <w:spacing w:line="360" w:lineRule="auto"/>
              <w:ind w:firstLine="480"/>
              <w:jc w:val="center"/>
              <w:rPr>
                <w:rFonts w:ascii="宋体" w:hAnsi="宋体"/>
                <w:sz w:val="24"/>
              </w:rPr>
            </w:pPr>
          </w:p>
        </w:tc>
        <w:tc>
          <w:tcPr>
            <w:tcW w:w="2246" w:type="dxa"/>
            <w:gridSpan w:val="2"/>
            <w:vAlign w:val="center"/>
          </w:tcPr>
          <w:p>
            <w:pPr>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4" w:type="dxa"/>
            <w:vAlign w:val="center"/>
          </w:tcPr>
          <w:p>
            <w:pPr>
              <w:spacing w:line="360" w:lineRule="auto"/>
              <w:ind w:firstLine="480"/>
              <w:jc w:val="center"/>
              <w:rPr>
                <w:rFonts w:ascii="宋体" w:hAnsi="宋体"/>
                <w:sz w:val="24"/>
              </w:rPr>
            </w:pPr>
          </w:p>
        </w:tc>
        <w:tc>
          <w:tcPr>
            <w:tcW w:w="3851" w:type="dxa"/>
            <w:gridSpan w:val="3"/>
            <w:vAlign w:val="center"/>
          </w:tcPr>
          <w:p>
            <w:pPr>
              <w:spacing w:line="360" w:lineRule="auto"/>
              <w:ind w:firstLine="480"/>
              <w:jc w:val="center"/>
              <w:rPr>
                <w:rFonts w:ascii="宋体" w:hAnsi="宋体"/>
                <w:sz w:val="24"/>
              </w:rPr>
            </w:pPr>
          </w:p>
        </w:tc>
        <w:tc>
          <w:tcPr>
            <w:tcW w:w="1602" w:type="dxa"/>
            <w:vAlign w:val="center"/>
          </w:tcPr>
          <w:p>
            <w:pPr>
              <w:spacing w:line="360" w:lineRule="auto"/>
              <w:ind w:firstLine="480"/>
              <w:jc w:val="center"/>
              <w:rPr>
                <w:rFonts w:ascii="宋体" w:hAnsi="宋体"/>
                <w:sz w:val="24"/>
              </w:rPr>
            </w:pPr>
          </w:p>
        </w:tc>
        <w:tc>
          <w:tcPr>
            <w:tcW w:w="2246" w:type="dxa"/>
            <w:gridSpan w:val="2"/>
            <w:vAlign w:val="center"/>
          </w:tcPr>
          <w:p>
            <w:pPr>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4" w:type="dxa"/>
            <w:vAlign w:val="center"/>
          </w:tcPr>
          <w:p>
            <w:pPr>
              <w:spacing w:line="360" w:lineRule="auto"/>
              <w:ind w:firstLine="480"/>
              <w:jc w:val="center"/>
              <w:rPr>
                <w:rFonts w:ascii="宋体" w:hAnsi="宋体"/>
                <w:sz w:val="24"/>
              </w:rPr>
            </w:pPr>
          </w:p>
        </w:tc>
        <w:tc>
          <w:tcPr>
            <w:tcW w:w="3851" w:type="dxa"/>
            <w:gridSpan w:val="3"/>
            <w:vAlign w:val="center"/>
          </w:tcPr>
          <w:p>
            <w:pPr>
              <w:spacing w:line="360" w:lineRule="auto"/>
              <w:ind w:firstLine="480"/>
              <w:jc w:val="center"/>
              <w:rPr>
                <w:rFonts w:ascii="宋体" w:hAnsi="宋体"/>
                <w:sz w:val="24"/>
              </w:rPr>
            </w:pPr>
          </w:p>
        </w:tc>
        <w:tc>
          <w:tcPr>
            <w:tcW w:w="1602" w:type="dxa"/>
            <w:vAlign w:val="center"/>
          </w:tcPr>
          <w:p>
            <w:pPr>
              <w:spacing w:line="360" w:lineRule="auto"/>
              <w:ind w:firstLine="480"/>
              <w:jc w:val="center"/>
              <w:rPr>
                <w:rFonts w:ascii="宋体" w:hAnsi="宋体"/>
                <w:sz w:val="24"/>
              </w:rPr>
            </w:pPr>
          </w:p>
        </w:tc>
        <w:tc>
          <w:tcPr>
            <w:tcW w:w="2246" w:type="dxa"/>
            <w:gridSpan w:val="2"/>
            <w:vAlign w:val="center"/>
          </w:tcPr>
          <w:p>
            <w:pPr>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4" w:type="dxa"/>
            <w:vAlign w:val="center"/>
          </w:tcPr>
          <w:p>
            <w:pPr>
              <w:spacing w:line="360" w:lineRule="auto"/>
              <w:ind w:firstLine="480"/>
              <w:jc w:val="center"/>
              <w:rPr>
                <w:rFonts w:ascii="宋体" w:hAnsi="宋体"/>
                <w:sz w:val="24"/>
              </w:rPr>
            </w:pPr>
          </w:p>
        </w:tc>
        <w:tc>
          <w:tcPr>
            <w:tcW w:w="3851" w:type="dxa"/>
            <w:gridSpan w:val="3"/>
            <w:vAlign w:val="center"/>
          </w:tcPr>
          <w:p>
            <w:pPr>
              <w:spacing w:line="360" w:lineRule="auto"/>
              <w:ind w:firstLine="480"/>
              <w:jc w:val="center"/>
              <w:rPr>
                <w:rFonts w:ascii="宋体" w:hAnsi="宋体"/>
                <w:sz w:val="24"/>
              </w:rPr>
            </w:pPr>
          </w:p>
        </w:tc>
        <w:tc>
          <w:tcPr>
            <w:tcW w:w="1602" w:type="dxa"/>
            <w:vAlign w:val="center"/>
          </w:tcPr>
          <w:p>
            <w:pPr>
              <w:spacing w:line="360" w:lineRule="auto"/>
              <w:ind w:firstLine="480"/>
              <w:jc w:val="center"/>
              <w:rPr>
                <w:rFonts w:ascii="宋体" w:hAnsi="宋体"/>
                <w:sz w:val="24"/>
              </w:rPr>
            </w:pPr>
          </w:p>
        </w:tc>
        <w:tc>
          <w:tcPr>
            <w:tcW w:w="2246" w:type="dxa"/>
            <w:gridSpan w:val="2"/>
            <w:vAlign w:val="center"/>
          </w:tcPr>
          <w:p>
            <w:pPr>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84" w:type="dxa"/>
            <w:vAlign w:val="center"/>
          </w:tcPr>
          <w:p>
            <w:pPr>
              <w:spacing w:line="360" w:lineRule="auto"/>
              <w:ind w:firstLine="480"/>
              <w:jc w:val="center"/>
              <w:rPr>
                <w:rFonts w:ascii="宋体" w:hAnsi="宋体"/>
                <w:sz w:val="24"/>
              </w:rPr>
            </w:pPr>
          </w:p>
        </w:tc>
        <w:tc>
          <w:tcPr>
            <w:tcW w:w="3851" w:type="dxa"/>
            <w:gridSpan w:val="3"/>
            <w:vAlign w:val="center"/>
          </w:tcPr>
          <w:p>
            <w:pPr>
              <w:spacing w:line="360" w:lineRule="auto"/>
              <w:ind w:firstLine="480"/>
              <w:jc w:val="center"/>
              <w:rPr>
                <w:rFonts w:ascii="宋体" w:hAnsi="宋体"/>
                <w:sz w:val="24"/>
              </w:rPr>
            </w:pPr>
          </w:p>
        </w:tc>
        <w:tc>
          <w:tcPr>
            <w:tcW w:w="1602" w:type="dxa"/>
            <w:vAlign w:val="center"/>
          </w:tcPr>
          <w:p>
            <w:pPr>
              <w:spacing w:line="360" w:lineRule="auto"/>
              <w:ind w:firstLine="480"/>
              <w:jc w:val="center"/>
              <w:rPr>
                <w:rFonts w:ascii="宋体" w:hAnsi="宋体"/>
                <w:sz w:val="24"/>
              </w:rPr>
            </w:pPr>
          </w:p>
        </w:tc>
        <w:tc>
          <w:tcPr>
            <w:tcW w:w="2246" w:type="dxa"/>
            <w:gridSpan w:val="2"/>
            <w:vAlign w:val="center"/>
          </w:tcPr>
          <w:p>
            <w:pPr>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4" w:type="dxa"/>
            <w:vAlign w:val="center"/>
          </w:tcPr>
          <w:p>
            <w:pPr>
              <w:spacing w:line="360" w:lineRule="auto"/>
              <w:ind w:firstLine="480"/>
              <w:jc w:val="center"/>
              <w:rPr>
                <w:rFonts w:ascii="宋体" w:hAnsi="宋体"/>
                <w:sz w:val="24"/>
              </w:rPr>
            </w:pPr>
          </w:p>
        </w:tc>
        <w:tc>
          <w:tcPr>
            <w:tcW w:w="3851" w:type="dxa"/>
            <w:gridSpan w:val="3"/>
            <w:vAlign w:val="center"/>
          </w:tcPr>
          <w:p>
            <w:pPr>
              <w:spacing w:line="360" w:lineRule="auto"/>
              <w:ind w:firstLine="480"/>
              <w:jc w:val="center"/>
              <w:rPr>
                <w:rFonts w:ascii="宋体" w:hAnsi="宋体"/>
                <w:sz w:val="24"/>
              </w:rPr>
            </w:pPr>
          </w:p>
        </w:tc>
        <w:tc>
          <w:tcPr>
            <w:tcW w:w="1602" w:type="dxa"/>
            <w:vAlign w:val="center"/>
          </w:tcPr>
          <w:p>
            <w:pPr>
              <w:spacing w:line="360" w:lineRule="auto"/>
              <w:ind w:firstLine="480"/>
              <w:jc w:val="center"/>
              <w:rPr>
                <w:rFonts w:ascii="宋体" w:hAnsi="宋体"/>
                <w:sz w:val="24"/>
              </w:rPr>
            </w:pPr>
          </w:p>
        </w:tc>
        <w:tc>
          <w:tcPr>
            <w:tcW w:w="2246" w:type="dxa"/>
            <w:gridSpan w:val="2"/>
            <w:vAlign w:val="center"/>
          </w:tcPr>
          <w:p>
            <w:pPr>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4" w:type="dxa"/>
            <w:vAlign w:val="center"/>
          </w:tcPr>
          <w:p>
            <w:pPr>
              <w:spacing w:line="360" w:lineRule="auto"/>
              <w:ind w:firstLine="480"/>
              <w:jc w:val="center"/>
              <w:rPr>
                <w:rFonts w:ascii="宋体" w:hAnsi="宋体"/>
                <w:sz w:val="24"/>
              </w:rPr>
            </w:pPr>
          </w:p>
        </w:tc>
        <w:tc>
          <w:tcPr>
            <w:tcW w:w="3851" w:type="dxa"/>
            <w:gridSpan w:val="3"/>
            <w:vAlign w:val="center"/>
          </w:tcPr>
          <w:p>
            <w:pPr>
              <w:spacing w:line="360" w:lineRule="auto"/>
              <w:ind w:firstLine="480"/>
              <w:jc w:val="center"/>
              <w:rPr>
                <w:rFonts w:ascii="宋体" w:hAnsi="宋体"/>
                <w:sz w:val="24"/>
              </w:rPr>
            </w:pPr>
          </w:p>
        </w:tc>
        <w:tc>
          <w:tcPr>
            <w:tcW w:w="1602" w:type="dxa"/>
            <w:vAlign w:val="center"/>
          </w:tcPr>
          <w:p>
            <w:pPr>
              <w:spacing w:line="360" w:lineRule="auto"/>
              <w:ind w:firstLine="480"/>
              <w:jc w:val="center"/>
              <w:rPr>
                <w:rFonts w:ascii="宋体" w:hAnsi="宋体"/>
                <w:sz w:val="24"/>
              </w:rPr>
            </w:pPr>
          </w:p>
        </w:tc>
        <w:tc>
          <w:tcPr>
            <w:tcW w:w="2246" w:type="dxa"/>
            <w:gridSpan w:val="2"/>
            <w:vAlign w:val="center"/>
          </w:tcPr>
          <w:p>
            <w:pPr>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4" w:type="dxa"/>
            <w:vAlign w:val="center"/>
          </w:tcPr>
          <w:p>
            <w:pPr>
              <w:spacing w:line="360" w:lineRule="auto"/>
              <w:ind w:firstLine="480"/>
              <w:jc w:val="center"/>
              <w:rPr>
                <w:rFonts w:ascii="宋体" w:hAnsi="宋体"/>
                <w:sz w:val="24"/>
              </w:rPr>
            </w:pPr>
          </w:p>
        </w:tc>
        <w:tc>
          <w:tcPr>
            <w:tcW w:w="3851" w:type="dxa"/>
            <w:gridSpan w:val="3"/>
            <w:vAlign w:val="center"/>
          </w:tcPr>
          <w:p>
            <w:pPr>
              <w:spacing w:line="360" w:lineRule="auto"/>
              <w:ind w:firstLine="480"/>
              <w:jc w:val="center"/>
              <w:rPr>
                <w:rFonts w:ascii="宋体" w:hAnsi="宋体"/>
                <w:sz w:val="24"/>
              </w:rPr>
            </w:pPr>
          </w:p>
        </w:tc>
        <w:tc>
          <w:tcPr>
            <w:tcW w:w="1602" w:type="dxa"/>
            <w:vAlign w:val="center"/>
          </w:tcPr>
          <w:p>
            <w:pPr>
              <w:spacing w:line="360" w:lineRule="auto"/>
              <w:ind w:firstLine="480"/>
              <w:jc w:val="center"/>
              <w:rPr>
                <w:rFonts w:ascii="宋体" w:hAnsi="宋体"/>
                <w:sz w:val="24"/>
              </w:rPr>
            </w:pPr>
          </w:p>
        </w:tc>
        <w:tc>
          <w:tcPr>
            <w:tcW w:w="2246" w:type="dxa"/>
            <w:gridSpan w:val="2"/>
            <w:vAlign w:val="center"/>
          </w:tcPr>
          <w:p>
            <w:pPr>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4" w:type="dxa"/>
            <w:vAlign w:val="center"/>
          </w:tcPr>
          <w:p>
            <w:pPr>
              <w:spacing w:line="360" w:lineRule="auto"/>
              <w:ind w:firstLine="480"/>
              <w:jc w:val="center"/>
              <w:rPr>
                <w:rFonts w:ascii="宋体" w:hAnsi="宋体"/>
                <w:sz w:val="24"/>
              </w:rPr>
            </w:pPr>
          </w:p>
        </w:tc>
        <w:tc>
          <w:tcPr>
            <w:tcW w:w="3851" w:type="dxa"/>
            <w:gridSpan w:val="3"/>
            <w:vAlign w:val="center"/>
          </w:tcPr>
          <w:p>
            <w:pPr>
              <w:spacing w:line="360" w:lineRule="auto"/>
              <w:ind w:firstLine="480"/>
              <w:jc w:val="center"/>
              <w:rPr>
                <w:rFonts w:ascii="宋体" w:hAnsi="宋体"/>
                <w:sz w:val="24"/>
              </w:rPr>
            </w:pPr>
          </w:p>
        </w:tc>
        <w:tc>
          <w:tcPr>
            <w:tcW w:w="1602" w:type="dxa"/>
            <w:vAlign w:val="center"/>
          </w:tcPr>
          <w:p>
            <w:pPr>
              <w:spacing w:line="360" w:lineRule="auto"/>
              <w:ind w:firstLine="480"/>
              <w:jc w:val="center"/>
              <w:rPr>
                <w:rFonts w:ascii="宋体" w:hAnsi="宋体"/>
                <w:sz w:val="24"/>
              </w:rPr>
            </w:pPr>
          </w:p>
        </w:tc>
        <w:tc>
          <w:tcPr>
            <w:tcW w:w="2246" w:type="dxa"/>
            <w:gridSpan w:val="2"/>
            <w:vAlign w:val="center"/>
          </w:tcPr>
          <w:p>
            <w:pPr>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4" w:type="dxa"/>
            <w:vAlign w:val="center"/>
          </w:tcPr>
          <w:p>
            <w:pPr>
              <w:spacing w:line="360" w:lineRule="auto"/>
              <w:ind w:firstLine="480"/>
              <w:jc w:val="center"/>
              <w:rPr>
                <w:rFonts w:ascii="宋体" w:hAnsi="宋体"/>
                <w:sz w:val="24"/>
              </w:rPr>
            </w:pPr>
          </w:p>
        </w:tc>
        <w:tc>
          <w:tcPr>
            <w:tcW w:w="3851" w:type="dxa"/>
            <w:gridSpan w:val="3"/>
            <w:vAlign w:val="center"/>
          </w:tcPr>
          <w:p>
            <w:pPr>
              <w:spacing w:line="360" w:lineRule="auto"/>
              <w:ind w:firstLine="480"/>
              <w:jc w:val="center"/>
              <w:rPr>
                <w:rFonts w:ascii="宋体" w:hAnsi="宋体"/>
                <w:sz w:val="24"/>
              </w:rPr>
            </w:pPr>
          </w:p>
        </w:tc>
        <w:tc>
          <w:tcPr>
            <w:tcW w:w="1602" w:type="dxa"/>
            <w:vAlign w:val="center"/>
          </w:tcPr>
          <w:p>
            <w:pPr>
              <w:spacing w:line="360" w:lineRule="auto"/>
              <w:ind w:firstLine="480"/>
              <w:jc w:val="center"/>
              <w:rPr>
                <w:rFonts w:ascii="宋体" w:hAnsi="宋体"/>
                <w:sz w:val="24"/>
              </w:rPr>
            </w:pPr>
          </w:p>
        </w:tc>
        <w:tc>
          <w:tcPr>
            <w:tcW w:w="2246" w:type="dxa"/>
            <w:gridSpan w:val="2"/>
            <w:vAlign w:val="center"/>
          </w:tcPr>
          <w:p>
            <w:pPr>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4" w:type="dxa"/>
            <w:vAlign w:val="center"/>
          </w:tcPr>
          <w:p>
            <w:pPr>
              <w:spacing w:line="360" w:lineRule="auto"/>
              <w:ind w:firstLine="480"/>
              <w:jc w:val="center"/>
              <w:rPr>
                <w:rFonts w:ascii="宋体" w:hAnsi="宋体"/>
                <w:sz w:val="24"/>
              </w:rPr>
            </w:pPr>
          </w:p>
        </w:tc>
        <w:tc>
          <w:tcPr>
            <w:tcW w:w="3851" w:type="dxa"/>
            <w:gridSpan w:val="3"/>
            <w:vAlign w:val="center"/>
          </w:tcPr>
          <w:p>
            <w:pPr>
              <w:spacing w:line="360" w:lineRule="auto"/>
              <w:ind w:firstLine="480"/>
              <w:jc w:val="center"/>
              <w:rPr>
                <w:rFonts w:ascii="宋体" w:hAnsi="宋体"/>
                <w:sz w:val="24"/>
              </w:rPr>
            </w:pPr>
          </w:p>
        </w:tc>
        <w:tc>
          <w:tcPr>
            <w:tcW w:w="1602" w:type="dxa"/>
            <w:vAlign w:val="center"/>
          </w:tcPr>
          <w:p>
            <w:pPr>
              <w:spacing w:line="360" w:lineRule="auto"/>
              <w:ind w:firstLine="480"/>
              <w:jc w:val="center"/>
              <w:rPr>
                <w:rFonts w:ascii="宋体" w:hAnsi="宋体"/>
                <w:sz w:val="24"/>
              </w:rPr>
            </w:pPr>
          </w:p>
        </w:tc>
        <w:tc>
          <w:tcPr>
            <w:tcW w:w="2246" w:type="dxa"/>
            <w:gridSpan w:val="2"/>
            <w:vAlign w:val="center"/>
          </w:tcPr>
          <w:p>
            <w:pPr>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4" w:type="dxa"/>
            <w:vAlign w:val="center"/>
          </w:tcPr>
          <w:p>
            <w:pPr>
              <w:spacing w:line="360" w:lineRule="auto"/>
              <w:ind w:firstLine="480"/>
              <w:jc w:val="center"/>
              <w:rPr>
                <w:rFonts w:ascii="宋体" w:hAnsi="宋体"/>
                <w:sz w:val="24"/>
              </w:rPr>
            </w:pPr>
          </w:p>
        </w:tc>
        <w:tc>
          <w:tcPr>
            <w:tcW w:w="3851" w:type="dxa"/>
            <w:gridSpan w:val="3"/>
            <w:vAlign w:val="center"/>
          </w:tcPr>
          <w:p>
            <w:pPr>
              <w:spacing w:line="360" w:lineRule="auto"/>
              <w:ind w:firstLine="480"/>
              <w:jc w:val="center"/>
              <w:rPr>
                <w:rFonts w:ascii="宋体" w:hAnsi="宋体"/>
                <w:sz w:val="24"/>
              </w:rPr>
            </w:pPr>
          </w:p>
        </w:tc>
        <w:tc>
          <w:tcPr>
            <w:tcW w:w="1602" w:type="dxa"/>
            <w:vAlign w:val="center"/>
          </w:tcPr>
          <w:p>
            <w:pPr>
              <w:spacing w:line="360" w:lineRule="auto"/>
              <w:ind w:firstLine="480"/>
              <w:jc w:val="center"/>
              <w:rPr>
                <w:rFonts w:ascii="宋体" w:hAnsi="宋体"/>
                <w:sz w:val="24"/>
              </w:rPr>
            </w:pPr>
          </w:p>
        </w:tc>
        <w:tc>
          <w:tcPr>
            <w:tcW w:w="2246" w:type="dxa"/>
            <w:gridSpan w:val="2"/>
            <w:vAlign w:val="center"/>
          </w:tcPr>
          <w:p>
            <w:pPr>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4" w:type="dxa"/>
            <w:vAlign w:val="center"/>
          </w:tcPr>
          <w:p>
            <w:pPr>
              <w:spacing w:line="360" w:lineRule="auto"/>
              <w:ind w:firstLine="480"/>
              <w:jc w:val="center"/>
              <w:rPr>
                <w:rFonts w:ascii="宋体" w:hAnsi="宋体"/>
                <w:sz w:val="24"/>
              </w:rPr>
            </w:pPr>
          </w:p>
        </w:tc>
        <w:tc>
          <w:tcPr>
            <w:tcW w:w="3851" w:type="dxa"/>
            <w:gridSpan w:val="3"/>
            <w:vAlign w:val="center"/>
          </w:tcPr>
          <w:p>
            <w:pPr>
              <w:spacing w:line="360" w:lineRule="auto"/>
              <w:ind w:firstLine="480"/>
              <w:jc w:val="center"/>
              <w:rPr>
                <w:rFonts w:ascii="宋体" w:hAnsi="宋体"/>
                <w:sz w:val="24"/>
              </w:rPr>
            </w:pPr>
          </w:p>
        </w:tc>
        <w:tc>
          <w:tcPr>
            <w:tcW w:w="1602" w:type="dxa"/>
            <w:vAlign w:val="center"/>
          </w:tcPr>
          <w:p>
            <w:pPr>
              <w:spacing w:line="360" w:lineRule="auto"/>
              <w:ind w:firstLine="480"/>
              <w:jc w:val="center"/>
              <w:rPr>
                <w:rFonts w:ascii="宋体" w:hAnsi="宋体"/>
                <w:sz w:val="24"/>
              </w:rPr>
            </w:pPr>
          </w:p>
        </w:tc>
        <w:tc>
          <w:tcPr>
            <w:tcW w:w="2246" w:type="dxa"/>
            <w:gridSpan w:val="2"/>
            <w:vAlign w:val="center"/>
          </w:tcPr>
          <w:p>
            <w:pPr>
              <w:spacing w:line="360" w:lineRule="auto"/>
              <w:ind w:firstLine="480"/>
              <w:jc w:val="center"/>
              <w:rPr>
                <w:rFonts w:ascii="宋体" w:hAnsi="宋体"/>
                <w:sz w:val="24"/>
              </w:rPr>
            </w:pPr>
          </w:p>
        </w:tc>
      </w:tr>
    </w:tbl>
    <w:p>
      <w:pPr>
        <w:ind w:firstLine="422"/>
        <w:rPr>
          <w:rFonts w:ascii="宋体" w:hAnsi="宋体"/>
          <w:b/>
          <w:szCs w:val="21"/>
        </w:rPr>
      </w:pPr>
      <w:r>
        <w:rPr>
          <w:rFonts w:hint="eastAsia" w:ascii="宋体" w:hAnsi="宋体"/>
          <w:b/>
          <w:szCs w:val="21"/>
        </w:rPr>
        <w:t>注：需附相关材料及证书复印件。</w:t>
      </w:r>
    </w:p>
    <w:p>
      <w:pPr>
        <w:ind w:firstLine="422"/>
        <w:rPr>
          <w:rFonts w:ascii="宋体" w:hAnsi="宋体"/>
          <w:b/>
          <w:szCs w:val="21"/>
        </w:rPr>
      </w:pPr>
    </w:p>
    <w:p>
      <w:pPr>
        <w:ind w:firstLine="480"/>
        <w:rPr>
          <w:rFonts w:ascii="宋体" w:hAnsi="宋体"/>
          <w:sz w:val="24"/>
        </w:rPr>
      </w:pPr>
    </w:p>
    <w:p>
      <w:pPr>
        <w:snapToGrid w:val="0"/>
        <w:spacing w:line="440" w:lineRule="exact"/>
        <w:ind w:firstLine="241" w:firstLineChars="100"/>
        <w:rPr>
          <w:rFonts w:ascii="宋体" w:hAnsi="宋体" w:cs="宋体"/>
          <w:b/>
          <w:bCs/>
          <w:sz w:val="24"/>
        </w:rPr>
      </w:pPr>
      <w:bookmarkStart w:id="36" w:name="_Toc11714"/>
      <w:r>
        <w:rPr>
          <w:rFonts w:hint="eastAsia" w:ascii="宋体" w:hAnsi="宋体" w:cs="宋体"/>
          <w:b/>
          <w:bCs/>
          <w:sz w:val="24"/>
        </w:rPr>
        <w:t>14、开标一览表</w:t>
      </w:r>
      <w:bookmarkEnd w:id="36"/>
    </w:p>
    <w:p>
      <w:pPr>
        <w:snapToGrid w:val="0"/>
        <w:spacing w:before="50" w:after="50" w:line="440" w:lineRule="exact"/>
        <w:ind w:firstLine="482"/>
        <w:jc w:val="center"/>
        <w:rPr>
          <w:rFonts w:ascii="宋体" w:hAnsi="宋体"/>
          <w:b/>
          <w:sz w:val="24"/>
        </w:rPr>
      </w:pPr>
      <w:r>
        <w:rPr>
          <w:rFonts w:hint="eastAsia" w:ascii="宋体" w:hAnsi="宋体"/>
          <w:b/>
          <w:sz w:val="24"/>
        </w:rPr>
        <w:t>开标一览表</w:t>
      </w:r>
    </w:p>
    <w:p>
      <w:pPr>
        <w:snapToGrid w:val="0"/>
        <w:spacing w:before="50" w:after="50" w:line="440" w:lineRule="exact"/>
        <w:ind w:firstLine="420"/>
        <w:rPr>
          <w:rFonts w:ascii="宋体" w:hAnsi="宋体"/>
          <w:szCs w:val="21"/>
          <w:u w:val="single"/>
        </w:rPr>
      </w:pPr>
      <w:r>
        <w:rPr>
          <w:rFonts w:hint="eastAsia" w:ascii="宋体" w:hAnsi="宋体"/>
          <w:szCs w:val="21"/>
        </w:rPr>
        <w:t>招标编号：</w:t>
      </w:r>
    </w:p>
    <w:p>
      <w:pPr>
        <w:snapToGrid w:val="0"/>
        <w:spacing w:before="50" w:after="50" w:line="440" w:lineRule="exact"/>
        <w:ind w:firstLine="420"/>
        <w:rPr>
          <w:rFonts w:ascii="宋体" w:hAnsi="宋体"/>
          <w:szCs w:val="21"/>
        </w:rPr>
      </w:pPr>
      <w:r>
        <w:rPr>
          <w:rFonts w:hint="eastAsia" w:ascii="宋体" w:hAnsi="宋体"/>
          <w:szCs w:val="21"/>
        </w:rPr>
        <w:t>标项编号：</w:t>
      </w:r>
    </w:p>
    <w:p>
      <w:pPr>
        <w:snapToGrid w:val="0"/>
        <w:spacing w:before="50" w:after="50" w:line="440" w:lineRule="exact"/>
        <w:ind w:firstLine="420"/>
        <w:rPr>
          <w:rFonts w:ascii="宋体" w:hAnsi="宋体"/>
          <w:szCs w:val="21"/>
        </w:rPr>
      </w:pPr>
      <w:r>
        <w:rPr>
          <w:rFonts w:hint="eastAsia" w:ascii="宋体" w:hAnsi="宋体"/>
          <w:szCs w:val="21"/>
        </w:rPr>
        <w:t>项目名称：</w:t>
      </w:r>
    </w:p>
    <w:tbl>
      <w:tblPr>
        <w:tblStyle w:val="27"/>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811" w:type="dxa"/>
            <w:tcBorders>
              <w:top w:val="double" w:color="auto" w:sz="4" w:space="0"/>
              <w:left w:val="double" w:color="auto" w:sz="4" w:space="0"/>
              <w:bottom w:val="double" w:color="auto" w:sz="4" w:space="0"/>
            </w:tcBorders>
            <w:noWrap/>
            <w:vAlign w:val="center"/>
          </w:tcPr>
          <w:p>
            <w:pPr>
              <w:pStyle w:val="11"/>
              <w:widowControl/>
              <w:spacing w:line="400" w:lineRule="exact"/>
              <w:ind w:firstLine="406"/>
              <w:jc w:val="center"/>
              <w:rPr>
                <w:b/>
                <w:bCs/>
                <w:szCs w:val="21"/>
              </w:rPr>
            </w:pPr>
            <w:r>
              <w:rPr>
                <w:rFonts w:ascii="Arial" w:hAnsi="Arial" w:cs="Arial"/>
                <w:b/>
                <w:bCs/>
                <w:sz w:val="21"/>
                <w:szCs w:val="24"/>
              </w:rPr>
              <w:t>采购内容</w:t>
            </w:r>
          </w:p>
        </w:tc>
        <w:tc>
          <w:tcPr>
            <w:tcW w:w="7189" w:type="dxa"/>
            <w:tcBorders>
              <w:top w:val="double" w:color="auto" w:sz="4" w:space="0"/>
              <w:bottom w:val="double" w:color="auto" w:sz="4" w:space="0"/>
              <w:right w:val="double" w:color="auto" w:sz="4" w:space="0"/>
            </w:tcBorders>
            <w:noWrap/>
            <w:vAlign w:val="center"/>
          </w:tcPr>
          <w:p>
            <w:pPr>
              <w:pStyle w:val="11"/>
              <w:widowControl/>
              <w:spacing w:line="400" w:lineRule="exact"/>
              <w:ind w:firstLine="406"/>
              <w:jc w:val="center"/>
              <w:rPr>
                <w:b/>
                <w:bCs/>
                <w:szCs w:val="21"/>
              </w:rPr>
            </w:pPr>
            <w:r>
              <w:rPr>
                <w:rFonts w:ascii="Arial" w:hAnsi="Arial" w:cs="Arial"/>
                <w:b/>
                <w:bCs/>
                <w:sz w:val="21"/>
                <w:szCs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 w:hRule="atLeast"/>
        </w:trPr>
        <w:tc>
          <w:tcPr>
            <w:tcW w:w="1811" w:type="dxa"/>
            <w:tcBorders>
              <w:top w:val="double" w:color="auto" w:sz="4" w:space="0"/>
              <w:left w:val="double" w:color="auto" w:sz="4" w:space="0"/>
              <w:bottom w:val="double" w:color="auto" w:sz="4" w:space="0"/>
            </w:tcBorders>
            <w:noWrap/>
            <w:vAlign w:val="center"/>
          </w:tcPr>
          <w:p>
            <w:pPr>
              <w:pStyle w:val="11"/>
              <w:widowControl/>
              <w:spacing w:line="400" w:lineRule="exact"/>
              <w:ind w:firstLine="406"/>
              <w:jc w:val="center"/>
              <w:rPr>
                <w:rFonts w:hAnsi="宋体"/>
                <w:szCs w:val="21"/>
              </w:rPr>
            </w:pPr>
            <w:r>
              <w:rPr>
                <w:rFonts w:ascii="Arial" w:hAnsi="Arial" w:cs="Arial"/>
                <w:b/>
                <w:bCs/>
                <w:sz w:val="21"/>
                <w:szCs w:val="24"/>
              </w:rPr>
              <w:t>投标报价</w:t>
            </w:r>
          </w:p>
        </w:tc>
        <w:tc>
          <w:tcPr>
            <w:tcW w:w="7189" w:type="dxa"/>
            <w:tcBorders>
              <w:top w:val="double" w:color="auto" w:sz="4" w:space="0"/>
              <w:bottom w:val="double" w:color="auto" w:sz="4" w:space="0"/>
              <w:right w:val="double" w:color="auto" w:sz="4" w:space="0"/>
            </w:tcBorders>
            <w:noWrap/>
            <w:vAlign w:val="center"/>
          </w:tcPr>
          <w:p>
            <w:pPr>
              <w:pStyle w:val="11"/>
              <w:widowControl/>
              <w:spacing w:line="400" w:lineRule="exact"/>
              <w:ind w:firstLine="404"/>
              <w:rPr>
                <w:rFonts w:ascii="Arial" w:hAnsi="Arial" w:cs="Arial"/>
                <w:sz w:val="21"/>
                <w:szCs w:val="21"/>
              </w:rPr>
            </w:pPr>
            <w:r>
              <w:rPr>
                <w:rFonts w:ascii="Arial" w:hAnsi="Arial" w:cs="Arial"/>
                <w:sz w:val="21"/>
                <w:szCs w:val="21"/>
              </w:rPr>
              <w:t>大写：             元</w:t>
            </w:r>
          </w:p>
          <w:p>
            <w:pPr>
              <w:pStyle w:val="11"/>
              <w:widowControl/>
              <w:spacing w:line="400" w:lineRule="exact"/>
              <w:ind w:firstLine="404"/>
              <w:rPr>
                <w:rFonts w:hAnsi="宋体"/>
                <w:szCs w:val="21"/>
              </w:rPr>
            </w:pPr>
            <w:r>
              <w:rPr>
                <w:rFonts w:ascii="Arial" w:hAnsi="Arial" w:cs="Arial"/>
                <w:sz w:val="21"/>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1811" w:type="dxa"/>
            <w:tcBorders>
              <w:top w:val="double" w:color="auto" w:sz="4" w:space="0"/>
              <w:left w:val="double" w:color="auto" w:sz="4" w:space="0"/>
              <w:bottom w:val="double" w:color="auto" w:sz="4" w:space="0"/>
            </w:tcBorders>
            <w:noWrap/>
            <w:vAlign w:val="center"/>
          </w:tcPr>
          <w:p>
            <w:pPr>
              <w:pStyle w:val="11"/>
              <w:widowControl/>
              <w:spacing w:line="400" w:lineRule="exact"/>
              <w:ind w:firstLine="406"/>
              <w:jc w:val="center"/>
              <w:rPr>
                <w:rFonts w:hAnsi="宋体"/>
                <w:szCs w:val="21"/>
              </w:rPr>
            </w:pPr>
            <w:r>
              <w:rPr>
                <w:rFonts w:ascii="Arial" w:hAnsi="Arial" w:cs="Arial"/>
                <w:b/>
                <w:bCs/>
                <w:sz w:val="21"/>
                <w:szCs w:val="24"/>
              </w:rPr>
              <w:t>服务期限</w:t>
            </w:r>
          </w:p>
        </w:tc>
        <w:tc>
          <w:tcPr>
            <w:tcW w:w="7189" w:type="dxa"/>
            <w:tcBorders>
              <w:top w:val="double" w:color="auto" w:sz="4" w:space="0"/>
              <w:bottom w:val="double" w:color="auto" w:sz="4" w:space="0"/>
              <w:right w:val="double" w:color="auto" w:sz="4" w:space="0"/>
            </w:tcBorders>
            <w:noWrap/>
            <w:vAlign w:val="center"/>
          </w:tcPr>
          <w:p>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合同签订之日起一年，</w:t>
            </w:r>
            <w:r>
              <w:rPr>
                <w:rFonts w:ascii="宋体" w:hAnsi="宋体" w:cs="宋体"/>
                <w:kern w:val="0"/>
                <w:sz w:val="22"/>
                <w:szCs w:val="22"/>
              </w:rPr>
              <w:t>具体</w:t>
            </w:r>
            <w:r>
              <w:rPr>
                <w:rFonts w:hint="eastAsia" w:ascii="宋体" w:hAnsi="宋体" w:cs="宋体"/>
                <w:kern w:val="0"/>
                <w:sz w:val="22"/>
                <w:szCs w:val="22"/>
              </w:rPr>
              <w:t>根据采购人通知对单个</w:t>
            </w:r>
            <w:r>
              <w:rPr>
                <w:rFonts w:ascii="宋体" w:hAnsi="宋体" w:cs="宋体"/>
                <w:kern w:val="0"/>
                <w:sz w:val="22"/>
                <w:szCs w:val="22"/>
              </w:rPr>
              <w:t>地块</w:t>
            </w:r>
            <w:r>
              <w:rPr>
                <w:rFonts w:hint="eastAsia" w:ascii="宋体" w:hAnsi="宋体" w:cs="宋体"/>
                <w:kern w:val="0"/>
                <w:sz w:val="22"/>
                <w:szCs w:val="22"/>
              </w:rPr>
              <w:t>的土壤污染状况进行初步调查。如因项目进度安排导致一年内未完成全部项目的，服务期限顺延至全部项目完成。</w:t>
            </w:r>
          </w:p>
          <w:p>
            <w:pPr>
              <w:pStyle w:val="11"/>
              <w:widowControl/>
              <w:spacing w:line="400" w:lineRule="exact"/>
              <w:ind w:firstLine="344"/>
              <w:rPr>
                <w:rFonts w:hAnsi="宋体"/>
                <w:szCs w:val="21"/>
              </w:rPr>
            </w:pPr>
            <w:r>
              <w:rPr>
                <w:rFonts w:hint="eastAsia" w:ascii="宋体" w:hAnsi="宋体" w:cs="宋体"/>
                <w:kern w:val="0"/>
                <w:sz w:val="22"/>
                <w:szCs w:val="22"/>
              </w:rPr>
              <w:t>单个</w:t>
            </w:r>
            <w:r>
              <w:rPr>
                <w:rFonts w:ascii="宋体" w:hAnsi="宋体" w:cs="宋体"/>
                <w:kern w:val="0"/>
                <w:sz w:val="22"/>
                <w:szCs w:val="22"/>
              </w:rPr>
              <w:t>地块服务期限</w:t>
            </w:r>
            <w:r>
              <w:rPr>
                <w:rFonts w:hint="eastAsia" w:ascii="宋体" w:hAnsi="宋体" w:cs="宋体"/>
                <w:kern w:val="0"/>
                <w:sz w:val="22"/>
                <w:szCs w:val="22"/>
              </w:rPr>
              <w:t>：接到采购人通知后60天内完成调查报告通过评审，并及时完成系统录入备案。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1811" w:type="dxa"/>
            <w:tcBorders>
              <w:top w:val="double" w:color="auto" w:sz="4" w:space="0"/>
              <w:left w:val="double" w:color="auto" w:sz="4" w:space="0"/>
            </w:tcBorders>
            <w:noWrap/>
            <w:vAlign w:val="center"/>
          </w:tcPr>
          <w:p>
            <w:pPr>
              <w:pStyle w:val="11"/>
              <w:widowControl/>
              <w:spacing w:line="400" w:lineRule="exact"/>
              <w:ind w:firstLine="406"/>
              <w:jc w:val="center"/>
              <w:rPr>
                <w:rFonts w:hAnsi="宋体"/>
                <w:szCs w:val="21"/>
              </w:rPr>
            </w:pPr>
            <w:r>
              <w:rPr>
                <w:rFonts w:ascii="Arial" w:hAnsi="Arial" w:cs="Arial"/>
                <w:b/>
                <w:bCs/>
                <w:sz w:val="21"/>
                <w:szCs w:val="24"/>
              </w:rPr>
              <w:t>投标声明</w:t>
            </w:r>
          </w:p>
        </w:tc>
        <w:tc>
          <w:tcPr>
            <w:tcW w:w="7189" w:type="dxa"/>
            <w:tcBorders>
              <w:top w:val="double" w:color="auto" w:sz="4" w:space="0"/>
              <w:right w:val="double" w:color="auto" w:sz="4" w:space="0"/>
            </w:tcBorders>
            <w:noWrap/>
            <w:vAlign w:val="center"/>
          </w:tcPr>
          <w:p>
            <w:pPr>
              <w:spacing w:line="360" w:lineRule="auto"/>
              <w:ind w:firstLine="420"/>
              <w:jc w:val="center"/>
              <w:rPr>
                <w:rFonts w:ascii="宋体" w:hAnsi="宋体"/>
                <w:szCs w:val="21"/>
              </w:rPr>
            </w:pPr>
          </w:p>
        </w:tc>
      </w:tr>
    </w:tbl>
    <w:p>
      <w:pPr>
        <w:snapToGrid w:val="0"/>
        <w:spacing w:before="50" w:after="50" w:line="440" w:lineRule="exact"/>
        <w:ind w:right="-817" w:rightChars="-389" w:firstLine="420"/>
        <w:rPr>
          <w:rFonts w:ascii="宋体" w:hAnsi="宋体"/>
          <w:szCs w:val="21"/>
        </w:rPr>
      </w:pPr>
    </w:p>
    <w:p>
      <w:pPr>
        <w:snapToGrid w:val="0"/>
        <w:spacing w:before="50" w:after="50" w:line="440" w:lineRule="exact"/>
        <w:ind w:left="-21" w:leftChars="-72" w:right="-817" w:rightChars="-389" w:hanging="130" w:hangingChars="62"/>
        <w:rPr>
          <w:rFonts w:ascii="宋体" w:hAnsi="宋体"/>
          <w:szCs w:val="21"/>
        </w:rPr>
      </w:pPr>
    </w:p>
    <w:p>
      <w:pPr>
        <w:snapToGrid w:val="0"/>
        <w:spacing w:line="360" w:lineRule="auto"/>
        <w:ind w:firstLine="440" w:firstLineChars="200"/>
        <w:jc w:val="left"/>
        <w:rPr>
          <w:rFonts w:ascii="宋体" w:hAnsi="宋体" w:cs="宋体"/>
          <w:sz w:val="22"/>
          <w:szCs w:val="22"/>
        </w:rPr>
      </w:pPr>
    </w:p>
    <w:p>
      <w:pPr>
        <w:snapToGrid w:val="0"/>
        <w:spacing w:line="360" w:lineRule="auto"/>
        <w:ind w:firstLine="440" w:firstLineChars="200"/>
        <w:rPr>
          <w:rFonts w:ascii="宋体" w:hAnsi="宋体" w:cs="宋体"/>
          <w:sz w:val="22"/>
          <w:szCs w:val="22"/>
        </w:rPr>
      </w:pPr>
    </w:p>
    <w:p>
      <w:pPr>
        <w:spacing w:line="440" w:lineRule="exact"/>
        <w:ind w:firstLine="4080" w:firstLineChars="1700"/>
        <w:rPr>
          <w:rFonts w:ascii="宋体" w:hAnsi="宋体" w:cs="宋体"/>
          <w:sz w:val="24"/>
        </w:rPr>
      </w:pPr>
      <w:r>
        <w:rPr>
          <w:rFonts w:hint="eastAsia" w:ascii="宋体" w:hAnsi="宋体" w:cs="宋体"/>
          <w:sz w:val="24"/>
        </w:rPr>
        <w:t>投标供应商全称（加盖公章）：</w:t>
      </w:r>
      <w:r>
        <w:rPr>
          <w:rFonts w:hint="eastAsia" w:ascii="宋体" w:hAnsi="宋体" w:cs="宋体"/>
          <w:sz w:val="24"/>
          <w:u w:val="single"/>
        </w:rPr>
        <w:t xml:space="preserve">                         </w:t>
      </w:r>
    </w:p>
    <w:p>
      <w:pPr>
        <w:spacing w:line="440" w:lineRule="exact"/>
        <w:ind w:firstLine="4080" w:firstLineChars="1700"/>
        <w:rPr>
          <w:rFonts w:ascii="宋体" w:hAnsi="宋体" w:cs="宋体"/>
          <w:sz w:val="24"/>
        </w:rPr>
      </w:pPr>
      <w:r>
        <w:rPr>
          <w:rFonts w:hint="eastAsia" w:ascii="宋体" w:hAnsi="宋体" w:cs="宋体"/>
          <w:sz w:val="24"/>
        </w:rPr>
        <w:t>法定代表人或其委托代理人（签字或盖章）：</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ind w:firstLine="4080" w:firstLineChars="17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pPr>
        <w:ind w:firstLine="562"/>
        <w:jc w:val="left"/>
        <w:rPr>
          <w:rFonts w:ascii="宋体" w:hAnsi="宋体" w:cs="宋体"/>
          <w:b/>
          <w:bCs/>
          <w:sz w:val="28"/>
          <w:szCs w:val="28"/>
        </w:rPr>
      </w:pPr>
      <w:r>
        <w:rPr>
          <w:rFonts w:hint="eastAsia" w:ascii="宋体" w:hAnsi="宋体" w:cs="宋体"/>
          <w:b/>
          <w:bCs/>
          <w:sz w:val="28"/>
          <w:szCs w:val="28"/>
        </w:rPr>
        <w:br w:type="page"/>
      </w:r>
    </w:p>
    <w:p>
      <w:pPr>
        <w:snapToGrid w:val="0"/>
        <w:spacing w:line="440" w:lineRule="exact"/>
        <w:ind w:firstLine="241" w:firstLineChars="100"/>
        <w:rPr>
          <w:rFonts w:ascii="宋体" w:hAnsi="宋体" w:cs="宋体"/>
          <w:b/>
          <w:bCs/>
          <w:sz w:val="24"/>
        </w:rPr>
      </w:pPr>
      <w:r>
        <w:rPr>
          <w:rFonts w:hint="eastAsia" w:ascii="宋体" w:hAnsi="宋体" w:cs="宋体"/>
          <w:b/>
          <w:bCs/>
          <w:sz w:val="24"/>
        </w:rPr>
        <w:t>14、投标报价明细表</w:t>
      </w:r>
    </w:p>
    <w:p>
      <w:pPr>
        <w:snapToGrid w:val="0"/>
        <w:spacing w:line="360" w:lineRule="auto"/>
        <w:ind w:firstLine="562"/>
        <w:jc w:val="center"/>
        <w:rPr>
          <w:rFonts w:ascii="宋体" w:hAnsi="宋体" w:cs="宋体"/>
          <w:b/>
          <w:bCs/>
          <w:sz w:val="28"/>
          <w:szCs w:val="28"/>
        </w:rPr>
      </w:pPr>
      <w:r>
        <w:rPr>
          <w:rFonts w:hint="eastAsia" w:ascii="宋体" w:hAnsi="宋体" w:cs="宋体"/>
          <w:b/>
          <w:bCs/>
          <w:sz w:val="28"/>
          <w:szCs w:val="28"/>
        </w:rPr>
        <w:t>投标报价明细表</w:t>
      </w:r>
    </w:p>
    <w:p>
      <w:pPr>
        <w:snapToGrid w:val="0"/>
        <w:spacing w:before="50" w:after="50" w:line="360" w:lineRule="auto"/>
        <w:ind w:firstLine="420"/>
        <w:rPr>
          <w:rFonts w:ascii="宋体" w:hAnsi="宋体" w:cs="宋体"/>
          <w:b/>
          <w:szCs w:val="21"/>
        </w:rPr>
      </w:pPr>
      <w:r>
        <w:rPr>
          <w:rFonts w:hint="eastAsia" w:ascii="宋体" w:hAnsi="宋体" w:cs="宋体"/>
          <w:szCs w:val="21"/>
        </w:rPr>
        <w:t>采购编号：</w:t>
      </w:r>
      <w:r>
        <w:rPr>
          <w:rFonts w:hint="eastAsia" w:ascii="宋体" w:hAnsi="宋体" w:cs="宋体"/>
          <w:szCs w:val="21"/>
          <w:u w:val="single"/>
        </w:rPr>
        <w:t xml:space="preserve">           </w:t>
      </w:r>
    </w:p>
    <w:p>
      <w:pPr>
        <w:snapToGrid w:val="0"/>
        <w:spacing w:before="50" w:after="50" w:line="360" w:lineRule="auto"/>
        <w:ind w:firstLine="420"/>
        <w:rPr>
          <w:rFonts w:ascii="宋体" w:hAnsi="宋体" w:cs="宋体"/>
          <w:szCs w:val="21"/>
          <w:u w:val="single"/>
        </w:rPr>
      </w:pPr>
      <w:r>
        <w:rPr>
          <w:rFonts w:hint="eastAsia" w:ascii="宋体" w:hAnsi="宋体" w:cs="宋体"/>
          <w:szCs w:val="21"/>
        </w:rPr>
        <w:t>项目名称：</w:t>
      </w:r>
    </w:p>
    <w:tbl>
      <w:tblPr>
        <w:tblStyle w:val="27"/>
        <w:tblW w:w="5138" w:type="pct"/>
        <w:tblInd w:w="-156"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008"/>
        <w:gridCol w:w="4944"/>
        <w:gridCol w:w="2466"/>
        <w:gridCol w:w="100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17" w:hRule="atLeast"/>
        </w:trPr>
        <w:tc>
          <w:tcPr>
            <w:tcW w:w="352" w:type="pct"/>
            <w:tcBorders>
              <w:top w:val="single" w:color="auto" w:sz="4" w:space="0"/>
              <w:bottom w:val="single" w:color="auto" w:sz="4" w:space="0"/>
            </w:tcBorders>
            <w:noWrap/>
            <w:tcMar>
              <w:left w:w="0" w:type="dxa"/>
              <w:right w:w="0" w:type="dxa"/>
            </w:tcMar>
            <w:vAlign w:val="center"/>
          </w:tcPr>
          <w:p>
            <w:pPr>
              <w:spacing w:line="0" w:lineRule="atLeast"/>
              <w:ind w:firstLine="500"/>
              <w:jc w:val="center"/>
              <w:rPr>
                <w:spacing w:val="20"/>
                <w:szCs w:val="21"/>
              </w:rPr>
            </w:pPr>
            <w:r>
              <w:rPr>
                <w:spacing w:val="20"/>
                <w:szCs w:val="21"/>
              </w:rPr>
              <w:t>序号</w:t>
            </w:r>
          </w:p>
        </w:tc>
        <w:tc>
          <w:tcPr>
            <w:tcW w:w="2394" w:type="pct"/>
            <w:tcBorders>
              <w:top w:val="single" w:color="auto" w:sz="4" w:space="0"/>
              <w:bottom w:val="single" w:color="auto" w:sz="4" w:space="0"/>
            </w:tcBorders>
            <w:noWrap/>
            <w:tcMar>
              <w:left w:w="0" w:type="dxa"/>
              <w:right w:w="0" w:type="dxa"/>
            </w:tcMar>
            <w:vAlign w:val="center"/>
          </w:tcPr>
          <w:p>
            <w:pPr>
              <w:spacing w:line="0" w:lineRule="atLeast"/>
              <w:ind w:firstLine="500"/>
              <w:jc w:val="center"/>
              <w:rPr>
                <w:spacing w:val="20"/>
                <w:szCs w:val="21"/>
              </w:rPr>
            </w:pPr>
            <w:r>
              <w:rPr>
                <w:rFonts w:hint="eastAsia"/>
                <w:spacing w:val="20"/>
                <w:szCs w:val="21"/>
              </w:rPr>
              <w:t>项目（地块）名称</w:t>
            </w:r>
          </w:p>
        </w:tc>
        <w:tc>
          <w:tcPr>
            <w:tcW w:w="1157" w:type="pct"/>
            <w:tcBorders>
              <w:top w:val="single" w:color="auto" w:sz="4" w:space="0"/>
            </w:tcBorders>
            <w:noWrap/>
            <w:vAlign w:val="center"/>
          </w:tcPr>
          <w:p>
            <w:pPr>
              <w:spacing w:line="0" w:lineRule="atLeast"/>
              <w:ind w:firstLine="500"/>
              <w:jc w:val="center"/>
              <w:rPr>
                <w:spacing w:val="20"/>
                <w:szCs w:val="21"/>
              </w:rPr>
            </w:pPr>
            <w:r>
              <w:rPr>
                <w:rFonts w:hint="eastAsia"/>
                <w:spacing w:val="20"/>
                <w:szCs w:val="21"/>
              </w:rPr>
              <w:t>单地块投标总价</w:t>
            </w:r>
          </w:p>
        </w:tc>
        <w:tc>
          <w:tcPr>
            <w:tcW w:w="1097" w:type="pct"/>
            <w:tcBorders>
              <w:top w:val="single" w:color="auto" w:sz="4" w:space="0"/>
              <w:bottom w:val="single" w:color="auto" w:sz="4" w:space="0"/>
            </w:tcBorders>
            <w:noWrap/>
            <w:tcMar>
              <w:left w:w="0" w:type="dxa"/>
              <w:right w:w="0" w:type="dxa"/>
            </w:tcMar>
            <w:vAlign w:val="center"/>
          </w:tcPr>
          <w:p>
            <w:pPr>
              <w:spacing w:line="0" w:lineRule="atLeast"/>
              <w:ind w:firstLine="500"/>
              <w:jc w:val="center"/>
              <w:rPr>
                <w:spacing w:val="20"/>
                <w:szCs w:val="21"/>
              </w:rPr>
            </w:pPr>
            <w:r>
              <w:rPr>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17" w:hRule="atLeast"/>
        </w:trPr>
        <w:tc>
          <w:tcPr>
            <w:tcW w:w="352" w:type="pct"/>
            <w:tcBorders>
              <w:top w:val="single" w:color="auto" w:sz="4" w:space="0"/>
            </w:tcBorders>
            <w:noWrap/>
            <w:tcMar>
              <w:left w:w="0" w:type="dxa"/>
              <w:right w:w="0" w:type="dxa"/>
            </w:tcMar>
            <w:vAlign w:val="center"/>
          </w:tcPr>
          <w:p>
            <w:pPr>
              <w:spacing w:line="0" w:lineRule="atLeast"/>
              <w:ind w:firstLine="500"/>
              <w:jc w:val="center"/>
              <w:rPr>
                <w:spacing w:val="20"/>
                <w:szCs w:val="21"/>
              </w:rPr>
            </w:pPr>
            <w:r>
              <w:rPr>
                <w:rFonts w:hint="eastAsia"/>
                <w:spacing w:val="20"/>
                <w:szCs w:val="21"/>
              </w:rPr>
              <w:t>1</w:t>
            </w:r>
          </w:p>
        </w:tc>
        <w:tc>
          <w:tcPr>
            <w:tcW w:w="2394" w:type="pct"/>
            <w:tcBorders>
              <w:top w:val="single" w:color="auto" w:sz="4" w:space="0"/>
            </w:tcBorders>
            <w:noWrap/>
            <w:tcMar>
              <w:left w:w="0" w:type="dxa"/>
              <w:right w:w="0" w:type="dxa"/>
            </w:tcMar>
            <w:vAlign w:val="center"/>
          </w:tcPr>
          <w:p>
            <w:pPr>
              <w:widowControl/>
              <w:spacing w:line="0" w:lineRule="atLeast"/>
              <w:ind w:firstLine="500"/>
              <w:jc w:val="center"/>
              <w:rPr>
                <w:spacing w:val="20"/>
                <w:szCs w:val="21"/>
              </w:rPr>
            </w:pPr>
            <w:r>
              <w:rPr>
                <w:rFonts w:hint="eastAsia"/>
                <w:spacing w:val="20"/>
                <w:szCs w:val="21"/>
              </w:rPr>
              <w:t>镇海区XCL01-01-11d（高新区）地块</w:t>
            </w:r>
          </w:p>
        </w:tc>
        <w:tc>
          <w:tcPr>
            <w:tcW w:w="1157" w:type="pct"/>
            <w:noWrap/>
            <w:vAlign w:val="center"/>
          </w:tcPr>
          <w:p>
            <w:pPr>
              <w:spacing w:line="0" w:lineRule="atLeast"/>
              <w:ind w:firstLine="500"/>
              <w:jc w:val="center"/>
              <w:rPr>
                <w:spacing w:val="20"/>
                <w:szCs w:val="21"/>
              </w:rPr>
            </w:pPr>
          </w:p>
        </w:tc>
        <w:tc>
          <w:tcPr>
            <w:tcW w:w="1097" w:type="pct"/>
            <w:tcBorders>
              <w:top w:val="single" w:color="auto" w:sz="4" w:space="0"/>
            </w:tcBorders>
            <w:noWrap/>
            <w:tcMar>
              <w:left w:w="0" w:type="dxa"/>
              <w:right w:w="0" w:type="dxa"/>
            </w:tcMar>
            <w:vAlign w:val="center"/>
          </w:tcPr>
          <w:p>
            <w:pPr>
              <w:spacing w:line="0" w:lineRule="atLeast"/>
              <w:ind w:firstLine="500"/>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cantSplit/>
          <w:trHeight w:val="817" w:hRule="atLeast"/>
        </w:trPr>
        <w:tc>
          <w:tcPr>
            <w:tcW w:w="352" w:type="pct"/>
            <w:noWrap/>
            <w:tcMar>
              <w:left w:w="0" w:type="dxa"/>
              <w:right w:w="0" w:type="dxa"/>
            </w:tcMar>
            <w:vAlign w:val="center"/>
          </w:tcPr>
          <w:p>
            <w:pPr>
              <w:spacing w:line="0" w:lineRule="atLeast"/>
              <w:ind w:firstLine="500"/>
              <w:jc w:val="center"/>
              <w:rPr>
                <w:spacing w:val="20"/>
                <w:szCs w:val="21"/>
              </w:rPr>
            </w:pPr>
            <w:r>
              <w:rPr>
                <w:rFonts w:hint="eastAsia"/>
                <w:spacing w:val="20"/>
                <w:szCs w:val="21"/>
              </w:rPr>
              <w:t>2</w:t>
            </w:r>
          </w:p>
        </w:tc>
        <w:tc>
          <w:tcPr>
            <w:tcW w:w="2394" w:type="pct"/>
            <w:noWrap/>
            <w:tcMar>
              <w:left w:w="0" w:type="dxa"/>
              <w:right w:w="0" w:type="dxa"/>
            </w:tcMar>
            <w:vAlign w:val="center"/>
          </w:tcPr>
          <w:p>
            <w:pPr>
              <w:widowControl/>
              <w:spacing w:line="0" w:lineRule="atLeast"/>
              <w:ind w:firstLine="500"/>
              <w:jc w:val="center"/>
              <w:rPr>
                <w:spacing w:val="20"/>
                <w:szCs w:val="21"/>
              </w:rPr>
            </w:pPr>
            <w:r>
              <w:rPr>
                <w:rFonts w:hint="eastAsia"/>
                <w:spacing w:val="20"/>
                <w:szCs w:val="21"/>
              </w:rPr>
              <w:t>鄞州区GX04-02-43（高新区）地块</w:t>
            </w:r>
          </w:p>
        </w:tc>
        <w:tc>
          <w:tcPr>
            <w:tcW w:w="1157" w:type="pct"/>
            <w:noWrap/>
            <w:vAlign w:val="center"/>
          </w:tcPr>
          <w:p>
            <w:pPr>
              <w:spacing w:line="0" w:lineRule="atLeast"/>
              <w:ind w:firstLine="500"/>
              <w:jc w:val="center"/>
              <w:rPr>
                <w:spacing w:val="20"/>
                <w:szCs w:val="21"/>
              </w:rPr>
            </w:pPr>
          </w:p>
        </w:tc>
        <w:tc>
          <w:tcPr>
            <w:tcW w:w="1097" w:type="pct"/>
            <w:noWrap/>
            <w:tcMar>
              <w:left w:w="0" w:type="dxa"/>
              <w:right w:w="0" w:type="dxa"/>
            </w:tcMar>
            <w:vAlign w:val="center"/>
          </w:tcPr>
          <w:p>
            <w:pPr>
              <w:spacing w:line="0" w:lineRule="atLeast"/>
              <w:ind w:firstLine="500"/>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17" w:hRule="atLeast"/>
        </w:trPr>
        <w:tc>
          <w:tcPr>
            <w:tcW w:w="352" w:type="pct"/>
            <w:noWrap/>
            <w:tcMar>
              <w:left w:w="0" w:type="dxa"/>
              <w:right w:w="0" w:type="dxa"/>
            </w:tcMar>
            <w:vAlign w:val="center"/>
          </w:tcPr>
          <w:p>
            <w:pPr>
              <w:spacing w:line="0" w:lineRule="atLeast"/>
              <w:ind w:firstLine="500"/>
              <w:jc w:val="center"/>
              <w:rPr>
                <w:spacing w:val="20"/>
                <w:szCs w:val="21"/>
              </w:rPr>
            </w:pPr>
            <w:r>
              <w:rPr>
                <w:rFonts w:hint="eastAsia"/>
                <w:spacing w:val="20"/>
                <w:szCs w:val="21"/>
              </w:rPr>
              <w:t>3</w:t>
            </w:r>
          </w:p>
        </w:tc>
        <w:tc>
          <w:tcPr>
            <w:tcW w:w="2394" w:type="pct"/>
            <w:noWrap/>
            <w:tcMar>
              <w:left w:w="0" w:type="dxa"/>
              <w:right w:w="0" w:type="dxa"/>
            </w:tcMar>
            <w:vAlign w:val="center"/>
          </w:tcPr>
          <w:p>
            <w:pPr>
              <w:widowControl/>
              <w:spacing w:line="0" w:lineRule="atLeast"/>
              <w:ind w:firstLine="500"/>
              <w:jc w:val="center"/>
              <w:rPr>
                <w:spacing w:val="20"/>
                <w:szCs w:val="21"/>
              </w:rPr>
            </w:pPr>
            <w:r>
              <w:rPr>
                <w:rFonts w:hint="eastAsia"/>
                <w:spacing w:val="20"/>
                <w:szCs w:val="21"/>
              </w:rPr>
              <w:t>鄞州区GX04-02-35（高新区）地块</w:t>
            </w:r>
          </w:p>
        </w:tc>
        <w:tc>
          <w:tcPr>
            <w:tcW w:w="1157" w:type="pct"/>
            <w:noWrap/>
            <w:vAlign w:val="center"/>
          </w:tcPr>
          <w:p>
            <w:pPr>
              <w:spacing w:line="0" w:lineRule="atLeast"/>
              <w:ind w:firstLine="500"/>
              <w:jc w:val="center"/>
              <w:rPr>
                <w:spacing w:val="20"/>
                <w:szCs w:val="21"/>
              </w:rPr>
            </w:pPr>
          </w:p>
        </w:tc>
        <w:tc>
          <w:tcPr>
            <w:tcW w:w="1097" w:type="pct"/>
            <w:noWrap/>
            <w:tcMar>
              <w:left w:w="0" w:type="dxa"/>
              <w:right w:w="0" w:type="dxa"/>
            </w:tcMar>
            <w:vAlign w:val="center"/>
          </w:tcPr>
          <w:p>
            <w:pPr>
              <w:spacing w:line="0" w:lineRule="atLeast"/>
              <w:ind w:firstLine="500"/>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17" w:hRule="atLeast"/>
        </w:trPr>
        <w:tc>
          <w:tcPr>
            <w:tcW w:w="352" w:type="pct"/>
            <w:noWrap/>
            <w:tcMar>
              <w:left w:w="0" w:type="dxa"/>
              <w:right w:w="0" w:type="dxa"/>
            </w:tcMar>
            <w:vAlign w:val="center"/>
          </w:tcPr>
          <w:p>
            <w:pPr>
              <w:spacing w:line="0" w:lineRule="atLeast"/>
              <w:ind w:firstLine="500"/>
              <w:jc w:val="center"/>
              <w:rPr>
                <w:spacing w:val="20"/>
                <w:szCs w:val="21"/>
              </w:rPr>
            </w:pPr>
            <w:r>
              <w:rPr>
                <w:rFonts w:hint="eastAsia"/>
                <w:spacing w:val="20"/>
                <w:szCs w:val="21"/>
              </w:rPr>
              <w:t>4</w:t>
            </w:r>
          </w:p>
        </w:tc>
        <w:tc>
          <w:tcPr>
            <w:tcW w:w="2394" w:type="pct"/>
            <w:noWrap/>
            <w:tcMar>
              <w:left w:w="0" w:type="dxa"/>
              <w:right w:w="0" w:type="dxa"/>
            </w:tcMar>
            <w:vAlign w:val="center"/>
          </w:tcPr>
          <w:p>
            <w:pPr>
              <w:widowControl/>
              <w:spacing w:line="0" w:lineRule="atLeast"/>
              <w:ind w:firstLine="500"/>
              <w:jc w:val="center"/>
              <w:rPr>
                <w:spacing w:val="20"/>
                <w:szCs w:val="21"/>
              </w:rPr>
            </w:pPr>
            <w:r>
              <w:rPr>
                <w:rFonts w:hint="eastAsia"/>
                <w:spacing w:val="20"/>
                <w:szCs w:val="21"/>
              </w:rPr>
              <w:t>镇海区XCL02-03-15b-02（高新区）地块</w:t>
            </w:r>
          </w:p>
        </w:tc>
        <w:tc>
          <w:tcPr>
            <w:tcW w:w="1157" w:type="pct"/>
            <w:noWrap/>
            <w:vAlign w:val="center"/>
          </w:tcPr>
          <w:p>
            <w:pPr>
              <w:spacing w:line="0" w:lineRule="atLeast"/>
              <w:ind w:firstLine="500"/>
              <w:jc w:val="center"/>
              <w:rPr>
                <w:spacing w:val="20"/>
                <w:szCs w:val="21"/>
              </w:rPr>
            </w:pPr>
          </w:p>
        </w:tc>
        <w:tc>
          <w:tcPr>
            <w:tcW w:w="1097" w:type="pct"/>
            <w:noWrap/>
            <w:tcMar>
              <w:left w:w="0" w:type="dxa"/>
              <w:right w:w="0" w:type="dxa"/>
            </w:tcMar>
            <w:vAlign w:val="center"/>
          </w:tcPr>
          <w:p>
            <w:pPr>
              <w:spacing w:line="0" w:lineRule="atLeast"/>
              <w:ind w:firstLine="500"/>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17" w:hRule="atLeast"/>
        </w:trPr>
        <w:tc>
          <w:tcPr>
            <w:tcW w:w="352" w:type="pct"/>
            <w:noWrap/>
            <w:tcMar>
              <w:left w:w="0" w:type="dxa"/>
              <w:right w:w="0" w:type="dxa"/>
            </w:tcMar>
            <w:vAlign w:val="center"/>
          </w:tcPr>
          <w:p>
            <w:pPr>
              <w:spacing w:line="0" w:lineRule="atLeast"/>
              <w:ind w:firstLine="500"/>
              <w:jc w:val="center"/>
              <w:rPr>
                <w:spacing w:val="20"/>
                <w:szCs w:val="21"/>
              </w:rPr>
            </w:pPr>
            <w:r>
              <w:rPr>
                <w:rFonts w:hint="eastAsia"/>
                <w:spacing w:val="20"/>
                <w:szCs w:val="21"/>
              </w:rPr>
              <w:t>5</w:t>
            </w:r>
          </w:p>
        </w:tc>
        <w:tc>
          <w:tcPr>
            <w:tcW w:w="2394" w:type="pct"/>
            <w:noWrap/>
            <w:tcMar>
              <w:left w:w="0" w:type="dxa"/>
              <w:right w:w="0" w:type="dxa"/>
            </w:tcMar>
            <w:vAlign w:val="center"/>
          </w:tcPr>
          <w:p>
            <w:pPr>
              <w:widowControl/>
              <w:spacing w:line="0" w:lineRule="atLeast"/>
              <w:ind w:firstLine="500"/>
              <w:jc w:val="center"/>
              <w:rPr>
                <w:spacing w:val="20"/>
                <w:szCs w:val="21"/>
              </w:rPr>
            </w:pPr>
            <w:r>
              <w:rPr>
                <w:rFonts w:hint="eastAsia"/>
                <w:spacing w:val="20"/>
                <w:szCs w:val="21"/>
              </w:rPr>
              <w:t>镇海区XCL02-03-16-02（高新区）地块</w:t>
            </w:r>
          </w:p>
        </w:tc>
        <w:tc>
          <w:tcPr>
            <w:tcW w:w="1157" w:type="pct"/>
            <w:noWrap/>
            <w:vAlign w:val="center"/>
          </w:tcPr>
          <w:p>
            <w:pPr>
              <w:spacing w:line="0" w:lineRule="atLeast"/>
              <w:ind w:firstLine="500"/>
              <w:jc w:val="center"/>
              <w:rPr>
                <w:spacing w:val="20"/>
                <w:szCs w:val="21"/>
              </w:rPr>
            </w:pPr>
          </w:p>
        </w:tc>
        <w:tc>
          <w:tcPr>
            <w:tcW w:w="1097" w:type="pct"/>
            <w:noWrap/>
            <w:tcMar>
              <w:left w:w="0" w:type="dxa"/>
              <w:right w:w="0" w:type="dxa"/>
            </w:tcMar>
            <w:vAlign w:val="center"/>
          </w:tcPr>
          <w:p>
            <w:pPr>
              <w:spacing w:line="0" w:lineRule="atLeast"/>
              <w:ind w:firstLine="500"/>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17" w:hRule="atLeast"/>
        </w:trPr>
        <w:tc>
          <w:tcPr>
            <w:tcW w:w="352" w:type="pct"/>
            <w:noWrap/>
            <w:tcMar>
              <w:left w:w="0" w:type="dxa"/>
              <w:right w:w="0" w:type="dxa"/>
            </w:tcMar>
            <w:vAlign w:val="center"/>
          </w:tcPr>
          <w:p>
            <w:pPr>
              <w:spacing w:line="0" w:lineRule="atLeast"/>
              <w:ind w:firstLine="500"/>
              <w:jc w:val="center"/>
              <w:rPr>
                <w:spacing w:val="20"/>
                <w:szCs w:val="21"/>
              </w:rPr>
            </w:pPr>
            <w:r>
              <w:rPr>
                <w:rFonts w:hint="eastAsia"/>
                <w:spacing w:val="20"/>
                <w:szCs w:val="21"/>
              </w:rPr>
              <w:t>6</w:t>
            </w:r>
          </w:p>
        </w:tc>
        <w:tc>
          <w:tcPr>
            <w:tcW w:w="2394" w:type="pct"/>
            <w:noWrap/>
            <w:tcMar>
              <w:left w:w="0" w:type="dxa"/>
              <w:right w:w="0" w:type="dxa"/>
            </w:tcMar>
            <w:vAlign w:val="center"/>
          </w:tcPr>
          <w:p>
            <w:pPr>
              <w:widowControl/>
              <w:spacing w:line="0" w:lineRule="atLeast"/>
              <w:ind w:firstLine="500"/>
              <w:jc w:val="center"/>
              <w:rPr>
                <w:spacing w:val="20"/>
                <w:szCs w:val="21"/>
              </w:rPr>
            </w:pPr>
            <w:r>
              <w:rPr>
                <w:rFonts w:hint="eastAsia"/>
                <w:spacing w:val="20"/>
                <w:szCs w:val="21"/>
              </w:rPr>
              <w:t>鄞州区GX01-02-12（高新区）地块</w:t>
            </w:r>
          </w:p>
        </w:tc>
        <w:tc>
          <w:tcPr>
            <w:tcW w:w="1157" w:type="pct"/>
            <w:noWrap/>
            <w:vAlign w:val="center"/>
          </w:tcPr>
          <w:p>
            <w:pPr>
              <w:spacing w:line="0" w:lineRule="atLeast"/>
              <w:ind w:firstLine="500"/>
              <w:jc w:val="center"/>
              <w:rPr>
                <w:spacing w:val="20"/>
                <w:szCs w:val="21"/>
              </w:rPr>
            </w:pPr>
          </w:p>
        </w:tc>
        <w:tc>
          <w:tcPr>
            <w:tcW w:w="1097" w:type="pct"/>
            <w:noWrap/>
            <w:tcMar>
              <w:left w:w="0" w:type="dxa"/>
              <w:right w:w="0" w:type="dxa"/>
            </w:tcMar>
            <w:vAlign w:val="center"/>
          </w:tcPr>
          <w:p>
            <w:pPr>
              <w:spacing w:line="0" w:lineRule="atLeast"/>
              <w:ind w:firstLine="500"/>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17" w:hRule="atLeast"/>
        </w:trPr>
        <w:tc>
          <w:tcPr>
            <w:tcW w:w="2746" w:type="pct"/>
            <w:gridSpan w:val="2"/>
            <w:noWrap/>
            <w:tcMar>
              <w:left w:w="0" w:type="dxa"/>
              <w:right w:w="0" w:type="dxa"/>
            </w:tcMar>
            <w:vAlign w:val="center"/>
          </w:tcPr>
          <w:p>
            <w:pPr>
              <w:spacing w:line="0" w:lineRule="atLeast"/>
              <w:ind w:firstLine="500"/>
              <w:jc w:val="center"/>
              <w:rPr>
                <w:rFonts w:eastAsia="华文细黑"/>
                <w:spacing w:val="20"/>
                <w:szCs w:val="21"/>
              </w:rPr>
            </w:pPr>
            <w:r>
              <w:rPr>
                <w:rFonts w:hint="eastAsia" w:ascii="宋体" w:hAnsi="宋体" w:cs="宋体"/>
                <w:spacing w:val="20"/>
                <w:szCs w:val="21"/>
              </w:rPr>
              <w:t>合计</w:t>
            </w:r>
          </w:p>
        </w:tc>
        <w:tc>
          <w:tcPr>
            <w:tcW w:w="1157" w:type="pct"/>
            <w:noWrap/>
            <w:vAlign w:val="center"/>
          </w:tcPr>
          <w:p>
            <w:pPr>
              <w:spacing w:line="0" w:lineRule="atLeast"/>
              <w:ind w:firstLine="500"/>
              <w:jc w:val="center"/>
              <w:rPr>
                <w:spacing w:val="20"/>
                <w:szCs w:val="21"/>
              </w:rPr>
            </w:pPr>
          </w:p>
        </w:tc>
        <w:tc>
          <w:tcPr>
            <w:tcW w:w="1097" w:type="pct"/>
            <w:noWrap/>
            <w:tcMar>
              <w:left w:w="0" w:type="dxa"/>
              <w:right w:w="0" w:type="dxa"/>
            </w:tcMar>
            <w:vAlign w:val="center"/>
          </w:tcPr>
          <w:p>
            <w:pPr>
              <w:spacing w:line="0" w:lineRule="atLeast"/>
              <w:ind w:firstLine="500"/>
              <w:jc w:val="center"/>
              <w:rPr>
                <w:spacing w:val="20"/>
                <w:szCs w:val="21"/>
              </w:rPr>
            </w:pPr>
          </w:p>
        </w:tc>
      </w:tr>
    </w:tbl>
    <w:p>
      <w:pPr>
        <w:snapToGrid w:val="0"/>
        <w:spacing w:line="400" w:lineRule="exact"/>
        <w:ind w:firstLine="420"/>
        <w:rPr>
          <w:rFonts w:ascii="宋体" w:hAnsi="宋体"/>
          <w:szCs w:val="21"/>
          <w:u w:val="single"/>
        </w:rPr>
      </w:pPr>
    </w:p>
    <w:p>
      <w:pPr>
        <w:spacing w:line="440" w:lineRule="exact"/>
        <w:ind w:firstLine="3570" w:firstLineChars="1700"/>
        <w:rPr>
          <w:rFonts w:ascii="宋体" w:hAnsi="宋体" w:cs="宋体"/>
          <w:szCs w:val="21"/>
        </w:rPr>
      </w:pPr>
      <w:r>
        <w:rPr>
          <w:rFonts w:hint="eastAsia" w:ascii="宋体" w:hAnsi="宋体" w:cs="宋体"/>
          <w:szCs w:val="21"/>
        </w:rPr>
        <w:t xml:space="preserve"> </w:t>
      </w:r>
    </w:p>
    <w:p>
      <w:pPr>
        <w:spacing w:line="440" w:lineRule="exact"/>
        <w:ind w:firstLine="3570" w:firstLineChars="1700"/>
        <w:rPr>
          <w:rFonts w:ascii="宋体" w:hAnsi="宋体" w:cs="宋体"/>
          <w:szCs w:val="21"/>
        </w:rPr>
      </w:pPr>
    </w:p>
    <w:p>
      <w:pPr>
        <w:spacing w:line="440" w:lineRule="exact"/>
        <w:ind w:firstLine="3570" w:firstLineChars="1700"/>
        <w:rPr>
          <w:rFonts w:ascii="宋体" w:hAnsi="宋体" w:cs="宋体"/>
          <w:sz w:val="24"/>
        </w:rPr>
      </w:pPr>
      <w:r>
        <w:rPr>
          <w:rFonts w:hint="eastAsia" w:ascii="宋体" w:hAnsi="宋体" w:cs="宋体"/>
          <w:szCs w:val="21"/>
        </w:rPr>
        <w:t xml:space="preserve">    </w:t>
      </w:r>
      <w:r>
        <w:rPr>
          <w:rFonts w:hint="eastAsia" w:ascii="宋体" w:hAnsi="宋体" w:cs="宋体"/>
          <w:sz w:val="24"/>
        </w:rPr>
        <w:t>投标供应商全称（加盖公章）：</w:t>
      </w:r>
      <w:r>
        <w:rPr>
          <w:rFonts w:hint="eastAsia" w:ascii="宋体" w:hAnsi="宋体" w:cs="宋体"/>
          <w:sz w:val="24"/>
          <w:u w:val="single"/>
        </w:rPr>
        <w:t xml:space="preserve">                         </w:t>
      </w:r>
    </w:p>
    <w:p>
      <w:pPr>
        <w:spacing w:line="440" w:lineRule="exact"/>
        <w:ind w:firstLine="4080" w:firstLineChars="1700"/>
        <w:rPr>
          <w:rFonts w:ascii="宋体" w:hAnsi="宋体" w:cs="宋体"/>
          <w:sz w:val="24"/>
        </w:rPr>
      </w:pPr>
      <w:r>
        <w:rPr>
          <w:rFonts w:hint="eastAsia" w:ascii="宋体" w:hAnsi="宋体" w:cs="宋体"/>
          <w:sz w:val="24"/>
        </w:rPr>
        <w:t>法定代表人或其委托代理人（签字或盖章）：</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ind w:firstLine="4080" w:firstLineChars="17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pPr>
        <w:snapToGrid w:val="0"/>
        <w:spacing w:beforeLines="50" w:line="400" w:lineRule="exact"/>
        <w:ind w:firstLine="420"/>
        <w:jc w:val="center"/>
        <w:rPr>
          <w:rFonts w:ascii="宋体" w:hAnsi="宋体" w:cs="宋体"/>
          <w:szCs w:val="21"/>
        </w:rPr>
      </w:pPr>
    </w:p>
    <w:p>
      <w:pPr>
        <w:snapToGrid w:val="0"/>
        <w:spacing w:line="360" w:lineRule="auto"/>
        <w:ind w:firstLine="562"/>
        <w:jc w:val="center"/>
        <w:rPr>
          <w:rFonts w:ascii="宋体" w:hAnsi="宋体" w:cs="宋体"/>
          <w:b/>
          <w:bCs/>
          <w:sz w:val="28"/>
          <w:szCs w:val="28"/>
        </w:rPr>
      </w:pPr>
    </w:p>
    <w:p>
      <w:pPr>
        <w:snapToGrid w:val="0"/>
        <w:spacing w:line="360" w:lineRule="auto"/>
        <w:ind w:firstLine="562"/>
        <w:jc w:val="center"/>
        <w:rPr>
          <w:rFonts w:ascii="宋体" w:hAnsi="宋体" w:cs="宋体"/>
          <w:b/>
          <w:bCs/>
          <w:sz w:val="28"/>
          <w:szCs w:val="28"/>
        </w:rPr>
      </w:pPr>
    </w:p>
    <w:p>
      <w:pPr>
        <w:snapToGrid w:val="0"/>
        <w:spacing w:line="360" w:lineRule="auto"/>
        <w:ind w:firstLine="562"/>
        <w:jc w:val="center"/>
        <w:rPr>
          <w:rFonts w:ascii="宋体" w:hAnsi="宋体" w:cs="宋体"/>
          <w:b/>
          <w:bCs/>
          <w:sz w:val="28"/>
          <w:szCs w:val="28"/>
        </w:rPr>
      </w:pPr>
    </w:p>
    <w:p>
      <w:pPr>
        <w:snapToGrid w:val="0"/>
        <w:spacing w:line="360" w:lineRule="auto"/>
        <w:ind w:firstLine="562"/>
        <w:jc w:val="center"/>
        <w:rPr>
          <w:rFonts w:ascii="宋体" w:hAnsi="宋体" w:cs="宋体"/>
          <w:b/>
          <w:bCs/>
          <w:sz w:val="28"/>
          <w:szCs w:val="28"/>
        </w:rPr>
      </w:pPr>
    </w:p>
    <w:p>
      <w:pPr>
        <w:snapToGrid w:val="0"/>
        <w:spacing w:line="360" w:lineRule="auto"/>
        <w:ind w:firstLine="562"/>
        <w:jc w:val="center"/>
        <w:rPr>
          <w:rFonts w:ascii="宋体" w:hAnsi="宋体" w:cs="宋体"/>
          <w:b/>
          <w:bCs/>
          <w:sz w:val="28"/>
          <w:szCs w:val="28"/>
        </w:rPr>
      </w:pPr>
    </w:p>
    <w:p>
      <w:pPr>
        <w:snapToGrid w:val="0"/>
        <w:spacing w:line="360" w:lineRule="auto"/>
        <w:ind w:firstLine="562"/>
        <w:jc w:val="center"/>
        <w:rPr>
          <w:rFonts w:ascii="宋体" w:hAnsi="宋体" w:cs="宋体"/>
          <w:b/>
          <w:bCs/>
          <w:sz w:val="28"/>
          <w:szCs w:val="28"/>
        </w:rPr>
      </w:pPr>
    </w:p>
    <w:p>
      <w:pPr>
        <w:pStyle w:val="5"/>
        <w:spacing w:before="0" w:after="0" w:line="440" w:lineRule="exact"/>
        <w:ind w:firstLine="482"/>
        <w:rPr>
          <w:rFonts w:ascii="宋体" w:hAnsi="宋体" w:eastAsia="宋体" w:cs="宋体"/>
          <w:sz w:val="24"/>
          <w:szCs w:val="24"/>
        </w:rPr>
      </w:pPr>
      <w:r>
        <w:rPr>
          <w:rFonts w:hint="eastAsia" w:ascii="宋体" w:hAnsi="宋体" w:eastAsia="宋体" w:cs="宋体"/>
          <w:sz w:val="24"/>
          <w:szCs w:val="24"/>
        </w:rPr>
        <w:t>15、中小企业声明函</w:t>
      </w:r>
    </w:p>
    <w:p>
      <w:pPr>
        <w:snapToGrid w:val="0"/>
        <w:spacing w:line="360" w:lineRule="auto"/>
        <w:ind w:firstLine="643"/>
        <w:jc w:val="center"/>
        <w:rPr>
          <w:rFonts w:ascii="Calibri" w:hAnsi="Calibri"/>
          <w:b/>
          <w:sz w:val="32"/>
          <w:szCs w:val="32"/>
        </w:rPr>
      </w:pPr>
      <w:r>
        <w:rPr>
          <w:rFonts w:hint="eastAsia" w:ascii="Calibri" w:hAnsi="Calibri"/>
          <w:b/>
          <w:sz w:val="32"/>
          <w:szCs w:val="32"/>
        </w:rPr>
        <w:t>中小企业声明函</w:t>
      </w:r>
    </w:p>
    <w:p>
      <w:pPr>
        <w:autoSpaceDE w:val="0"/>
        <w:autoSpaceDN w:val="0"/>
        <w:adjustRightInd w:val="0"/>
        <w:snapToGrid w:val="0"/>
        <w:spacing w:line="500" w:lineRule="exact"/>
        <w:ind w:firstLine="480" w:firstLineChars="200"/>
        <w:rPr>
          <w:rFonts w:ascii="宋体" w:hAnsi="宋体" w:cs="宋体"/>
          <w:sz w:val="24"/>
        </w:rPr>
      </w:pPr>
      <w:r>
        <w:rPr>
          <w:rFonts w:hint="eastAsia" w:ascii="宋体" w:hAnsi="宋体" w:cs="宋体"/>
          <w:sz w:val="24"/>
        </w:rPr>
        <w:t>本公司郑重声明，根据《政府采购促进中小企业发展管理办法》（财库﹝2020﹞46 号）的规定，本公司参加</w:t>
      </w:r>
      <w:r>
        <w:rPr>
          <w:rFonts w:hint="eastAsia" w:ascii="宋体" w:hAnsi="宋体" w:cs="宋体"/>
          <w:sz w:val="24"/>
          <w:u w:val="single"/>
        </w:rPr>
        <w:t>宁波市自然资源和规划局高新技术产业开发区分局（单位名称）</w:t>
      </w:r>
      <w:r>
        <w:rPr>
          <w:rFonts w:hint="eastAsia" w:ascii="宋体" w:hAnsi="宋体" w:cs="宋体"/>
          <w:sz w:val="24"/>
        </w:rPr>
        <w:t>的</w:t>
      </w:r>
      <w:r>
        <w:rPr>
          <w:rFonts w:hint="eastAsia" w:ascii="宋体" w:hAnsi="宋体" w:cs="宋体"/>
          <w:sz w:val="24"/>
          <w:u w:val="single"/>
        </w:rPr>
        <w:t>宁波高新区GX04-02-43等地块土壤污染状况初步调查项目（项目名称）</w:t>
      </w:r>
      <w:r>
        <w:rPr>
          <w:rFonts w:hint="eastAsia" w:ascii="宋体" w:hAnsi="宋体" w:cs="宋体"/>
          <w:sz w:val="24"/>
        </w:rPr>
        <w:t>采购活动，提供的服务全部由符合政策要求的中小企业承接。相关企业（含联合体中的中小企业、签订分包意向协议的中小企业）的具体情况如下：</w:t>
      </w:r>
    </w:p>
    <w:p>
      <w:pPr>
        <w:autoSpaceDE w:val="0"/>
        <w:autoSpaceDN w:val="0"/>
        <w:adjustRightInd w:val="0"/>
        <w:snapToGrid w:val="0"/>
        <w:spacing w:line="500" w:lineRule="exact"/>
        <w:ind w:firstLine="480" w:firstLineChars="200"/>
        <w:rPr>
          <w:rFonts w:ascii="宋体" w:hAnsi="宋体" w:cs="宋体"/>
          <w:sz w:val="24"/>
        </w:rPr>
      </w:pPr>
      <w:r>
        <w:rPr>
          <w:rFonts w:hint="eastAsia" w:ascii="宋体" w:hAnsi="宋体" w:cs="宋体"/>
          <w:sz w:val="24"/>
        </w:rPr>
        <w:t xml:space="preserve">1. </w:t>
      </w:r>
      <w:r>
        <w:rPr>
          <w:rFonts w:hint="eastAsia" w:ascii="宋体" w:hAnsi="宋体" w:cs="宋体"/>
          <w:sz w:val="24"/>
          <w:u w:val="single"/>
        </w:rPr>
        <w:t>宁波高新区GX04-02-43等地块土壤污染状况初步调查项目</w:t>
      </w:r>
      <w:r>
        <w:rPr>
          <w:rFonts w:hint="eastAsia" w:ascii="宋体" w:hAnsi="宋体" w:cs="宋体"/>
          <w:sz w:val="24"/>
        </w:rPr>
        <w:t xml:space="preserve"> ，属于</w:t>
      </w:r>
      <w:r>
        <w:rPr>
          <w:rFonts w:hint="eastAsia" w:ascii="宋体" w:hAnsi="宋体" w:cs="宋体"/>
          <w:sz w:val="24"/>
          <w:u w:val="single"/>
        </w:rPr>
        <w:t xml:space="preserve"> 其他未列明 </w:t>
      </w:r>
      <w:r>
        <w:rPr>
          <w:rFonts w:hint="eastAsia" w:ascii="宋体" w:hAnsi="宋体" w:cs="宋体"/>
          <w:sz w:val="24"/>
        </w:rPr>
        <w:t>行业；承建（承接）企业为</w:t>
      </w:r>
      <w:r>
        <w:rPr>
          <w:rFonts w:hint="eastAsia" w:ascii="宋体" w:hAnsi="宋体" w:cs="宋体"/>
          <w:sz w:val="24"/>
          <w:u w:val="single"/>
        </w:rPr>
        <w:t xml:space="preserve">    （企业名称）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w:t>
      </w:r>
    </w:p>
    <w:p>
      <w:pPr>
        <w:autoSpaceDE w:val="0"/>
        <w:autoSpaceDN w:val="0"/>
        <w:adjustRightInd w:val="0"/>
        <w:snapToGrid w:val="0"/>
        <w:spacing w:line="500" w:lineRule="exact"/>
        <w:ind w:firstLine="480" w:firstLineChars="200"/>
        <w:rPr>
          <w:rFonts w:ascii="宋体" w:hAnsi="宋体" w:cs="宋体"/>
          <w:sz w:val="24"/>
        </w:rPr>
      </w:pPr>
      <w:r>
        <w:rPr>
          <w:rFonts w:hint="eastAsia" w:ascii="宋体" w:hAnsi="宋体" w:cs="宋体"/>
          <w:sz w:val="24"/>
        </w:rPr>
        <w:t>……</w:t>
      </w:r>
    </w:p>
    <w:p>
      <w:pPr>
        <w:autoSpaceDE w:val="0"/>
        <w:autoSpaceDN w:val="0"/>
        <w:adjustRightInd w:val="0"/>
        <w:snapToGrid w:val="0"/>
        <w:spacing w:line="500" w:lineRule="exact"/>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autoSpaceDE w:val="0"/>
        <w:autoSpaceDN w:val="0"/>
        <w:adjustRightInd w:val="0"/>
        <w:snapToGrid w:val="0"/>
        <w:spacing w:line="500" w:lineRule="exact"/>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autoSpaceDE w:val="0"/>
        <w:autoSpaceDN w:val="0"/>
        <w:adjustRightInd w:val="0"/>
        <w:snapToGrid w:val="0"/>
        <w:spacing w:line="500" w:lineRule="exact"/>
        <w:ind w:firstLine="4560" w:firstLineChars="1900"/>
        <w:rPr>
          <w:rFonts w:ascii="宋体" w:hAnsi="宋体" w:cs="宋体"/>
          <w:sz w:val="24"/>
        </w:rPr>
      </w:pPr>
    </w:p>
    <w:p>
      <w:pPr>
        <w:spacing w:line="440" w:lineRule="exact"/>
        <w:ind w:firstLine="4080" w:firstLineChars="1700"/>
        <w:rPr>
          <w:rFonts w:ascii="宋体" w:hAnsi="宋体" w:cs="宋体"/>
          <w:sz w:val="24"/>
        </w:rPr>
      </w:pPr>
      <w:r>
        <w:rPr>
          <w:rFonts w:hint="eastAsia" w:ascii="宋体" w:hAnsi="宋体" w:cs="宋体"/>
          <w:sz w:val="24"/>
        </w:rPr>
        <w:t>投标供应商全称（加盖公章）：</w:t>
      </w:r>
      <w:r>
        <w:rPr>
          <w:rFonts w:hint="eastAsia" w:ascii="宋体" w:hAnsi="宋体" w:cs="宋体"/>
          <w:sz w:val="24"/>
          <w:u w:val="single"/>
        </w:rPr>
        <w:t xml:space="preserve">                         </w:t>
      </w:r>
    </w:p>
    <w:p>
      <w:pPr>
        <w:spacing w:line="440" w:lineRule="exact"/>
        <w:ind w:firstLine="4080" w:firstLineChars="1700"/>
        <w:rPr>
          <w:rFonts w:ascii="宋体" w:hAnsi="宋体" w:cs="宋体"/>
          <w:sz w:val="24"/>
        </w:rPr>
      </w:pPr>
      <w:r>
        <w:rPr>
          <w:rFonts w:hint="eastAsia" w:ascii="宋体" w:hAnsi="宋体" w:cs="宋体"/>
          <w:sz w:val="24"/>
        </w:rPr>
        <w:t>法定代表人或其委托代理人（签字或盖章）：</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ind w:firstLine="4080" w:firstLineChars="17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pPr>
        <w:adjustRightInd w:val="0"/>
        <w:snapToGrid w:val="0"/>
        <w:spacing w:line="360" w:lineRule="auto"/>
        <w:ind w:firstLine="480"/>
        <w:jc w:val="left"/>
        <w:rPr>
          <w:rFonts w:ascii="宋体" w:hAnsi="宋体" w:cs="宋体"/>
          <w:sz w:val="24"/>
        </w:rPr>
      </w:pPr>
    </w:p>
    <w:p>
      <w:pPr>
        <w:adjustRightInd w:val="0"/>
        <w:snapToGrid w:val="0"/>
        <w:spacing w:line="360" w:lineRule="auto"/>
        <w:ind w:firstLine="480"/>
        <w:jc w:val="left"/>
        <w:rPr>
          <w:rFonts w:ascii="宋体" w:hAnsi="宋体" w:cs="宋体"/>
          <w:sz w:val="24"/>
        </w:rPr>
      </w:pPr>
      <w:r>
        <w:rPr>
          <w:rFonts w:hint="eastAsia" w:ascii="宋体" w:hAnsi="宋体" w:cs="宋体"/>
          <w:sz w:val="24"/>
        </w:rPr>
        <w:t>1、从业人员、营业收入、资产总额填报上一年度数据，无上一年度数据的新成立企业可不填报。</w:t>
      </w:r>
    </w:p>
    <w:p>
      <w:pPr>
        <w:adjustRightInd w:val="0"/>
        <w:snapToGrid w:val="0"/>
        <w:spacing w:line="360" w:lineRule="auto"/>
        <w:ind w:firstLine="480"/>
        <w:jc w:val="left"/>
        <w:rPr>
          <w:rFonts w:ascii="宋体" w:hAnsi="宋体" w:cs="宋体"/>
          <w:sz w:val="24"/>
        </w:rPr>
      </w:pPr>
      <w:r>
        <w:rPr>
          <w:rFonts w:hint="eastAsia" w:ascii="宋体" w:hAnsi="宋体" w:cs="宋体"/>
          <w:sz w:val="24"/>
        </w:rPr>
        <w:t>2、本项目所属行业见前附表。</w:t>
      </w:r>
    </w:p>
    <w:p>
      <w:pPr>
        <w:adjustRightInd w:val="0"/>
        <w:snapToGrid w:val="0"/>
        <w:spacing w:line="360" w:lineRule="auto"/>
        <w:ind w:firstLine="482"/>
        <w:jc w:val="left"/>
        <w:rPr>
          <w:rFonts w:ascii="宋体" w:hAnsi="宋体" w:cs="宋体"/>
          <w:b/>
          <w:bCs/>
          <w:sz w:val="24"/>
        </w:rPr>
      </w:pPr>
      <w:r>
        <w:rPr>
          <w:rFonts w:hint="eastAsia" w:ascii="宋体" w:hAnsi="宋体" w:cs="宋体"/>
          <w:b/>
          <w:bCs/>
          <w:sz w:val="24"/>
        </w:rPr>
        <w:t>3、中小企业划型标准规定（工信部联企业[2011]300号）附后。</w:t>
      </w:r>
    </w:p>
    <w:p>
      <w:pPr>
        <w:pStyle w:val="41"/>
        <w:ind w:firstLine="480"/>
        <w:rPr>
          <w:rFonts w:ascii="宋体" w:hAnsi="宋体" w:cs="宋体"/>
          <w:szCs w:val="24"/>
        </w:rPr>
      </w:pPr>
    </w:p>
    <w:p>
      <w:pPr>
        <w:widowControl/>
        <w:snapToGrid w:val="0"/>
        <w:spacing w:line="440" w:lineRule="exact"/>
        <w:ind w:firstLine="422"/>
        <w:jc w:val="left"/>
        <w:rPr>
          <w:rFonts w:ascii="宋体" w:hAnsi="宋体" w:cs="宋体"/>
          <w:b/>
          <w:bCs/>
          <w:szCs w:val="21"/>
        </w:rPr>
      </w:pPr>
    </w:p>
    <w:p>
      <w:pPr>
        <w:keepNext/>
        <w:keepLines/>
        <w:ind w:firstLine="422"/>
        <w:rPr>
          <w:rFonts w:ascii="宋体" w:hAnsi="宋体" w:cs="宋体"/>
          <w:b/>
          <w:bCs/>
          <w:szCs w:val="21"/>
        </w:rPr>
      </w:pPr>
    </w:p>
    <w:p>
      <w:pPr>
        <w:ind w:firstLine="422"/>
        <w:rPr>
          <w:rFonts w:ascii="宋体" w:hAnsi="宋体" w:cs="宋体"/>
          <w:b/>
          <w:bCs/>
          <w:szCs w:val="21"/>
        </w:rPr>
      </w:pPr>
    </w:p>
    <w:p>
      <w:pPr>
        <w:pStyle w:val="2"/>
        <w:ind w:firstLine="560"/>
        <w:sectPr>
          <w:headerReference r:id="rId8" w:type="default"/>
          <w:footerReference r:id="rId9" w:type="default"/>
          <w:pgSz w:w="11906" w:h="16838"/>
          <w:pgMar w:top="1247" w:right="1531" w:bottom="1304" w:left="1531" w:header="851" w:footer="851" w:gutter="0"/>
          <w:cols w:space="720" w:num="1"/>
          <w:titlePg/>
          <w:docGrid w:linePitch="312" w:charSpace="0"/>
        </w:sectPr>
      </w:pPr>
    </w:p>
    <w:tbl>
      <w:tblPr>
        <w:tblStyle w:val="27"/>
        <w:tblpPr w:leftFromText="180" w:rightFromText="180" w:vertAnchor="text" w:horzAnchor="page" w:tblpX="730" w:tblpY="-151"/>
        <w:tblOverlap w:val="never"/>
        <w:tblW w:w="14428"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1762"/>
      </w:tblGrid>
      <w:tr>
        <w:tblPrEx>
          <w:tblCellMar>
            <w:top w:w="0" w:type="dxa"/>
            <w:left w:w="108" w:type="dxa"/>
            <w:bottom w:w="0" w:type="dxa"/>
            <w:right w:w="108" w:type="dxa"/>
          </w:tblCellMar>
        </w:tblPrEx>
        <w:trPr>
          <w:trHeight w:val="235" w:hRule="atLeast"/>
        </w:trPr>
        <w:tc>
          <w:tcPr>
            <w:tcW w:w="14428" w:type="dxa"/>
            <w:gridSpan w:val="10"/>
            <w:tcMar>
              <w:top w:w="15" w:type="dxa"/>
              <w:left w:w="15" w:type="dxa"/>
              <w:bottom w:w="15" w:type="dxa"/>
              <w:right w:w="15" w:type="dxa"/>
            </w:tcMar>
            <w:vAlign w:val="bottom"/>
          </w:tcPr>
          <w:p>
            <w:pPr>
              <w:widowControl/>
              <w:jc w:val="center"/>
              <w:textAlignment w:val="bottom"/>
              <w:rPr>
                <w:rFonts w:ascii="宋体" w:hAnsi="宋体" w:cs="宋体"/>
                <w:b/>
                <w:sz w:val="28"/>
                <w:szCs w:val="28"/>
              </w:rPr>
            </w:pPr>
            <w:r>
              <w:rPr>
                <w:rFonts w:hint="eastAsia" w:ascii="宋体" w:hAnsi="宋体" w:cs="宋体"/>
                <w:b/>
                <w:kern w:val="0"/>
                <w:sz w:val="28"/>
                <w:szCs w:val="28"/>
              </w:rPr>
              <w:t>中小微行业划型标准规定（根据工信部联企业〔2011〕300号制定）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sz w:val="24"/>
              </w:rPr>
            </w:pPr>
            <w:r>
              <w:rPr>
                <w:rFonts w:hint="eastAsia" w:ascii="宋体" w:hAnsi="宋体" w:cs="宋体"/>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sz w:val="24"/>
              </w:rPr>
            </w:pPr>
            <w:r>
              <w:rPr>
                <w:rFonts w:hint="eastAsia" w:ascii="宋体" w:hAnsi="宋体" w:cs="宋体"/>
                <w:b/>
                <w:kern w:val="0"/>
                <w:sz w:val="24"/>
              </w:rPr>
              <w:t>小型企业</w:t>
            </w:r>
          </w:p>
        </w:tc>
        <w:tc>
          <w:tcPr>
            <w:tcW w:w="374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sz w:val="24"/>
              </w:rPr>
            </w:pPr>
            <w:r>
              <w:rPr>
                <w:rFonts w:hint="eastAsia" w:ascii="宋体" w:hAnsi="宋体" w:cs="宋体"/>
                <w:b/>
                <w:kern w:val="0"/>
                <w:sz w:val="24"/>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营业收入Y（万元）</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Y＜50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Y＜300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Y＜300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V＜200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V＜100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Y＜50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Y＜500</w:t>
            </w: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8000≤Z＜100000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76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762"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87" w:hRule="atLeast"/>
        </w:trPr>
        <w:tc>
          <w:tcPr>
            <w:tcW w:w="14428" w:type="dxa"/>
            <w:gridSpan w:val="10"/>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说明　1、企业类型的划分以统计部门的统计数据为依据。2、个体工商户和本规定以外的行业，参照本规定进行划型。</w:t>
            </w:r>
          </w:p>
        </w:tc>
      </w:tr>
      <w:tr>
        <w:tblPrEx>
          <w:tblCellMar>
            <w:top w:w="0" w:type="dxa"/>
            <w:left w:w="108" w:type="dxa"/>
            <w:bottom w:w="0" w:type="dxa"/>
            <w:right w:w="108" w:type="dxa"/>
          </w:tblCellMar>
        </w:tblPrEx>
        <w:trPr>
          <w:trHeight w:val="413" w:hRule="atLeast"/>
        </w:trPr>
        <w:tc>
          <w:tcPr>
            <w:tcW w:w="6686" w:type="dxa"/>
            <w:gridSpan w:val="4"/>
            <w:tcMar>
              <w:top w:w="15" w:type="dxa"/>
              <w:left w:w="15" w:type="dxa"/>
              <w:bottom w:w="15" w:type="dxa"/>
              <w:right w:w="15" w:type="dxa"/>
            </w:tcMar>
            <w:vAlign w:val="bottom"/>
          </w:tcPr>
          <w:p>
            <w:pPr>
              <w:rPr>
                <w:rFonts w:ascii="宋体" w:hAnsi="宋体" w:cs="宋体"/>
                <w:sz w:val="20"/>
              </w:rPr>
            </w:pPr>
            <w:r>
              <w:rPr>
                <w:rFonts w:hint="eastAsia" w:ascii="宋体" w:hAnsi="宋体" w:cs="宋体"/>
                <w:kern w:val="0"/>
                <w:sz w:val="20"/>
              </w:rPr>
              <w:t>　　　3、本规定的中型企业标准上限即为大型企业标准的下限。</w:t>
            </w:r>
          </w:p>
        </w:tc>
        <w:tc>
          <w:tcPr>
            <w:tcW w:w="1182" w:type="dxa"/>
            <w:tcMar>
              <w:top w:w="15" w:type="dxa"/>
              <w:left w:w="15" w:type="dxa"/>
              <w:bottom w:w="15" w:type="dxa"/>
              <w:right w:w="15" w:type="dxa"/>
            </w:tcMar>
            <w:vAlign w:val="bottom"/>
          </w:tcPr>
          <w:p>
            <w:pPr>
              <w:rPr>
                <w:rFonts w:ascii="宋体" w:hAnsi="宋体" w:cs="宋体"/>
                <w:sz w:val="20"/>
              </w:rPr>
            </w:pPr>
          </w:p>
        </w:tc>
        <w:tc>
          <w:tcPr>
            <w:tcW w:w="1387" w:type="dxa"/>
            <w:tcMar>
              <w:top w:w="15" w:type="dxa"/>
              <w:left w:w="15" w:type="dxa"/>
              <w:bottom w:w="15" w:type="dxa"/>
              <w:right w:w="15" w:type="dxa"/>
            </w:tcMar>
            <w:vAlign w:val="bottom"/>
          </w:tcPr>
          <w:p>
            <w:pPr>
              <w:rPr>
                <w:rFonts w:ascii="宋体" w:hAnsi="宋体" w:cs="宋体"/>
                <w:sz w:val="20"/>
              </w:rPr>
            </w:pPr>
          </w:p>
        </w:tc>
        <w:tc>
          <w:tcPr>
            <w:tcW w:w="1425" w:type="dxa"/>
            <w:tcMar>
              <w:top w:w="15" w:type="dxa"/>
              <w:left w:w="15" w:type="dxa"/>
              <w:bottom w:w="15" w:type="dxa"/>
              <w:right w:w="15" w:type="dxa"/>
            </w:tcMar>
            <w:vAlign w:val="bottom"/>
          </w:tcPr>
          <w:p>
            <w:pPr>
              <w:rPr>
                <w:rFonts w:ascii="宋体" w:hAnsi="宋体" w:cs="宋体"/>
                <w:sz w:val="20"/>
              </w:rPr>
            </w:pPr>
          </w:p>
        </w:tc>
        <w:tc>
          <w:tcPr>
            <w:tcW w:w="1010" w:type="dxa"/>
            <w:tcMar>
              <w:top w:w="15" w:type="dxa"/>
              <w:left w:w="15" w:type="dxa"/>
              <w:bottom w:w="15" w:type="dxa"/>
              <w:right w:w="15" w:type="dxa"/>
            </w:tcMar>
            <w:vAlign w:val="bottom"/>
          </w:tcPr>
          <w:p>
            <w:pPr>
              <w:rPr>
                <w:rFonts w:ascii="宋体" w:hAnsi="宋体" w:cs="宋体"/>
                <w:sz w:val="20"/>
              </w:rPr>
            </w:pPr>
          </w:p>
        </w:tc>
        <w:tc>
          <w:tcPr>
            <w:tcW w:w="976" w:type="dxa"/>
            <w:tcMar>
              <w:top w:w="15" w:type="dxa"/>
              <w:left w:w="15" w:type="dxa"/>
              <w:bottom w:w="15" w:type="dxa"/>
              <w:right w:w="15" w:type="dxa"/>
            </w:tcMar>
            <w:vAlign w:val="bottom"/>
          </w:tcPr>
          <w:p>
            <w:pPr>
              <w:rPr>
                <w:rFonts w:ascii="宋体" w:hAnsi="宋体" w:cs="宋体"/>
                <w:sz w:val="20"/>
              </w:rPr>
            </w:pPr>
          </w:p>
        </w:tc>
        <w:tc>
          <w:tcPr>
            <w:tcW w:w="1762" w:type="dxa"/>
            <w:tcMar>
              <w:top w:w="15" w:type="dxa"/>
              <w:left w:w="15" w:type="dxa"/>
              <w:bottom w:w="15" w:type="dxa"/>
              <w:right w:w="15" w:type="dxa"/>
            </w:tcMar>
            <w:vAlign w:val="bottom"/>
          </w:tcPr>
          <w:p>
            <w:pPr>
              <w:rPr>
                <w:rFonts w:ascii="宋体" w:hAnsi="宋体" w:cs="宋体"/>
                <w:sz w:val="20"/>
              </w:rPr>
            </w:pPr>
          </w:p>
        </w:tc>
      </w:tr>
    </w:tbl>
    <w:p>
      <w:pPr>
        <w:spacing w:line="440" w:lineRule="exact"/>
        <w:ind w:firstLine="480"/>
        <w:rPr>
          <w:rFonts w:ascii="宋体" w:hAnsi="宋体" w:cs="宋体"/>
          <w:sz w:val="24"/>
        </w:rPr>
      </w:pPr>
      <w:r>
        <w:rPr>
          <w:rFonts w:hint="eastAsia" w:ascii="宋体" w:hAnsi="宋体" w:cs="宋体"/>
          <w:sz w:val="24"/>
        </w:rPr>
        <w:br w:type="page"/>
      </w:r>
    </w:p>
    <w:p>
      <w:pPr>
        <w:pStyle w:val="5"/>
        <w:spacing w:before="0" w:after="0" w:line="440" w:lineRule="exact"/>
        <w:ind w:firstLine="482"/>
        <w:rPr>
          <w:rFonts w:ascii="宋体" w:hAnsi="宋体" w:eastAsia="宋体" w:cs="宋体"/>
          <w:sz w:val="24"/>
          <w:szCs w:val="24"/>
        </w:rPr>
        <w:sectPr>
          <w:pgSz w:w="16838" w:h="11906" w:orient="landscape"/>
          <w:pgMar w:top="1531" w:right="1247" w:bottom="1531" w:left="1304" w:header="851" w:footer="850" w:gutter="0"/>
          <w:cols w:space="0" w:num="1"/>
          <w:titlePg/>
          <w:docGrid w:linePitch="312" w:charSpace="0"/>
        </w:sectPr>
      </w:pPr>
    </w:p>
    <w:p>
      <w:pPr>
        <w:pStyle w:val="5"/>
        <w:spacing w:before="0" w:after="0" w:line="440" w:lineRule="exact"/>
        <w:ind w:firstLine="482"/>
        <w:rPr>
          <w:rFonts w:ascii="宋体" w:hAnsi="宋体" w:eastAsia="宋体" w:cs="宋体"/>
          <w:spacing w:val="6"/>
          <w:sz w:val="24"/>
          <w:szCs w:val="24"/>
        </w:rPr>
      </w:pPr>
      <w:r>
        <w:rPr>
          <w:rFonts w:hint="eastAsia" w:ascii="宋体" w:hAnsi="宋体" w:eastAsia="宋体" w:cs="宋体"/>
          <w:sz w:val="24"/>
          <w:szCs w:val="24"/>
        </w:rPr>
        <w:t>17、残疾人福利性单位声明函</w:t>
      </w:r>
    </w:p>
    <w:p>
      <w:pPr>
        <w:snapToGrid w:val="0"/>
        <w:spacing w:line="440" w:lineRule="exact"/>
        <w:ind w:firstLine="422"/>
        <w:jc w:val="center"/>
        <w:rPr>
          <w:rFonts w:ascii="宋体" w:hAnsi="宋体" w:cs="宋体"/>
          <w:b/>
          <w:szCs w:val="21"/>
        </w:rPr>
      </w:pPr>
    </w:p>
    <w:p>
      <w:pPr>
        <w:snapToGrid w:val="0"/>
        <w:spacing w:line="360" w:lineRule="auto"/>
        <w:ind w:firstLine="643"/>
        <w:jc w:val="center"/>
        <w:rPr>
          <w:rFonts w:ascii="Calibri" w:hAnsi="Calibri"/>
          <w:b/>
          <w:sz w:val="32"/>
          <w:szCs w:val="32"/>
        </w:rPr>
      </w:pPr>
      <w:r>
        <w:rPr>
          <w:rFonts w:hint="eastAsia" w:ascii="Calibri" w:hAnsi="Calibri"/>
          <w:b/>
          <w:sz w:val="32"/>
          <w:szCs w:val="32"/>
        </w:rPr>
        <w:t>残疾人福利性单位声明函</w:t>
      </w:r>
    </w:p>
    <w:p>
      <w:pPr>
        <w:spacing w:line="440" w:lineRule="exact"/>
        <w:ind w:firstLine="506" w:firstLineChars="200"/>
        <w:jc w:val="center"/>
        <w:rPr>
          <w:rFonts w:ascii="宋体" w:hAnsi="宋体" w:cs="宋体"/>
          <w:b/>
          <w:spacing w:val="6"/>
          <w:sz w:val="24"/>
        </w:rPr>
      </w:pPr>
      <w:r>
        <w:rPr>
          <w:rFonts w:hint="eastAsia" w:ascii="宋体" w:hAnsi="宋体" w:cs="宋体"/>
          <w:b/>
          <w:spacing w:val="6"/>
          <w:sz w:val="24"/>
        </w:rPr>
        <w:t>（投标供应商如不是残疾人福利性单位可以不用提供此表格）</w:t>
      </w:r>
    </w:p>
    <w:p>
      <w:pPr>
        <w:spacing w:line="440" w:lineRule="exact"/>
        <w:ind w:firstLine="446"/>
        <w:rPr>
          <w:rFonts w:ascii="宋体" w:hAnsi="宋体" w:cs="宋体"/>
          <w:b/>
          <w:spacing w:val="6"/>
          <w:szCs w:val="21"/>
        </w:rPr>
      </w:pPr>
    </w:p>
    <w:p>
      <w:pPr>
        <w:spacing w:line="440"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w:t>
      </w:r>
      <w:r>
        <w:rPr>
          <w:rFonts w:hint="eastAsia" w:ascii="宋体" w:hAnsi="宋体" w:cs="宋体"/>
          <w:spacing w:val="6"/>
          <w:sz w:val="24"/>
          <w:u w:val="single"/>
        </w:rPr>
        <w:t xml:space="preserve">         </w:t>
      </w:r>
      <w:r>
        <w:rPr>
          <w:rFonts w:hint="eastAsia" w:ascii="宋体" w:hAnsi="宋体" w:cs="宋体"/>
          <w:spacing w:val="6"/>
          <w:sz w:val="24"/>
        </w:rPr>
        <w:t>单位（采购人）的</w:t>
      </w:r>
      <w:r>
        <w:rPr>
          <w:rFonts w:hint="eastAsia" w:ascii="宋体" w:hAnsi="宋体" w:cs="宋体"/>
          <w:spacing w:val="6"/>
          <w:sz w:val="24"/>
          <w:u w:val="single"/>
        </w:rPr>
        <w:t xml:space="preserve">                     </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440"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440" w:lineRule="exact"/>
        <w:ind w:firstLine="504" w:firstLineChars="200"/>
        <w:rPr>
          <w:rFonts w:ascii="宋体" w:hAnsi="宋体" w:cs="宋体"/>
          <w:spacing w:val="6"/>
          <w:sz w:val="24"/>
        </w:rPr>
      </w:pPr>
    </w:p>
    <w:p>
      <w:pPr>
        <w:spacing w:line="440" w:lineRule="exact"/>
        <w:ind w:firstLine="504" w:firstLineChars="200"/>
        <w:rPr>
          <w:rFonts w:ascii="宋体" w:hAnsi="宋体" w:cs="宋体"/>
          <w:spacing w:val="6"/>
          <w:sz w:val="24"/>
        </w:rPr>
      </w:pPr>
    </w:p>
    <w:p>
      <w:pPr>
        <w:spacing w:line="440" w:lineRule="exact"/>
        <w:ind w:firstLine="4080" w:firstLineChars="1700"/>
        <w:rPr>
          <w:rFonts w:ascii="宋体" w:hAnsi="宋体" w:cs="宋体"/>
          <w:sz w:val="24"/>
        </w:rPr>
      </w:pPr>
      <w:r>
        <w:rPr>
          <w:rFonts w:hint="eastAsia" w:ascii="宋体" w:hAnsi="宋体" w:cs="宋体"/>
          <w:sz w:val="24"/>
        </w:rPr>
        <w:t>投标供应商全称（加盖公章）：</w:t>
      </w:r>
      <w:r>
        <w:rPr>
          <w:rFonts w:hint="eastAsia" w:ascii="宋体" w:hAnsi="宋体" w:cs="宋体"/>
          <w:sz w:val="24"/>
          <w:u w:val="single"/>
        </w:rPr>
        <w:t xml:space="preserve">                         </w:t>
      </w:r>
    </w:p>
    <w:p>
      <w:pPr>
        <w:spacing w:line="440" w:lineRule="exact"/>
        <w:ind w:firstLine="4080" w:firstLineChars="1700"/>
        <w:rPr>
          <w:rFonts w:ascii="宋体" w:hAnsi="宋体" w:cs="宋体"/>
          <w:sz w:val="24"/>
        </w:rPr>
      </w:pPr>
      <w:r>
        <w:rPr>
          <w:rFonts w:hint="eastAsia" w:ascii="宋体" w:hAnsi="宋体" w:cs="宋体"/>
          <w:sz w:val="24"/>
        </w:rPr>
        <w:t>法定代表人或其委托代理人（签字或盖章）：</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ind w:firstLine="4080" w:firstLineChars="17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pPr>
        <w:wordWrap w:val="0"/>
        <w:spacing w:line="440" w:lineRule="exact"/>
        <w:ind w:firstLine="480"/>
        <w:jc w:val="right"/>
        <w:rPr>
          <w:rFonts w:ascii="宋体" w:hAnsi="宋体" w:cs="宋体"/>
          <w:sz w:val="24"/>
        </w:rPr>
      </w:pPr>
      <w:r>
        <w:rPr>
          <w:rFonts w:hint="eastAsia" w:ascii="宋体" w:hAnsi="宋体" w:cs="宋体"/>
          <w:sz w:val="24"/>
        </w:rPr>
        <w:t xml:space="preserve"> </w:t>
      </w:r>
    </w:p>
    <w:p>
      <w:pPr>
        <w:pStyle w:val="2"/>
        <w:ind w:firstLine="560"/>
      </w:pPr>
    </w:p>
    <w:sectPr>
      <w:pgSz w:w="11905" w:h="16838"/>
      <w:pgMar w:top="1247" w:right="1531" w:bottom="1304" w:left="1531" w:header="851" w:footer="850"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隶变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rPr>
        <w:rStyle w:val="3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pStyle w:val="18"/>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Pi91E0AAAAAIBAAAPAAAAAAAAAAEAIAAAACIAAABkcnMvZG93bnJl&#10;di54bWxQSwECFAAUAAAACACHTuJAIG/+GswBAACYAwAADgAAAAAAAAABACAAAAAfAQAAZHJzL2Uy&#10;b0RvYy54bWxQSwUGAAAAAAYABgBZAQAAXQ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5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PlfknQAAAAAwEAAA8AAAAAAAAAAQAgAAAAIgAAAGRycy9kb3ducmV2&#10;LnhtbFBLAQIUABQAAAAIAIdO4kD0ArnRywEAAJkDAAAOAAAAAAAAAAEAIAAAAB8BAABkcnMvZTJv&#10;RG9jLnhtbFBLBQYAAAAABgAGAFkBAABc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74"/>
      </w:tabs>
      <w:spacing w:line="14" w:lineRule="auto"/>
      <w:rPr>
        <w:sz w:val="12"/>
      </w:rPr>
    </w:pPr>
    <w:r>
      <w:rPr>
        <w:sz w:val="1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pStyle w:val="18"/>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Pi91E0AAAAAIBAAAPAAAAAAAAAAEAIAAAACIAAABkcnMvZG93bnJl&#10;di54bWxQSwECFAAUAAAACACHTuJANOGDgswBAACYAwAADgAAAAAAAAABACAAAAAfAQAAZHJzL2Uy&#10;b0RvYy54bWxQSwUGAAAAAAYABgBZAQAAXQ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Style w:val="31"/>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33985" cy="153035"/>
              <wp:effectExtent l="0" t="0" r="0" b="0"/>
              <wp:wrapNone/>
              <wp:docPr id="4" name="文本框 5"/>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2.05pt;width:10.55pt;mso-position-horizontal:center;mso-position-horizontal-relative:margin;mso-wrap-style:none;z-index:251662336;mso-width-relative:page;mso-height-relative:page;" filled="f" stroked="f" coordsize="21600,21600" o:gfxdata="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TkuT60wAAAAMBAAAPAAAAAAAAAAEAIAAAACIA&#10;AABkcnMvZG93bnJldi54bWxQSwECFAAUAAAACACHTuJA9iF2/9UBAACjAwAADgAAAAAAAAABACAA&#10;AAAiAQAAZHJzL2Uyb0RvYy54bWxQSwUGAAAAAAYABgBZAQAAa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p>
                </w:txbxContent>
              </v:textbox>
            </v:shape>
          </w:pict>
        </mc:Fallback>
      </mc:AlternateContent>
    </w:r>
  </w:p>
  <w:p>
    <w:pPr>
      <w:pStyle w:val="1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right" w:pos="9180"/>
      </w:tabs>
      <w:spacing w:line="0" w:lineRule="atLeast"/>
      <w:ind w:left="-360" w:right="-336"/>
      <w:jc w:val="left"/>
    </w:pPr>
    <w:r>
      <w:rPr>
        <w:rFonts w:hint="eastAsia" w:ascii="方正隶变简体" w:eastAsia="方正隶变简体" w:cs="宋体"/>
        <w:w w:val="80"/>
        <w:sz w:val="15"/>
        <w:szCs w:val="15"/>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4894B"/>
    <w:multiLevelType w:val="singleLevel"/>
    <w:tmpl w:val="AC84894B"/>
    <w:lvl w:ilvl="0" w:tentative="0">
      <w:start w:val="1"/>
      <w:numFmt w:val="chineseCounting"/>
      <w:suff w:val="nothing"/>
      <w:lvlText w:val="%1、"/>
      <w:lvlJc w:val="left"/>
      <w:rPr>
        <w:rFonts w:hint="eastAsia"/>
      </w:rPr>
    </w:lvl>
  </w:abstractNum>
  <w:abstractNum w:abstractNumId="1">
    <w:nsid w:val="AE37F26C"/>
    <w:multiLevelType w:val="singleLevel"/>
    <w:tmpl w:val="AE37F26C"/>
    <w:lvl w:ilvl="0" w:tentative="0">
      <w:start w:val="3"/>
      <w:numFmt w:val="decimal"/>
      <w:suff w:val="nothing"/>
      <w:lvlText w:val="%1、"/>
      <w:lvlJc w:val="left"/>
    </w:lvl>
  </w:abstractNum>
  <w:abstractNum w:abstractNumId="2">
    <w:nsid w:val="D1585B9E"/>
    <w:multiLevelType w:val="singleLevel"/>
    <w:tmpl w:val="D1585B9E"/>
    <w:lvl w:ilvl="0" w:tentative="0">
      <w:start w:val="2"/>
      <w:numFmt w:val="chineseCounting"/>
      <w:suff w:val="space"/>
      <w:lvlText w:val="第%1章"/>
      <w:lvlJc w:val="left"/>
      <w:rPr>
        <w:rFonts w:hint="eastAsia"/>
      </w:rPr>
    </w:lvl>
  </w:abstractNum>
  <w:abstractNum w:abstractNumId="3">
    <w:nsid w:val="E6DA7C18"/>
    <w:multiLevelType w:val="singleLevel"/>
    <w:tmpl w:val="E6DA7C18"/>
    <w:lvl w:ilvl="0" w:tentative="0">
      <w:start w:val="1"/>
      <w:numFmt w:val="decimal"/>
      <w:pStyle w:val="8"/>
      <w:lvlText w:val="%1."/>
      <w:lvlJc w:val="left"/>
      <w:pPr>
        <w:tabs>
          <w:tab w:val="left" w:pos="360"/>
        </w:tabs>
        <w:ind w:left="360" w:hanging="360"/>
      </w:pPr>
    </w:lvl>
  </w:abstractNum>
  <w:abstractNum w:abstractNumId="4">
    <w:nsid w:val="F0BC4E8B"/>
    <w:multiLevelType w:val="singleLevel"/>
    <w:tmpl w:val="F0BC4E8B"/>
    <w:lvl w:ilvl="0" w:tentative="0">
      <w:start w:val="2"/>
      <w:numFmt w:val="decimal"/>
      <w:suff w:val="nothing"/>
      <w:lvlText w:val="%1、"/>
      <w:lvlJc w:val="left"/>
    </w:lvl>
  </w:abstractNum>
  <w:abstractNum w:abstractNumId="5">
    <w:nsid w:val="00000016"/>
    <w:multiLevelType w:val="multilevel"/>
    <w:tmpl w:val="00000016"/>
    <w:lvl w:ilvl="0" w:tentative="0">
      <w:start w:val="1"/>
      <w:numFmt w:val="decimal"/>
      <w:lvlText w:val="(%1)"/>
      <w:lvlJc w:val="left"/>
      <w:pPr>
        <w:ind w:left="839" w:hanging="360"/>
      </w:pPr>
      <w:rPr>
        <w:rFonts w:hint="default" w:eastAsia="宋体"/>
        <w:sz w:val="21"/>
        <w:szCs w:val="21"/>
      </w:r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6">
    <w:nsid w:val="00000025"/>
    <w:multiLevelType w:val="singleLevel"/>
    <w:tmpl w:val="00000025"/>
    <w:lvl w:ilvl="0" w:tentative="0">
      <w:start w:val="1"/>
      <w:numFmt w:val="decimal"/>
      <w:suff w:val="nothing"/>
      <w:lvlText w:val="（%1）"/>
      <w:lvlJc w:val="left"/>
    </w:lvl>
  </w:abstractNum>
  <w:abstractNum w:abstractNumId="7">
    <w:nsid w:val="07A04711"/>
    <w:multiLevelType w:val="multilevel"/>
    <w:tmpl w:val="07A0471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65F09DA"/>
    <w:multiLevelType w:val="multilevel"/>
    <w:tmpl w:val="665F09DA"/>
    <w:lvl w:ilvl="0" w:tentative="0">
      <w:start w:val="1"/>
      <w:numFmt w:val="chineseCountingThousand"/>
      <w:suff w:val="nothing"/>
      <w:lvlText w:val="第%1章  "/>
      <w:lvlJc w:val="left"/>
      <w:pPr>
        <w:ind w:left="0" w:firstLine="0"/>
      </w:pPr>
      <w:rPr>
        <w:rFonts w:hint="eastAsia"/>
      </w:rPr>
    </w:lvl>
    <w:lvl w:ilvl="1" w:tentative="0">
      <w:start w:val="1"/>
      <w:numFmt w:val="decimal"/>
      <w:pStyle w:val="45"/>
      <w:isLgl/>
      <w:suff w:val="nothing"/>
      <w:lvlText w:val="%1.%2  "/>
      <w:lvlJc w:val="left"/>
      <w:pPr>
        <w:ind w:left="0" w:firstLine="0"/>
      </w:pPr>
      <w:rPr>
        <w:rFonts w:hint="eastAsia"/>
        <w:b w:val="0"/>
        <w:bCs w:val="0"/>
        <w:i w:val="0"/>
        <w:iCs w:val="0"/>
        <w:caps w:val="0"/>
        <w:smallCaps w:val="0"/>
        <w:strike w:val="0"/>
        <w:dstrike w:val="0"/>
        <w:vanish w:val="0"/>
        <w:spacing w:val="0"/>
        <w:position w:val="0"/>
        <w:u w:val="none"/>
        <w:vertAlign w:val="baseline"/>
      </w:rPr>
    </w:lvl>
    <w:lvl w:ilvl="2" w:tentative="0">
      <w:start w:val="1"/>
      <w:numFmt w:val="decimal"/>
      <w:pStyle w:val="46"/>
      <w:isLgl/>
      <w:suff w:val="nothing"/>
      <w:lvlText w:val="%1.%2.%3  "/>
      <w:lvlJc w:val="left"/>
      <w:pPr>
        <w:ind w:left="1135" w:firstLine="0"/>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pStyle w:val="47"/>
      <w:isLgl/>
      <w:suff w:val="nothing"/>
      <w:lvlText w:val="%1.%2.%3.%4  "/>
      <w:lvlJc w:val="left"/>
      <w:pPr>
        <w:ind w:left="0" w:firstLine="0"/>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lvlRestart w:val="1"/>
      <w:pStyle w:val="48"/>
      <w:isLgl/>
      <w:suff w:val="nothing"/>
      <w:lvlText w:val="表%1-%5  "/>
      <w:lvlJc w:val="left"/>
      <w:pPr>
        <w:ind w:left="0" w:firstLine="0"/>
      </w:pPr>
      <w:rPr>
        <w:rFonts w:hint="eastAsia"/>
      </w:rPr>
    </w:lvl>
    <w:lvl w:ilvl="5" w:tentative="0">
      <w:start w:val="1"/>
      <w:numFmt w:val="decimal"/>
      <w:lvlRestart w:val="1"/>
      <w:isLgl/>
      <w:suff w:val="nothing"/>
      <w:lvlText w:val="图%1-%6  "/>
      <w:lvlJc w:val="left"/>
      <w:pPr>
        <w:ind w:left="0" w:firstLine="0"/>
      </w:pPr>
      <w:rPr>
        <w:rFonts w:hint="eastAsia"/>
        <w:b w:val="0"/>
        <w:bCs w:val="0"/>
        <w:i w:val="0"/>
        <w:iCs w:val="0"/>
        <w:caps w:val="0"/>
        <w:smallCaps w:val="0"/>
        <w:strike w:val="0"/>
        <w:dstrike w:val="0"/>
        <w:vanish w:val="0"/>
        <w:spacing w:val="0"/>
        <w:position w:val="0"/>
        <w:u w:val="none"/>
        <w:vertAlign w:val="baseline"/>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9">
    <w:nsid w:val="6901F763"/>
    <w:multiLevelType w:val="singleLevel"/>
    <w:tmpl w:val="6901F763"/>
    <w:lvl w:ilvl="0" w:tentative="0">
      <w:start w:val="1"/>
      <w:numFmt w:val="decimal"/>
      <w:suff w:val="nothing"/>
      <w:lvlText w:val="%1、"/>
      <w:lvlJc w:val="left"/>
    </w:lvl>
  </w:abstractNum>
  <w:abstractNum w:abstractNumId="10">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3"/>
  </w:num>
  <w:num w:numId="2">
    <w:abstractNumId w:val="8"/>
  </w:num>
  <w:num w:numId="3">
    <w:abstractNumId w:val="10"/>
    <w:lvlOverride w:ilvl="0">
      <w:startOverride w:val="1"/>
    </w:lvlOverride>
  </w:num>
  <w:num w:numId="4">
    <w:abstractNumId w:val="2"/>
  </w:num>
  <w:num w:numId="5">
    <w:abstractNumId w:val="6"/>
  </w:num>
  <w:num w:numId="6">
    <w:abstractNumId w:val="0"/>
  </w:num>
  <w:num w:numId="7">
    <w:abstractNumId w:val="1"/>
  </w:num>
  <w:num w:numId="8">
    <w:abstractNumId w:val="4"/>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ZGExMmVjNWJjNjIyZDY5OTNmM2Y1ZmFmYzE2MjMifQ=="/>
    <w:docVar w:name="KSO_WPS_MARK_KEY" w:val="4e36774c-a0cf-4074-ab65-f59fa5dbff26"/>
  </w:docVars>
  <w:rsids>
    <w:rsidRoot w:val="41044DE8"/>
    <w:rsid w:val="0005404C"/>
    <w:rsid w:val="00191DDD"/>
    <w:rsid w:val="001F30EA"/>
    <w:rsid w:val="00204A3E"/>
    <w:rsid w:val="00231378"/>
    <w:rsid w:val="00266985"/>
    <w:rsid w:val="002A06F0"/>
    <w:rsid w:val="002B469F"/>
    <w:rsid w:val="002B68EB"/>
    <w:rsid w:val="002D758B"/>
    <w:rsid w:val="002E4312"/>
    <w:rsid w:val="00336710"/>
    <w:rsid w:val="00401787"/>
    <w:rsid w:val="004027E7"/>
    <w:rsid w:val="004044FB"/>
    <w:rsid w:val="004240CA"/>
    <w:rsid w:val="004277D9"/>
    <w:rsid w:val="00430AB0"/>
    <w:rsid w:val="0044656C"/>
    <w:rsid w:val="00487B76"/>
    <w:rsid w:val="004E5640"/>
    <w:rsid w:val="00500830"/>
    <w:rsid w:val="00514A4A"/>
    <w:rsid w:val="005369D8"/>
    <w:rsid w:val="00554A60"/>
    <w:rsid w:val="0059771A"/>
    <w:rsid w:val="005C007F"/>
    <w:rsid w:val="006250DF"/>
    <w:rsid w:val="00734416"/>
    <w:rsid w:val="0074241A"/>
    <w:rsid w:val="0076494D"/>
    <w:rsid w:val="00767ADA"/>
    <w:rsid w:val="00787F52"/>
    <w:rsid w:val="007B6420"/>
    <w:rsid w:val="007F328F"/>
    <w:rsid w:val="007F650A"/>
    <w:rsid w:val="008670AF"/>
    <w:rsid w:val="008A1D58"/>
    <w:rsid w:val="008C2F0E"/>
    <w:rsid w:val="008D5E05"/>
    <w:rsid w:val="008F0ACB"/>
    <w:rsid w:val="008F1953"/>
    <w:rsid w:val="00A13E1E"/>
    <w:rsid w:val="00A557EA"/>
    <w:rsid w:val="00AA475C"/>
    <w:rsid w:val="00AD0602"/>
    <w:rsid w:val="00AE6E89"/>
    <w:rsid w:val="00AF2BF8"/>
    <w:rsid w:val="00B45A59"/>
    <w:rsid w:val="00B52560"/>
    <w:rsid w:val="00B552EC"/>
    <w:rsid w:val="00BF2BE2"/>
    <w:rsid w:val="00C361F4"/>
    <w:rsid w:val="00C51008"/>
    <w:rsid w:val="00C672B0"/>
    <w:rsid w:val="00D03694"/>
    <w:rsid w:val="00E55884"/>
    <w:rsid w:val="00EF6CB8"/>
    <w:rsid w:val="00F66939"/>
    <w:rsid w:val="00F70640"/>
    <w:rsid w:val="00F81FB1"/>
    <w:rsid w:val="025B25F7"/>
    <w:rsid w:val="031E5362"/>
    <w:rsid w:val="0340392D"/>
    <w:rsid w:val="040A0C0D"/>
    <w:rsid w:val="050420D5"/>
    <w:rsid w:val="05092FAB"/>
    <w:rsid w:val="06035375"/>
    <w:rsid w:val="06D8516B"/>
    <w:rsid w:val="075737D8"/>
    <w:rsid w:val="091343F8"/>
    <w:rsid w:val="09756322"/>
    <w:rsid w:val="0A6D6074"/>
    <w:rsid w:val="0AFB5ABB"/>
    <w:rsid w:val="0BE66CE9"/>
    <w:rsid w:val="0C2D12DF"/>
    <w:rsid w:val="0F127CB3"/>
    <w:rsid w:val="10003ACB"/>
    <w:rsid w:val="109F7007"/>
    <w:rsid w:val="11245B8F"/>
    <w:rsid w:val="12291669"/>
    <w:rsid w:val="1356748D"/>
    <w:rsid w:val="145E48AA"/>
    <w:rsid w:val="14DA5600"/>
    <w:rsid w:val="154A339C"/>
    <w:rsid w:val="169E17A5"/>
    <w:rsid w:val="199D3F96"/>
    <w:rsid w:val="19EC349C"/>
    <w:rsid w:val="1AEA7480"/>
    <w:rsid w:val="1B1E66FB"/>
    <w:rsid w:val="1C690C2E"/>
    <w:rsid w:val="1EEE7532"/>
    <w:rsid w:val="1F3A6EAD"/>
    <w:rsid w:val="214E2934"/>
    <w:rsid w:val="223B0C24"/>
    <w:rsid w:val="22607C04"/>
    <w:rsid w:val="22C407E5"/>
    <w:rsid w:val="230B5DF7"/>
    <w:rsid w:val="24463AA7"/>
    <w:rsid w:val="25B5368C"/>
    <w:rsid w:val="262D22B6"/>
    <w:rsid w:val="26767E38"/>
    <w:rsid w:val="277945E6"/>
    <w:rsid w:val="2A111C5A"/>
    <w:rsid w:val="2A4D18A8"/>
    <w:rsid w:val="2AC55F49"/>
    <w:rsid w:val="2BA26E5D"/>
    <w:rsid w:val="2C6969BA"/>
    <w:rsid w:val="2C9B006D"/>
    <w:rsid w:val="2D9F2664"/>
    <w:rsid w:val="2E8166B2"/>
    <w:rsid w:val="2E8D163D"/>
    <w:rsid w:val="30C350CE"/>
    <w:rsid w:val="318E5B9D"/>
    <w:rsid w:val="32314661"/>
    <w:rsid w:val="341E3ACD"/>
    <w:rsid w:val="34E22F7A"/>
    <w:rsid w:val="37D270A9"/>
    <w:rsid w:val="390C6687"/>
    <w:rsid w:val="3A09060E"/>
    <w:rsid w:val="3A7772A9"/>
    <w:rsid w:val="3B0F229E"/>
    <w:rsid w:val="3BA91BD7"/>
    <w:rsid w:val="3E100CC5"/>
    <w:rsid w:val="3F762A0F"/>
    <w:rsid w:val="40AC5D76"/>
    <w:rsid w:val="40D32141"/>
    <w:rsid w:val="40F8797F"/>
    <w:rsid w:val="41044DE8"/>
    <w:rsid w:val="418358B9"/>
    <w:rsid w:val="422D0451"/>
    <w:rsid w:val="43CE0C74"/>
    <w:rsid w:val="44A047EB"/>
    <w:rsid w:val="469E7758"/>
    <w:rsid w:val="47B43AFA"/>
    <w:rsid w:val="4819665F"/>
    <w:rsid w:val="48625C43"/>
    <w:rsid w:val="48F30D3D"/>
    <w:rsid w:val="49A779B8"/>
    <w:rsid w:val="49D64E77"/>
    <w:rsid w:val="4A144698"/>
    <w:rsid w:val="4A294639"/>
    <w:rsid w:val="4AE54F26"/>
    <w:rsid w:val="4B0D6EE2"/>
    <w:rsid w:val="4B2525B3"/>
    <w:rsid w:val="4B6A78A9"/>
    <w:rsid w:val="4B6D014C"/>
    <w:rsid w:val="4B846A20"/>
    <w:rsid w:val="4D304EB8"/>
    <w:rsid w:val="4D9351CD"/>
    <w:rsid w:val="4DBD562D"/>
    <w:rsid w:val="4E102F2A"/>
    <w:rsid w:val="51261E11"/>
    <w:rsid w:val="535F0797"/>
    <w:rsid w:val="53AB5AD1"/>
    <w:rsid w:val="53B54B73"/>
    <w:rsid w:val="54DD16C4"/>
    <w:rsid w:val="57F22144"/>
    <w:rsid w:val="58B74E35"/>
    <w:rsid w:val="59BC515C"/>
    <w:rsid w:val="59C76A91"/>
    <w:rsid w:val="5A1266DD"/>
    <w:rsid w:val="5A500D50"/>
    <w:rsid w:val="5B784358"/>
    <w:rsid w:val="5C0B1373"/>
    <w:rsid w:val="5E0D6BA4"/>
    <w:rsid w:val="5EB53E61"/>
    <w:rsid w:val="5FDE4A2B"/>
    <w:rsid w:val="60692397"/>
    <w:rsid w:val="61F62B48"/>
    <w:rsid w:val="61F94649"/>
    <w:rsid w:val="62233146"/>
    <w:rsid w:val="64E12AD4"/>
    <w:rsid w:val="64EC1648"/>
    <w:rsid w:val="653C6843"/>
    <w:rsid w:val="65A16C9A"/>
    <w:rsid w:val="66CB5A99"/>
    <w:rsid w:val="678A4D9F"/>
    <w:rsid w:val="683706DE"/>
    <w:rsid w:val="68D65E04"/>
    <w:rsid w:val="6A2134D0"/>
    <w:rsid w:val="6A48042A"/>
    <w:rsid w:val="6B072DDF"/>
    <w:rsid w:val="6DC12CD6"/>
    <w:rsid w:val="70702BFD"/>
    <w:rsid w:val="70E8193E"/>
    <w:rsid w:val="71E44522"/>
    <w:rsid w:val="72150C68"/>
    <w:rsid w:val="72680E57"/>
    <w:rsid w:val="72E863B3"/>
    <w:rsid w:val="72F327FC"/>
    <w:rsid w:val="73103BF1"/>
    <w:rsid w:val="738921E2"/>
    <w:rsid w:val="73E74064"/>
    <w:rsid w:val="76B25793"/>
    <w:rsid w:val="785A5367"/>
    <w:rsid w:val="792565C0"/>
    <w:rsid w:val="7B01462B"/>
    <w:rsid w:val="7C8F11D0"/>
    <w:rsid w:val="7D8917BC"/>
    <w:rsid w:val="7DFE04C7"/>
    <w:rsid w:val="7E30247C"/>
    <w:rsid w:val="7FB04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6"/>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sz w:val="28"/>
    </w:rPr>
  </w:style>
  <w:style w:type="paragraph" w:customStyle="1" w:styleId="3">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autoRedefine/>
    <w:qFormat/>
    <w:uiPriority w:val="0"/>
    <w:pPr>
      <w:ind w:firstLine="420"/>
    </w:pPr>
    <w:rPr>
      <w:szCs w:val="20"/>
    </w:rPr>
  </w:style>
  <w:style w:type="paragraph" w:styleId="8">
    <w:name w:val="List Number"/>
    <w:basedOn w:val="1"/>
    <w:autoRedefine/>
    <w:qFormat/>
    <w:uiPriority w:val="0"/>
    <w:pPr>
      <w:numPr>
        <w:ilvl w:val="0"/>
        <w:numId w:val="1"/>
      </w:numPr>
    </w:pPr>
  </w:style>
  <w:style w:type="paragraph" w:styleId="9">
    <w:name w:val="annotation text"/>
    <w:basedOn w:val="1"/>
    <w:link w:val="43"/>
    <w:autoRedefine/>
    <w:qFormat/>
    <w:uiPriority w:val="0"/>
    <w:pPr>
      <w:jc w:val="left"/>
    </w:pPr>
  </w:style>
  <w:style w:type="paragraph" w:styleId="10">
    <w:name w:val="Body Text 3"/>
    <w:basedOn w:val="1"/>
    <w:autoRedefine/>
    <w:qFormat/>
    <w:uiPriority w:val="0"/>
    <w:pPr>
      <w:snapToGrid w:val="0"/>
      <w:spacing w:before="50" w:after="50"/>
    </w:pPr>
    <w:rPr>
      <w:rFonts w:hAnsi="宋体" w:eastAsia="仿宋_GB2312"/>
      <w:b/>
      <w:bCs/>
      <w:sz w:val="24"/>
      <w:szCs w:val="20"/>
    </w:rPr>
  </w:style>
  <w:style w:type="paragraph" w:styleId="11">
    <w:name w:val="Body Text Indent"/>
    <w:basedOn w:val="1"/>
    <w:next w:val="1"/>
    <w:autoRedefine/>
    <w:qFormat/>
    <w:uiPriority w:val="0"/>
    <w:pPr>
      <w:spacing w:line="200" w:lineRule="exact"/>
      <w:ind w:firstLine="301"/>
    </w:pPr>
    <w:rPr>
      <w:rFonts w:ascii="宋体" w:hAnsi="Courier New"/>
      <w:spacing w:val="-4"/>
      <w:sz w:val="18"/>
      <w:szCs w:val="20"/>
    </w:rPr>
  </w:style>
  <w:style w:type="paragraph" w:styleId="12">
    <w:name w:val="List 2"/>
    <w:basedOn w:val="1"/>
    <w:autoRedefine/>
    <w:qFormat/>
    <w:uiPriority w:val="0"/>
    <w:pPr>
      <w:ind w:left="100" w:leftChars="200" w:hanging="200" w:hangingChars="200"/>
    </w:pPr>
    <w:rPr>
      <w:sz w:val="28"/>
    </w:rPr>
  </w:style>
  <w:style w:type="paragraph" w:styleId="13">
    <w:name w:val="Block Text"/>
    <w:basedOn w:val="1"/>
    <w:next w:val="7"/>
    <w:autoRedefine/>
    <w:qFormat/>
    <w:uiPriority w:val="0"/>
    <w:pPr>
      <w:adjustRightInd w:val="0"/>
      <w:snapToGrid w:val="0"/>
      <w:spacing w:line="360" w:lineRule="auto"/>
      <w:ind w:left="567" w:leftChars="270" w:right="-315" w:rightChars="-150" w:firstLine="480" w:firstLineChars="200"/>
    </w:pPr>
    <w:rPr>
      <w:rFonts w:ascii="宋体"/>
      <w:sz w:val="24"/>
    </w:rPr>
  </w:style>
  <w:style w:type="paragraph" w:styleId="14">
    <w:name w:val="Plain Text"/>
    <w:basedOn w:val="1"/>
    <w:next w:val="1"/>
    <w:autoRedefine/>
    <w:qFormat/>
    <w:uiPriority w:val="0"/>
    <w:pPr>
      <w:spacing w:beforeLines="50" w:afterLines="50" w:line="400" w:lineRule="exact"/>
    </w:pPr>
    <w:rPr>
      <w:rFonts w:ascii="宋体" w:hAnsi="Courier New"/>
      <w:sz w:val="24"/>
    </w:rPr>
  </w:style>
  <w:style w:type="paragraph" w:styleId="15">
    <w:name w:val="Date"/>
    <w:basedOn w:val="1"/>
    <w:next w:val="1"/>
    <w:autoRedefine/>
    <w:qFormat/>
    <w:uiPriority w:val="0"/>
    <w:pPr>
      <w:ind w:left="2500" w:leftChars="2500"/>
    </w:pPr>
    <w:rPr>
      <w:rFonts w:eastAsia="楷体_GB2312"/>
      <w:sz w:val="32"/>
      <w:szCs w:val="20"/>
    </w:rPr>
  </w:style>
  <w:style w:type="paragraph" w:styleId="16">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17">
    <w:name w:val="Balloon Text"/>
    <w:basedOn w:val="1"/>
    <w:link w:val="42"/>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rFonts w:eastAsia="黑体"/>
      <w:snapToGrid w:val="0"/>
      <w:kern w:val="0"/>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0">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21">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2">
    <w:name w:val="Normal (Web)"/>
    <w:basedOn w:val="1"/>
    <w:autoRedefine/>
    <w:qFormat/>
    <w:uiPriority w:val="0"/>
    <w:pPr>
      <w:widowControl/>
      <w:jc w:val="left"/>
    </w:pPr>
    <w:rPr>
      <w:rFonts w:ascii="宋体" w:hAnsi="宋体" w:cs="宋体"/>
      <w:kern w:val="0"/>
      <w:sz w:val="24"/>
    </w:rPr>
  </w:style>
  <w:style w:type="paragraph" w:styleId="23">
    <w:name w:val="Title"/>
    <w:basedOn w:val="1"/>
    <w:next w:val="1"/>
    <w:autoRedefine/>
    <w:qFormat/>
    <w:uiPriority w:val="0"/>
    <w:pPr>
      <w:spacing w:before="240" w:after="60"/>
      <w:jc w:val="center"/>
      <w:outlineLvl w:val="0"/>
    </w:pPr>
    <w:rPr>
      <w:rFonts w:ascii="Cambria" w:hAnsi="Cambria" w:eastAsia="Cambria"/>
      <w:b/>
      <w:sz w:val="32"/>
      <w:szCs w:val="32"/>
    </w:rPr>
  </w:style>
  <w:style w:type="paragraph" w:styleId="24">
    <w:name w:val="annotation subject"/>
    <w:basedOn w:val="9"/>
    <w:next w:val="9"/>
    <w:link w:val="44"/>
    <w:autoRedefine/>
    <w:qFormat/>
    <w:uiPriority w:val="0"/>
    <w:rPr>
      <w:b/>
      <w:bCs/>
    </w:rPr>
  </w:style>
  <w:style w:type="paragraph" w:styleId="25">
    <w:name w:val="Body Text First Indent"/>
    <w:basedOn w:val="2"/>
    <w:next w:val="1"/>
    <w:autoRedefine/>
    <w:qFormat/>
    <w:uiPriority w:val="0"/>
    <w:pPr>
      <w:widowControl/>
      <w:spacing w:line="360" w:lineRule="auto"/>
      <w:ind w:firstLine="420" w:firstLineChars="100"/>
      <w:jc w:val="left"/>
    </w:pPr>
    <w:rPr>
      <w:rFonts w:ascii="Calibri" w:hAnsi="Calibri"/>
      <w:sz w:val="24"/>
    </w:rPr>
  </w:style>
  <w:style w:type="paragraph" w:styleId="26">
    <w:name w:val="Body Text First Indent 2"/>
    <w:basedOn w:val="11"/>
    <w:next w:val="1"/>
    <w:autoRedefine/>
    <w:unhideWhenUsed/>
    <w:qFormat/>
    <w:uiPriority w:val="99"/>
    <w:pPr>
      <w:spacing w:after="120" w:line="240" w:lineRule="auto"/>
      <w:ind w:left="420" w:leftChars="200" w:firstLine="420"/>
    </w:pPr>
    <w:rPr>
      <w:rFonts w:cs="宋体"/>
      <w:sz w:val="21"/>
      <w:szCs w:val="21"/>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annotation reference"/>
    <w:basedOn w:val="29"/>
    <w:autoRedefine/>
    <w:qFormat/>
    <w:uiPriority w:val="0"/>
    <w:rPr>
      <w:sz w:val="21"/>
      <w:szCs w:val="21"/>
    </w:rPr>
  </w:style>
  <w:style w:type="paragraph" w:styleId="33">
    <w:name w:val="List Paragraph"/>
    <w:basedOn w:val="1"/>
    <w:autoRedefine/>
    <w:qFormat/>
    <w:uiPriority w:val="1"/>
    <w:pPr>
      <w:ind w:left="371" w:firstLine="420"/>
    </w:pPr>
  </w:style>
  <w:style w:type="paragraph" w:customStyle="1" w:styleId="34">
    <w:name w:val="正文1"/>
    <w:basedOn w:val="1"/>
    <w:autoRedefine/>
    <w:qFormat/>
    <w:uiPriority w:val="0"/>
    <w:pPr>
      <w:adjustRightInd w:val="0"/>
      <w:spacing w:line="318" w:lineRule="atLeast"/>
      <w:ind w:left="369" w:firstLine="369"/>
      <w:textAlignment w:val="baseline"/>
    </w:pPr>
    <w:rPr>
      <w:rFonts w:ascii="宋体"/>
      <w:szCs w:val="20"/>
    </w:rPr>
  </w:style>
  <w:style w:type="paragraph" w:customStyle="1" w:styleId="35">
    <w:name w:val="正文11"/>
    <w:basedOn w:val="1"/>
    <w:autoRedefine/>
    <w:qFormat/>
    <w:uiPriority w:val="0"/>
    <w:pPr>
      <w:adjustRightInd w:val="0"/>
      <w:spacing w:line="318" w:lineRule="atLeast"/>
      <w:ind w:left="369" w:firstLine="369"/>
      <w:textAlignment w:val="baseline"/>
    </w:pPr>
    <w:rPr>
      <w:rFonts w:ascii="宋体"/>
      <w:szCs w:val="20"/>
    </w:rPr>
  </w:style>
  <w:style w:type="paragraph" w:customStyle="1" w:styleId="36">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7">
    <w:name w:val="默认段落字体 Para Char Char Char Char Char Char Char Char Char1 Char Char Char Char"/>
    <w:basedOn w:val="1"/>
    <w:autoRedefine/>
    <w:qFormat/>
    <w:uiPriority w:val="0"/>
    <w:rPr>
      <w:rFonts w:ascii="Tahoma" w:hAnsi="Tahoma"/>
      <w:sz w:val="24"/>
      <w:szCs w:val="20"/>
    </w:rPr>
  </w:style>
  <w:style w:type="paragraph" w:customStyle="1" w:styleId="38">
    <w:name w:val="列出段落1"/>
    <w:basedOn w:val="1"/>
    <w:autoRedefine/>
    <w:qFormat/>
    <w:uiPriority w:val="0"/>
    <w:pPr>
      <w:ind w:firstLine="420"/>
    </w:pPr>
  </w:style>
  <w:style w:type="paragraph" w:customStyle="1" w:styleId="39">
    <w:name w:val="Table Paragraph"/>
    <w:basedOn w:val="1"/>
    <w:autoRedefine/>
    <w:qFormat/>
    <w:uiPriority w:val="1"/>
    <w:rPr>
      <w:rFonts w:ascii="宋体" w:hAnsi="宋体" w:cs="宋体"/>
      <w:lang w:val="zh-CN" w:bidi="zh-CN"/>
    </w:rPr>
  </w:style>
  <w:style w:type="paragraph" w:customStyle="1" w:styleId="40">
    <w:name w:val="正文21"/>
    <w:basedOn w:val="1"/>
    <w:autoRedefine/>
    <w:qFormat/>
    <w:uiPriority w:val="0"/>
    <w:pPr>
      <w:textAlignment w:val="baseline"/>
    </w:pPr>
  </w:style>
  <w:style w:type="paragraph" w:customStyle="1" w:styleId="41">
    <w:name w:val="Char12"/>
    <w:basedOn w:val="1"/>
    <w:autoRedefine/>
    <w:qFormat/>
    <w:uiPriority w:val="0"/>
    <w:rPr>
      <w:rFonts w:ascii="Tahoma" w:hAnsi="Tahoma"/>
      <w:sz w:val="24"/>
      <w:szCs w:val="20"/>
    </w:rPr>
  </w:style>
  <w:style w:type="character" w:customStyle="1" w:styleId="42">
    <w:name w:val="批注框文本 Char"/>
    <w:basedOn w:val="29"/>
    <w:link w:val="17"/>
    <w:autoRedefine/>
    <w:qFormat/>
    <w:uiPriority w:val="0"/>
    <w:rPr>
      <w:kern w:val="2"/>
      <w:sz w:val="18"/>
      <w:szCs w:val="18"/>
    </w:rPr>
  </w:style>
  <w:style w:type="character" w:customStyle="1" w:styleId="43">
    <w:name w:val="批注文字 Char"/>
    <w:basedOn w:val="29"/>
    <w:link w:val="9"/>
    <w:autoRedefine/>
    <w:qFormat/>
    <w:uiPriority w:val="0"/>
    <w:rPr>
      <w:kern w:val="2"/>
      <w:sz w:val="21"/>
      <w:szCs w:val="24"/>
    </w:rPr>
  </w:style>
  <w:style w:type="character" w:customStyle="1" w:styleId="44">
    <w:name w:val="批注主题 Char"/>
    <w:basedOn w:val="43"/>
    <w:link w:val="24"/>
    <w:autoRedefine/>
    <w:qFormat/>
    <w:uiPriority w:val="0"/>
    <w:rPr>
      <w:b/>
      <w:bCs/>
      <w:kern w:val="2"/>
      <w:sz w:val="21"/>
      <w:szCs w:val="24"/>
    </w:rPr>
  </w:style>
  <w:style w:type="paragraph" w:customStyle="1" w:styleId="45">
    <w:name w:val="2级标题"/>
    <w:next w:val="1"/>
    <w:autoRedefine/>
    <w:qFormat/>
    <w:uiPriority w:val="0"/>
    <w:pPr>
      <w:keepNext/>
      <w:numPr>
        <w:ilvl w:val="1"/>
        <w:numId w:val="2"/>
      </w:numPr>
      <w:spacing w:beforeLines="50" w:afterLines="50" w:line="540" w:lineRule="exact"/>
      <w:outlineLvl w:val="1"/>
    </w:pPr>
    <w:rPr>
      <w:rFonts w:ascii="Times New Roman" w:hAnsi="Times New Roman" w:eastAsia="黑体" w:cs="Times New Roman"/>
      <w:kern w:val="2"/>
      <w:sz w:val="32"/>
      <w:szCs w:val="22"/>
      <w:lang w:val="en-US" w:eastAsia="zh-CN" w:bidi="ar-SA"/>
    </w:rPr>
  </w:style>
  <w:style w:type="paragraph" w:customStyle="1" w:styleId="46">
    <w:name w:val="3级标题"/>
    <w:next w:val="1"/>
    <w:autoRedefine/>
    <w:qFormat/>
    <w:uiPriority w:val="0"/>
    <w:pPr>
      <w:keepNext/>
      <w:numPr>
        <w:ilvl w:val="2"/>
        <w:numId w:val="2"/>
      </w:numPr>
      <w:spacing w:beforeLines="50" w:afterLines="50" w:line="540" w:lineRule="exact"/>
      <w:outlineLvl w:val="2"/>
    </w:pPr>
    <w:rPr>
      <w:rFonts w:ascii="Times New Roman" w:hAnsi="Times New Roman" w:eastAsia="宋体" w:cs="Times New Roman"/>
      <w:kern w:val="2"/>
      <w:sz w:val="28"/>
      <w:szCs w:val="22"/>
      <w:lang w:val="en-US" w:eastAsia="zh-CN" w:bidi="ar-SA"/>
    </w:rPr>
  </w:style>
  <w:style w:type="paragraph" w:customStyle="1" w:styleId="47">
    <w:name w:val="4级标题"/>
    <w:next w:val="1"/>
    <w:autoRedefine/>
    <w:qFormat/>
    <w:uiPriority w:val="0"/>
    <w:pPr>
      <w:keepNext/>
      <w:numPr>
        <w:ilvl w:val="3"/>
        <w:numId w:val="2"/>
      </w:numPr>
      <w:spacing w:beforeLines="50" w:afterLines="50" w:line="540" w:lineRule="exact"/>
      <w:outlineLvl w:val="3"/>
    </w:pPr>
    <w:rPr>
      <w:rFonts w:ascii="Times New Roman" w:hAnsi="Times New Roman" w:eastAsia="宋体" w:cs="Times New Roman"/>
      <w:kern w:val="2"/>
      <w:sz w:val="24"/>
      <w:szCs w:val="22"/>
      <w:lang w:val="en-US" w:eastAsia="zh-CN" w:bidi="ar-SA"/>
    </w:rPr>
  </w:style>
  <w:style w:type="paragraph" w:customStyle="1" w:styleId="48">
    <w:name w:val="表名"/>
    <w:autoRedefine/>
    <w:qFormat/>
    <w:uiPriority w:val="0"/>
    <w:pPr>
      <w:numPr>
        <w:ilvl w:val="4"/>
        <w:numId w:val="2"/>
      </w:numPr>
      <w:spacing w:line="540" w:lineRule="exact"/>
      <w:jc w:val="center"/>
    </w:pPr>
    <w:rPr>
      <w:rFonts w:ascii="Times New Roman" w:hAnsi="Times New Roman" w:eastAsia="黑体" w:cs="Times New Roman"/>
      <w:kern w:val="2"/>
      <w:sz w:val="21"/>
      <w:szCs w:val="22"/>
      <w:lang w:val="en-US" w:eastAsia="zh-CN" w:bidi="ar-SA"/>
    </w:rPr>
  </w:style>
  <w:style w:type="paragraph" w:customStyle="1" w:styleId="49">
    <w:name w:val="图表内容"/>
    <w:autoRedefine/>
    <w:qFormat/>
    <w:uiPriority w:val="0"/>
    <w:pPr>
      <w:jc w:val="center"/>
    </w:pPr>
    <w:rPr>
      <w:rFonts w:ascii="Times New Roman" w:hAnsi="Times New Roman" w:eastAsia="宋体" w:cs="Times New Roman"/>
      <w:kern w:val="2"/>
      <w:sz w:val="21"/>
      <w:szCs w:val="22"/>
      <w:lang w:val="en-US" w:eastAsia="zh-CN" w:bidi="ar-SA"/>
    </w:rPr>
  </w:style>
  <w:style w:type="paragraph" w:customStyle="1" w:styleId="50">
    <w:name w:val="样式1"/>
    <w:basedOn w:val="1"/>
    <w:autoRedefine/>
    <w:qFormat/>
    <w:uiPriority w:val="0"/>
    <w:pPr>
      <w:spacing w:line="360" w:lineRule="exact"/>
      <w:ind w:firstLine="200" w:firstLineChars="200"/>
    </w:pPr>
    <w:rPr>
      <w:rFonts w:ascii="Arial" w:hAnsi="Arial"/>
    </w:rPr>
  </w:style>
  <w:style w:type="paragraph" w:customStyle="1" w:styleId="51">
    <w:name w:val="正文3"/>
    <w:basedOn w:val="1"/>
    <w:autoRedefine/>
    <w:qFormat/>
    <w:uiPriority w:val="0"/>
    <w:pPr>
      <w:adjustRightInd w:val="0"/>
      <w:spacing w:line="318" w:lineRule="atLeast"/>
      <w:ind w:left="369" w:firstLine="369"/>
      <w:textAlignment w:val="baseline"/>
    </w:pPr>
    <w:rPr>
      <w:rFonts w:ascii="宋体"/>
      <w:szCs w:val="20"/>
    </w:rPr>
  </w:style>
  <w:style w:type="paragraph" w:customStyle="1" w:styleId="52">
    <w:name w:val="_Style 2"/>
    <w:basedOn w:val="1"/>
    <w:autoRedefine/>
    <w:qFormat/>
    <w:uiPriority w:val="34"/>
    <w:pPr>
      <w:ind w:firstLine="420" w:firstLineChars="200"/>
    </w:pPr>
  </w:style>
  <w:style w:type="paragraph" w:customStyle="1" w:styleId="53">
    <w:name w:val="+正文"/>
    <w:basedOn w:val="1"/>
    <w:autoRedefine/>
    <w:qFormat/>
    <w:uiPriority w:val="0"/>
    <w:pPr>
      <w:spacing w:line="360" w:lineRule="auto"/>
      <w:ind w:firstLine="200" w:firstLineChars="200"/>
    </w:pPr>
    <w:rPr>
      <w:sz w:val="24"/>
      <w:szCs w:val="28"/>
    </w:rPr>
  </w:style>
  <w:style w:type="paragraph" w:customStyle="1" w:styleId="54">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修订1"/>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27DD8C-F2D2-4B50-A8E1-6334AF819C2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5500</Words>
  <Characters>31350</Characters>
  <Lines>261</Lines>
  <Paragraphs>73</Paragraphs>
  <TotalTime>4</TotalTime>
  <ScaleCrop>false</ScaleCrop>
  <LinksUpToDate>false</LinksUpToDate>
  <CharactersWithSpaces>36777</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2024-05-17T01:54:00Z</dcterms:created>
  <dc:creator>宁波工正工程咨询有限公司</dc:creator>
  <cp:lastModifiedBy>wljj106</cp:lastModifiedBy>
  <cp:lastPrinted>2024-03-04T05:28:00Z</cp:lastPrinted>
  <dcterms:modified xsi:type="dcterms:W3CDTF">2024-05-20T03:03:51Z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49AF6CE4D06147C687C4DD1948F8125A_13</vt:lpwstr>
  </property>
</Properties>
</file>