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7787F">
      <w:pPr>
        <w:rPr>
          <w:rFonts w:hint="eastAsia" w:ascii="宋体" w:hAnsi="宋体" w:eastAsia="宋体" w:cs="宋体"/>
          <w:bCs/>
          <w:color w:val="auto"/>
          <w:highlight w:val="none"/>
        </w:rPr>
      </w:pPr>
      <w:bookmarkStart w:id="0" w:name="OLE_LINK1"/>
    </w:p>
    <w:p w14:paraId="08257666">
      <w:pPr>
        <w:rPr>
          <w:rFonts w:ascii="Times New Roman" w:hAnsi="Times New Roman" w:eastAsia="宋体" w:cs="Times New Roman"/>
          <w:color w:val="auto"/>
          <w:highlight w:val="none"/>
        </w:rPr>
      </w:pPr>
    </w:p>
    <w:p w14:paraId="561DE79E">
      <w:pPr>
        <w:rPr>
          <w:rFonts w:ascii="Times New Roman" w:hAnsi="Times New Roman" w:eastAsia="宋体" w:cs="Times New Roman"/>
          <w:color w:val="auto"/>
          <w:highlight w:val="none"/>
        </w:rPr>
      </w:pPr>
    </w:p>
    <w:p w14:paraId="2A15223D">
      <w:pPr>
        <w:rPr>
          <w:rFonts w:ascii="Times New Roman" w:hAnsi="Times New Roman" w:eastAsia="宋体" w:cs="Times New Roman"/>
          <w:color w:val="auto"/>
          <w:highlight w:val="none"/>
        </w:rPr>
      </w:pPr>
    </w:p>
    <w:p w14:paraId="09FE0E95">
      <w:pPr>
        <w:jc w:val="center"/>
        <w:rPr>
          <w:rFonts w:ascii="Times New Roman" w:hAnsi="Times New Roman" w:eastAsia="宋体" w:cs="Times New Roman"/>
          <w:color w:val="auto"/>
          <w:sz w:val="52"/>
          <w:szCs w:val="44"/>
          <w:highlight w:val="none"/>
        </w:rPr>
      </w:pPr>
    </w:p>
    <w:p w14:paraId="765B2F4C">
      <w:pPr>
        <w:jc w:val="center"/>
        <w:rPr>
          <w:rFonts w:ascii="Times New Roman" w:hAnsi="Times New Roman" w:eastAsia="宋体" w:cs="Times New Roman"/>
          <w:color w:val="auto"/>
          <w:sz w:val="52"/>
          <w:szCs w:val="44"/>
          <w:highlight w:val="none"/>
        </w:rPr>
      </w:pPr>
      <w:r>
        <w:rPr>
          <w:rFonts w:hint="eastAsia" w:ascii="Times New Roman" w:hAnsi="Times New Roman" w:eastAsia="宋体" w:cs="Times New Roman"/>
          <w:b/>
          <w:bCs/>
          <w:color w:val="auto"/>
          <w:sz w:val="52"/>
          <w:szCs w:val="44"/>
          <w:highlight w:val="none"/>
        </w:rPr>
        <w:t>政府采购服务类</w:t>
      </w:r>
    </w:p>
    <w:p w14:paraId="67D4A12B">
      <w:pPr>
        <w:jc w:val="center"/>
        <w:rPr>
          <w:rFonts w:ascii="Times New Roman" w:hAnsi="Times New Roman" w:eastAsia="宋体" w:cs="Times New Roman"/>
          <w:color w:val="auto"/>
          <w:sz w:val="52"/>
          <w:szCs w:val="44"/>
          <w:highlight w:val="none"/>
        </w:rPr>
      </w:pPr>
    </w:p>
    <w:p w14:paraId="52E2AA06">
      <w:pPr>
        <w:jc w:val="center"/>
        <w:rPr>
          <w:rFonts w:ascii="Times New Roman" w:hAnsi="Times New Roman" w:eastAsia="宋体" w:cs="Times New Roman"/>
          <w:color w:val="auto"/>
          <w:sz w:val="90"/>
          <w:szCs w:val="44"/>
          <w:highlight w:val="none"/>
        </w:rPr>
      </w:pPr>
      <w:r>
        <w:rPr>
          <w:rFonts w:hint="eastAsia" w:ascii="Times New Roman" w:hAnsi="Times New Roman" w:eastAsia="宋体" w:cs="Times New Roman"/>
          <w:color w:val="auto"/>
          <w:sz w:val="90"/>
          <w:szCs w:val="44"/>
          <w:highlight w:val="none"/>
        </w:rPr>
        <w:t>公开招标采购文件</w:t>
      </w:r>
    </w:p>
    <w:p w14:paraId="206B0861">
      <w:pPr>
        <w:rPr>
          <w:rFonts w:ascii="Times New Roman" w:hAnsi="Times New Roman" w:eastAsia="宋体" w:cs="Times New Roman"/>
          <w:color w:val="auto"/>
          <w:highlight w:val="none"/>
        </w:rPr>
      </w:pPr>
    </w:p>
    <w:p w14:paraId="1100841E">
      <w:pPr>
        <w:jc w:val="center"/>
        <w:rPr>
          <w:rFonts w:ascii="Times New Roman" w:hAnsi="Times New Roman" w:eastAsia="宋体" w:cs="Times New Roman"/>
          <w:color w:val="auto"/>
          <w:sz w:val="28"/>
          <w:szCs w:val="28"/>
          <w:highlight w:val="none"/>
        </w:rPr>
      </w:pPr>
      <w:r>
        <w:rPr>
          <w:rFonts w:hint="eastAsia" w:ascii="宋体" w:hAnsi="宋体" w:eastAsia="宋体" w:cs="Times New Roman"/>
          <w:bCs/>
          <w:snapToGrid w:val="0"/>
          <w:color w:val="auto"/>
          <w:sz w:val="28"/>
          <w:szCs w:val="28"/>
          <w:highlight w:val="none"/>
        </w:rPr>
        <w:t>（电子全流程）</w:t>
      </w:r>
    </w:p>
    <w:p w14:paraId="6B550A47">
      <w:pPr>
        <w:rPr>
          <w:rFonts w:ascii="Times New Roman" w:hAnsi="Times New Roman" w:eastAsia="宋体" w:cs="Times New Roman"/>
          <w:color w:val="auto"/>
          <w:highlight w:val="none"/>
        </w:rPr>
      </w:pPr>
    </w:p>
    <w:p w14:paraId="29920E30">
      <w:pPr>
        <w:rPr>
          <w:rFonts w:ascii="Times New Roman" w:hAnsi="Times New Roman" w:eastAsia="宋体" w:cs="Times New Roman"/>
          <w:color w:val="auto"/>
          <w:highlight w:val="none"/>
        </w:rPr>
      </w:pPr>
    </w:p>
    <w:p w14:paraId="02CDC3E9">
      <w:pPr>
        <w:rPr>
          <w:rFonts w:ascii="Times New Roman" w:hAnsi="Times New Roman" w:eastAsia="宋体" w:cs="Times New Roman"/>
          <w:color w:val="auto"/>
          <w:highlight w:val="none"/>
        </w:rPr>
      </w:pPr>
    </w:p>
    <w:p w14:paraId="30FB98F5">
      <w:pPr>
        <w:rPr>
          <w:rFonts w:ascii="Times New Roman" w:hAnsi="Times New Roman" w:eastAsia="宋体" w:cs="Times New Roman"/>
          <w:color w:val="auto"/>
          <w:highlight w:val="none"/>
        </w:rPr>
      </w:pPr>
    </w:p>
    <w:p w14:paraId="75AC7F81">
      <w:pPr>
        <w:rPr>
          <w:rFonts w:ascii="Times New Roman" w:hAnsi="Times New Roman" w:eastAsia="宋体" w:cs="Times New Roman"/>
          <w:color w:val="auto"/>
          <w:highlight w:val="none"/>
        </w:rPr>
      </w:pPr>
    </w:p>
    <w:p w14:paraId="78C6180B">
      <w:pPr>
        <w:ind w:firstLine="420"/>
        <w:rPr>
          <w:rFonts w:ascii="Times New Roman" w:hAnsi="Times New Roman" w:eastAsia="宋体" w:cs="Times New Roman"/>
          <w:color w:val="auto"/>
          <w:szCs w:val="20"/>
          <w:highlight w:val="none"/>
        </w:rPr>
      </w:pPr>
    </w:p>
    <w:p w14:paraId="44859427">
      <w:pPr>
        <w:rPr>
          <w:rFonts w:ascii="Times New Roman" w:hAnsi="Times New Roman" w:eastAsia="宋体" w:cs="Times New Roman"/>
          <w:color w:val="auto"/>
          <w:highlight w:val="none"/>
        </w:rPr>
      </w:pPr>
    </w:p>
    <w:p w14:paraId="52A13D07">
      <w:pPr>
        <w:ind w:firstLine="420"/>
        <w:rPr>
          <w:rFonts w:ascii="Times New Roman" w:hAnsi="Times New Roman" w:eastAsia="宋体" w:cs="Times New Roman"/>
          <w:color w:val="auto"/>
          <w:szCs w:val="20"/>
          <w:highlight w:val="none"/>
        </w:rPr>
      </w:pPr>
    </w:p>
    <w:p w14:paraId="52BA0E7B">
      <w:pPr>
        <w:rPr>
          <w:rFonts w:ascii="Times New Roman" w:hAnsi="Times New Roman" w:eastAsia="宋体" w:cs="Times New Roman"/>
          <w:color w:val="auto"/>
          <w:highlight w:val="none"/>
        </w:rPr>
      </w:pPr>
    </w:p>
    <w:p w14:paraId="5F816BE4">
      <w:pPr>
        <w:ind w:firstLine="420"/>
        <w:rPr>
          <w:rFonts w:ascii="Times New Roman" w:hAnsi="Times New Roman" w:eastAsia="宋体" w:cs="Times New Roman"/>
          <w:color w:val="auto"/>
          <w:szCs w:val="20"/>
          <w:highlight w:val="none"/>
        </w:rPr>
      </w:pPr>
    </w:p>
    <w:p w14:paraId="52F84A63">
      <w:pPr>
        <w:rPr>
          <w:rFonts w:ascii="Times New Roman" w:hAnsi="Times New Roman" w:eastAsia="宋体" w:cs="Times New Roman"/>
          <w:color w:val="auto"/>
          <w:highlight w:val="none"/>
        </w:rPr>
      </w:pPr>
    </w:p>
    <w:p w14:paraId="7514FED5">
      <w:pPr>
        <w:ind w:firstLine="420"/>
        <w:rPr>
          <w:rFonts w:ascii="Times New Roman" w:hAnsi="Times New Roman" w:eastAsia="宋体" w:cs="Times New Roman"/>
          <w:color w:val="auto"/>
          <w:szCs w:val="20"/>
          <w:highlight w:val="none"/>
        </w:rPr>
      </w:pPr>
    </w:p>
    <w:p w14:paraId="05E7E073">
      <w:pPr>
        <w:rPr>
          <w:rFonts w:ascii="Times New Roman" w:hAnsi="Times New Roman" w:eastAsia="宋体" w:cs="Times New Roman"/>
          <w:color w:val="auto"/>
          <w:highlight w:val="none"/>
        </w:rPr>
      </w:pPr>
    </w:p>
    <w:p w14:paraId="49E0FCC8">
      <w:pPr>
        <w:spacing w:after="120"/>
        <w:ind w:left="420" w:leftChars="200" w:firstLine="420"/>
        <w:rPr>
          <w:rFonts w:ascii="Times New Roman" w:hAnsi="Times New Roman" w:eastAsia="宋体" w:cs="宋体"/>
          <w:color w:val="auto"/>
          <w:highlight w:val="none"/>
        </w:rPr>
      </w:pPr>
    </w:p>
    <w:p w14:paraId="74A59554">
      <w:pPr>
        <w:spacing w:after="120"/>
        <w:ind w:left="420" w:leftChars="200" w:firstLine="420"/>
        <w:rPr>
          <w:rFonts w:ascii="Times New Roman" w:hAnsi="Times New Roman" w:eastAsia="宋体" w:cs="宋体"/>
          <w:color w:val="auto"/>
          <w:highlight w:val="none"/>
        </w:rPr>
      </w:pPr>
    </w:p>
    <w:p w14:paraId="7E1D4D32">
      <w:pPr>
        <w:rPr>
          <w:rFonts w:ascii="Times New Roman" w:hAnsi="Times New Roman" w:eastAsia="宋体" w:cs="Times New Roman"/>
          <w:color w:val="auto"/>
          <w:highlight w:val="none"/>
        </w:rPr>
      </w:pPr>
    </w:p>
    <w:p w14:paraId="2C37DD7A">
      <w:pPr>
        <w:rPr>
          <w:rFonts w:ascii="Times New Roman" w:hAnsi="Times New Roman" w:eastAsia="宋体" w:cs="Times New Roman"/>
          <w:color w:val="auto"/>
          <w:highlight w:val="none"/>
        </w:rPr>
      </w:pPr>
    </w:p>
    <w:p w14:paraId="0ED584EB">
      <w:pPr>
        <w:spacing w:line="580" w:lineRule="exact"/>
        <w:jc w:val="left"/>
        <w:rPr>
          <w:rFonts w:hint="eastAsia" w:ascii="宋体" w:hAnsi="宋体" w:eastAsia="宋体" w:cs="Times New Roman"/>
          <w:color w:val="auto"/>
          <w:sz w:val="30"/>
          <w:szCs w:val="30"/>
          <w:highlight w:val="none"/>
          <w:lang w:eastAsia="zh-CN"/>
        </w:rPr>
      </w:pPr>
      <w:r>
        <w:rPr>
          <w:rFonts w:hint="eastAsia" w:ascii="宋体" w:hAnsi="宋体" w:eastAsia="宋体" w:cs="Times New Roman"/>
          <w:color w:val="auto"/>
          <w:sz w:val="30"/>
          <w:szCs w:val="30"/>
          <w:highlight w:val="none"/>
        </w:rPr>
        <w:t>项目编号：</w:t>
      </w:r>
      <w:r>
        <w:rPr>
          <w:rFonts w:hint="eastAsia" w:ascii="宋体" w:hAnsi="宋体" w:eastAsia="宋体" w:cs="Times New Roman"/>
          <w:color w:val="auto"/>
          <w:sz w:val="30"/>
          <w:szCs w:val="30"/>
          <w:highlight w:val="none"/>
          <w:lang w:eastAsia="zh-CN"/>
        </w:rPr>
        <w:t>ZJGLZB2025043</w:t>
      </w:r>
    </w:p>
    <w:p w14:paraId="2BC9D976">
      <w:pPr>
        <w:spacing w:line="580" w:lineRule="exact"/>
        <w:jc w:val="left"/>
        <w:rPr>
          <w:rFonts w:hint="eastAsia" w:ascii="宋体" w:hAnsi="宋体" w:eastAsia="宋体" w:cs="Times New Roman"/>
          <w:color w:val="auto"/>
          <w:sz w:val="30"/>
          <w:szCs w:val="30"/>
          <w:highlight w:val="none"/>
          <w:lang w:eastAsia="zh-CN"/>
        </w:rPr>
      </w:pPr>
      <w:r>
        <w:rPr>
          <w:rFonts w:hint="eastAsia" w:ascii="宋体" w:hAnsi="宋体" w:eastAsia="宋体" w:cs="Times New Roman"/>
          <w:color w:val="auto"/>
          <w:sz w:val="30"/>
          <w:szCs w:val="30"/>
          <w:highlight w:val="none"/>
        </w:rPr>
        <w:t>项目名称：</w:t>
      </w:r>
      <w:r>
        <w:rPr>
          <w:rFonts w:hint="eastAsia" w:ascii="宋体" w:hAnsi="宋体" w:eastAsia="宋体" w:cs="Times New Roman"/>
          <w:color w:val="auto"/>
          <w:sz w:val="30"/>
          <w:szCs w:val="30"/>
          <w:highlight w:val="none"/>
          <w:lang w:eastAsia="zh-CN"/>
        </w:rPr>
        <w:t>宁波市公安局高新技术产业开发区分局治安监控维护项目</w:t>
      </w:r>
    </w:p>
    <w:p w14:paraId="535B9D32">
      <w:pPr>
        <w:spacing w:line="580" w:lineRule="exact"/>
        <w:jc w:val="left"/>
        <w:rPr>
          <w:rFonts w:hint="eastAsia" w:ascii="宋体" w:hAnsi="宋体" w:eastAsia="宋体" w:cs="Times New Roman"/>
          <w:color w:val="auto"/>
          <w:sz w:val="30"/>
          <w:szCs w:val="30"/>
          <w:highlight w:val="none"/>
        </w:rPr>
      </w:pPr>
      <w:r>
        <w:rPr>
          <w:rFonts w:hint="eastAsia" w:ascii="宋体" w:hAnsi="宋体" w:eastAsia="宋体" w:cs="Times New Roman"/>
          <w:color w:val="auto"/>
          <w:sz w:val="30"/>
          <w:szCs w:val="30"/>
          <w:highlight w:val="none"/>
        </w:rPr>
        <w:t>采购单位：</w:t>
      </w:r>
      <w:r>
        <w:rPr>
          <w:rFonts w:hint="eastAsia" w:ascii="宋体" w:hAnsi="宋体" w:eastAsia="宋体" w:cs="Times New Roman"/>
          <w:color w:val="auto"/>
          <w:sz w:val="30"/>
          <w:szCs w:val="30"/>
          <w:highlight w:val="none"/>
          <w:lang w:eastAsia="zh-CN"/>
        </w:rPr>
        <w:t>宁波市公安局高新技术产业开发区分局</w:t>
      </w:r>
      <w:r>
        <w:rPr>
          <w:rFonts w:hint="eastAsia" w:ascii="宋体" w:hAnsi="宋体" w:eastAsia="宋体" w:cs="Times New Roman"/>
          <w:color w:val="auto"/>
          <w:sz w:val="30"/>
          <w:szCs w:val="30"/>
          <w:highlight w:val="none"/>
        </w:rPr>
        <w:t>（盖章）</w:t>
      </w:r>
    </w:p>
    <w:p w14:paraId="091A00DE">
      <w:pPr>
        <w:spacing w:line="580" w:lineRule="exact"/>
        <w:jc w:val="left"/>
        <w:rPr>
          <w:rFonts w:ascii="Times New Roman" w:hAnsi="Times New Roman" w:eastAsia="宋体" w:cs="Times New Roman"/>
          <w:color w:val="auto"/>
          <w:sz w:val="32"/>
          <w:szCs w:val="32"/>
          <w:highlight w:val="none"/>
        </w:rPr>
      </w:pPr>
      <w:r>
        <w:rPr>
          <w:rFonts w:hint="eastAsia" w:ascii="宋体" w:hAnsi="宋体" w:eastAsia="宋体" w:cs="Times New Roman"/>
          <w:color w:val="auto"/>
          <w:sz w:val="30"/>
          <w:szCs w:val="30"/>
          <w:highlight w:val="none"/>
        </w:rPr>
        <w:t>代理机构：</w:t>
      </w:r>
      <w:r>
        <w:rPr>
          <w:rFonts w:hint="eastAsia" w:ascii="Times New Roman" w:hAnsi="Times New Roman" w:eastAsia="宋体" w:cs="Times New Roman"/>
          <w:color w:val="auto"/>
          <w:sz w:val="30"/>
          <w:szCs w:val="30"/>
          <w:highlight w:val="none"/>
        </w:rPr>
        <w:t>宁波正吉工程管理咨询有限公司（盖章）</w:t>
      </w:r>
    </w:p>
    <w:p w14:paraId="3FD13F1A">
      <w:pPr>
        <w:jc w:val="center"/>
        <w:rPr>
          <w:rFonts w:ascii="Times New Roman" w:hAnsi="Times New Roman" w:eastAsia="宋体" w:cs="Times New Roman"/>
          <w:color w:val="auto"/>
          <w:sz w:val="32"/>
          <w:szCs w:val="32"/>
          <w:highlight w:val="none"/>
        </w:rPr>
      </w:pPr>
    </w:p>
    <w:p w14:paraId="61AF24B1">
      <w:pPr>
        <w:jc w:val="center"/>
        <w:rPr>
          <w:rFonts w:ascii="Times New Roman" w:hAnsi="Times New Roman" w:eastAsia="宋体" w:cs="Times New Roman"/>
          <w:color w:val="auto"/>
          <w:sz w:val="32"/>
          <w:szCs w:val="32"/>
          <w:highlight w:val="none"/>
        </w:rPr>
      </w:pPr>
    </w:p>
    <w:p w14:paraId="064A6EAD">
      <w:pPr>
        <w:jc w:val="center"/>
        <w:rPr>
          <w:rFonts w:ascii="Times New Roman" w:hAnsi="Times New Roman" w:eastAsia="宋体" w:cs="Times New Roman"/>
          <w:color w:val="auto"/>
          <w:sz w:val="32"/>
          <w:szCs w:val="32"/>
          <w:highlight w:val="none"/>
        </w:rPr>
      </w:pPr>
    </w:p>
    <w:p w14:paraId="2C560C2B">
      <w:pPr>
        <w:jc w:val="cente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t>二〇二五年</w:t>
      </w:r>
      <w:r>
        <w:rPr>
          <w:rFonts w:hint="eastAsia" w:ascii="Times New Roman" w:hAnsi="Times New Roman" w:eastAsia="宋体" w:cs="Times New Roman"/>
          <w:color w:val="auto"/>
          <w:sz w:val="32"/>
          <w:szCs w:val="32"/>
          <w:highlight w:val="none"/>
          <w:lang w:val="en-US" w:eastAsia="zh-CN"/>
        </w:rPr>
        <w:t>七</w:t>
      </w:r>
      <w:r>
        <w:rPr>
          <w:rFonts w:hint="eastAsia" w:ascii="Times New Roman" w:hAnsi="Times New Roman" w:eastAsia="宋体" w:cs="Times New Roman"/>
          <w:color w:val="auto"/>
          <w:sz w:val="32"/>
          <w:szCs w:val="32"/>
          <w:highlight w:val="none"/>
        </w:rPr>
        <w:t>月</w:t>
      </w:r>
    </w:p>
    <w:p w14:paraId="4172F4F8">
      <w:pPr>
        <w:rPr>
          <w:rFonts w:hint="eastAsia" w:ascii="宋体" w:hAnsi="宋体" w:eastAsia="宋体" w:cs="宋体"/>
          <w:color w:val="auto"/>
          <w:sz w:val="28"/>
          <w:szCs w:val="28"/>
          <w:highlight w:val="none"/>
        </w:rPr>
      </w:pPr>
    </w:p>
    <w:p w14:paraId="5CE000D1">
      <w:pPr>
        <w:rPr>
          <w:rFonts w:ascii="Times New Roman" w:hAnsi="Times New Roman" w:eastAsia="宋体" w:cs="Times New Roman"/>
          <w:b/>
          <w:bCs/>
          <w:color w:val="auto"/>
          <w:sz w:val="44"/>
          <w:szCs w:val="44"/>
          <w:highlight w:val="none"/>
        </w:rPr>
      </w:pPr>
      <w:r>
        <w:rPr>
          <w:rFonts w:ascii="Times New Roman" w:hAnsi="Times New Roman" w:eastAsia="宋体" w:cs="Times New Roman"/>
          <w:b/>
          <w:bCs/>
          <w:color w:val="auto"/>
          <w:sz w:val="44"/>
          <w:szCs w:val="44"/>
          <w:highlight w:val="none"/>
        </w:rPr>
        <w:br w:type="page"/>
      </w:r>
    </w:p>
    <w:p w14:paraId="007615C3">
      <w:pPr>
        <w:jc w:val="center"/>
        <w:rPr>
          <w:rFonts w:ascii="Times New Roman" w:hAnsi="Times New Roman" w:eastAsia="宋体" w:cs="Times New Roman"/>
          <w:b/>
          <w:bCs/>
          <w:color w:val="auto"/>
          <w:sz w:val="44"/>
          <w:szCs w:val="44"/>
          <w:highlight w:val="none"/>
        </w:rPr>
      </w:pPr>
      <w:r>
        <w:rPr>
          <w:rFonts w:ascii="Times New Roman" w:hAnsi="Times New Roman" w:eastAsia="宋体" w:cs="Times New Roman"/>
          <w:b/>
          <w:bCs/>
          <w:color w:val="auto"/>
          <w:sz w:val="44"/>
          <w:szCs w:val="44"/>
          <w:highlight w:val="none"/>
        </w:rPr>
        <w:t>目 录</w:t>
      </w:r>
    </w:p>
    <w:p w14:paraId="1CC16D01">
      <w:pPr>
        <w:spacing w:line="200" w:lineRule="exact"/>
        <w:ind w:firstLine="344" w:firstLineChars="200"/>
        <w:rPr>
          <w:rFonts w:ascii="Times New Roman" w:hAnsi="Times New Roman" w:eastAsia="宋体" w:cs="Times New Roman"/>
          <w:color w:val="auto"/>
          <w:spacing w:val="-4"/>
          <w:sz w:val="18"/>
          <w:szCs w:val="20"/>
          <w:highlight w:val="none"/>
          <w:lang w:val="zh-CN"/>
        </w:rPr>
      </w:pPr>
    </w:p>
    <w:p w14:paraId="5A5B0B41">
      <w:pPr>
        <w:spacing w:line="200" w:lineRule="exact"/>
        <w:ind w:firstLine="344" w:firstLineChars="200"/>
        <w:rPr>
          <w:rFonts w:ascii="Times New Roman" w:hAnsi="Times New Roman" w:eastAsia="宋体" w:cs="Times New Roman"/>
          <w:color w:val="auto"/>
          <w:spacing w:val="-4"/>
          <w:sz w:val="18"/>
          <w:szCs w:val="20"/>
          <w:highlight w:val="none"/>
          <w:lang w:val="zh-CN"/>
        </w:rPr>
      </w:pPr>
    </w:p>
    <w:p w14:paraId="1EA3CD4D">
      <w:pPr>
        <w:tabs>
          <w:tab w:val="right" w:leader="dot" w:pos="8312"/>
        </w:tabs>
        <w:spacing w:line="480" w:lineRule="auto"/>
        <w:rPr>
          <w:rFonts w:ascii="Times New Roman" w:hAnsi="Times New Roman" w:eastAsia="宋体" w:cs="Times New Roman"/>
          <w:color w:val="auto"/>
          <w:sz w:val="28"/>
          <w:szCs w:val="28"/>
          <w:highlight w:val="none"/>
        </w:rPr>
      </w:pPr>
      <w:r>
        <w:rPr>
          <w:rFonts w:ascii="Times New Roman" w:hAnsi="Times New Roman" w:eastAsia="宋体" w:cs="Times New Roman"/>
          <w:b/>
          <w:color w:val="auto"/>
          <w:sz w:val="28"/>
          <w:szCs w:val="28"/>
          <w:highlight w:val="none"/>
        </w:rPr>
        <w:fldChar w:fldCharType="begin"/>
      </w:r>
      <w:r>
        <w:rPr>
          <w:rFonts w:ascii="Times New Roman" w:hAnsi="Times New Roman" w:eastAsia="宋体" w:cs="Times New Roman"/>
          <w:b/>
          <w:color w:val="auto"/>
          <w:sz w:val="28"/>
          <w:szCs w:val="28"/>
          <w:highlight w:val="none"/>
        </w:rPr>
        <w:instrText xml:space="preserve">TOC \o "1-1" \h \u </w:instrText>
      </w:r>
      <w:r>
        <w:rPr>
          <w:rFonts w:ascii="Times New Roman" w:hAnsi="Times New Roman" w:eastAsia="宋体" w:cs="Times New Roman"/>
          <w:b/>
          <w:color w:val="auto"/>
          <w:sz w:val="28"/>
          <w:szCs w:val="28"/>
          <w:highlight w:val="none"/>
        </w:rPr>
        <w:fldChar w:fldCharType="separate"/>
      </w:r>
      <w:r>
        <w:rPr>
          <w:color w:val="auto"/>
          <w:highlight w:val="none"/>
        </w:rPr>
        <w:fldChar w:fldCharType="begin"/>
      </w:r>
      <w:r>
        <w:rPr>
          <w:color w:val="auto"/>
          <w:highlight w:val="none"/>
        </w:rPr>
        <w:instrText xml:space="preserve"> HYPERLINK \l "_Toc27329" </w:instrText>
      </w:r>
      <w:r>
        <w:rPr>
          <w:color w:val="auto"/>
          <w:highlight w:val="none"/>
        </w:rPr>
        <w:fldChar w:fldCharType="separate"/>
      </w:r>
      <w:r>
        <w:rPr>
          <w:rFonts w:ascii="Times New Roman" w:hAnsi="Times New Roman" w:eastAsia="宋体" w:cs="Times New Roman"/>
          <w:color w:val="auto"/>
          <w:sz w:val="28"/>
          <w:szCs w:val="28"/>
          <w:highlight w:val="none"/>
        </w:rPr>
        <w:t>第一章 公开招标公告</w:t>
      </w:r>
      <w:r>
        <w:rPr>
          <w:rFonts w:ascii="Times New Roman" w:hAnsi="Times New Roman" w:eastAsia="宋体" w:cs="Times New Roman"/>
          <w:color w:val="auto"/>
          <w:sz w:val="28"/>
          <w:szCs w:val="28"/>
          <w:highlight w:val="none"/>
        </w:rPr>
        <w:fldChar w:fldCharType="end"/>
      </w:r>
    </w:p>
    <w:p w14:paraId="00B487DF">
      <w:pPr>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"_Toc14051" </w:instrText>
      </w:r>
      <w:r>
        <w:rPr>
          <w:color w:val="auto"/>
          <w:highlight w:val="none"/>
        </w:rPr>
        <w:fldChar w:fldCharType="separate"/>
      </w:r>
      <w:r>
        <w:rPr>
          <w:rFonts w:ascii="Times New Roman" w:hAnsi="Times New Roman" w:eastAsia="宋体" w:cs="Times New Roman"/>
          <w:color w:val="auto"/>
          <w:sz w:val="28"/>
          <w:szCs w:val="28"/>
          <w:highlight w:val="none"/>
        </w:rPr>
        <w:t xml:space="preserve">第二章 </w:t>
      </w:r>
      <w:r>
        <w:rPr>
          <w:rFonts w:hint="eastAsia" w:ascii="Times New Roman" w:hAnsi="Times New Roman" w:eastAsia="宋体" w:cs="Times New Roman"/>
          <w:color w:val="auto"/>
          <w:sz w:val="28"/>
          <w:szCs w:val="28"/>
          <w:highlight w:val="none"/>
        </w:rPr>
        <w:t>采购</w:t>
      </w:r>
      <w:r>
        <w:rPr>
          <w:rFonts w:ascii="Times New Roman" w:hAnsi="Times New Roman" w:eastAsia="宋体" w:cs="Times New Roman"/>
          <w:color w:val="auto"/>
          <w:sz w:val="28"/>
          <w:szCs w:val="28"/>
          <w:highlight w:val="none"/>
        </w:rPr>
        <w:t>需求</w:t>
      </w:r>
      <w:r>
        <w:rPr>
          <w:rFonts w:ascii="Times New Roman" w:hAnsi="Times New Roman" w:eastAsia="宋体" w:cs="Times New Roman"/>
          <w:color w:val="auto"/>
          <w:sz w:val="28"/>
          <w:szCs w:val="28"/>
          <w:highlight w:val="none"/>
        </w:rPr>
        <w:fldChar w:fldCharType="end"/>
      </w:r>
    </w:p>
    <w:p w14:paraId="0FF083E2">
      <w:pPr>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"_Toc6718" </w:instrText>
      </w:r>
      <w:r>
        <w:rPr>
          <w:color w:val="auto"/>
          <w:highlight w:val="none"/>
        </w:rPr>
        <w:fldChar w:fldCharType="separate"/>
      </w:r>
      <w:r>
        <w:rPr>
          <w:rFonts w:ascii="Times New Roman" w:hAnsi="Times New Roman" w:eastAsia="宋体" w:cs="Times New Roman"/>
          <w:color w:val="auto"/>
          <w:sz w:val="28"/>
          <w:szCs w:val="28"/>
          <w:highlight w:val="none"/>
        </w:rPr>
        <w:t>第三章 投标人须知</w:t>
      </w:r>
      <w:r>
        <w:rPr>
          <w:rFonts w:ascii="Times New Roman" w:hAnsi="Times New Roman" w:eastAsia="宋体" w:cs="Times New Roman"/>
          <w:color w:val="auto"/>
          <w:sz w:val="28"/>
          <w:szCs w:val="28"/>
          <w:highlight w:val="none"/>
        </w:rPr>
        <w:fldChar w:fldCharType="end"/>
      </w:r>
    </w:p>
    <w:p w14:paraId="1E80D198">
      <w:pPr>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"_Toc11738" </w:instrText>
      </w:r>
      <w:r>
        <w:rPr>
          <w:color w:val="auto"/>
          <w:highlight w:val="none"/>
        </w:rPr>
        <w:fldChar w:fldCharType="separate"/>
      </w:r>
      <w:r>
        <w:rPr>
          <w:rFonts w:ascii="Times New Roman" w:hAnsi="Times New Roman" w:eastAsia="宋体" w:cs="Times New Roman"/>
          <w:color w:val="auto"/>
          <w:sz w:val="28"/>
          <w:szCs w:val="28"/>
          <w:highlight w:val="none"/>
        </w:rPr>
        <w:t>第四章 评标办法及评分标准</w:t>
      </w:r>
      <w:r>
        <w:rPr>
          <w:rFonts w:ascii="Times New Roman" w:hAnsi="Times New Roman" w:eastAsia="宋体" w:cs="Times New Roman"/>
          <w:color w:val="auto"/>
          <w:sz w:val="28"/>
          <w:szCs w:val="28"/>
          <w:highlight w:val="none"/>
        </w:rPr>
        <w:fldChar w:fldCharType="end"/>
      </w:r>
    </w:p>
    <w:p w14:paraId="24CF274B">
      <w:pPr>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"_Toc15147" </w:instrText>
      </w:r>
      <w:r>
        <w:rPr>
          <w:color w:val="auto"/>
          <w:highlight w:val="none"/>
        </w:rPr>
        <w:fldChar w:fldCharType="separate"/>
      </w:r>
      <w:r>
        <w:rPr>
          <w:rFonts w:ascii="Times New Roman" w:hAnsi="Times New Roman" w:eastAsia="宋体" w:cs="Times New Roman"/>
          <w:color w:val="auto"/>
          <w:sz w:val="28"/>
          <w:szCs w:val="28"/>
          <w:highlight w:val="none"/>
        </w:rPr>
        <w:t>第五章 政府采购合同主要条款</w:t>
      </w:r>
      <w:r>
        <w:rPr>
          <w:rFonts w:ascii="Times New Roman" w:hAnsi="Times New Roman" w:eastAsia="宋体" w:cs="Times New Roman"/>
          <w:color w:val="auto"/>
          <w:sz w:val="28"/>
          <w:szCs w:val="28"/>
          <w:highlight w:val="none"/>
        </w:rPr>
        <w:fldChar w:fldCharType="end"/>
      </w:r>
    </w:p>
    <w:p w14:paraId="5172A2EE">
      <w:pPr>
        <w:tabs>
          <w:tab w:val="right" w:leader="dot" w:pos="8312"/>
        </w:tabs>
        <w:spacing w:line="480" w:lineRule="auto"/>
        <w:rPr>
          <w:rFonts w:ascii="Times New Roman" w:hAnsi="Times New Roman" w:eastAsia="宋体" w:cs="Times New Roman"/>
          <w:color w:val="auto"/>
          <w:sz w:val="28"/>
          <w:szCs w:val="28"/>
          <w:highlight w:val="none"/>
        </w:rPr>
      </w:pPr>
      <w:r>
        <w:rPr>
          <w:color w:val="auto"/>
          <w:highlight w:val="none"/>
        </w:rPr>
        <w:fldChar w:fldCharType="begin"/>
      </w:r>
      <w:r>
        <w:rPr>
          <w:color w:val="auto"/>
          <w:highlight w:val="none"/>
        </w:rPr>
        <w:instrText xml:space="preserve"> HYPERLINK \l "_Toc30522" </w:instrText>
      </w:r>
      <w:r>
        <w:rPr>
          <w:color w:val="auto"/>
          <w:highlight w:val="none"/>
        </w:rPr>
        <w:fldChar w:fldCharType="separate"/>
      </w:r>
      <w:r>
        <w:rPr>
          <w:rFonts w:ascii="Times New Roman" w:hAnsi="Times New Roman" w:eastAsia="宋体" w:cs="Times New Roman"/>
          <w:color w:val="auto"/>
          <w:sz w:val="28"/>
          <w:szCs w:val="28"/>
          <w:highlight w:val="none"/>
        </w:rPr>
        <w:t>第六章 投标文件格式</w:t>
      </w:r>
      <w:r>
        <w:rPr>
          <w:rFonts w:ascii="Times New Roman" w:hAnsi="Times New Roman" w:eastAsia="宋体" w:cs="Times New Roman"/>
          <w:color w:val="auto"/>
          <w:sz w:val="28"/>
          <w:szCs w:val="28"/>
          <w:highlight w:val="none"/>
        </w:rPr>
        <w:fldChar w:fldCharType="end"/>
      </w:r>
    </w:p>
    <w:p w14:paraId="342EAF02">
      <w:pPr>
        <w:snapToGrid w:val="0"/>
        <w:spacing w:line="480" w:lineRule="auto"/>
        <w:ind w:firstLine="560" w:firstLineChars="200"/>
        <w:rPr>
          <w:rFonts w:ascii="Times New Roman" w:hAnsi="Times New Roman" w:eastAsia="宋体" w:cs="Times New Roman"/>
          <w:b/>
          <w:color w:val="auto"/>
          <w:sz w:val="30"/>
          <w:szCs w:val="30"/>
          <w:highlight w:val="none"/>
        </w:rPr>
      </w:pPr>
      <w:r>
        <w:rPr>
          <w:rFonts w:ascii="Times New Roman" w:hAnsi="Times New Roman" w:eastAsia="宋体" w:cs="Times New Roman"/>
          <w:color w:val="auto"/>
          <w:sz w:val="28"/>
          <w:szCs w:val="28"/>
          <w:highlight w:val="none"/>
        </w:rPr>
        <w:fldChar w:fldCharType="end"/>
      </w:r>
    </w:p>
    <w:p w14:paraId="57C670B9">
      <w:pPr>
        <w:snapToGrid w:val="0"/>
        <w:spacing w:before="120" w:after="120" w:line="360" w:lineRule="auto"/>
        <w:jc w:val="center"/>
        <w:rPr>
          <w:rFonts w:ascii="Times New Roman" w:hAnsi="Times New Roman" w:eastAsia="宋体" w:cs="Times New Roman"/>
          <w:b/>
          <w:color w:val="auto"/>
          <w:sz w:val="30"/>
          <w:szCs w:val="30"/>
          <w:highlight w:val="none"/>
        </w:rPr>
      </w:pPr>
    </w:p>
    <w:p w14:paraId="001DB8D8">
      <w:pPr>
        <w:snapToGrid w:val="0"/>
        <w:spacing w:before="120" w:after="120" w:line="360" w:lineRule="auto"/>
        <w:jc w:val="center"/>
        <w:rPr>
          <w:rFonts w:ascii="Times New Roman" w:hAnsi="Times New Roman" w:eastAsia="宋体" w:cs="Times New Roman"/>
          <w:b/>
          <w:color w:val="auto"/>
          <w:sz w:val="30"/>
          <w:szCs w:val="30"/>
          <w:highlight w:val="none"/>
        </w:rPr>
      </w:pPr>
    </w:p>
    <w:p w14:paraId="1898742E">
      <w:pPr>
        <w:snapToGrid w:val="0"/>
        <w:spacing w:before="120" w:after="120" w:line="360" w:lineRule="auto"/>
        <w:jc w:val="center"/>
        <w:rPr>
          <w:rFonts w:ascii="Times New Roman" w:hAnsi="Times New Roman" w:eastAsia="宋体" w:cs="Times New Roman"/>
          <w:b/>
          <w:color w:val="auto"/>
          <w:sz w:val="30"/>
          <w:szCs w:val="30"/>
          <w:highlight w:val="none"/>
        </w:rPr>
      </w:pPr>
    </w:p>
    <w:p w14:paraId="478353A1">
      <w:pPr>
        <w:snapToGrid w:val="0"/>
        <w:spacing w:before="120" w:after="120" w:line="360" w:lineRule="auto"/>
        <w:jc w:val="center"/>
        <w:rPr>
          <w:rFonts w:ascii="Times New Roman" w:hAnsi="Times New Roman" w:eastAsia="宋体" w:cs="Times New Roman"/>
          <w:b/>
          <w:color w:val="auto"/>
          <w:sz w:val="30"/>
          <w:szCs w:val="30"/>
          <w:highlight w:val="none"/>
        </w:rPr>
      </w:pPr>
    </w:p>
    <w:p w14:paraId="1EE577A1">
      <w:pPr>
        <w:snapToGrid w:val="0"/>
        <w:spacing w:before="120" w:after="120" w:line="360" w:lineRule="auto"/>
        <w:jc w:val="center"/>
        <w:rPr>
          <w:rFonts w:ascii="Times New Roman" w:hAnsi="Times New Roman"/>
          <w:b/>
          <w:color w:val="auto"/>
          <w:highlight w:val="none"/>
        </w:rPr>
        <w:sectPr>
          <w:footerReference r:id="rId3" w:type="default"/>
          <w:pgSz w:w="11906" w:h="16838"/>
          <w:pgMar w:top="1440" w:right="1803" w:bottom="1440" w:left="1803" w:header="851" w:footer="850" w:gutter="0"/>
          <w:pgNumType w:start="1"/>
          <w:cols w:space="720" w:num="1"/>
          <w:docGrid w:linePitch="312" w:charSpace="0"/>
        </w:sectPr>
      </w:pPr>
    </w:p>
    <w:p w14:paraId="662BBA1E">
      <w:pPr>
        <w:snapToGrid w:val="0"/>
        <w:spacing w:before="120" w:after="120" w:line="360" w:lineRule="auto"/>
        <w:jc w:val="center"/>
        <w:outlineLvl w:val="0"/>
        <w:rPr>
          <w:rFonts w:ascii="Times New Roman" w:hAnsi="Times New Roman" w:eastAsia="宋体" w:cs="Times New Roman"/>
          <w:b/>
          <w:color w:val="auto"/>
          <w:sz w:val="24"/>
          <w:highlight w:val="none"/>
        </w:rPr>
      </w:pPr>
      <w:bookmarkStart w:id="1" w:name="_Toc27329"/>
      <w:bookmarkStart w:id="2" w:name="_Toc10866_WPSOffice_Level1"/>
      <w:bookmarkStart w:id="3" w:name="_Toc27661"/>
      <w:r>
        <w:rPr>
          <w:rFonts w:ascii="Times New Roman" w:hAnsi="Times New Roman" w:eastAsia="宋体" w:cs="Times New Roman"/>
          <w:b/>
          <w:color w:val="auto"/>
          <w:sz w:val="24"/>
          <w:highlight w:val="none"/>
        </w:rPr>
        <w:t>第一章 公开招标公告</w:t>
      </w:r>
      <w:bookmarkEnd w:id="1"/>
      <w:bookmarkEnd w:id="2"/>
      <w:bookmarkEnd w:id="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DD2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28" w:type="dxa"/>
          </w:tcPr>
          <w:p w14:paraId="29D01831">
            <w:pPr>
              <w:snapToGrid w:val="0"/>
              <w:spacing w:before="120" w:beforeLines="50" w:line="360" w:lineRule="auto"/>
              <w:rPr>
                <w:rFonts w:hint="eastAsia" w:ascii="宋体" w:hAnsi="宋体" w:eastAsia="宋体" w:cs="宋体"/>
                <w:color w:val="auto"/>
                <w:szCs w:val="21"/>
                <w:highlight w:val="none"/>
                <w:shd w:val="clear" w:color="auto" w:fill="FFFFFF"/>
              </w:rPr>
            </w:pPr>
            <w:bookmarkStart w:id="4" w:name="_Toc7417_WPSOffice_Level1"/>
            <w:r>
              <w:rPr>
                <w:rFonts w:hint="eastAsia" w:ascii="宋体" w:hAnsi="宋体" w:eastAsia="宋体" w:cs="宋体"/>
                <w:color w:val="auto"/>
                <w:szCs w:val="21"/>
                <w:highlight w:val="none"/>
                <w:shd w:val="clear" w:color="auto" w:fill="FFFFFF"/>
              </w:rPr>
              <w:t>项目概况</w:t>
            </w:r>
          </w:p>
          <w:p w14:paraId="08CBAAC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lang w:eastAsia="zh-CN"/>
              </w:rPr>
              <w:t>宁波市公安局高新技术产业开发区分局治安监控维护项目</w:t>
            </w:r>
            <w:r>
              <w:rPr>
                <w:rFonts w:hint="eastAsia" w:ascii="宋体" w:hAnsi="宋体" w:eastAsia="宋体" w:cs="宋体"/>
                <w:color w:val="auto"/>
                <w:szCs w:val="21"/>
                <w:highlight w:val="none"/>
                <w:shd w:val="clear" w:color="auto" w:fill="FFFFFF"/>
              </w:rPr>
              <w:t>的潜在投标人应在政采云平台</w:t>
            </w:r>
            <w:r>
              <w:rPr>
                <w:rFonts w:hint="eastAsia" w:ascii="宋体" w:hAnsi="宋体" w:eastAsia="宋体" w:cs="宋体"/>
                <w:color w:val="auto"/>
                <w:kern w:val="0"/>
                <w:szCs w:val="21"/>
                <w:highlight w:val="none"/>
              </w:rPr>
              <w:t>（https://www.zcygov.cn/）</w:t>
            </w:r>
            <w:r>
              <w:rPr>
                <w:rFonts w:hint="eastAsia" w:ascii="宋体" w:hAnsi="宋体" w:eastAsia="宋体" w:cs="宋体"/>
                <w:color w:val="auto"/>
                <w:szCs w:val="21"/>
                <w:highlight w:val="none"/>
                <w:shd w:val="clear" w:color="auto" w:fill="FFFFFF"/>
              </w:rPr>
              <w:t>获取（下载）招标文件，并于2025年</w:t>
            </w:r>
            <w:r>
              <w:rPr>
                <w:rFonts w:hint="eastAsia" w:ascii="宋体" w:hAnsi="宋体" w:eastAsia="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日09：00（北京时间）前递交（上传）投标文件</w:t>
            </w:r>
            <w:r>
              <w:rPr>
                <w:rFonts w:hint="eastAsia" w:ascii="宋体" w:hAnsi="宋体" w:eastAsia="宋体" w:cs="宋体"/>
                <w:color w:val="auto"/>
                <w:szCs w:val="21"/>
                <w:highlight w:val="none"/>
              </w:rPr>
              <w:t>。</w:t>
            </w:r>
          </w:p>
        </w:tc>
      </w:tr>
    </w:tbl>
    <w:p w14:paraId="089CE56B">
      <w:pPr>
        <w:spacing w:before="120" w:beforeLines="50"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一、项目基本情况</w:t>
      </w:r>
    </w:p>
    <w:p w14:paraId="20B847A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项目编号：</w:t>
      </w:r>
      <w:r>
        <w:rPr>
          <w:rFonts w:hint="eastAsia" w:asciiTheme="minorEastAsia" w:hAnsiTheme="minorEastAsia" w:cstheme="minorEastAsia"/>
          <w:color w:val="auto"/>
          <w:szCs w:val="21"/>
          <w:highlight w:val="none"/>
          <w:lang w:eastAsia="zh-CN"/>
        </w:rPr>
        <w:t>ZJGLZB2025043</w:t>
      </w:r>
      <w:r>
        <w:rPr>
          <w:rFonts w:hint="eastAsia" w:asciiTheme="minorEastAsia" w:hAnsiTheme="minorEastAsia" w:cstheme="minorEastAsia"/>
          <w:color w:val="auto"/>
          <w:szCs w:val="21"/>
          <w:highlight w:val="none"/>
        </w:rPr>
        <w:t xml:space="preserve">   </w:t>
      </w:r>
    </w:p>
    <w:p w14:paraId="7C888004">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lang w:eastAsia="zh-CN"/>
        </w:rPr>
        <w:t>宁波市公安局高新技术产业开发区分局治安监控维护项目</w:t>
      </w:r>
    </w:p>
    <w:p w14:paraId="391D019C">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预算金额（元）：</w:t>
      </w:r>
      <w:r>
        <w:rPr>
          <w:rFonts w:hint="eastAsia" w:asciiTheme="minorEastAsia" w:hAnsiTheme="minorEastAsia" w:cstheme="minorEastAsia"/>
          <w:color w:val="auto"/>
          <w:szCs w:val="21"/>
          <w:highlight w:val="yellow"/>
          <w:lang w:eastAsia="zh-CN"/>
        </w:rPr>
        <w:t>4327375</w:t>
      </w:r>
    </w:p>
    <w:p w14:paraId="36A46479">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最高限价（元）：</w:t>
      </w:r>
      <w:r>
        <w:rPr>
          <w:rFonts w:hint="eastAsia" w:asciiTheme="minorEastAsia" w:hAnsiTheme="minorEastAsia" w:cstheme="minorEastAsia"/>
          <w:color w:val="auto"/>
          <w:szCs w:val="21"/>
          <w:highlight w:val="yellow"/>
          <w:lang w:eastAsia="zh-CN"/>
        </w:rPr>
        <w:t>4327375</w:t>
      </w:r>
    </w:p>
    <w:p w14:paraId="28256A05">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采购需求：</w:t>
      </w:r>
    </w:p>
    <w:p w14:paraId="2351BFBB">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标项名称：</w:t>
      </w:r>
      <w:r>
        <w:rPr>
          <w:rFonts w:hint="eastAsia" w:asciiTheme="minorEastAsia" w:hAnsiTheme="minorEastAsia" w:cstheme="minorEastAsia"/>
          <w:color w:val="auto"/>
          <w:szCs w:val="21"/>
          <w:highlight w:val="none"/>
          <w:lang w:eastAsia="zh-CN"/>
        </w:rPr>
        <w:t>宁波市公安局高新技术产业开发区分局治安监控维护项目</w:t>
      </w:r>
    </w:p>
    <w:p w14:paraId="129D32E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数量：</w:t>
      </w:r>
      <w:r>
        <w:rPr>
          <w:rFonts w:hint="eastAsia" w:asciiTheme="minorEastAsia" w:hAnsiTheme="minorEastAsia" w:cstheme="minorEastAsia"/>
          <w:bCs/>
          <w:color w:val="auto"/>
          <w:szCs w:val="21"/>
          <w:highlight w:val="none"/>
        </w:rPr>
        <w:t>不限</w:t>
      </w:r>
      <w:r>
        <w:rPr>
          <w:rFonts w:hint="eastAsia" w:asciiTheme="minorEastAsia" w:hAnsiTheme="minorEastAsia" w:cstheme="minorEastAsia"/>
          <w:color w:val="auto"/>
          <w:szCs w:val="21"/>
          <w:highlight w:val="none"/>
        </w:rPr>
        <w:t xml:space="preserve"> </w:t>
      </w:r>
    </w:p>
    <w:p w14:paraId="284EF3B1">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szCs w:val="21"/>
          <w:highlight w:val="none"/>
        </w:rPr>
        <w:t>预算金额（元）：</w:t>
      </w:r>
      <w:r>
        <w:rPr>
          <w:rFonts w:hint="eastAsia" w:asciiTheme="minorEastAsia" w:hAnsiTheme="minorEastAsia" w:cstheme="minorEastAsia"/>
          <w:color w:val="auto"/>
          <w:szCs w:val="21"/>
          <w:highlight w:val="none"/>
          <w:lang w:eastAsia="zh-CN"/>
        </w:rPr>
        <w:t>4327375</w:t>
      </w:r>
    </w:p>
    <w:p w14:paraId="61AAFD71">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简要规格描述或项目基本概况介绍、用途：</w:t>
      </w:r>
      <w:bookmarkStart w:id="5" w:name="OLE_LINK5"/>
      <w:r>
        <w:rPr>
          <w:rFonts w:hint="eastAsia" w:asciiTheme="minorEastAsia" w:hAnsiTheme="minorEastAsia" w:cstheme="minorEastAsia"/>
          <w:color w:val="auto"/>
          <w:szCs w:val="21"/>
          <w:highlight w:val="none"/>
          <w:lang w:eastAsia="zh-CN"/>
        </w:rPr>
        <w:t>宁波市公安局高新技术产业开发区分局治安监控维护</w:t>
      </w:r>
      <w:r>
        <w:rPr>
          <w:rFonts w:hint="eastAsia" w:asciiTheme="minorEastAsia" w:hAnsiTheme="minorEastAsia" w:cstheme="minorEastAsia"/>
          <w:color w:val="auto"/>
          <w:szCs w:val="21"/>
          <w:highlight w:val="none"/>
        </w:rPr>
        <w:t>。</w:t>
      </w:r>
      <w:bookmarkEnd w:id="5"/>
      <w:r>
        <w:rPr>
          <w:rFonts w:hint="eastAsia" w:asciiTheme="minorEastAsia" w:hAnsiTheme="minorEastAsia" w:cstheme="minorEastAsia"/>
          <w:color w:val="auto"/>
          <w:szCs w:val="21"/>
          <w:highlight w:val="none"/>
        </w:rPr>
        <w:t>具体详见招标文件“第二章 采购需求”。</w:t>
      </w:r>
    </w:p>
    <w:p w14:paraId="4C0D7164">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备注：/</w:t>
      </w:r>
    </w:p>
    <w:p w14:paraId="24407658">
      <w:pPr>
        <w:spacing w:line="360" w:lineRule="auto"/>
        <w:ind w:firstLine="420" w:firstLineChars="200"/>
        <w:rPr>
          <w:rFonts w:hint="eastAsia" w:asciiTheme="minorEastAsia" w:hAnsiTheme="minorEastAsia" w:cstheme="minorEastAsia"/>
          <w:i/>
          <w:iCs/>
          <w:color w:val="auto"/>
          <w:szCs w:val="21"/>
          <w:highlight w:val="none"/>
        </w:rPr>
      </w:pPr>
      <w:r>
        <w:rPr>
          <w:rFonts w:hint="eastAsia" w:asciiTheme="minorEastAsia" w:hAnsiTheme="minorEastAsia" w:cstheme="minorEastAsia"/>
          <w:color w:val="auto"/>
          <w:szCs w:val="21"/>
          <w:highlight w:val="none"/>
        </w:rPr>
        <w:t>合同履约期限：</w:t>
      </w:r>
      <w:r>
        <w:rPr>
          <w:rFonts w:hint="eastAsia" w:asciiTheme="minorEastAsia" w:hAnsiTheme="minorEastAsia" w:cstheme="minorEastAsia"/>
          <w:bCs/>
          <w:color w:val="auto"/>
          <w:szCs w:val="21"/>
          <w:highlight w:val="none"/>
          <w:lang w:val="zh-CN"/>
        </w:rPr>
        <w:t>标项 1，</w:t>
      </w:r>
      <w:r>
        <w:rPr>
          <w:rFonts w:hint="eastAsia" w:ascii="宋体" w:hAnsi="宋体" w:eastAsia="宋体" w:cs="宋体"/>
          <w:color w:val="auto"/>
          <w:szCs w:val="21"/>
          <w:highlight w:val="none"/>
          <w:shd w:val="clear" w:color="auto" w:fill="FFFFFF"/>
          <w:lang w:eastAsia="zh-CN"/>
        </w:rPr>
        <w:t>自合同签订并满足起始条件之日起1年</w:t>
      </w:r>
      <w:r>
        <w:rPr>
          <w:rFonts w:hint="eastAsia" w:ascii="宋体" w:hAnsi="宋体" w:eastAsia="宋体" w:cs="宋体"/>
          <w:color w:val="auto"/>
          <w:szCs w:val="21"/>
          <w:highlight w:val="none"/>
          <w:shd w:val="clear" w:color="auto" w:fill="FFFFFF"/>
        </w:rPr>
        <w:t>。</w:t>
      </w:r>
    </w:p>
    <w:p w14:paraId="6391DE3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本项目（否）接受联合体投标。</w:t>
      </w:r>
    </w:p>
    <w:p w14:paraId="1EDFE875">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二、申请人的资格要求：</w:t>
      </w:r>
    </w:p>
    <w:p w14:paraId="7DE86B4D">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r>
        <w:rPr>
          <w:rFonts w:hint="eastAsia" w:asciiTheme="minorEastAsia" w:hAnsiTheme="minorEastAsia" w:cstheme="minorEastAsia"/>
          <w:bCs/>
          <w:color w:val="auto"/>
          <w:szCs w:val="21"/>
          <w:highlight w:val="none"/>
        </w:rPr>
        <w:t>满足《中华人民共和国政府采购法》第二十二条规定；未被“信用中国”（www.creditchina.gov.cn）、中国政府采购网（www.ccgp.gov.cn）列入失信被执行人、</w:t>
      </w:r>
      <w:r>
        <w:rPr>
          <w:rFonts w:hint="eastAsia" w:asciiTheme="minorEastAsia" w:hAnsiTheme="minorEastAsia" w:cstheme="minorEastAsia"/>
          <w:bCs/>
          <w:color w:val="auto"/>
          <w:szCs w:val="21"/>
          <w:highlight w:val="none"/>
          <w:lang w:eastAsia="zh-CN"/>
        </w:rPr>
        <w:t>重大税收违法失信主体</w:t>
      </w:r>
      <w:r>
        <w:rPr>
          <w:rFonts w:hint="eastAsia" w:asciiTheme="minorEastAsia" w:hAnsiTheme="minorEastAsia" w:cstheme="minorEastAsia"/>
          <w:bCs/>
          <w:color w:val="auto"/>
          <w:szCs w:val="21"/>
          <w:highlight w:val="none"/>
        </w:rPr>
        <w:t>、政府采购严重违法失信行为记录名单。</w:t>
      </w:r>
    </w:p>
    <w:p w14:paraId="75C372DB">
      <w:pPr>
        <w:spacing w:line="360" w:lineRule="auto"/>
        <w:ind w:firstLine="420" w:firstLineChars="200"/>
        <w:rPr>
          <w:rFonts w:hint="eastAsia" w:asciiTheme="minorEastAsia" w:hAnsiTheme="minorEastAsia" w:cstheme="minorEastAsia"/>
          <w:bCs/>
          <w:color w:val="auto"/>
          <w:szCs w:val="21"/>
          <w:highlight w:val="none"/>
          <w:lang w:val="en-US" w:eastAsia="zh-CN"/>
        </w:rPr>
      </w:pPr>
      <w:r>
        <w:rPr>
          <w:rFonts w:hint="eastAsia" w:asciiTheme="minorEastAsia" w:hAnsiTheme="minorEastAsia" w:cstheme="minorEastAsia"/>
          <w:color w:val="auto"/>
          <w:szCs w:val="21"/>
          <w:highlight w:val="none"/>
        </w:rPr>
        <w:t>2、落实政府采购政策需满足的资格要求：</w:t>
      </w:r>
      <w:r>
        <w:rPr>
          <w:rFonts w:hint="eastAsia" w:asciiTheme="minorEastAsia" w:hAnsiTheme="minorEastAsia" w:cstheme="minorEastAsia"/>
          <w:bCs/>
          <w:color w:val="auto"/>
          <w:szCs w:val="21"/>
          <w:highlight w:val="none"/>
          <w:lang w:val="en-US" w:eastAsia="zh-CN"/>
        </w:rPr>
        <w:t>无。</w:t>
      </w:r>
    </w:p>
    <w:p w14:paraId="1F34B0C5">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3、本项目的特定资格要求：无。</w:t>
      </w:r>
    </w:p>
    <w:p w14:paraId="6EEAB558">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三、获取招标文件</w:t>
      </w:r>
    </w:p>
    <w:p w14:paraId="3EAFF488">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时间：2025年</w:t>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21</w:t>
      </w:r>
      <w:r>
        <w:rPr>
          <w:rFonts w:hint="eastAsia" w:asciiTheme="minorEastAsia" w:hAnsiTheme="minorEastAsia" w:cstheme="minorEastAsia"/>
          <w:color w:val="auto"/>
          <w:szCs w:val="21"/>
          <w:highlight w:val="none"/>
        </w:rPr>
        <w:t>日至2025年</w:t>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月</w:t>
      </w:r>
      <w:r>
        <w:rPr>
          <w:rFonts w:hint="eastAsia" w:asciiTheme="minorEastAsia" w:hAnsiTheme="minorEastAsia" w:cstheme="minorEastAsia"/>
          <w:color w:val="auto"/>
          <w:szCs w:val="21"/>
          <w:highlight w:val="none"/>
          <w:lang w:val="en-US" w:eastAsia="zh-CN"/>
        </w:rPr>
        <w:t>28</w:t>
      </w:r>
      <w:r>
        <w:rPr>
          <w:rFonts w:hint="eastAsia" w:asciiTheme="minorEastAsia" w:hAnsiTheme="minorEastAsia" w:cstheme="minorEastAsia"/>
          <w:color w:val="auto"/>
          <w:szCs w:val="21"/>
          <w:highlight w:val="none"/>
        </w:rPr>
        <w:t>日，每天上午00:00至12:00，下午12:00至23:59（北京时间，线上获取法定节假日均可，线下获取文件法定节假日除外）</w:t>
      </w:r>
    </w:p>
    <w:p w14:paraId="2DFE7A39">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地点（网址）：</w:t>
      </w:r>
      <w:r>
        <w:rPr>
          <w:rFonts w:hint="eastAsia" w:asciiTheme="minorEastAsia" w:hAnsiTheme="minorEastAsia" w:cstheme="minorEastAsia"/>
          <w:bCs/>
          <w:color w:val="auto"/>
          <w:szCs w:val="21"/>
          <w:highlight w:val="none"/>
        </w:rPr>
        <w:t xml:space="preserve">政府采购云平台（https://www.zcygov.cn/） </w:t>
      </w:r>
    </w:p>
    <w:p w14:paraId="7B1BA844">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方式：供应商登录政采云平台https://www.zcygov.cn/在线申请获取采购文件（进入“项目采购”应用，在获取采购文件菜单中选择项目，申请获取采购文件）。</w:t>
      </w:r>
    </w:p>
    <w:p w14:paraId="46310089">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售价（元）：0 </w:t>
      </w:r>
    </w:p>
    <w:p w14:paraId="70FE4338">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四、提交投标文件截止时间、开标时间和地点</w:t>
      </w:r>
    </w:p>
    <w:p w14:paraId="6D19E98B">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提交投标文件截止时间：</w:t>
      </w:r>
      <w:r>
        <w:rPr>
          <w:rFonts w:hint="eastAsia" w:asciiTheme="minorEastAsia" w:hAnsiTheme="minorEastAsia" w:cstheme="minorEastAsia"/>
          <w:color w:val="auto"/>
          <w:szCs w:val="21"/>
          <w:highlight w:val="none"/>
          <w:shd w:val="clear" w:color="auto" w:fill="FFFFFF"/>
        </w:rPr>
        <w:t>2025年</w:t>
      </w:r>
      <w:r>
        <w:rPr>
          <w:rFonts w:hint="eastAsia" w:asciiTheme="minorEastAsia" w:hAnsiTheme="minorEastAsia" w:cstheme="minorEastAsia"/>
          <w:color w:val="auto"/>
          <w:szCs w:val="21"/>
          <w:highlight w:val="none"/>
          <w:shd w:val="clear" w:color="auto" w:fill="FFFFFF"/>
          <w:lang w:val="en-US" w:eastAsia="zh-CN"/>
        </w:rPr>
        <w:t>8</w:t>
      </w:r>
      <w:r>
        <w:rPr>
          <w:rFonts w:hint="eastAsia" w:asciiTheme="minorEastAsia" w:hAnsiTheme="minorEastAsia" w:cstheme="minorEastAsia"/>
          <w:color w:val="auto"/>
          <w:szCs w:val="21"/>
          <w:highlight w:val="none"/>
          <w:shd w:val="clear" w:color="auto" w:fill="FFFFFF"/>
        </w:rPr>
        <w:t>月</w:t>
      </w:r>
      <w:r>
        <w:rPr>
          <w:rFonts w:hint="eastAsia" w:asciiTheme="minorEastAsia" w:hAnsiTheme="minorEastAsia" w:cstheme="minorEastAsia"/>
          <w:color w:val="auto"/>
          <w:szCs w:val="21"/>
          <w:highlight w:val="none"/>
          <w:shd w:val="clear" w:color="auto" w:fill="FFFFFF"/>
          <w:lang w:val="en-US" w:eastAsia="zh-CN"/>
        </w:rPr>
        <w:t>11</w:t>
      </w:r>
      <w:r>
        <w:rPr>
          <w:rFonts w:hint="eastAsia" w:asciiTheme="minorEastAsia" w:hAnsiTheme="minorEastAsia" w:cstheme="minorEastAsia"/>
          <w:color w:val="auto"/>
          <w:szCs w:val="21"/>
          <w:highlight w:val="none"/>
          <w:shd w:val="clear" w:color="auto" w:fill="FFFFFF"/>
        </w:rPr>
        <w:t>日09：00（北京时间）</w:t>
      </w:r>
    </w:p>
    <w:p w14:paraId="4CC2E008">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投标地点（网址）：请登录政采云投标客户端投标 </w:t>
      </w:r>
    </w:p>
    <w:p w14:paraId="4E4A62CA">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开标时间：</w:t>
      </w:r>
      <w:r>
        <w:rPr>
          <w:rFonts w:hint="eastAsia" w:asciiTheme="minorEastAsia" w:hAnsiTheme="minorEastAsia" w:cstheme="minorEastAsia"/>
          <w:color w:val="auto"/>
          <w:szCs w:val="21"/>
          <w:highlight w:val="none"/>
          <w:shd w:val="clear" w:color="auto" w:fill="FFFFFF"/>
        </w:rPr>
        <w:t>2025</w:t>
      </w:r>
      <w:r>
        <w:rPr>
          <w:rFonts w:hint="eastAsia" w:asciiTheme="minorEastAsia" w:hAnsiTheme="minorEastAsia" w:cstheme="minorEastAsia"/>
          <w:color w:val="auto"/>
          <w:szCs w:val="21"/>
          <w:highlight w:val="none"/>
          <w:shd w:val="clear" w:color="auto" w:fill="FFFFFF"/>
          <w:lang w:val="en-US" w:eastAsia="zh-CN"/>
        </w:rPr>
        <w:t>年8</w:t>
      </w:r>
      <w:r>
        <w:rPr>
          <w:rFonts w:hint="eastAsia" w:asciiTheme="minorEastAsia" w:hAnsiTheme="minorEastAsia" w:cstheme="minorEastAsia"/>
          <w:color w:val="auto"/>
          <w:szCs w:val="21"/>
          <w:highlight w:val="none"/>
          <w:shd w:val="clear" w:color="auto" w:fill="FFFFFF"/>
        </w:rPr>
        <w:t>月</w:t>
      </w:r>
      <w:r>
        <w:rPr>
          <w:rFonts w:hint="eastAsia" w:asciiTheme="minorEastAsia" w:hAnsiTheme="minorEastAsia" w:cstheme="minorEastAsia"/>
          <w:color w:val="auto"/>
          <w:szCs w:val="21"/>
          <w:highlight w:val="none"/>
          <w:shd w:val="clear" w:color="auto" w:fill="FFFFFF"/>
          <w:lang w:val="en-US" w:eastAsia="zh-CN"/>
        </w:rPr>
        <w:t>11</w:t>
      </w:r>
      <w:r>
        <w:rPr>
          <w:rFonts w:hint="eastAsia" w:asciiTheme="minorEastAsia" w:hAnsiTheme="minorEastAsia" w:cstheme="minorEastAsia"/>
          <w:color w:val="auto"/>
          <w:szCs w:val="21"/>
          <w:highlight w:val="none"/>
          <w:shd w:val="clear" w:color="auto" w:fill="FFFFFF"/>
        </w:rPr>
        <w:t>日09：00（北京时间）</w:t>
      </w:r>
    </w:p>
    <w:p w14:paraId="5D3149E9">
      <w:pPr>
        <w:spacing w:line="360" w:lineRule="auto"/>
        <w:ind w:firstLine="420" w:firstLineChars="200"/>
        <w:rPr>
          <w:rFonts w:hint="eastAsia"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开标地点（网址）：宁波市高新区广贤路997号南楼三楼开标室，详见电子显示屏，本项目通过“政府采购云平台”实行在线电子评标，投标人可在线参加开标。 </w:t>
      </w:r>
    </w:p>
    <w:p w14:paraId="753F53B1">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五、公告期限</w:t>
      </w:r>
    </w:p>
    <w:p w14:paraId="56DAEA5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自本公告发布之日起5个工作日。</w:t>
      </w:r>
    </w:p>
    <w:p w14:paraId="362F814C">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六、其他补充事宜</w:t>
      </w:r>
    </w:p>
    <w:p w14:paraId="6EEB2BA4">
      <w:pPr>
        <w:spacing w:line="360" w:lineRule="auto"/>
        <w:ind w:firstLine="412" w:firstLineChars="200"/>
        <w:rPr>
          <w:rFonts w:hint="eastAsia" w:asciiTheme="minorEastAsia" w:hAnsiTheme="minorEastAsia" w:cstheme="minorEastAsia"/>
          <w:color w:val="auto"/>
          <w:spacing w:val="-2"/>
          <w:szCs w:val="21"/>
          <w:highlight w:val="none"/>
        </w:rPr>
      </w:pPr>
      <w:r>
        <w:rPr>
          <w:rFonts w:hint="eastAsia" w:asciiTheme="minorEastAsia" w:hAnsiTheme="minorEastAsia" w:cstheme="minorEastAsia"/>
          <w:color w:val="auto"/>
          <w:spacing w:val="-2"/>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283FB5">
      <w:pPr>
        <w:spacing w:line="360" w:lineRule="auto"/>
        <w:ind w:firstLine="412" w:firstLineChars="200"/>
        <w:rPr>
          <w:rFonts w:hint="eastAsia" w:asciiTheme="minorEastAsia" w:hAnsiTheme="minorEastAsia" w:cstheme="minorEastAsia"/>
          <w:color w:val="auto"/>
          <w:spacing w:val="-2"/>
          <w:szCs w:val="21"/>
          <w:highlight w:val="none"/>
        </w:rPr>
      </w:pPr>
      <w:r>
        <w:rPr>
          <w:rFonts w:hint="eastAsia" w:asciiTheme="minorEastAsia" w:hAnsiTheme="minorEastAsia" w:cstheme="minorEastAsia"/>
          <w:color w:val="auto"/>
          <w:spacing w:val="-2"/>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054D0C">
      <w:pPr>
        <w:spacing w:line="360" w:lineRule="auto"/>
        <w:ind w:firstLine="412" w:firstLineChars="200"/>
        <w:rPr>
          <w:rFonts w:hint="eastAsia" w:asciiTheme="minorEastAsia" w:hAnsiTheme="minorEastAsia" w:cstheme="minorEastAsia"/>
          <w:color w:val="auto"/>
          <w:spacing w:val="-2"/>
          <w:szCs w:val="21"/>
          <w:highlight w:val="none"/>
        </w:rPr>
      </w:pPr>
      <w:r>
        <w:rPr>
          <w:rFonts w:hint="eastAsia" w:asciiTheme="minorEastAsia" w:hAnsiTheme="minorEastAsia" w:cstheme="minorEastAsia"/>
          <w:color w:val="auto"/>
          <w:spacing w:val="-2"/>
          <w:szCs w:val="21"/>
          <w:highlight w:val="none"/>
          <w:lang w:val="en-US" w:eastAsia="zh-CN"/>
        </w:rPr>
        <w:t>3.</w:t>
      </w:r>
      <w:r>
        <w:rPr>
          <w:rFonts w:hint="eastAsia" w:asciiTheme="minorEastAsia" w:hAnsiTheme="minorEastAsia" w:cstheme="minorEastAsia"/>
          <w:color w:val="auto"/>
          <w:spacing w:val="-2"/>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FF8642">
      <w:pPr>
        <w:numPr>
          <w:ilvl w:val="0"/>
          <w:numId w:val="0"/>
        </w:num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cstheme="minorEastAsia"/>
          <w:color w:val="auto"/>
          <w:szCs w:val="21"/>
          <w:highlight w:val="none"/>
        </w:rPr>
        <w:t>其他事项：</w:t>
      </w:r>
    </w:p>
    <w:p w14:paraId="618A2980">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pacing w:val="-2"/>
          <w:szCs w:val="21"/>
          <w:highlight w:val="none"/>
        </w:rPr>
        <w:t>单位负责人为同一人或者存在直接控股、管理关系的不同供应商，不得参加同一合同项下的政府采购活动。为</w:t>
      </w:r>
      <w:r>
        <w:rPr>
          <w:rFonts w:hint="eastAsia" w:asciiTheme="minorEastAsia" w:hAnsiTheme="minorEastAsia" w:cstheme="minorEastAsia"/>
          <w:color w:val="auto"/>
          <w:szCs w:val="21"/>
          <w:highlight w:val="none"/>
        </w:rPr>
        <w:t>采购项目</w:t>
      </w:r>
      <w:r>
        <w:rPr>
          <w:rFonts w:hint="eastAsia" w:asciiTheme="minorEastAsia" w:hAnsiTheme="minorEastAsia" w:cstheme="minorEastAsia"/>
          <w:color w:val="auto"/>
          <w:spacing w:val="-2"/>
          <w:szCs w:val="21"/>
          <w:highlight w:val="none"/>
        </w:rPr>
        <w:t>提供整体设计、规范编制或者项目管理、监理、检测等服务的供应商，</w:t>
      </w:r>
      <w:r>
        <w:rPr>
          <w:rFonts w:hint="eastAsia" w:asciiTheme="minorEastAsia" w:hAnsiTheme="minorEastAsia" w:cstheme="minorEastAsia"/>
          <w:color w:val="auto"/>
          <w:szCs w:val="21"/>
          <w:highlight w:val="none"/>
        </w:rPr>
        <w:t>不得再参加该采购项目的其他采购活动</w:t>
      </w:r>
      <w:r>
        <w:rPr>
          <w:rFonts w:hint="eastAsia" w:asciiTheme="minorEastAsia" w:hAnsiTheme="minorEastAsia" w:cstheme="minorEastAsia"/>
          <w:color w:val="auto"/>
          <w:spacing w:val="-2"/>
          <w:szCs w:val="21"/>
          <w:highlight w:val="none"/>
        </w:rPr>
        <w:t>。</w:t>
      </w:r>
    </w:p>
    <w:p w14:paraId="6F561ED9">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.2本项目实行网上投标，采用电子投标文件。若供应商参与投标，自行承担投标一切费用。</w:t>
      </w:r>
    </w:p>
    <w:p w14:paraId="12040E9B">
      <w:pPr>
        <w:wordWrap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.3投标前准备：各供应商应在投标前应确保成为浙江省政府采购网正式注册入库供应商，并完成CA数字证书办理（供应商CA申领操作指南详见</w:t>
      </w:r>
      <w:r>
        <w:rPr>
          <w:rFonts w:hint="eastAsia" w:asciiTheme="minorEastAsia" w:hAnsiTheme="minorEastAsia" w:cstheme="minorEastAsia"/>
          <w:bCs/>
          <w:color w:val="auto"/>
          <w:szCs w:val="21"/>
          <w:highlight w:val="none"/>
        </w:rPr>
        <w:t>政府采购云平台（https://www.zcygov.cn/）</w:t>
      </w:r>
      <w:r>
        <w:rPr>
          <w:rFonts w:hint="eastAsia" w:asciiTheme="minorEastAsia" w:hAnsiTheme="minorEastAsia" w:cstheme="minorEastAsia"/>
          <w:color w:val="auto"/>
          <w:szCs w:val="21"/>
          <w:highlight w:val="none"/>
        </w:rPr>
        <w:t>）。因未注册入库、未办理CA数字证书等原因造成无法获取采购文件、无法投标或投标失败等后果由供应商自行承担。</w:t>
      </w:r>
    </w:p>
    <w:p w14:paraId="1DF8B65D">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.4投标文件制作：</w:t>
      </w:r>
    </w:p>
    <w:p w14:paraId="0DA28857">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.4.1应按照本项目采购文件和政采云平台的要求编制、加密并递交投标文件。</w:t>
      </w:r>
    </w:p>
    <w:p w14:paraId="60B05C20">
      <w:pPr>
        <w:wordWrap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.4.2供应商通过“政采云”平台电子投标工具制作投标文件，电子投标工具请供应商自行前往浙江省政府采购网下载并安装。</w:t>
      </w:r>
    </w:p>
    <w:p w14:paraId="1EE72C94">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.4.3以U盘存储的数据电文形式的电子备份投标文件1份（如有），按政采云平台项目采购－电子招投标操作指南中上传的电子投标文件格式，以用于异常情况处理。</w:t>
      </w:r>
    </w:p>
    <w:p w14:paraId="4E94FA3B">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.4.4电子备份投标文件（不作强制要求，供应商自行决定是否提供）的递交：</w:t>
      </w:r>
    </w:p>
    <w:p w14:paraId="27DE0B7C">
      <w:pPr>
        <w:widowControl/>
        <w:wordWrap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4.4.1采用邮寄方式递交电子备份投标文件的，需按以下要求递交：供应商须在本项目开标时间前一日16:00前将电子备份投标文件邮寄至规定地点，由采购代理工作人员进行签收。各供应商自行考虑邮寄在途时间，邮寄过程中无论何种因素导致电子备份投标文件未按时递交的后果，均由供应商自行负责。电子备份投标文件递交时间以采购代理实际收到投标文件的时间为准。迟到的电子备份投标文件将被拒收。请各供应商确保密封包装在邮寄过程密封包装完好，并在邮寄包裹上注明项目名称，因邮寄过程的密封破损造成不符合开标要求的，本采购代理及采购人概不负责。投标文件邮寄地址为：宁波正吉工程管理咨询有限公司</w:t>
      </w:r>
      <w:r>
        <w:rPr>
          <w:rStyle w:val="24"/>
          <w:rFonts w:hint="eastAsia" w:asciiTheme="minorEastAsia" w:hAnsiTheme="minorEastAsia" w:cstheme="minorEastAsia"/>
          <w:color w:val="auto"/>
          <w:szCs w:val="21"/>
          <w:highlight w:val="none"/>
          <w:lang w:val="en"/>
        </w:rPr>
        <w:t xml:space="preserve"> </w:t>
      </w:r>
      <w:r>
        <w:rPr>
          <w:rFonts w:hint="eastAsia" w:asciiTheme="minorEastAsia" w:hAnsiTheme="minorEastAsia" w:cstheme="minorEastAsia"/>
          <w:color w:val="auto"/>
          <w:szCs w:val="21"/>
          <w:highlight w:val="none"/>
        </w:rPr>
        <w:t>宁波市高新区科贸中心东楼25楼招标代理部</w:t>
      </w:r>
      <w:r>
        <w:rPr>
          <w:rFonts w:hint="eastAsia" w:asciiTheme="minorEastAsia" w:hAnsiTheme="minorEastAsia" w:cstheme="minorEastAsia"/>
          <w:color w:val="auto"/>
          <w:szCs w:val="21"/>
          <w:highlight w:val="none"/>
          <w:lang w:val="en"/>
        </w:rPr>
        <w:t>；收件人：黎晖</w:t>
      </w:r>
      <w:r>
        <w:rPr>
          <w:rFonts w:hint="eastAsia" w:asciiTheme="minorEastAsia" w:hAnsiTheme="minorEastAsia" w:cstheme="minorEastAsia"/>
          <w:color w:val="auto"/>
          <w:szCs w:val="21"/>
          <w:highlight w:val="none"/>
        </w:rPr>
        <w:t xml:space="preserve"> </w:t>
      </w:r>
      <w:r>
        <w:rPr>
          <w:rFonts w:hint="eastAsia" w:asciiTheme="minorEastAsia" w:hAnsiTheme="minorEastAsia" w:cstheme="minorEastAsia"/>
          <w:color w:val="auto"/>
          <w:szCs w:val="21"/>
          <w:highlight w:val="none"/>
          <w:lang w:val="en"/>
        </w:rPr>
        <w:t xml:space="preserve"> 联系方式：</w:t>
      </w:r>
      <w:r>
        <w:rPr>
          <w:rFonts w:hint="eastAsia" w:asciiTheme="minorEastAsia" w:hAnsiTheme="minorEastAsia" w:cstheme="minorEastAsia"/>
          <w:color w:val="auto"/>
          <w:szCs w:val="21"/>
          <w:highlight w:val="none"/>
        </w:rPr>
        <w:t>13362844863</w:t>
      </w:r>
    </w:p>
    <w:p w14:paraId="30F8096E">
      <w:pPr>
        <w:widowControl/>
        <w:wordWrap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.4.4.2采用现场递交方式递交电子备份投标文件，供应商在投标当天投标截止时间前递交至宁波市高新区广贤路997号南楼三楼开标室，详见电子显示屏。</w:t>
      </w:r>
    </w:p>
    <w:p w14:paraId="4F896C25">
      <w:pPr>
        <w:widowControl/>
        <w:wordWrap w:val="0"/>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.5</w:t>
      </w:r>
      <w:r>
        <w:rPr>
          <w:rFonts w:hint="eastAsia" w:asciiTheme="minorEastAsia" w:hAnsiTheme="minorEastAsia" w:cstheme="minorEastAsia"/>
          <w:color w:val="auto"/>
          <w:kern w:val="0"/>
          <w:szCs w:val="21"/>
          <w:highlight w:val="none"/>
        </w:rPr>
        <w:t>本项目发布媒体：浙江政府采购网（https://zfcg.czt.zj.gov.cn/）、宁波政府采购（https://www.nbzfcg.cn）。投标人有义务在采购活动期间浏览上述网站，公布信息视同送达所有潜在投标人，不再采用其它方式传达相关信息，若因未能及时了解到上述网站上发布的相关信息而导致的一切后果自行承担。</w:t>
      </w:r>
    </w:p>
    <w:p w14:paraId="583B64AC">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七、对本次采购提出询问、质疑、投诉，请按以下方式联系</w:t>
      </w:r>
    </w:p>
    <w:p w14:paraId="675127E7">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1.采购人信息</w:t>
      </w:r>
    </w:p>
    <w:p w14:paraId="4E74053B">
      <w:pPr>
        <w:spacing w:line="360" w:lineRule="auto"/>
        <w:ind w:firstLine="420" w:firstLineChars="200"/>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rPr>
        <w:t>名称：</w:t>
      </w:r>
      <w:r>
        <w:rPr>
          <w:rFonts w:hint="default" w:ascii="Times New Roman" w:hAnsi="Times New Roman" w:cs="Times New Roman"/>
          <w:szCs w:val="21"/>
          <w:highlight w:val="none"/>
          <w:lang w:eastAsia="zh-CN"/>
        </w:rPr>
        <w:t>宁波市公安局高新技术产业开发区分局</w:t>
      </w:r>
    </w:p>
    <w:p w14:paraId="48854D4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地址：</w:t>
      </w:r>
      <w:r>
        <w:rPr>
          <w:rFonts w:hint="default" w:ascii="Times New Roman" w:hAnsi="Times New Roman" w:eastAsia="宋体" w:cs="Times New Roman"/>
          <w:color w:val="auto"/>
          <w:sz w:val="21"/>
          <w:highlight w:val="none"/>
          <w:lang w:val="en-US" w:eastAsia="zh-CN"/>
        </w:rPr>
        <w:t>宁波市高新区玉兰路56号</w:t>
      </w:r>
    </w:p>
    <w:p w14:paraId="0B47A28D">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传真：/</w:t>
      </w:r>
    </w:p>
    <w:p w14:paraId="6027724C">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项目联系人（询问）：</w:t>
      </w:r>
      <w:r>
        <w:rPr>
          <w:rFonts w:hint="default" w:ascii="Times New Roman" w:hAnsi="Times New Roman" w:eastAsia="宋体" w:cs="Times New Roman"/>
          <w:color w:val="auto"/>
          <w:sz w:val="21"/>
          <w:highlight w:val="none"/>
          <w:lang w:val="en-US" w:eastAsia="zh-CN"/>
        </w:rPr>
        <w:t>吴老师</w:t>
      </w:r>
    </w:p>
    <w:p w14:paraId="2F5D08FD">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项目联系方式（询问）</w:t>
      </w:r>
      <w:r>
        <w:rPr>
          <w:rFonts w:hint="default" w:ascii="Times New Roman" w:hAnsi="Times New Roman" w:cs="Times New Roman"/>
          <w:color w:val="auto"/>
          <w:szCs w:val="21"/>
          <w:highlight w:val="none"/>
          <w:lang w:eastAsia="zh-CN"/>
        </w:rPr>
        <w:t>：</w:t>
      </w:r>
      <w:r>
        <w:rPr>
          <w:rFonts w:hint="default" w:ascii="Times New Roman" w:hAnsi="Times New Roman" w:eastAsia="宋体" w:cs="Times New Roman"/>
          <w:color w:val="auto"/>
          <w:sz w:val="21"/>
          <w:highlight w:val="none"/>
          <w:lang w:val="en-US" w:eastAsia="zh-CN"/>
        </w:rPr>
        <w:t>0574-87738530</w:t>
      </w:r>
    </w:p>
    <w:p w14:paraId="7FDDF70D">
      <w:pPr>
        <w:spacing w:line="360" w:lineRule="auto"/>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质疑联系人：丁老师</w:t>
      </w:r>
    </w:p>
    <w:p w14:paraId="7A807350">
      <w:pPr>
        <w:spacing w:line="360" w:lineRule="auto"/>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质疑联系方式：0574-89289269</w:t>
      </w:r>
    </w:p>
    <w:p w14:paraId="2BAD1EDA">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2.采购代理机构信息</w:t>
      </w:r>
    </w:p>
    <w:p w14:paraId="6E04BD30">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名称：宁波正吉工程管理咨询有限公司</w:t>
      </w:r>
    </w:p>
    <w:p w14:paraId="751415ED">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地址：宁波市高新区翔云路100号科贸中心东塔25层</w:t>
      </w:r>
    </w:p>
    <w:p w14:paraId="50258143">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传真：0574-87736255</w:t>
      </w:r>
    </w:p>
    <w:p w14:paraId="20BFFE99">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项目联系人（询问）：黎晖、</w:t>
      </w:r>
      <w:r>
        <w:rPr>
          <w:rFonts w:hint="eastAsia" w:asciiTheme="minorEastAsia" w:hAnsiTheme="minorEastAsia" w:cstheme="minorEastAsia"/>
          <w:color w:val="auto"/>
          <w:szCs w:val="21"/>
          <w:highlight w:val="none"/>
          <w:lang w:eastAsia="zh-CN"/>
        </w:rPr>
        <w:t>李辉、</w:t>
      </w:r>
      <w:r>
        <w:rPr>
          <w:rFonts w:hint="eastAsia" w:asciiTheme="minorEastAsia" w:hAnsiTheme="minorEastAsia" w:cstheme="minorEastAsia"/>
          <w:color w:val="auto"/>
          <w:szCs w:val="21"/>
          <w:highlight w:val="none"/>
        </w:rPr>
        <w:t>李朦倩、傅圆圆、杨立平、傅金亚</w:t>
      </w:r>
    </w:p>
    <w:p w14:paraId="18CB19C7">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项目联系方式（询问）：0574-87914884</w:t>
      </w:r>
    </w:p>
    <w:p w14:paraId="74F8C2F3">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质疑联系人：张楠</w:t>
      </w:r>
    </w:p>
    <w:p w14:paraId="3ED4F970">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质疑联系方式：0574-87736286</w:t>
      </w:r>
    </w:p>
    <w:p w14:paraId="5D6C5715">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3.同级政府采购监督管理部门</w:t>
      </w:r>
    </w:p>
    <w:p w14:paraId="2B24C0B2">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名称：宁波市高新区政府采购管理办公室 　　　　　　　　　　　</w:t>
      </w:r>
    </w:p>
    <w:p w14:paraId="43A359D9">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地址：宁波高新区广贤路999号 　　　　　　　　　　　</w:t>
      </w:r>
    </w:p>
    <w:p w14:paraId="143745E3">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传真：/</w:t>
      </w:r>
    </w:p>
    <w:p w14:paraId="1D09634E">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联系人：王老师  　　　　　　　　　　　</w:t>
      </w:r>
    </w:p>
    <w:p w14:paraId="214BF637">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监督投诉电话：0574-89288727</w:t>
      </w:r>
    </w:p>
    <w:p w14:paraId="714C47EC">
      <w:pPr>
        <w:spacing w:line="360" w:lineRule="auto"/>
        <w:ind w:firstLine="422" w:firstLineChars="200"/>
        <w:rPr>
          <w:rFonts w:hint="eastAsia" w:asciiTheme="minorEastAsia" w:hAnsiTheme="minorEastAsia" w:cstheme="minorEastAsia"/>
          <w:b/>
          <w:bCs/>
          <w:color w:val="auto"/>
          <w:szCs w:val="21"/>
          <w:highlight w:val="none"/>
        </w:rPr>
      </w:pPr>
    </w:p>
    <w:p w14:paraId="47BD3B55">
      <w:pPr>
        <w:widowControl/>
        <w:wordWrap w:val="0"/>
        <w:spacing w:line="360" w:lineRule="auto"/>
        <w:ind w:firstLine="422" w:firstLineChars="200"/>
        <w:rPr>
          <w:rFonts w:hint="eastAsia" w:asciiTheme="minorEastAsia" w:hAnsiTheme="minorEastAsia" w:cstheme="minorEastAsia"/>
          <w:b/>
          <w:bCs/>
          <w:color w:val="auto"/>
          <w:szCs w:val="21"/>
          <w:highlight w:val="none"/>
        </w:rPr>
      </w:pPr>
      <w:bookmarkStart w:id="6" w:name="_Toc1766"/>
      <w:bookmarkStart w:id="7" w:name="_Toc509831390"/>
      <w:bookmarkStart w:id="8" w:name="_Toc460416585"/>
      <w:bookmarkStart w:id="9" w:name="_Toc14051"/>
      <w:bookmarkStart w:id="10" w:name="_Toc460857891"/>
      <w:r>
        <w:rPr>
          <w:rFonts w:hint="eastAsia" w:asciiTheme="minorEastAsia" w:hAnsiTheme="minorEastAsia" w:cstheme="minorEastAsia"/>
          <w:b/>
          <w:bCs/>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7979B337">
      <w:pPr>
        <w:widowControl/>
        <w:wordWrap w:val="0"/>
        <w:spacing w:line="360" w:lineRule="auto"/>
        <w:ind w:firstLine="422" w:firstLineChars="200"/>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CA问题联系电话（人工）：汇信CA 400-888-4636；天谷CA 400-087-8198。</w:t>
      </w:r>
    </w:p>
    <w:p w14:paraId="787903A0">
      <w:pPr>
        <w:snapToGrid w:val="0"/>
        <w:spacing w:before="120" w:after="120" w:line="360" w:lineRule="auto"/>
        <w:jc w:val="center"/>
        <w:outlineLvl w:val="0"/>
        <w:rPr>
          <w:rFonts w:hint="eastAsia" w:asciiTheme="minorEastAsia" w:hAnsiTheme="minorEastAsia" w:cstheme="minorEastAsia"/>
          <w:b/>
          <w:color w:val="auto"/>
          <w:highlight w:val="none"/>
        </w:rPr>
        <w:sectPr>
          <w:footerReference r:id="rId4" w:type="default"/>
          <w:pgSz w:w="11906" w:h="16838"/>
          <w:pgMar w:top="1440" w:right="1803" w:bottom="1440" w:left="1803" w:header="851" w:footer="850" w:gutter="0"/>
          <w:pgNumType w:fmt="decimal" w:start="1"/>
          <w:cols w:space="720" w:num="1"/>
          <w:docGrid w:linePitch="312" w:charSpace="0"/>
        </w:sectPr>
      </w:pPr>
    </w:p>
    <w:p w14:paraId="2F7136C7">
      <w:pPr>
        <w:snapToGrid w:val="0"/>
        <w:spacing w:before="120" w:after="120" w:line="360" w:lineRule="auto"/>
        <w:jc w:val="center"/>
        <w:outlineLvl w:val="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 xml:space="preserve">第二章 </w:t>
      </w:r>
      <w:r>
        <w:rPr>
          <w:rFonts w:hint="eastAsia" w:ascii="Times New Roman" w:hAnsi="Times New Roman" w:eastAsia="宋体" w:cs="Times New Roman"/>
          <w:b/>
          <w:color w:val="auto"/>
          <w:sz w:val="24"/>
          <w:highlight w:val="none"/>
        </w:rPr>
        <w:t>采购</w:t>
      </w:r>
      <w:r>
        <w:rPr>
          <w:rFonts w:ascii="Times New Roman" w:hAnsi="Times New Roman" w:eastAsia="宋体" w:cs="Times New Roman"/>
          <w:b/>
          <w:color w:val="auto"/>
          <w:sz w:val="24"/>
          <w:highlight w:val="none"/>
        </w:rPr>
        <w:t>需求</w:t>
      </w:r>
      <w:bookmarkEnd w:id="6"/>
      <w:bookmarkEnd w:id="7"/>
      <w:bookmarkEnd w:id="8"/>
      <w:bookmarkEnd w:id="9"/>
      <w:bookmarkEnd w:id="10"/>
    </w:p>
    <w:bookmarkEnd w:id="4"/>
    <w:p w14:paraId="5DC98577">
      <w:pPr>
        <w:spacing w:line="320" w:lineRule="exact"/>
        <w:jc w:val="center"/>
        <w:rPr>
          <w:rFonts w:hint="eastAsia" w:ascii="宋体" w:hAnsi="宋体" w:eastAsia="宋体" w:cs="宋体"/>
          <w:color w:val="auto"/>
          <w:szCs w:val="21"/>
          <w:highlight w:val="none"/>
        </w:rPr>
      </w:pPr>
      <w:bookmarkStart w:id="11" w:name="_Toc78"/>
      <w:bookmarkStart w:id="12" w:name="_Toc472523531"/>
      <w:bookmarkStart w:id="13" w:name="_Toc21469"/>
      <w:bookmarkStart w:id="14" w:name="_Toc23436"/>
      <w:bookmarkStart w:id="15" w:name="_Toc21022_WPSOffice_Level1"/>
      <w:bookmarkStart w:id="16" w:name="_Toc6718"/>
      <w:r>
        <w:rPr>
          <w:rFonts w:hint="eastAsia" w:ascii="宋体" w:hAnsi="宋体" w:eastAsia="宋体" w:cs="宋体"/>
          <w:color w:val="auto"/>
          <w:szCs w:val="21"/>
          <w:highlight w:val="none"/>
        </w:rPr>
        <w:t>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269"/>
        <w:gridCol w:w="5032"/>
      </w:tblGrid>
      <w:tr w14:paraId="41AB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42" w:type="dxa"/>
            <w:vAlign w:val="center"/>
          </w:tcPr>
          <w:p w14:paraId="198BB0E3">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69" w:type="dxa"/>
            <w:vAlign w:val="center"/>
          </w:tcPr>
          <w:p w14:paraId="11FA1419">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032" w:type="dxa"/>
            <w:vAlign w:val="center"/>
          </w:tcPr>
          <w:p w14:paraId="462233C5">
            <w:pPr>
              <w:adjustRightInd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14:paraId="0B0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0A9146AA">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69" w:type="dxa"/>
            <w:vAlign w:val="center"/>
          </w:tcPr>
          <w:p w14:paraId="02926FE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5032" w:type="dxa"/>
            <w:vAlign w:val="center"/>
          </w:tcPr>
          <w:p w14:paraId="78823BD2">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14:paraId="62BD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77332055">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69" w:type="dxa"/>
            <w:vAlign w:val="center"/>
          </w:tcPr>
          <w:p w14:paraId="53C9D148">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5032" w:type="dxa"/>
            <w:vAlign w:val="center"/>
          </w:tcPr>
          <w:p w14:paraId="51D012C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14:paraId="23A9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789CCD65">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69" w:type="dxa"/>
            <w:vAlign w:val="center"/>
          </w:tcPr>
          <w:p w14:paraId="67E44B53">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032" w:type="dxa"/>
            <w:vAlign w:val="center"/>
          </w:tcPr>
          <w:p w14:paraId="1FBF5D89">
            <w:pPr>
              <w:numPr>
                <w:ilvl w:val="0"/>
                <w:numId w:val="0"/>
              </w:numPr>
              <w:adjustRightInd w:val="0"/>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rPr>
              <w:t>服务期限：详见本章内容</w:t>
            </w:r>
          </w:p>
          <w:p w14:paraId="4E8F301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（2）实施地点：采购人指定地点。</w:t>
            </w:r>
          </w:p>
        </w:tc>
      </w:tr>
      <w:tr w14:paraId="2FF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2C4336B6">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69" w:type="dxa"/>
            <w:vAlign w:val="center"/>
          </w:tcPr>
          <w:p w14:paraId="35B8DC0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032" w:type="dxa"/>
            <w:vAlign w:val="center"/>
          </w:tcPr>
          <w:p w14:paraId="2CE63CDE">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14:paraId="3522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56101A4E">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69" w:type="dxa"/>
            <w:vAlign w:val="center"/>
          </w:tcPr>
          <w:p w14:paraId="6F9208AF">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032" w:type="dxa"/>
            <w:vAlign w:val="center"/>
          </w:tcPr>
          <w:p w14:paraId="2F6FFAAB">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执行的国家相关标准、行业标准、地方标准或者其它标准、规范（如有）。</w:t>
            </w:r>
          </w:p>
        </w:tc>
      </w:tr>
      <w:tr w14:paraId="61E2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52C62BBD">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69" w:type="dxa"/>
            <w:vAlign w:val="center"/>
          </w:tcPr>
          <w:p w14:paraId="63142B62">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5032" w:type="dxa"/>
            <w:vAlign w:val="center"/>
          </w:tcPr>
          <w:p w14:paraId="63E723DC">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14:paraId="534B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08926547">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69" w:type="dxa"/>
            <w:vAlign w:val="center"/>
          </w:tcPr>
          <w:p w14:paraId="548536A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032" w:type="dxa"/>
            <w:vAlign w:val="center"/>
          </w:tcPr>
          <w:p w14:paraId="0DC59ECC">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14:paraId="0E6D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3E1B870E">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269" w:type="dxa"/>
            <w:vAlign w:val="center"/>
          </w:tcPr>
          <w:p w14:paraId="1F727876">
            <w:pPr>
              <w:spacing w:line="400" w:lineRule="exact"/>
              <w:outlineLvl w:val="1"/>
              <w:rPr>
                <w:rFonts w:hint="eastAsia" w:ascii="宋体" w:hAnsi="宋体" w:eastAsia="宋体" w:cs="宋体"/>
                <w:color w:val="auto"/>
                <w:szCs w:val="21"/>
                <w:highlight w:val="none"/>
              </w:rPr>
            </w:pPr>
            <w:r>
              <w:rPr>
                <w:rFonts w:hint="eastAsia" w:ascii="宋体" w:hAnsi="宋体" w:eastAsia="宋体" w:cs="Times New Roman"/>
                <w:bCs/>
                <w:color w:val="auto"/>
                <w:szCs w:val="28"/>
                <w:highlight w:val="none"/>
              </w:rPr>
              <w:t>采购标的需满足的服务标准、期限、效率等要求</w:t>
            </w:r>
          </w:p>
        </w:tc>
        <w:tc>
          <w:tcPr>
            <w:tcW w:w="5032" w:type="dxa"/>
            <w:vAlign w:val="center"/>
          </w:tcPr>
          <w:p w14:paraId="4C62B84E">
            <w:pPr>
              <w:spacing w:line="400" w:lineRule="exac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14:paraId="54A9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130ED033">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269" w:type="dxa"/>
            <w:vAlign w:val="center"/>
          </w:tcPr>
          <w:p w14:paraId="37779ED9">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032" w:type="dxa"/>
            <w:vAlign w:val="center"/>
          </w:tcPr>
          <w:p w14:paraId="5C42A86E">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Times New Roman"/>
                <w:bCs/>
                <w:color w:val="auto"/>
                <w:szCs w:val="21"/>
                <w:highlight w:val="none"/>
              </w:rPr>
              <w:t>按照中标人提供的投标文件及中标人和采购人签订的政府采购合同为标准进行验收</w:t>
            </w:r>
            <w:r>
              <w:rPr>
                <w:rFonts w:hint="eastAsia" w:ascii="宋体" w:hAnsi="宋体" w:eastAsia="宋体" w:cs="Times New Roman"/>
                <w:bCs/>
                <w:color w:val="auto"/>
                <w:szCs w:val="28"/>
                <w:highlight w:val="none"/>
              </w:rPr>
              <w:t>。</w:t>
            </w:r>
          </w:p>
        </w:tc>
      </w:tr>
      <w:tr w14:paraId="5EF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3A851C49">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269" w:type="dxa"/>
            <w:vAlign w:val="center"/>
          </w:tcPr>
          <w:p w14:paraId="3C87E5F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032" w:type="dxa"/>
            <w:vAlign w:val="center"/>
          </w:tcPr>
          <w:p w14:paraId="3B985963">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5FD2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12879F39">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269" w:type="dxa"/>
            <w:vAlign w:val="center"/>
          </w:tcPr>
          <w:p w14:paraId="739FCDB3">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032" w:type="dxa"/>
            <w:vAlign w:val="center"/>
          </w:tcPr>
          <w:p w14:paraId="462182BE">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5A6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6F2C8047">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269" w:type="dxa"/>
            <w:vAlign w:val="center"/>
          </w:tcPr>
          <w:p w14:paraId="627947A1">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032" w:type="dxa"/>
            <w:vAlign w:val="center"/>
          </w:tcPr>
          <w:p w14:paraId="497E7B98">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2C8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128DCEF3">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269" w:type="dxa"/>
            <w:vAlign w:val="center"/>
          </w:tcPr>
          <w:p w14:paraId="23527BAF">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w:t>
            </w:r>
          </w:p>
        </w:tc>
        <w:tc>
          <w:tcPr>
            <w:tcW w:w="5032" w:type="dxa"/>
            <w:vAlign w:val="center"/>
          </w:tcPr>
          <w:p w14:paraId="277A5B08">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B31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Align w:val="center"/>
          </w:tcPr>
          <w:p w14:paraId="188EBA89">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269" w:type="dxa"/>
            <w:vAlign w:val="center"/>
          </w:tcPr>
          <w:p w14:paraId="4FBBBF58">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是否允许采购进口产品</w:t>
            </w:r>
          </w:p>
        </w:tc>
        <w:tc>
          <w:tcPr>
            <w:tcW w:w="5032" w:type="dxa"/>
            <w:vAlign w:val="center"/>
          </w:tcPr>
          <w:p w14:paraId="720F1034">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658C8D12">
      <w:pPr>
        <w:rPr>
          <w:rFonts w:hint="eastAsia"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highlight w:val="none"/>
          <w:lang w:val="en-US" w:eastAsia="zh-CN"/>
        </w:rPr>
        <w:br w:type="page"/>
      </w:r>
    </w:p>
    <w:p w14:paraId="296832C6">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项目清单</w:t>
      </w:r>
    </w:p>
    <w:tbl>
      <w:tblPr>
        <w:tblStyle w:val="18"/>
        <w:tblW w:w="9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0"/>
        <w:gridCol w:w="1404"/>
        <w:gridCol w:w="1627"/>
        <w:gridCol w:w="841"/>
        <w:gridCol w:w="1531"/>
        <w:gridCol w:w="1421"/>
        <w:gridCol w:w="1527"/>
      </w:tblGrid>
      <w:tr w14:paraId="2DB2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9429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序号</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73BA6E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费用分项</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4AA49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最高限价</w:t>
            </w:r>
          </w:p>
          <w:p w14:paraId="613F29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（单价）</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2082F9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数量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4BFD5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运维服务时长</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68952F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合计</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113ACA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说明</w:t>
            </w:r>
          </w:p>
        </w:tc>
      </w:tr>
      <w:tr w14:paraId="3B63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42865C">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（一）2025年新增运维监控点位</w:t>
            </w:r>
          </w:p>
        </w:tc>
      </w:tr>
      <w:tr w14:paraId="7BB4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27C1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6F425D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防溺水点位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413BCA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71E8DE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8个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0C5E1F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09422C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13600元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4D717785">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9D2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F1B8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70A0F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护学岗点位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91E9C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65192E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77F314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1FD844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45900元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383886FC">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4455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61054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4CD7B1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情指行点位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0C203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7471BA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372个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854C3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0.64年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10D0F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407162元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2C9D29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按235天计算</w:t>
            </w:r>
          </w:p>
        </w:tc>
      </w:tr>
      <w:tr w14:paraId="5C3C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493B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0AD576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治安点位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467AD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713E86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424个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47EAE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43F129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720800元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76E7D13B">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5058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F46B7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3E4E92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情指行点位意外伤害保险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630D94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46882F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372个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7BD544F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0.67年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660BB1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23808元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0F9766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按8个月计算</w:t>
            </w:r>
          </w:p>
        </w:tc>
      </w:tr>
      <w:tr w14:paraId="3219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FB58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6</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69629B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其他点位意外伤害保险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9711C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3C91F5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459个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0A8EA8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35D1F16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44064元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645245AC">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2B60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3FD5B5B">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（二）二类点位监控点位</w:t>
            </w:r>
          </w:p>
        </w:tc>
      </w:tr>
      <w:tr w14:paraId="4991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98F9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F57AF2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二类点位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3F380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129DBD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93个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E9F41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6F3A2A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158100元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07154CBB">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4797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5E64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10E1A4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D9982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1DC9CD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93个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BF0EE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685B58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8928元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58D6AE81">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716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F649000">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（三）无感二期监控点位</w:t>
            </w:r>
          </w:p>
        </w:tc>
      </w:tr>
      <w:tr w14:paraId="17A5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B708E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95F8E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无感二期点位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0EA1EC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459C9D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3C51AF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74E823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66300元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17C2AE37">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867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B81B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0F3E16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639EBF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691213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D0F4D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3626A3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3744元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09F98DE1">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11D8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ABAF510">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（四）四网合一监控点位</w:t>
            </w:r>
          </w:p>
        </w:tc>
      </w:tr>
      <w:tr w14:paraId="342F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AE64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83F50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四网合一点位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2E92B8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4F7321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205个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2CE67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417C8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451000</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72F357F4">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2717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E4063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3F0763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284B1D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596178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205个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3A3852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15F12E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19680元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31B20529">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1EF3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BAAF845">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（五）药店监控点位</w:t>
            </w:r>
          </w:p>
        </w:tc>
      </w:tr>
      <w:tr w14:paraId="48D4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6673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15AB5F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药店监控点位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298F9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800元/年/个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37BFCE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71E48F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228475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23200元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415E15DE">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372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4880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1ACBE2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AE41C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13C76F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755C4E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2B0258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2784元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4A285D69">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7013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29C0EBF">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（六）嗅探监控点位</w:t>
            </w:r>
          </w:p>
        </w:tc>
      </w:tr>
      <w:tr w14:paraId="1E70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728F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66406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嗅探监控点位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60AB1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1900元/年/个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6C6DD8B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90个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3F268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07333E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171000元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7556B67F">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ABD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C304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4D2D14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5CBD4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5BE5CB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90个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0DE304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49F722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8640元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42A910C9">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19AC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0F466AF">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（七）人脸监控点位</w:t>
            </w:r>
          </w:p>
        </w:tc>
      </w:tr>
      <w:tr w14:paraId="6827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27ED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5B768C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人脸监控点位运维费用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58F95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1700元/年/个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7D37EC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228个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40A1D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AA210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387600元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5E5B2827">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15DC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04F00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5BF8050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70DEB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5817F4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228个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0A1DA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17F16B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21888元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69C62CF6">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67C7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4ED3794">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（八）全息智能感知监控点位</w:t>
            </w:r>
          </w:p>
        </w:tc>
      </w:tr>
      <w:tr w14:paraId="1CFF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F7C6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4F7CA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全息智能感知监控点位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6F1A0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7DE60E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131个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FDECD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1A7565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288200元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4A80566E">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473E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B955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4EB77B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CC1814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0EE339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131个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4E730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08D4E7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12576元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77CCF0A5">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7E28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E0A1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5C9F26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全息智能感知监控点位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8C6E3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33FE59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507个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EC6C7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0.46年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504F29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510334元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03B3A5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按167天计算</w:t>
            </w:r>
          </w:p>
        </w:tc>
      </w:tr>
      <w:tr w14:paraId="622A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2251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7D3FBD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BED02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2F001D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507个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08C9D6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0.5年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3BB273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24336元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64FF99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按6个月测算</w:t>
            </w:r>
          </w:p>
        </w:tc>
      </w:tr>
      <w:tr w14:paraId="2592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42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DD75AC7">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（九）雪亮监控点位</w:t>
            </w:r>
          </w:p>
        </w:tc>
      </w:tr>
      <w:tr w14:paraId="65CB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0963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54DACB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雪亮卡口监控点位运维费</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651E5D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3100元/年/个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3D8FB9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167个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F1B72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2F4060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517700元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65E246D2">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610D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D975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08271B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5A094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96元/年/个</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03CA64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167个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32D34D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4E61D1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16032元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7F352E0A">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A55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F379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（十）</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6A3780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驻场人员费用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2829EF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140000元/人*年</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7DB968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2人*年</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0A492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4965E8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280000元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0D67EA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按14万元/人・年，2人测算</w:t>
            </w:r>
          </w:p>
        </w:tc>
      </w:tr>
      <w:tr w14:paraId="6503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864E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（十一）</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2D9228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重大活动保障费用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540ABF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10000元/次</w:t>
            </w:r>
          </w:p>
        </w:tc>
        <w:tc>
          <w:tcPr>
            <w:tcW w:w="829" w:type="dxa"/>
            <w:tcBorders>
              <w:top w:val="single" w:color="auto" w:sz="4" w:space="0"/>
              <w:left w:val="single" w:color="auto" w:sz="4" w:space="0"/>
              <w:bottom w:val="single" w:color="auto" w:sz="4" w:space="0"/>
              <w:right w:val="single" w:color="auto" w:sz="4" w:space="0"/>
            </w:tcBorders>
            <w:shd w:val="clear" w:color="auto" w:fill="FFFFFF"/>
            <w:vAlign w:val="center"/>
          </w:tcPr>
          <w:p w14:paraId="564DB2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10次</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3B7CC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14:paraId="300532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100000元</w:t>
            </w:r>
          </w:p>
        </w:tc>
        <w:tc>
          <w:tcPr>
            <w:tcW w:w="1506" w:type="dxa"/>
            <w:tcBorders>
              <w:top w:val="single" w:color="auto" w:sz="4" w:space="0"/>
              <w:left w:val="single" w:color="auto" w:sz="4" w:space="0"/>
              <w:bottom w:val="single" w:color="auto" w:sz="4" w:space="0"/>
              <w:right w:val="single" w:color="auto" w:sz="4" w:space="0"/>
            </w:tcBorders>
            <w:shd w:val="clear" w:color="auto" w:fill="FFFFFF"/>
            <w:vAlign w:val="center"/>
          </w:tcPr>
          <w:p w14:paraId="1F041E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按1万元/次，10次测算</w:t>
            </w:r>
          </w:p>
        </w:tc>
      </w:tr>
    </w:tbl>
    <w:p w14:paraId="58626A8F">
      <w:pPr>
        <w:rPr>
          <w:color w:val="auto"/>
          <w:highlight w:val="none"/>
          <w:lang w:bidi="ar"/>
        </w:rPr>
      </w:pPr>
      <w:r>
        <w:rPr>
          <w:rFonts w:hint="eastAsia" w:ascii="宋体" w:hAnsi="宋体" w:eastAsia="宋体" w:cs="宋体"/>
          <w:b/>
          <w:bCs/>
          <w:color w:val="auto"/>
          <w:szCs w:val="21"/>
          <w:highlight w:val="none"/>
        </w:rPr>
        <w:br w:type="page"/>
      </w:r>
      <w:bookmarkEnd w:id="11"/>
      <w:bookmarkEnd w:id="12"/>
      <w:bookmarkEnd w:id="13"/>
    </w:p>
    <w:p w14:paraId="0C11B434">
      <w:pPr>
        <w:pStyle w:val="32"/>
        <w:keepNext/>
        <w:keepLines w:val="0"/>
        <w:pageBreakBefore w:val="0"/>
        <w:framePr w:wrap="auto" w:vAnchor="margin" w:hAnchor="text" w:yAlign="inline"/>
        <w:widowControl/>
        <w:numPr>
          <w:ilvl w:val="0"/>
          <w:numId w:val="1"/>
        </w:numPr>
        <w:kinsoku/>
        <w:wordWrap/>
        <w:overflowPunct/>
        <w:topLinePunct w:val="0"/>
        <w:autoSpaceDE/>
        <w:autoSpaceDN/>
        <w:bidi w:val="0"/>
        <w:adjustRightInd/>
        <w:snapToGrid/>
        <w:spacing w:after="0" w:line="360" w:lineRule="auto"/>
        <w:ind w:left="280" w:leftChars="0" w:firstLine="280" w:firstLineChars="0"/>
        <w:textAlignment w:val="auto"/>
        <w:outlineLvl w:val="9"/>
        <w:rPr>
          <w:rFonts w:hint="eastAsia" w:asciiTheme="minorEastAsia" w:hAnsiTheme="minorEastAsia" w:eastAsiaTheme="minorEastAsia" w:cstheme="minorEastAsia"/>
          <w:sz w:val="21"/>
          <w:szCs w:val="21"/>
        </w:rPr>
      </w:pPr>
      <w:bookmarkStart w:id="17" w:name="_Toc"/>
      <w:bookmarkStart w:id="18" w:name="_Toc2"/>
      <w:r>
        <w:rPr>
          <w:rFonts w:hint="eastAsia" w:asciiTheme="minorEastAsia" w:hAnsiTheme="minorEastAsia" w:eastAsiaTheme="minorEastAsia" w:cstheme="minorEastAsia"/>
          <w:b w:val="0"/>
          <w:bCs w:val="0"/>
          <w:i w:val="0"/>
          <w:iCs w:val="0"/>
          <w:sz w:val="21"/>
          <w:szCs w:val="21"/>
          <w:rtl w:val="0"/>
          <w:lang w:val="zh-CN" w:eastAsia="zh-CN"/>
        </w:rPr>
        <w:t>项目概述</w:t>
      </w:r>
      <w:bookmarkEnd w:id="17"/>
    </w:p>
    <w:p w14:paraId="7D6FB74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highlight w:val="none"/>
        </w:rPr>
      </w:pPr>
      <w:r>
        <w:rPr>
          <w:rFonts w:hint="eastAsia" w:ascii="宋体" w:hAnsi="宋体" w:eastAsia="宋体" w:cs="宋体"/>
          <w:b w:val="0"/>
          <w:bCs w:val="0"/>
          <w:i w:val="0"/>
          <w:iCs w:val="0"/>
          <w:sz w:val="18"/>
          <w:szCs w:val="18"/>
          <w:highlight w:val="none"/>
          <w:rtl w:val="0"/>
          <w:lang w:val="zh-CN" w:eastAsia="zh-CN"/>
        </w:rPr>
        <w:t>项目目标</w:t>
      </w:r>
      <w:bookmarkEnd w:id="18"/>
    </w:p>
    <w:p w14:paraId="4F3C68E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tl w:val="0"/>
          <w:lang w:val="zh-CN" w:eastAsia="zh-CN"/>
        </w:rPr>
        <w:t>本项目旨在通过专业化、标准化、智能化的运维服务，全面提升宁波市公安局高新技术开发区分局公共视频监控系统的运行质量、管理水平和安全保障能力。</w:t>
      </w:r>
    </w:p>
    <w:p w14:paraId="60EE7D4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tl w:val="0"/>
          <w:lang w:val="zh-CN" w:eastAsia="zh-CN"/>
        </w:rPr>
        <w:t>项目将围绕</w:t>
      </w:r>
      <w:r>
        <w:rPr>
          <w:rFonts w:hint="eastAsia" w:ascii="宋体" w:hAnsi="宋体" w:eastAsia="宋体" w:cs="宋体"/>
          <w:sz w:val="18"/>
          <w:szCs w:val="18"/>
          <w:highlight w:val="none"/>
          <w:rtl/>
          <w:lang w:val="ar-SA" w:bidi="ar-SA"/>
        </w:rPr>
        <w:t>“</w:t>
      </w:r>
      <w:r>
        <w:rPr>
          <w:rFonts w:hint="eastAsia" w:ascii="宋体" w:hAnsi="宋体" w:eastAsia="宋体" w:cs="宋体"/>
          <w:sz w:val="18"/>
          <w:szCs w:val="18"/>
          <w:highlight w:val="none"/>
          <w:rtl w:val="0"/>
          <w:lang w:val="zh-TW" w:eastAsia="zh-TW"/>
        </w:rPr>
        <w:t>全域覆盖、全网共享、全时可用、全程可控</w:t>
      </w:r>
      <w:r>
        <w:rPr>
          <w:rFonts w:hint="eastAsia" w:ascii="宋体" w:hAnsi="宋体" w:eastAsia="宋体" w:cs="宋体"/>
          <w:sz w:val="18"/>
          <w:szCs w:val="18"/>
          <w:highlight w:val="none"/>
          <w:rtl w:val="0"/>
        </w:rPr>
        <w:t>”</w:t>
      </w:r>
      <w:r>
        <w:rPr>
          <w:rFonts w:hint="eastAsia" w:ascii="宋体" w:hAnsi="宋体" w:eastAsia="宋体" w:cs="宋体"/>
          <w:sz w:val="18"/>
          <w:szCs w:val="18"/>
          <w:highlight w:val="none"/>
          <w:rtl w:val="0"/>
          <w:lang w:val="zh-CN" w:eastAsia="zh-CN"/>
        </w:rPr>
        <w:t>的核心目标，构建一个适应新时代公安工作需求的</w:t>
      </w:r>
      <w:r>
        <w:rPr>
          <w:rFonts w:hint="eastAsia" w:ascii="宋体" w:hAnsi="宋体" w:eastAsia="宋体" w:cs="宋体"/>
          <w:sz w:val="18"/>
          <w:szCs w:val="18"/>
          <w:highlight w:val="none"/>
          <w:rtl/>
          <w:lang w:val="ar-SA" w:bidi="ar-SA"/>
        </w:rPr>
        <w:t>“</w:t>
      </w:r>
      <w:r>
        <w:rPr>
          <w:rFonts w:hint="eastAsia" w:ascii="宋体" w:hAnsi="宋体" w:eastAsia="宋体" w:cs="宋体"/>
          <w:sz w:val="18"/>
          <w:szCs w:val="18"/>
          <w:highlight w:val="none"/>
          <w:rtl w:val="0"/>
          <w:lang w:val="zh-CN" w:eastAsia="zh-CN"/>
        </w:rPr>
        <w:t>统一管理、分级响应、智能预警、安全可靠</w:t>
      </w:r>
      <w:r>
        <w:rPr>
          <w:rFonts w:hint="eastAsia" w:ascii="宋体" w:hAnsi="宋体" w:eastAsia="宋体" w:cs="宋体"/>
          <w:sz w:val="18"/>
          <w:szCs w:val="18"/>
          <w:highlight w:val="none"/>
          <w:rtl w:val="0"/>
        </w:rPr>
        <w:t>”</w:t>
      </w:r>
      <w:r>
        <w:rPr>
          <w:rFonts w:hint="eastAsia" w:ascii="宋体" w:hAnsi="宋体" w:eastAsia="宋体" w:cs="宋体"/>
          <w:sz w:val="18"/>
          <w:szCs w:val="18"/>
          <w:highlight w:val="none"/>
          <w:rtl w:val="0"/>
          <w:lang w:val="zh-CN" w:eastAsia="zh-CN"/>
        </w:rPr>
        <w:t>高效能运维体系，为高新区的社会治安稳定和智慧城市建设提供坚实的技术支撑。</w:t>
      </w:r>
    </w:p>
    <w:p w14:paraId="25142229">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highlight w:val="none"/>
        </w:rPr>
      </w:pPr>
      <w:bookmarkStart w:id="19" w:name="_Toc3"/>
      <w:r>
        <w:rPr>
          <w:rFonts w:hint="eastAsia" w:ascii="宋体" w:hAnsi="宋体" w:eastAsia="宋体" w:cs="宋体"/>
          <w:b w:val="0"/>
          <w:bCs w:val="0"/>
          <w:i w:val="0"/>
          <w:iCs w:val="0"/>
          <w:sz w:val="18"/>
          <w:szCs w:val="18"/>
          <w:highlight w:val="none"/>
          <w:rtl w:val="0"/>
          <w:lang w:val="zh-CN" w:eastAsia="zh-CN"/>
        </w:rPr>
        <w:t>项目周期</w:t>
      </w:r>
      <w:bookmarkEnd w:id="19"/>
    </w:p>
    <w:p w14:paraId="01618A9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highlight w:val="yellow"/>
        </w:rPr>
      </w:pPr>
      <w:r>
        <w:rPr>
          <w:rFonts w:hint="eastAsia" w:ascii="宋体" w:hAnsi="宋体" w:eastAsia="宋体" w:cs="宋体"/>
          <w:sz w:val="18"/>
          <w:szCs w:val="18"/>
          <w:highlight w:val="none"/>
          <w:rtl w:val="0"/>
          <w:lang w:val="zh-CN" w:eastAsia="zh-CN"/>
        </w:rPr>
        <w:t>自合同签订并满足起始条件之日起1年。</w:t>
      </w:r>
    </w:p>
    <w:p w14:paraId="7930E7CE">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0" w:name="_Toc5"/>
      <w:r>
        <w:rPr>
          <w:rFonts w:hint="eastAsia" w:ascii="宋体" w:hAnsi="宋体" w:eastAsia="宋体" w:cs="宋体"/>
          <w:b w:val="0"/>
          <w:bCs w:val="0"/>
          <w:i w:val="0"/>
          <w:iCs w:val="0"/>
          <w:sz w:val="18"/>
          <w:szCs w:val="18"/>
          <w:rtl w:val="0"/>
          <w:lang w:val="zh-CN" w:eastAsia="zh-CN"/>
        </w:rPr>
        <w:t>编制依据</w:t>
      </w:r>
      <w:bookmarkEnd w:id="20"/>
    </w:p>
    <w:p w14:paraId="38B090E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编制依据有：</w:t>
      </w:r>
    </w:p>
    <w:tbl>
      <w:tblPr>
        <w:tblStyle w:val="18"/>
        <w:tblW w:w="9266"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Layout w:type="fixed"/>
        <w:tblCellMar>
          <w:top w:w="0" w:type="dxa"/>
          <w:left w:w="10" w:type="dxa"/>
          <w:bottom w:w="0" w:type="dxa"/>
          <w:right w:w="10" w:type="dxa"/>
        </w:tblCellMar>
      </w:tblPr>
      <w:tblGrid>
        <w:gridCol w:w="688"/>
        <w:gridCol w:w="8578"/>
      </w:tblGrid>
      <w:tr w14:paraId="30D670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360" w:hRule="atLeast"/>
          <w:tblHeader/>
        </w:trPr>
        <w:tc>
          <w:tcPr>
            <w:tcW w:w="9266" w:type="dxa"/>
            <w:gridSpan w:val="2"/>
            <w:tcBorders>
              <w:top w:val="nil"/>
              <w:left w:val="nil"/>
              <w:bottom w:val="nil"/>
              <w:right w:val="nil"/>
            </w:tcBorders>
            <w:shd w:val="clear" w:color="auto" w:fill="auto"/>
            <w:tcMar>
              <w:top w:w="80" w:type="dxa"/>
              <w:left w:w="80" w:type="dxa"/>
              <w:bottom w:w="80" w:type="dxa"/>
              <w:right w:w="80" w:type="dxa"/>
            </w:tcMar>
            <w:vAlign w:val="top"/>
          </w:tcPr>
          <w:p w14:paraId="3268084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Pr>
              <w:t>编制依据</w:t>
            </w:r>
          </w:p>
        </w:tc>
      </w:tr>
      <w:tr w14:paraId="585C96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80" w:hRule="atLeast"/>
          <w:tblHeader/>
        </w:trPr>
        <w:tc>
          <w:tcPr>
            <w:tcW w:w="688"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FD404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编号</w:t>
            </w:r>
          </w:p>
        </w:tc>
        <w:tc>
          <w:tcPr>
            <w:tcW w:w="8577"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D21DEA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依据</w:t>
            </w:r>
          </w:p>
        </w:tc>
      </w:tr>
      <w:tr w14:paraId="6003368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30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A8966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B21B3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《中华人民共和国网络安全法》</w:t>
            </w:r>
          </w:p>
        </w:tc>
      </w:tr>
      <w:tr w14:paraId="43A995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F4EE8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981673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《中华人民共和国数据安全法》</w:t>
            </w:r>
          </w:p>
        </w:tc>
      </w:tr>
      <w:tr w14:paraId="5C391B9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CC82F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FB7AB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《公共安全视频图像信息系统管理</w:t>
            </w:r>
            <w:r>
              <w:rPr>
                <w:rFonts w:hint="eastAsia" w:ascii="宋体" w:hAnsi="宋体" w:eastAsia="宋体" w:cs="宋体"/>
                <w:b w:val="0"/>
                <w:bCs w:val="0"/>
                <w:i w:val="0"/>
                <w:iCs w:val="0"/>
                <w:caps w:val="0"/>
                <w:smallCaps w:val="0"/>
                <w:strike w:val="0"/>
                <w:dstrike w:val="0"/>
                <w:color w:val="000000"/>
                <w:spacing w:val="0"/>
                <w:kern w:val="0"/>
                <w:position w:val="0"/>
                <w:sz w:val="18"/>
                <w:szCs w:val="18"/>
                <w:highlight w:val="none"/>
                <w:u w:val="none"/>
                <w:shd w:val="clear" w:color="auto" w:fill="auto"/>
                <w:vertAlign w:val="baseline"/>
                <w:rtl w:val="0"/>
              </w:rPr>
              <w:t>条例》（国务院令第</w:t>
            </w:r>
            <w:r>
              <w:rPr>
                <w:rFonts w:hint="eastAsia" w:ascii="宋体" w:hAnsi="宋体" w:eastAsia="宋体" w:cs="宋体"/>
                <w:b w:val="0"/>
                <w:bCs w:val="0"/>
                <w:i w:val="0"/>
                <w:iCs w:val="0"/>
                <w:caps w:val="0"/>
                <w:smallCaps w:val="0"/>
                <w:strike w:val="0"/>
                <w:dstrike w:val="0"/>
                <w:color w:val="000000"/>
                <w:spacing w:val="0"/>
                <w:kern w:val="0"/>
                <w:position w:val="0"/>
                <w:sz w:val="18"/>
                <w:szCs w:val="18"/>
                <w:highlight w:val="none"/>
                <w:u w:val="none"/>
                <w:shd w:val="clear" w:color="auto" w:fill="auto"/>
                <w:vertAlign w:val="baseline"/>
                <w:rtl w:val="0"/>
                <w:lang w:val="en-US" w:eastAsia="zh-CN"/>
              </w:rPr>
              <w:t>799</w:t>
            </w:r>
            <w:r>
              <w:rPr>
                <w:rFonts w:hint="eastAsia" w:ascii="宋体" w:hAnsi="宋体" w:eastAsia="宋体" w:cs="宋体"/>
                <w:b w:val="0"/>
                <w:bCs w:val="0"/>
                <w:i w:val="0"/>
                <w:iCs w:val="0"/>
                <w:caps w:val="0"/>
                <w:smallCaps w:val="0"/>
                <w:strike w:val="0"/>
                <w:dstrike w:val="0"/>
                <w:color w:val="000000"/>
                <w:spacing w:val="0"/>
                <w:kern w:val="0"/>
                <w:position w:val="0"/>
                <w:sz w:val="18"/>
                <w:szCs w:val="18"/>
                <w:highlight w:val="none"/>
                <w:u w:val="none"/>
                <w:shd w:val="clear" w:color="auto" w:fill="auto"/>
                <w:vertAlign w:val="baseline"/>
                <w:rtl w:val="0"/>
              </w:rPr>
              <w:t>号）</w:t>
            </w:r>
          </w:p>
        </w:tc>
      </w:tr>
      <w:tr w14:paraId="0121DC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A6F2CB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17D6C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《关键信息基础设施安全保护条例》</w:t>
            </w:r>
          </w:p>
        </w:tc>
      </w:tr>
      <w:tr w14:paraId="24EF67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03E2A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3A78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《公共安全视频监控联网系统信息传输、交换、控制技术要求》（GB/T 28181-2022）</w:t>
            </w:r>
          </w:p>
        </w:tc>
      </w:tr>
      <w:tr w14:paraId="4F6BAB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4B45B3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445229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《公共安全视频监控视频图像信息应用系统第1部分：通用技术要求》（GB/T 31488-2015）</w:t>
            </w:r>
          </w:p>
        </w:tc>
      </w:tr>
      <w:tr w14:paraId="6E5863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A0F5F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9CC2E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《公共安全重点区域视频图像信息采集规范》（GB 37078-2018）</w:t>
            </w:r>
          </w:p>
        </w:tc>
      </w:tr>
      <w:tr w14:paraId="56B604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FB9BEB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8</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FD7D97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《公安视频图像信息整合与共享技术规范》（GA/T 1399-2017）</w:t>
            </w:r>
          </w:p>
        </w:tc>
      </w:tr>
      <w:tr w14:paraId="397AEF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8731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9</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85EAC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《公安视频图像信息应用系统》系列标准（GA/T 1400-2017）</w:t>
            </w:r>
          </w:p>
        </w:tc>
      </w:tr>
      <w:tr w14:paraId="5B4211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2EB824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A3B96E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《视频安防监控系统工程设计规范》（GB 50348-2018）</w:t>
            </w:r>
          </w:p>
        </w:tc>
      </w:tr>
      <w:tr w14:paraId="69AD94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78E83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11</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00C9C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《信息安全技术网络安全等级保护基本要求》（GB/T 22239-2019）</w:t>
            </w:r>
          </w:p>
        </w:tc>
      </w:tr>
      <w:tr w14:paraId="1CD867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A4537D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12</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8C9E8B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《信息技术服务运行维护标准》（GB/T 28827）</w:t>
            </w:r>
          </w:p>
        </w:tc>
      </w:tr>
      <w:tr w14:paraId="47D924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76950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13</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47EF9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《全国公安机关视频图像信息整合与共享工作任务书》</w:t>
            </w:r>
          </w:p>
        </w:tc>
      </w:tr>
      <w:tr w14:paraId="01E529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7AC831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14</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5C5E88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《关于进一步加强公安机关视频图像信息应用工作的意见》</w:t>
            </w:r>
          </w:p>
        </w:tc>
      </w:tr>
      <w:tr w14:paraId="44BF28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E34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15</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E44BC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《公安大数据智能化建设实施方案》</w:t>
            </w:r>
          </w:p>
        </w:tc>
      </w:tr>
      <w:tr w14:paraId="383416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3DD393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16</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F16563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《公安视频图像信息系统运维管理平台技术要求》（GA/T 2017-2023）</w:t>
            </w:r>
          </w:p>
        </w:tc>
      </w:tr>
      <w:tr w14:paraId="78FFAC6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4EFE6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17</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1E245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《浙江省公共安全视频监控建设联网应用工作实施方案》</w:t>
            </w:r>
          </w:p>
        </w:tc>
      </w:tr>
      <w:tr w14:paraId="303BA2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42A1B9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18</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E8B50A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《浙江省社会治安动态视频监控系统技术规范》（DB33/T502-2018）</w:t>
            </w:r>
          </w:p>
        </w:tc>
      </w:tr>
      <w:tr w14:paraId="7AF39AD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462A4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19</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1139E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《安防监控视频实时智能分析设备技术要求》（GB/T30147-2013）</w:t>
            </w:r>
          </w:p>
        </w:tc>
      </w:tr>
      <w:tr w14:paraId="64C518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FE2023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20</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51A7F1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《社会治安综合治理基础数据规范》（GB/T31000-2015）</w:t>
            </w:r>
          </w:p>
        </w:tc>
      </w:tr>
      <w:tr w14:paraId="6ED3520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37B26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21</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C9228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《公共视频监控联网信息安全技术要求》（GB35114-2017）</w:t>
            </w:r>
          </w:p>
        </w:tc>
      </w:tr>
      <w:tr w14:paraId="42C05B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CF5BAC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22</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4B49C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《公共视频监控数字视音频编解码技术要求》（GB/T25724-2017）</w:t>
            </w:r>
          </w:p>
        </w:tc>
      </w:tr>
      <w:tr w14:paraId="104B825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54DC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23</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37ED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《安全技术防范系统运维技术规范》（DB33/T768.14-2018）</w:t>
            </w:r>
          </w:p>
        </w:tc>
      </w:tr>
      <w:tr w14:paraId="1B2F4F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2B90CA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24</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39D8C9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《道路交通信号灯设置与安装规范》（GB14886-2016）</w:t>
            </w:r>
          </w:p>
        </w:tc>
      </w:tr>
      <w:tr w14:paraId="266BB6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4566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25</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C51D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《安防人脸识别应用视频人像图像提取技术要求》（GA/T 1334-2016）</w:t>
            </w:r>
          </w:p>
        </w:tc>
      </w:tr>
      <w:tr w14:paraId="420A72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F04E2E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26</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55C6E2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《城市道路照明设计标准》（CJJ/45-2015）</w:t>
            </w:r>
          </w:p>
        </w:tc>
      </w:tr>
      <w:tr w14:paraId="177B659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D1D9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27</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A5280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《城市监控报警联网系统技术标准》（GA/T669-2008）</w:t>
            </w:r>
          </w:p>
        </w:tc>
      </w:tr>
      <w:tr w14:paraId="640A1F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6E34E7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28</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D74E00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《出入口控制系统技术要求》（GA/T394-2002）</w:t>
            </w:r>
          </w:p>
        </w:tc>
      </w:tr>
      <w:tr w14:paraId="5A5209A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49C9B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29</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58A23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《中华人民共和国公安部行业标准》（GA/70-94）</w:t>
            </w:r>
          </w:p>
        </w:tc>
      </w:tr>
      <w:tr w14:paraId="3F0DE8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E29D4F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5C0510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《公安视频图像分析/应用系统相关要求》（GA/1400.4）</w:t>
            </w:r>
          </w:p>
        </w:tc>
      </w:tr>
      <w:tr w14:paraId="1B7E5A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8507B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31</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C2F8D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《公安视频图像分析系统 》（GA/T1399）</w:t>
            </w:r>
          </w:p>
        </w:tc>
      </w:tr>
      <w:tr w14:paraId="0A3D5B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EC2D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32</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1EA1AB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《出入口控制人脸识别系统技术要求》（GA/T1093-2013）</w:t>
            </w:r>
          </w:p>
        </w:tc>
      </w:tr>
      <w:tr w14:paraId="09DDA8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E957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33</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C67A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《安全防范系统雷电浪涌防护技术要求》（GA/T670-2006）</w:t>
            </w:r>
          </w:p>
        </w:tc>
      </w:tr>
      <w:tr w14:paraId="24EC9C1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5832C4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34</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D4F179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《安全防范系统验收规则》（GA308-2001）</w:t>
            </w:r>
          </w:p>
        </w:tc>
      </w:tr>
      <w:tr w14:paraId="6B69D66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29854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35</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BBBCD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《视频图像文字标注规范》（GA/T751-2008）</w:t>
            </w:r>
          </w:p>
        </w:tc>
      </w:tr>
      <w:tr w14:paraId="3CBD74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41E71F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36</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B452AB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《基于公共运营商的社会治安动态视频监控系统技术规范》（Q/GAT002-2006）</w:t>
            </w:r>
          </w:p>
        </w:tc>
      </w:tr>
      <w:tr w14:paraId="3CCA71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A7C1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37</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0F78C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《关于加强公共视频监控运维联网应用工作的若干意见》（发改高技〔2015〕996号）</w:t>
            </w:r>
          </w:p>
        </w:tc>
      </w:tr>
      <w:tr w14:paraId="069615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0EBDC9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38</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F44844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《浙江省人民政府办公厅关于全省公共视频监控建设一体化改革的指导意见》</w:t>
            </w:r>
          </w:p>
        </w:tc>
      </w:tr>
      <w:tr w14:paraId="70E2D3C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65AA9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39</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402BC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《关于印发加强公共视频监控运维联网应用工作方案（2015-2020年）的通知》</w:t>
            </w:r>
          </w:p>
        </w:tc>
      </w:tr>
      <w:tr w14:paraId="5A29EFD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7CBB30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40</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D5592B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《关于推进社会治安综合治理信息化运维的若干意见》（中综办〔2014〕27号）</w:t>
            </w:r>
          </w:p>
        </w:tc>
      </w:tr>
      <w:tr w14:paraId="7574E7C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DD357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41</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B52F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中共中央办公厅、国务院办公厅印发《关于加强社会治安防控体系运维的意见》</w:t>
            </w:r>
          </w:p>
        </w:tc>
      </w:tr>
      <w:tr w14:paraId="438A10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5737AE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42</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25CCA9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《公安视频图像信息联网应用-运维管理平台技术要求》</w:t>
            </w:r>
          </w:p>
        </w:tc>
      </w:tr>
      <w:tr w14:paraId="77032F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6EDAF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43</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9A30D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《浙江省公共安全视频图像共享总平台建设规范》（浙数局发函〔2018〕2号）</w:t>
            </w:r>
          </w:p>
        </w:tc>
      </w:tr>
      <w:tr w14:paraId="53538F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72AFA8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44</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6CB98A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《机动车号牌图像自动识别技术规范》（GA/T833-2016）</w:t>
            </w:r>
          </w:p>
        </w:tc>
      </w:tr>
      <w:tr w14:paraId="7AFBCC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D4A6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45</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32E1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《道路车辆智能监测记录系统通用技术条件》（GA/T497-2016）</w:t>
            </w:r>
          </w:p>
        </w:tc>
      </w:tr>
      <w:tr w14:paraId="5BFA3B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043BD5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46</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9C7CDC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《交通信息采集 视频车辆检测器》（GBT24726-2009）</w:t>
            </w:r>
          </w:p>
        </w:tc>
      </w:tr>
      <w:tr w14:paraId="36A86E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B9D1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47</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C2888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《道路交通安全违法行为图像取证技术规范》（GA/T832-2009）</w:t>
            </w:r>
          </w:p>
        </w:tc>
      </w:tr>
      <w:tr w14:paraId="4D366D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37FC6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48</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C9D2DE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《道路交通安全违法行为视频取证设备技术规范》（GA/T995-2012）</w:t>
            </w:r>
          </w:p>
        </w:tc>
      </w:tr>
      <w:tr w14:paraId="09BEF83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8671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49</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C8634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《宁波市公共安全视频监控建设联网应用工作实施方案》（甬综治办〔2017〕6号）</w:t>
            </w:r>
          </w:p>
        </w:tc>
      </w:tr>
      <w:tr w14:paraId="6D5DF1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2E5671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50</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1CD6DC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《公安交通管理外场设备基础施工通用要求》（GA/T652-2017）</w:t>
            </w:r>
          </w:p>
        </w:tc>
      </w:tr>
      <w:tr w14:paraId="2A7F99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065FF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51</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0F57C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《宁波市智慧城市网络安全管理办法》</w:t>
            </w:r>
          </w:p>
        </w:tc>
      </w:tr>
      <w:tr w14:paraId="37EDEA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E2E043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52</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C6894A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《宁波市数字化改革总体方案》</w:t>
            </w:r>
          </w:p>
        </w:tc>
      </w:tr>
      <w:tr w14:paraId="140D10B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80" w:hRule="atLeast"/>
        </w:trPr>
        <w:tc>
          <w:tcPr>
            <w:tcW w:w="688"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1D9DB7A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53</w:t>
            </w:r>
            <w:r>
              <w:rPr>
                <w:rFonts w:hint="eastAsia" w:ascii="宋体" w:hAnsi="宋体" w:eastAsia="宋体" w:cs="宋体"/>
                <w:sz w:val="18"/>
                <w:szCs w:val="18"/>
              </w:rPr>
              <w:fldChar w:fldCharType="end"/>
            </w:r>
          </w:p>
        </w:tc>
        <w:tc>
          <w:tcPr>
            <w:tcW w:w="8577"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5FDAC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《宁波市公安信息化建设“十四五”规划》</w:t>
            </w:r>
          </w:p>
        </w:tc>
      </w:tr>
    </w:tbl>
    <w:p w14:paraId="05A679E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其他有关的国家及地方现行最新的规程、规范，如以上技术规范国家有最新的，按国家现行最新规范执行。</w:t>
      </w:r>
    </w:p>
    <w:p w14:paraId="6A05B17C">
      <w:pPr>
        <w:pStyle w:val="32"/>
        <w:keepLines w:val="0"/>
        <w:pageBreakBefore w:val="0"/>
        <w:framePr w:wrap="auto" w:vAnchor="margin" w:hAnchor="text" w:yAlign="inline"/>
        <w:numPr>
          <w:ilvl w:val="0"/>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1" w:name="_Toc11"/>
      <w:r>
        <w:rPr>
          <w:rFonts w:hint="eastAsia" w:ascii="宋体" w:hAnsi="宋体" w:eastAsia="宋体" w:cs="宋体"/>
          <w:b w:val="0"/>
          <w:bCs w:val="0"/>
          <w:i w:val="0"/>
          <w:iCs w:val="0"/>
          <w:sz w:val="18"/>
          <w:szCs w:val="18"/>
          <w:rtl w:val="0"/>
          <w:lang w:val="zh-CN" w:eastAsia="zh-CN"/>
        </w:rPr>
        <w:t>项目</w:t>
      </w:r>
      <w:r>
        <w:rPr>
          <w:rFonts w:hint="eastAsia" w:ascii="宋体" w:hAnsi="宋体" w:eastAsia="宋体" w:cs="宋体"/>
          <w:b w:val="0"/>
          <w:bCs w:val="0"/>
          <w:i w:val="0"/>
          <w:iCs w:val="0"/>
          <w:sz w:val="18"/>
          <w:szCs w:val="18"/>
          <w:rtl w:val="0"/>
        </w:rPr>
        <w:t>背景</w:t>
      </w:r>
      <w:bookmarkEnd w:id="21"/>
    </w:p>
    <w:p w14:paraId="13E52E3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2" w:name="_Toc12"/>
      <w:r>
        <w:rPr>
          <w:rFonts w:hint="eastAsia" w:ascii="宋体" w:hAnsi="宋体" w:eastAsia="宋体" w:cs="宋体"/>
          <w:b w:val="0"/>
          <w:bCs w:val="0"/>
          <w:i w:val="0"/>
          <w:iCs w:val="0"/>
          <w:sz w:val="18"/>
          <w:szCs w:val="18"/>
          <w:rtl w:val="0"/>
          <w:lang w:val="zh-CN" w:eastAsia="zh-CN"/>
        </w:rPr>
        <w:t>政策依据</w:t>
      </w:r>
      <w:bookmarkEnd w:id="22"/>
    </w:p>
    <w:p w14:paraId="06F1898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公共安全视频监控系统的建设与运维工作受到国家和地方政策的高度重视。国家层面，《关于加强公共安全视频监控建设联网应用工作的若干意见》（发改高技〔</w:t>
      </w:r>
      <w:r>
        <w:rPr>
          <w:rFonts w:hint="eastAsia" w:ascii="宋体" w:hAnsi="宋体" w:eastAsia="宋体" w:cs="宋体"/>
          <w:sz w:val="18"/>
          <w:szCs w:val="18"/>
          <w:rtl w:val="0"/>
        </w:rPr>
        <w:t>2015〕996</w:t>
      </w:r>
      <w:r>
        <w:rPr>
          <w:rFonts w:hint="eastAsia" w:ascii="宋体" w:hAnsi="宋体" w:eastAsia="宋体" w:cs="宋体"/>
          <w:sz w:val="18"/>
          <w:szCs w:val="18"/>
          <w:rtl w:val="0"/>
          <w:lang w:val="zh-CN" w:eastAsia="zh-CN"/>
        </w:rPr>
        <w:t>号）明确提出了</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TW" w:eastAsia="zh-TW"/>
        </w:rPr>
        <w:t>全域覆盖、全网共享、全时可用、全程可控</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的建设目标，并对系统覆盖率、联网率、完好率等关键指标作出了指导。</w:t>
      </w:r>
    </w:p>
    <w:p w14:paraId="73C1D97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近期施行的《公共安全视频图像信息系统管理条例》（国令第</w:t>
      </w:r>
      <w:r>
        <w:rPr>
          <w:rFonts w:hint="eastAsia" w:ascii="宋体" w:hAnsi="宋体" w:eastAsia="宋体" w:cs="宋体"/>
          <w:sz w:val="18"/>
          <w:szCs w:val="18"/>
          <w:rtl w:val="0"/>
        </w:rPr>
        <w:t>799</w:t>
      </w:r>
      <w:r>
        <w:rPr>
          <w:rFonts w:hint="eastAsia" w:ascii="宋体" w:hAnsi="宋体" w:eastAsia="宋体" w:cs="宋体"/>
          <w:sz w:val="18"/>
          <w:szCs w:val="18"/>
          <w:rtl w:val="0"/>
          <w:lang w:val="zh-CN" w:eastAsia="zh-CN"/>
        </w:rPr>
        <w:t>号）更是从法律层面规范了公共安全视频系统的建设、使用、管理和安全保障，特别强调了个人隐私和信息权益的保护。</w:t>
      </w:r>
    </w:p>
    <w:p w14:paraId="0ED8E47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此外，《中华人民共和国网络安全法》《中华人民共和国数据安全法》等法律法规也对视频监控系统所承载的数据安全和网络安全提出了严格要求。</w:t>
      </w:r>
    </w:p>
    <w:p w14:paraId="4D1DB68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地方层面，浙江省及宁波市在智慧城市、数字政府建设的框架下，持续推进公共安全视频监控系统的深化应用。</w:t>
      </w:r>
    </w:p>
    <w:p w14:paraId="03161DD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en-US"/>
        </w:rPr>
        <w:t>2021</w:t>
      </w:r>
      <w:r>
        <w:rPr>
          <w:rFonts w:hint="eastAsia" w:ascii="宋体" w:hAnsi="宋体" w:eastAsia="宋体" w:cs="宋体"/>
          <w:sz w:val="18"/>
          <w:szCs w:val="18"/>
          <w:rtl w:val="0"/>
        </w:rPr>
        <w:t>年5</w:t>
      </w:r>
      <w:r>
        <w:rPr>
          <w:rFonts w:hint="eastAsia" w:ascii="宋体" w:hAnsi="宋体" w:eastAsia="宋体" w:cs="宋体"/>
          <w:sz w:val="18"/>
          <w:szCs w:val="18"/>
          <w:rtl w:val="0"/>
          <w:lang w:val="zh-CN" w:eastAsia="zh-CN"/>
        </w:rPr>
        <w:t>月《全省公共视频监控建设一体化改革的指导意见》意见中提出，为推进全省公共视频监控建设改革，实现集约建设、资源整合、统一标准和严格管理。</w:t>
      </w:r>
    </w:p>
    <w:p w14:paraId="5128927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按照全省数字化改革决策部署，坚持系统理念、整体智治、创新体制、集约节约，对新建公共视频监控项目建立政府统筹协调、公安具体负责、部门联动配合、省市县统分结合的体制机制，实行统一整体规划、统一建设运维、统一平台共享、统一技术标准、统一监督管理</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五统一</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的改革，对已建在用公共视频监控项目按照</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五统一</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要求实行统筹整合，实现</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最大化集约建设、最大化节约成本、最大化提升效率、最大化安全应用</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推动浙江省公共视频监控建设运行高质量发展，进一步发挥视频图像数据资源在决策指挥、治安防控、侦查破案、应急处置、城市治理、公共卫生事件等方面的强大优势。</w:t>
      </w:r>
    </w:p>
    <w:p w14:paraId="797376B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浙江省地方标准《公共视频监控系统建设技术规范》</w:t>
      </w:r>
      <w:r>
        <w:rPr>
          <w:rFonts w:hint="eastAsia" w:ascii="宋体" w:hAnsi="宋体" w:eastAsia="宋体" w:cs="宋体"/>
          <w:sz w:val="18"/>
          <w:szCs w:val="18"/>
          <w:rtl w:val="0"/>
        </w:rPr>
        <w:t>DB33/T 502</w:t>
      </w:r>
      <w:r>
        <w:rPr>
          <w:rFonts w:hint="eastAsia" w:ascii="宋体" w:hAnsi="宋体" w:eastAsia="宋体" w:cs="宋体"/>
          <w:sz w:val="18"/>
          <w:szCs w:val="18"/>
          <w:rtl w:val="0"/>
          <w:lang w:val="zh-CN" w:eastAsia="zh-CN"/>
        </w:rPr>
        <w:t>的制定为本省视频监控系统的建设和管理提供了具体的技术指引。高新分局内部亦将提升警务信息化水平、强化科技强警作为工作重点，对现有视频监控系统的稳定运行和高效运维有着内在的迫切需求。</w:t>
      </w:r>
    </w:p>
    <w:p w14:paraId="0056D2B4">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3" w:name="_Toc13"/>
      <w:r>
        <w:rPr>
          <w:rFonts w:hint="eastAsia" w:ascii="宋体" w:hAnsi="宋体" w:eastAsia="宋体" w:cs="宋体"/>
          <w:b w:val="0"/>
          <w:bCs w:val="0"/>
          <w:i w:val="0"/>
          <w:iCs w:val="0"/>
          <w:sz w:val="18"/>
          <w:szCs w:val="18"/>
          <w:rtl w:val="0"/>
          <w:lang w:val="zh-CN" w:eastAsia="zh-CN"/>
        </w:rPr>
        <w:t>行业发展趋势</w:t>
      </w:r>
      <w:bookmarkEnd w:id="23"/>
    </w:p>
    <w:p w14:paraId="7B596ED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视频监控技术正经历着从高清化、网络化向智能化、云化的深刻变革。前端感知设备的智能化水平不断提升，集成了更多的</w:t>
      </w:r>
      <w:r>
        <w:rPr>
          <w:rFonts w:hint="eastAsia" w:ascii="宋体" w:hAnsi="宋体" w:eastAsia="宋体" w:cs="宋体"/>
          <w:sz w:val="18"/>
          <w:szCs w:val="18"/>
          <w:rtl w:val="0"/>
        </w:rPr>
        <w:t>AI</w:t>
      </w:r>
      <w:r>
        <w:rPr>
          <w:rFonts w:hint="eastAsia" w:ascii="宋体" w:hAnsi="宋体" w:eastAsia="宋体" w:cs="宋体"/>
          <w:sz w:val="18"/>
          <w:szCs w:val="18"/>
          <w:rtl w:val="0"/>
          <w:lang w:val="zh-CN" w:eastAsia="zh-CN"/>
        </w:rPr>
        <w:t>分析能力；后端管理平台则向着云架构、大数据、物联网融合的方向发展。</w:t>
      </w:r>
    </w:p>
    <w:p w14:paraId="6AE489C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与此同时，视频监控运维理念也从传统的被动式维修，向主动式预警、智能化诊断、数据驱动决策的现代化服务模式演进。</w:t>
      </w:r>
    </w:p>
    <w:p w14:paraId="2B66E42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rPr>
        <w:t>AI</w:t>
      </w:r>
      <w:r>
        <w:rPr>
          <w:rFonts w:hint="eastAsia" w:ascii="宋体" w:hAnsi="宋体" w:eastAsia="宋体" w:cs="宋体"/>
          <w:sz w:val="18"/>
          <w:szCs w:val="18"/>
          <w:rtl w:val="0"/>
          <w:lang w:val="zh-CN" w:eastAsia="zh-CN"/>
        </w:rPr>
        <w:t>在视频质量智能诊断、设备故障预测、异常行为自动发现等方面的应用日益成熟；大数据技术则能够对海量的运维数据进行深入挖掘，为运维优化和资源调配提供洞察；云计算和物联网技术则为构建大规模、分布式视频监控系统的统一管理和高效运维提供了新的可能。</w:t>
      </w:r>
    </w:p>
    <w:p w14:paraId="4A27D21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这些技术趋势要求运维服务提供商必须具备更强的技术整合能力和持续创新能力。</w:t>
      </w:r>
    </w:p>
    <w:p w14:paraId="6F91ED9B">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4" w:name="_Toc14"/>
      <w:r>
        <w:rPr>
          <w:rFonts w:hint="eastAsia" w:ascii="宋体" w:hAnsi="宋体" w:eastAsia="宋体" w:cs="宋体"/>
          <w:b w:val="0"/>
          <w:bCs w:val="0"/>
          <w:i w:val="0"/>
          <w:iCs w:val="0"/>
          <w:sz w:val="18"/>
          <w:szCs w:val="18"/>
          <w:rtl w:val="0"/>
          <w:lang w:val="zh-CN" w:eastAsia="zh-CN"/>
        </w:rPr>
        <w:t>项目现状</w:t>
      </w:r>
      <w:bookmarkEnd w:id="24"/>
    </w:p>
    <w:p w14:paraId="572E7ED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宁波市高新技术产业开发区作为科技创新和产业发展的前沿阵地，宁波市公安局高新技术产业开发区分局（以下简称</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高新分局</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）近年来在公共视频监控建设方面取得了显著成就，已建成一定规模的公共视频监控网络，覆盖了主要道路、重点区域和复杂场所。公共视频监控系统为维护社会治安、服务城市管理发挥了重要作用。</w:t>
      </w:r>
    </w:p>
    <w:p w14:paraId="27818AD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2024年度运维到期以及本期需要新纳入统一运维的公共视频监控点位按分项汇总统计如下：</w:t>
      </w:r>
    </w:p>
    <w:p w14:paraId="19645D9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治安监控点位如下：</w:t>
      </w:r>
    </w:p>
    <w:tbl>
      <w:tblPr>
        <w:tblStyle w:val="18"/>
        <w:tblW w:w="9540" w:type="dxa"/>
        <w:jc w:val="center"/>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26"/>
        <w:gridCol w:w="4405"/>
        <w:gridCol w:w="4409"/>
      </w:tblGrid>
      <w:tr w14:paraId="5BA856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01" w:hRule="atLeast"/>
          <w:tblHeader/>
          <w:jc w:val="center"/>
        </w:trPr>
        <w:tc>
          <w:tcPr>
            <w:tcW w:w="9540" w:type="dxa"/>
            <w:gridSpan w:val="3"/>
            <w:tcBorders>
              <w:top w:val="nil"/>
              <w:left w:val="nil"/>
              <w:bottom w:val="nil"/>
              <w:right w:val="nil"/>
            </w:tcBorders>
            <w:shd w:val="clear" w:color="auto" w:fill="auto"/>
            <w:tcMar>
              <w:top w:w="80" w:type="dxa"/>
              <w:left w:w="80" w:type="dxa"/>
              <w:bottom w:w="80" w:type="dxa"/>
              <w:right w:w="80" w:type="dxa"/>
            </w:tcMar>
            <w:vAlign w:val="center"/>
          </w:tcPr>
          <w:p w14:paraId="3D28F003">
            <w:pPr>
              <w:pStyle w:val="34"/>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Pr>
              <w:t>本期运维涉及的治安点位汇总清单</w:t>
            </w:r>
          </w:p>
        </w:tc>
      </w:tr>
      <w:tr w14:paraId="796F2FC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9" w:hRule="atLeast"/>
          <w:jc w:val="center"/>
        </w:trPr>
        <w:tc>
          <w:tcPr>
            <w:tcW w:w="726"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CBC4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4405"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6EB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项目</w:t>
            </w:r>
          </w:p>
        </w:tc>
        <w:tc>
          <w:tcPr>
            <w:tcW w:w="4409"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A472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点数</w:t>
            </w:r>
          </w:p>
        </w:tc>
      </w:tr>
      <w:tr w14:paraId="013903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A52A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440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C30B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治安监控点位（含新增）</w:t>
            </w:r>
          </w:p>
        </w:tc>
        <w:tc>
          <w:tcPr>
            <w:tcW w:w="440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CE85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831</w:t>
            </w:r>
          </w:p>
        </w:tc>
      </w:tr>
      <w:tr w14:paraId="606695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7462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0791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二类点位监控点位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6BC0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93</w:t>
            </w:r>
          </w:p>
        </w:tc>
      </w:tr>
      <w:tr w14:paraId="4CA613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4B9F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3</w:t>
            </w:r>
          </w:p>
        </w:tc>
        <w:tc>
          <w:tcPr>
            <w:tcW w:w="440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CF29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无感二期监控点位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77EC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39</w:t>
            </w:r>
          </w:p>
        </w:tc>
      </w:tr>
      <w:tr w14:paraId="6F69AE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3C17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4</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586D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四网合一监控点位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A9F6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205</w:t>
            </w:r>
          </w:p>
        </w:tc>
      </w:tr>
      <w:tr w14:paraId="428331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53DF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5</w:t>
            </w:r>
          </w:p>
        </w:tc>
        <w:tc>
          <w:tcPr>
            <w:tcW w:w="440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AEB5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药店监控点位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E114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29</w:t>
            </w:r>
          </w:p>
        </w:tc>
      </w:tr>
      <w:tr w14:paraId="758FE3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4D08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6</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0448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嗅探监控点位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14DC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90</w:t>
            </w:r>
          </w:p>
        </w:tc>
      </w:tr>
      <w:tr w14:paraId="6085F5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B997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7</w:t>
            </w:r>
          </w:p>
        </w:tc>
        <w:tc>
          <w:tcPr>
            <w:tcW w:w="440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1AB7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人脸监控点位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7D542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228</w:t>
            </w:r>
          </w:p>
        </w:tc>
      </w:tr>
      <w:tr w14:paraId="286A17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54D6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8</w:t>
            </w:r>
          </w:p>
        </w:tc>
        <w:tc>
          <w:tcPr>
            <w:tcW w:w="44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893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全息智能感知监控点位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3CB9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638</w:t>
            </w:r>
          </w:p>
        </w:tc>
      </w:tr>
      <w:tr w14:paraId="5C3E6B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75" w:hRule="atLeast"/>
          <w:jc w:val="center"/>
        </w:trPr>
        <w:tc>
          <w:tcPr>
            <w:tcW w:w="72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EF25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9</w:t>
            </w:r>
          </w:p>
        </w:tc>
        <w:tc>
          <w:tcPr>
            <w:tcW w:w="440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2E94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雪亮监控点位</w:t>
            </w:r>
          </w:p>
        </w:tc>
        <w:tc>
          <w:tcPr>
            <w:tcW w:w="440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59F3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167</w:t>
            </w:r>
          </w:p>
        </w:tc>
      </w:tr>
      <w:tr w14:paraId="6516B93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186" w:hRule="atLeast"/>
          <w:jc w:val="center"/>
        </w:trPr>
        <w:tc>
          <w:tcPr>
            <w:tcW w:w="5131" w:type="dxa"/>
            <w:gridSpan w:val="2"/>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479BAC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sz w:val="18"/>
                <w:szCs w:val="18"/>
                <w:rtl w:val="0"/>
              </w:rPr>
              <w:t>合计</w:t>
            </w:r>
          </w:p>
        </w:tc>
        <w:tc>
          <w:tcPr>
            <w:tcW w:w="4409"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9531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SUM(C2:C10)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2320</w:t>
            </w:r>
            <w:r>
              <w:rPr>
                <w:rFonts w:hint="eastAsia" w:ascii="宋体" w:hAnsi="宋体" w:eastAsia="宋体" w:cs="宋体"/>
                <w:sz w:val="18"/>
                <w:szCs w:val="18"/>
              </w:rPr>
              <w:fldChar w:fldCharType="end"/>
            </w:r>
          </w:p>
        </w:tc>
      </w:tr>
    </w:tbl>
    <w:p w14:paraId="1CCD0742">
      <w:pPr>
        <w:pStyle w:val="32"/>
        <w:keepLines w:val="0"/>
        <w:pageBreakBefore w:val="0"/>
        <w:framePr w:wrap="auto" w:vAnchor="margin" w:hAnchor="text" w:yAlign="inline"/>
        <w:numPr>
          <w:ilvl w:val="0"/>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5" w:name="_Toc38"/>
      <w:r>
        <w:rPr>
          <w:rFonts w:hint="eastAsia" w:ascii="宋体" w:hAnsi="宋体" w:eastAsia="宋体" w:cs="宋体"/>
          <w:b w:val="0"/>
          <w:bCs w:val="0"/>
          <w:i w:val="0"/>
          <w:iCs w:val="0"/>
          <w:sz w:val="18"/>
          <w:szCs w:val="18"/>
          <w:rtl w:val="0"/>
          <w:lang w:val="zh-CN" w:eastAsia="zh-CN"/>
        </w:rPr>
        <w:t>需求分析</w:t>
      </w:r>
      <w:bookmarkEnd w:id="25"/>
    </w:p>
    <w:p w14:paraId="7B455691">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26" w:name="_Toc39"/>
      <w:r>
        <w:rPr>
          <w:rFonts w:hint="eastAsia" w:ascii="宋体" w:hAnsi="宋体" w:eastAsia="宋体" w:cs="宋体"/>
          <w:b w:val="0"/>
          <w:bCs w:val="0"/>
          <w:i w:val="0"/>
          <w:iCs w:val="0"/>
          <w:sz w:val="18"/>
          <w:szCs w:val="18"/>
          <w:rtl w:val="0"/>
          <w:lang w:val="zh-CN" w:eastAsia="zh-CN"/>
        </w:rPr>
        <w:t>管理层面需求</w:t>
      </w:r>
      <w:bookmarkEnd w:id="26"/>
    </w:p>
    <w:p w14:paraId="045B2613">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27" w:name="_Toc40"/>
      <w:r>
        <w:rPr>
          <w:rFonts w:hint="eastAsia" w:ascii="宋体" w:hAnsi="宋体" w:eastAsia="宋体" w:cs="宋体"/>
          <w:b w:val="0"/>
          <w:bCs w:val="0"/>
          <w:i w:val="0"/>
          <w:iCs w:val="0"/>
          <w:sz w:val="18"/>
          <w:szCs w:val="18"/>
          <w:rtl w:val="0"/>
          <w:lang w:val="zh-CN" w:eastAsia="zh-CN"/>
        </w:rPr>
        <w:t>运维质量需求</w:t>
      </w:r>
      <w:bookmarkEnd w:id="27"/>
    </w:p>
    <w:p w14:paraId="4FFB4EB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为确保运维服务质量达到预期水平，需设定明确的服务等级目标，作为衡量运维绩效的核心依据。</w:t>
      </w:r>
    </w:p>
    <w:p w14:paraId="26906CE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运维服务的全过程管理及技术操作需参照或力求符合《信息技术基础架构库》</w:t>
      </w:r>
      <w:r>
        <w:rPr>
          <w:rFonts w:hint="eastAsia" w:ascii="宋体" w:hAnsi="宋体" w:eastAsia="宋体" w:cs="宋体"/>
          <w:sz w:val="18"/>
          <w:szCs w:val="18"/>
          <w:rtl w:val="0"/>
          <w:lang w:val="en-US"/>
        </w:rPr>
        <w:t>ITIL</w:t>
      </w:r>
      <w:r>
        <w:rPr>
          <w:rFonts w:hint="eastAsia" w:ascii="宋体" w:hAnsi="宋体" w:eastAsia="宋体" w:cs="宋体"/>
          <w:sz w:val="18"/>
          <w:szCs w:val="18"/>
          <w:rtl w:val="0"/>
          <w:lang w:val="zh-TW" w:eastAsia="zh-TW"/>
        </w:rPr>
        <w:t>、</w:t>
      </w:r>
      <w:r>
        <w:rPr>
          <w:rFonts w:hint="eastAsia" w:ascii="宋体" w:hAnsi="宋体" w:eastAsia="宋体" w:cs="宋体"/>
          <w:sz w:val="18"/>
          <w:szCs w:val="18"/>
          <w:rtl w:val="0"/>
        </w:rPr>
        <w:t>ISO/IEC 20000（IT</w:t>
      </w:r>
      <w:r>
        <w:rPr>
          <w:rFonts w:hint="eastAsia" w:ascii="宋体" w:hAnsi="宋体" w:eastAsia="宋体" w:cs="宋体"/>
          <w:sz w:val="18"/>
          <w:szCs w:val="18"/>
          <w:rtl w:val="0"/>
          <w:lang w:val="zh-CN" w:eastAsia="zh-CN"/>
        </w:rPr>
        <w:t>服务管理体系）、</w:t>
      </w:r>
      <w:r>
        <w:rPr>
          <w:rFonts w:hint="eastAsia" w:ascii="宋体" w:hAnsi="宋体" w:eastAsia="宋体" w:cs="宋体"/>
          <w:sz w:val="18"/>
          <w:szCs w:val="18"/>
          <w:rtl w:val="0"/>
        </w:rPr>
        <w:t>ISO/IEC 27001</w:t>
      </w:r>
      <w:r>
        <w:rPr>
          <w:rFonts w:hint="eastAsia" w:ascii="宋体" w:hAnsi="宋体" w:eastAsia="宋体" w:cs="宋体"/>
          <w:sz w:val="18"/>
          <w:szCs w:val="18"/>
          <w:rtl w:val="0"/>
          <w:lang w:val="zh-CN" w:eastAsia="zh-CN"/>
        </w:rPr>
        <w:t>（信息安全管理体系）、</w:t>
      </w:r>
      <w:r>
        <w:rPr>
          <w:rFonts w:hint="eastAsia" w:ascii="宋体" w:hAnsi="宋体" w:eastAsia="宋体" w:cs="宋体"/>
          <w:sz w:val="18"/>
          <w:szCs w:val="18"/>
          <w:rtl w:val="0"/>
        </w:rPr>
        <w:t>GA/T 1400.4-2017</w:t>
      </w:r>
      <w:r>
        <w:rPr>
          <w:rFonts w:hint="eastAsia" w:ascii="宋体" w:hAnsi="宋体" w:eastAsia="宋体" w:cs="宋体"/>
          <w:sz w:val="18"/>
          <w:szCs w:val="18"/>
          <w:rtl w:val="0"/>
          <w:lang w:val="zh-CN" w:eastAsia="zh-CN"/>
        </w:rPr>
        <w:t>《公共安全视频监控联网系统运维管理规范》、《浙江省公共安全视频监控联网应用管理办法》《宁波市公共安全视频图像信息系统管理办法（试行）》等标准的核心原则和最佳实践。同时严格执行国家、公安部及浙江省、宁波市的相关技术规范和管理规定。</w:t>
      </w:r>
    </w:p>
    <w:p w14:paraId="6FEB3C3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要求运维服务过程有计划、有执行、有记录、有报告、有审计、可追溯。所有运维操作，特别是重要操作和变更，均需在运维管理过程中留下痕迹。</w:t>
      </w:r>
    </w:p>
    <w:p w14:paraId="534D2ED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建立并运行</w:t>
      </w:r>
      <w:r>
        <w:rPr>
          <w:rFonts w:hint="eastAsia" w:ascii="宋体" w:hAnsi="宋体" w:eastAsia="宋体" w:cs="宋体"/>
          <w:sz w:val="18"/>
          <w:szCs w:val="18"/>
          <w:rtl w:val="0"/>
          <w:lang w:val="de-DE"/>
        </w:rPr>
        <w:t>PDCA</w:t>
      </w:r>
      <w:r>
        <w:rPr>
          <w:rFonts w:hint="eastAsia" w:ascii="宋体" w:hAnsi="宋体" w:eastAsia="宋体" w:cs="宋体"/>
          <w:sz w:val="18"/>
          <w:szCs w:val="18"/>
          <w:rtl w:val="0"/>
          <w:lang w:val="zh-CN" w:eastAsia="zh-CN"/>
        </w:rPr>
        <w:t>（策划</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执行</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检查</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改进）的质量持续改进机制，定期对运维服务进行评审，识别问题，推动优化。</w:t>
      </w:r>
    </w:p>
    <w:p w14:paraId="770B390A">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28" w:name="_Toc41"/>
      <w:r>
        <w:rPr>
          <w:rFonts w:hint="eastAsia" w:ascii="宋体" w:hAnsi="宋体" w:eastAsia="宋体" w:cs="宋体"/>
          <w:b w:val="0"/>
          <w:bCs w:val="0"/>
          <w:i w:val="0"/>
          <w:iCs w:val="0"/>
          <w:sz w:val="18"/>
          <w:szCs w:val="18"/>
          <w:rtl w:val="0"/>
          <w:lang w:val="zh-CN" w:eastAsia="zh-CN"/>
        </w:rPr>
        <w:t>成本控制要求</w:t>
      </w:r>
      <w:bookmarkEnd w:id="28"/>
    </w:p>
    <w:p w14:paraId="30788B3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在确保满足上述运维质量要求的前提下，运维总成本应控制在分局批准的年度预算范围内。</w:t>
      </w:r>
    </w:p>
    <w:p w14:paraId="18C457A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鼓励运维服务方通过技术创新、管理优化和精细化运营，持续提升运维效率，降低单位点位运维成本或实现同等投入下的更高产出。</w:t>
      </w:r>
    </w:p>
    <w:p w14:paraId="678F9B2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运维成本构成需透明化，便于分局进行审计和效益评估。</w:t>
      </w:r>
    </w:p>
    <w:p w14:paraId="29C5AE4F">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29" w:name="_Toc42"/>
      <w:r>
        <w:rPr>
          <w:rFonts w:hint="eastAsia" w:ascii="宋体" w:hAnsi="宋体" w:eastAsia="宋体" w:cs="宋体"/>
          <w:b w:val="0"/>
          <w:bCs w:val="0"/>
          <w:i w:val="0"/>
          <w:iCs w:val="0"/>
          <w:sz w:val="18"/>
          <w:szCs w:val="18"/>
          <w:rtl w:val="0"/>
          <w:lang w:val="zh-CN" w:eastAsia="zh-CN"/>
        </w:rPr>
        <w:t>流程管理需求</w:t>
      </w:r>
      <w:bookmarkEnd w:id="29"/>
    </w:p>
    <w:p w14:paraId="0645DF2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建立一套完整、规范、可执行、可度量、可优化的运维管理流程体系，所有核心流程均需在运维平台中进行电子化流转和管理，并留存记录。</w:t>
      </w:r>
    </w:p>
    <w:p w14:paraId="4B98F21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核心流程覆盖：</w:t>
      </w:r>
    </w:p>
    <w:p w14:paraId="2FC541F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TW" w:eastAsia="zh-TW"/>
        </w:rPr>
        <w:t>事件管理流程</w:t>
      </w:r>
      <w:r>
        <w:rPr>
          <w:rFonts w:hint="eastAsia" w:ascii="宋体" w:hAnsi="宋体" w:eastAsia="宋体" w:cs="宋体"/>
          <w:sz w:val="18"/>
          <w:szCs w:val="18"/>
          <w:rtl w:val="0"/>
          <w:lang w:val="zh-CN" w:eastAsia="zh-CN"/>
        </w:rPr>
        <w:t>：快速响应和解决各类故障和服务中断，恢复正常服务。</w:t>
      </w:r>
    </w:p>
    <w:p w14:paraId="3817358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问题管理流程：对重复发生的事件和重大事件进行根因分析，提出并实施永久性解决方案，预防问题再次发生。</w:t>
      </w:r>
    </w:p>
    <w:p w14:paraId="190F751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变更管理流程：规范所有对生产环境的变更（硬件、软件、配置、网络等），评估风险，减少变更带来的负面影响。</w:t>
      </w:r>
    </w:p>
    <w:p w14:paraId="0EBB9A6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TW" w:eastAsia="zh-TW"/>
        </w:rPr>
        <w:t>配置管理流程</w:t>
      </w:r>
      <w:r>
        <w:rPr>
          <w:rFonts w:hint="eastAsia" w:ascii="宋体" w:hAnsi="宋体" w:eastAsia="宋体" w:cs="宋体"/>
          <w:sz w:val="18"/>
          <w:szCs w:val="18"/>
          <w:rtl w:val="0"/>
          <w:lang w:val="zh-CN" w:eastAsia="zh-CN"/>
        </w:rPr>
        <w:t>：建立和维护准确、完整的配置管理数据库，记录所有</w:t>
      </w:r>
      <w:r>
        <w:rPr>
          <w:rFonts w:hint="eastAsia" w:ascii="宋体" w:hAnsi="宋体" w:eastAsia="宋体" w:cs="宋体"/>
          <w:sz w:val="18"/>
          <w:szCs w:val="18"/>
          <w:rtl w:val="0"/>
        </w:rPr>
        <w:t>IT</w:t>
      </w:r>
      <w:r>
        <w:rPr>
          <w:rFonts w:hint="eastAsia" w:ascii="宋体" w:hAnsi="宋体" w:eastAsia="宋体" w:cs="宋体"/>
          <w:sz w:val="18"/>
          <w:szCs w:val="18"/>
          <w:rtl w:val="0"/>
          <w:lang w:val="zh-CN" w:eastAsia="zh-CN"/>
        </w:rPr>
        <w:t>资产及其关系。</w:t>
      </w:r>
    </w:p>
    <w:p w14:paraId="58E97E5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服务请求管理流程：处理用户的各类标准服务请求（如权限申请、信息咨询、小规模配置调整等）。</w:t>
      </w:r>
    </w:p>
    <w:p w14:paraId="31197CD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知识管理流程：收集、整理、共享和应用运维过程中的知识和经验，提升团队整体能力。</w:t>
      </w:r>
    </w:p>
    <w:p w14:paraId="6053E072">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0" w:name="_Toc43"/>
      <w:r>
        <w:rPr>
          <w:rFonts w:hint="eastAsia" w:ascii="宋体" w:hAnsi="宋体" w:eastAsia="宋体" w:cs="宋体"/>
          <w:b w:val="0"/>
          <w:bCs w:val="0"/>
          <w:i w:val="0"/>
          <w:iCs w:val="0"/>
          <w:sz w:val="18"/>
          <w:szCs w:val="18"/>
          <w:rtl w:val="0"/>
          <w:lang w:val="zh-CN" w:eastAsia="zh-CN"/>
        </w:rPr>
        <w:t>知识库建设与运维培训需求</w:t>
      </w:r>
      <w:bookmarkEnd w:id="30"/>
    </w:p>
    <w:p w14:paraId="548BFE1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全面知识库体系：建立并动态维护一个内容全面、结构清晰、易于检索的运维知识库。内容应包括：</w:t>
      </w:r>
    </w:p>
    <w:p w14:paraId="69540184">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常见故障案例库（故障现象、诊断过程、解决方案、预防措施）</w:t>
      </w:r>
    </w:p>
    <w:p w14:paraId="052B6B47">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标准操作规程库</w:t>
      </w:r>
    </w:p>
    <w:p w14:paraId="4D8F2E3B">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设备技术手册、配置文档、系统架构图、网络拓扑图</w:t>
      </w:r>
    </w:p>
    <w:p w14:paraId="397AA07F">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厂商技术通报、安全公告</w:t>
      </w:r>
    </w:p>
    <w:p w14:paraId="2EC84734">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运维经验技巧、</w:t>
      </w:r>
      <w:r>
        <w:rPr>
          <w:rFonts w:hint="eastAsia" w:ascii="宋体" w:hAnsi="宋体" w:eastAsia="宋体" w:cs="宋体"/>
          <w:sz w:val="18"/>
          <w:szCs w:val="18"/>
          <w:rtl w:val="0"/>
          <w:lang w:val="de-DE"/>
        </w:rPr>
        <w:t>FAQ</w:t>
      </w:r>
    </w:p>
    <w:p w14:paraId="0F19FFC7">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培训材料和学习资源</w:t>
      </w:r>
    </w:p>
    <w:p w14:paraId="5B3C3F0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知识共享与更新机制：要求运维工程师在解决问题后，及时将有价值的经验和方案贡献到知识库。知识库管理员负责定期审核、更新和发布知识条目。知识库应对运维团队和分局授权人员开放共享。</w:t>
      </w:r>
    </w:p>
    <w:p w14:paraId="62B2A93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定制化培训服务：</w:t>
      </w:r>
    </w:p>
    <w:p w14:paraId="1A7F7E4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对分局管理和使用人员：开展关于视频监控系统操作使用、基本故障判断与报修流程、数据安全与隐私保护意识等方面的培训。</w:t>
      </w:r>
    </w:p>
    <w:p w14:paraId="48A14E3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对分局技术骨干：可根据需求提供更深层次的技术原理、系统管理、高级故障排除、日志分析等专题培训或技术交流。</w:t>
      </w:r>
    </w:p>
    <w:p w14:paraId="0B9FEC6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运维团队内部培训：运维服务方需建立持续的内部技术培训和流程规范学习机制，确保团队技能水平和专业素养的不断提升。</w:t>
      </w:r>
    </w:p>
    <w:p w14:paraId="5329575F">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1" w:name="_Toc44"/>
      <w:r>
        <w:rPr>
          <w:rFonts w:hint="eastAsia" w:ascii="宋体" w:hAnsi="宋体" w:eastAsia="宋体" w:cs="宋体"/>
          <w:b w:val="0"/>
          <w:bCs w:val="0"/>
          <w:i w:val="0"/>
          <w:iCs w:val="0"/>
          <w:sz w:val="18"/>
          <w:szCs w:val="18"/>
          <w:rtl w:val="0"/>
          <w:lang w:val="zh-CN" w:eastAsia="zh-CN"/>
        </w:rPr>
        <w:t>绩效考核需求</w:t>
      </w:r>
      <w:bookmarkEnd w:id="31"/>
    </w:p>
    <w:p w14:paraId="1BE3DCC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科学的绩效考核体系：制定一套科学、量化、可操作、与分局业务目标紧密关联的运维服务绩效考核指标体系：</w:t>
      </w:r>
    </w:p>
    <w:p w14:paraId="58AF800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技术指标：系统可用性、设备在线率、设备完好率、视频录像完整达标率、巡检覆盖率与及时率、图像质量合格率、安全事件发生次数、重大故障次数等</w:t>
      </w:r>
      <w:r>
        <w:rPr>
          <w:rFonts w:hint="eastAsia" w:ascii="宋体" w:hAnsi="宋体" w:eastAsia="宋体" w:cs="宋体"/>
          <w:sz w:val="18"/>
          <w:szCs w:val="18"/>
          <w:rtl w:val="0"/>
        </w:rPr>
        <w:t>。</w:t>
      </w:r>
    </w:p>
    <w:p w14:paraId="24FE12B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管理指标：工单按时完成率、运维报告提交及时性与质量等</w:t>
      </w:r>
      <w:r>
        <w:rPr>
          <w:rFonts w:hint="eastAsia" w:ascii="宋体" w:hAnsi="宋体" w:eastAsia="宋体" w:cs="宋体"/>
          <w:sz w:val="18"/>
          <w:szCs w:val="18"/>
          <w:rtl w:val="0"/>
        </w:rPr>
        <w:t>。</w:t>
      </w:r>
    </w:p>
    <w:p w14:paraId="6B2D688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考核方法与周期：明确绩效考核的定义、数据来源、计算方法、权重、考核周期，以及相应的惩罚机制。绩效考核结果作为服务持续改进的重要依据。</w:t>
      </w:r>
    </w:p>
    <w:p w14:paraId="4E1E6DC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32" w:name="_Toc45"/>
      <w:r>
        <w:rPr>
          <w:rFonts w:hint="eastAsia" w:ascii="宋体" w:hAnsi="宋体" w:eastAsia="宋体" w:cs="宋体"/>
          <w:b w:val="0"/>
          <w:bCs w:val="0"/>
          <w:i w:val="0"/>
          <w:iCs w:val="0"/>
          <w:sz w:val="18"/>
          <w:szCs w:val="18"/>
          <w:rtl w:val="0"/>
          <w:lang w:val="zh-CN" w:eastAsia="zh-CN"/>
        </w:rPr>
        <w:t>技术层面需求</w:t>
      </w:r>
      <w:bookmarkEnd w:id="32"/>
    </w:p>
    <w:p w14:paraId="3313D7F2">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3" w:name="_Toc46"/>
      <w:r>
        <w:rPr>
          <w:rFonts w:hint="eastAsia" w:ascii="宋体" w:hAnsi="宋体" w:eastAsia="宋体" w:cs="宋体"/>
          <w:b w:val="0"/>
          <w:bCs w:val="0"/>
          <w:i w:val="0"/>
          <w:iCs w:val="0"/>
          <w:sz w:val="18"/>
          <w:szCs w:val="18"/>
          <w:rtl w:val="0"/>
          <w:lang w:val="zh-CN" w:eastAsia="zh-CN"/>
        </w:rPr>
        <w:t>系统维护需求</w:t>
      </w:r>
      <w:bookmarkEnd w:id="33"/>
    </w:p>
    <w:p w14:paraId="03AEE5DC">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4" w:name="_Toc47"/>
      <w:r>
        <w:rPr>
          <w:rFonts w:hint="eastAsia" w:ascii="宋体" w:hAnsi="宋体" w:eastAsia="宋体" w:cs="宋体"/>
          <w:b w:val="0"/>
          <w:bCs w:val="0"/>
          <w:i w:val="0"/>
          <w:iCs w:val="0"/>
          <w:sz w:val="18"/>
          <w:szCs w:val="18"/>
          <w:rtl w:val="0"/>
          <w:lang w:val="zh-CN" w:eastAsia="zh-CN"/>
        </w:rPr>
        <w:t>巡检与保养</w:t>
      </w:r>
      <w:bookmarkEnd w:id="34"/>
    </w:p>
    <w:p w14:paraId="5681729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巡检频率与分级：根据监控点位的重要程度、设备类型、所在环境及历史故障率等因素，制定差异化的巡检计划。</w:t>
      </w:r>
    </w:p>
    <w:p w14:paraId="7784260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标准化巡检内容：制定详细的《设备巡检保养操作手册》和标准化巡检清单。</w:t>
      </w:r>
    </w:p>
    <w:p w14:paraId="6FB3F88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设备清洁与保养：定期对前端摄像机镜头、防护罩、散热孔等进行清洁除尘；对后端服务器、网络设备等进行除尘和风扇检查；对机柜连接线缆进行整理和紧固。</w:t>
      </w:r>
    </w:p>
    <w:p w14:paraId="5414921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5" w:name="_Toc48"/>
      <w:r>
        <w:rPr>
          <w:rFonts w:hint="eastAsia" w:ascii="宋体" w:hAnsi="宋体" w:eastAsia="宋体" w:cs="宋体"/>
          <w:b w:val="0"/>
          <w:bCs w:val="0"/>
          <w:i w:val="0"/>
          <w:iCs w:val="0"/>
          <w:sz w:val="18"/>
          <w:szCs w:val="18"/>
          <w:rtl w:val="0"/>
          <w:lang w:val="zh-CN" w:eastAsia="zh-CN"/>
        </w:rPr>
        <w:t>备品备件保障</w:t>
      </w:r>
      <w:bookmarkEnd w:id="35"/>
    </w:p>
    <w:p w14:paraId="500468B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备品库：针对现有设备型号，需建立科学的备</w:t>
      </w:r>
      <w:r>
        <w:rPr>
          <w:rFonts w:hint="eastAsia" w:ascii="宋体" w:hAnsi="宋体" w:eastAsia="宋体" w:cs="宋体"/>
          <w:sz w:val="18"/>
          <w:szCs w:val="18"/>
          <w:rtl w:val="0"/>
          <w:lang w:val="en-US"/>
        </w:rPr>
        <w:t>品</w:t>
      </w:r>
      <w:r>
        <w:rPr>
          <w:rFonts w:hint="eastAsia" w:ascii="宋体" w:hAnsi="宋体" w:eastAsia="宋体" w:cs="宋体"/>
          <w:sz w:val="18"/>
          <w:szCs w:val="18"/>
          <w:rtl w:val="0"/>
          <w:lang w:val="zh-CN" w:eastAsia="zh-CN"/>
        </w:rPr>
        <w:t>备件库。核心关键设备备件保有率应达到设备总量的3</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w:t>
      </w:r>
    </w:p>
    <w:p w14:paraId="1FCF697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通用备件库：应储备足量的常用耗材（如各类型号电源适配器、模块、网线、光纤跳线、视频接头等）和通用型设备（如标准交换机等）。</w:t>
      </w:r>
    </w:p>
    <w:p w14:paraId="4DA1452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备件质量与更新：所有备件均需为原厂正品或经过认证的同等品质产品，并定期对备件库进行盘点和更新，淘汰老化或不适用的备件。</w:t>
      </w:r>
    </w:p>
    <w:p w14:paraId="4C09473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快速响应机制：与主要设备供应商建立备件供应的</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绿色通道</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，确保特殊或紧急备件的快速调拨。</w:t>
      </w:r>
    </w:p>
    <w:p w14:paraId="29D13053">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6" w:name="_Toc49"/>
      <w:r>
        <w:rPr>
          <w:rFonts w:hint="eastAsia" w:ascii="宋体" w:hAnsi="宋体" w:eastAsia="宋体" w:cs="宋体"/>
          <w:b w:val="0"/>
          <w:bCs w:val="0"/>
          <w:i w:val="0"/>
          <w:iCs w:val="0"/>
          <w:sz w:val="18"/>
          <w:szCs w:val="18"/>
          <w:rtl w:val="0"/>
          <w:lang w:val="zh-CN" w:eastAsia="zh-CN"/>
        </w:rPr>
        <w:t>平台软件升级与维护</w:t>
      </w:r>
      <w:bookmarkEnd w:id="36"/>
    </w:p>
    <w:p w14:paraId="47A65D9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要求视频管理平台、联网共享平台、分析平台、视图库等核心应用软件及其依赖的操作系统、数据库系统能协助业主平滑升级至厂商推荐的最新稳定版本，以获取新功能支持、安全漏洞修复、性能提升。</w:t>
      </w:r>
    </w:p>
    <w:p w14:paraId="1640DC5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7" w:name="_Toc50"/>
      <w:r>
        <w:rPr>
          <w:rFonts w:hint="eastAsia" w:ascii="宋体" w:hAnsi="宋体" w:eastAsia="宋体" w:cs="宋体"/>
          <w:b w:val="0"/>
          <w:bCs w:val="0"/>
          <w:i w:val="0"/>
          <w:iCs w:val="0"/>
          <w:sz w:val="18"/>
          <w:szCs w:val="18"/>
          <w:rtl w:val="0"/>
          <w:lang w:val="zh-CN" w:eastAsia="zh-CN"/>
        </w:rPr>
        <w:t>设备固件升级与管理</w:t>
      </w:r>
      <w:bookmarkEnd w:id="37"/>
    </w:p>
    <w:p w14:paraId="79D987A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建立高新分局在网视频监控设备的固件版本信息库，并定期（如每月）跟踪主流设备厂商发布的最新固件版本和安全公告。</w:t>
      </w:r>
    </w:p>
    <w:p w14:paraId="32E9EA6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对存在已知高危安全漏洞或严重影响稳定性的固件版本，必须在厂商发布补丁或新版本后的7天内完成评估和升级计划制定，并按计划分批实施升级。</w:t>
      </w:r>
    </w:p>
    <w:p w14:paraId="1535ADDE">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38" w:name="_Toc51"/>
      <w:r>
        <w:rPr>
          <w:rFonts w:hint="eastAsia" w:ascii="宋体" w:hAnsi="宋体" w:eastAsia="宋体" w:cs="宋体"/>
          <w:b w:val="0"/>
          <w:bCs w:val="0"/>
          <w:i w:val="0"/>
          <w:iCs w:val="0"/>
          <w:sz w:val="18"/>
          <w:szCs w:val="18"/>
          <w:rtl w:val="0"/>
          <w:lang w:val="zh-CN" w:eastAsia="zh-CN"/>
        </w:rPr>
        <w:t>故障处理需求</w:t>
      </w:r>
      <w:bookmarkEnd w:id="38"/>
    </w:p>
    <w:p w14:paraId="5226B0A4">
      <w:pPr>
        <w:pStyle w:val="30"/>
        <w:keepNext w:val="0"/>
        <w:keepLines w:val="0"/>
        <w:pageBreakBefore w:val="0"/>
        <w:widowControl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标准化故障分级：建立清晰、统一的故障级别定义标准，至少分为三级：</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1630"/>
        <w:gridCol w:w="4725"/>
        <w:gridCol w:w="2183"/>
      </w:tblGrid>
      <w:tr w14:paraId="27C1C0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763386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629"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771137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故障等级</w:t>
            </w:r>
          </w:p>
        </w:tc>
        <w:tc>
          <w:tcPr>
            <w:tcW w:w="4724"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6FEE4E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故障类型</w:t>
            </w:r>
          </w:p>
        </w:tc>
        <w:tc>
          <w:tcPr>
            <w:tcW w:w="2183"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868A3D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影响范围</w:t>
            </w:r>
          </w:p>
        </w:tc>
      </w:tr>
      <w:tr w14:paraId="389884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0"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0F4C8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01EAF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一级故障（重大）</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42838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平台崩溃、核心链路中断、大面积设备离线、关键警情无法调阅等</w:t>
            </w:r>
          </w:p>
        </w:tc>
        <w:tc>
          <w:tcPr>
            <w:tcW w:w="218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D50E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全局或重点区域业务中断</w:t>
            </w:r>
          </w:p>
        </w:tc>
      </w:tr>
      <w:tr w14:paraId="5EB96C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28DD23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AAF5CC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二级故障（一般）</w:t>
            </w:r>
          </w:p>
        </w:tc>
        <w:tc>
          <w:tcPr>
            <w:tcW w:w="472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91862B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单点设备离线、图像异常、存储空间不足、权限错误等</w:t>
            </w:r>
          </w:p>
        </w:tc>
        <w:tc>
          <w:tcPr>
            <w:tcW w:w="2183"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50DB15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局部区域业务受影响</w:t>
            </w:r>
          </w:p>
        </w:tc>
      </w:tr>
      <w:tr w14:paraId="426A9FD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457406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7682FAB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三级故障（轻微）</w:t>
            </w:r>
          </w:p>
        </w:tc>
        <w:tc>
          <w:tcPr>
            <w:tcW w:w="4724"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7FAA3E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用户操作问题、平台卡顿、非关键数据异常等</w:t>
            </w:r>
          </w:p>
        </w:tc>
        <w:tc>
          <w:tcPr>
            <w:tcW w:w="2183"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20D7DC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个别用户使用不便</w:t>
            </w:r>
          </w:p>
        </w:tc>
      </w:tr>
    </w:tbl>
    <w:p w14:paraId="0A350232">
      <w:pPr>
        <w:pStyle w:val="30"/>
        <w:keepNext w:val="0"/>
        <w:keepLines w:val="0"/>
        <w:pageBreakBefore w:val="0"/>
        <w:widowControl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严格的响应与解决时限：根据故障级别，设定严格的故障响应时间、故障诊断时间、到场时间、故障解决时间和业务恢复时间目标，并纳入考核。</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216"/>
        <w:gridCol w:w="1217"/>
        <w:gridCol w:w="1604"/>
        <w:gridCol w:w="1800"/>
        <w:gridCol w:w="2697"/>
      </w:tblGrid>
      <w:tr w14:paraId="38A0A1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568EE6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21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2C36AB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响应等级</w:t>
            </w:r>
          </w:p>
        </w:tc>
        <w:tc>
          <w:tcPr>
            <w:tcW w:w="121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CA3B36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故障类型</w:t>
            </w:r>
          </w:p>
        </w:tc>
        <w:tc>
          <w:tcPr>
            <w:tcW w:w="1604"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EBBAD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响应时间</w:t>
            </w:r>
          </w:p>
        </w:tc>
        <w:tc>
          <w:tcPr>
            <w:tcW w:w="180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3035E2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处理时限</w:t>
            </w:r>
          </w:p>
        </w:tc>
        <w:tc>
          <w:tcPr>
            <w:tcW w:w="2697"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FB177B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责任主体</w:t>
            </w:r>
          </w:p>
        </w:tc>
      </w:tr>
      <w:tr w14:paraId="1643F3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E60D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FCE1D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一级响应</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76FAB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重大故障</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7528A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≤30分钟内响应</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304AF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≤2小时内恢复</w:t>
            </w:r>
          </w:p>
        </w:tc>
        <w:tc>
          <w:tcPr>
            <w:tcW w:w="269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B993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运维单位+厂商联合处置</w:t>
            </w:r>
          </w:p>
        </w:tc>
      </w:tr>
      <w:tr w14:paraId="3A5952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01A703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21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FB8B96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二级响应</w:t>
            </w:r>
          </w:p>
        </w:tc>
        <w:tc>
          <w:tcPr>
            <w:tcW w:w="121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4BB6CC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一般故障</w:t>
            </w:r>
          </w:p>
        </w:tc>
        <w:tc>
          <w:tcPr>
            <w:tcW w:w="160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05AE4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≤30分钟内响应</w:t>
            </w:r>
          </w:p>
        </w:tc>
        <w:tc>
          <w:tcPr>
            <w:tcW w:w="180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E9D7D2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≤1小时内修复</w:t>
            </w:r>
          </w:p>
        </w:tc>
        <w:tc>
          <w:tcPr>
            <w:tcW w:w="269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D94F00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驻场+外场工程师</w:t>
            </w:r>
          </w:p>
        </w:tc>
      </w:tr>
      <w:tr w14:paraId="6FE2DA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E3549F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21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DDA669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三级响应</w:t>
            </w:r>
          </w:p>
        </w:tc>
        <w:tc>
          <w:tcPr>
            <w:tcW w:w="121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B8083F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轻微故障</w:t>
            </w:r>
          </w:p>
        </w:tc>
        <w:tc>
          <w:tcPr>
            <w:tcW w:w="1604"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F074F4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≤30分钟内响应</w:t>
            </w:r>
          </w:p>
        </w:tc>
        <w:tc>
          <w:tcPr>
            <w:tcW w:w="180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2280DE0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≤1小时内修复</w:t>
            </w:r>
          </w:p>
        </w:tc>
        <w:tc>
          <w:tcPr>
            <w:tcW w:w="2697"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2CC71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驻场+外场工程师</w:t>
            </w:r>
          </w:p>
        </w:tc>
      </w:tr>
    </w:tbl>
    <w:p w14:paraId="227788E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闭环处理流程：所有故障均需通过运维管理生成工单，进行记录、跟踪、处理、验证和关闭，确保故障处理的全过程可追溯。</w:t>
      </w:r>
    </w:p>
    <w:p w14:paraId="7FA550A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39" w:name="_Toc52"/>
      <w:r>
        <w:rPr>
          <w:rFonts w:hint="eastAsia" w:ascii="宋体" w:hAnsi="宋体" w:eastAsia="宋体" w:cs="宋体"/>
          <w:b w:val="0"/>
          <w:bCs w:val="0"/>
          <w:i w:val="0"/>
          <w:iCs w:val="0"/>
          <w:sz w:val="18"/>
          <w:szCs w:val="18"/>
          <w:rtl w:val="0"/>
          <w:lang w:val="zh-CN" w:eastAsia="zh-CN"/>
        </w:rPr>
        <w:t>安全层面需求</w:t>
      </w:r>
      <w:bookmarkEnd w:id="39"/>
    </w:p>
    <w:p w14:paraId="1339C7D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安全是视频监控运维的生命线，必须将安全管理贯穿于运维全过程，确保系统、网络和数据的绝对安全，严格遵守相关法律法规。</w:t>
      </w:r>
    </w:p>
    <w:p w14:paraId="184683A7">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0" w:name="_Toc53"/>
      <w:r>
        <w:rPr>
          <w:rFonts w:hint="eastAsia" w:ascii="宋体" w:hAnsi="宋体" w:eastAsia="宋体" w:cs="宋体"/>
          <w:b w:val="0"/>
          <w:bCs w:val="0"/>
          <w:i w:val="0"/>
          <w:iCs w:val="0"/>
          <w:sz w:val="18"/>
          <w:szCs w:val="18"/>
          <w:rtl w:val="0"/>
          <w:lang w:val="zh-CN" w:eastAsia="zh-CN"/>
        </w:rPr>
        <w:t>数据安全需求</w:t>
      </w:r>
      <w:bookmarkEnd w:id="40"/>
    </w:p>
    <w:p w14:paraId="1288FA2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存储安全与加密：视频数据存储周期需严格遵守公安部相关规定。对所有存储的视频数据（尤其是人脸、车牌等敏感信息），以及平台配置数据、用户身份数据等，均需进行加密存储，防止未授权访问和数据泄露。</w:t>
      </w:r>
    </w:p>
    <w:p w14:paraId="1546020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备份与恢复：配合业主制定详细的数据备份策略。视频管理平台、数据库等核心系统的配置数据、日志数据、元数据等，需每日进行增量备份，每周进行全量备份。</w:t>
      </w:r>
    </w:p>
    <w:p w14:paraId="53CAEA2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存储与验证：确保备份数据的可用性和完整性。</w:t>
      </w:r>
    </w:p>
    <w:p w14:paraId="6090126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访问控制与权限管理：严格遵循</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最小权限</w:t>
      </w:r>
      <w:r>
        <w:rPr>
          <w:rFonts w:hint="eastAsia" w:ascii="宋体" w:hAnsi="宋体" w:eastAsia="宋体" w:cs="宋体"/>
          <w:sz w:val="18"/>
          <w:szCs w:val="18"/>
          <w:rtl w:val="0"/>
        </w:rPr>
        <w:t>”</w:t>
      </w:r>
      <w:r>
        <w:rPr>
          <w:rFonts w:hint="eastAsia" w:ascii="宋体" w:hAnsi="宋体" w:eastAsia="宋体" w:cs="宋体"/>
          <w:sz w:val="18"/>
          <w:szCs w:val="18"/>
          <w:rtl w:val="0"/>
          <w:lang w:val="ja-JP" w:eastAsia="ja-JP"/>
        </w:rPr>
        <w:t>和</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职责分离</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原则，建立基于角色的访问控制模型。对用户访问视频数据（实时预览、录像回放、下载、导出）、系统管理功能、后台数据库等行为，进行精细化的权限授予和管理。对所有敏感数据的访问操作必须进行详细日志记录和审计。</w:t>
      </w:r>
    </w:p>
    <w:p w14:paraId="78EFD05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数据防泄露：采取技术和管理手段，防止视频数据通过</w:t>
      </w:r>
      <w:r>
        <w:rPr>
          <w:rFonts w:hint="eastAsia" w:ascii="宋体" w:hAnsi="宋体" w:eastAsia="宋体" w:cs="宋体"/>
          <w:sz w:val="18"/>
          <w:szCs w:val="18"/>
          <w:rtl w:val="0"/>
        </w:rPr>
        <w:t>U</w:t>
      </w:r>
      <w:r>
        <w:rPr>
          <w:rFonts w:hint="eastAsia" w:ascii="宋体" w:hAnsi="宋体" w:eastAsia="宋体" w:cs="宋体"/>
          <w:sz w:val="18"/>
          <w:szCs w:val="18"/>
          <w:rtl w:val="0"/>
          <w:lang w:val="zh-CN" w:eastAsia="zh-CN"/>
        </w:rPr>
        <w:t>盘拷贝、网络外传、屏幕截图</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录屏（针对特定客户端或操作）等方式非法泄露。对需要导出的数据，需经过严格审批流程，导出的数据应添加水印、进行脱敏处理，并记录导出行为。</w:t>
      </w:r>
    </w:p>
    <w:p w14:paraId="3B8582B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数据销毁：对于超出保存期限或不再需要的数据和备份数据，应按照安全规程进行彻底、不可恢复的销毁，并做好销毁记录。</w:t>
      </w:r>
    </w:p>
    <w:p w14:paraId="68C20857">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1" w:name="_Toc54"/>
      <w:r>
        <w:rPr>
          <w:rFonts w:hint="eastAsia" w:ascii="宋体" w:hAnsi="宋体" w:eastAsia="宋体" w:cs="宋体"/>
          <w:b w:val="0"/>
          <w:bCs w:val="0"/>
          <w:i w:val="0"/>
          <w:iCs w:val="0"/>
          <w:sz w:val="18"/>
          <w:szCs w:val="18"/>
          <w:rtl w:val="0"/>
          <w:lang w:val="zh-CN" w:eastAsia="zh-CN"/>
        </w:rPr>
        <w:t>网络安全需求</w:t>
      </w:r>
      <w:bookmarkEnd w:id="41"/>
    </w:p>
    <w:p w14:paraId="3419235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边界防护与安全域划分：视频专网与公安信息网以及其他网络之间必须进行严格的安全隔离。在网络边界部署高性能防火墙、入侵防御系统（</w:t>
      </w:r>
      <w:r>
        <w:rPr>
          <w:rFonts w:hint="eastAsia" w:ascii="宋体" w:hAnsi="宋体" w:eastAsia="宋体" w:cs="宋体"/>
          <w:sz w:val="18"/>
          <w:szCs w:val="18"/>
          <w:rtl w:val="0"/>
          <w:lang w:val="fr-FR"/>
        </w:rPr>
        <w:t>IPS</w:t>
      </w:r>
      <w:r>
        <w:rPr>
          <w:rFonts w:hint="eastAsia" w:ascii="宋体" w:hAnsi="宋体" w:eastAsia="宋体" w:cs="宋体"/>
          <w:sz w:val="18"/>
          <w:szCs w:val="18"/>
          <w:rtl w:val="0"/>
          <w:lang w:val="zh-CN" w:eastAsia="zh-CN"/>
        </w:rPr>
        <w:t>）、安全隔离与信息交换系统（网闸）等安全设备，并根据业务需求和安全策略配置精细化的访问控制规则。</w:t>
      </w:r>
    </w:p>
    <w:p w14:paraId="3BC8536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接入认证与准入控制：所有新接入视频专网的设备（摄像机、服务器等）必须经过严格的身份认证和安全基线检查，符合安全要求后方可入网。使用数字证书、</w:t>
      </w:r>
      <w:r>
        <w:rPr>
          <w:rFonts w:hint="eastAsia" w:ascii="宋体" w:hAnsi="宋体" w:eastAsia="宋体" w:cs="宋体"/>
          <w:sz w:val="18"/>
          <w:szCs w:val="18"/>
          <w:rtl w:val="0"/>
          <w:lang w:val="de-DE"/>
        </w:rPr>
        <w:t>MAC</w:t>
      </w:r>
      <w:r>
        <w:rPr>
          <w:rFonts w:hint="eastAsia" w:ascii="宋体" w:hAnsi="宋体" w:eastAsia="宋体" w:cs="宋体"/>
          <w:sz w:val="18"/>
          <w:szCs w:val="18"/>
          <w:rtl w:val="0"/>
          <w:lang w:val="zh-CN" w:eastAsia="zh-CN"/>
        </w:rPr>
        <w:t>地址绑定等方式加强设备身份认证。</w:t>
      </w:r>
    </w:p>
    <w:p w14:paraId="0582243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安全传输：对于跨越不可信网络（如有）传输的视频流和控制信令，必须采用加密隧道技术或应用层加密进行保护，确保数据传输的机密性和完整性。</w:t>
      </w:r>
    </w:p>
    <w:p w14:paraId="4389BF2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安全审计与态势感知：利用网络安全审计系统、日志管理与分析对网络流量、安全事件、用户行为进行实时、全面的监控、分析和预警，及时发现潜在的安全威胁和违规行为。</w:t>
      </w:r>
    </w:p>
    <w:p w14:paraId="337D3EE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漏洞扫描与管理加固：定期对网络设备、安全设备、服务器、数据库等进行系统漏洞扫描和安全配置核查，识别安全风险。对发现的漏洞，特别是高危漏洞，必须制定修复计划并限期完成，修复后进行复测验证。</w:t>
      </w:r>
    </w:p>
    <w:p w14:paraId="1217FCE4">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2" w:name="_Toc55"/>
      <w:r>
        <w:rPr>
          <w:rFonts w:hint="eastAsia" w:ascii="宋体" w:hAnsi="宋体" w:eastAsia="宋体" w:cs="宋体"/>
          <w:b w:val="0"/>
          <w:bCs w:val="0"/>
          <w:i w:val="0"/>
          <w:iCs w:val="0"/>
          <w:sz w:val="18"/>
          <w:szCs w:val="18"/>
          <w:rtl w:val="0"/>
          <w:lang w:val="zh-CN" w:eastAsia="zh-CN"/>
        </w:rPr>
        <w:t>主机与应用系统安全需求</w:t>
      </w:r>
      <w:bookmarkEnd w:id="42"/>
    </w:p>
    <w:p w14:paraId="1B0981C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基线加固：对所有服务器、数据库系统、中间件及各类应用平台软件，均需按照公安部或行业最佳实践制定并执行统一的安全基线配置标准，包括禁用不必要的服务和端口、强化账户和口令管理、配置安全审计策略、限制远程访问等。</w:t>
      </w:r>
    </w:p>
    <w:p w14:paraId="4F0EEFE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安全补丁管理：建立完善的安全补丁管理流程，及时跟踪厂商发布的安全补丁信息，对高危漏洞补丁需在7天内完成评估和更新。补丁更新前需在测试环境验证，并制定回退计划。</w:t>
      </w:r>
    </w:p>
    <w:p w14:paraId="44CC1D6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恶意代码防护：在所有服务器和运维终端上部署防病毒软件和终端安全管理系统，并确保病毒库和特征库的及时更新。对进出口进行恶意代码扫描。</w:t>
      </w:r>
    </w:p>
    <w:p w14:paraId="30965A1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用户账户与身份认证安全：严格管理各类系统账户，禁用默认账户和密码，强制使用高强度密码，密码定期更换。使用多因素认证方式登录重要系统和管理后台。</w:t>
      </w:r>
    </w:p>
    <w:p w14:paraId="2C1215BF">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3" w:name="_Toc56"/>
      <w:r>
        <w:rPr>
          <w:rFonts w:hint="eastAsia" w:ascii="宋体" w:hAnsi="宋体" w:eastAsia="宋体" w:cs="宋体"/>
          <w:b w:val="0"/>
          <w:bCs w:val="0"/>
          <w:i w:val="0"/>
          <w:iCs w:val="0"/>
          <w:sz w:val="18"/>
          <w:szCs w:val="18"/>
          <w:rtl w:val="0"/>
          <w:lang w:val="zh-CN" w:eastAsia="zh-CN"/>
        </w:rPr>
        <w:t>隐私保护需求</w:t>
      </w:r>
      <w:bookmarkEnd w:id="43"/>
    </w:p>
    <w:p w14:paraId="213310B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严格遵守《公共安全视频图像信息系统管理条例》、《关于加强公共安全视频监控建设联网应用工作的若干意见》及《个人信息保护法》等相关法律法规，切实保护公民个人隐私和敏感信息。</w:t>
      </w:r>
    </w:p>
    <w:p w14:paraId="42D33EA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敏感区域视频处理：对于公共场所中可能直接拍摄到法律法规明确禁止或高度敏感的区域，必须在前端摄像机安装时调整角度规避，确保在实时预览和录像回放中均不暴露隐私内容。</w:t>
      </w:r>
    </w:p>
    <w:p w14:paraId="6916F11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信息调阅与使用规范：建立严格的视频图像信息调阅、复制、查看、传输、发布等操作的申请、审批、登记制度。</w:t>
      </w:r>
    </w:p>
    <w:p w14:paraId="421D9DC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明确可调阅人员的范围、权限、事由和时限，严禁非授权或超范围调阅。所有调阅行为均需记录详细日志（调阅人、时间、调阅内容、</w:t>
      </w:r>
      <w:r>
        <w:rPr>
          <w:rFonts w:hint="eastAsia" w:ascii="宋体" w:hAnsi="宋体" w:eastAsia="宋体" w:cs="宋体"/>
          <w:sz w:val="18"/>
          <w:szCs w:val="18"/>
          <w:rtl w:val="0"/>
        </w:rPr>
        <w:t>IP</w:t>
      </w:r>
      <w:r>
        <w:rPr>
          <w:rFonts w:hint="eastAsia" w:ascii="宋体" w:hAnsi="宋体" w:eastAsia="宋体" w:cs="宋体"/>
          <w:sz w:val="18"/>
          <w:szCs w:val="18"/>
          <w:rtl w:val="0"/>
          <w:lang w:val="zh-CN" w:eastAsia="zh-CN"/>
        </w:rPr>
        <w:t>地址等）以备核查。</w:t>
      </w:r>
    </w:p>
    <w:p w14:paraId="630E277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因办案、处突等工作需要对外提供视频图像信息的，需履行严格的审批手续，并对提供的视频进行脱敏处理（如对无关人员面部模糊化），确保不泄露无关个人信息。</w:t>
      </w:r>
    </w:p>
    <w:p w14:paraId="647C4C2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标识与告知：在安装公共安全视频图像采集设备的区域，应设置显著的提示标识，明示该区域正在进行视频监控，并告知管理单位和监督电话。</w:t>
      </w:r>
    </w:p>
    <w:p w14:paraId="2E2DBB0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定期隐私风险评估：定期对视频监控系统应用和管理情况进行隐私影响评估，识别潜在的隐私泄露风险点，并采取相应整改措施。</w:t>
      </w:r>
    </w:p>
    <w:p w14:paraId="5917BBE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44" w:name="_Toc57"/>
      <w:r>
        <w:rPr>
          <w:rFonts w:hint="eastAsia" w:ascii="宋体" w:hAnsi="宋体" w:eastAsia="宋体" w:cs="宋体"/>
          <w:b w:val="0"/>
          <w:bCs w:val="0"/>
          <w:i w:val="0"/>
          <w:iCs w:val="0"/>
          <w:sz w:val="18"/>
          <w:szCs w:val="18"/>
          <w:rtl w:val="0"/>
          <w:lang w:val="zh-CN" w:eastAsia="zh-CN"/>
        </w:rPr>
        <w:t>报告与文档需求</w:t>
      </w:r>
      <w:bookmarkEnd w:id="44"/>
    </w:p>
    <w:p w14:paraId="5C7DC400">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5" w:name="_Toc58"/>
      <w:r>
        <w:rPr>
          <w:rFonts w:hint="eastAsia" w:ascii="宋体" w:hAnsi="宋体" w:eastAsia="宋体" w:cs="宋体"/>
          <w:b w:val="0"/>
          <w:bCs w:val="0"/>
          <w:i w:val="0"/>
          <w:iCs w:val="0"/>
          <w:sz w:val="18"/>
          <w:szCs w:val="18"/>
          <w:rtl w:val="0"/>
          <w:lang w:val="zh-CN" w:eastAsia="zh-CN"/>
        </w:rPr>
        <w:t>运维报告体系</w:t>
      </w:r>
      <w:bookmarkEnd w:id="45"/>
    </w:p>
    <w:p w14:paraId="483CA2D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要求运维服务方定期提交内容详实、数据准确、分析深入、图文并茂的运维报告，报告模板需事先与分局确认。</w:t>
      </w:r>
    </w:p>
    <w:p w14:paraId="56BDCFB6">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6" w:name="_Toc59"/>
      <w:r>
        <w:rPr>
          <w:rFonts w:hint="eastAsia" w:ascii="宋体" w:hAnsi="宋体" w:eastAsia="宋体" w:cs="宋体"/>
          <w:b w:val="0"/>
          <w:bCs w:val="0"/>
          <w:i w:val="0"/>
          <w:iCs w:val="0"/>
          <w:sz w:val="18"/>
          <w:szCs w:val="18"/>
          <w:rtl w:val="0"/>
          <w:lang w:val="zh-CN" w:eastAsia="zh-CN"/>
        </w:rPr>
        <w:t>日报内容</w:t>
      </w:r>
      <w:bookmarkEnd w:id="46"/>
    </w:p>
    <w:p w14:paraId="390B0C2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核心系统及关键设备运行状态摘要；当日新增重要告警及处理情况；一级、二级故障处理进展；当日重点巡检区域概况；其他重要事项。</w:t>
      </w:r>
    </w:p>
    <w:p w14:paraId="0DA2F759">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7" w:name="_Toc60"/>
      <w:r>
        <w:rPr>
          <w:rFonts w:hint="eastAsia" w:ascii="宋体" w:hAnsi="宋体" w:eastAsia="宋体" w:cs="宋体"/>
          <w:b w:val="0"/>
          <w:bCs w:val="0"/>
          <w:i w:val="0"/>
          <w:iCs w:val="0"/>
          <w:sz w:val="18"/>
          <w:szCs w:val="18"/>
          <w:rtl w:val="0"/>
          <w:lang w:val="zh-CN" w:eastAsia="zh-CN"/>
        </w:rPr>
        <w:t>周报内容</w:t>
      </w:r>
      <w:bookmarkEnd w:id="47"/>
    </w:p>
    <w:p w14:paraId="75DCF61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上周系统运行总体概况（在线率、完好率等核心指标）；各类故障统计（数量、级别、类型、平均处理时长）；巡检计划完成情况及发现的主要问题；预防性维护工作进展；本周重点工作计划。</w:t>
      </w:r>
    </w:p>
    <w:p w14:paraId="6F541C50">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8" w:name="_Toc61"/>
      <w:r>
        <w:rPr>
          <w:rFonts w:hint="eastAsia" w:ascii="宋体" w:hAnsi="宋体" w:eastAsia="宋体" w:cs="宋体"/>
          <w:b w:val="0"/>
          <w:bCs w:val="0"/>
          <w:i w:val="0"/>
          <w:iCs w:val="0"/>
          <w:sz w:val="18"/>
          <w:szCs w:val="18"/>
          <w:rtl w:val="0"/>
          <w:lang w:val="zh-CN" w:eastAsia="zh-CN"/>
        </w:rPr>
        <w:t>月度运行分析报告内容</w:t>
      </w:r>
      <w:bookmarkEnd w:id="48"/>
    </w:p>
    <w:p w14:paraId="6CBABB2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本月运维工作全面总结；各项运维的详细数据、达成情况及与上月</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同期的对比分析、趋势图表；重大故障事件回顾与根因分析；问题管理进展及成效；变更管理执行情况；安全事件统计与分析；服务改进建议与下月工作重点。</w:t>
      </w:r>
    </w:p>
    <w:p w14:paraId="0E9B9A52">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49" w:name="_Toc62"/>
      <w:r>
        <w:rPr>
          <w:rFonts w:hint="eastAsia" w:ascii="宋体" w:hAnsi="宋体" w:eastAsia="宋体" w:cs="宋体"/>
          <w:b w:val="0"/>
          <w:bCs w:val="0"/>
          <w:i w:val="0"/>
          <w:iCs w:val="0"/>
          <w:sz w:val="18"/>
          <w:szCs w:val="18"/>
          <w:rtl w:val="0"/>
          <w:lang w:val="zh-CN" w:eastAsia="zh-CN"/>
        </w:rPr>
        <w:t>季度</w:t>
      </w:r>
      <w:r>
        <w:rPr>
          <w:rFonts w:hint="eastAsia" w:ascii="宋体" w:hAnsi="宋体" w:eastAsia="宋体" w:cs="宋体"/>
          <w:sz w:val="18"/>
          <w:szCs w:val="18"/>
          <w:rtl w:val="0"/>
        </w:rPr>
        <w:t>/</w:t>
      </w:r>
      <w:r>
        <w:rPr>
          <w:rFonts w:hint="eastAsia" w:ascii="宋体" w:hAnsi="宋体" w:eastAsia="宋体" w:cs="宋体"/>
          <w:b w:val="0"/>
          <w:bCs w:val="0"/>
          <w:i w:val="0"/>
          <w:iCs w:val="0"/>
          <w:sz w:val="18"/>
          <w:szCs w:val="18"/>
          <w:rtl w:val="0"/>
          <w:lang w:val="zh-CN" w:eastAsia="zh-CN"/>
        </w:rPr>
        <w:t>年度运维总结与规划报告内容</w:t>
      </w:r>
      <w:bookmarkEnd w:id="49"/>
    </w:p>
    <w:p w14:paraId="75D9875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对一个季度</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年度的运维工作进行更宏观的绩效评估和回顾；系统整体运行状况趋势分析；风险评估与应对措施有效性检验；服务改进成果总结；存在的主要问题与挑战；下一阶段（季度</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年度）的运维目标、工作计划、资源需求和改进方向建议。</w:t>
      </w:r>
    </w:p>
    <w:p w14:paraId="5084D6E0">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0" w:name="_Toc63"/>
      <w:r>
        <w:rPr>
          <w:rFonts w:hint="eastAsia" w:ascii="宋体" w:hAnsi="宋体" w:eastAsia="宋体" w:cs="宋体"/>
          <w:b w:val="0"/>
          <w:bCs w:val="0"/>
          <w:i w:val="0"/>
          <w:iCs w:val="0"/>
          <w:sz w:val="18"/>
          <w:szCs w:val="18"/>
          <w:rtl w:val="0"/>
          <w:lang w:val="zh-CN" w:eastAsia="zh-CN"/>
        </w:rPr>
        <w:t>专题报告（按需提交）</w:t>
      </w:r>
      <w:bookmarkEnd w:id="50"/>
    </w:p>
    <w:p w14:paraId="0FDB8D9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如重大故障分析报告、安全事件分析报告、系统扩容</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升级建议方案等。</w:t>
      </w:r>
    </w:p>
    <w:p w14:paraId="009EA8D4">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1" w:name="_Toc64"/>
      <w:r>
        <w:rPr>
          <w:rFonts w:hint="eastAsia" w:ascii="宋体" w:hAnsi="宋体" w:eastAsia="宋体" w:cs="宋体"/>
          <w:b w:val="0"/>
          <w:bCs w:val="0"/>
          <w:i w:val="0"/>
          <w:iCs w:val="0"/>
          <w:sz w:val="18"/>
          <w:szCs w:val="18"/>
          <w:rtl w:val="0"/>
          <w:lang w:val="zh-CN" w:eastAsia="zh-CN"/>
        </w:rPr>
        <w:t>运维文档管理体系</w:t>
      </w:r>
      <w:bookmarkEnd w:id="51"/>
    </w:p>
    <w:p w14:paraId="6F41E9E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要求运维服务方建立并持续维护一套完整、准确、规范、易用的运维文档库，并实现版本控制、权限管理和定期更新。</w:t>
      </w:r>
    </w:p>
    <w:p w14:paraId="6DDE9DBF">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2" w:name="_Toc65"/>
      <w:r>
        <w:rPr>
          <w:rFonts w:hint="eastAsia" w:ascii="宋体" w:hAnsi="宋体" w:eastAsia="宋体" w:cs="宋体"/>
          <w:b w:val="0"/>
          <w:bCs w:val="0"/>
          <w:i w:val="0"/>
          <w:iCs w:val="0"/>
          <w:sz w:val="18"/>
          <w:szCs w:val="18"/>
          <w:rtl w:val="0"/>
          <w:lang w:val="zh-CN" w:eastAsia="zh-CN"/>
        </w:rPr>
        <w:t>文档类别</w:t>
      </w:r>
      <w:bookmarkEnd w:id="52"/>
    </w:p>
    <w:p w14:paraId="0758904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系统架构与设计文档：最新的系统逻辑拓扑图、物理部署图、网络拓扑图、数据流图、安全域划分图、</w:t>
      </w:r>
      <w:r>
        <w:rPr>
          <w:rFonts w:hint="eastAsia" w:ascii="宋体" w:hAnsi="宋体" w:eastAsia="宋体" w:cs="宋体"/>
          <w:sz w:val="18"/>
          <w:szCs w:val="18"/>
          <w:rtl w:val="0"/>
        </w:rPr>
        <w:t>IP</w:t>
      </w:r>
      <w:r>
        <w:rPr>
          <w:rFonts w:hint="eastAsia" w:ascii="宋体" w:hAnsi="宋体" w:eastAsia="宋体" w:cs="宋体"/>
          <w:sz w:val="18"/>
          <w:szCs w:val="18"/>
          <w:rtl w:val="0"/>
          <w:lang w:val="zh-CN" w:eastAsia="zh-CN"/>
        </w:rPr>
        <w:t>地址规划表等。</w:t>
      </w:r>
    </w:p>
    <w:p w14:paraId="3A71334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设备配置与资产清单：所有运维范围内软硬件设备的详细台账，包括品牌、型号、序列号、采购日期、保修期限、安装位置、配置参数、固件</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软件版本、维保记录、责任人等。</w:t>
      </w:r>
    </w:p>
    <w:p w14:paraId="58F4966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操作与维护手册：针对各类设备和系统的标准操作规程、日常维护指南、巡检、故障排除手册。</w:t>
      </w:r>
    </w:p>
    <w:p w14:paraId="40E6133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应急响应预案：针对不同类型突发事件的详细应急处置流程、联系人列表、资源调度方案。</w:t>
      </w:r>
    </w:p>
    <w:p w14:paraId="4C94BE1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安全管理文档：安全策略、安全基线配置标准、安全事件处理记录、漏洞扫描与渗透测试报告、安全审计报告、隐私保护实施细则。</w:t>
      </w:r>
    </w:p>
    <w:p w14:paraId="2DFAF82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流程管理文档：各核心运维流程的详细定义、流程图、角色职责说明。</w:t>
      </w:r>
    </w:p>
    <w:p w14:paraId="398C085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运维记录与报告存档：所有巡检记录、故障处理工单、变更请求记录、维护操作日志、以及提交的各类运维报告的电子存档。</w:t>
      </w:r>
    </w:p>
    <w:p w14:paraId="525B3A6A">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3" w:name="_Toc66"/>
      <w:r>
        <w:rPr>
          <w:rFonts w:hint="eastAsia" w:ascii="宋体" w:hAnsi="宋体" w:eastAsia="宋体" w:cs="宋体"/>
          <w:b w:val="0"/>
          <w:bCs w:val="0"/>
          <w:i w:val="0"/>
          <w:iCs w:val="0"/>
          <w:sz w:val="18"/>
          <w:szCs w:val="18"/>
          <w:rtl w:val="0"/>
          <w:lang w:val="zh-CN" w:eastAsia="zh-CN"/>
        </w:rPr>
        <w:t>文档管理要求</w:t>
      </w:r>
      <w:bookmarkEnd w:id="53"/>
    </w:p>
    <w:p w14:paraId="54E5CDD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准确性与及时性：所有文档内容必须真实反映系统当前状态。在系统发生变更（如设备增减、配置修改、软件升级）或流程优化后，相关文档必须在3个工作日内完成更新。</w:t>
      </w:r>
    </w:p>
    <w:p w14:paraId="6622FFA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规范性与一致性：文档格式、命名规则、版本编号应统一规范。</w:t>
      </w:r>
    </w:p>
    <w:p w14:paraId="1CE7D486">
      <w:pPr>
        <w:pStyle w:val="32"/>
        <w:keepLines w:val="0"/>
        <w:pageBreakBefore w:val="0"/>
        <w:framePr w:wrap="auto" w:vAnchor="margin" w:hAnchor="text" w:yAlign="inline"/>
        <w:numPr>
          <w:ilvl w:val="0"/>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54" w:name="_Toc80"/>
      <w:r>
        <w:rPr>
          <w:rFonts w:hint="eastAsia" w:ascii="宋体" w:hAnsi="宋体" w:eastAsia="宋体" w:cs="宋体"/>
          <w:b w:val="0"/>
          <w:bCs w:val="0"/>
          <w:i w:val="0"/>
          <w:iCs w:val="0"/>
          <w:sz w:val="18"/>
          <w:szCs w:val="18"/>
          <w:rtl w:val="0"/>
          <w:lang w:val="zh-CN" w:eastAsia="zh-CN"/>
        </w:rPr>
        <w:t>运维方案</w:t>
      </w:r>
      <w:bookmarkEnd w:id="54"/>
    </w:p>
    <w:p w14:paraId="39ADC815">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55" w:name="_Toc81"/>
      <w:r>
        <w:rPr>
          <w:rFonts w:hint="eastAsia" w:ascii="宋体" w:hAnsi="宋体" w:eastAsia="宋体" w:cs="宋体"/>
          <w:b w:val="0"/>
          <w:bCs w:val="0"/>
          <w:i w:val="0"/>
          <w:iCs w:val="0"/>
          <w:sz w:val="18"/>
          <w:szCs w:val="18"/>
          <w:rtl w:val="0"/>
          <w:lang w:val="zh-CN" w:eastAsia="zh-CN"/>
        </w:rPr>
        <w:t>运维目标与原则</w:t>
      </w:r>
      <w:bookmarkEnd w:id="55"/>
    </w:p>
    <w:p w14:paraId="553CA46A">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6" w:name="_Toc82"/>
      <w:r>
        <w:rPr>
          <w:rFonts w:hint="eastAsia" w:ascii="宋体" w:hAnsi="宋体" w:eastAsia="宋体" w:cs="宋体"/>
          <w:b w:val="0"/>
          <w:bCs w:val="0"/>
          <w:i w:val="0"/>
          <w:iCs w:val="0"/>
          <w:sz w:val="18"/>
          <w:szCs w:val="18"/>
          <w:rtl w:val="0"/>
          <w:lang w:val="zh-CN" w:eastAsia="zh-CN"/>
        </w:rPr>
        <w:t>运维目标</w:t>
      </w:r>
      <w:bookmarkEnd w:id="56"/>
    </w:p>
    <w:p w14:paraId="7521C04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本项目旨在通过专业化、标准化、智能化的运维服务，全面提升宁波市公安局高新技术开发区分局所辖公共视频监控系统的运行质量、管理水平和安全保障能力。</w:t>
      </w:r>
    </w:p>
    <w:p w14:paraId="1161A5B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项目将围绕</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TW" w:eastAsia="zh-TW"/>
        </w:rPr>
        <w:t>全域覆盖、全网共享、全时可用、全程可控</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的核心目标，构建一个适应新时代公安工作需求的</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统一管理、分级响应、智能预警、安全可靠</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高效能运维体系，为高新区的社会治安稳定和智慧城市建设提供坚实的技术支撑。</w:t>
      </w:r>
    </w:p>
    <w:p w14:paraId="1E1AC2A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具体目标如下：</w:t>
      </w:r>
    </w:p>
    <w:p w14:paraId="6B34D59D">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7" w:name="_Toc83"/>
      <w:r>
        <w:rPr>
          <w:rFonts w:hint="eastAsia" w:ascii="宋体" w:hAnsi="宋体" w:eastAsia="宋体" w:cs="宋体"/>
          <w:b w:val="0"/>
          <w:bCs w:val="0"/>
          <w:i w:val="0"/>
          <w:iCs w:val="0"/>
          <w:sz w:val="18"/>
          <w:szCs w:val="18"/>
          <w:rtl w:val="0"/>
          <w:lang w:val="zh-CN" w:eastAsia="zh-CN"/>
        </w:rPr>
        <w:t>保障系统稳定运行</w:t>
      </w:r>
      <w:bookmarkEnd w:id="57"/>
    </w:p>
    <w:p w14:paraId="01C2FE5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通过对前端摄像机、传输网络、存储设备、视频平台等关键环节进行定期巡检、预防性维护和故障预警，及时发现并排除潜在隐患，最大限度降低系统故障率，提升整体系统的可用性和连续性。</w:t>
      </w:r>
    </w:p>
    <w:p w14:paraId="45C89B68">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8" w:name="_Toc84"/>
      <w:r>
        <w:rPr>
          <w:rFonts w:hint="eastAsia" w:ascii="宋体" w:hAnsi="宋体" w:eastAsia="宋体" w:cs="宋体"/>
          <w:b w:val="0"/>
          <w:bCs w:val="0"/>
          <w:i w:val="0"/>
          <w:iCs w:val="0"/>
          <w:sz w:val="18"/>
          <w:szCs w:val="18"/>
          <w:rtl w:val="0"/>
          <w:lang w:val="zh-CN" w:eastAsia="zh-CN"/>
        </w:rPr>
        <w:t>提高视频资源使用效率</w:t>
      </w:r>
      <w:bookmarkEnd w:id="58"/>
    </w:p>
    <w:p w14:paraId="4D6D35F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优化提升视频图像的清晰度、完整性和可追溯性，缩短视频调取时间，增强公安实战中对视频资源的利用效率，为案件侦破、事件回溯提供有力支撑。</w:t>
      </w:r>
    </w:p>
    <w:p w14:paraId="5681DC23">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59" w:name="_Toc85"/>
      <w:r>
        <w:rPr>
          <w:rFonts w:hint="eastAsia" w:ascii="宋体" w:hAnsi="宋体" w:eastAsia="宋体" w:cs="宋体"/>
          <w:b w:val="0"/>
          <w:bCs w:val="0"/>
          <w:i w:val="0"/>
          <w:iCs w:val="0"/>
          <w:sz w:val="18"/>
          <w:szCs w:val="18"/>
          <w:rtl w:val="0"/>
          <w:lang w:val="zh-CN" w:eastAsia="zh-CN"/>
        </w:rPr>
        <w:t>实现系统全生命周期管理</w:t>
      </w:r>
      <w:bookmarkEnd w:id="59"/>
    </w:p>
    <w:p w14:paraId="5C073AC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建立覆盖设备安装调试、日常运行、故障处理、升级改造、退役替换等全过程的运维管理体系，实现对视频监控系统从</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运维</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到</w:t>
      </w:r>
      <w:r>
        <w:rPr>
          <w:rFonts w:hint="eastAsia" w:ascii="宋体" w:hAnsi="宋体" w:eastAsia="宋体" w:cs="宋体"/>
          <w:sz w:val="18"/>
          <w:szCs w:val="18"/>
          <w:rtl/>
          <w:lang w:val="ar-SA" w:bidi="ar-SA"/>
        </w:rPr>
        <w:t>“</w:t>
      </w:r>
      <w:r>
        <w:rPr>
          <w:rFonts w:hint="eastAsia" w:ascii="宋体" w:hAnsi="宋体" w:eastAsia="宋体" w:cs="宋体"/>
          <w:sz w:val="18"/>
          <w:szCs w:val="18"/>
          <w:rtl w:val="0"/>
        </w:rPr>
        <w:t>更新”</w:t>
      </w:r>
      <w:r>
        <w:rPr>
          <w:rFonts w:hint="eastAsia" w:ascii="宋体" w:hAnsi="宋体" w:eastAsia="宋体" w:cs="宋体"/>
          <w:sz w:val="18"/>
          <w:szCs w:val="18"/>
          <w:rtl w:val="0"/>
          <w:lang w:val="zh-CN" w:eastAsia="zh-CN"/>
        </w:rPr>
        <w:t>的闭环管理，延长设备使用寿命，控制运维成本。</w:t>
      </w:r>
    </w:p>
    <w:p w14:paraId="52712A4B">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0" w:name="_Toc86"/>
      <w:r>
        <w:rPr>
          <w:rFonts w:hint="eastAsia" w:ascii="宋体" w:hAnsi="宋体" w:eastAsia="宋体" w:cs="宋体"/>
          <w:b w:val="0"/>
          <w:bCs w:val="0"/>
          <w:i w:val="0"/>
          <w:iCs w:val="0"/>
          <w:sz w:val="18"/>
          <w:szCs w:val="18"/>
          <w:rtl w:val="0"/>
          <w:lang w:val="zh-CN" w:eastAsia="zh-CN"/>
        </w:rPr>
        <w:t>强化系统安全保障能力</w:t>
      </w:r>
      <w:bookmarkEnd w:id="60"/>
    </w:p>
    <w:p w14:paraId="155B7F9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落实信息安全等级保护制度，完善系统访问控制、权限管理、日志审计、数据加密、容灾备份等安全防护措施，防止视频数据泄露、篡改或非法访问，确保系统运行符合公安行业安全标准。</w:t>
      </w:r>
    </w:p>
    <w:p w14:paraId="5B18DB52">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1" w:name="_Toc87"/>
      <w:r>
        <w:rPr>
          <w:rFonts w:hint="eastAsia" w:ascii="宋体" w:hAnsi="宋体" w:eastAsia="宋体" w:cs="宋体"/>
          <w:b w:val="0"/>
          <w:bCs w:val="0"/>
          <w:i w:val="0"/>
          <w:iCs w:val="0"/>
          <w:sz w:val="18"/>
          <w:szCs w:val="18"/>
          <w:rtl w:val="0"/>
          <w:lang w:val="zh-CN" w:eastAsia="zh-CN"/>
        </w:rPr>
        <w:t>为提升运维响应与服务质量</w:t>
      </w:r>
      <w:bookmarkEnd w:id="61"/>
    </w:p>
    <w:p w14:paraId="5510655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w:t>
      </w:r>
      <w:r>
        <w:rPr>
          <w:rFonts w:hint="eastAsia" w:ascii="宋体" w:hAnsi="宋体" w:eastAsia="宋体" w:cs="宋体"/>
          <w:sz w:val="18"/>
          <w:szCs w:val="18"/>
          <w:rtl w:val="0"/>
        </w:rPr>
        <w:t>7×24</w:t>
      </w:r>
      <w:r>
        <w:rPr>
          <w:rFonts w:hint="eastAsia" w:ascii="宋体" w:hAnsi="宋体" w:eastAsia="宋体" w:cs="宋体"/>
          <w:sz w:val="18"/>
          <w:szCs w:val="18"/>
          <w:rtl w:val="0"/>
          <w:lang w:val="zh-CN" w:eastAsia="zh-CN"/>
        </w:rPr>
        <w:t>小时技术支持机制，设置多级故障响应流程，明确各类故障的处置时限和服务标准，确保重大警情、突发事件时视频系统能快速响应、稳定支撑。</w:t>
      </w:r>
    </w:p>
    <w:p w14:paraId="1CF06995">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2" w:name="_Toc88"/>
      <w:r>
        <w:rPr>
          <w:rFonts w:hint="eastAsia" w:ascii="宋体" w:hAnsi="宋体" w:eastAsia="宋体" w:cs="宋体"/>
          <w:b w:val="0"/>
          <w:bCs w:val="0"/>
          <w:i w:val="0"/>
          <w:iCs w:val="0"/>
          <w:sz w:val="18"/>
          <w:szCs w:val="18"/>
          <w:rtl w:val="0"/>
          <w:lang w:val="zh-CN" w:eastAsia="zh-CN"/>
        </w:rPr>
        <w:t>推动智能化运维转型</w:t>
      </w:r>
      <w:bookmarkEnd w:id="62"/>
    </w:p>
    <w:p w14:paraId="245BE7A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结合人工智能、大数据分析、远程监测等技术手段，推进运维模式由传统人工巡检向智能预警、自动诊断、远程调度转变，提升运维效率与科学化水平，逐步实现</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智慧运维</w:t>
      </w:r>
      <w:r>
        <w:rPr>
          <w:rFonts w:hint="eastAsia" w:ascii="宋体" w:hAnsi="宋体" w:eastAsia="宋体" w:cs="宋体"/>
          <w:sz w:val="18"/>
          <w:szCs w:val="18"/>
          <w:rtl w:val="0"/>
        </w:rPr>
        <w:t>”。</w:t>
      </w:r>
    </w:p>
    <w:p w14:paraId="7592A123">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3" w:name="_Toc89"/>
      <w:r>
        <w:rPr>
          <w:rFonts w:hint="eastAsia" w:ascii="宋体" w:hAnsi="宋体" w:eastAsia="宋体" w:cs="宋体"/>
          <w:b w:val="0"/>
          <w:bCs w:val="0"/>
          <w:i w:val="0"/>
          <w:iCs w:val="0"/>
          <w:sz w:val="18"/>
          <w:szCs w:val="18"/>
          <w:rtl w:val="0"/>
          <w:lang w:val="zh-CN" w:eastAsia="zh-CN"/>
        </w:rPr>
        <w:t>支撑公安实战应用需求</w:t>
      </w:r>
      <w:bookmarkEnd w:id="63"/>
    </w:p>
    <w:p w14:paraId="6867C85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围绕公安业务场景（如重点区域布控、人员轨迹分析、交通违法识别等），配合视频平台功能升级和算法模型优化，持续提升系统对实战业务的支撑能力，助力构建</w:t>
      </w:r>
      <w:r>
        <w:rPr>
          <w:rFonts w:hint="eastAsia" w:ascii="宋体" w:hAnsi="宋体" w:eastAsia="宋体" w:cs="宋体"/>
          <w:sz w:val="18"/>
          <w:szCs w:val="18"/>
          <w:rtl/>
          <w:lang w:val="ar-SA" w:bidi="ar-SA"/>
        </w:rPr>
        <w:t>“</w:t>
      </w:r>
      <w:r>
        <w:rPr>
          <w:rFonts w:hint="eastAsia" w:ascii="宋体" w:hAnsi="宋体" w:eastAsia="宋体" w:cs="宋体"/>
          <w:sz w:val="18"/>
          <w:szCs w:val="18"/>
          <w:rtl w:val="0"/>
        </w:rPr>
        <w:t>感知+</w:t>
      </w:r>
      <w:r>
        <w:rPr>
          <w:rFonts w:hint="eastAsia" w:ascii="宋体" w:hAnsi="宋体" w:eastAsia="宋体" w:cs="宋体"/>
          <w:sz w:val="18"/>
          <w:szCs w:val="18"/>
          <w:rtl w:val="0"/>
          <w:lang w:val="zh-TW" w:eastAsia="zh-TW"/>
        </w:rPr>
        <w:t>研判</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指挥</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一体化的现代警务体系。</w:t>
      </w:r>
    </w:p>
    <w:p w14:paraId="2101034A">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4" w:name="_Toc90"/>
      <w:r>
        <w:rPr>
          <w:rFonts w:hint="eastAsia" w:ascii="宋体" w:hAnsi="宋体" w:eastAsia="宋体" w:cs="宋体"/>
          <w:b w:val="0"/>
          <w:bCs w:val="0"/>
          <w:i w:val="0"/>
          <w:iCs w:val="0"/>
          <w:sz w:val="18"/>
          <w:szCs w:val="18"/>
          <w:rtl w:val="0"/>
          <w:lang w:val="zh-CN" w:eastAsia="zh-CN"/>
        </w:rPr>
        <w:t>运维原则</w:t>
      </w:r>
      <w:bookmarkEnd w:id="64"/>
    </w:p>
    <w:p w14:paraId="4A58D7F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为达成运维目标，运维工作将严格遵循以下核心原则：</w:t>
      </w:r>
    </w:p>
    <w:p w14:paraId="7D457691">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5" w:name="_Toc91"/>
      <w:r>
        <w:rPr>
          <w:rFonts w:hint="eastAsia" w:ascii="宋体" w:hAnsi="宋体" w:eastAsia="宋体" w:cs="宋体"/>
          <w:b w:val="0"/>
          <w:bCs w:val="0"/>
          <w:i w:val="0"/>
          <w:iCs w:val="0"/>
          <w:sz w:val="18"/>
          <w:szCs w:val="18"/>
          <w:rtl w:val="0"/>
          <w:lang w:val="zh-CN" w:eastAsia="zh-CN"/>
        </w:rPr>
        <w:t>主动预防为主，被动响应为辅</w:t>
      </w:r>
      <w:bookmarkEnd w:id="65"/>
    </w:p>
    <w:p w14:paraId="00301BC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改变传统</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坏了再修</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的模式，强调通过常态化的健康检查、智能化的状态监测与预警、周期性的预防性维护保养等主动手段，最大限度地发现和消除潜在故障隐患，减少非计划性停机，保障系统连续稳定运行。</w:t>
      </w:r>
    </w:p>
    <w:p w14:paraId="27C38828">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6" w:name="_Toc92"/>
      <w:r>
        <w:rPr>
          <w:rFonts w:hint="eastAsia" w:ascii="宋体" w:hAnsi="宋体" w:eastAsia="宋体" w:cs="宋体"/>
          <w:b w:val="0"/>
          <w:bCs w:val="0"/>
          <w:i w:val="0"/>
          <w:iCs w:val="0"/>
          <w:sz w:val="18"/>
          <w:szCs w:val="18"/>
          <w:rtl w:val="0"/>
          <w:lang w:val="zh-CN" w:eastAsia="zh-CN"/>
        </w:rPr>
        <w:t>专业规范高效，质量持续改进</w:t>
      </w:r>
      <w:bookmarkEnd w:id="66"/>
    </w:p>
    <w:p w14:paraId="3DAF336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严格遵循既定的运维标准规范和标准操作程序，确保运维团队成员具备专业技能和良好</w:t>
      </w:r>
      <w:r>
        <w:rPr>
          <w:rFonts w:hint="eastAsia" w:ascii="宋体" w:hAnsi="宋体" w:eastAsia="宋体" w:cs="宋体"/>
          <w:sz w:val="18"/>
          <w:szCs w:val="18"/>
          <w:rtl w:val="0"/>
          <w:lang w:val="en-US"/>
        </w:rPr>
        <w:t>的职业素养</w:t>
      </w:r>
      <w:r>
        <w:rPr>
          <w:rFonts w:hint="eastAsia" w:ascii="宋体" w:hAnsi="宋体" w:eastAsia="宋体" w:cs="宋体"/>
          <w:sz w:val="18"/>
          <w:szCs w:val="18"/>
          <w:rtl w:val="0"/>
          <w:lang w:val="zh-CN" w:eastAsia="zh-CN"/>
        </w:rPr>
        <w:t>。运用科学的管理方法和工具，提升运维工作效率。建立基于</w:t>
      </w:r>
      <w:r>
        <w:rPr>
          <w:rFonts w:hint="eastAsia" w:ascii="宋体" w:hAnsi="宋体" w:eastAsia="宋体" w:cs="宋体"/>
          <w:sz w:val="18"/>
          <w:szCs w:val="18"/>
          <w:rtl w:val="0"/>
          <w:lang w:val="de-DE"/>
        </w:rPr>
        <w:t>PDCA</w:t>
      </w:r>
      <w:r>
        <w:rPr>
          <w:rFonts w:hint="eastAsia" w:ascii="宋体" w:hAnsi="宋体" w:eastAsia="宋体" w:cs="宋体"/>
          <w:sz w:val="18"/>
          <w:szCs w:val="18"/>
          <w:rtl w:val="0"/>
        </w:rPr>
        <w:t>（</w:t>
      </w:r>
      <w:r>
        <w:rPr>
          <w:rFonts w:hint="eastAsia" w:ascii="宋体" w:hAnsi="宋体" w:eastAsia="宋体" w:cs="宋体"/>
          <w:sz w:val="18"/>
          <w:szCs w:val="18"/>
          <w:rtl w:val="0"/>
          <w:lang w:val="de-DE"/>
        </w:rPr>
        <w:t>Plan-Do-Check-Act</w:t>
      </w:r>
      <w:r>
        <w:rPr>
          <w:rFonts w:hint="eastAsia" w:ascii="宋体" w:hAnsi="宋体" w:eastAsia="宋体" w:cs="宋体"/>
          <w:sz w:val="18"/>
          <w:szCs w:val="18"/>
          <w:rtl w:val="0"/>
          <w:lang w:val="zh-CN" w:eastAsia="zh-CN"/>
        </w:rPr>
        <w:t>）的闭环质量管理体系，对运维流程、技术、服务进行持续评估和优化。</w:t>
      </w:r>
    </w:p>
    <w:p w14:paraId="0FFB76FE">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7" w:name="_Toc93"/>
      <w:r>
        <w:rPr>
          <w:rFonts w:hint="eastAsia" w:ascii="宋体" w:hAnsi="宋体" w:eastAsia="宋体" w:cs="宋体"/>
          <w:b w:val="0"/>
          <w:bCs w:val="0"/>
          <w:i w:val="0"/>
          <w:iCs w:val="0"/>
          <w:sz w:val="18"/>
          <w:szCs w:val="18"/>
          <w:rtl w:val="0"/>
          <w:lang w:val="zh-CN" w:eastAsia="zh-CN"/>
        </w:rPr>
        <w:t>安全可控贯穿，责任明确到人</w:t>
      </w:r>
      <w:bookmarkEnd w:id="67"/>
    </w:p>
    <w:p w14:paraId="71AF706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将信息安全和数据保护的理念与措施融入到运维工作的每一个环节、每一个岗位。严格遵守国家网络安全等级保护制度、《公共安全视频图像信息系统管理条例》等安全标准要求。建立健全安全责任制，将安全职责明确到具体岗位和人员，确保安全措施落实到位。</w:t>
      </w:r>
    </w:p>
    <w:p w14:paraId="26B9A7C7">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68" w:name="_Toc94"/>
      <w:r>
        <w:rPr>
          <w:rFonts w:hint="eastAsia" w:ascii="宋体" w:hAnsi="宋体" w:eastAsia="宋体" w:cs="宋体"/>
          <w:b w:val="0"/>
          <w:bCs w:val="0"/>
          <w:i w:val="0"/>
          <w:iCs w:val="0"/>
          <w:sz w:val="18"/>
          <w:szCs w:val="18"/>
          <w:rtl w:val="0"/>
          <w:lang w:val="zh-CN" w:eastAsia="zh-CN"/>
        </w:rPr>
        <w:t>用户需求驱动，服务警务实战</w:t>
      </w:r>
      <w:bookmarkEnd w:id="68"/>
    </w:p>
    <w:p w14:paraId="30A4ABA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工作的最终目标是服务于高新分局的警务实战需求。因此，运维团队需密切关注用户的使用反馈，理解其业务痛点，主动优化系统性能和功能，确保视频监控系统能为案件侦破、治安防控、指挥调度、服务民生等各项公安工作提供强有力的支撑。</w:t>
      </w:r>
    </w:p>
    <w:p w14:paraId="2579C58A">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69" w:name="_Toc95"/>
      <w:r>
        <w:rPr>
          <w:rFonts w:hint="eastAsia" w:ascii="宋体" w:hAnsi="宋体" w:eastAsia="宋体" w:cs="宋体"/>
          <w:b w:val="0"/>
          <w:bCs w:val="0"/>
          <w:i w:val="0"/>
          <w:iCs w:val="0"/>
          <w:sz w:val="18"/>
          <w:szCs w:val="18"/>
          <w:rtl w:val="0"/>
          <w:lang w:val="zh-CN" w:eastAsia="zh-CN"/>
        </w:rPr>
        <w:t>运维范围</w:t>
      </w:r>
      <w:bookmarkEnd w:id="69"/>
    </w:p>
    <w:p w14:paraId="027E542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为保障高新分局公共视频监控系统的稳定运行和持续服务能力，本次运维服务将围绕公共视频监控体系开展全生命周期、全要素、全过程的专业化运维管理。</w:t>
      </w:r>
    </w:p>
    <w:p w14:paraId="214B80B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运维范围覆盖从前端采集设备到中心平台的各个关键环节，包括硬件设备、软件系统、网络设施、数据资源、安全防护及用户支持等六个方面，确保系统在公安实战应用中始终处于良好运行状态。</w:t>
      </w:r>
    </w:p>
    <w:p w14:paraId="6B657E1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后端设备清单如下：</w:t>
      </w:r>
    </w:p>
    <w:tbl>
      <w:tblPr>
        <w:tblStyle w:val="18"/>
        <w:tblW w:w="9250"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592"/>
        <w:gridCol w:w="1078"/>
        <w:gridCol w:w="5581"/>
        <w:gridCol w:w="1080"/>
        <w:gridCol w:w="919"/>
      </w:tblGrid>
      <w:tr w14:paraId="5FB49E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480" w:hRule="atLeast"/>
          <w:tblHeader/>
        </w:trPr>
        <w:tc>
          <w:tcPr>
            <w:tcW w:w="9250" w:type="dxa"/>
            <w:gridSpan w:val="5"/>
            <w:tcBorders>
              <w:top w:val="nil"/>
              <w:left w:val="nil"/>
              <w:bottom w:val="nil"/>
              <w:right w:val="nil"/>
            </w:tcBorders>
            <w:shd w:val="clear" w:color="auto" w:fill="auto"/>
            <w:tcMar>
              <w:top w:w="80" w:type="dxa"/>
              <w:left w:w="80" w:type="dxa"/>
              <w:bottom w:w="80" w:type="dxa"/>
              <w:right w:w="80" w:type="dxa"/>
            </w:tcMar>
            <w:vAlign w:val="center"/>
          </w:tcPr>
          <w:p w14:paraId="2D3A7664">
            <w:pPr>
              <w:pStyle w:val="34"/>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Pr>
              <w:t>后端硬件清单</w:t>
            </w:r>
          </w:p>
        </w:tc>
      </w:tr>
      <w:tr w14:paraId="6B05F4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E67A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078"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5366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设备类别</w:t>
            </w:r>
          </w:p>
        </w:tc>
        <w:tc>
          <w:tcPr>
            <w:tcW w:w="5581"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0FF7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设备</w:t>
            </w:r>
          </w:p>
        </w:tc>
        <w:tc>
          <w:tcPr>
            <w:tcW w:w="1080"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24E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数量</w:t>
            </w:r>
          </w:p>
        </w:tc>
        <w:tc>
          <w:tcPr>
            <w:tcW w:w="919"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4F57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备注</w:t>
            </w:r>
          </w:p>
        </w:tc>
      </w:tr>
      <w:tr w14:paraId="3DC9D5E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2C81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29AF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防火墙</w:t>
            </w: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5F1D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tl w:val="0"/>
              </w:rPr>
              <w:t>公共视频一体化一期</w:t>
            </w:r>
            <w:r>
              <w:rPr>
                <w:rFonts w:hint="eastAsia" w:ascii="宋体" w:hAnsi="宋体" w:eastAsia="宋体" w:cs="宋体"/>
                <w:sz w:val="18"/>
                <w:szCs w:val="18"/>
                <w:rtl w:val="0"/>
                <w:lang w:val="en-US" w:eastAsia="zh-CN"/>
              </w:rPr>
              <w:t>项目防火墙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F065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EE58A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771E03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93D99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4D433B">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C63C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雪亮工程项目</w:t>
            </w:r>
            <w:r>
              <w:rPr>
                <w:rFonts w:hint="eastAsia" w:ascii="宋体" w:hAnsi="宋体" w:eastAsia="宋体" w:cs="宋体"/>
                <w:sz w:val="18"/>
                <w:szCs w:val="18"/>
                <w:rtl w:val="0"/>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3E27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C1BFD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63E51D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D029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2C08D5">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3714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公共视频一体化一期项目二类点边缘防火墙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297C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18A0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4E5BA9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E0CA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0935BC">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C3D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三类点防火墙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6DE4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4</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3497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0B193B5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47BF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EB42C2">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B748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公共视频一体化一期项目</w:t>
            </w:r>
            <w:r>
              <w:rPr>
                <w:rFonts w:hint="eastAsia" w:ascii="宋体" w:hAnsi="宋体" w:eastAsia="宋体" w:cs="宋体"/>
                <w:sz w:val="18"/>
                <w:szCs w:val="18"/>
                <w:rtl w:val="0"/>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D80C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9DD8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0DB225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D684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BF6BCC">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8CAE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公共视频一体化二期项目</w:t>
            </w:r>
            <w:r>
              <w:rPr>
                <w:rFonts w:hint="eastAsia" w:ascii="宋体" w:hAnsi="宋体" w:eastAsia="宋体" w:cs="宋体"/>
                <w:sz w:val="18"/>
                <w:szCs w:val="18"/>
                <w:rtl w:val="0"/>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92CC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2CB7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77A517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6CF0D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AB1BFB">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D258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公共视频一体化二期项目</w:t>
            </w:r>
            <w:r>
              <w:rPr>
                <w:rFonts w:hint="eastAsia" w:ascii="宋体" w:hAnsi="宋体" w:eastAsia="宋体" w:cs="宋体"/>
                <w:sz w:val="18"/>
                <w:szCs w:val="18"/>
                <w:rtl w:val="0"/>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1C2E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5932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1E4EBC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4828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6A3D60">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BE3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前置视频网</w:t>
            </w:r>
            <w:r>
              <w:rPr>
                <w:rFonts w:hint="eastAsia" w:ascii="宋体" w:hAnsi="宋体" w:eastAsia="宋体" w:cs="宋体"/>
                <w:sz w:val="18"/>
                <w:szCs w:val="18"/>
                <w:rtl w:val="0"/>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9AE8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24EF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048803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D7641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226B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网闸</w:t>
            </w: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CCA4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tl w:val="0"/>
              </w:rPr>
              <w:t>公共视频一体化一期项目</w:t>
            </w:r>
            <w:r>
              <w:rPr>
                <w:rFonts w:hint="eastAsia" w:ascii="宋体" w:hAnsi="宋体" w:eastAsia="宋体" w:cs="宋体"/>
                <w:sz w:val="18"/>
                <w:szCs w:val="18"/>
                <w:rtl w:val="0"/>
                <w:lang w:val="en-US" w:eastAsia="zh-CN"/>
              </w:rPr>
              <w:t>网闸</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30A2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B5B9E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60B0F4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BA91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BABDF8">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860D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公共视频一体化一期项目</w:t>
            </w:r>
            <w:r>
              <w:rPr>
                <w:rFonts w:hint="eastAsia" w:ascii="宋体" w:hAnsi="宋体" w:eastAsia="宋体" w:cs="宋体"/>
                <w:sz w:val="18"/>
                <w:szCs w:val="18"/>
                <w:rtl w:val="0"/>
                <w:lang w:val="en-US" w:eastAsia="zh-CN"/>
              </w:rPr>
              <w:t>网闸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5BB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5F04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081A22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6739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11</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9B6E0C">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A254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情指行项目</w:t>
            </w:r>
            <w:r>
              <w:rPr>
                <w:rFonts w:hint="eastAsia" w:ascii="宋体" w:hAnsi="宋体" w:eastAsia="宋体" w:cs="宋体"/>
                <w:sz w:val="18"/>
                <w:szCs w:val="18"/>
                <w:rtl w:val="0"/>
                <w:lang w:val="en-US" w:eastAsia="zh-CN"/>
              </w:rPr>
              <w:t>网闸</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80CC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48BB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7B95EC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535"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69E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5D23B">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A7C8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治安小区项目</w:t>
            </w:r>
            <w:r>
              <w:rPr>
                <w:rFonts w:hint="eastAsia" w:ascii="宋体" w:hAnsi="宋体" w:eastAsia="宋体" w:cs="宋体"/>
                <w:sz w:val="18"/>
                <w:szCs w:val="18"/>
                <w:rtl w:val="0"/>
                <w:lang w:val="en-US" w:eastAsia="zh-CN"/>
              </w:rPr>
              <w:t>网闸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15D1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59AD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2DA058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BC6C5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E31302">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1AE4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雪亮工程项目</w:t>
            </w:r>
            <w:r>
              <w:rPr>
                <w:rFonts w:hint="eastAsia" w:ascii="宋体" w:hAnsi="宋体" w:eastAsia="宋体" w:cs="宋体"/>
                <w:sz w:val="18"/>
                <w:szCs w:val="18"/>
                <w:rtl w:val="0"/>
                <w:lang w:val="en-US" w:eastAsia="zh-CN"/>
              </w:rPr>
              <w:t>网闸</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F366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F413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3807AD8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2528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14</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400B6">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C8AB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lang w:val="en-US" w:eastAsia="zh-CN"/>
              </w:rPr>
              <w:t>视频网网闸</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6E65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5B14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2EA784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5847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DE09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入侵防御</w:t>
            </w: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52E7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一套</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5393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FA74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3DC220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8287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61F1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日志审计</w:t>
            </w: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4601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一套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6DB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2537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37C714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3F71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17</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56BE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数据库审计</w:t>
            </w: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B671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一套</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78E0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4449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727860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32F9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F0F9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准入设备</w:t>
            </w: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E489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一套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EAB9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0C61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5768FC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30FB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ECF1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网络设备</w:t>
            </w: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9AA8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电信机房交换机</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1642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30</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DB99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21922F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AD0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172BE0">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BC13F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联通机房交换机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E006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20</w:t>
            </w:r>
          </w:p>
        </w:tc>
        <w:tc>
          <w:tcPr>
            <w:tcW w:w="91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9BCE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52008B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F88E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BDE2B8">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7D26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r>
              <w:rPr>
                <w:rFonts w:hint="eastAsia" w:ascii="宋体" w:hAnsi="宋体" w:eastAsia="宋体" w:cs="宋体"/>
                <w:sz w:val="18"/>
                <w:szCs w:val="18"/>
                <w:rtl w:val="0"/>
              </w:rPr>
              <w:t>一楼机房交换机</w:t>
            </w:r>
          </w:p>
        </w:tc>
        <w:tc>
          <w:tcPr>
            <w:tcW w:w="108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50B26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55</w:t>
            </w:r>
          </w:p>
        </w:tc>
        <w:tc>
          <w:tcPr>
            <w:tcW w:w="919"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6CA2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27DA19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4C0DB6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22</w:t>
            </w:r>
          </w:p>
        </w:tc>
        <w:tc>
          <w:tcPr>
            <w:tcW w:w="1078"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7B10E055">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4"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63265F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核心交换机</w:t>
            </w:r>
          </w:p>
        </w:tc>
        <w:tc>
          <w:tcPr>
            <w:tcW w:w="1080" w:type="dxa"/>
            <w:tcBorders>
              <w:top w:val="single" w:color="000000" w:sz="4"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269AE0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6</w:t>
            </w:r>
          </w:p>
        </w:tc>
        <w:tc>
          <w:tcPr>
            <w:tcW w:w="919"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D0C8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highlight w:val="yellow"/>
              </w:rPr>
            </w:pPr>
          </w:p>
        </w:tc>
      </w:tr>
      <w:tr w14:paraId="06B2F5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215E4B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23</w:t>
            </w:r>
          </w:p>
        </w:tc>
        <w:tc>
          <w:tcPr>
            <w:tcW w:w="1078"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005EA1A0">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D3FEA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汇聚交换机（移动、电信、联通机房各一台）</w:t>
            </w:r>
          </w:p>
        </w:tc>
        <w:tc>
          <w:tcPr>
            <w:tcW w:w="108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2390F8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3</w:t>
            </w:r>
          </w:p>
        </w:tc>
        <w:tc>
          <w:tcPr>
            <w:tcW w:w="919" w:type="dxa"/>
            <w:tcBorders>
              <w:top w:val="single" w:color="000000" w:sz="6"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392104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highlight w:val="yellow"/>
              </w:rPr>
            </w:pPr>
          </w:p>
        </w:tc>
      </w:tr>
      <w:tr w14:paraId="390EBB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540" w:hRule="atLeast"/>
        </w:trPr>
        <w:tc>
          <w:tcPr>
            <w:tcW w:w="592"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36EE7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24</w:t>
            </w:r>
          </w:p>
        </w:tc>
        <w:tc>
          <w:tcPr>
            <w:tcW w:w="1078"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00B1C3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服务器</w:t>
            </w:r>
          </w:p>
        </w:tc>
        <w:tc>
          <w:tcPr>
            <w:tcW w:w="5581"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6BE02E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主平台存储管理服务器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0E89FD8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10</w:t>
            </w:r>
          </w:p>
        </w:tc>
        <w:tc>
          <w:tcPr>
            <w:tcW w:w="919"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488D0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highlight w:val="yellow"/>
              </w:rPr>
            </w:pPr>
          </w:p>
        </w:tc>
      </w:tr>
      <w:tr w14:paraId="259281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465F7C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25</w:t>
            </w:r>
          </w:p>
        </w:tc>
        <w:tc>
          <w:tcPr>
            <w:tcW w:w="10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E27A61A">
            <w:pPr>
              <w:keepLines w:val="0"/>
              <w:pageBreakBefore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kern w:val="2"/>
                <w:sz w:val="18"/>
                <w:szCs w:val="18"/>
                <w:lang w:val="en-US" w:eastAsia="zh-CN" w:bidi="ar-SA"/>
              </w:rPr>
            </w:pPr>
          </w:p>
        </w:tc>
        <w:tc>
          <w:tcPr>
            <w:tcW w:w="55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49B26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四网合一服务器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742D0E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21</w:t>
            </w:r>
          </w:p>
        </w:tc>
        <w:tc>
          <w:tcPr>
            <w:tcW w:w="919" w:type="dxa"/>
            <w:tcBorders>
              <w:top w:val="single" w:color="000000" w:sz="6"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74927A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00B3D5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95CC2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26</w:t>
            </w:r>
          </w:p>
        </w:tc>
        <w:tc>
          <w:tcPr>
            <w:tcW w:w="10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27BFD99">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FDB43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智能化升级扩容-雪亮工程服务器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4D4D2E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25</w:t>
            </w:r>
          </w:p>
        </w:tc>
        <w:tc>
          <w:tcPr>
            <w:tcW w:w="919"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26B0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4146DC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296370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27</w:t>
            </w:r>
          </w:p>
        </w:tc>
        <w:tc>
          <w:tcPr>
            <w:tcW w:w="1078"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16032F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6A5A56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无感小门项目调拨公共视频一体化项目服务器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3500B1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5</w:t>
            </w:r>
          </w:p>
        </w:tc>
        <w:tc>
          <w:tcPr>
            <w:tcW w:w="919" w:type="dxa"/>
            <w:tcBorders>
              <w:top w:val="single" w:color="000000" w:sz="6"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0B935C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674C36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70862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28</w:t>
            </w:r>
          </w:p>
        </w:tc>
        <w:tc>
          <w:tcPr>
            <w:tcW w:w="10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30161724">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3621BD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智安小区项目服务器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60AA63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16</w:t>
            </w:r>
          </w:p>
        </w:tc>
        <w:tc>
          <w:tcPr>
            <w:tcW w:w="919"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906CF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0C1F65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157F6A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29</w:t>
            </w:r>
          </w:p>
        </w:tc>
        <w:tc>
          <w:tcPr>
            <w:tcW w:w="1078"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16C25B2B">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7B2495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无感小门项目服务器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7DEAD2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11</w:t>
            </w:r>
          </w:p>
        </w:tc>
        <w:tc>
          <w:tcPr>
            <w:tcW w:w="919" w:type="dxa"/>
            <w:tcBorders>
              <w:top w:val="single" w:color="000000" w:sz="6"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2980CF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highlight w:val="yellow"/>
              </w:rPr>
            </w:pPr>
          </w:p>
        </w:tc>
      </w:tr>
      <w:tr w14:paraId="1C92E1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42BB4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30</w:t>
            </w:r>
          </w:p>
        </w:tc>
        <w:tc>
          <w:tcPr>
            <w:tcW w:w="10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4F13F555">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c>
          <w:tcPr>
            <w:tcW w:w="55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6ACD6A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无感小门项目二期服务器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379E8F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3</w:t>
            </w:r>
          </w:p>
        </w:tc>
        <w:tc>
          <w:tcPr>
            <w:tcW w:w="919"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DDE1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r w14:paraId="5CF50B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592" w:type="dxa"/>
            <w:tcBorders>
              <w:top w:val="single" w:color="000000" w:sz="6"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42EEDD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rPr>
              <w:t>31</w:t>
            </w:r>
          </w:p>
        </w:tc>
        <w:tc>
          <w:tcPr>
            <w:tcW w:w="1078"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124F5B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存储设备</w:t>
            </w:r>
          </w:p>
        </w:tc>
        <w:tc>
          <w:tcPr>
            <w:tcW w:w="5581"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46CA25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存储服务器</w:t>
            </w:r>
          </w:p>
        </w:tc>
        <w:tc>
          <w:tcPr>
            <w:tcW w:w="1080" w:type="dxa"/>
            <w:tcBorders>
              <w:top w:val="single" w:color="000000" w:sz="6" w:space="0"/>
              <w:left w:val="single" w:color="000000" w:sz="4"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39727E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宋体" w:hAnsi="宋体" w:eastAsia="宋体" w:cs="宋体"/>
                <w:color w:val="000000"/>
                <w:spacing w:val="0"/>
                <w:w w:val="100"/>
                <w:kern w:val="0"/>
                <w:position w:val="0"/>
                <w:sz w:val="18"/>
                <w:szCs w:val="18"/>
                <w:u w:val="none" w:color="auto"/>
                <w:shd w:val="clear" w:color="auto" w:fill="auto"/>
                <w:vertAlign w:val="baseline"/>
              </w:rPr>
            </w:pPr>
            <w:r>
              <w:rPr>
                <w:rFonts w:hint="eastAsia" w:ascii="宋体" w:hAnsi="宋体" w:eastAsia="宋体" w:cs="宋体"/>
                <w:sz w:val="18"/>
                <w:szCs w:val="18"/>
                <w:rtl w:val="0"/>
              </w:rPr>
              <w:t>109</w:t>
            </w:r>
          </w:p>
        </w:tc>
        <w:tc>
          <w:tcPr>
            <w:tcW w:w="919" w:type="dxa"/>
            <w:tcBorders>
              <w:top w:val="single" w:color="000000" w:sz="6"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17E529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jc w:val="both"/>
              <w:textAlignment w:val="auto"/>
              <w:rPr>
                <w:rFonts w:hint="eastAsia" w:ascii="宋体" w:hAnsi="宋体" w:eastAsia="宋体" w:cs="宋体"/>
                <w:sz w:val="18"/>
                <w:szCs w:val="18"/>
              </w:rPr>
            </w:pPr>
          </w:p>
        </w:tc>
      </w:tr>
    </w:tbl>
    <w:p w14:paraId="4327452A">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0" w:name="_Toc96"/>
      <w:r>
        <w:rPr>
          <w:rFonts w:hint="eastAsia" w:ascii="宋体" w:hAnsi="宋体" w:eastAsia="宋体" w:cs="宋体"/>
          <w:b w:val="0"/>
          <w:bCs w:val="0"/>
          <w:i w:val="0"/>
          <w:iCs w:val="0"/>
          <w:sz w:val="18"/>
          <w:szCs w:val="18"/>
          <w:rtl w:val="0"/>
          <w:lang w:val="zh-CN" w:eastAsia="zh-CN"/>
        </w:rPr>
        <w:t>硬件设备运维</w:t>
      </w:r>
      <w:bookmarkEnd w:id="70"/>
    </w:p>
    <w:p w14:paraId="507A7F1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包括但不限于以下设备：</w:t>
      </w:r>
    </w:p>
    <w:tbl>
      <w:tblPr>
        <w:tblStyle w:val="18"/>
        <w:tblW w:w="925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609F0D0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A59807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6278AA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设备</w:t>
            </w:r>
          </w:p>
        </w:tc>
      </w:tr>
      <w:tr w14:paraId="7B2891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D7B4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FAE5D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摄像机、人脸识别/车牌识别终端、补光灯等</w:t>
            </w:r>
          </w:p>
        </w:tc>
      </w:tr>
      <w:tr w14:paraId="4FD993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B2C42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FC810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电源适配器、防雷模块、接线盒等</w:t>
            </w:r>
          </w:p>
        </w:tc>
      </w:tr>
      <w:tr w14:paraId="3C224A0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48D52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43488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光端机、小型交换机、光纤收发器等</w:t>
            </w:r>
          </w:p>
        </w:tc>
      </w:tr>
      <w:tr w14:paraId="24FE4A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19BC3B8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29A27D9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固定杆件、支架、防水罩等</w:t>
            </w:r>
          </w:p>
        </w:tc>
      </w:tr>
    </w:tbl>
    <w:p w14:paraId="6A341A0C">
      <w:pPr>
        <w:pStyle w:val="30"/>
        <w:keepNext w:val="0"/>
        <w:keepLines w:val="0"/>
        <w:pageBreakBefore w:val="0"/>
        <w:widowControl w:val="0"/>
        <w:kinsoku/>
        <w:wordWrap/>
        <w:overflowPunct/>
        <w:topLinePunct w:val="0"/>
        <w:autoSpaceDE/>
        <w:autoSpaceDN/>
        <w:bidi w:val="0"/>
        <w:adjustRightInd/>
        <w:snapToGrid/>
        <w:spacing w:before="0" w:after="0" w:line="360" w:lineRule="auto"/>
        <w:ind w:left="0"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运维内容主要包括：</w:t>
      </w:r>
    </w:p>
    <w:tbl>
      <w:tblPr>
        <w:tblStyle w:val="18"/>
        <w:tblW w:w="925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513C1DD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6DB756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1A857A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r>
      <w:tr w14:paraId="278BC3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25EB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2CAA4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设备运行状态监测</w:t>
            </w:r>
          </w:p>
        </w:tc>
      </w:tr>
      <w:tr w14:paraId="6277E9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33A57F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D9E18C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图像质量检查与优化</w:t>
            </w:r>
          </w:p>
        </w:tc>
      </w:tr>
      <w:tr w14:paraId="5A99E5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18C74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0FE55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安装支架稳固性检测及杆件除锈等</w:t>
            </w:r>
          </w:p>
        </w:tc>
      </w:tr>
      <w:tr w14:paraId="7609807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6B142E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80F4F2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镜头清洁与维护</w:t>
            </w:r>
          </w:p>
        </w:tc>
      </w:tr>
      <w:tr w14:paraId="6F95F7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4A28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78570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故障排查与更换维修</w:t>
            </w:r>
          </w:p>
        </w:tc>
      </w:tr>
      <w:tr w14:paraId="3C6586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5D3504C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2C0A52A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线路老化检查与整改</w:t>
            </w:r>
          </w:p>
        </w:tc>
      </w:tr>
    </w:tbl>
    <w:p w14:paraId="580A538B">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1" w:name="_Toc98"/>
      <w:r>
        <w:rPr>
          <w:rFonts w:hint="eastAsia" w:ascii="宋体" w:hAnsi="宋体" w:eastAsia="宋体" w:cs="宋体"/>
          <w:sz w:val="18"/>
          <w:szCs w:val="18"/>
          <w:lang w:val="en-US" w:eastAsia="zh-CN"/>
        </w:rPr>
        <w:t>软件平台运维</w:t>
      </w:r>
    </w:p>
    <w:p w14:paraId="4E7C06F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运维对象包括但不限于高新分局公共视频监控体系必需的视频联网共享平台、视频解析平台、视图库等核心应用软件及其依赖的操作系统、数据库系统等核心软件系统。具体包括：</w:t>
      </w:r>
    </w:p>
    <w:p w14:paraId="3C0CEE9D">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0A45CA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F00121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51C4AB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运维对象</w:t>
            </w:r>
          </w:p>
        </w:tc>
      </w:tr>
      <w:tr w14:paraId="70471D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C1B9A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9CCA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sz w:val="18"/>
                <w:szCs w:val="18"/>
                <w:rtl w:val="0"/>
                <w:lang w:val="zh-CN" w:eastAsia="zh-CN"/>
              </w:rPr>
              <w:t>视频联网共享平台、视频解析平台、视图库</w:t>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等核心应用系统软件</w:t>
            </w:r>
          </w:p>
        </w:tc>
      </w:tr>
      <w:tr w14:paraId="4C92A2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40E7C4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03F58B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操作系统、数据库系统、存储系统等</w:t>
            </w:r>
          </w:p>
        </w:tc>
      </w:tr>
      <w:tr w14:paraId="15BA0F1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2E9FA5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27FE7F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应用服务器、存储服务器、FTP服务器、日志服务器等各类支撑硬件</w:t>
            </w:r>
          </w:p>
        </w:tc>
      </w:tr>
    </w:tbl>
    <w:p w14:paraId="045C23E8">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运维内容主要包括：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5A04D7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F8CB56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0C08E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r>
      <w:tr w14:paraId="596694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AAE54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23792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视频管理平台等核心应用系统软件的可用性保障</w:t>
            </w:r>
          </w:p>
        </w:tc>
      </w:tr>
      <w:tr w14:paraId="44F910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F5637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EFE40D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应用服务运行状态检查</w:t>
            </w:r>
          </w:p>
        </w:tc>
      </w:tr>
      <w:tr w14:paraId="21647B5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AB591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B635E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系统补丁与安全更新</w:t>
            </w:r>
          </w:p>
        </w:tc>
      </w:tr>
      <w:tr w14:paraId="479CC84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DBC15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A9E059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病毒查杀与漏洞扫描</w:t>
            </w:r>
          </w:p>
        </w:tc>
      </w:tr>
      <w:tr w14:paraId="35BF13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5DAA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0BB85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服务器资源使用情况监控（CPU、内存、磁盘）</w:t>
            </w:r>
          </w:p>
        </w:tc>
      </w:tr>
      <w:tr w14:paraId="1D9D4F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0DC4BF0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3888AFF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访问日志与异常行为审计</w:t>
            </w:r>
          </w:p>
        </w:tc>
      </w:tr>
    </w:tbl>
    <w:p w14:paraId="27937611">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tl w:val="0"/>
          <w:lang w:val="zh-CN" w:eastAsia="zh-CN"/>
        </w:rPr>
        <w:t>传输网络系统运维</w:t>
      </w:r>
      <w:bookmarkEnd w:id="71"/>
    </w:p>
    <w:p w14:paraId="1327100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包括视频图像从前端至汇聚节点、核心交换机至中心平台之间的传输链路，具体涉及：</w:t>
      </w:r>
    </w:p>
    <w:tbl>
      <w:tblPr>
        <w:tblStyle w:val="18"/>
        <w:tblW w:w="925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693E5DF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EFF878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E80B9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运维对象</w:t>
            </w:r>
          </w:p>
        </w:tc>
      </w:tr>
      <w:tr w14:paraId="57E4125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995A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40972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接入层网络设备</w:t>
            </w:r>
          </w:p>
        </w:tc>
      </w:tr>
      <w:tr w14:paraId="78F524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F86A91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17034D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汇聚层交换机</w:t>
            </w:r>
          </w:p>
        </w:tc>
      </w:tr>
      <w:tr w14:paraId="08798D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A52A6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17513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核心交换机（路由器）</w:t>
            </w:r>
          </w:p>
        </w:tc>
      </w:tr>
      <w:tr w14:paraId="06EFE0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2B35D1B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45295A4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网络安全设备</w:t>
            </w:r>
          </w:p>
        </w:tc>
      </w:tr>
    </w:tbl>
    <w:p w14:paraId="16F9CD60">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运维内容主要包括：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186328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33BA7E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26760F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r>
      <w:tr w14:paraId="44A2D47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3EF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D5ACC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网络连通性测试</w:t>
            </w:r>
          </w:p>
        </w:tc>
      </w:tr>
      <w:tr w14:paraId="77AB2A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7AACB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06B03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带宽使用情况分析</w:t>
            </w:r>
          </w:p>
        </w:tc>
      </w:tr>
      <w:tr w14:paraId="59443A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C881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F309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QoS策略配置优化</w:t>
            </w:r>
          </w:p>
        </w:tc>
      </w:tr>
      <w:tr w14:paraId="24FAEE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97F8E1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CAF597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防火墙规则审计</w:t>
            </w:r>
          </w:p>
        </w:tc>
      </w:tr>
      <w:tr w14:paraId="625D294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099F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74759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网络日志分析与异常流量监控</w:t>
            </w:r>
          </w:p>
        </w:tc>
      </w:tr>
      <w:tr w14:paraId="2CEF5D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5D4FC9C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0D94EA5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传输链路冗余性检查</w:t>
            </w:r>
          </w:p>
        </w:tc>
      </w:tr>
    </w:tbl>
    <w:p w14:paraId="7458A649">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11E803B9">
      <w:pPr>
        <w:pStyle w:val="36"/>
        <w:keepNext/>
        <w:keepLines w:val="0"/>
        <w:pageBreakBefore w:val="0"/>
        <w:framePr w:wrap="auto" w:vAnchor="margin" w:hAnchor="text" w:yAlign="inline"/>
        <w:widowControl/>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2" w:name="_Toc99"/>
      <w:r>
        <w:rPr>
          <w:rFonts w:hint="eastAsia" w:ascii="宋体" w:hAnsi="宋体" w:eastAsia="宋体" w:cs="宋体"/>
          <w:b w:val="0"/>
          <w:bCs w:val="0"/>
          <w:i w:val="0"/>
          <w:iCs w:val="0"/>
          <w:sz w:val="18"/>
          <w:szCs w:val="18"/>
          <w:rtl w:val="0"/>
          <w:lang w:val="zh-CN" w:eastAsia="zh-CN"/>
        </w:rPr>
        <w:t>数据资源运维</w:t>
      </w:r>
      <w:bookmarkEnd w:id="72"/>
    </w:p>
    <w:p w14:paraId="347E44E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包括视频图像资源的集中存储、调阅管理、平台支撑等功能模块，主要涵盖：</w:t>
      </w:r>
    </w:p>
    <w:p w14:paraId="73D4E70F">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03FA8F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3A52BB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A7AC0F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运维对象</w:t>
            </w:r>
          </w:p>
        </w:tc>
      </w:tr>
      <w:tr w14:paraId="67A455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05639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9189A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云存储系统</w:t>
            </w:r>
          </w:p>
        </w:tc>
      </w:tr>
      <w:tr w14:paraId="49AD07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BBFE8A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CDB7C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视频解析平台</w:t>
            </w:r>
          </w:p>
        </w:tc>
      </w:tr>
      <w:tr w14:paraId="2AD913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F05E2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5448A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视频联网共享平台</w:t>
            </w:r>
          </w:p>
        </w:tc>
      </w:tr>
      <w:tr w14:paraId="6CBFB36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75BC685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5C982C9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视频图像信息数据库</w:t>
            </w:r>
          </w:p>
        </w:tc>
      </w:tr>
    </w:tbl>
    <w:p w14:paraId="4C0A3E9B">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运维内容主要包括：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3D4EB4B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D9754A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17F769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r>
      <w:tr w14:paraId="422D80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9140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26101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存储空间使用率监控</w:t>
            </w:r>
          </w:p>
        </w:tc>
      </w:tr>
      <w:tr w14:paraId="2E9D55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76FF40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3C38EE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录像完整性检查</w:t>
            </w:r>
          </w:p>
        </w:tc>
      </w:tr>
      <w:tr w14:paraId="355C27C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D79E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CEEC5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平台运行状态监测</w:t>
            </w:r>
          </w:p>
        </w:tc>
      </w:tr>
      <w:tr w14:paraId="63B8313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F0575E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44DEE6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用户权限管理与审计</w:t>
            </w:r>
          </w:p>
        </w:tc>
      </w:tr>
      <w:tr w14:paraId="511EFF1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3D9EB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EF626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日志记录与操作追踪</w:t>
            </w:r>
          </w:p>
        </w:tc>
      </w:tr>
      <w:tr w14:paraId="62F1CD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7DA60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D1FF3E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数据备份与恢复机制验证</w:t>
            </w:r>
          </w:p>
        </w:tc>
      </w:tr>
      <w:tr w14:paraId="2017C5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91D9C9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80F9A9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平台版本升级与补丁更新</w:t>
            </w:r>
          </w:p>
        </w:tc>
      </w:tr>
    </w:tbl>
    <w:p w14:paraId="51467B41">
      <w:pPr>
        <w:pStyle w:val="36"/>
        <w:keepNext/>
        <w:keepLines w:val="0"/>
        <w:pageBreakBefore w:val="0"/>
        <w:framePr w:wrap="auto" w:vAnchor="margin" w:hAnchor="text" w:yAlign="inline"/>
        <w:widowControl/>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3" w:name="_Toc100"/>
      <w:r>
        <w:rPr>
          <w:rFonts w:hint="eastAsia" w:ascii="宋体" w:hAnsi="宋体" w:eastAsia="宋体" w:cs="宋体"/>
          <w:b w:val="0"/>
          <w:bCs w:val="0"/>
          <w:i w:val="0"/>
          <w:iCs w:val="0"/>
          <w:sz w:val="18"/>
          <w:szCs w:val="18"/>
          <w:rtl w:val="0"/>
          <w:lang w:val="zh-CN" w:eastAsia="zh-CN"/>
        </w:rPr>
        <w:t>安全防护运维</w:t>
      </w:r>
      <w:bookmarkEnd w:id="73"/>
    </w:p>
    <w:p w14:paraId="20C33AC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依据国家信息安全等级保护制度要求，运维工作将重点加强系统的安全防护</w:t>
      </w:r>
      <w:r>
        <w:rPr>
          <w:rFonts w:hint="eastAsia" w:ascii="宋体" w:hAnsi="宋体" w:eastAsia="宋体" w:cs="宋体"/>
          <w:sz w:val="18"/>
          <w:szCs w:val="18"/>
          <w:rtl w:val="0"/>
          <w:lang w:val="zh-TW" w:eastAsia="zh-TW"/>
        </w:rPr>
        <w:t>能力，包括：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488FFA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CFA42B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F68CFC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运维对象</w:t>
            </w:r>
          </w:p>
        </w:tc>
      </w:tr>
      <w:tr w14:paraId="5FD2D8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C45DC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B3EBED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边界安全防护</w:t>
            </w:r>
          </w:p>
        </w:tc>
      </w:tr>
      <w:tr w14:paraId="65682A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47B814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A05833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身份认证与访问控制</w:t>
            </w:r>
          </w:p>
        </w:tc>
      </w:tr>
      <w:tr w14:paraId="5C3FDC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C1EA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7DCD3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数据加密与脱敏机制检查</w:t>
            </w:r>
          </w:p>
        </w:tc>
      </w:tr>
      <w:tr w14:paraId="3099F2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9761E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9C8DFC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日志审计与操作留痕</w:t>
            </w:r>
          </w:p>
        </w:tc>
      </w:tr>
      <w:tr w14:paraId="3A273F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2BB6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04744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容灾备份与恢复演练</w:t>
            </w:r>
          </w:p>
        </w:tc>
      </w:tr>
      <w:tr w14:paraId="6FD0AD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43EA5A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192225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安全漏洞扫描</w:t>
            </w:r>
          </w:p>
        </w:tc>
      </w:tr>
      <w:tr w14:paraId="47C98E1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186AE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3ED42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 xml:space="preserve">视频数据防篡改、防非法复制机制检查 </w:t>
            </w:r>
          </w:p>
        </w:tc>
      </w:tr>
    </w:tbl>
    <w:p w14:paraId="79DDD4C1">
      <w:pPr>
        <w:pStyle w:val="3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运维内容主要包括：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1D7EB6A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398638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595BA5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r>
      <w:tr w14:paraId="231024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2E25B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F2B70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定期安全巡检</w:t>
            </w:r>
          </w:p>
        </w:tc>
      </w:tr>
      <w:tr w14:paraId="11A913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61A129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C59E44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权限变更审核</w:t>
            </w:r>
          </w:p>
        </w:tc>
      </w:tr>
      <w:tr w14:paraId="7AE7C2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5BB8E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AEA4B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操作日志留存与审查</w:t>
            </w:r>
          </w:p>
        </w:tc>
      </w:tr>
      <w:tr w14:paraId="214CA10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CF829A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FD8F54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视频数据访问审计</w:t>
            </w:r>
          </w:p>
        </w:tc>
      </w:tr>
      <w:tr w14:paraId="0A98BD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2FA3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229F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安全事件应急响应</w:t>
            </w:r>
          </w:p>
        </w:tc>
      </w:tr>
      <w:tr w14:paraId="6EA038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2D88175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4BA08E1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等保合规性自查</w:t>
            </w:r>
          </w:p>
        </w:tc>
      </w:tr>
    </w:tbl>
    <w:p w14:paraId="48655107">
      <w:pPr>
        <w:pStyle w:val="36"/>
        <w:keepNext/>
        <w:keepLines w:val="0"/>
        <w:pageBreakBefore w:val="0"/>
        <w:framePr w:wrap="auto" w:vAnchor="margin" w:hAnchor="text" w:yAlign="inline"/>
        <w:widowControl/>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4" w:name="_Toc101"/>
      <w:r>
        <w:rPr>
          <w:rFonts w:hint="eastAsia" w:ascii="宋体" w:hAnsi="宋体" w:eastAsia="宋体" w:cs="宋体"/>
          <w:b w:val="0"/>
          <w:bCs w:val="0"/>
          <w:i w:val="0"/>
          <w:iCs w:val="0"/>
          <w:sz w:val="18"/>
          <w:szCs w:val="18"/>
          <w:rtl w:val="0"/>
          <w:lang w:val="zh-CN" w:eastAsia="zh-CN"/>
        </w:rPr>
        <w:t>用户支持服务</w:t>
      </w:r>
      <w:bookmarkEnd w:id="74"/>
    </w:p>
    <w:p w14:paraId="60A691C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面向高新分局各业务部门提供持续性的用户培训和技术支持服务，包括：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18D88BC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8BE05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E7A7F6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用户支持</w:t>
            </w:r>
          </w:p>
        </w:tc>
      </w:tr>
      <w:tr w14:paraId="490578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7195D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372BC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视频平台操作培训</w:t>
            </w:r>
          </w:p>
        </w:tc>
      </w:tr>
      <w:tr w14:paraId="4C5F31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2FB3EE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A2C449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常见问题解答手册</w:t>
            </w:r>
          </w:p>
        </w:tc>
      </w:tr>
      <w:tr w14:paraId="25123FD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B969E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1029A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技术支持热线（7×24小时）</w:t>
            </w:r>
          </w:p>
        </w:tc>
      </w:tr>
      <w:tr w14:paraId="6BA43B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C0579D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9A823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现场指导服务</w:t>
            </w:r>
          </w:p>
        </w:tc>
      </w:tr>
      <w:tr w14:paraId="68B55DF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18D692F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BFA683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技术文档编写与更新</w:t>
            </w:r>
          </w:p>
        </w:tc>
      </w:tr>
    </w:tbl>
    <w:p w14:paraId="58FA2313">
      <w:pPr>
        <w:pStyle w:val="3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运维内容主要包括：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3238C4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B34F8C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F96A31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r>
      <w:tr w14:paraId="588251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FDD0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9B97B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制定年度培训计划</w:t>
            </w:r>
          </w:p>
        </w:tc>
      </w:tr>
      <w:tr w14:paraId="5D4597B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5DA045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CFF427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组织分层次培训课程</w:t>
            </w:r>
          </w:p>
        </w:tc>
      </w:tr>
      <w:tr w14:paraId="2D9E3B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1202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6E62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提供操作手册</w:t>
            </w:r>
          </w:p>
        </w:tc>
      </w:tr>
      <w:tr w14:paraId="5E136C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31B894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716D2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开展平台功能答疑</w:t>
            </w:r>
          </w:p>
        </w:tc>
      </w:tr>
      <w:tr w14:paraId="47281B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1B7DB8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2FAC8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收集用户反馈并优化服务</w:t>
            </w:r>
          </w:p>
        </w:tc>
      </w:tr>
    </w:tbl>
    <w:p w14:paraId="1B9295C7">
      <w:pPr>
        <w:pStyle w:val="30"/>
        <w:keepNext w:val="0"/>
        <w:keepLines w:val="0"/>
        <w:pageBreakBefore w:val="0"/>
        <w:widowControl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用户支持服务方面，根据高新分局业务发展和技术演进需求，适时协助开展系统软硬件升级、功能扩展、新设备接入等工作，确保视频监控系统持续满足不断变化的实战需求。</w:t>
      </w:r>
    </w:p>
    <w:p w14:paraId="78BF121B">
      <w:pPr>
        <w:pStyle w:val="30"/>
        <w:keepNext w:val="0"/>
        <w:keepLines w:val="0"/>
        <w:pageBreakBefore w:val="0"/>
        <w:widowControl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TW" w:eastAsia="zh-TW"/>
        </w:rPr>
        <w:t>主要包括：</w:t>
      </w:r>
    </w:p>
    <w:tbl>
      <w:tblPr>
        <w:tblStyle w:val="18"/>
        <w:tblW w:w="939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23"/>
        <w:gridCol w:w="8676"/>
      </w:tblGrid>
      <w:tr w14:paraId="1AF5A4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15" w:hRule="atLeast"/>
          <w:tblHeader/>
        </w:trPr>
        <w:tc>
          <w:tcPr>
            <w:tcW w:w="723"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960843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67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E8455F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用户支持服务内容</w:t>
            </w:r>
          </w:p>
        </w:tc>
      </w:tr>
      <w:tr w14:paraId="20F66D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11" w:hRule="atLeast"/>
        </w:trPr>
        <w:tc>
          <w:tcPr>
            <w:tcW w:w="723"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03E1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67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2E3CE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新增摄像机接入调试</w:t>
            </w:r>
          </w:p>
        </w:tc>
      </w:tr>
      <w:tr w14:paraId="47330B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11" w:hRule="atLeast"/>
        </w:trPr>
        <w:tc>
          <w:tcPr>
            <w:tcW w:w="723"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77E928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67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AEAC2C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平台功能迭代升级</w:t>
            </w:r>
          </w:p>
        </w:tc>
      </w:tr>
      <w:tr w14:paraId="655A30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11" w:hRule="atLeast"/>
        </w:trPr>
        <w:tc>
          <w:tcPr>
            <w:tcW w:w="723"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234A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67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70C17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存储容量扩容</w:t>
            </w:r>
          </w:p>
        </w:tc>
      </w:tr>
      <w:tr w14:paraId="5B41C9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11" w:hRule="atLeast"/>
        </w:trPr>
        <w:tc>
          <w:tcPr>
            <w:tcW w:w="723"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6C5026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67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88C827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网络架构优化调整</w:t>
            </w:r>
          </w:p>
        </w:tc>
      </w:tr>
      <w:tr w14:paraId="444897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11" w:hRule="atLeast"/>
        </w:trPr>
        <w:tc>
          <w:tcPr>
            <w:tcW w:w="723"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B5D0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67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CD5A4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旧设备淘汰与替换</w:t>
            </w:r>
          </w:p>
        </w:tc>
      </w:tr>
      <w:tr w14:paraId="035308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22" w:hRule="atLeast"/>
        </w:trPr>
        <w:tc>
          <w:tcPr>
            <w:tcW w:w="723"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5DBA6E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676"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61E0B3F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兼容性测试与迁移保障</w:t>
            </w:r>
          </w:p>
        </w:tc>
      </w:tr>
    </w:tbl>
    <w:p w14:paraId="4B3A35F4">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75" w:name="_Toc102"/>
      <w:r>
        <w:rPr>
          <w:rFonts w:hint="eastAsia" w:ascii="宋体" w:hAnsi="宋体" w:eastAsia="宋体" w:cs="宋体"/>
          <w:b w:val="0"/>
          <w:bCs w:val="0"/>
          <w:i w:val="0"/>
          <w:iCs w:val="0"/>
          <w:sz w:val="18"/>
          <w:szCs w:val="18"/>
          <w:rtl w:val="0"/>
          <w:lang w:val="zh-CN" w:eastAsia="zh-CN"/>
        </w:rPr>
        <w:t>运维服务总体架构</w:t>
      </w:r>
      <w:bookmarkEnd w:id="75"/>
    </w:p>
    <w:p w14:paraId="236E805D">
      <w:pPr>
        <w:pStyle w:val="36"/>
        <w:keepNext/>
        <w:keepLines w:val="0"/>
        <w:pageBreakBefore w:val="0"/>
        <w:framePr w:wrap="auto" w:vAnchor="margin" w:hAnchor="text" w:yAlign="inline"/>
        <w:widowControl/>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6" w:name="_Toc103"/>
      <w:r>
        <w:rPr>
          <w:rFonts w:hint="eastAsia" w:ascii="宋体" w:hAnsi="宋体" w:eastAsia="宋体" w:cs="宋体"/>
          <w:b w:val="0"/>
          <w:bCs w:val="0"/>
          <w:i w:val="0"/>
          <w:iCs w:val="0"/>
          <w:sz w:val="18"/>
          <w:szCs w:val="18"/>
          <w:rtl w:val="0"/>
          <w:lang w:val="zh-CN" w:eastAsia="zh-CN"/>
        </w:rPr>
        <w:t>运维服务模式</w:t>
      </w:r>
      <w:bookmarkEnd w:id="76"/>
    </w:p>
    <w:p w14:paraId="7F6B606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为保障高新分局公共视频监控系统的稳定运行和服务质量，本次运维服务将采用</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分局驻场</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外场巡查（检修）</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设备厂家支持</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的三层运维服务模式。</w:t>
      </w:r>
    </w:p>
    <w:p w14:paraId="4FF4846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通过构建职责明确、响应及时、分工协作的运维服务体系，实现对硬件设备、软件系统、网络设施、数据资源、安全防护及用户支持的全方位、全周期运维管理。</w:t>
      </w:r>
    </w:p>
    <w:p w14:paraId="2887DC3E">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7" w:name="_Toc104"/>
      <w:r>
        <w:rPr>
          <w:rFonts w:hint="eastAsia" w:ascii="宋体" w:hAnsi="宋体" w:eastAsia="宋体" w:cs="宋体"/>
          <w:b w:val="0"/>
          <w:bCs w:val="0"/>
          <w:i w:val="0"/>
          <w:iCs w:val="0"/>
          <w:sz w:val="18"/>
          <w:szCs w:val="18"/>
          <w:rtl w:val="0"/>
          <w:lang w:val="zh-CN" w:eastAsia="zh-CN"/>
        </w:rPr>
        <w:t>分局驻场服务</w:t>
      </w:r>
      <w:bookmarkEnd w:id="77"/>
    </w:p>
    <w:p w14:paraId="5BF9191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rPr>
        <w:t>在</w:t>
      </w:r>
      <w:r>
        <w:rPr>
          <w:rFonts w:hint="eastAsia" w:ascii="宋体" w:hAnsi="宋体" w:eastAsia="宋体" w:cs="宋体"/>
          <w:sz w:val="18"/>
          <w:szCs w:val="18"/>
          <w:rtl w:val="0"/>
          <w:lang w:val="zh-CN" w:eastAsia="zh-CN"/>
        </w:rPr>
        <w:t>高新分局设立驻场运维小组，由具备公安行业运维经验的专业技术人员组成，常驻高新分局办公场所，负责以下工作内容：</w:t>
      </w:r>
    </w:p>
    <w:p w14:paraId="1118A5F4">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70E8D3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B4980F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E1D10E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工作内容</w:t>
            </w:r>
          </w:p>
        </w:tc>
      </w:tr>
      <w:tr w14:paraId="5BE3FC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EDF42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35E3A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日常巡检：对中心平台、存储系统、网路系统、安全设备、服务器等关键设备进行每日检查</w:t>
            </w:r>
          </w:p>
        </w:tc>
      </w:tr>
      <w:tr w14:paraId="299322B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AF559B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CE1354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故障受理：接收来故障报修请求，第一时间判断问题性质并开展初步处理</w:t>
            </w:r>
          </w:p>
        </w:tc>
      </w:tr>
      <w:tr w14:paraId="4FA94A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FCD9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5A26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用户支持：提供视频调阅、平台操作、权限配置等方面的现场支持</w:t>
            </w:r>
          </w:p>
        </w:tc>
      </w:tr>
      <w:tr w14:paraId="4F26884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CD4655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CBC0AB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工单协调：对接外场检修人员和设备厂商，推动故障闭环解决</w:t>
            </w:r>
          </w:p>
        </w:tc>
      </w:tr>
      <w:tr w14:paraId="4D9C97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306A0E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69D26E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数据记录：填写日常巡检日志、故障处理台账，定期提交运维报告</w:t>
            </w:r>
          </w:p>
        </w:tc>
      </w:tr>
    </w:tbl>
    <w:p w14:paraId="1ACEBA11">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8" w:name="_Toc105"/>
      <w:r>
        <w:rPr>
          <w:rFonts w:hint="eastAsia" w:ascii="宋体" w:hAnsi="宋体" w:eastAsia="宋体" w:cs="宋体"/>
          <w:b w:val="0"/>
          <w:bCs w:val="0"/>
          <w:i w:val="0"/>
          <w:iCs w:val="0"/>
          <w:sz w:val="18"/>
          <w:szCs w:val="18"/>
          <w:rtl w:val="0"/>
          <w:lang w:val="zh-CN" w:eastAsia="zh-CN"/>
        </w:rPr>
        <w:t>外场巡查与检修服务</w:t>
      </w:r>
      <w:bookmarkEnd w:id="78"/>
    </w:p>
    <w:p w14:paraId="01827B01">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针对前端摄像机、网络接入点、供电设施等外场设备，组建外场运维队伍，按计划开展日常巡检、</w:t>
      </w:r>
      <w:r>
        <w:rPr>
          <w:rFonts w:hint="eastAsia" w:ascii="宋体" w:hAnsi="宋体" w:eastAsia="宋体" w:cs="宋体"/>
          <w:sz w:val="18"/>
          <w:szCs w:val="18"/>
          <w:rtl w:val="0"/>
        </w:rPr>
        <w:t>定期</w:t>
      </w:r>
      <w:r>
        <w:rPr>
          <w:rFonts w:hint="eastAsia" w:ascii="宋体" w:hAnsi="宋体" w:eastAsia="宋体" w:cs="宋体"/>
          <w:sz w:val="18"/>
          <w:szCs w:val="18"/>
          <w:rtl w:val="0"/>
          <w:lang w:val="zh-CN" w:eastAsia="zh-CN"/>
        </w:rPr>
        <w:t>维护和应急维修工作，具体包括：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7ADF9B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1EAE13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57796E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工作内容</w:t>
            </w:r>
          </w:p>
        </w:tc>
      </w:tr>
      <w:tr w14:paraId="308302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952BE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525BA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负责日常巡检</w:t>
            </w:r>
          </w:p>
        </w:tc>
      </w:tr>
      <w:tr w14:paraId="0E13CC9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9F47F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AB60AD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每月对外场设备进行一次全面巡检：运行状态检查、安装环境检查、供电系统检查、网络接入状态检查等</w:t>
            </w:r>
          </w:p>
        </w:tc>
      </w:tr>
      <w:tr w14:paraId="1F3265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C4F3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3E030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每季度对外场设备进行一次全面清洁维护：对镜头进行清洁、调整摄像机角度、清除周围遮挡物等</w:t>
            </w:r>
          </w:p>
        </w:tc>
      </w:tr>
      <w:tr w14:paraId="707455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1EAFE4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AEAA5E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对发现的故障设备进行现场修复或更换设备及配件</w:t>
            </w:r>
          </w:p>
        </w:tc>
      </w:tr>
      <w:tr w14:paraId="0BD9BB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9AC435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0566FC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根据业主要求，对指定的点位完成迁移工作</w:t>
            </w:r>
          </w:p>
        </w:tc>
      </w:tr>
    </w:tbl>
    <w:p w14:paraId="1220A50D">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79" w:name="_Toc106"/>
      <w:r>
        <w:rPr>
          <w:rFonts w:hint="eastAsia" w:ascii="宋体" w:hAnsi="宋体" w:eastAsia="宋体" w:cs="宋体"/>
          <w:b w:val="0"/>
          <w:bCs w:val="0"/>
          <w:i w:val="0"/>
          <w:iCs w:val="0"/>
          <w:sz w:val="18"/>
          <w:szCs w:val="18"/>
          <w:rtl w:val="0"/>
          <w:lang w:val="zh-CN" w:eastAsia="zh-CN"/>
        </w:rPr>
        <w:t>设备厂家技术支持</w:t>
      </w:r>
      <w:bookmarkEnd w:id="79"/>
    </w:p>
    <w:p w14:paraId="58F0A630">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对于涉及关键硬件故障、软件缺陷、平台升级、算法优化等专业技术问题，建立与主要设备厂商的技术支持合作机制，主要内容包括：</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5FA209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FB0AB8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55088A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工作内容</w:t>
            </w:r>
          </w:p>
        </w:tc>
      </w:tr>
      <w:tr w14:paraId="506F3D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D491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9426E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提供远程技术咨询与诊断服务</w:t>
            </w:r>
          </w:p>
        </w:tc>
      </w:tr>
      <w:tr w14:paraId="514B86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A4E34A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A31F2D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快速响应核心设备故障，提供技术解决方案</w:t>
            </w:r>
          </w:p>
        </w:tc>
      </w:tr>
      <w:tr w14:paraId="60737FB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B8A53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7682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协助完成系统升级、功能扩展、兼容性测试等工作</w:t>
            </w:r>
          </w:p>
        </w:tc>
      </w:tr>
      <w:tr w14:paraId="51968E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EDA9C5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FED35C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在重大活动或突发任务期间，派驻厂家工程师协助运维</w:t>
            </w:r>
          </w:p>
        </w:tc>
      </w:tr>
      <w:tr w14:paraId="4CB10B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B008D7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6881AE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定期开展设备健康评估，提出更换或升级建议</w:t>
            </w:r>
          </w:p>
        </w:tc>
      </w:tr>
    </w:tbl>
    <w:p w14:paraId="523B2608">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0" w:name="_Toc107"/>
      <w:r>
        <w:rPr>
          <w:rFonts w:hint="eastAsia" w:ascii="宋体" w:hAnsi="宋体" w:eastAsia="宋体" w:cs="宋体"/>
          <w:b w:val="0"/>
          <w:bCs w:val="0"/>
          <w:i w:val="0"/>
          <w:iCs w:val="0"/>
          <w:sz w:val="18"/>
          <w:szCs w:val="18"/>
          <w:rtl w:val="0"/>
          <w:lang w:val="zh-CN" w:eastAsia="zh-CN"/>
        </w:rPr>
        <w:t>三层联动机制</w:t>
      </w:r>
      <w:bookmarkEnd w:id="80"/>
    </w:p>
    <w:p w14:paraId="51D954FF">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为提升整体运维效率，建立</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驻场-外场-厂商</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三层联动的工作机制：</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4"/>
        <w:gridCol w:w="1954"/>
        <w:gridCol w:w="2051"/>
        <w:gridCol w:w="4531"/>
      </w:tblGrid>
      <w:tr w14:paraId="4B9A15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PrEx>
        <w:trPr>
          <w:trHeight w:val="294" w:hRule="atLeast"/>
          <w:tblHeader/>
        </w:trPr>
        <w:tc>
          <w:tcPr>
            <w:tcW w:w="714"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8CD40E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953"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C10B47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层级</w:t>
            </w:r>
          </w:p>
        </w:tc>
        <w:tc>
          <w:tcPr>
            <w:tcW w:w="2051"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DCB6A6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职责定位</w:t>
            </w:r>
          </w:p>
        </w:tc>
        <w:tc>
          <w:tcPr>
            <w:tcW w:w="4531"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A572C6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主要任务</w:t>
            </w:r>
          </w:p>
        </w:tc>
      </w:tr>
      <w:tr w14:paraId="0B4C6A1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B692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F007C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驻场层</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B7E08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工作统筹</w:t>
            </w:r>
          </w:p>
        </w:tc>
        <w:tc>
          <w:tcPr>
            <w:tcW w:w="453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53BA9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接收问题、初步处置、调度协调等</w:t>
            </w:r>
          </w:p>
        </w:tc>
      </w:tr>
      <w:tr w14:paraId="4323F5C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0AEB51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95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BBC528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外场层</w:t>
            </w:r>
          </w:p>
        </w:tc>
        <w:tc>
          <w:tcPr>
            <w:tcW w:w="205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A24A1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现场执行</w:t>
            </w:r>
          </w:p>
        </w:tc>
        <w:tc>
          <w:tcPr>
            <w:tcW w:w="453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5D0343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巡检维修、设备保养、问题反馈等</w:t>
            </w:r>
          </w:p>
        </w:tc>
      </w:tr>
      <w:tr w14:paraId="4CBC79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9B06AD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953"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219BAAC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厂商层</w:t>
            </w:r>
          </w:p>
        </w:tc>
        <w:tc>
          <w:tcPr>
            <w:tcW w:w="2051"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40338B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技术支撑</w:t>
            </w:r>
          </w:p>
        </w:tc>
        <w:tc>
          <w:tcPr>
            <w:tcW w:w="4531"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226DE2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深度排查、故障修复、系统升级等</w:t>
            </w:r>
          </w:p>
        </w:tc>
      </w:tr>
    </w:tbl>
    <w:p w14:paraId="0FB274C6">
      <w:pPr>
        <w:pStyle w:val="36"/>
        <w:keepNext/>
        <w:keepLines w:val="0"/>
        <w:pageBreakBefore w:val="0"/>
        <w:framePr w:wrap="auto" w:vAnchor="margin" w:hAnchor="text" w:yAlign="inline"/>
        <w:widowControl/>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1" w:name="_Toc108"/>
      <w:r>
        <w:rPr>
          <w:rFonts w:hint="eastAsia" w:ascii="宋体" w:hAnsi="宋体" w:eastAsia="宋体" w:cs="宋体"/>
          <w:b w:val="0"/>
          <w:bCs w:val="0"/>
          <w:i w:val="0"/>
          <w:iCs w:val="0"/>
          <w:sz w:val="18"/>
          <w:szCs w:val="18"/>
          <w:rtl w:val="0"/>
          <w:lang w:val="zh-CN" w:eastAsia="zh-CN"/>
        </w:rPr>
        <w:t>组织架构与人员配置</w:t>
      </w:r>
      <w:bookmarkEnd w:id="81"/>
    </w:p>
    <w:p w14:paraId="1DBB0FF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运维服务方应</w:t>
      </w:r>
      <w:r>
        <w:rPr>
          <w:rFonts w:hint="eastAsia" w:ascii="宋体" w:hAnsi="宋体" w:eastAsia="宋体" w:cs="宋体"/>
          <w:sz w:val="18"/>
          <w:szCs w:val="18"/>
          <w:rtl w:val="0"/>
        </w:rPr>
        <w:t>以</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本地化响应、专业化分工、规范化管理</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为核心理念，组建一致职责明确、反应迅速、服务优质的运维服务团队</w:t>
      </w:r>
      <w:r>
        <w:rPr>
          <w:rFonts w:hint="eastAsia" w:ascii="宋体" w:hAnsi="宋体" w:eastAsia="宋体" w:cs="宋体"/>
          <w:sz w:val="18"/>
          <w:szCs w:val="18"/>
          <w:rtl w:val="0"/>
        </w:rPr>
        <w:t>。</w:t>
      </w:r>
    </w:p>
    <w:p w14:paraId="1B068B58">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2" w:name="_Toc109"/>
      <w:r>
        <w:rPr>
          <w:rFonts w:hint="eastAsia" w:ascii="宋体" w:hAnsi="宋体" w:eastAsia="宋体" w:cs="宋体"/>
          <w:b w:val="0"/>
          <w:bCs w:val="0"/>
          <w:i w:val="0"/>
          <w:iCs w:val="0"/>
          <w:sz w:val="18"/>
          <w:szCs w:val="18"/>
          <w:rtl w:val="0"/>
          <w:lang w:val="zh-CN" w:eastAsia="zh-CN"/>
        </w:rPr>
        <w:t>组织架构</w:t>
      </w:r>
      <w:bookmarkEnd w:id="82"/>
    </w:p>
    <w:p w14:paraId="7E6ED19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运维服务方应明确运维团队的组织架构，委派项目经理负责总体运维工作。组织架构中至少应包括：</w:t>
      </w:r>
    </w:p>
    <w:p w14:paraId="79AC98A7">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驻场运维组</w:t>
      </w:r>
    </w:p>
    <w:p w14:paraId="7B5A2053">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外场运维组</w:t>
      </w:r>
    </w:p>
    <w:p w14:paraId="1B5E785E">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应急（技术）响应组</w:t>
      </w:r>
    </w:p>
    <w:p w14:paraId="6DEC611E">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备品备件组</w:t>
      </w:r>
    </w:p>
    <w:p w14:paraId="1697FCF5">
      <w:pPr>
        <w:pStyle w:val="30"/>
        <w:keepLines w:val="0"/>
        <w:pageBreakBefore w:val="0"/>
        <w:numPr>
          <w:ilvl w:val="0"/>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呼叫中心</w:t>
      </w:r>
    </w:p>
    <w:p w14:paraId="7870B32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同时明确相关责任。</w:t>
      </w:r>
    </w:p>
    <w:p w14:paraId="7AE00F82">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3" w:name="_Toc110"/>
      <w:r>
        <w:rPr>
          <w:rFonts w:hint="eastAsia" w:ascii="宋体" w:hAnsi="宋体" w:eastAsia="宋体" w:cs="宋体"/>
          <w:b w:val="0"/>
          <w:bCs w:val="0"/>
          <w:i w:val="0"/>
          <w:iCs w:val="0"/>
          <w:sz w:val="18"/>
          <w:szCs w:val="18"/>
          <w:rtl w:val="0"/>
          <w:lang w:val="zh-CN" w:eastAsia="zh-CN"/>
        </w:rPr>
        <w:t>人员配置</w:t>
      </w:r>
      <w:bookmarkEnd w:id="83"/>
    </w:p>
    <w:p w14:paraId="64D940E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eastAsia="zh-CN"/>
        </w:rPr>
      </w:pPr>
      <w:r>
        <w:rPr>
          <w:rFonts w:hint="eastAsia" w:ascii="宋体" w:hAnsi="宋体" w:eastAsia="宋体" w:cs="宋体"/>
          <w:sz w:val="18"/>
          <w:szCs w:val="18"/>
          <w:highlight w:val="yellow"/>
          <w:rtl w:val="0"/>
          <w:lang w:val="zh-CN" w:eastAsia="zh-CN"/>
        </w:rPr>
        <w:t>运维服务</w:t>
      </w:r>
      <w:r>
        <w:rPr>
          <w:rFonts w:hint="eastAsia" w:hAnsi="宋体" w:eastAsia="宋体" w:cs="宋体"/>
          <w:sz w:val="18"/>
          <w:szCs w:val="18"/>
          <w:highlight w:val="yellow"/>
          <w:rtl w:val="0"/>
          <w:lang w:val="en-US" w:eastAsia="zh-CN"/>
        </w:rPr>
        <w:t>方</w:t>
      </w:r>
      <w:r>
        <w:rPr>
          <w:rFonts w:hint="eastAsia" w:ascii="宋体" w:hAnsi="宋体" w:eastAsia="宋体" w:cs="宋体"/>
          <w:sz w:val="18"/>
          <w:szCs w:val="18"/>
          <w:highlight w:val="yellow"/>
          <w:rtl w:val="0"/>
          <w:lang w:val="zh-CN" w:eastAsia="zh-CN"/>
        </w:rPr>
        <w:t>须组建一支具备专业技能的运维团队，该团队成员人数不</w:t>
      </w:r>
      <w:r>
        <w:rPr>
          <w:rFonts w:hint="eastAsia" w:hAnsi="宋体" w:eastAsia="宋体" w:cs="宋体"/>
          <w:sz w:val="18"/>
          <w:szCs w:val="18"/>
          <w:highlight w:val="yellow"/>
          <w:rtl w:val="0"/>
          <w:lang w:val="zh-CN" w:eastAsia="zh-CN"/>
        </w:rPr>
        <w:t>得少于十人，专职负责本项</w:t>
      </w:r>
      <w:r>
        <w:rPr>
          <w:rFonts w:hint="eastAsia" w:ascii="宋体" w:hAnsi="宋体" w:eastAsia="宋体" w:cs="宋体"/>
          <w:sz w:val="18"/>
          <w:szCs w:val="18"/>
          <w:highlight w:val="yellow"/>
          <w:rtl w:val="0"/>
          <w:lang w:val="zh-CN" w:eastAsia="zh-CN"/>
        </w:rPr>
        <w:t>目的运维工作，并确保至少有两名团队成员在高新分局现场进行办公。</w:t>
      </w:r>
    </w:p>
    <w:p w14:paraId="3920EEA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该运维团队中，需具有电工上岗证、高空作业证等相关从业资格证书。该运维团队必须具备丰富的大型智能化系统运维项目经验。若出现重要人员岗位调动的情况，运维单位必须提前向高新分局报备，并确保相关工作能够有序过渡、无缝衔接。</w:t>
      </w:r>
    </w:p>
    <w:p w14:paraId="73B2E35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运维人员必须遵守《网络安全法》《数据安全法》《保密法》等国家法律法规及标准规范，遵守业主单位的各项管理制度和工作要求。</w:t>
      </w:r>
    </w:p>
    <w:p w14:paraId="19ACF93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在签订运维合同的同时，驻场运维人员及涉及到业务数据的运维人员应一并签订保密协议，以保障项目的信息安全与保密性。</w:t>
      </w:r>
    </w:p>
    <w:p w14:paraId="1D609BC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同时应配备不少于</w:t>
      </w:r>
      <w:r>
        <w:rPr>
          <w:rFonts w:hint="eastAsia" w:ascii="宋体" w:hAnsi="宋体" w:eastAsia="宋体" w:cs="宋体"/>
          <w:sz w:val="18"/>
          <w:szCs w:val="18"/>
          <w:rtl w:val="0"/>
        </w:rPr>
        <w:t>2</w:t>
      </w:r>
      <w:r>
        <w:rPr>
          <w:rFonts w:hint="eastAsia" w:ascii="宋体" w:hAnsi="宋体" w:eastAsia="宋体" w:cs="宋体"/>
          <w:sz w:val="18"/>
          <w:szCs w:val="18"/>
          <w:rtl w:val="0"/>
          <w:lang w:val="zh-CN" w:eastAsia="zh-CN"/>
        </w:rPr>
        <w:t>辆专业登高作业车、</w:t>
      </w:r>
      <w:r>
        <w:rPr>
          <w:rFonts w:hint="eastAsia" w:ascii="宋体" w:hAnsi="宋体" w:eastAsia="宋体" w:cs="宋体"/>
          <w:sz w:val="18"/>
          <w:szCs w:val="18"/>
          <w:rtl w:val="0"/>
        </w:rPr>
        <w:t>2</w:t>
      </w:r>
      <w:r>
        <w:rPr>
          <w:rFonts w:hint="eastAsia" w:ascii="宋体" w:hAnsi="宋体" w:eastAsia="宋体" w:cs="宋体"/>
          <w:sz w:val="18"/>
          <w:szCs w:val="18"/>
          <w:rtl w:val="0"/>
          <w:lang w:val="zh-CN" w:eastAsia="zh-CN"/>
        </w:rPr>
        <w:t>辆专业工程抢修车和相关必要的作业工具，</w:t>
      </w:r>
      <w:r>
        <w:rPr>
          <w:rFonts w:hint="eastAsia" w:ascii="宋体" w:hAnsi="宋体" w:eastAsia="宋体" w:cs="宋体"/>
          <w:sz w:val="18"/>
          <w:szCs w:val="18"/>
          <w:rtl w:val="0"/>
        </w:rPr>
        <w:t>全天24</w:t>
      </w:r>
      <w:r>
        <w:rPr>
          <w:rFonts w:hint="eastAsia" w:ascii="宋体" w:hAnsi="宋体" w:eastAsia="宋体" w:cs="宋体"/>
          <w:sz w:val="18"/>
          <w:szCs w:val="18"/>
          <w:rtl w:val="0"/>
          <w:lang w:val="zh-CN" w:eastAsia="zh-CN"/>
        </w:rPr>
        <w:t>小时随时响应。车辆车况良好并购买相关保险。</w:t>
      </w:r>
    </w:p>
    <w:p w14:paraId="29BB1D0C">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4" w:name="_Toc111"/>
      <w:r>
        <w:rPr>
          <w:rFonts w:hint="eastAsia" w:ascii="宋体" w:hAnsi="宋体" w:eastAsia="宋体" w:cs="宋体"/>
          <w:b w:val="0"/>
          <w:bCs w:val="0"/>
          <w:i w:val="0"/>
          <w:iCs w:val="0"/>
          <w:sz w:val="18"/>
          <w:szCs w:val="18"/>
          <w:rtl w:val="0"/>
          <w:lang w:val="zh-CN" w:eastAsia="zh-CN"/>
        </w:rPr>
        <w:t>保险</w:t>
      </w:r>
      <w:bookmarkEnd w:id="84"/>
    </w:p>
    <w:p w14:paraId="13D9BA0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期内政策性规定的强制性险种及运维服务方的施工运维人员及所有财物均由运维服务方自行办理人身保险及财产保险及第三人人员生命财产保险，对不可抗力可能引起的设备损坏、人员伤损及第三人人员生命财产伤损，运维服务方必须实施保险，费用由运维服务方自行承担，且运维服务方承担所有安全相关责任。</w:t>
      </w:r>
    </w:p>
    <w:p w14:paraId="447BC2B3">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5" w:name="_Toc112"/>
      <w:r>
        <w:rPr>
          <w:rFonts w:hint="eastAsia" w:ascii="宋体" w:hAnsi="宋体" w:eastAsia="宋体" w:cs="宋体"/>
          <w:b w:val="0"/>
          <w:bCs w:val="0"/>
          <w:i w:val="0"/>
          <w:iCs w:val="0"/>
          <w:sz w:val="18"/>
          <w:szCs w:val="18"/>
          <w:rtl w:val="0"/>
          <w:lang w:val="zh-CN" w:eastAsia="zh-CN"/>
        </w:rPr>
        <w:t>运维服务流程</w:t>
      </w:r>
      <w:bookmarkEnd w:id="85"/>
    </w:p>
    <w:p w14:paraId="3D3EAA1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本项目的运维服务流程以</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快速响应、分级处理、闭环管理</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为核心原则，构建了覆盖日常巡检、故障受理、任务执行、结果反馈、应急响应及定期维护的全流程管理体系。</w:t>
      </w:r>
    </w:p>
    <w:p w14:paraId="6D8731D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通过规范化的流程设计和严格的执行机制，确保高新分局视频监控系统始终处于良好运行状态，为公安实战应用提供坚实的技术支撑。</w:t>
      </w:r>
    </w:p>
    <w:p w14:paraId="285BE08E">
      <w:pPr>
        <w:rPr>
          <w:rFonts w:hint="eastAsia" w:ascii="宋体" w:hAnsi="宋体" w:eastAsia="宋体" w:cs="宋体"/>
          <w:sz w:val="18"/>
          <w:szCs w:val="18"/>
        </w:rPr>
      </w:pPr>
      <w:bookmarkStart w:id="86" w:name="_Toc113"/>
      <w:r>
        <w:rPr>
          <w:rFonts w:hint="eastAsia" w:ascii="宋体" w:hAnsi="宋体" w:eastAsia="宋体" w:cs="宋体"/>
          <w:b w:val="0"/>
          <w:bCs w:val="0"/>
          <w:i w:val="0"/>
          <w:iCs w:val="0"/>
          <w:sz w:val="18"/>
          <w:szCs w:val="18"/>
          <w:rtl w:val="0"/>
          <w:lang w:val="zh-CN" w:eastAsia="zh-CN"/>
        </w:rPr>
        <w:br w:type="page"/>
      </w:r>
    </w:p>
    <w:p w14:paraId="28E3295A">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tl w:val="0"/>
          <w:lang w:val="zh-CN" w:eastAsia="zh-CN"/>
        </w:rPr>
        <w:t>整体运维服务流程图</w:t>
      </w:r>
      <w:bookmarkEnd w:id="86"/>
    </w:p>
    <w:p w14:paraId="773DCF4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整体运维服务流程如下：</w:t>
      </w:r>
    </w:p>
    <w:p w14:paraId="142601CB">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r>
        <w:rPr>
          <w:rFonts w:hint="eastAsia" w:ascii="宋体" w:hAnsi="宋体" w:eastAsia="宋体" w:cs="宋体"/>
          <w:sz w:val="18"/>
          <w:szCs w:val="18"/>
        </w:rPr>
        <w:drawing>
          <wp:anchor distT="152400" distB="152400" distL="152400" distR="152400" simplePos="0" relativeHeight="251660288" behindDoc="0" locked="0" layoutInCell="1" allowOverlap="1">
            <wp:simplePos x="0" y="0"/>
            <wp:positionH relativeFrom="margin">
              <wp:posOffset>1283970</wp:posOffset>
            </wp:positionH>
            <wp:positionV relativeFrom="line">
              <wp:posOffset>383540</wp:posOffset>
            </wp:positionV>
            <wp:extent cx="3302635" cy="4359910"/>
            <wp:effectExtent l="0" t="0" r="12065" b="2540"/>
            <wp:wrapThrough wrapText="bothSides">
              <wp:wrapPolygon>
                <wp:start x="0" y="0"/>
                <wp:lineTo x="0" y="21518"/>
                <wp:lineTo x="21430" y="21518"/>
                <wp:lineTo x="21430" y="0"/>
                <wp:lineTo x="0" y="0"/>
              </wp:wrapPolygon>
            </wp:wrapThrough>
            <wp:docPr id="1073741829" name="officeArt object" descr="运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descr="运维.png"/>
                    <pic:cNvPicPr>
                      <a:picLocks noChangeAspect="1"/>
                    </pic:cNvPicPr>
                  </pic:nvPicPr>
                  <pic:blipFill>
                    <a:blip r:embed="rId12"/>
                    <a:stretch>
                      <a:fillRect/>
                    </a:stretch>
                  </pic:blipFill>
                  <pic:spPr>
                    <a:xfrm>
                      <a:off x="0" y="0"/>
                      <a:ext cx="3302597" cy="4360040"/>
                    </a:xfrm>
                    <a:prstGeom prst="rect">
                      <a:avLst/>
                    </a:prstGeom>
                    <a:ln w="12700" cap="flat">
                      <a:noFill/>
                      <a:miter lim="400000"/>
                      <a:headEnd/>
                      <a:tailEnd/>
                    </a:ln>
                    <a:effectLst/>
                  </pic:spPr>
                </pic:pic>
              </a:graphicData>
            </a:graphic>
          </wp:anchor>
        </w:drawing>
      </w:r>
    </w:p>
    <w:p w14:paraId="44B61811">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1E11135A">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374ECCA3">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7727D6BC">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73A8BA26">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63F6397A">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1AC914F3">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77D6AFCC">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5BB7C5A8">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09302FDB">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3C193D47">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010961A4">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3520AC05">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Pr>
        <w:br w:type="page"/>
      </w:r>
    </w:p>
    <w:p w14:paraId="7F3FC526">
      <w:pPr>
        <w:pStyle w:val="37"/>
        <w:keepNext w:val="0"/>
        <w:keepLines w:val="0"/>
        <w:pageBreakBefore w:val="0"/>
        <w:framePr w:wrap="auto" w:vAnchor="margin" w:hAnchor="text" w:yAlign="inline"/>
        <w:widowControl/>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7" w:name="_Toc114"/>
      <w:r>
        <w:rPr>
          <w:rFonts w:hint="eastAsia" w:ascii="宋体" w:hAnsi="宋体" w:eastAsia="宋体" w:cs="宋体"/>
          <w:b w:val="0"/>
          <w:bCs w:val="0"/>
          <w:i w:val="0"/>
          <w:iCs w:val="0"/>
          <w:sz w:val="18"/>
          <w:szCs w:val="18"/>
          <w:rtl w:val="0"/>
          <w:lang w:val="zh-CN" w:eastAsia="zh-CN"/>
        </w:rPr>
        <w:t>日常巡检流程</w:t>
      </w:r>
      <w:bookmarkEnd w:id="87"/>
    </w:p>
    <w:p w14:paraId="51CEA178">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日常巡检流程：</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4"/>
        <w:gridCol w:w="961"/>
        <w:gridCol w:w="6140"/>
        <w:gridCol w:w="1435"/>
      </w:tblGrid>
      <w:tr w14:paraId="514108F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4"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A5C840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96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143155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环节</w:t>
            </w:r>
          </w:p>
        </w:tc>
        <w:tc>
          <w:tcPr>
            <w:tcW w:w="614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83C6DC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w:t>
            </w:r>
          </w:p>
        </w:tc>
        <w:tc>
          <w:tcPr>
            <w:tcW w:w="1434"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D029D4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责任人</w:t>
            </w:r>
          </w:p>
        </w:tc>
      </w:tr>
      <w:tr w14:paraId="31D7A00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D4E8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FC0DE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制定计划</w:t>
            </w:r>
          </w:p>
        </w:tc>
        <w:tc>
          <w:tcPr>
            <w:tcW w:w="6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52F7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每月末制定次月巡检计划，包括重点区域设备清单、巡检频次等</w:t>
            </w:r>
          </w:p>
        </w:tc>
        <w:tc>
          <w:tcPr>
            <w:tcW w:w="1434"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4337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项目经理</w:t>
            </w:r>
          </w:p>
        </w:tc>
      </w:tr>
      <w:tr w14:paraId="2038DF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415090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96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0064EC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平台巡检</w:t>
            </w:r>
          </w:p>
        </w:tc>
        <w:tc>
          <w:tcPr>
            <w:tcW w:w="614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2CFBEE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驻场工程师每日检查后端设备、平台运行状态、网络状况等</w:t>
            </w:r>
          </w:p>
        </w:tc>
        <w:tc>
          <w:tcPr>
            <w:tcW w:w="1434"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81AAFD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r>
      <w:tr w14:paraId="23E9393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FF8E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8E4D9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外场巡检</w:t>
            </w:r>
          </w:p>
        </w:tc>
        <w:tc>
          <w:tcPr>
            <w:tcW w:w="6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574D8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每月根据计划对设备进行一次全面巡检；每季度对设备进行清洁维护等</w:t>
            </w:r>
          </w:p>
        </w:tc>
        <w:tc>
          <w:tcPr>
            <w:tcW w:w="1434"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D37F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r>
      <w:tr w14:paraId="318C3A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91ECCE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96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4A039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异常登记</w:t>
            </w:r>
          </w:p>
        </w:tc>
        <w:tc>
          <w:tcPr>
            <w:tcW w:w="614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D86C8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所有发现的问题需做好登记，并分类标记优先级</w:t>
            </w:r>
          </w:p>
        </w:tc>
        <w:tc>
          <w:tcPr>
            <w:tcW w:w="1434"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08369E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r>
      <w:tr w14:paraId="556381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89286F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96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2BB4FB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故障处理</w:t>
            </w:r>
          </w:p>
        </w:tc>
        <w:tc>
          <w:tcPr>
            <w:tcW w:w="614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552008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对于异常设备，按故障等级启动维修流程</w:t>
            </w:r>
          </w:p>
        </w:tc>
        <w:tc>
          <w:tcPr>
            <w:tcW w:w="1434"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58067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驻场/外场联动</w:t>
            </w:r>
          </w:p>
        </w:tc>
      </w:tr>
    </w:tbl>
    <w:p w14:paraId="017C3007">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8" w:name="_Toc115"/>
      <w:r>
        <w:rPr>
          <w:rFonts w:hint="eastAsia" w:ascii="宋体" w:hAnsi="宋体" w:eastAsia="宋体" w:cs="宋体"/>
          <w:b w:val="0"/>
          <w:bCs w:val="0"/>
          <w:i w:val="0"/>
          <w:iCs w:val="0"/>
          <w:sz w:val="18"/>
          <w:szCs w:val="18"/>
          <w:rtl w:val="0"/>
          <w:lang w:val="zh-CN" w:eastAsia="zh-CN"/>
        </w:rPr>
        <w:t>故障受理与响应流程</w:t>
      </w:r>
      <w:bookmarkEnd w:id="88"/>
    </w:p>
    <w:p w14:paraId="6508A530">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故障受理与响应流程：</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647"/>
        <w:gridCol w:w="1272"/>
        <w:gridCol w:w="4158"/>
        <w:gridCol w:w="1657"/>
        <w:gridCol w:w="1516"/>
      </w:tblGrid>
      <w:tr w14:paraId="3D537C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64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8D9DDA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271"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45273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环节</w:t>
            </w:r>
          </w:p>
        </w:tc>
        <w:tc>
          <w:tcPr>
            <w:tcW w:w="4158"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588B26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w:t>
            </w:r>
          </w:p>
        </w:tc>
        <w:tc>
          <w:tcPr>
            <w:tcW w:w="165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0B3542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责任人</w:t>
            </w:r>
          </w:p>
        </w:tc>
        <w:tc>
          <w:tcPr>
            <w:tcW w:w="151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CBF6EE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时间要求</w:t>
            </w:r>
          </w:p>
        </w:tc>
      </w:tr>
      <w:tr w14:paraId="50E10B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35A1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51264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故障申报</w:t>
            </w:r>
          </w:p>
        </w:tc>
        <w:tc>
          <w:tcPr>
            <w:tcW w:w="41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1443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通过电话、平台或驻场人员上报故障信息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3E6C0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用户或驻场工程师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CE903C">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r>
      <w:tr w14:paraId="4984CF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BAD4C9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8F1E46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信息登记</w:t>
            </w:r>
          </w:p>
        </w:tc>
        <w:tc>
          <w:tcPr>
            <w:tcW w:w="415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9C93A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记录故障时间、地点、现象、影响范围等关键信息</w:t>
            </w:r>
          </w:p>
        </w:tc>
        <w:tc>
          <w:tcPr>
            <w:tcW w:w="165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613A20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CCB8DF6">
            <w:pPr>
              <w:keepLines w:val="0"/>
              <w:pageBreakBefore w:val="0"/>
              <w:kinsoku/>
              <w:wordWrap/>
              <w:overflowPunct/>
              <w:topLinePunct w:val="0"/>
              <w:autoSpaceDE/>
              <w:autoSpaceDN/>
              <w:bidi w:val="0"/>
              <w:adjustRightInd/>
              <w:snapToGrid/>
              <w:spacing w:before="0" w:after="0" w:line="240" w:lineRule="auto"/>
              <w:ind w:left="0"/>
              <w:textAlignment w:val="auto"/>
              <w:rPr>
                <w:rFonts w:hint="eastAsia" w:ascii="宋体" w:hAnsi="宋体" w:eastAsia="宋体" w:cs="宋体"/>
                <w:sz w:val="18"/>
                <w:szCs w:val="18"/>
              </w:rPr>
            </w:pPr>
          </w:p>
        </w:tc>
      </w:tr>
      <w:tr w14:paraId="4580879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64696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FEBB4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初步判断</w:t>
            </w:r>
          </w:p>
        </w:tc>
        <w:tc>
          <w:tcPr>
            <w:tcW w:w="41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4247B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分析是否为平台问题、网络故障、设备故障等</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BD7C6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4D792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≤10分钟内完成</w:t>
            </w:r>
          </w:p>
        </w:tc>
      </w:tr>
      <w:tr w14:paraId="74BBD5F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244EC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B11CBD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是否现场处理</w:t>
            </w:r>
          </w:p>
        </w:tc>
        <w:tc>
          <w:tcPr>
            <w:tcW w:w="415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0A872F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判断是否需要外场工程师到场处理</w:t>
            </w:r>
          </w:p>
        </w:tc>
        <w:tc>
          <w:tcPr>
            <w:tcW w:w="165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7BF498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568FDA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当场决定</w:t>
            </w:r>
          </w:p>
        </w:tc>
      </w:tr>
      <w:tr w14:paraId="2B8C74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A521D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25D4D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生成工单</w:t>
            </w:r>
          </w:p>
        </w:tc>
        <w:tc>
          <w:tcPr>
            <w:tcW w:w="41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A16C8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若需外场处理，生成电子工单</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7B82D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0D551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≤10分钟内完成</w:t>
            </w:r>
          </w:p>
        </w:tc>
      </w:tr>
      <w:tr w14:paraId="0797BE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7197D0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A0107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派发任务</w:t>
            </w:r>
          </w:p>
        </w:tc>
        <w:tc>
          <w:tcPr>
            <w:tcW w:w="415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61D6A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将工单分派给对应责任片区的外场人员</w:t>
            </w:r>
          </w:p>
        </w:tc>
        <w:tc>
          <w:tcPr>
            <w:tcW w:w="165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4FDEAD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07AB4F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≤10分钟内完成</w:t>
            </w:r>
          </w:p>
        </w:tc>
      </w:tr>
      <w:tr w14:paraId="7CF33C6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537F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8F02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外场响应</w:t>
            </w:r>
          </w:p>
        </w:tc>
        <w:tc>
          <w:tcPr>
            <w:tcW w:w="41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BAF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外场工程师接到任务后前往现场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E555D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2D75F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≤30分钟内完成</w:t>
            </w:r>
          </w:p>
        </w:tc>
      </w:tr>
      <w:tr w14:paraId="018C4F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CCE0FD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8</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8AC45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现场处理</w:t>
            </w:r>
          </w:p>
        </w:tc>
        <w:tc>
          <w:tcPr>
            <w:tcW w:w="415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F6F81F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完成设备检修、故障修复等操作</w:t>
            </w:r>
          </w:p>
        </w:tc>
        <w:tc>
          <w:tcPr>
            <w:tcW w:w="165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AD147D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A2F01A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≤1小时内完成</w:t>
            </w:r>
          </w:p>
        </w:tc>
      </w:tr>
      <w:tr w14:paraId="6503FD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BA850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9</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8F58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结果反馈</w:t>
            </w:r>
          </w:p>
        </w:tc>
        <w:tc>
          <w:tcPr>
            <w:tcW w:w="41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1730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处理完成后填写工单反馈表，上传照片与说明</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6DE4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8F56A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≤30分钟内完成</w:t>
            </w:r>
          </w:p>
        </w:tc>
      </w:tr>
      <w:tr w14:paraId="65948B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D1D3BD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FA67C3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驻场确认</w:t>
            </w:r>
          </w:p>
        </w:tc>
        <w:tc>
          <w:tcPr>
            <w:tcW w:w="415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2A68AE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驻场工程师核实处理效果，必要时进行远程测试</w:t>
            </w:r>
          </w:p>
        </w:tc>
        <w:tc>
          <w:tcPr>
            <w:tcW w:w="165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D8B945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286D64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≤30分钟内完成</w:t>
            </w:r>
          </w:p>
        </w:tc>
      </w:tr>
      <w:tr w14:paraId="1FA1077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E382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11</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8B92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用户回访</w:t>
            </w:r>
          </w:p>
        </w:tc>
        <w:tc>
          <w:tcPr>
            <w:tcW w:w="41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EE6C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向用户确认问题是否彻底解决，收集满意度反馈</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686CF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3244D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≤4小时内完成</w:t>
            </w:r>
          </w:p>
        </w:tc>
      </w:tr>
      <w:tr w14:paraId="07FD7B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4A4BE1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12</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05F4DD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工单关闭</w:t>
            </w:r>
          </w:p>
        </w:tc>
        <w:tc>
          <w:tcPr>
            <w:tcW w:w="415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53F6B2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所有信息确认无误后，正式关闭工单</w:t>
            </w:r>
          </w:p>
        </w:tc>
        <w:tc>
          <w:tcPr>
            <w:tcW w:w="165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DBC10E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51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1EAEE7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≤1个工作日完成</w:t>
            </w:r>
          </w:p>
        </w:tc>
      </w:tr>
      <w:tr w14:paraId="47FBA7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0C3297A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13</w:t>
            </w:r>
            <w:r>
              <w:rPr>
                <w:rFonts w:hint="eastAsia" w:ascii="宋体" w:hAnsi="宋体" w:eastAsia="宋体" w:cs="宋体"/>
                <w:sz w:val="18"/>
                <w:szCs w:val="18"/>
              </w:rPr>
              <w:fldChar w:fldCharType="end"/>
            </w:r>
          </w:p>
        </w:tc>
        <w:tc>
          <w:tcPr>
            <w:tcW w:w="1271"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532FB0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归档记录</w:t>
            </w:r>
          </w:p>
        </w:tc>
        <w:tc>
          <w:tcPr>
            <w:tcW w:w="4158"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501A10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所有工单资料统一归档，作为运维绩效考核依据</w:t>
            </w:r>
          </w:p>
        </w:tc>
        <w:tc>
          <w:tcPr>
            <w:tcW w:w="165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468DC02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项目经理</w:t>
            </w:r>
          </w:p>
        </w:tc>
        <w:tc>
          <w:tcPr>
            <w:tcW w:w="1516"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7C6B5C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每月底整理归档</w:t>
            </w:r>
          </w:p>
        </w:tc>
      </w:tr>
    </w:tbl>
    <w:p w14:paraId="4B29BE9F">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89" w:name="_Toc116"/>
      <w:r>
        <w:rPr>
          <w:rFonts w:hint="eastAsia" w:ascii="宋体" w:hAnsi="宋体" w:eastAsia="宋体" w:cs="宋体"/>
          <w:b w:val="0"/>
          <w:bCs w:val="0"/>
          <w:i w:val="0"/>
          <w:iCs w:val="0"/>
          <w:sz w:val="18"/>
          <w:szCs w:val="18"/>
          <w:rtl w:val="0"/>
          <w:lang w:val="zh-CN" w:eastAsia="zh-CN"/>
        </w:rPr>
        <w:t>应急响应流程（针对重大事件或突发故障）</w:t>
      </w:r>
      <w:bookmarkEnd w:id="89"/>
    </w:p>
    <w:p w14:paraId="6BF31F7A">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应急响应流程（针对重大事件或突发故障）：</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3"/>
        <w:gridCol w:w="908"/>
        <w:gridCol w:w="5749"/>
        <w:gridCol w:w="1880"/>
      </w:tblGrid>
      <w:tr w14:paraId="6248C4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3"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96E6BA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908"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AE9402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环节</w:t>
            </w:r>
          </w:p>
        </w:tc>
        <w:tc>
          <w:tcPr>
            <w:tcW w:w="5748"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8AE79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w:t>
            </w:r>
          </w:p>
        </w:tc>
        <w:tc>
          <w:tcPr>
            <w:tcW w:w="1880"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817CC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责任人</w:t>
            </w:r>
          </w:p>
        </w:tc>
      </w:tr>
      <w:tr w14:paraId="689B68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F9B1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48BA5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应急触发</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BC249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如遇重大安保活动、突发事件、平台崩溃、核心链路中断等情况</w:t>
            </w:r>
          </w:p>
        </w:tc>
        <w:tc>
          <w:tcPr>
            <w:tcW w:w="188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E5B58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驻场工程师/高新分局</w:t>
            </w:r>
          </w:p>
        </w:tc>
      </w:tr>
      <w:tr w14:paraId="0BA7DE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28F700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90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86441C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快速响应</w:t>
            </w:r>
          </w:p>
        </w:tc>
        <w:tc>
          <w:tcPr>
            <w:tcW w:w="57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D463A8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启动应急预案，第一时间通知相关运维人员集结</w:t>
            </w:r>
          </w:p>
        </w:tc>
        <w:tc>
          <w:tcPr>
            <w:tcW w:w="1880"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EA5856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项目经理</w:t>
            </w:r>
          </w:p>
        </w:tc>
      </w:tr>
      <w:tr w14:paraId="7BD35B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CB6EF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184FB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统一调度</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F953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组织驻场、外场、厂家技术支持协同处理</w:t>
            </w:r>
          </w:p>
        </w:tc>
        <w:tc>
          <w:tcPr>
            <w:tcW w:w="188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EA29C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项目经理</w:t>
            </w:r>
          </w:p>
        </w:tc>
      </w:tr>
      <w:tr w14:paraId="217AE93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2768EC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90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ADC99C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现场处置</w:t>
            </w:r>
          </w:p>
        </w:tc>
        <w:tc>
          <w:tcPr>
            <w:tcW w:w="57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A57CC2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外场工程师携带备用设备30分钟内赶赴现场抢修</w:t>
            </w:r>
          </w:p>
        </w:tc>
        <w:tc>
          <w:tcPr>
            <w:tcW w:w="1880"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01CA2C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r>
      <w:tr w14:paraId="5C4EEE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A1EFA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549C5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技术支持</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3CAEA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厂家工程师提供远程诊断或现场支援</w:t>
            </w:r>
          </w:p>
        </w:tc>
        <w:tc>
          <w:tcPr>
            <w:tcW w:w="188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853F6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厂家技术人员</w:t>
            </w:r>
          </w:p>
        </w:tc>
      </w:tr>
      <w:tr w14:paraId="52350A7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A9B64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90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E4CE03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情况通报</w:t>
            </w:r>
          </w:p>
        </w:tc>
        <w:tc>
          <w:tcPr>
            <w:tcW w:w="57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45B52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实时向公安用户通报处置进展</w:t>
            </w:r>
          </w:p>
        </w:tc>
        <w:tc>
          <w:tcPr>
            <w:tcW w:w="1880"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0B2E17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r>
      <w:tr w14:paraId="545700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3"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0BCB42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908"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4988C46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事后总结</w:t>
            </w:r>
          </w:p>
        </w:tc>
        <w:tc>
          <w:tcPr>
            <w:tcW w:w="5748"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645DBCC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事件结束后24小时内出具应急处置报告，分析原因、提出改进建议</w:t>
            </w:r>
          </w:p>
        </w:tc>
        <w:tc>
          <w:tcPr>
            <w:tcW w:w="1880"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6E39CC7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项目经理</w:t>
            </w:r>
          </w:p>
        </w:tc>
      </w:tr>
    </w:tbl>
    <w:p w14:paraId="200C37CB">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0" w:name="_Toc117"/>
      <w:r>
        <w:rPr>
          <w:rFonts w:hint="eastAsia" w:ascii="宋体" w:hAnsi="宋体" w:eastAsia="宋体" w:cs="宋体"/>
          <w:b w:val="0"/>
          <w:bCs w:val="0"/>
          <w:i w:val="0"/>
          <w:iCs w:val="0"/>
          <w:sz w:val="18"/>
          <w:szCs w:val="18"/>
          <w:rtl w:val="0"/>
          <w:lang w:val="zh-CN" w:eastAsia="zh-CN"/>
        </w:rPr>
        <w:t>定期维护与升级流程</w:t>
      </w:r>
      <w:bookmarkEnd w:id="90"/>
    </w:p>
    <w:p w14:paraId="164386F7">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定期维护与升级流程：</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647"/>
        <w:gridCol w:w="1272"/>
        <w:gridCol w:w="4386"/>
        <w:gridCol w:w="1500"/>
        <w:gridCol w:w="1445"/>
      </w:tblGrid>
      <w:tr w14:paraId="6B5CD43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64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E73013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272"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7C521E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环节</w:t>
            </w:r>
          </w:p>
        </w:tc>
        <w:tc>
          <w:tcPr>
            <w:tcW w:w="438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F0D1B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w:t>
            </w:r>
          </w:p>
        </w:tc>
        <w:tc>
          <w:tcPr>
            <w:tcW w:w="150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D54FB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责任人</w:t>
            </w:r>
          </w:p>
        </w:tc>
        <w:tc>
          <w:tcPr>
            <w:tcW w:w="1445"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6EE843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时间要求</w:t>
            </w:r>
          </w:p>
        </w:tc>
      </w:tr>
      <w:tr w14:paraId="68A6C7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3F1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37004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每月巡检</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D669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对所有设备进行全面巡检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1025E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c>
          <w:tcPr>
            <w:tcW w:w="1445"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1F825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每月一次</w:t>
            </w:r>
          </w:p>
        </w:tc>
      </w:tr>
      <w:tr w14:paraId="51AECC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0BCF0E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27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DBA4B0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季度深度巡检</w:t>
            </w:r>
          </w:p>
        </w:tc>
        <w:tc>
          <w:tcPr>
            <w:tcW w:w="438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C0CDF0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对所有设备进行全面健康评估，排查老化隐患</w:t>
            </w:r>
          </w:p>
        </w:tc>
        <w:tc>
          <w:tcPr>
            <w:tcW w:w="150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651E4E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外场工程师</w:t>
            </w:r>
          </w:p>
        </w:tc>
        <w:tc>
          <w:tcPr>
            <w:tcW w:w="1445"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866225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每季度一次</w:t>
            </w:r>
          </w:p>
        </w:tc>
      </w:tr>
      <w:tr w14:paraId="348CF67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C66AC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0265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年度全面检修</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2CD54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包括设备拆解检测、关键部件更换、系统性能调优等</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F08A9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项目经理</w:t>
            </w:r>
          </w:p>
        </w:tc>
        <w:tc>
          <w:tcPr>
            <w:tcW w:w="1445"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D7114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每年一次</w:t>
            </w:r>
          </w:p>
        </w:tc>
      </w:tr>
      <w:tr w14:paraId="73162B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647"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329DCF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272"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3153D9B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系统升级维护</w:t>
            </w:r>
          </w:p>
        </w:tc>
        <w:tc>
          <w:tcPr>
            <w:tcW w:w="4386"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C65777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视频平台功能更新、数据库补丁安装、安全加固等</w:t>
            </w:r>
          </w:p>
        </w:tc>
        <w:tc>
          <w:tcPr>
            <w:tcW w:w="1500"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228A87E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驻场工程师</w:t>
            </w:r>
          </w:p>
        </w:tc>
        <w:tc>
          <w:tcPr>
            <w:tcW w:w="1445"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569E072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按需安排</w:t>
            </w:r>
          </w:p>
        </w:tc>
      </w:tr>
    </w:tbl>
    <w:p w14:paraId="228A467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91" w:name="_Toc118"/>
      <w:r>
        <w:rPr>
          <w:rFonts w:hint="eastAsia" w:ascii="宋体" w:hAnsi="宋体" w:eastAsia="宋体" w:cs="宋体"/>
          <w:b w:val="0"/>
          <w:bCs w:val="0"/>
          <w:i w:val="0"/>
          <w:iCs w:val="0"/>
          <w:sz w:val="18"/>
          <w:szCs w:val="18"/>
          <w:rtl w:val="0"/>
          <w:lang w:val="zh-CN" w:eastAsia="zh-CN"/>
        </w:rPr>
        <w:t>运维服务内容详述</w:t>
      </w:r>
      <w:bookmarkEnd w:id="91"/>
    </w:p>
    <w:p w14:paraId="3D320710">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2" w:name="_Toc119"/>
      <w:r>
        <w:rPr>
          <w:rFonts w:hint="eastAsia" w:ascii="宋体" w:hAnsi="宋体" w:eastAsia="宋体" w:cs="宋体"/>
          <w:b w:val="0"/>
          <w:bCs w:val="0"/>
          <w:i w:val="0"/>
          <w:iCs w:val="0"/>
          <w:sz w:val="18"/>
          <w:szCs w:val="18"/>
          <w:rtl w:val="0"/>
          <w:lang w:val="zh-CN" w:eastAsia="zh-CN"/>
        </w:rPr>
        <w:t>硬件设备运维</w:t>
      </w:r>
      <w:bookmarkEnd w:id="92"/>
    </w:p>
    <w:p w14:paraId="67F8932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硬件设备是整个视频监控系统的物理基础，其稳定性和可用性直接影响视频图像的采集质量与调阅效率。</w:t>
      </w:r>
    </w:p>
    <w:p w14:paraId="4C31DC5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本运维服务将围绕前端设备、电源模块、网络接入设备等关键硬件设施开展系统化、标准化的运行维护工作，确保设备长期处于良好运行状态。</w:t>
      </w:r>
    </w:p>
    <w:p w14:paraId="7EF95776">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3" w:name="_Toc120"/>
      <w:r>
        <w:rPr>
          <w:rFonts w:hint="eastAsia" w:ascii="宋体" w:hAnsi="宋体" w:eastAsia="宋体" w:cs="宋体"/>
          <w:b w:val="0"/>
          <w:bCs w:val="0"/>
          <w:i w:val="0"/>
          <w:iCs w:val="0"/>
          <w:sz w:val="18"/>
          <w:szCs w:val="18"/>
          <w:rtl w:val="0"/>
          <w:lang w:val="zh-CN" w:eastAsia="zh-CN"/>
        </w:rPr>
        <w:t>运维对象</w:t>
      </w:r>
      <w:bookmarkEnd w:id="93"/>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2367"/>
        <w:gridCol w:w="6166"/>
      </w:tblGrid>
      <w:tr w14:paraId="6934E2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E8370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236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2A1F3E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设备类别</w:t>
            </w:r>
          </w:p>
        </w:tc>
        <w:tc>
          <w:tcPr>
            <w:tcW w:w="616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0FCFC4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具体设备</w:t>
            </w:r>
          </w:p>
        </w:tc>
      </w:tr>
      <w:tr w14:paraId="17FE0B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F31DB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A4523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前端采集设备</w:t>
            </w:r>
          </w:p>
        </w:tc>
        <w:tc>
          <w:tcPr>
            <w:tcW w:w="616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4E822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摄像机、人脸识别/车牌识别终端等</w:t>
            </w:r>
          </w:p>
        </w:tc>
      </w:tr>
      <w:tr w14:paraId="60CC208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1153DB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D55CA4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供电系统</w:t>
            </w:r>
          </w:p>
        </w:tc>
        <w:tc>
          <w:tcPr>
            <w:tcW w:w="616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FCBAFD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电源适配器、防雷模块、接线盒等</w:t>
            </w:r>
          </w:p>
        </w:tc>
      </w:tr>
      <w:tr w14:paraId="4D1001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25D1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6D822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网络传输设备</w:t>
            </w:r>
          </w:p>
        </w:tc>
        <w:tc>
          <w:tcPr>
            <w:tcW w:w="616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01B53F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光端机、小型交换机、光纤收发器等</w:t>
            </w:r>
          </w:p>
        </w:tc>
      </w:tr>
      <w:tr w14:paraId="493783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3C9E1C4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5563AB9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杆件、支架及防护装置</w:t>
            </w:r>
          </w:p>
        </w:tc>
        <w:tc>
          <w:tcPr>
            <w:tcW w:w="6166"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6B29919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固定杆件、支架、防水罩等，杆件除锈补漆等维护</w:t>
            </w:r>
          </w:p>
        </w:tc>
      </w:tr>
    </w:tbl>
    <w:p w14:paraId="311D16EA">
      <w:pPr>
        <w:pStyle w:val="37"/>
        <w:keepNext w:val="0"/>
        <w:keepLines w:val="0"/>
        <w:pageBreakBefore w:val="0"/>
        <w:framePr w:wrap="auto" w:vAnchor="margin" w:hAnchor="text" w:yAlign="inline"/>
        <w:widowControl/>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4" w:name="_Toc121"/>
      <w:r>
        <w:rPr>
          <w:rFonts w:hint="eastAsia" w:ascii="宋体" w:hAnsi="宋体" w:eastAsia="宋体" w:cs="宋体"/>
          <w:b w:val="0"/>
          <w:bCs w:val="0"/>
          <w:i w:val="0"/>
          <w:iCs w:val="0"/>
          <w:sz w:val="18"/>
          <w:szCs w:val="18"/>
          <w:rtl w:val="0"/>
          <w:lang w:val="zh-CN" w:eastAsia="zh-CN"/>
        </w:rPr>
        <w:t>运维目标</w:t>
      </w:r>
      <w:bookmarkEnd w:id="94"/>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622C09B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26E894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2D18B8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运维目标</w:t>
            </w:r>
          </w:p>
        </w:tc>
      </w:tr>
      <w:tr w14:paraId="34C1E86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AE290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B8593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保障设备在线率 ：确保前端设备在线率达到考核要求</w:t>
            </w:r>
          </w:p>
        </w:tc>
      </w:tr>
      <w:tr w14:paraId="35FE87A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324B37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E841F5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提升图像质量 ：图像清晰、无偏移、无遮挡、无花屏</w:t>
            </w:r>
          </w:p>
        </w:tc>
      </w:tr>
      <w:tr w14:paraId="5BC648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FBC71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0D688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延长设备寿命 ：通过定期清洁、润滑、紧固等方式延缓设备老化</w:t>
            </w:r>
          </w:p>
        </w:tc>
      </w:tr>
      <w:tr w14:paraId="3126FBA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63BDD4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6F5EAE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预防故障发生 ：提前发现线路老化、支架松动、电源异常等隐患</w:t>
            </w:r>
          </w:p>
        </w:tc>
      </w:tr>
      <w:tr w14:paraId="3F7F20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5382A2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557F7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降低维修成本 ：通过日常巡检减少突发性故障和大修频率</w:t>
            </w:r>
          </w:p>
        </w:tc>
      </w:tr>
    </w:tbl>
    <w:p w14:paraId="1AB69B7C">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16A4F4B5">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5" w:name="_Toc122"/>
      <w:r>
        <w:rPr>
          <w:rFonts w:hint="eastAsia" w:ascii="宋体" w:hAnsi="宋体" w:eastAsia="宋体" w:cs="宋体"/>
          <w:b w:val="0"/>
          <w:bCs w:val="0"/>
          <w:i w:val="0"/>
          <w:iCs w:val="0"/>
          <w:sz w:val="18"/>
          <w:szCs w:val="18"/>
          <w:rtl w:val="0"/>
          <w:lang w:val="zh-CN" w:eastAsia="zh-CN"/>
        </w:rPr>
        <w:t>运维内容与技术要点</w:t>
      </w:r>
      <w:bookmarkEnd w:id="95"/>
    </w:p>
    <w:p w14:paraId="5547EFC2">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图像质量检查：</w:t>
      </w:r>
    </w:p>
    <w:p w14:paraId="003A092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检查摄像机是否出现黑屏、花屏、模糊、偏移、曝光过度等问题</w:t>
      </w:r>
    </w:p>
    <w:p w14:paraId="4457993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调整焦距、角度，恢复最佳成像效果</w:t>
      </w:r>
    </w:p>
    <w:p w14:paraId="376F121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清洁镜头表面灰尘、水渍、蜘蛛网等影响画质的因素</w:t>
      </w:r>
    </w:p>
    <w:p w14:paraId="7EA2FBE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对夜间红外摄像机进行夜视效果测试</w:t>
      </w:r>
    </w:p>
    <w:p w14:paraId="49999FBF">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设备运行状态监测：</w:t>
      </w:r>
    </w:p>
    <w:p w14:paraId="7033EF6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查看摄像机是否在线、是否断电、是否重启异常</w:t>
      </w:r>
    </w:p>
    <w:p w14:paraId="530E1B6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检查电源适配器、防雷模块是否完好，线路是否老化</w:t>
      </w:r>
    </w:p>
    <w:p w14:paraId="73543C1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检查云台转动是否灵活，是否存在卡顿或异响</w:t>
      </w:r>
    </w:p>
    <w:p w14:paraId="4047273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检查安装支架是否稳固，防止因风力或人为因素导致倾斜或脱落</w:t>
      </w:r>
    </w:p>
    <w:p w14:paraId="6FDDC8BD">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安装环境与物理安全检查：</w:t>
      </w:r>
    </w:p>
    <w:p w14:paraId="45FC1C7F">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检查摄像机周边是否有新增障碍物（如广告牌、树木遮挡）</w:t>
      </w:r>
    </w:p>
    <w:p w14:paraId="534DC33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检查设备防护罩是否破损、密封性是否良好</w:t>
      </w:r>
    </w:p>
    <w:p w14:paraId="729989D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检查接线盒是否进水、锈蚀或存在短路风险</w:t>
      </w:r>
    </w:p>
    <w:p w14:paraId="3C7A20B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检查设备是否被人为破坏或非法遮挡</w:t>
      </w:r>
    </w:p>
    <w:p w14:paraId="61946AC4">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清洁与保养：</w:t>
      </w:r>
    </w:p>
    <w:p w14:paraId="68925057">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使用专用镜头纸、软布清洁镜头，避免刮伤</w:t>
      </w:r>
    </w:p>
    <w:p w14:paraId="4D10628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清理摄像机外壳及散热孔积尘，保持通风良好</w:t>
      </w:r>
    </w:p>
    <w:p w14:paraId="21255AC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对旋转云台进行润滑处理，延长使用寿命</w:t>
      </w:r>
    </w:p>
    <w:p w14:paraId="1FD79BD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更换老化胶圈、螺丝等易损部件</w:t>
      </w:r>
    </w:p>
    <w:p w14:paraId="695633E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杆件除锈保养</w:t>
      </w:r>
    </w:p>
    <w:p w14:paraId="1DABA741">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故障排查与维修：</w:t>
      </w:r>
    </w:p>
    <w:p w14:paraId="3196B4C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对离线设备进行现场检测，判断是设备损坏还是网络中断</w:t>
      </w:r>
    </w:p>
    <w:p w14:paraId="0AA1CBD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更换损坏的电源适配器、光模块等配件</w:t>
      </w:r>
    </w:p>
    <w:p w14:paraId="680A7BB7">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重新固定松动的支架、更换老化的电缆</w:t>
      </w:r>
    </w:p>
    <w:p w14:paraId="02EF827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遇复杂问题时联系厂家技术支持协同处理</w:t>
      </w:r>
    </w:p>
    <w:p w14:paraId="7DFB9431">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服务请求响应：</w:t>
      </w:r>
    </w:p>
    <w:p w14:paraId="357658D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根据高新分局的需求，完成点位迁移工作。应免费为业主提供不少于运维点位总数的</w:t>
      </w:r>
      <w:r>
        <w:rPr>
          <w:rFonts w:hint="eastAsia" w:ascii="宋体" w:hAnsi="宋体" w:eastAsia="宋体" w:cs="宋体"/>
          <w:sz w:val="18"/>
          <w:szCs w:val="18"/>
          <w:rtl w:val="0"/>
        </w:rPr>
        <w:t>3%</w:t>
      </w:r>
      <w:r>
        <w:rPr>
          <w:rFonts w:hint="eastAsia" w:ascii="宋体" w:hAnsi="宋体" w:eastAsia="宋体" w:cs="宋体"/>
          <w:sz w:val="18"/>
          <w:szCs w:val="18"/>
          <w:rtl w:val="0"/>
          <w:lang w:val="zh-CN" w:eastAsia="zh-CN"/>
        </w:rPr>
        <w:t>点位的移位及原点恢复服务。该服务涵盖了前端点位设备、配套立杆、机箱与用电等的迁移和恢复安装等一系列工作</w:t>
      </w:r>
    </w:p>
    <w:p w14:paraId="6840B27C">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6" w:name="_Toc123"/>
      <w:r>
        <w:rPr>
          <w:rFonts w:hint="eastAsia" w:ascii="宋体" w:hAnsi="宋体" w:eastAsia="宋体" w:cs="宋体"/>
          <w:b w:val="0"/>
          <w:bCs w:val="0"/>
          <w:i w:val="0"/>
          <w:iCs w:val="0"/>
          <w:sz w:val="18"/>
          <w:szCs w:val="18"/>
          <w:rtl w:val="0"/>
          <w:lang w:val="zh-CN" w:eastAsia="zh-CN"/>
        </w:rPr>
        <w:t>运维频次安排</w:t>
      </w:r>
      <w:bookmarkEnd w:id="96"/>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7212"/>
        <w:gridCol w:w="1321"/>
      </w:tblGrid>
      <w:tr w14:paraId="728340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414671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7212"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6ACC9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c>
          <w:tcPr>
            <w:tcW w:w="1321"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B2ACF6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运维频次</w:t>
            </w:r>
          </w:p>
        </w:tc>
      </w:tr>
      <w:tr w14:paraId="6CC2DC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9C076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76706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设备运行状态监测</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01D2E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每日</w:t>
            </w:r>
          </w:p>
        </w:tc>
      </w:tr>
      <w:tr w14:paraId="0FB945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F0526A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08533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前端采集设备日常巡检：图像质量检查</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6BE9C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w:t>
            </w:r>
          </w:p>
        </w:tc>
      </w:tr>
      <w:tr w14:paraId="6FC46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E74AF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0288A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前端采集设备维护：清洁与保养；安装环境与物理安全检查</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A7E505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每季</w:t>
            </w:r>
          </w:p>
        </w:tc>
      </w:tr>
      <w:tr w14:paraId="4449E0F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9E1A90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0961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服务请求响应</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F3567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按需</w:t>
            </w:r>
          </w:p>
        </w:tc>
      </w:tr>
      <w:tr w14:paraId="107FE3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C7FE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00E54E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临时部署设备（重大活动、应急布控点）</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DE37A8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宋体" w:hAnsi="宋体" w:eastAsia="宋体" w:cs="宋体"/>
                <w:kern w:val="2"/>
                <w:sz w:val="18"/>
                <w:szCs w:val="18"/>
                <w:rtl w:val="0"/>
                <w:lang w:val="en-US" w:eastAsia="zh-CN" w:bidi="ar-SA"/>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按需</w:t>
            </w:r>
          </w:p>
        </w:tc>
      </w:tr>
    </w:tbl>
    <w:p w14:paraId="59177398">
      <w:pPr>
        <w:pStyle w:val="37"/>
        <w:keepNext w:val="0"/>
        <w:keepLines w:val="0"/>
        <w:pageBreakBefore w:val="0"/>
        <w:framePr w:wrap="auto" w:vAnchor="margin" w:hAnchor="text" w:yAlign="inline"/>
        <w:widowControl/>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7" w:name="_Toc124"/>
      <w:r>
        <w:rPr>
          <w:rFonts w:hint="eastAsia" w:ascii="宋体" w:hAnsi="宋体" w:eastAsia="宋体" w:cs="宋体"/>
          <w:b w:val="0"/>
          <w:bCs w:val="0"/>
          <w:i w:val="0"/>
          <w:iCs w:val="0"/>
          <w:sz w:val="18"/>
          <w:szCs w:val="18"/>
          <w:rtl w:val="0"/>
          <w:lang w:val="zh-CN" w:eastAsia="zh-CN"/>
        </w:rPr>
        <w:t>备品备件及耗材要求</w:t>
      </w:r>
      <w:bookmarkEnd w:id="97"/>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3072"/>
        <w:gridCol w:w="5461"/>
      </w:tblGrid>
      <w:tr w14:paraId="2C3005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65934E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3072"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D0A4A0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w:t>
            </w:r>
          </w:p>
        </w:tc>
        <w:tc>
          <w:tcPr>
            <w:tcW w:w="5461"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60DF61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要求</w:t>
            </w:r>
          </w:p>
        </w:tc>
      </w:tr>
      <w:tr w14:paraId="6F86EFA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800"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F68F5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FFF25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前端主要设备（包含配件）</w:t>
            </w:r>
          </w:p>
        </w:tc>
        <w:tc>
          <w:tcPr>
            <w:tcW w:w="546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844A8E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总数量的3%。备品备件设备总体性能不低于原设备标准</w:t>
            </w:r>
          </w:p>
        </w:tc>
      </w:tr>
      <w:tr w14:paraId="4F39EB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312D562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3072"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74258AD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易损易耗件（网线、电源线等）</w:t>
            </w:r>
          </w:p>
        </w:tc>
        <w:tc>
          <w:tcPr>
            <w:tcW w:w="5461"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6A1AEE9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36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易损易耗件总体要求不低于原有标准</w:t>
            </w:r>
          </w:p>
        </w:tc>
      </w:tr>
    </w:tbl>
    <w:p w14:paraId="5C9E9AF9">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03486D1F">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8" w:name="_Toc125"/>
      <w:r>
        <w:rPr>
          <w:rFonts w:hint="eastAsia" w:ascii="宋体" w:hAnsi="宋体" w:eastAsia="宋体" w:cs="宋体"/>
          <w:b w:val="0"/>
          <w:bCs w:val="0"/>
          <w:i w:val="0"/>
          <w:iCs w:val="0"/>
          <w:sz w:val="18"/>
          <w:szCs w:val="18"/>
          <w:rtl w:val="0"/>
          <w:lang w:val="zh-CN" w:eastAsia="zh-CN"/>
        </w:rPr>
        <w:t>运维记录与闭环管理</w:t>
      </w:r>
      <w:bookmarkEnd w:id="98"/>
    </w:p>
    <w:p w14:paraId="07911B0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每次巡检完成后填写《外场设备巡检记录表》，包括：</w:t>
      </w:r>
    </w:p>
    <w:p w14:paraId="16976BE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巡检时间</w:t>
      </w:r>
    </w:p>
    <w:p w14:paraId="5DE43C05">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设备编号</w:t>
      </w:r>
    </w:p>
    <w:p w14:paraId="735811A2">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运行状态</w:t>
      </w:r>
    </w:p>
    <w:p w14:paraId="68F4FDC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TW" w:eastAsia="zh-TW"/>
        </w:rPr>
        <w:t>故障描述</w:t>
      </w:r>
    </w:p>
    <w:p w14:paraId="3C8BCE6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维修措施</w:t>
      </w:r>
    </w:p>
    <w:p w14:paraId="224A432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维修结果</w:t>
      </w:r>
    </w:p>
    <w:p w14:paraId="01B2F52B">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运维人员签字</w:t>
      </w:r>
    </w:p>
    <w:p w14:paraId="55C7D3D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所有问题设备必须在规定时间内修复并反馈结果；所有记录统一归档；对高频故障设备建立</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重点跟踪台账</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，分析原因并提出整改建议。</w:t>
      </w:r>
    </w:p>
    <w:p w14:paraId="74F62A7B">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99" w:name="_Toc126"/>
      <w:r>
        <w:rPr>
          <w:rFonts w:hint="eastAsia" w:ascii="宋体" w:hAnsi="宋体" w:eastAsia="宋体" w:cs="宋体"/>
          <w:b w:val="0"/>
          <w:bCs w:val="0"/>
          <w:i w:val="0"/>
          <w:iCs w:val="0"/>
          <w:sz w:val="18"/>
          <w:szCs w:val="18"/>
          <w:rtl w:val="0"/>
          <w:lang w:val="zh-CN" w:eastAsia="zh-CN"/>
        </w:rPr>
        <w:t>软件平台运维</w:t>
      </w:r>
      <w:bookmarkEnd w:id="99"/>
    </w:p>
    <w:p w14:paraId="558FA11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软件平台是视频监控系统的核心控制中枢，承担着视频图像接入、存储、调阅、智能分析、权限管理、日志审计等关键功能。平台的稳定运行直接关系到公安实战中视频资源的可用性与调阅效率。</w:t>
      </w:r>
    </w:p>
    <w:p w14:paraId="545D56F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运维工作将围绕视频联网共享平台、视频解析平台、视图库等核心应用软件及其依赖的操作系统、数据库系统等核心软件系统开展全面、规范、持续的运维服务，确保平台功能完整、数据安全可控、用户体验良好。</w:t>
      </w:r>
    </w:p>
    <w:p w14:paraId="5F3A524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0" w:name="_Toc127"/>
      <w:r>
        <w:rPr>
          <w:rFonts w:hint="eastAsia" w:ascii="宋体" w:hAnsi="宋体" w:eastAsia="宋体" w:cs="宋体"/>
          <w:b w:val="0"/>
          <w:bCs w:val="0"/>
          <w:i w:val="0"/>
          <w:iCs w:val="0"/>
          <w:sz w:val="18"/>
          <w:szCs w:val="18"/>
          <w:rtl w:val="0"/>
          <w:lang w:val="zh-CN" w:eastAsia="zh-CN"/>
        </w:rPr>
        <w:t>运维对象</w:t>
      </w:r>
      <w:bookmarkEnd w:id="100"/>
    </w:p>
    <w:p w14:paraId="745C721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高新分局公共视频监控体系必需的视频联网共享平台、视频解析平台、视图库等核心应用软件及其依赖的操作系统、数据库系统等核心软件系统，以及各类服务器等支撑硬件。</w:t>
      </w:r>
    </w:p>
    <w:p w14:paraId="7DED7EB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1" w:name="_Toc128"/>
      <w:r>
        <w:rPr>
          <w:rFonts w:hint="eastAsia" w:ascii="宋体" w:hAnsi="宋体" w:eastAsia="宋体" w:cs="宋体"/>
          <w:b w:val="0"/>
          <w:bCs w:val="0"/>
          <w:i w:val="0"/>
          <w:iCs w:val="0"/>
          <w:sz w:val="18"/>
          <w:szCs w:val="18"/>
          <w:rtl w:val="0"/>
          <w:lang w:val="zh-CN" w:eastAsia="zh-CN"/>
        </w:rPr>
        <w:t>运维目标</w:t>
      </w:r>
      <w:bookmarkEnd w:id="101"/>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453BA99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5A4A80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3A1CEA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运维目标</w:t>
            </w:r>
          </w:p>
        </w:tc>
      </w:tr>
      <w:tr w14:paraId="79483B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5E72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5C48F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保障平台稳定运行 ：平台服务全年可用率达到考核要求</w:t>
            </w:r>
          </w:p>
        </w:tc>
      </w:tr>
      <w:tr w14:paraId="68BBD2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6AB584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AD223C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强化平台安全性 ：防止非法访问、数据泄露、权限越权等风险</w:t>
            </w:r>
          </w:p>
        </w:tc>
      </w:tr>
      <w:tr w14:paraId="65ADD2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587B25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444273C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优化平台性能表现 ：通过定期维护提升响应速度、降低卡顿率</w:t>
            </w:r>
          </w:p>
        </w:tc>
      </w:tr>
    </w:tbl>
    <w:p w14:paraId="2CCA8510">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2" w:name="_Toc129"/>
      <w:r>
        <w:rPr>
          <w:rFonts w:hint="eastAsia" w:ascii="宋体" w:hAnsi="宋体" w:eastAsia="宋体" w:cs="宋体"/>
          <w:b w:val="0"/>
          <w:bCs w:val="0"/>
          <w:i w:val="0"/>
          <w:iCs w:val="0"/>
          <w:sz w:val="18"/>
          <w:szCs w:val="18"/>
          <w:rtl w:val="0"/>
          <w:lang w:val="zh-CN" w:eastAsia="zh-CN"/>
        </w:rPr>
        <w:t>运维内容与技术要点</w:t>
      </w:r>
      <w:bookmarkEnd w:id="102"/>
    </w:p>
    <w:p w14:paraId="7DF0560F">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平台运行状态监测：</w:t>
      </w:r>
    </w:p>
    <w:p w14:paraId="4E4307A8">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每日检查平台各模块是否正常启动</w:t>
      </w:r>
    </w:p>
    <w:p w14:paraId="4BBDE03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监控</w:t>
      </w:r>
      <w:r>
        <w:rPr>
          <w:rFonts w:hint="eastAsia" w:ascii="宋体" w:hAnsi="宋体" w:eastAsia="宋体" w:cs="宋体"/>
          <w:sz w:val="18"/>
          <w:szCs w:val="18"/>
          <w:rtl w:val="0"/>
          <w:lang w:val="pt-PT"/>
        </w:rPr>
        <w:t>CPU</w:t>
      </w:r>
      <w:r>
        <w:rPr>
          <w:rFonts w:hint="eastAsia" w:ascii="宋体" w:hAnsi="宋体" w:eastAsia="宋体" w:cs="宋体"/>
          <w:sz w:val="18"/>
          <w:szCs w:val="18"/>
          <w:rtl w:val="0"/>
          <w:lang w:val="zh-CN" w:eastAsia="zh-CN"/>
        </w:rPr>
        <w:t>、内存、磁盘占用率，发现异常及时预警</w:t>
      </w:r>
    </w:p>
    <w:p w14:paraId="211387E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查看平台日志文件，排查错误代码或异常中断记录</w:t>
      </w:r>
    </w:p>
    <w:p w14:paraId="17D3D90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对关键服务进行实时监测</w:t>
      </w:r>
    </w:p>
    <w:p w14:paraId="43A04B08">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用户权限管理：</w:t>
      </w:r>
    </w:p>
    <w:p w14:paraId="0A191D5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定期审查用户账号权限分配情况，防止越权访问</w:t>
      </w:r>
    </w:p>
    <w:p w14:paraId="24BCF2FF">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新增或调整权限需由公安授权人员审核并备案</w:t>
      </w:r>
    </w:p>
    <w:p w14:paraId="156CC0A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清理离职人员或长期未使用的</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僵尸账号</w:t>
      </w:r>
      <w:r>
        <w:rPr>
          <w:rFonts w:hint="eastAsia" w:ascii="宋体" w:hAnsi="宋体" w:eastAsia="宋体" w:cs="宋体"/>
          <w:sz w:val="18"/>
          <w:szCs w:val="18"/>
          <w:rtl w:val="0"/>
        </w:rPr>
        <w:t>”</w:t>
      </w:r>
    </w:p>
    <w:p w14:paraId="360D26E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建立权限变更记录台账，确保可追溯、可审计</w:t>
      </w:r>
    </w:p>
    <w:p w14:paraId="3177DEE0">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视频调阅与检索服务：</w:t>
      </w:r>
    </w:p>
    <w:p w14:paraId="053CDF2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确保平台视频调阅流畅，无卡顿、黑屏、加载缓慢等问题</w:t>
      </w:r>
    </w:p>
    <w:p w14:paraId="3608A70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定期测试历史录像回放功能，验证录像完整性</w:t>
      </w:r>
    </w:p>
    <w:p w14:paraId="0066715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配合公安实战需求定制快速调阅路径</w:t>
      </w:r>
    </w:p>
    <w:p w14:paraId="1D91ED99">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平台日志与操作审计：</w:t>
      </w:r>
    </w:p>
    <w:p w14:paraId="5776D1D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记录所有用户登录、操作、退出行为</w:t>
      </w:r>
    </w:p>
    <w:p w14:paraId="73FF5DD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定期导出日志文件进行分析，识别可疑行为</w:t>
      </w:r>
    </w:p>
    <w:p w14:paraId="2ADC808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设置关键操作（如删除录像、修改权限）二次确认机制</w:t>
      </w:r>
    </w:p>
    <w:p w14:paraId="3EF906E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日志保留周期不少于</w:t>
      </w:r>
      <w:r>
        <w:rPr>
          <w:rFonts w:hint="eastAsia" w:ascii="宋体" w:hAnsi="宋体" w:eastAsia="宋体" w:cs="宋体"/>
          <w:sz w:val="18"/>
          <w:szCs w:val="18"/>
          <w:rtl w:val="0"/>
        </w:rPr>
        <w:t>6</w:t>
      </w:r>
      <w:r>
        <w:rPr>
          <w:rFonts w:hint="eastAsia" w:ascii="宋体" w:hAnsi="宋体" w:eastAsia="宋体" w:cs="宋体"/>
          <w:sz w:val="18"/>
          <w:szCs w:val="18"/>
          <w:rtl w:val="0"/>
          <w:lang w:val="zh-CN" w:eastAsia="zh-CN"/>
        </w:rPr>
        <w:t>个月，符合公安行业监管要求</w:t>
      </w:r>
    </w:p>
    <w:p w14:paraId="4652E26D">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数据备份与恢复机制：</w:t>
      </w:r>
    </w:p>
    <w:p w14:paraId="63B6EA9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每日执行平台配置文件等增量备份</w:t>
      </w:r>
    </w:p>
    <w:p w14:paraId="4311680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每周执行一次全量备份</w:t>
      </w:r>
    </w:p>
    <w:p w14:paraId="2C35773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每季度进行一次数据恢复演练，验证备份有效性</w:t>
      </w:r>
    </w:p>
    <w:p w14:paraId="09FFC29F">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协助平台版本升级与补丁管理：</w:t>
      </w:r>
    </w:p>
    <w:p w14:paraId="0A0987A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升级前制定详细实施方案，并在测试环境中先行验证</w:t>
      </w:r>
    </w:p>
    <w:p w14:paraId="6DD494BD">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升级过程中做好配置备份与回滚预案</w:t>
      </w:r>
    </w:p>
    <w:p w14:paraId="3BC5A65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升级后进行全面功能测试，确保不影响现有业务</w:t>
      </w:r>
    </w:p>
    <w:p w14:paraId="7474682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所有升级操作需经业主确认并备案</w:t>
      </w:r>
    </w:p>
    <w:p w14:paraId="646EBDB1">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中间件与数据库维护：</w:t>
      </w:r>
    </w:p>
    <w:p w14:paraId="3326902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检查数据库连接池使用情况，防止连接数超限</w:t>
      </w:r>
    </w:p>
    <w:p w14:paraId="7EAD837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协助定期清理无效数据、重建索引、压缩表空间</w:t>
      </w:r>
    </w:p>
    <w:p w14:paraId="265D1E5D">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对中间件进行健康检查</w:t>
      </w:r>
    </w:p>
    <w:p w14:paraId="3B6B614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监控消息队列积压情况，避免平台响应延迟</w:t>
      </w:r>
    </w:p>
    <w:p w14:paraId="6F003F2D">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数据库备份策略应与平台整体备份保持同步</w:t>
      </w:r>
    </w:p>
    <w:p w14:paraId="532FA37D">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点位治理：</w:t>
      </w:r>
    </w:p>
    <w:p w14:paraId="569D405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字符叠加规范：对整合后的前端摄像机字符叠加应当遵循《视频图像文字标注规范》（</w:t>
      </w:r>
      <w:r>
        <w:rPr>
          <w:rFonts w:hint="eastAsia" w:ascii="宋体" w:hAnsi="宋体" w:eastAsia="宋体" w:cs="宋体"/>
          <w:sz w:val="18"/>
          <w:szCs w:val="18"/>
          <w:rtl w:val="0"/>
        </w:rPr>
        <w:t>GA/T 751-2008</w:t>
      </w:r>
      <w:r>
        <w:rPr>
          <w:rFonts w:hint="eastAsia" w:ascii="宋体" w:hAnsi="宋体" w:eastAsia="宋体" w:cs="宋体"/>
          <w:sz w:val="18"/>
          <w:szCs w:val="18"/>
          <w:rtl w:val="0"/>
          <w:lang w:val="zh-CN" w:eastAsia="zh-CN"/>
        </w:rPr>
        <w:t>），且必须包含地点信息和时间信息</w:t>
      </w:r>
    </w:p>
    <w:p w14:paraId="3005C69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设备基础信息整合治理：前端视频采集设备需按《公安视频图像设备基础信息整合治理实施方案》及高新分局</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一机一档</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填写要求进行基础信息填报，包含设备编码、设备名称、监控点位类型、</w:t>
      </w:r>
      <w:r>
        <w:rPr>
          <w:rFonts w:hint="eastAsia" w:ascii="宋体" w:hAnsi="宋体" w:eastAsia="宋体" w:cs="宋体"/>
          <w:sz w:val="18"/>
          <w:szCs w:val="18"/>
          <w:rtl w:val="0"/>
          <w:lang w:val="de-DE"/>
        </w:rPr>
        <w:t>MAC</w:t>
      </w:r>
      <w:r>
        <w:rPr>
          <w:rFonts w:hint="eastAsia" w:ascii="宋体" w:hAnsi="宋体" w:eastAsia="宋体" w:cs="宋体"/>
          <w:sz w:val="18"/>
          <w:szCs w:val="18"/>
          <w:rtl w:val="0"/>
          <w:lang w:val="zh-TW" w:eastAsia="zh-TW"/>
        </w:rPr>
        <w:t>地址、</w:t>
      </w:r>
      <w:r>
        <w:rPr>
          <w:rFonts w:hint="eastAsia" w:ascii="宋体" w:hAnsi="宋体" w:eastAsia="宋体" w:cs="宋体"/>
          <w:sz w:val="18"/>
          <w:szCs w:val="18"/>
          <w:rtl w:val="0"/>
        </w:rPr>
        <w:t>IP</w:t>
      </w:r>
      <w:r>
        <w:rPr>
          <w:rFonts w:hint="eastAsia" w:ascii="宋体" w:hAnsi="宋体" w:eastAsia="宋体" w:cs="宋体"/>
          <w:sz w:val="18"/>
          <w:szCs w:val="18"/>
          <w:rtl w:val="0"/>
          <w:lang w:val="zh-CN" w:eastAsia="zh-CN"/>
        </w:rPr>
        <w:t>地址、摄像机功能类型、经度、纬度、摄像机采集区域、设备状态等一机一档信息</w:t>
      </w:r>
    </w:p>
    <w:p w14:paraId="11AADF56">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服务请求响应：</w:t>
      </w:r>
    </w:p>
    <w:p w14:paraId="68A88EF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根据高新分局的需求，完成服务器设备等搬迁等工作</w:t>
      </w:r>
    </w:p>
    <w:p w14:paraId="76CD1F52">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3" w:name="_Toc130"/>
      <w:r>
        <w:rPr>
          <w:rFonts w:hint="eastAsia" w:ascii="宋体" w:hAnsi="宋体" w:eastAsia="宋体" w:cs="宋体"/>
          <w:b w:val="0"/>
          <w:bCs w:val="0"/>
          <w:i w:val="0"/>
          <w:iCs w:val="0"/>
          <w:sz w:val="18"/>
          <w:szCs w:val="18"/>
          <w:rtl w:val="0"/>
          <w:lang w:val="zh-CN" w:eastAsia="zh-CN"/>
        </w:rPr>
        <w:t>运维频次安排</w:t>
      </w:r>
      <w:bookmarkEnd w:id="103"/>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7212"/>
        <w:gridCol w:w="1321"/>
      </w:tblGrid>
      <w:tr w14:paraId="150640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B2B39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7212"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0A8709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c>
          <w:tcPr>
            <w:tcW w:w="1321"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1E0CD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运维频次</w:t>
            </w:r>
          </w:p>
        </w:tc>
      </w:tr>
      <w:tr w14:paraId="356988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7074F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2941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平台日常巡检：通过监控系统实时监测+人工抽查</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8F7CE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每日</w:t>
            </w:r>
          </w:p>
        </w:tc>
      </w:tr>
      <w:tr w14:paraId="16B18D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F43E03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CA77B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日志审计分析：识别异常操作与访问行为</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B3A94C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每周</w:t>
            </w:r>
          </w:p>
        </w:tc>
      </w:tr>
      <w:tr w14:paraId="6B0FEE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66DD5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E40E4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视频调阅测试：抽样测试重点区域设备</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5AD45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每周</w:t>
            </w:r>
          </w:p>
        </w:tc>
      </w:tr>
      <w:tr w14:paraId="59B0EE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14851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DD0E9A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用户权限审查：结合公安内部审批流程</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4121FF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w:t>
            </w:r>
          </w:p>
        </w:tc>
      </w:tr>
      <w:tr w14:paraId="4929B6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E370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694A8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数据备份验证：验证备份可用性</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ABFD5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w:t>
            </w:r>
          </w:p>
        </w:tc>
      </w:tr>
      <w:tr w14:paraId="5EF32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DBD962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31358B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平台健康检查：包括性能调优、日志清理等</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AEF625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每季度</w:t>
            </w:r>
          </w:p>
        </w:tc>
      </w:tr>
      <w:tr w14:paraId="3E1E6E4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1FBD3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041B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版本升级与漏洞修复：厂商发布重大补丁时执行</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7AE2F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按需</w:t>
            </w:r>
          </w:p>
        </w:tc>
      </w:tr>
      <w:tr w14:paraId="3CAEE0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FF8EF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8</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4A362D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数据恢复演练：验证备份可用性</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E8A70A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每半年</w:t>
            </w:r>
          </w:p>
        </w:tc>
      </w:tr>
      <w:tr w14:paraId="07C702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A0B7D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9</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3386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点位治理</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D4A075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按需</w:t>
            </w:r>
          </w:p>
        </w:tc>
      </w:tr>
      <w:tr w14:paraId="348F66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0B25123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3D65AF9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服务请求响应</w:t>
            </w:r>
          </w:p>
        </w:tc>
        <w:tc>
          <w:tcPr>
            <w:tcW w:w="1321"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7D4F57D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按需</w:t>
            </w:r>
          </w:p>
        </w:tc>
      </w:tr>
    </w:tbl>
    <w:p w14:paraId="19A0F76B">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4" w:name="_Toc131"/>
      <w:r>
        <w:rPr>
          <w:rFonts w:hint="eastAsia" w:ascii="宋体" w:hAnsi="宋体" w:eastAsia="宋体" w:cs="宋体"/>
          <w:b w:val="0"/>
          <w:bCs w:val="0"/>
          <w:i w:val="0"/>
          <w:iCs w:val="0"/>
          <w:sz w:val="18"/>
          <w:szCs w:val="18"/>
          <w:rtl w:val="0"/>
          <w:lang w:val="zh-CN" w:eastAsia="zh-CN"/>
        </w:rPr>
        <w:t>运维记录与闭环管理</w:t>
      </w:r>
      <w:bookmarkEnd w:id="104"/>
    </w:p>
    <w:p w14:paraId="6CD8A60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每项运维工作完成后填写《软件平台运维记录表》，包括：</w:t>
      </w:r>
    </w:p>
    <w:p w14:paraId="5928C1C9">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运维时间</w:t>
      </w:r>
    </w:p>
    <w:p w14:paraId="719D14AC">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软件或平台名称</w:t>
      </w:r>
    </w:p>
    <w:p w14:paraId="5A2CC362">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软件或平台状态</w:t>
      </w:r>
    </w:p>
    <w:p w14:paraId="2E68C2D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问题</w:t>
      </w:r>
      <w:r>
        <w:rPr>
          <w:rFonts w:hint="eastAsia" w:ascii="宋体" w:hAnsi="宋体" w:eastAsia="宋体" w:cs="宋体"/>
          <w:sz w:val="18"/>
          <w:szCs w:val="18"/>
          <w:rtl w:val="0"/>
          <w:lang w:val="zh-TW" w:eastAsia="zh-TW"/>
        </w:rPr>
        <w:t>描述</w:t>
      </w:r>
    </w:p>
    <w:p w14:paraId="306B189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维修措施</w:t>
      </w:r>
    </w:p>
    <w:p w14:paraId="6CBD6FC1">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维修结果</w:t>
      </w:r>
    </w:p>
    <w:p w14:paraId="4E2A61ED">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运维人员签字</w:t>
      </w:r>
    </w:p>
    <w:p w14:paraId="27EF208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所有平台运维任务均通过工单记录、跟踪、反馈；所有操作均应记录日志、截图存档；所有运维记录、升级报告、备份日志统一归档，便于追溯与审计。对高频问题建立</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重点跟踪台账</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，分析原因并提出整改建议。</w:t>
      </w:r>
    </w:p>
    <w:p w14:paraId="3B7B8DAA">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5" w:name="_Toc132"/>
      <w:r>
        <w:rPr>
          <w:rFonts w:hint="eastAsia" w:ascii="宋体" w:hAnsi="宋体" w:eastAsia="宋体" w:cs="宋体"/>
          <w:b w:val="0"/>
          <w:bCs w:val="0"/>
          <w:i w:val="0"/>
          <w:iCs w:val="0"/>
          <w:sz w:val="18"/>
          <w:szCs w:val="18"/>
          <w:rtl w:val="0"/>
          <w:lang w:val="zh-CN" w:eastAsia="zh-CN"/>
        </w:rPr>
        <w:t>网络系统运维</w:t>
      </w:r>
      <w:bookmarkEnd w:id="105"/>
    </w:p>
    <w:p w14:paraId="2B7A51C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网络系统是视频监控系统运行的基础支撑平台，承担着前端设备与中心平台之间的图像传输、控制指令下发、数据回传等关键任务。其稳定性和安全性直接影响视频调阅的实时性、完整性以及公安实战响应效率。</w:t>
      </w:r>
    </w:p>
    <w:p w14:paraId="0E69BE4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本运维工作将围绕视频专网、接入层网络、汇聚层网络、核心交换机、网络安全防护等方面开展全面、规范、持续的运维服务，确保网络系统</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TW" w:eastAsia="zh-TW"/>
        </w:rPr>
        <w:t>高可用、低延迟、安全可控</w:t>
      </w:r>
      <w:r>
        <w:rPr>
          <w:rFonts w:hint="eastAsia" w:ascii="宋体" w:hAnsi="宋体" w:eastAsia="宋体" w:cs="宋体"/>
          <w:sz w:val="18"/>
          <w:szCs w:val="18"/>
          <w:rtl w:val="0"/>
        </w:rPr>
        <w:t>”。</w:t>
      </w:r>
    </w:p>
    <w:p w14:paraId="51726B31">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6" w:name="_Toc133"/>
      <w:r>
        <w:rPr>
          <w:rFonts w:hint="eastAsia" w:ascii="宋体" w:hAnsi="宋体" w:eastAsia="宋体" w:cs="宋体"/>
          <w:b w:val="0"/>
          <w:bCs w:val="0"/>
          <w:i w:val="0"/>
          <w:iCs w:val="0"/>
          <w:sz w:val="18"/>
          <w:szCs w:val="18"/>
          <w:rtl w:val="0"/>
          <w:lang w:val="zh-CN" w:eastAsia="zh-CN"/>
        </w:rPr>
        <w:t>运维对象</w:t>
      </w:r>
      <w:bookmarkEnd w:id="106"/>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2367"/>
        <w:gridCol w:w="6166"/>
      </w:tblGrid>
      <w:tr w14:paraId="748A99E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101655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236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A77065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设备类别</w:t>
            </w:r>
          </w:p>
        </w:tc>
        <w:tc>
          <w:tcPr>
            <w:tcW w:w="616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AB7033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具体设备</w:t>
            </w:r>
          </w:p>
        </w:tc>
      </w:tr>
      <w:tr w14:paraId="62DABE1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9046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B5C1C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视频专网</w:t>
            </w:r>
          </w:p>
        </w:tc>
        <w:tc>
          <w:tcPr>
            <w:tcW w:w="616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6D86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视频传输网络，承载全部视频流</w:t>
            </w:r>
          </w:p>
        </w:tc>
      </w:tr>
      <w:tr w14:paraId="476B662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FC7F98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28D92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接入层网络</w:t>
            </w:r>
          </w:p>
        </w:tc>
        <w:tc>
          <w:tcPr>
            <w:tcW w:w="616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8AEA4A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前端摄像机至接入交换机之间的连接线路及设备</w:t>
            </w:r>
          </w:p>
        </w:tc>
      </w:tr>
      <w:tr w14:paraId="645FDB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C60D9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A645A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汇聚层网络</w:t>
            </w:r>
          </w:p>
        </w:tc>
        <w:tc>
          <w:tcPr>
            <w:tcW w:w="6166"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91655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各视频信号汇聚至核心网络的中间节点</w:t>
            </w:r>
          </w:p>
        </w:tc>
      </w:tr>
      <w:tr w14:paraId="018909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E6F3C6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4A5564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核心交换机</w:t>
            </w:r>
          </w:p>
        </w:tc>
        <w:tc>
          <w:tcPr>
            <w:tcW w:w="6166"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D46DE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承载整个视频监控系统核心流量的高性能交换设备</w:t>
            </w:r>
          </w:p>
        </w:tc>
      </w:tr>
      <w:tr w14:paraId="6A17C0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796F7F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236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BEA299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网络安全设备</w:t>
            </w:r>
          </w:p>
        </w:tc>
        <w:tc>
          <w:tcPr>
            <w:tcW w:w="6166"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D7E24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防火墙、入侵检测系统（IDS）、网闸等</w:t>
            </w:r>
          </w:p>
        </w:tc>
      </w:tr>
    </w:tbl>
    <w:p w14:paraId="6B89D679">
      <w:pPr>
        <w:pStyle w:val="37"/>
        <w:keepNext w:val="0"/>
        <w:keepLines w:val="0"/>
        <w:pageBreakBefore w:val="0"/>
        <w:framePr w:wrap="auto" w:vAnchor="margin" w:hAnchor="text" w:yAlign="inline"/>
        <w:widowControl/>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7" w:name="_Toc134"/>
      <w:r>
        <w:rPr>
          <w:rFonts w:hint="eastAsia" w:ascii="宋体" w:hAnsi="宋体" w:eastAsia="宋体" w:cs="宋体"/>
          <w:b w:val="0"/>
          <w:bCs w:val="0"/>
          <w:i w:val="0"/>
          <w:iCs w:val="0"/>
          <w:sz w:val="18"/>
          <w:szCs w:val="18"/>
          <w:rtl w:val="0"/>
          <w:lang w:val="zh-CN" w:eastAsia="zh-CN"/>
        </w:rPr>
        <w:t>运维目标</w:t>
      </w:r>
      <w:bookmarkEnd w:id="107"/>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589556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48BE23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9B2807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运维目标</w:t>
            </w:r>
          </w:p>
        </w:tc>
      </w:tr>
      <w:tr w14:paraId="72C2D2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2F9B0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293DA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保障网络连通性 ：确保前端设备与平台之间通信畅通，保障高连通性</w:t>
            </w:r>
          </w:p>
        </w:tc>
      </w:tr>
      <w:tr w14:paraId="571171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8A1508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FACCB7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优化带宽利用率 ：合理分配视频流带宽资源，避免拥堵和丢包</w:t>
            </w:r>
          </w:p>
        </w:tc>
      </w:tr>
      <w:tr w14:paraId="6382FC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AA452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C0D0C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降低传输延迟 ：确保视频流传输时延控制在要求内</w:t>
            </w:r>
          </w:p>
        </w:tc>
      </w:tr>
      <w:tr w14:paraId="3E3D05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139BB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4F89F5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提升稳定性与可靠性 ：保障网络设备低故障率</w:t>
            </w:r>
          </w:p>
        </w:tc>
      </w:tr>
      <w:tr w14:paraId="4A7FEC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BE9E7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608E6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强化网络安全防护 ：防止非法访问、DDoS攻击、病毒传播等安全风险</w:t>
            </w:r>
          </w:p>
        </w:tc>
      </w:tr>
      <w:tr w14:paraId="76DAF3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5281FC0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22C5B0D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支持业务扩展能力 ：为后续新增设备接入预留带宽和接口</w:t>
            </w:r>
          </w:p>
        </w:tc>
      </w:tr>
    </w:tbl>
    <w:p w14:paraId="75959B42">
      <w:pPr>
        <w:pStyle w:val="30"/>
        <w:keepLines w:val="0"/>
        <w:pageBreakBefore w:val="0"/>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sz w:val="18"/>
          <w:szCs w:val="18"/>
        </w:rPr>
      </w:pPr>
    </w:p>
    <w:p w14:paraId="6D2595E8">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8" w:name="_Toc135"/>
      <w:r>
        <w:rPr>
          <w:rFonts w:hint="eastAsia" w:ascii="宋体" w:hAnsi="宋体" w:eastAsia="宋体" w:cs="宋体"/>
          <w:b w:val="0"/>
          <w:bCs w:val="0"/>
          <w:i w:val="0"/>
          <w:iCs w:val="0"/>
          <w:sz w:val="18"/>
          <w:szCs w:val="18"/>
          <w:rtl w:val="0"/>
          <w:lang w:val="zh-CN" w:eastAsia="zh-CN"/>
        </w:rPr>
        <w:t>运维内容与技术要点</w:t>
      </w:r>
      <w:bookmarkEnd w:id="108"/>
    </w:p>
    <w:p w14:paraId="3D08B168">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网络连通性监测：</w:t>
      </w:r>
    </w:p>
    <w:p w14:paraId="7E3A4D7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实时监测前端设备是否在线，是否存在断网或</w:t>
      </w:r>
      <w:r>
        <w:rPr>
          <w:rFonts w:hint="eastAsia" w:ascii="宋体" w:hAnsi="宋体" w:eastAsia="宋体" w:cs="宋体"/>
          <w:sz w:val="18"/>
          <w:szCs w:val="18"/>
          <w:rtl w:val="0"/>
        </w:rPr>
        <w:t>IP</w:t>
      </w:r>
      <w:r>
        <w:rPr>
          <w:rFonts w:hint="eastAsia" w:ascii="宋体" w:hAnsi="宋体" w:eastAsia="宋体" w:cs="宋体"/>
          <w:sz w:val="18"/>
          <w:szCs w:val="18"/>
          <w:rtl w:val="0"/>
          <w:lang w:val="zh-CN" w:eastAsia="zh-CN"/>
        </w:rPr>
        <w:t>冲突现象</w:t>
      </w:r>
    </w:p>
    <w:p w14:paraId="4D87AB97">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对重点区域设备进行</w:t>
      </w:r>
      <w:r>
        <w:rPr>
          <w:rFonts w:hint="eastAsia" w:ascii="宋体" w:hAnsi="宋体" w:eastAsia="宋体" w:cs="宋体"/>
          <w:sz w:val="18"/>
          <w:szCs w:val="18"/>
          <w:rtl w:val="0"/>
          <w:lang w:val="sv-SE"/>
        </w:rPr>
        <w:t>Ping</w:t>
      </w:r>
      <w:r>
        <w:rPr>
          <w:rFonts w:hint="eastAsia" w:ascii="宋体" w:hAnsi="宋体" w:eastAsia="宋体" w:cs="宋体"/>
          <w:sz w:val="18"/>
          <w:szCs w:val="18"/>
          <w:rtl w:val="0"/>
          <w:lang w:val="zh-CN" w:eastAsia="zh-CN"/>
        </w:rPr>
        <w:t>测试、</w:t>
      </w:r>
      <w:r>
        <w:rPr>
          <w:rFonts w:hint="eastAsia" w:ascii="宋体" w:hAnsi="宋体" w:eastAsia="宋体" w:cs="宋体"/>
          <w:sz w:val="18"/>
          <w:szCs w:val="18"/>
          <w:rtl w:val="0"/>
          <w:lang w:val="pt-PT"/>
        </w:rPr>
        <w:t>TCP</w:t>
      </w:r>
      <w:r>
        <w:rPr>
          <w:rFonts w:hint="eastAsia" w:ascii="宋体" w:hAnsi="宋体" w:eastAsia="宋体" w:cs="宋体"/>
          <w:sz w:val="18"/>
          <w:szCs w:val="18"/>
          <w:rtl w:val="0"/>
          <w:lang w:val="zh-CN" w:eastAsia="zh-CN"/>
        </w:rPr>
        <w:t>连接测试</w:t>
      </w:r>
    </w:p>
    <w:p w14:paraId="3282BD7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发现断网问题及时定位原因（如线路中断、设备宕机）</w:t>
      </w:r>
    </w:p>
    <w:p w14:paraId="41A8F21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必要时启用备用链路保障视频传输连续性</w:t>
      </w:r>
    </w:p>
    <w:p w14:paraId="0785837A">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带宽使用情况分析：</w:t>
      </w:r>
    </w:p>
    <w:p w14:paraId="0E28D56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监控各接入点、汇聚点的带宽占用率</w:t>
      </w:r>
    </w:p>
    <w:p w14:paraId="28933FC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分析高峰时段是否存在拥塞或丢包现象</w:t>
      </w:r>
    </w:p>
    <w:p w14:paraId="7E8A97C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对高清视频流进行</w:t>
      </w:r>
      <w:r>
        <w:rPr>
          <w:rFonts w:hint="eastAsia" w:ascii="宋体" w:hAnsi="宋体" w:eastAsia="宋体" w:cs="宋体"/>
          <w:sz w:val="18"/>
          <w:szCs w:val="18"/>
          <w:rtl w:val="0"/>
          <w:lang w:val="it-IT"/>
        </w:rPr>
        <w:t>QoS</w:t>
      </w:r>
      <w:r>
        <w:rPr>
          <w:rFonts w:hint="eastAsia" w:ascii="宋体" w:hAnsi="宋体" w:eastAsia="宋体" w:cs="宋体"/>
          <w:sz w:val="18"/>
          <w:szCs w:val="18"/>
          <w:rtl w:val="0"/>
          <w:lang w:val="zh-CN" w:eastAsia="zh-CN"/>
        </w:rPr>
        <w:t>策略配置，优先保障重点区域</w:t>
      </w:r>
    </w:p>
    <w:p w14:paraId="08B6414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对异常大流量行为进行排查，防止非法占用带宽</w:t>
      </w:r>
    </w:p>
    <w:p w14:paraId="1E8A7EE6">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网络设备状态检查：</w:t>
      </w:r>
    </w:p>
    <w:p w14:paraId="7DFB98DC">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检查接入交换机、汇聚交换机、核心交换机的运行状态</w:t>
      </w:r>
    </w:p>
    <w:p w14:paraId="309BE3F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查看设备端口使用是否正常</w:t>
      </w:r>
    </w:p>
    <w:p w14:paraId="0AB4AA9C">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清理设备积尘，检查散热风扇是否正常运转</w:t>
      </w:r>
    </w:p>
    <w:p w14:paraId="06570E8D">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更换老化光模块、网线、电源适配器等易损部件</w:t>
      </w:r>
    </w:p>
    <w:p w14:paraId="1D59281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对设备配置文件进行备份，防止误操作导致瘫痪</w:t>
      </w:r>
    </w:p>
    <w:p w14:paraId="2C4C3A2F">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防火墙与访问控制策略维护：</w:t>
      </w:r>
    </w:p>
    <w:p w14:paraId="19B9837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定期审查防火墙规则，确保只开放必要端口和服务</w:t>
      </w:r>
    </w:p>
    <w:p w14:paraId="5112896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更新入侵防御系统（</w:t>
      </w:r>
      <w:r>
        <w:rPr>
          <w:rFonts w:hint="eastAsia" w:ascii="宋体" w:hAnsi="宋体" w:eastAsia="宋体" w:cs="宋体"/>
          <w:sz w:val="18"/>
          <w:szCs w:val="18"/>
          <w:rtl w:val="0"/>
          <w:lang w:val="fr-FR"/>
        </w:rPr>
        <w:t>IPS</w:t>
      </w:r>
      <w:r>
        <w:rPr>
          <w:rFonts w:hint="eastAsia" w:ascii="宋体" w:hAnsi="宋体" w:eastAsia="宋体" w:cs="宋体"/>
          <w:sz w:val="18"/>
          <w:szCs w:val="18"/>
          <w:rtl w:val="0"/>
          <w:lang w:val="zh-CN" w:eastAsia="zh-CN"/>
        </w:rPr>
        <w:t>）特征库，防范新型攻击手段</w:t>
      </w:r>
    </w:p>
    <w:p w14:paraId="443EF51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设置访问控制列表（</w:t>
      </w:r>
      <w:r>
        <w:rPr>
          <w:rFonts w:hint="eastAsia" w:ascii="宋体" w:hAnsi="宋体" w:eastAsia="宋体" w:cs="宋体"/>
          <w:sz w:val="18"/>
          <w:szCs w:val="18"/>
          <w:rtl w:val="0"/>
          <w:lang w:val="de-DE"/>
        </w:rPr>
        <w:t>ACL</w:t>
      </w:r>
      <w:r>
        <w:rPr>
          <w:rFonts w:hint="eastAsia" w:ascii="宋体" w:hAnsi="宋体" w:eastAsia="宋体" w:cs="宋体"/>
          <w:sz w:val="18"/>
          <w:szCs w:val="18"/>
          <w:rtl w:val="0"/>
          <w:lang w:val="zh-CN" w:eastAsia="zh-CN"/>
        </w:rPr>
        <w:t>），限制非授权设备接入</w:t>
      </w:r>
    </w:p>
    <w:p w14:paraId="28C8EBC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记录并审计非法访问尝试，形成安全日志</w:t>
      </w:r>
    </w:p>
    <w:p w14:paraId="62690B8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ja-JP" w:eastAsia="ja-JP"/>
        </w:rPr>
        <w:t>配置</w:t>
      </w:r>
      <w:r>
        <w:rPr>
          <w:rFonts w:hint="eastAsia" w:ascii="宋体" w:hAnsi="宋体" w:eastAsia="宋体" w:cs="宋体"/>
          <w:sz w:val="18"/>
          <w:szCs w:val="18"/>
          <w:rtl w:val="0"/>
        </w:rPr>
        <w:t>NAT</w:t>
      </w:r>
      <w:r>
        <w:rPr>
          <w:rFonts w:hint="eastAsia" w:ascii="宋体" w:hAnsi="宋体" w:eastAsia="宋体" w:cs="宋体"/>
          <w:sz w:val="18"/>
          <w:szCs w:val="18"/>
          <w:rtl w:val="0"/>
          <w:lang w:val="zh-CN" w:eastAsia="zh-CN"/>
        </w:rPr>
        <w:t>地址转换、端口映射等策略，保障网络</w:t>
      </w:r>
      <w:r>
        <w:rPr>
          <w:rFonts w:hint="eastAsia" w:ascii="宋体" w:hAnsi="宋体" w:eastAsia="宋体" w:cs="宋体"/>
          <w:sz w:val="18"/>
          <w:szCs w:val="18"/>
          <w:rtl w:val="0"/>
        </w:rPr>
        <w:t>互通</w:t>
      </w:r>
    </w:p>
    <w:p w14:paraId="3F49CE7A">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网络日志与异常行为审计：</w:t>
      </w:r>
    </w:p>
    <w:p w14:paraId="2700397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收集交换机、路由器、防火墙等设备的日志信息</w:t>
      </w:r>
    </w:p>
    <w:p w14:paraId="7EA27578">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分析异常登录、频繁连接失败、异常流量等行为</w:t>
      </w:r>
    </w:p>
    <w:p w14:paraId="02D4E08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对疑似攻击行为进行告警提示，并通知驻场工程师</w:t>
      </w:r>
    </w:p>
    <w:p w14:paraId="28B8E25F">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日志保留周期不少于</w:t>
      </w:r>
      <w:r>
        <w:rPr>
          <w:rFonts w:hint="eastAsia" w:ascii="宋体" w:hAnsi="宋体" w:eastAsia="宋体" w:cs="宋体"/>
          <w:sz w:val="18"/>
          <w:szCs w:val="18"/>
          <w:rtl w:val="0"/>
        </w:rPr>
        <w:t>6</w:t>
      </w:r>
      <w:r>
        <w:rPr>
          <w:rFonts w:hint="eastAsia" w:ascii="宋体" w:hAnsi="宋体" w:eastAsia="宋体" w:cs="宋体"/>
          <w:sz w:val="18"/>
          <w:szCs w:val="18"/>
          <w:rtl w:val="0"/>
          <w:lang w:val="zh-CN" w:eastAsia="zh-CN"/>
        </w:rPr>
        <w:t>个月，满足公安监管要求</w:t>
      </w:r>
    </w:p>
    <w:p w14:paraId="13BB4F4C">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网络优化与扩容建议：</w:t>
      </w:r>
    </w:p>
    <w:p w14:paraId="1256BF4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对长期处于高负载状态的网络节点提出扩容建议</w:t>
      </w:r>
    </w:p>
    <w:p w14:paraId="0C9623C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提出网络拓扑结构优化建议方案，提升整体传输效率</w:t>
      </w:r>
    </w:p>
    <w:p w14:paraId="146F368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协助公安用户规划新设备接入路径，避免带宽瓶颈</w:t>
      </w:r>
    </w:p>
    <w:p w14:paraId="604F313B">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安全服务：</w:t>
      </w:r>
    </w:p>
    <w:p w14:paraId="539A964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每年不少于</w:t>
      </w:r>
      <w:r>
        <w:rPr>
          <w:rFonts w:hint="eastAsia" w:ascii="宋体" w:hAnsi="宋体" w:eastAsia="宋体" w:cs="宋体"/>
          <w:sz w:val="18"/>
          <w:szCs w:val="18"/>
          <w:rtl w:val="0"/>
        </w:rPr>
        <w:t>4</w:t>
      </w:r>
      <w:r>
        <w:rPr>
          <w:rFonts w:hint="eastAsia" w:ascii="宋体" w:hAnsi="宋体" w:eastAsia="宋体" w:cs="宋体"/>
          <w:sz w:val="18"/>
          <w:szCs w:val="18"/>
          <w:rtl w:val="0"/>
          <w:lang w:val="zh-CN" w:eastAsia="zh-CN"/>
        </w:rPr>
        <w:t>次漏洞扫描服务</w:t>
      </w:r>
    </w:p>
    <w:p w14:paraId="2EAA827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针对省厅市局网络安全攻防演练结果，进行策略整改、日志巡检</w:t>
      </w:r>
    </w:p>
    <w:p w14:paraId="107B4977">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09" w:name="_Toc136"/>
      <w:r>
        <w:rPr>
          <w:rFonts w:hint="eastAsia" w:ascii="宋体" w:hAnsi="宋体" w:eastAsia="宋体" w:cs="宋体"/>
          <w:b w:val="0"/>
          <w:bCs w:val="0"/>
          <w:i w:val="0"/>
          <w:iCs w:val="0"/>
          <w:sz w:val="18"/>
          <w:szCs w:val="18"/>
          <w:rtl w:val="0"/>
          <w:lang w:val="zh-CN" w:eastAsia="zh-CN"/>
        </w:rPr>
        <w:t>运维频次安排</w:t>
      </w:r>
      <w:bookmarkEnd w:id="109"/>
    </w:p>
    <w:tbl>
      <w:tblPr>
        <w:tblStyle w:val="18"/>
        <w:tblpPr w:leftFromText="180" w:rightFromText="180" w:vertAnchor="text" w:horzAnchor="page" w:tblpX="1423" w:tblpY="334"/>
        <w:tblOverlap w:val="never"/>
        <w:tblW w:w="925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7212"/>
        <w:gridCol w:w="1321"/>
      </w:tblGrid>
      <w:tr w14:paraId="779A44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526A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7212"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174C04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运维内容</w:t>
            </w:r>
          </w:p>
        </w:tc>
        <w:tc>
          <w:tcPr>
            <w:tcW w:w="1321"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F5DCD9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运维频次</w:t>
            </w:r>
          </w:p>
        </w:tc>
      </w:tr>
      <w:tr w14:paraId="527D23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4BA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6805D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网络连通性检查：通过平台自动监测+人工抽查</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F050F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每日</w:t>
            </w:r>
          </w:p>
        </w:tc>
      </w:tr>
      <w:tr w14:paraId="452335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59687C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FC2FAD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带宽使用分析：结合高峰期数据进行评估</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66BBF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每周</w:t>
            </w:r>
          </w:p>
        </w:tc>
      </w:tr>
      <w:tr w14:paraId="62B1E1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3DDF6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881C6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网络设备巡检：包括清洁、配置备份、状态检查</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909D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w:t>
            </w:r>
          </w:p>
        </w:tc>
      </w:tr>
      <w:tr w14:paraId="39C96F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8CD466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9F92DD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防火墙策略审计：包括ACL、NAT、安全规则等</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BDCC59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每季度</w:t>
            </w:r>
          </w:p>
        </w:tc>
      </w:tr>
      <w:tr w14:paraId="02CF7E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35929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D4464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网络日志分析：异常行为识别与记录</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0D225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w:t>
            </w:r>
          </w:p>
        </w:tc>
      </w:tr>
      <w:tr w14:paraId="242FDA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329CC1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43DAF3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网络健康评估：综合评估性能与安全性</w:t>
            </w:r>
          </w:p>
        </w:tc>
        <w:tc>
          <w:tcPr>
            <w:tcW w:w="13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1EF4E8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每半年</w:t>
            </w:r>
          </w:p>
        </w:tc>
      </w:tr>
      <w:tr w14:paraId="6296193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8B78A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5E8C2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漏洞扫描服务</w:t>
            </w:r>
          </w:p>
        </w:tc>
        <w:tc>
          <w:tcPr>
            <w:tcW w:w="13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247F1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≥每年4次</w:t>
            </w:r>
          </w:p>
        </w:tc>
      </w:tr>
      <w:tr w14:paraId="43C307F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D3AACA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8</w:t>
            </w:r>
            <w:r>
              <w:rPr>
                <w:rFonts w:hint="eastAsia" w:ascii="宋体" w:hAnsi="宋体" w:eastAsia="宋体" w:cs="宋体"/>
                <w:sz w:val="18"/>
                <w:szCs w:val="18"/>
              </w:rPr>
              <w:fldChar w:fldCharType="end"/>
            </w:r>
          </w:p>
        </w:tc>
        <w:tc>
          <w:tcPr>
            <w:tcW w:w="7212"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1AF862F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网络优化建议报告：提出扩容、升级、改造建议</w:t>
            </w:r>
          </w:p>
        </w:tc>
        <w:tc>
          <w:tcPr>
            <w:tcW w:w="1321"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71AB471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每年</w:t>
            </w:r>
          </w:p>
        </w:tc>
      </w:tr>
    </w:tbl>
    <w:p w14:paraId="14D94315">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0" w:name="_Toc137"/>
      <w:r>
        <w:rPr>
          <w:rFonts w:hint="eastAsia" w:ascii="宋体" w:hAnsi="宋体" w:eastAsia="宋体" w:cs="宋体"/>
          <w:b w:val="0"/>
          <w:bCs w:val="0"/>
          <w:i w:val="0"/>
          <w:iCs w:val="0"/>
          <w:sz w:val="18"/>
          <w:szCs w:val="18"/>
          <w:rtl w:val="0"/>
          <w:lang w:val="zh-CN" w:eastAsia="zh-CN"/>
        </w:rPr>
        <w:t>运维记录与闭环管理</w:t>
      </w:r>
      <w:bookmarkEnd w:id="110"/>
    </w:p>
    <w:p w14:paraId="7C0E6D6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每项运维工作完成后填写《网络系统运维记录表》，包括：</w:t>
      </w:r>
    </w:p>
    <w:p w14:paraId="076D6D7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运维时间</w:t>
      </w:r>
    </w:p>
    <w:p w14:paraId="1A94E387">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网络或设备名称</w:t>
      </w:r>
    </w:p>
    <w:p w14:paraId="2297B3D1">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网络或设备状态</w:t>
      </w:r>
    </w:p>
    <w:p w14:paraId="56D4FCA2">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问题</w:t>
      </w:r>
      <w:r>
        <w:rPr>
          <w:rFonts w:hint="eastAsia" w:ascii="宋体" w:hAnsi="宋体" w:eastAsia="宋体" w:cs="宋体"/>
          <w:sz w:val="18"/>
          <w:szCs w:val="18"/>
          <w:rtl w:val="0"/>
          <w:lang w:val="zh-TW" w:eastAsia="zh-TW"/>
        </w:rPr>
        <w:t>描述</w:t>
      </w:r>
    </w:p>
    <w:p w14:paraId="5E7C0EE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维修措施</w:t>
      </w:r>
    </w:p>
    <w:p w14:paraId="22F7990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维修结果</w:t>
      </w:r>
    </w:p>
    <w:p w14:paraId="27437331">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运维人员签字</w:t>
      </w:r>
    </w:p>
    <w:p w14:paraId="2E6965A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所有网络运维任务均通过网络管理系统记录、跟踪、反馈；网络故障必须形成完整闭环处理流程；所有操作均应截图、记录日志，便于追溯；所有网络配置、变更记录、日志文件统一归档，便于查阅与审计。</w:t>
      </w:r>
    </w:p>
    <w:p w14:paraId="1E7C0D8F">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1" w:name="_Toc138"/>
      <w:r>
        <w:rPr>
          <w:rFonts w:hint="eastAsia" w:ascii="宋体" w:hAnsi="宋体" w:eastAsia="宋体" w:cs="宋体"/>
          <w:b w:val="0"/>
          <w:bCs w:val="0"/>
          <w:i w:val="0"/>
          <w:iCs w:val="0"/>
          <w:sz w:val="18"/>
          <w:szCs w:val="18"/>
          <w:rtl w:val="0"/>
          <w:lang w:val="zh-CN" w:eastAsia="zh-CN"/>
        </w:rPr>
        <w:t>数据安全运维</w:t>
      </w:r>
      <w:bookmarkEnd w:id="111"/>
    </w:p>
    <w:p w14:paraId="5DEB0C5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在公共视频监控系统中，视频数据是公安实战的重要信息资源，其完整性、可用性、安全性直接关系到案件侦破、事件回溯和应急指挥等核心业务的顺利开展。</w:t>
      </w:r>
    </w:p>
    <w:p w14:paraId="7A818E0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因此，建立一套科学、规范、高效的数据安全管理机制，是本运维工作的重点内容之一。</w:t>
      </w:r>
    </w:p>
    <w:p w14:paraId="09183016">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2" w:name="_Toc139"/>
      <w:r>
        <w:rPr>
          <w:rFonts w:hint="eastAsia" w:ascii="宋体" w:hAnsi="宋体" w:eastAsia="宋体" w:cs="宋体"/>
          <w:b w:val="0"/>
          <w:bCs w:val="0"/>
          <w:i w:val="0"/>
          <w:iCs w:val="0"/>
          <w:sz w:val="18"/>
          <w:szCs w:val="18"/>
          <w:rtl w:val="0"/>
          <w:lang w:val="zh-CN" w:eastAsia="zh-CN"/>
        </w:rPr>
        <w:t>数据安全目标</w:t>
      </w:r>
      <w:bookmarkEnd w:id="112"/>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5DB13C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E01C04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B5C329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运维目标</w:t>
            </w:r>
          </w:p>
        </w:tc>
      </w:tr>
      <w:tr w14:paraId="2C08EC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EFEDE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7737A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确保数据完整性 ：防止视频数据被篡改、删除或损坏</w:t>
            </w:r>
          </w:p>
        </w:tc>
      </w:tr>
      <w:tr w14:paraId="183FFD0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A11DAC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4EB34E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保障数据可用性 ：支持快速调阅、高效检索、长期归档</w:t>
            </w:r>
          </w:p>
        </w:tc>
      </w:tr>
      <w:tr w14:paraId="6784458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0269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0A79F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强化访问控制 ：防止非法访问、越权操作和数据泄露</w:t>
            </w:r>
          </w:p>
        </w:tc>
      </w:tr>
      <w:tr w14:paraId="7A259C2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3AF484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3AF9A7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满足等级保护要求 ：符合国家信息安全技术网络安全等级保护标准</w:t>
            </w:r>
          </w:p>
        </w:tc>
      </w:tr>
      <w:tr w14:paraId="1CF1685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E4631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37799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实现可审计追溯 ：所有操作行为可记录、可追踪、可审计</w:t>
            </w:r>
          </w:p>
        </w:tc>
      </w:tr>
      <w:tr w14:paraId="7DD762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81E860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2FACAA7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具备灾备恢复能力 ：确保极端情况下的数据恢复</w:t>
            </w:r>
          </w:p>
        </w:tc>
      </w:tr>
    </w:tbl>
    <w:p w14:paraId="00435A5E">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3" w:name="_Toc140"/>
      <w:r>
        <w:rPr>
          <w:rFonts w:hint="eastAsia" w:ascii="宋体" w:hAnsi="宋体" w:eastAsia="宋体" w:cs="宋体"/>
          <w:b w:val="0"/>
          <w:bCs w:val="0"/>
          <w:i w:val="0"/>
          <w:iCs w:val="0"/>
          <w:sz w:val="18"/>
          <w:szCs w:val="18"/>
          <w:rtl w:val="0"/>
          <w:lang w:val="zh-CN" w:eastAsia="zh-CN"/>
        </w:rPr>
        <w:t>数据安全管理机制</w:t>
      </w:r>
      <w:bookmarkEnd w:id="113"/>
    </w:p>
    <w:p w14:paraId="265699E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访问权限管理：</w:t>
      </w:r>
    </w:p>
    <w:p w14:paraId="35A56A0D">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实行分级权限制度，按用户角色分配最小必要权限</w:t>
      </w:r>
    </w:p>
    <w:p w14:paraId="1E11A239">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所有用户需通过身份认证登录平台</w:t>
      </w:r>
    </w:p>
    <w:p w14:paraId="00D8E79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关键操作（如录像删除、权限修改）实行二次确认机制</w:t>
      </w:r>
    </w:p>
    <w:p w14:paraId="6ED0055F">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定期审查账号使用情况，清理无效账户和越权权限</w:t>
      </w:r>
    </w:p>
    <w:p w14:paraId="3691186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权限变更需经分局授权人员审批，并留档备查</w:t>
      </w:r>
    </w:p>
    <w:p w14:paraId="474F851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日志审计与操作追踪：</w:t>
      </w:r>
    </w:p>
    <w:p w14:paraId="31B93488">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平台自动记录所有用户登录、操作、退出行为</w:t>
      </w:r>
    </w:p>
    <w:p w14:paraId="427517E0">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日志内容包括操作时间、</w:t>
      </w:r>
      <w:r>
        <w:rPr>
          <w:rFonts w:hint="eastAsia" w:ascii="宋体" w:hAnsi="宋体" w:eastAsia="宋体" w:cs="宋体"/>
          <w:sz w:val="18"/>
          <w:szCs w:val="18"/>
          <w:rtl w:val="0"/>
        </w:rPr>
        <w:t>IP</w:t>
      </w:r>
      <w:r>
        <w:rPr>
          <w:rFonts w:hint="eastAsia" w:ascii="宋体" w:hAnsi="宋体" w:eastAsia="宋体" w:cs="宋体"/>
          <w:sz w:val="18"/>
          <w:szCs w:val="18"/>
          <w:rtl w:val="0"/>
          <w:lang w:val="zh-CN" w:eastAsia="zh-CN"/>
        </w:rPr>
        <w:t>地址、操作类型、涉及数据等</w:t>
      </w:r>
    </w:p>
    <w:p w14:paraId="4E6945A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设置关键操作告警机制，发现异常行为及时通知管理员</w:t>
      </w:r>
    </w:p>
    <w:p w14:paraId="1E11622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日志保留周期不少于</w:t>
      </w:r>
      <w:r>
        <w:rPr>
          <w:rFonts w:hint="eastAsia" w:ascii="宋体" w:hAnsi="宋体" w:eastAsia="宋体" w:cs="宋体"/>
          <w:sz w:val="18"/>
          <w:szCs w:val="18"/>
          <w:rtl w:val="0"/>
        </w:rPr>
        <w:t>6</w:t>
      </w:r>
      <w:r>
        <w:rPr>
          <w:rFonts w:hint="eastAsia" w:ascii="宋体" w:hAnsi="宋体" w:eastAsia="宋体" w:cs="宋体"/>
          <w:sz w:val="18"/>
          <w:szCs w:val="18"/>
          <w:rtl w:val="0"/>
          <w:lang w:val="zh-CN" w:eastAsia="zh-CN"/>
        </w:rPr>
        <w:t>个月，便于事后审计与调查</w:t>
      </w:r>
    </w:p>
    <w:p w14:paraId="3CC5EB3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支持日志导出功能，供调阅分析</w:t>
      </w:r>
    </w:p>
    <w:p w14:paraId="2C4DBCE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数据加密与传输安全检查：</w:t>
      </w:r>
    </w:p>
    <w:p w14:paraId="4AD0897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视频流采用国密算法进行加密传输</w:t>
      </w:r>
    </w:p>
    <w:p w14:paraId="0D73807B">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存储数据启用磁盘级加密，防止物理介质丢失导致数据泄露</w:t>
      </w:r>
    </w:p>
    <w:p w14:paraId="0BDF9E4F">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对远程访问通道启用</w:t>
      </w:r>
      <w:r>
        <w:rPr>
          <w:rFonts w:hint="eastAsia" w:ascii="宋体" w:hAnsi="宋体" w:eastAsia="宋体" w:cs="宋体"/>
          <w:sz w:val="18"/>
          <w:szCs w:val="18"/>
          <w:rtl w:val="0"/>
        </w:rPr>
        <w:t>SSL/TLS</w:t>
      </w:r>
      <w:r>
        <w:rPr>
          <w:rFonts w:hint="eastAsia" w:ascii="宋体" w:hAnsi="宋体" w:eastAsia="宋体" w:cs="宋体"/>
          <w:sz w:val="18"/>
          <w:szCs w:val="18"/>
          <w:rtl w:val="0"/>
          <w:lang w:val="zh-CN" w:eastAsia="zh-CN"/>
        </w:rPr>
        <w:t>加密通信协议</w:t>
      </w:r>
    </w:p>
    <w:p w14:paraId="75344B9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使用防火墙和入侵检测系统（</w:t>
      </w:r>
      <w:r>
        <w:rPr>
          <w:rFonts w:hint="eastAsia" w:ascii="宋体" w:hAnsi="宋体" w:eastAsia="宋体" w:cs="宋体"/>
          <w:sz w:val="18"/>
          <w:szCs w:val="18"/>
          <w:rtl w:val="0"/>
          <w:lang w:val="en-US"/>
        </w:rPr>
        <w:t>IDS</w:t>
      </w:r>
      <w:r>
        <w:rPr>
          <w:rFonts w:hint="eastAsia" w:ascii="宋体" w:hAnsi="宋体" w:eastAsia="宋体" w:cs="宋体"/>
          <w:sz w:val="18"/>
          <w:szCs w:val="18"/>
          <w:rtl w:val="0"/>
          <w:lang w:val="zh-CN" w:eastAsia="zh-CN"/>
        </w:rPr>
        <w:t>）防范网络攻击</w:t>
      </w:r>
    </w:p>
    <w:p w14:paraId="728A6C19">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禁止视频数据私自复制、下载、外传，违者依法追究责任</w:t>
      </w:r>
    </w:p>
    <w:p w14:paraId="511D9E7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机房与存储环境安全：</w:t>
      </w:r>
    </w:p>
    <w:p w14:paraId="1B342F68">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存储设备部署于具备门禁、监控、消防、温湿度控制的专用机房</w:t>
      </w:r>
    </w:p>
    <w:p w14:paraId="2E9C14E0">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严格限制非授权人员进入机房，出入记录可追溯</w:t>
      </w:r>
    </w:p>
    <w:p w14:paraId="0EA660D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对存储服务器、</w:t>
      </w:r>
      <w:r>
        <w:rPr>
          <w:rFonts w:hint="eastAsia" w:ascii="宋体" w:hAnsi="宋体" w:eastAsia="宋体" w:cs="宋体"/>
          <w:sz w:val="18"/>
          <w:szCs w:val="18"/>
          <w:rtl w:val="0"/>
          <w:lang w:val="nl-NL"/>
        </w:rPr>
        <w:t>NVR</w:t>
      </w:r>
      <w:r>
        <w:rPr>
          <w:rFonts w:hint="eastAsia" w:ascii="宋体" w:hAnsi="宋体" w:eastAsia="宋体" w:cs="宋体"/>
          <w:sz w:val="18"/>
          <w:szCs w:val="18"/>
          <w:rtl w:val="0"/>
          <w:lang w:val="zh-CN" w:eastAsia="zh-CN"/>
        </w:rPr>
        <w:t>设备定期检查运行状态</w:t>
      </w:r>
    </w:p>
    <w:p w14:paraId="150AB865">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ja-JP" w:eastAsia="ja-JP"/>
        </w:rPr>
        <w:t>配置</w:t>
      </w:r>
      <w:r>
        <w:rPr>
          <w:rFonts w:hint="eastAsia" w:ascii="宋体" w:hAnsi="宋体" w:eastAsia="宋体" w:cs="宋体"/>
          <w:sz w:val="18"/>
          <w:szCs w:val="18"/>
          <w:rtl w:val="0"/>
          <w:lang w:val="fr-FR"/>
        </w:rPr>
        <w:t>UPS</w:t>
      </w:r>
      <w:r>
        <w:rPr>
          <w:rFonts w:hint="eastAsia" w:ascii="宋体" w:hAnsi="宋体" w:eastAsia="宋体" w:cs="宋体"/>
          <w:sz w:val="18"/>
          <w:szCs w:val="18"/>
          <w:rtl w:val="0"/>
          <w:lang w:val="zh-CN" w:eastAsia="zh-CN"/>
        </w:rPr>
        <w:t>不间断电源，防止断电导致数据丢失</w:t>
      </w:r>
    </w:p>
    <w:p w14:paraId="6E85C1D3">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4" w:name="_Toc141"/>
      <w:r>
        <w:rPr>
          <w:rFonts w:hint="eastAsia" w:ascii="宋体" w:hAnsi="宋体" w:eastAsia="宋体" w:cs="宋体"/>
          <w:b w:val="0"/>
          <w:bCs w:val="0"/>
          <w:i w:val="0"/>
          <w:iCs w:val="0"/>
          <w:sz w:val="18"/>
          <w:szCs w:val="18"/>
          <w:rtl w:val="0"/>
          <w:lang w:val="zh-CN" w:eastAsia="zh-CN"/>
        </w:rPr>
        <w:t>数据安全管理标准</w:t>
      </w:r>
      <w:bookmarkEnd w:id="114"/>
    </w:p>
    <w:p w14:paraId="557928A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本项目运维过程中涉及敏感信息，需采取严密保密措施。应遵循以下管理标准：</w:t>
      </w:r>
    </w:p>
    <w:p w14:paraId="3300FCC0">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遵守各项保密管理规定</w:t>
      </w:r>
    </w:p>
    <w:p w14:paraId="06008DA5">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未经业主单位书面许可，不得将所知的业主单位秘密以任何方式提供给任何第三方，也不得擅自披露这些信息</w:t>
      </w:r>
    </w:p>
    <w:p w14:paraId="325B64D5">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未经业主单位许可，不得擅自查阅、复制业主单位的文件、文档和其它保密资料</w:t>
      </w:r>
    </w:p>
    <w:p w14:paraId="6FCE6AFB">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未经业主单位书面许可，不得带走从业主单位得到的任何形式的文档、图纸、资料、磁盘等载有用户机密的介质</w:t>
      </w:r>
    </w:p>
    <w:p w14:paraId="1FDB9AA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在工作完成离开时，将包含业主单位上述秘密的一切资料及其复制件如数交还业主单位，不得擅自保留</w:t>
      </w:r>
    </w:p>
    <w:p w14:paraId="3422D14C">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5" w:name="_Toc142"/>
      <w:r>
        <w:rPr>
          <w:rFonts w:hint="eastAsia" w:ascii="宋体" w:hAnsi="宋体" w:eastAsia="宋体" w:cs="宋体"/>
          <w:b w:val="0"/>
          <w:bCs w:val="0"/>
          <w:i w:val="0"/>
          <w:iCs w:val="0"/>
          <w:sz w:val="18"/>
          <w:szCs w:val="18"/>
          <w:rtl w:val="0"/>
          <w:lang w:val="zh-CN" w:eastAsia="zh-CN"/>
        </w:rPr>
        <w:t>运维记录与闭环管理</w:t>
      </w:r>
      <w:bookmarkEnd w:id="115"/>
    </w:p>
    <w:p w14:paraId="29356A6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每项运维工作完成后填写《数据安全运维记录表》，包括：</w:t>
      </w:r>
    </w:p>
    <w:p w14:paraId="399E28A2">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运维时间</w:t>
      </w:r>
    </w:p>
    <w:p w14:paraId="1D36D307">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系统或平台名称</w:t>
      </w:r>
    </w:p>
    <w:p w14:paraId="757675AC">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系统或平台状态</w:t>
      </w:r>
    </w:p>
    <w:p w14:paraId="50CFAB3D">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问题</w:t>
      </w:r>
      <w:r>
        <w:rPr>
          <w:rFonts w:hint="eastAsia" w:ascii="宋体" w:hAnsi="宋体" w:eastAsia="宋体" w:cs="宋体"/>
          <w:sz w:val="18"/>
          <w:szCs w:val="18"/>
          <w:rtl w:val="0"/>
          <w:lang w:val="zh-TW" w:eastAsia="zh-TW"/>
        </w:rPr>
        <w:t>描述</w:t>
      </w:r>
    </w:p>
    <w:p w14:paraId="3F89C95F">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运维措施</w:t>
      </w:r>
    </w:p>
    <w:p w14:paraId="0DE2AB9C">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运维结果</w:t>
      </w:r>
    </w:p>
    <w:p w14:paraId="30B9785B">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运维人员签字</w:t>
      </w:r>
    </w:p>
    <w:p w14:paraId="793026D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运维期间，所有备份任务均通过平台集中管理、自动执行；每项备份与恢复任务必须形成完整记录；所有操作均应截图、记录日志，便于追溯；所有备份策略、恢复记录、演练报告统一归档，便于查阅与审计。</w:t>
      </w:r>
    </w:p>
    <w:p w14:paraId="71B729C4">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6" w:name="_Toc143"/>
      <w:r>
        <w:rPr>
          <w:rFonts w:hint="eastAsia" w:ascii="宋体" w:hAnsi="宋体" w:eastAsia="宋体" w:cs="宋体"/>
          <w:b w:val="0"/>
          <w:bCs w:val="0"/>
          <w:i w:val="0"/>
          <w:iCs w:val="0"/>
          <w:sz w:val="18"/>
          <w:szCs w:val="18"/>
          <w:rtl w:val="0"/>
          <w:lang w:val="zh-CN" w:eastAsia="zh-CN"/>
        </w:rPr>
        <w:t>应急响应与故障处理</w:t>
      </w:r>
      <w:bookmarkEnd w:id="116"/>
    </w:p>
    <w:p w14:paraId="06E043A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在公安实战应用中，视频监控系统的稳定运行是保障治安防控、案件侦破、重大安保等任务顺利开展的关键。</w:t>
      </w:r>
    </w:p>
    <w:p w14:paraId="5752346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为此，建立一套快速响应、分级处置、协同联动、闭环管理的应急响应与故障处理机制，是本次运维服务的重要组成部分。</w:t>
      </w:r>
    </w:p>
    <w:p w14:paraId="7BE8D6B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本部分内容将围绕故障分类标准、响应等级划分、处置流程规范、应急预案制定、演练机制建设等方面进行详细阐述，确保在突发情况下能够迅速恢复系统功能，支撑公安业务连续性。</w:t>
      </w:r>
    </w:p>
    <w:p w14:paraId="7F4BE7E8">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7" w:name="_Toc144"/>
      <w:r>
        <w:rPr>
          <w:rFonts w:hint="eastAsia" w:ascii="宋体" w:hAnsi="宋体" w:eastAsia="宋体" w:cs="宋体"/>
          <w:b w:val="0"/>
          <w:bCs w:val="0"/>
          <w:i w:val="0"/>
          <w:iCs w:val="0"/>
          <w:sz w:val="18"/>
          <w:szCs w:val="18"/>
          <w:rtl w:val="0"/>
          <w:lang w:val="zh-CN" w:eastAsia="zh-CN"/>
        </w:rPr>
        <w:t>故障分类与影响评估</w:t>
      </w:r>
      <w:bookmarkEnd w:id="117"/>
    </w:p>
    <w:p w14:paraId="308A7FE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根据故障对公安业务的影响程度、波及范围和紧急程度，将故障划分为三个等级：</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1630"/>
        <w:gridCol w:w="4725"/>
        <w:gridCol w:w="2183"/>
      </w:tblGrid>
      <w:tr w14:paraId="6BB2A6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DAC89A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629"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AAA255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故障等级</w:t>
            </w:r>
          </w:p>
        </w:tc>
        <w:tc>
          <w:tcPr>
            <w:tcW w:w="4724"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5D7949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故障类型</w:t>
            </w:r>
          </w:p>
        </w:tc>
        <w:tc>
          <w:tcPr>
            <w:tcW w:w="2183"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CB5C6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影响范围</w:t>
            </w:r>
          </w:p>
        </w:tc>
      </w:tr>
      <w:tr w14:paraId="172BFA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0"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23E9D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A30D5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一级故障（重大）</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AE5F6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平台崩溃、核心链路中断、大面积设备离线、关键警情无法调阅等</w:t>
            </w:r>
          </w:p>
        </w:tc>
        <w:tc>
          <w:tcPr>
            <w:tcW w:w="218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4F35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全局或重点区域业务中断</w:t>
            </w:r>
          </w:p>
        </w:tc>
      </w:tr>
      <w:tr w14:paraId="643EDF3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978A31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D06569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二级故障（一般）</w:t>
            </w:r>
          </w:p>
        </w:tc>
        <w:tc>
          <w:tcPr>
            <w:tcW w:w="472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225056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单点设备离线、图像异常、存储空间不足、权限错误等</w:t>
            </w:r>
          </w:p>
        </w:tc>
        <w:tc>
          <w:tcPr>
            <w:tcW w:w="2183"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9C5FB8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局部区域业务受影响</w:t>
            </w:r>
          </w:p>
        </w:tc>
      </w:tr>
      <w:tr w14:paraId="1F4B81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E48CC7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7A12DD1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三级故障（轻微）</w:t>
            </w:r>
          </w:p>
        </w:tc>
        <w:tc>
          <w:tcPr>
            <w:tcW w:w="4724"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72FAFD7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用户操作问题、平台卡顿、非关键数据异常等</w:t>
            </w:r>
          </w:p>
        </w:tc>
        <w:tc>
          <w:tcPr>
            <w:tcW w:w="2183"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6DDD6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个别用户使用不便</w:t>
            </w:r>
          </w:p>
        </w:tc>
      </w:tr>
    </w:tbl>
    <w:p w14:paraId="2088EFD4">
      <w:pPr>
        <w:pStyle w:val="37"/>
        <w:keepNext w:val="0"/>
        <w:keepLines w:val="0"/>
        <w:pageBreakBefore w:val="0"/>
        <w:framePr w:wrap="auto" w:vAnchor="margin" w:hAnchor="text" w:yAlign="inline"/>
        <w:widowControl/>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8" w:name="_Toc145"/>
      <w:r>
        <w:rPr>
          <w:rFonts w:hint="eastAsia" w:ascii="宋体" w:hAnsi="宋体" w:eastAsia="宋体" w:cs="宋体"/>
          <w:b w:val="0"/>
          <w:bCs w:val="0"/>
          <w:i w:val="0"/>
          <w:iCs w:val="0"/>
          <w:sz w:val="18"/>
          <w:szCs w:val="18"/>
          <w:rtl w:val="0"/>
          <w:lang w:val="zh-CN" w:eastAsia="zh-CN"/>
        </w:rPr>
        <w:t>响应等级与时限要求</w:t>
      </w:r>
      <w:bookmarkEnd w:id="118"/>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216"/>
        <w:gridCol w:w="1217"/>
        <w:gridCol w:w="1604"/>
        <w:gridCol w:w="1800"/>
        <w:gridCol w:w="2697"/>
      </w:tblGrid>
      <w:tr w14:paraId="557D14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43263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21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712F14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响应等级</w:t>
            </w:r>
          </w:p>
        </w:tc>
        <w:tc>
          <w:tcPr>
            <w:tcW w:w="1216"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68F004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故障类型</w:t>
            </w:r>
          </w:p>
        </w:tc>
        <w:tc>
          <w:tcPr>
            <w:tcW w:w="1604"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58909A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响应时间</w:t>
            </w:r>
          </w:p>
        </w:tc>
        <w:tc>
          <w:tcPr>
            <w:tcW w:w="180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60B0A1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处理时限</w:t>
            </w:r>
          </w:p>
        </w:tc>
        <w:tc>
          <w:tcPr>
            <w:tcW w:w="2697"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50AF2F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责任主体</w:t>
            </w:r>
          </w:p>
        </w:tc>
      </w:tr>
      <w:tr w14:paraId="257125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E519F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C12EB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一级响应</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7155F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重大故障</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5A56C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≤10分钟内响应</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35818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≤8小时内恢复</w:t>
            </w:r>
          </w:p>
        </w:tc>
        <w:tc>
          <w:tcPr>
            <w:tcW w:w="2697"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67B6B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运维单位+业主+厂商联合处置</w:t>
            </w:r>
          </w:p>
        </w:tc>
      </w:tr>
      <w:tr w14:paraId="51BB95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6D809B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21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4BEF1D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二级响应</w:t>
            </w:r>
          </w:p>
        </w:tc>
        <w:tc>
          <w:tcPr>
            <w:tcW w:w="1216"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81B92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一般故障</w:t>
            </w:r>
          </w:p>
        </w:tc>
        <w:tc>
          <w:tcPr>
            <w:tcW w:w="160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404C4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≤30分钟内响应</w:t>
            </w:r>
          </w:p>
        </w:tc>
        <w:tc>
          <w:tcPr>
            <w:tcW w:w="180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7CF640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≤1小时内修复</w:t>
            </w:r>
          </w:p>
        </w:tc>
        <w:tc>
          <w:tcPr>
            <w:tcW w:w="2697"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D61EC4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驻场+外场工程师</w:t>
            </w:r>
          </w:p>
        </w:tc>
      </w:tr>
      <w:tr w14:paraId="14C5731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5D499B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21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2305F0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三级响应</w:t>
            </w:r>
          </w:p>
        </w:tc>
        <w:tc>
          <w:tcPr>
            <w:tcW w:w="121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6F2870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轻微故障</w:t>
            </w:r>
          </w:p>
        </w:tc>
        <w:tc>
          <w:tcPr>
            <w:tcW w:w="1604"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1D8DC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≤30分钟内响应</w:t>
            </w:r>
          </w:p>
        </w:tc>
        <w:tc>
          <w:tcPr>
            <w:tcW w:w="180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320D113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≤1小时内修复</w:t>
            </w:r>
          </w:p>
        </w:tc>
        <w:tc>
          <w:tcPr>
            <w:tcW w:w="2697"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3EC4F43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驻场+外场工程师</w:t>
            </w:r>
          </w:p>
        </w:tc>
      </w:tr>
    </w:tbl>
    <w:p w14:paraId="74BC44F9">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运维单位应提供</w:t>
      </w:r>
      <w:r>
        <w:rPr>
          <w:rFonts w:hint="eastAsia" w:ascii="宋体" w:hAnsi="宋体" w:eastAsia="宋体" w:cs="宋体"/>
          <w:sz w:val="18"/>
          <w:szCs w:val="18"/>
          <w:rtl w:val="0"/>
        </w:rPr>
        <w:t>7×24</w:t>
      </w:r>
      <w:r>
        <w:rPr>
          <w:rFonts w:hint="eastAsia" w:ascii="宋体" w:hAnsi="宋体" w:eastAsia="宋体" w:cs="宋体"/>
          <w:sz w:val="18"/>
          <w:szCs w:val="18"/>
          <w:rtl w:val="0"/>
          <w:lang w:val="zh-CN" w:eastAsia="zh-CN"/>
        </w:rPr>
        <w:t>小时电话响应支持。</w:t>
      </w:r>
    </w:p>
    <w:p w14:paraId="4FC5232A">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除重大故障外，故障修复应在1小时内修复。不能修复的，运维服务方需要负责设备直接更换或重大故障的报修。</w:t>
      </w:r>
    </w:p>
    <w:p w14:paraId="089696C0">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重大故障一般需在8小时内修复，最长修复时间不得超过24小时。</w:t>
      </w:r>
    </w:p>
    <w:p w14:paraId="2AF04704">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故障修复时间均以业主单位申报开始计时，若有特殊情况须经业主单位书面同意方可延长故障排除时间。</w:t>
      </w:r>
    </w:p>
    <w:p w14:paraId="302C5174">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其中，涉及到电缆井盖、杆件以及链路等故障的，修复时间另计，但最长修复时间不得超过24小时。</w:t>
      </w:r>
    </w:p>
    <w:p w14:paraId="75256F0C">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19" w:name="_Toc146"/>
      <w:r>
        <w:rPr>
          <w:rFonts w:hint="eastAsia" w:ascii="宋体" w:hAnsi="宋体" w:eastAsia="宋体" w:cs="宋体"/>
          <w:b w:val="0"/>
          <w:bCs w:val="0"/>
          <w:i w:val="0"/>
          <w:iCs w:val="0"/>
          <w:sz w:val="18"/>
          <w:szCs w:val="18"/>
          <w:rtl w:val="0"/>
          <w:lang w:val="zh-CN" w:eastAsia="zh-CN"/>
        </w:rPr>
        <w:t>故障处理流程</w:t>
      </w:r>
      <w:bookmarkEnd w:id="119"/>
    </w:p>
    <w:p w14:paraId="3358D395">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故障受理与信息登记：</w:t>
      </w:r>
    </w:p>
    <w:p w14:paraId="5E7878B7">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接收方式 ：电话报修、平台告警、运维人员发现</w:t>
      </w:r>
    </w:p>
    <w:p w14:paraId="6603237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登记内容 ：包括故障时间、地点、现象、影响范围等</w:t>
      </w:r>
    </w:p>
    <w:p w14:paraId="6E45D6B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初步判断 ：是否为平台问题、网络中断、设备故障等</w:t>
      </w:r>
    </w:p>
    <w:p w14:paraId="4DFE12E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生成工单：通过运维管理系统生成工单，并分派至对应责任人</w:t>
      </w:r>
    </w:p>
    <w:p w14:paraId="597841E5">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现场响应与处置：</w:t>
      </w:r>
    </w:p>
    <w:p w14:paraId="6881F0B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外场响应 ：外场工程师接到任务后在要求的响应时间内出发</w:t>
      </w:r>
    </w:p>
    <w:p w14:paraId="00244A4D">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现场检查 ：</w:t>
      </w:r>
    </w:p>
    <w:p w14:paraId="20FAFFEF">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前端设备是否在线</w:t>
      </w:r>
    </w:p>
    <w:p w14:paraId="26CEB9A7">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图像是否正常</w:t>
      </w:r>
    </w:p>
    <w:p w14:paraId="5E54D760">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线路是否老化</w:t>
      </w:r>
    </w:p>
    <w:p w14:paraId="47E257FD">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支架是否松动</w:t>
      </w:r>
    </w:p>
    <w:p w14:paraId="727E184B">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平台是否故障</w:t>
      </w:r>
    </w:p>
    <w:p w14:paraId="74F8D2BD">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网络设备是否故障</w:t>
      </w:r>
    </w:p>
    <w:p w14:paraId="4AB7528B">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存储是否满载</w:t>
      </w:r>
    </w:p>
    <w:p w14:paraId="4298B43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初步处理：</w:t>
      </w:r>
    </w:p>
    <w:p w14:paraId="3D5E2C62">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更换故障设备或配件</w:t>
      </w:r>
    </w:p>
    <w:p w14:paraId="684EE0B8">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重启设备</w:t>
      </w:r>
    </w:p>
    <w:p w14:paraId="7155CC57">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清洁镜头</w:t>
      </w:r>
    </w:p>
    <w:p w14:paraId="68A02DA3">
      <w:pPr>
        <w:pStyle w:val="30"/>
        <w:keepNext w:val="0"/>
        <w:keepLines w:val="0"/>
        <w:pageBreakBefore w:val="0"/>
        <w:numPr>
          <w:ilvl w:val="1"/>
          <w:numId w:val="4"/>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恢复网络连接</w:t>
      </w:r>
    </w:p>
    <w:p w14:paraId="58B0626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lang w:val="zh-CN" w:eastAsia="zh-CN"/>
        </w:rPr>
      </w:pPr>
      <w:r>
        <w:rPr>
          <w:rFonts w:hint="eastAsia" w:ascii="宋体" w:hAnsi="宋体" w:eastAsia="宋体" w:cs="宋体"/>
          <w:sz w:val="18"/>
          <w:szCs w:val="18"/>
          <w:rtl w:val="0"/>
          <w:lang w:val="zh-CN" w:eastAsia="zh-CN"/>
        </w:rPr>
        <w:t>复杂问题上报：涉及核心硬件损坏、软件缺陷、平台故障，及时联系厂家技术支持，反馈故障类型及详情，记录处理过程，做好责任认定等</w:t>
      </w:r>
    </w:p>
    <w:p w14:paraId="19555C50">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结果反馈与确认：</w:t>
      </w:r>
    </w:p>
    <w:p w14:paraId="2DD7DDF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反馈形式 ：提交处理报告、照片、说明</w:t>
      </w:r>
    </w:p>
    <w:p w14:paraId="7AE01F5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驻场确认 ：核实修复效果，必要时远程测试验证</w:t>
      </w:r>
    </w:p>
    <w:p w14:paraId="2FAA2DD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用户回访 ：向业主确认问题是否彻底解决</w:t>
      </w:r>
    </w:p>
    <w:p w14:paraId="07EF7A0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工单关闭 ：经确认无误后正式关闭工单</w:t>
      </w:r>
    </w:p>
    <w:p w14:paraId="3D474A8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归档记录 ：所有过程资料统一归档，便于追溯与审计</w:t>
      </w:r>
    </w:p>
    <w:p w14:paraId="7EC94C93">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0" w:name="_Toc147"/>
      <w:r>
        <w:rPr>
          <w:rFonts w:hint="eastAsia" w:ascii="宋体" w:hAnsi="宋体" w:eastAsia="宋体" w:cs="宋体"/>
          <w:b w:val="0"/>
          <w:bCs w:val="0"/>
          <w:i w:val="0"/>
          <w:iCs w:val="0"/>
          <w:sz w:val="18"/>
          <w:szCs w:val="18"/>
          <w:rtl w:val="0"/>
          <w:lang w:val="zh-CN" w:eastAsia="zh-CN"/>
        </w:rPr>
        <w:t>应急预案制定</w:t>
      </w:r>
      <w:bookmarkEnd w:id="120"/>
    </w:p>
    <w:p w14:paraId="7E33CD93">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平台宕机应急预案：</w:t>
      </w:r>
    </w:p>
    <w:p w14:paraId="03B97FA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判断故障点</w:t>
      </w:r>
    </w:p>
    <w:p w14:paraId="6FAE29A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重启服务器或启用备用服务器</w:t>
      </w:r>
    </w:p>
    <w:p w14:paraId="42039007">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更换故障部件</w:t>
      </w:r>
    </w:p>
    <w:p w14:paraId="0E176948">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切换至本地视频</w:t>
      </w:r>
      <w:r>
        <w:rPr>
          <w:rFonts w:hint="eastAsia" w:ascii="宋体" w:hAnsi="宋体" w:eastAsia="宋体" w:cs="宋体"/>
          <w:sz w:val="18"/>
          <w:szCs w:val="18"/>
          <w:rtl w:val="0"/>
          <w:lang w:val="zh-TW" w:eastAsia="zh-TW"/>
        </w:rPr>
        <w:t>查看模式</w:t>
      </w:r>
    </w:p>
    <w:p w14:paraId="0936F6D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启动人工巡检与台账记录机制</w:t>
      </w:r>
    </w:p>
    <w:p w14:paraId="20C7327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待主平台恢复后同步补录相关数据</w:t>
      </w:r>
    </w:p>
    <w:p w14:paraId="77B36342">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网络中断应急预案：</w:t>
      </w:r>
    </w:p>
    <w:p w14:paraId="3C979A05">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判断故障点</w:t>
      </w:r>
    </w:p>
    <w:p w14:paraId="767176F1">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重启关键网路设备</w:t>
      </w:r>
    </w:p>
    <w:p w14:paraId="5B59BF56">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更换设备或故障部件</w:t>
      </w:r>
    </w:p>
    <w:p w14:paraId="4C8F27B0">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优先保障重点区域视频回传</w:t>
      </w:r>
    </w:p>
    <w:p w14:paraId="10683DB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快速抢修主干线路，恢复正常通信</w:t>
      </w:r>
    </w:p>
    <w:p w14:paraId="662EA7CF">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存储系统故障应急预案：</w:t>
      </w:r>
    </w:p>
    <w:p w14:paraId="02AF80B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判断故障点</w:t>
      </w:r>
    </w:p>
    <w:p w14:paraId="027FBBCA">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重启存储服务器</w:t>
      </w:r>
    </w:p>
    <w:p w14:paraId="6989507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更换故障部件</w:t>
      </w:r>
    </w:p>
    <w:p w14:paraId="7A67E8BB">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限制非关键设备录像写入，节省空间</w:t>
      </w:r>
    </w:p>
    <w:p w14:paraId="7AA744E2">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对重要区域录像实行</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只读</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保护</w:t>
      </w:r>
    </w:p>
    <w:p w14:paraId="6F22E648">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待故障修复后恢复完整录像</w:t>
      </w:r>
    </w:p>
    <w:p w14:paraId="26FB6713">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所有操作留痕并形成事件分析报告</w:t>
      </w:r>
    </w:p>
    <w:p w14:paraId="39410F87">
      <w:pPr>
        <w:pStyle w:val="30"/>
        <w:keepNext w:val="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重大活动保障预案：</w:t>
      </w:r>
    </w:p>
    <w:p w14:paraId="0CEF0869">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成立重大活动保障工作组</w:t>
      </w:r>
    </w:p>
    <w:p w14:paraId="434DED18">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根据保障要求制定预案内容并提交业主审核</w:t>
      </w:r>
    </w:p>
    <w:p w14:paraId="5B039978">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提前对活动区域设备进行全面巡检</w:t>
      </w:r>
    </w:p>
    <w:p w14:paraId="655183CD">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设置专用视频通道与快速调阅路径</w:t>
      </w:r>
    </w:p>
    <w:p w14:paraId="62EC0D0F">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安排专人驻场值守，实时监测系统状态</w:t>
      </w:r>
    </w:p>
    <w:p w14:paraId="16316CF4">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活动期间每日汇报运行情况，确保万无一失</w:t>
      </w:r>
    </w:p>
    <w:p w14:paraId="0DD34FFE">
      <w:pPr>
        <w:pStyle w:val="30"/>
        <w:keepNext w:val="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每日内部总结，优化保障措施</w:t>
      </w:r>
    </w:p>
    <w:p w14:paraId="4723B786">
      <w:pPr>
        <w:pStyle w:val="37"/>
        <w:keepNext w:val="0"/>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1" w:name="_Toc148"/>
      <w:r>
        <w:rPr>
          <w:rFonts w:hint="eastAsia" w:ascii="宋体" w:hAnsi="宋体" w:eastAsia="宋体" w:cs="宋体"/>
          <w:b w:val="0"/>
          <w:bCs w:val="0"/>
          <w:i w:val="0"/>
          <w:iCs w:val="0"/>
          <w:sz w:val="18"/>
          <w:szCs w:val="18"/>
          <w:rtl w:val="0"/>
          <w:lang w:val="zh-CN" w:eastAsia="zh-CN"/>
        </w:rPr>
        <w:t>应急演练机制</w:t>
      </w:r>
      <w:bookmarkEnd w:id="121"/>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01"/>
        <w:gridCol w:w="1802"/>
        <w:gridCol w:w="3654"/>
        <w:gridCol w:w="1232"/>
        <w:gridCol w:w="1861"/>
      </w:tblGrid>
      <w:tr w14:paraId="2381EC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01"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74ABFB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802"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0CB329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演练类型</w:t>
            </w:r>
          </w:p>
        </w:tc>
        <w:tc>
          <w:tcPr>
            <w:tcW w:w="3654"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E52243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w:t>
            </w:r>
          </w:p>
        </w:tc>
        <w:tc>
          <w:tcPr>
            <w:tcW w:w="1231"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ADBB5B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频次</w:t>
            </w:r>
          </w:p>
        </w:tc>
        <w:tc>
          <w:tcPr>
            <w:tcW w:w="1860"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F67EFA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目标</w:t>
            </w:r>
          </w:p>
        </w:tc>
      </w:tr>
      <w:tr w14:paraId="7EC0BF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01"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7C635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76024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平台故障演练</w:t>
            </w:r>
          </w:p>
        </w:tc>
        <w:tc>
          <w:tcPr>
            <w:tcW w:w="3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57CC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模拟平台崩溃、数据库出错等场景</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A5217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每半年一次</w:t>
            </w:r>
          </w:p>
        </w:tc>
        <w:tc>
          <w:tcPr>
            <w:tcW w:w="186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DF16C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提升平台恢复能力</w:t>
            </w:r>
          </w:p>
        </w:tc>
      </w:tr>
      <w:tr w14:paraId="65CE12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01"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0FADB4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802"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46CA1B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网络中断演练</w:t>
            </w:r>
          </w:p>
        </w:tc>
        <w:tc>
          <w:tcPr>
            <w:tcW w:w="365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502E2B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模拟主干网络中断、切换备用设备</w:t>
            </w:r>
          </w:p>
        </w:tc>
        <w:tc>
          <w:tcPr>
            <w:tcW w:w="123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942783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每半年一次</w:t>
            </w:r>
          </w:p>
        </w:tc>
        <w:tc>
          <w:tcPr>
            <w:tcW w:w="1860"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F15A4B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验证网络冗余机制</w:t>
            </w:r>
          </w:p>
        </w:tc>
      </w:tr>
      <w:tr w14:paraId="09B1A8B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01"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82962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DD6CF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数据恢复演练</w:t>
            </w:r>
          </w:p>
        </w:tc>
        <w:tc>
          <w:tcPr>
            <w:tcW w:w="36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56DA9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模拟数据误删、备份恢复流程</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F932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每半年一次</w:t>
            </w:r>
          </w:p>
        </w:tc>
        <w:tc>
          <w:tcPr>
            <w:tcW w:w="186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3D62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验证备份有效性</w:t>
            </w:r>
          </w:p>
        </w:tc>
      </w:tr>
      <w:tr w14:paraId="54E50B3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01"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0F79B2E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802"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641B1D8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重大活动预演</w:t>
            </w:r>
          </w:p>
        </w:tc>
        <w:tc>
          <w:tcPr>
            <w:tcW w:w="3654"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78F1232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模拟大型安保活动支持流程</w:t>
            </w:r>
          </w:p>
        </w:tc>
        <w:tc>
          <w:tcPr>
            <w:tcW w:w="1231"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716579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每年一次</w:t>
            </w:r>
          </w:p>
        </w:tc>
        <w:tc>
          <w:tcPr>
            <w:tcW w:w="1860"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2D7A61F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提升多部门协同能力</w:t>
            </w:r>
          </w:p>
        </w:tc>
      </w:tr>
    </w:tbl>
    <w:p w14:paraId="68B32367">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2" w:name="_Toc149"/>
      <w:r>
        <w:rPr>
          <w:rFonts w:hint="eastAsia" w:ascii="宋体" w:hAnsi="宋体" w:eastAsia="宋体" w:cs="宋体"/>
          <w:b w:val="0"/>
          <w:bCs w:val="0"/>
          <w:i w:val="0"/>
          <w:iCs w:val="0"/>
          <w:sz w:val="18"/>
          <w:szCs w:val="18"/>
          <w:rtl w:val="0"/>
          <w:lang w:val="zh-CN" w:eastAsia="zh-CN"/>
        </w:rPr>
        <w:t>质量控制机制</w:t>
      </w:r>
      <w:bookmarkEnd w:id="122"/>
    </w:p>
    <w:p w14:paraId="2E9266B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所有故障必须形成完整闭环处理流程；所有操作均应截图、记录日志，便于追溯；所有应急预案、演练记录、故障处理资料统一归档，便于查阅与审计；根据演练与实际故障情况，不断完善应急响应策略。</w:t>
      </w:r>
    </w:p>
    <w:p w14:paraId="2D916C6A">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3" w:name="_Toc150"/>
      <w:r>
        <w:rPr>
          <w:rFonts w:hint="eastAsia" w:ascii="宋体" w:hAnsi="宋体" w:eastAsia="宋体" w:cs="宋体"/>
          <w:b w:val="0"/>
          <w:bCs w:val="0"/>
          <w:i w:val="0"/>
          <w:iCs w:val="0"/>
          <w:sz w:val="18"/>
          <w:szCs w:val="18"/>
          <w:rtl w:val="0"/>
          <w:lang w:val="zh-CN" w:eastAsia="zh-CN"/>
        </w:rPr>
        <w:t>巡检与预防性维护</w:t>
      </w:r>
      <w:bookmarkEnd w:id="123"/>
    </w:p>
    <w:p w14:paraId="6D307FA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巡检与预防性维护是保障视频监控系统长期稳定运行的关键环节。通过定期开展前端设备巡检、平台健康检查、网络链路评估、数据完整性验证等工作，能够及时发现并排除潜在隐患，有效降低突发故障率，提升系统的可用性与可靠性。</w:t>
      </w:r>
    </w:p>
    <w:p w14:paraId="036E515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本部分内容将围绕巡检分类、预防性维护、巡检成果管理等方面进行详细阐述，确保整个视频监控系统始终处于良好的运行状态。</w:t>
      </w:r>
    </w:p>
    <w:p w14:paraId="75001537">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4" w:name="_Toc151"/>
      <w:r>
        <w:rPr>
          <w:rFonts w:hint="eastAsia" w:ascii="宋体" w:hAnsi="宋体" w:eastAsia="宋体" w:cs="宋体"/>
          <w:b w:val="0"/>
          <w:bCs w:val="0"/>
          <w:i w:val="0"/>
          <w:iCs w:val="0"/>
          <w:sz w:val="18"/>
          <w:szCs w:val="18"/>
          <w:rtl w:val="0"/>
          <w:lang w:val="zh-CN" w:eastAsia="zh-CN"/>
        </w:rPr>
        <w:t>巡检分类</w:t>
      </w:r>
      <w:bookmarkEnd w:id="124"/>
    </w:p>
    <w:p w14:paraId="49172E2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根据巡检对象和目的不同，将巡检工作分为以下几类：</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1810"/>
        <w:gridCol w:w="6723"/>
      </w:tblGrid>
      <w:tr w14:paraId="344F446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1DCF2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81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B16BF7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巡检类型</w:t>
            </w:r>
          </w:p>
        </w:tc>
        <w:tc>
          <w:tcPr>
            <w:tcW w:w="6722"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72BF18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内容说明</w:t>
            </w:r>
          </w:p>
        </w:tc>
      </w:tr>
      <w:tr w14:paraId="02AEB5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36E98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5DA9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日常巡检</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74A97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每日对平台运行状态、网络运行状况、前端设备运行状况等进行监测</w:t>
            </w:r>
          </w:p>
        </w:tc>
      </w:tr>
      <w:tr w14:paraId="6F0746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D72C51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93FA27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月度巡检</w:t>
            </w:r>
          </w:p>
        </w:tc>
        <w:tc>
          <w:tcPr>
            <w:tcW w:w="672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C08C0E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每月对前端设备、后端设备进行一次全面现场巡检</w:t>
            </w:r>
          </w:p>
        </w:tc>
      </w:tr>
      <w:tr w14:paraId="06305D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22E91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407ED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季度巡检</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F618B8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每季度对前端设备、后端设备进行一次全面清洁保养</w:t>
            </w:r>
          </w:p>
        </w:tc>
      </w:tr>
      <w:tr w14:paraId="55DD7F4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634EAD3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21358EB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年度检修</w:t>
            </w:r>
          </w:p>
        </w:tc>
        <w:tc>
          <w:tcPr>
            <w:tcW w:w="6722"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5DC5405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每年对所有设备进行全面体检、老化部件更换及系统升级建议</w:t>
            </w:r>
          </w:p>
        </w:tc>
      </w:tr>
    </w:tbl>
    <w:p w14:paraId="3EE1FA36">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5" w:name="_Toc152"/>
      <w:r>
        <w:rPr>
          <w:rFonts w:hint="eastAsia" w:ascii="宋体" w:hAnsi="宋体" w:eastAsia="宋体" w:cs="宋体"/>
          <w:b w:val="0"/>
          <w:bCs w:val="0"/>
          <w:i w:val="0"/>
          <w:iCs w:val="0"/>
          <w:sz w:val="18"/>
          <w:szCs w:val="18"/>
          <w:rtl w:val="0"/>
          <w:lang w:val="zh-CN" w:eastAsia="zh-CN"/>
        </w:rPr>
        <w:t>预防性维护</w:t>
      </w:r>
      <w:bookmarkEnd w:id="125"/>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1810"/>
        <w:gridCol w:w="6723"/>
      </w:tblGrid>
      <w:tr w14:paraId="521A26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E4CFDD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81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6EDDA8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措施类别</w:t>
            </w:r>
          </w:p>
        </w:tc>
        <w:tc>
          <w:tcPr>
            <w:tcW w:w="6722"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D97B6D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具体内容</w:t>
            </w:r>
          </w:p>
        </w:tc>
      </w:tr>
      <w:tr w14:paraId="52D0DA9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AFB0B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5F175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设备老化评估</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7F8A23">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对服役年限超过5年的设备进行性能评估，提出更换建议</w:t>
            </w:r>
          </w:p>
        </w:tc>
      </w:tr>
      <w:tr w14:paraId="6D8723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241743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CFA4A0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软件版本升级</w:t>
            </w:r>
          </w:p>
        </w:tc>
        <w:tc>
          <w:tcPr>
            <w:tcW w:w="672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33E22F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及时跟进应用平台与数据库的安全补丁与功能优化版本</w:t>
            </w:r>
          </w:p>
        </w:tc>
      </w:tr>
      <w:tr w14:paraId="32C908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BDDC5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5A2BE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网络结构优化</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7AC08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提出网络拓扑结构调整建议，提高传输效率</w:t>
            </w:r>
          </w:p>
        </w:tc>
      </w:tr>
      <w:tr w14:paraId="267FCF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13D00B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61E5EB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数据库维护</w:t>
            </w:r>
          </w:p>
        </w:tc>
        <w:tc>
          <w:tcPr>
            <w:tcW w:w="672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F4109A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协助清理无效数据、重建索引、压缩表空间</w:t>
            </w:r>
          </w:p>
        </w:tc>
      </w:tr>
      <w:tr w14:paraId="7E362DC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2C770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AF07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权限清理</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23C5D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删除“僵尸账户”、限制高危操作权限</w:t>
            </w:r>
          </w:p>
        </w:tc>
      </w:tr>
      <w:tr w14:paraId="50DA4E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FE951B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6</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397AB8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安全加固</w:t>
            </w:r>
          </w:p>
        </w:tc>
        <w:tc>
          <w:tcPr>
            <w:tcW w:w="672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526CE7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更新完善防火墙规则、关闭非必要端口、加强访问控制</w:t>
            </w:r>
          </w:p>
        </w:tc>
      </w:tr>
      <w:tr w14:paraId="037175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4FDC59B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7</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39FEF6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存储扩容规划</w:t>
            </w:r>
          </w:p>
        </w:tc>
        <w:tc>
          <w:tcPr>
            <w:tcW w:w="6722"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FE339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根据视频增长趋势，提前建议规划新增存储节点</w:t>
            </w:r>
          </w:p>
        </w:tc>
      </w:tr>
    </w:tbl>
    <w:p w14:paraId="496CA3FB">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6" w:name="_Toc153"/>
      <w:r>
        <w:rPr>
          <w:rFonts w:hint="eastAsia" w:ascii="宋体" w:hAnsi="宋体" w:eastAsia="宋体" w:cs="宋体"/>
          <w:b w:val="0"/>
          <w:bCs w:val="0"/>
          <w:i w:val="0"/>
          <w:iCs w:val="0"/>
          <w:sz w:val="18"/>
          <w:szCs w:val="18"/>
          <w:rtl w:val="0"/>
          <w:lang w:val="zh-CN" w:eastAsia="zh-CN"/>
        </w:rPr>
        <w:t>巡检结果处理机制</w:t>
      </w:r>
      <w:bookmarkEnd w:id="126"/>
    </w:p>
    <w:p w14:paraId="40CAB11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问题登记 ：所有巡检过程中发现的问题均应填写《巡检问题台账》；</w:t>
      </w:r>
    </w:p>
    <w:p w14:paraId="46C9B80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分级处置 ：</w:t>
      </w:r>
    </w:p>
    <w:p w14:paraId="6EC2490A">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一般问题：如图像轻微模糊、权限配置错误等，驻场人员当场处理</w:t>
      </w:r>
    </w:p>
    <w:p w14:paraId="18452A62">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严重问题：如设备离线、平台卡顿等，生成工单处置</w:t>
      </w:r>
    </w:p>
    <w:p w14:paraId="780D021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重大隐患：如设备老化、安全漏洞等，提交专项整改报告</w:t>
      </w:r>
    </w:p>
    <w:p w14:paraId="61EDC3B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闭环管理 ：所有问题必须在规定时间内修复并反馈结果。</w:t>
      </w:r>
    </w:p>
    <w:p w14:paraId="63F8EB7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归档记录 ：巡检报告、问题清单、处理结果统一归档，作为绩效考核依据。</w:t>
      </w:r>
    </w:p>
    <w:p w14:paraId="15508711">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7" w:name="_Toc154"/>
      <w:r>
        <w:rPr>
          <w:rFonts w:hint="eastAsia" w:ascii="宋体" w:hAnsi="宋体" w:eastAsia="宋体" w:cs="宋体"/>
          <w:b w:val="0"/>
          <w:bCs w:val="0"/>
          <w:i w:val="0"/>
          <w:iCs w:val="0"/>
          <w:sz w:val="18"/>
          <w:szCs w:val="18"/>
          <w:rtl w:val="0"/>
          <w:lang w:val="zh-CN" w:eastAsia="zh-CN"/>
        </w:rPr>
        <w:t>质量控制机制</w:t>
      </w:r>
      <w:bookmarkEnd w:id="127"/>
    </w:p>
    <w:p w14:paraId="657E4C5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所有巡检任务通过平台下发、执行、反馈，实现电子化管理；每次巡检应拍照、定位打卡、填写电子工单；运维负责人每月对外场巡检结果进行不低于</w:t>
      </w:r>
      <w:r>
        <w:rPr>
          <w:rFonts w:hint="eastAsia" w:ascii="宋体" w:hAnsi="宋体" w:eastAsia="宋体" w:cs="宋体"/>
          <w:sz w:val="18"/>
          <w:szCs w:val="18"/>
          <w:rtl w:val="0"/>
        </w:rPr>
        <w:t>10%</w:t>
      </w:r>
      <w:r>
        <w:rPr>
          <w:rFonts w:hint="eastAsia" w:ascii="宋体" w:hAnsi="宋体" w:eastAsia="宋体" w:cs="宋体"/>
          <w:sz w:val="18"/>
          <w:szCs w:val="18"/>
          <w:rtl w:val="0"/>
          <w:lang w:val="zh-CN" w:eastAsia="zh-CN"/>
        </w:rPr>
        <w:t>的随机抽查；所有巡检记录、问题清单、整改报告统一归档，便于追溯与审计。</w:t>
      </w:r>
    </w:p>
    <w:p w14:paraId="21613304">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8" w:name="_Toc155"/>
      <w:r>
        <w:rPr>
          <w:rFonts w:hint="eastAsia" w:ascii="宋体" w:hAnsi="宋体" w:eastAsia="宋体" w:cs="宋体"/>
          <w:b w:val="0"/>
          <w:bCs w:val="0"/>
          <w:i w:val="0"/>
          <w:iCs w:val="0"/>
          <w:sz w:val="18"/>
          <w:szCs w:val="18"/>
          <w:rtl w:val="0"/>
          <w:lang w:val="zh-CN" w:eastAsia="zh-CN"/>
        </w:rPr>
        <w:t>用户培训与技术支持</w:t>
      </w:r>
      <w:bookmarkEnd w:id="128"/>
    </w:p>
    <w:p w14:paraId="42FD293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用户培训与技术支持是保障视频监控系统在公安实战中</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TW" w:eastAsia="zh-TW"/>
        </w:rPr>
        <w:t>用得上、调得出、看得清、查得准</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的关键环节。</w:t>
      </w:r>
    </w:p>
    <w:p w14:paraId="7AF2CC6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通过系统的操作培训、实战指导和持续的技术支持，能够提升民警对视频资源的调阅效率和应用能力，确保系统功能最大化发挥。</w:t>
      </w:r>
    </w:p>
    <w:p w14:paraId="67A1127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本部分内容将围绕培训目标、培训对象、培训内容、培训方式、技术支持机制等方面进行详细阐述，构建一套面向实战、贴近需求、响应迅速的用户培训与技术支持体系。</w:t>
      </w:r>
    </w:p>
    <w:p w14:paraId="5771BF05">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29" w:name="_Toc156"/>
      <w:r>
        <w:rPr>
          <w:rFonts w:hint="eastAsia" w:ascii="宋体" w:hAnsi="宋体" w:eastAsia="宋体" w:cs="宋体"/>
          <w:b w:val="0"/>
          <w:bCs w:val="0"/>
          <w:i w:val="0"/>
          <w:iCs w:val="0"/>
          <w:sz w:val="18"/>
          <w:szCs w:val="18"/>
          <w:rtl w:val="0"/>
          <w:lang w:val="zh-CN" w:eastAsia="zh-CN"/>
        </w:rPr>
        <w:t>用户培训目标</w:t>
      </w:r>
      <w:bookmarkEnd w:id="129"/>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46787C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F8213E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069101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用户培训目标</w:t>
            </w:r>
          </w:p>
        </w:tc>
      </w:tr>
      <w:tr w14:paraId="25AAD8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B9BD8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AD9CB4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提升使用能力 ：帮助公安用户熟练掌握视频平台的基本操作与高级功能</w:t>
            </w:r>
          </w:p>
        </w:tc>
      </w:tr>
      <w:tr w14:paraId="38CF2B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44C8EA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AF912B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增强实战应用水平 ：结合案件侦破、事件回溯、布控预警等场景开展实操训练</w:t>
            </w:r>
          </w:p>
        </w:tc>
      </w:tr>
      <w:tr w14:paraId="414765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8A270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5CE21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规范操作流程 ：避免因误操作导致的数据丢失、权限混乱等问题</w:t>
            </w:r>
          </w:p>
        </w:tc>
      </w:tr>
      <w:tr w14:paraId="5E1ECD7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ED849E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A9174F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降低技术门槛 ：让非技术人员也能快速上手使用视频资源</w:t>
            </w:r>
          </w:p>
        </w:tc>
      </w:tr>
      <w:tr w14:paraId="1A71B4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33C367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2D0643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强化安全意识 ：普及数据保密、权限管理、日志审计等相关知识</w:t>
            </w:r>
          </w:p>
        </w:tc>
      </w:tr>
    </w:tbl>
    <w:p w14:paraId="1CF15D4F">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0" w:name="_Toc157"/>
      <w:r>
        <w:rPr>
          <w:rFonts w:hint="eastAsia" w:ascii="宋体" w:hAnsi="宋体" w:eastAsia="宋体" w:cs="宋体"/>
          <w:b w:val="0"/>
          <w:bCs w:val="0"/>
          <w:i w:val="0"/>
          <w:iCs w:val="0"/>
          <w:sz w:val="18"/>
          <w:szCs w:val="18"/>
          <w:rtl w:val="0"/>
          <w:lang w:val="zh-CN" w:eastAsia="zh-CN"/>
        </w:rPr>
        <w:t>培训对象</w:t>
      </w:r>
      <w:bookmarkEnd w:id="130"/>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1630"/>
        <w:gridCol w:w="3227"/>
        <w:gridCol w:w="3681"/>
      </w:tblGrid>
      <w:tr w14:paraId="51E12A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477DB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629"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9AED47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培训层级</w:t>
            </w:r>
          </w:p>
        </w:tc>
        <w:tc>
          <w:tcPr>
            <w:tcW w:w="322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263D9F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对象范围</w:t>
            </w:r>
          </w:p>
        </w:tc>
        <w:tc>
          <w:tcPr>
            <w:tcW w:w="3680"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C3614D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培训重点</w:t>
            </w:r>
          </w:p>
        </w:tc>
      </w:tr>
      <w:tr w14:paraId="7C3222F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1A5BA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48D5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高级用户</w:t>
            </w:r>
          </w:p>
        </w:tc>
        <w:tc>
          <w:tcPr>
            <w:tcW w:w="3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C91F9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分局专业人员</w:t>
            </w:r>
          </w:p>
        </w:tc>
        <w:tc>
          <w:tcPr>
            <w:tcW w:w="368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22F1D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平台高级功能、智能分析、结构化检索</w:t>
            </w:r>
          </w:p>
        </w:tc>
      </w:tr>
      <w:tr w14:paraId="7BAC8C0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B36FCE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C9341B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中级用户</w:t>
            </w:r>
          </w:p>
        </w:tc>
        <w:tc>
          <w:tcPr>
            <w:tcW w:w="322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B542F9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派出所民警、值班人员等</w:t>
            </w:r>
          </w:p>
        </w:tc>
        <w:tc>
          <w:tcPr>
            <w:tcW w:w="3680"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34AEAF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视频调阅、录像回放、报警联动</w:t>
            </w:r>
          </w:p>
        </w:tc>
      </w:tr>
      <w:tr w14:paraId="5CEAC23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FEF06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417E0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初级用户</w:t>
            </w:r>
          </w:p>
        </w:tc>
        <w:tc>
          <w:tcPr>
            <w:tcW w:w="3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A980A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辅警等</w:t>
            </w:r>
          </w:p>
        </w:tc>
        <w:tc>
          <w:tcPr>
            <w:tcW w:w="3680"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97A465C">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基础操作、图像查看、设备报修</w:t>
            </w:r>
          </w:p>
        </w:tc>
      </w:tr>
      <w:tr w14:paraId="462420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25DA637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629"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A819F3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管理用户</w:t>
            </w:r>
          </w:p>
        </w:tc>
        <w:tc>
          <w:tcPr>
            <w:tcW w:w="3227"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2ECC546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权限管理员等</w:t>
            </w:r>
          </w:p>
        </w:tc>
        <w:tc>
          <w:tcPr>
            <w:tcW w:w="3680" w:type="dxa"/>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7AF6C6D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用户权限配置、日志审计、策略设置</w:t>
            </w:r>
          </w:p>
        </w:tc>
      </w:tr>
    </w:tbl>
    <w:p w14:paraId="7F0147D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1" w:name="_Toc158"/>
      <w:r>
        <w:rPr>
          <w:rFonts w:hint="eastAsia" w:ascii="宋体" w:hAnsi="宋体" w:eastAsia="宋体" w:cs="宋体"/>
          <w:b w:val="0"/>
          <w:bCs w:val="0"/>
          <w:i w:val="0"/>
          <w:iCs w:val="0"/>
          <w:sz w:val="18"/>
          <w:szCs w:val="18"/>
          <w:rtl w:val="0"/>
          <w:lang w:val="zh-CN" w:eastAsia="zh-CN"/>
        </w:rPr>
        <w:t>培训内容</w:t>
      </w:r>
      <w:bookmarkEnd w:id="131"/>
    </w:p>
    <w:p w14:paraId="77E7384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基础操作培训：</w:t>
      </w:r>
    </w:p>
    <w:p w14:paraId="572A89A3">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平台登录与身份认证</w:t>
      </w:r>
    </w:p>
    <w:p w14:paraId="752EAAA4">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实时视频查看与多画面切换</w:t>
      </w:r>
    </w:p>
    <w:p w14:paraId="502BCEC0">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历史录像回放与时间轴定位</w:t>
      </w:r>
    </w:p>
    <w:p w14:paraId="36197BA5">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录像下载与导出操作</w:t>
      </w:r>
    </w:p>
    <w:p w14:paraId="6C06EB3A">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设备状态查看与简单故障判断</w:t>
      </w:r>
    </w:p>
    <w:p w14:paraId="202F2B1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高级功能培训：</w:t>
      </w:r>
    </w:p>
    <w:p w14:paraId="51B3E291">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智能识别功能使用（人脸识别、车牌识别、行为分析）</w:t>
      </w:r>
    </w:p>
    <w:p w14:paraId="665C0BDB">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多维检索技巧（时间、地点、特征标签）</w:t>
      </w:r>
    </w:p>
    <w:p w14:paraId="24B578C9">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报警联动处置流程</w:t>
      </w:r>
    </w:p>
    <w:p w14:paraId="1B4CE60B">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视频结构化数据调用方法</w:t>
      </w:r>
    </w:p>
    <w:p w14:paraId="23ACFD6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实战应用培训：</w:t>
      </w:r>
    </w:p>
    <w:p w14:paraId="307B1C0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典型案例讲解与视频调取演示</w:t>
      </w:r>
    </w:p>
    <w:p w14:paraId="17017BB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突发事件视频支撑流程演练</w:t>
      </w:r>
    </w:p>
    <w:p w14:paraId="18D62410">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视频证据采集与归档标准</w:t>
      </w:r>
    </w:p>
    <w:p w14:paraId="2F2674C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安全管理培训：</w:t>
      </w:r>
    </w:p>
    <w:p w14:paraId="469C9F6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用户权限申请与审批流程</w:t>
      </w:r>
    </w:p>
    <w:p w14:paraId="3890D011">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日志审计与操作追踪机制</w:t>
      </w:r>
    </w:p>
    <w:p w14:paraId="0ADA210A">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数据访问控制与保密要求</w:t>
      </w:r>
    </w:p>
    <w:p w14:paraId="09C7B4FF">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故障上报与维修流程</w:t>
      </w:r>
    </w:p>
    <w:p w14:paraId="2704ED5A">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安全合规操作规范</w:t>
      </w:r>
    </w:p>
    <w:p w14:paraId="3AF37F91">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2" w:name="_Toc159"/>
      <w:r>
        <w:rPr>
          <w:rFonts w:hint="eastAsia" w:ascii="宋体" w:hAnsi="宋体" w:eastAsia="宋体" w:cs="宋体"/>
          <w:b w:val="0"/>
          <w:bCs w:val="0"/>
          <w:i w:val="0"/>
          <w:iCs w:val="0"/>
          <w:sz w:val="18"/>
          <w:szCs w:val="18"/>
          <w:rtl w:val="0"/>
          <w:lang w:val="zh-CN" w:eastAsia="zh-CN"/>
        </w:rPr>
        <w:t>培训方式与安排</w:t>
      </w:r>
      <w:bookmarkEnd w:id="132"/>
    </w:p>
    <w:p w14:paraId="1AD1995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集中授课培训：</w:t>
      </w:r>
    </w:p>
    <w:p w14:paraId="5D5D9F17">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组织形式 ：由驻场工程师或专业讲师在分局内部组织培训</w:t>
      </w:r>
    </w:p>
    <w:p w14:paraId="711BC106">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培训周期 ：每季度至少组织一次，重大活动前可临时加训</w:t>
      </w:r>
    </w:p>
    <w:p w14:paraId="76DB1FBD">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参与人数 ：每次不少于</w:t>
      </w:r>
      <w:r>
        <w:rPr>
          <w:rFonts w:hint="eastAsia" w:ascii="宋体" w:hAnsi="宋体" w:eastAsia="宋体" w:cs="宋体"/>
          <w:sz w:val="18"/>
          <w:szCs w:val="18"/>
          <w:rtl w:val="0"/>
        </w:rPr>
        <w:t>20</w:t>
      </w:r>
      <w:r>
        <w:rPr>
          <w:rFonts w:hint="eastAsia" w:ascii="宋体" w:hAnsi="宋体" w:eastAsia="宋体" w:cs="宋体"/>
          <w:sz w:val="18"/>
          <w:szCs w:val="18"/>
          <w:rtl w:val="0"/>
          <w:lang w:val="zh-CN" w:eastAsia="zh-CN"/>
        </w:rPr>
        <w:t>人，覆盖主要使用单位</w:t>
      </w:r>
    </w:p>
    <w:p w14:paraId="52613D92">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配套材料 ：提供纸质手册、</w:t>
      </w:r>
      <w:r>
        <w:rPr>
          <w:rFonts w:hint="eastAsia" w:ascii="宋体" w:hAnsi="宋体" w:eastAsia="宋体" w:cs="宋体"/>
          <w:sz w:val="18"/>
          <w:szCs w:val="18"/>
          <w:rtl w:val="0"/>
          <w:lang w:val="pt-PT"/>
        </w:rPr>
        <w:t>PPT</w:t>
      </w:r>
      <w:r>
        <w:rPr>
          <w:rFonts w:hint="eastAsia" w:ascii="宋体" w:hAnsi="宋体" w:eastAsia="宋体" w:cs="宋体"/>
          <w:sz w:val="18"/>
          <w:szCs w:val="18"/>
          <w:rtl w:val="0"/>
          <w:lang w:val="zh-CN" w:eastAsia="zh-CN"/>
        </w:rPr>
        <w:t>课件、操作视频等辅助资料</w:t>
      </w:r>
    </w:p>
    <w:p w14:paraId="19B1062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现场实操培训：</w:t>
      </w:r>
    </w:p>
    <w:p w14:paraId="5A21DF39">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组织形式 ：在高新分局开展现场教学</w:t>
      </w:r>
    </w:p>
    <w:p w14:paraId="574696A8">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培训内容 ：以真实设备为基础，进行视频调阅等操作</w:t>
      </w:r>
    </w:p>
    <w:p w14:paraId="5EC12BBE">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培训对象 ：分局民警</w:t>
      </w:r>
    </w:p>
    <w:p w14:paraId="35A2ED98">
      <w:pPr>
        <w:pStyle w:val="30"/>
        <w:keepLines w:val="0"/>
        <w:pageBreakBefore w:val="0"/>
        <w:numPr>
          <w:ilvl w:val="1"/>
          <w:numId w:val="3"/>
        </w:numPr>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培训效果 ：现场提问</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随堂测试，确保学以致用</w:t>
      </w:r>
    </w:p>
    <w:p w14:paraId="79BCB5AC">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3" w:name="_Toc160"/>
      <w:r>
        <w:rPr>
          <w:rFonts w:hint="eastAsia" w:ascii="宋体" w:hAnsi="宋体" w:eastAsia="宋体" w:cs="宋体"/>
          <w:b w:val="0"/>
          <w:bCs w:val="0"/>
          <w:i w:val="0"/>
          <w:iCs w:val="0"/>
          <w:sz w:val="18"/>
          <w:szCs w:val="18"/>
          <w:rtl w:val="0"/>
          <w:lang w:val="zh-CN" w:eastAsia="zh-CN"/>
        </w:rPr>
        <w:t>培训成果评估与反馈机制</w:t>
      </w:r>
      <w:bookmarkEnd w:id="133"/>
    </w:p>
    <w:p w14:paraId="376B426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培训签到与记录 ：每次培训需填写《培训签到表》，并留存照片作为依据；</w:t>
      </w:r>
    </w:p>
    <w:p w14:paraId="486115F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培训效果测试 ：通过现场答题、模拟操作等方式检验学习成果；</w:t>
      </w:r>
    </w:p>
    <w:p w14:paraId="1026E65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用户满意度调查 ：培训结束后发放问卷，收集意见与建议；</w:t>
      </w:r>
    </w:p>
    <w:p w14:paraId="46C9652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培训总结报告 ：形成培训总结，分析问题、优化内容；</w:t>
      </w:r>
    </w:p>
    <w:p w14:paraId="60A5A79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持续改进机制 ：根据用户反馈调整培训计划与授课方式，不断提升服务质量。</w:t>
      </w:r>
    </w:p>
    <w:p w14:paraId="1C578153">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4" w:name="_Toc161"/>
      <w:r>
        <w:rPr>
          <w:rFonts w:hint="eastAsia" w:ascii="宋体" w:hAnsi="宋体" w:eastAsia="宋体" w:cs="宋体"/>
          <w:b w:val="0"/>
          <w:bCs w:val="0"/>
          <w:i w:val="0"/>
          <w:iCs w:val="0"/>
          <w:sz w:val="18"/>
          <w:szCs w:val="18"/>
          <w:rtl w:val="0"/>
          <w:lang w:val="zh-CN" w:eastAsia="zh-CN"/>
        </w:rPr>
        <w:t>系统升级与优化服务</w:t>
      </w:r>
      <w:bookmarkEnd w:id="134"/>
    </w:p>
    <w:p w14:paraId="03DB8CE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随着公安实战需求的不断提升以及新技术、新设备的持续演进，视频监控系统需要不断进行功能优化、性能提升、设备更新和容量扩展。</w:t>
      </w:r>
    </w:p>
    <w:p w14:paraId="18BD18D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本运维工作将围绕系统升级与扩容服务制定一套科学规划、合理实施、保障安全、闭环管理的服务机制，确保系统在满足当前业务需求的同时具备良好的可扩展性与前瞻性。</w:t>
      </w:r>
    </w:p>
    <w:p w14:paraId="3FA8C62B">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5" w:name="_Toc162"/>
      <w:r>
        <w:rPr>
          <w:rFonts w:hint="eastAsia" w:ascii="宋体" w:hAnsi="宋体" w:eastAsia="宋体" w:cs="宋体"/>
          <w:b w:val="0"/>
          <w:bCs w:val="0"/>
          <w:i w:val="0"/>
          <w:iCs w:val="0"/>
          <w:sz w:val="18"/>
          <w:szCs w:val="18"/>
          <w:rtl w:val="0"/>
          <w:lang w:val="zh-CN" w:eastAsia="zh-CN"/>
        </w:rPr>
        <w:t>服务目标</w:t>
      </w:r>
      <w:bookmarkEnd w:id="135"/>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2"/>
        <w:gridCol w:w="8538"/>
      </w:tblGrid>
      <w:tr w14:paraId="17CCDA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2"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03EC137">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8538"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79F41F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服务目标</w:t>
            </w:r>
          </w:p>
        </w:tc>
      </w:tr>
      <w:tr w14:paraId="06D12E9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FD5B6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853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56507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提升系统性能 ：通过软硬件升级优化平台响应速度、录像调阅效率及系统稳定性</w:t>
            </w:r>
          </w:p>
        </w:tc>
      </w:tr>
      <w:tr w14:paraId="5CFD45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10F2C8E">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751861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满足业务扩展需求 ：支持新增摄像机接入、新增网络设备接入、新增存储设备接入等需求</w:t>
            </w:r>
          </w:p>
        </w:tc>
      </w:tr>
      <w:tr w14:paraId="5D6F55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2"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5BDFA7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853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E7476B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延长设备生命周期 ：对老化设备进行评估与替换，避免因硬件故障影响整体运行</w:t>
            </w:r>
          </w:p>
        </w:tc>
      </w:tr>
    </w:tbl>
    <w:p w14:paraId="4E66830D">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6" w:name="_Toc163"/>
      <w:r>
        <w:rPr>
          <w:rFonts w:hint="eastAsia" w:ascii="宋体" w:hAnsi="宋体" w:eastAsia="宋体" w:cs="宋体"/>
          <w:b w:val="0"/>
          <w:bCs w:val="0"/>
          <w:i w:val="0"/>
          <w:iCs w:val="0"/>
          <w:sz w:val="18"/>
          <w:szCs w:val="18"/>
          <w:rtl w:val="0"/>
          <w:lang w:val="zh-CN" w:eastAsia="zh-CN"/>
        </w:rPr>
        <w:t>服务内容</w:t>
      </w:r>
      <w:bookmarkEnd w:id="136"/>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7"/>
        <w:gridCol w:w="1810"/>
        <w:gridCol w:w="6723"/>
      </w:tblGrid>
      <w:tr w14:paraId="052252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4" w:hRule="atLeast"/>
          <w:tblHeader/>
        </w:trPr>
        <w:tc>
          <w:tcPr>
            <w:tcW w:w="717"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B7802C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序号</w:t>
            </w:r>
          </w:p>
        </w:tc>
        <w:tc>
          <w:tcPr>
            <w:tcW w:w="181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F612A5">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服务类型</w:t>
            </w:r>
          </w:p>
        </w:tc>
        <w:tc>
          <w:tcPr>
            <w:tcW w:w="6722"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C05684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内容说明</w:t>
            </w:r>
          </w:p>
        </w:tc>
      </w:tr>
      <w:tr w14:paraId="112BC0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E6622">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16AF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摄像机扩容</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E0F030">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协助完成新增卡口、重点区域布控点位等，提升覆盖密度</w:t>
            </w:r>
          </w:p>
        </w:tc>
      </w:tr>
      <w:tr w14:paraId="09BC18A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F9FAF74">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2</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797538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前端点位迁移</w:t>
            </w:r>
          </w:p>
        </w:tc>
        <w:tc>
          <w:tcPr>
            <w:tcW w:w="672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1B5BC76">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根据高新分局的要求，完成前端点位的迁移</w:t>
            </w:r>
          </w:p>
        </w:tc>
      </w:tr>
      <w:tr w14:paraId="15DF09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0E08F9">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3</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426EB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系统升级</w:t>
            </w:r>
          </w:p>
        </w:tc>
        <w:tc>
          <w:tcPr>
            <w:tcW w:w="672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9BB79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及时完成操作系统、数据库、中间件等基础软件的系统性升级</w:t>
            </w:r>
          </w:p>
        </w:tc>
      </w:tr>
      <w:tr w14:paraId="6F00CC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FB0CAC8">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4</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C0291DD">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网络带宽扩容</w:t>
            </w:r>
          </w:p>
        </w:tc>
        <w:tc>
          <w:tcPr>
            <w:tcW w:w="672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8C958BA">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提高视频流传输带宽，缓解拥堵问题</w:t>
            </w:r>
          </w:p>
        </w:tc>
      </w:tr>
      <w:tr w14:paraId="1A6854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4" w:hRule="atLeast"/>
        </w:trPr>
        <w:tc>
          <w:tcPr>
            <w:tcW w:w="717"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0A9A1341">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宋体" w:hAnsi="宋体" w:eastAsia="宋体" w:cs="宋体"/>
                <w:sz w:val="18"/>
                <w:szCs w:val="18"/>
                <w:rtl w:val="0"/>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5</w:t>
            </w:r>
            <w:r>
              <w:rPr>
                <w:rFonts w:hint="eastAsia" w:ascii="宋体" w:hAnsi="宋体" w:eastAsia="宋体" w:cs="宋体"/>
                <w:sz w:val="18"/>
                <w:szCs w:val="18"/>
              </w:rPr>
              <w:fldChar w:fldCharType="end"/>
            </w:r>
          </w:p>
        </w:tc>
        <w:tc>
          <w:tcPr>
            <w:tcW w:w="181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209FF9F">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存储扩容</w:t>
            </w:r>
          </w:p>
        </w:tc>
        <w:tc>
          <w:tcPr>
            <w:tcW w:w="6722"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C09FE7B">
            <w:pPr>
              <w:keepNext w:val="0"/>
              <w:keepLines w:val="0"/>
              <w:pageBreakBefore w:val="0"/>
              <w:widowControl/>
              <w:shd w:val="clear" w:color="auto" w:fill="auto"/>
              <w:suppressAutoHyphens w:val="0"/>
              <w:kinsoku/>
              <w:wordWrap/>
              <w:overflowPunct/>
              <w:topLinePunct w:val="0"/>
              <w:autoSpaceDE/>
              <w:autoSpaceDN/>
              <w:bidi w:val="0"/>
              <w:adjustRightInd/>
              <w:snapToGrid/>
              <w:spacing w:before="0" w:after="0" w:line="240" w:lineRule="auto"/>
              <w:ind w:left="0" w:right="0" w:firstLine="0" w:firstLineChars="0"/>
              <w:jc w:val="both"/>
              <w:textAlignment w:val="auto"/>
              <w:outlineLvl w:val="9"/>
              <w:rPr>
                <w:rFonts w:hint="eastAsia" w:ascii="宋体" w:hAnsi="宋体" w:eastAsia="宋体" w:cs="宋体"/>
                <w:sz w:val="18"/>
                <w:szCs w:val="18"/>
                <w:rtl w:val="0"/>
              </w:rPr>
            </w:pPr>
            <w:r>
              <w:rPr>
                <w:rFonts w:hint="eastAsia" w:ascii="宋体" w:hAnsi="宋体" w:eastAsia="宋体" w:cs="宋体"/>
                <w:b w:val="0"/>
                <w:bCs w:val="0"/>
                <w:i w:val="0"/>
                <w:iCs w:val="0"/>
                <w:caps w:val="0"/>
                <w:smallCaps w:val="0"/>
                <w:strike w:val="0"/>
                <w:dstrike w:val="0"/>
                <w:color w:val="000000"/>
                <w:spacing w:val="0"/>
                <w:kern w:val="0"/>
                <w:position w:val="0"/>
                <w:sz w:val="18"/>
                <w:szCs w:val="18"/>
                <w:u w:val="none"/>
                <w:shd w:val="clear" w:color="auto" w:fill="auto"/>
                <w:vertAlign w:val="baseline"/>
                <w:rtl w:val="0"/>
              </w:rPr>
              <w:t>协助完成存储扩容</w:t>
            </w:r>
          </w:p>
        </w:tc>
      </w:tr>
    </w:tbl>
    <w:p w14:paraId="2C15547D">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7" w:name="_Toc164"/>
      <w:r>
        <w:rPr>
          <w:rFonts w:hint="eastAsia" w:ascii="宋体" w:hAnsi="宋体" w:eastAsia="宋体" w:cs="宋体"/>
          <w:b w:val="0"/>
          <w:bCs w:val="0"/>
          <w:i w:val="0"/>
          <w:iCs w:val="0"/>
          <w:sz w:val="18"/>
          <w:szCs w:val="18"/>
          <w:rtl w:val="0"/>
          <w:lang w:val="zh-CN" w:eastAsia="zh-CN"/>
        </w:rPr>
        <w:t>质量控制与安全保障机制</w:t>
      </w:r>
      <w:bookmarkEnd w:id="137"/>
    </w:p>
    <w:p w14:paraId="4018399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rPr>
        <w:t>所有</w:t>
      </w:r>
      <w:r>
        <w:rPr>
          <w:rFonts w:hint="eastAsia" w:ascii="宋体" w:hAnsi="宋体" w:eastAsia="宋体" w:cs="宋体"/>
          <w:sz w:val="18"/>
          <w:szCs w:val="18"/>
          <w:rtl w:val="0"/>
          <w:lang w:val="zh-CN" w:eastAsia="zh-CN"/>
        </w:rPr>
        <w:t>服务操作需经高新分局确认并备案；关键升级必须先在测试环境验证，杜绝直接上线风险；每次升级前做好配置备份与回滚准备；所有操作均应截图、记录日志，便于追溯；所有升级扩容记录、测试报告等统一归档。</w:t>
      </w:r>
    </w:p>
    <w:p w14:paraId="01BF974E">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38" w:name="_Toc165"/>
      <w:r>
        <w:rPr>
          <w:rFonts w:hint="eastAsia" w:ascii="宋体" w:hAnsi="宋体" w:eastAsia="宋体" w:cs="宋体"/>
          <w:b w:val="0"/>
          <w:bCs w:val="0"/>
          <w:i w:val="0"/>
          <w:iCs w:val="0"/>
          <w:sz w:val="18"/>
          <w:szCs w:val="18"/>
          <w:rtl w:val="0"/>
          <w:lang w:val="zh-CN" w:eastAsia="zh-CN"/>
        </w:rPr>
        <w:t>运维效能要求</w:t>
      </w:r>
      <w:bookmarkEnd w:id="138"/>
    </w:p>
    <w:p w14:paraId="54683FF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运维效能要求如下：</w:t>
      </w:r>
    </w:p>
    <w:p w14:paraId="7679AAE7">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39" w:name="_Toc166"/>
      <w:r>
        <w:rPr>
          <w:rFonts w:hint="eastAsia" w:ascii="宋体" w:hAnsi="宋体" w:eastAsia="宋体" w:cs="宋体"/>
          <w:b w:val="0"/>
          <w:bCs w:val="0"/>
          <w:i w:val="0"/>
          <w:iCs w:val="0"/>
          <w:sz w:val="18"/>
          <w:szCs w:val="18"/>
          <w:rtl w:val="0"/>
          <w:lang w:val="zh-CN" w:eastAsia="zh-CN"/>
        </w:rPr>
        <w:t>治安监控运维效能要求</w:t>
      </w:r>
      <w:bookmarkEnd w:id="139"/>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BDC0BF"/>
        <w:tblLayout w:type="fixed"/>
        <w:tblCellMar>
          <w:top w:w="0" w:type="dxa"/>
          <w:left w:w="10" w:type="dxa"/>
          <w:bottom w:w="0" w:type="dxa"/>
          <w:right w:w="10" w:type="dxa"/>
        </w:tblCellMar>
      </w:tblPr>
      <w:tblGrid>
        <w:gridCol w:w="715"/>
        <w:gridCol w:w="3085"/>
        <w:gridCol w:w="5450"/>
      </w:tblGrid>
      <w:tr w14:paraId="233E6A6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BDC0BF"/>
          <w:tblCellMar>
            <w:top w:w="0" w:type="dxa"/>
            <w:left w:w="10" w:type="dxa"/>
            <w:bottom w:w="0" w:type="dxa"/>
            <w:right w:w="10" w:type="dxa"/>
          </w:tblCellMar>
        </w:tblPrEx>
        <w:trPr>
          <w:trHeight w:val="293" w:hRule="atLeast"/>
          <w:tblHeader/>
        </w:trPr>
        <w:tc>
          <w:tcPr>
            <w:tcW w:w="715"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DE9799">
            <w:pPr>
              <w:pStyle w:val="38"/>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b w:val="0"/>
                <w:bCs w:val="0"/>
                <w:sz w:val="18"/>
                <w:szCs w:val="18"/>
                <w:rtl w:val="0"/>
              </w:rPr>
              <w:t>序号</w:t>
            </w:r>
          </w:p>
        </w:tc>
        <w:tc>
          <w:tcPr>
            <w:tcW w:w="3084"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4606107">
            <w:pPr>
              <w:pStyle w:val="38"/>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b w:val="0"/>
                <w:bCs w:val="0"/>
                <w:sz w:val="18"/>
                <w:szCs w:val="18"/>
                <w:rtl w:val="0"/>
              </w:rPr>
              <w:t>效能指标</w:t>
            </w:r>
          </w:p>
        </w:tc>
        <w:tc>
          <w:tcPr>
            <w:tcW w:w="5449"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296C2A1">
            <w:pPr>
              <w:pStyle w:val="38"/>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b w:val="0"/>
                <w:bCs w:val="0"/>
                <w:sz w:val="18"/>
                <w:szCs w:val="18"/>
                <w:rtl w:val="0"/>
              </w:rPr>
              <w:t>要求</w:t>
            </w:r>
          </w:p>
        </w:tc>
      </w:tr>
      <w:tr w14:paraId="725A65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010FDD">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F80CB5">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前端设备和供电线路完好率</w:t>
            </w:r>
          </w:p>
        </w:tc>
        <w:tc>
          <w:tcPr>
            <w:tcW w:w="544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7C826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≥98%</w:t>
            </w:r>
          </w:p>
        </w:tc>
      </w:tr>
      <w:tr w14:paraId="6FA8F52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6580480">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1+A2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D2A24E1">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前端点位平台上线率</w:t>
            </w:r>
          </w:p>
        </w:tc>
        <w:tc>
          <w:tcPr>
            <w:tcW w:w="5449"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C63547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≥98%</w:t>
            </w:r>
          </w:p>
        </w:tc>
      </w:tr>
      <w:tr w14:paraId="2BD1274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CDF681">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1+A3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F88038">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中心设备及系统平台完好率</w:t>
            </w:r>
          </w:p>
        </w:tc>
        <w:tc>
          <w:tcPr>
            <w:tcW w:w="544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85D184">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≥98%</w:t>
            </w:r>
          </w:p>
        </w:tc>
      </w:tr>
      <w:tr w14:paraId="74C908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08251D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02DB339">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存储可用率</w:t>
            </w:r>
          </w:p>
        </w:tc>
        <w:tc>
          <w:tcPr>
            <w:tcW w:w="5449"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834DEBE">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≥98%</w:t>
            </w:r>
          </w:p>
        </w:tc>
      </w:tr>
      <w:tr w14:paraId="6DAC49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82374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E39FCA">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抓拍率</w:t>
            </w:r>
          </w:p>
        </w:tc>
        <w:tc>
          <w:tcPr>
            <w:tcW w:w="544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396EAC">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≥98%</w:t>
            </w:r>
          </w:p>
        </w:tc>
      </w:tr>
      <w:tr w14:paraId="621703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2A0A605">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59DA21">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一机一档</w:t>
            </w:r>
          </w:p>
        </w:tc>
        <w:tc>
          <w:tcPr>
            <w:tcW w:w="5449"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A697864">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与点位信息一致且字符叠加规范</w:t>
            </w:r>
          </w:p>
        </w:tc>
      </w:tr>
      <w:tr w14:paraId="24434B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86B79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0717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重大故障发生次数</w:t>
            </w:r>
          </w:p>
        </w:tc>
        <w:tc>
          <w:tcPr>
            <w:tcW w:w="544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304B87">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0次/年</w:t>
            </w:r>
          </w:p>
        </w:tc>
      </w:tr>
      <w:tr w14:paraId="53FBA3B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F9A08D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6A42E48">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常规故障处理时限</w:t>
            </w:r>
          </w:p>
        </w:tc>
        <w:tc>
          <w:tcPr>
            <w:tcW w:w="5449"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786714B8">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≤1小时</w:t>
            </w:r>
          </w:p>
        </w:tc>
      </w:tr>
      <w:tr w14:paraId="69A193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D732D3">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01C0F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疑难故障处理时限</w:t>
            </w:r>
          </w:p>
        </w:tc>
        <w:tc>
          <w:tcPr>
            <w:tcW w:w="5449"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212F1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≤8小时，最长不得超过24小时</w:t>
            </w:r>
          </w:p>
        </w:tc>
      </w:tr>
      <w:tr w14:paraId="698C52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58048F0">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3F5333D">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7x24小时服务电话接通率</w:t>
            </w:r>
          </w:p>
        </w:tc>
        <w:tc>
          <w:tcPr>
            <w:tcW w:w="5449"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60F939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≥98%</w:t>
            </w:r>
          </w:p>
        </w:tc>
      </w:tr>
      <w:tr w14:paraId="409A8F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5"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15435E5">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084"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CA650CD">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应急响应</w:t>
            </w:r>
          </w:p>
        </w:tc>
        <w:tc>
          <w:tcPr>
            <w:tcW w:w="5449"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BADA2B2">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7x24小时专人待命</w:t>
            </w:r>
          </w:p>
        </w:tc>
      </w:tr>
    </w:tbl>
    <w:p w14:paraId="6D03DE34">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40" w:name="_Toc168"/>
      <w:r>
        <w:rPr>
          <w:rFonts w:hint="eastAsia" w:ascii="宋体" w:hAnsi="宋体" w:eastAsia="宋体" w:cs="宋体"/>
          <w:b w:val="0"/>
          <w:bCs w:val="0"/>
          <w:i w:val="0"/>
          <w:iCs w:val="0"/>
          <w:sz w:val="18"/>
          <w:szCs w:val="18"/>
          <w:rtl w:val="0"/>
          <w:lang w:val="ja-JP" w:eastAsia="ja-JP"/>
        </w:rPr>
        <w:t>安全管理</w:t>
      </w:r>
      <w:bookmarkEnd w:id="140"/>
    </w:p>
    <w:p w14:paraId="20DF13C6">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1" w:name="_Toc169"/>
      <w:r>
        <w:rPr>
          <w:rFonts w:hint="eastAsia" w:ascii="宋体" w:hAnsi="宋体" w:eastAsia="宋体" w:cs="宋体"/>
          <w:b w:val="0"/>
          <w:bCs w:val="0"/>
          <w:i w:val="0"/>
          <w:iCs w:val="0"/>
          <w:sz w:val="18"/>
          <w:szCs w:val="18"/>
          <w:rtl w:val="0"/>
          <w:lang w:val="zh-CN" w:eastAsia="zh-CN"/>
        </w:rPr>
        <w:t>人员安全管理</w:t>
      </w:r>
      <w:bookmarkEnd w:id="141"/>
    </w:p>
    <w:p w14:paraId="62F1F308">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2" w:name="_Toc170"/>
      <w:r>
        <w:rPr>
          <w:rFonts w:hint="eastAsia" w:ascii="宋体" w:hAnsi="宋体" w:eastAsia="宋体" w:cs="宋体"/>
          <w:b w:val="0"/>
          <w:bCs w:val="0"/>
          <w:i w:val="0"/>
          <w:iCs w:val="0"/>
          <w:sz w:val="18"/>
          <w:szCs w:val="18"/>
          <w:rtl w:val="0"/>
          <w:lang w:val="zh-CN" w:eastAsia="zh-CN"/>
        </w:rPr>
        <w:t>着装与标识要求</w:t>
      </w:r>
      <w:bookmarkEnd w:id="142"/>
    </w:p>
    <w:p w14:paraId="2930D2E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现场运维人员必须统一着装，身着带有运维服务方标识的工作服。工作服应保持整洁、无破损，便于识别人员身份。</w:t>
      </w:r>
    </w:p>
    <w:p w14:paraId="6CA2A6C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运维人员需正确佩戴维保单位发放的标识，如工作证、安全帽标识、工具腰带标识等。这些标识应清晰、醒目，明确显示运维人员的所属单位和岗位信息。</w:t>
      </w:r>
    </w:p>
    <w:p w14:paraId="23AD147C">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3" w:name="_Toc171"/>
      <w:r>
        <w:rPr>
          <w:rFonts w:hint="eastAsia" w:ascii="宋体" w:hAnsi="宋体" w:eastAsia="宋体" w:cs="宋体"/>
          <w:b w:val="0"/>
          <w:bCs w:val="0"/>
          <w:i w:val="0"/>
          <w:iCs w:val="0"/>
          <w:sz w:val="18"/>
          <w:szCs w:val="18"/>
          <w:rtl w:val="0"/>
          <w:lang w:val="zh-CN" w:eastAsia="zh-CN"/>
        </w:rPr>
        <w:t>保密管理</w:t>
      </w:r>
      <w:bookmarkEnd w:id="143"/>
    </w:p>
    <w:p w14:paraId="642D134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应严格遵守安全保密工作规定。运维服务方将与每位运维人员签订保密协议，明确规定运维人员在运维过程中接触到的所有项目相关信息（包括但不限于系统架构、设备参数、业务数据等）均属于保密范畴，严禁向任何未经授权的人员透露。</w:t>
      </w:r>
    </w:p>
    <w:p w14:paraId="3389364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在日常工作中，运维服务方将通过定期培训和安全意识教育活动，不断强化运维人员的保密意识，确保保密规定的有效执行。</w:t>
      </w:r>
    </w:p>
    <w:p w14:paraId="7A01BB0F">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4" w:name="_Toc172"/>
      <w:r>
        <w:rPr>
          <w:rFonts w:hint="eastAsia" w:ascii="宋体" w:hAnsi="宋体" w:eastAsia="宋体" w:cs="宋体"/>
          <w:b w:val="0"/>
          <w:bCs w:val="0"/>
          <w:i w:val="0"/>
          <w:iCs w:val="0"/>
          <w:sz w:val="18"/>
          <w:szCs w:val="18"/>
          <w:rtl w:val="0"/>
          <w:lang w:val="zh-CN" w:eastAsia="zh-CN"/>
        </w:rPr>
        <w:t>现场作业安全管理</w:t>
      </w:r>
      <w:bookmarkEnd w:id="144"/>
    </w:p>
    <w:p w14:paraId="353B791E">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5" w:name="_Toc173"/>
      <w:r>
        <w:rPr>
          <w:rFonts w:hint="eastAsia" w:ascii="宋体" w:hAnsi="宋体" w:eastAsia="宋体" w:cs="宋体"/>
          <w:b w:val="0"/>
          <w:bCs w:val="0"/>
          <w:i w:val="0"/>
          <w:iCs w:val="0"/>
          <w:sz w:val="18"/>
          <w:szCs w:val="18"/>
          <w:rtl w:val="0"/>
          <w:lang w:val="zh-CN" w:eastAsia="zh-CN"/>
        </w:rPr>
        <w:t>安全警示标识设置</w:t>
      </w:r>
      <w:bookmarkEnd w:id="145"/>
    </w:p>
    <w:p w14:paraId="06B5245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在现场运维作业期间，运维人员有责任根据现场的实际风险状况设置完善的安全警示标识。例如，在电气设备附近设置</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当心触电</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标识，在有高空坠物风险的区域设置</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注意头顶</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标识。</w:t>
      </w:r>
    </w:p>
    <w:p w14:paraId="11D5E0B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安全警示标识应符合国家相关标准规范，其颜色、形状、图案和文字表述应清晰、准确，能够在复杂的工作环境中引起人们的警觉。</w:t>
      </w:r>
    </w:p>
    <w:p w14:paraId="33640403">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6" w:name="_Toc174"/>
      <w:r>
        <w:rPr>
          <w:rFonts w:hint="eastAsia" w:ascii="宋体" w:hAnsi="宋体" w:eastAsia="宋体" w:cs="宋体"/>
          <w:b w:val="0"/>
          <w:bCs w:val="0"/>
          <w:i w:val="0"/>
          <w:iCs w:val="0"/>
          <w:sz w:val="18"/>
          <w:szCs w:val="18"/>
          <w:rtl w:val="0"/>
          <w:lang w:val="zh-CN" w:eastAsia="zh-CN"/>
        </w:rPr>
        <w:t>核心部位作业管理</w:t>
      </w:r>
      <w:bookmarkEnd w:id="146"/>
    </w:p>
    <w:p w14:paraId="52CF696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当运维人员进入运维系统的核心部位时，必须有业主单位人员在场陪同监督。确保运维工作在业主单位的知情和监管下进行，防止因不当操作或未经授权的行为对核心设备和系统造成损害。</w:t>
      </w:r>
    </w:p>
    <w:p w14:paraId="36B5EAF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在进入核心部位之前，运维人员和业主单位陪同人员应共同进行安全检查，确认各项安全措施已到位，如门禁系统正常工作、防护设备齐全有效等。</w:t>
      </w:r>
    </w:p>
    <w:p w14:paraId="09B925C5">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7" w:name="_Toc175"/>
      <w:r>
        <w:rPr>
          <w:rFonts w:hint="eastAsia" w:ascii="宋体" w:hAnsi="宋体" w:eastAsia="宋体" w:cs="宋体"/>
          <w:b w:val="0"/>
          <w:bCs w:val="0"/>
          <w:i w:val="0"/>
          <w:iCs w:val="0"/>
          <w:sz w:val="18"/>
          <w:szCs w:val="18"/>
          <w:rtl w:val="0"/>
          <w:lang w:val="zh-CN" w:eastAsia="zh-CN"/>
        </w:rPr>
        <w:t>事故责任界定</w:t>
      </w:r>
      <w:bookmarkEnd w:id="147"/>
    </w:p>
    <w:p w14:paraId="17A39A8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在运维工作过程中，如果由于现场运维人员违反安全管理规定而导致出现任何损失，运维服务方将承担全部责任。这包括但不限于以下情况：</w:t>
      </w:r>
    </w:p>
    <w:p w14:paraId="7053826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因运维人员操作不当造成的硬件损坏，例如在设备维修过程中因操作失误导致设备零部件损坏、在系统调试时误操作使设备烧毁等情况；</w:t>
      </w:r>
    </w:p>
    <w:p w14:paraId="44BDFBE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运维服务方管理不善引起的设备更换需求，如未能及时安排设备维护导致设备过度磨损需要更换、因管理混乱造成设备错配需要重新更换等情况；</w:t>
      </w:r>
    </w:p>
    <w:p w14:paraId="30D320A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直接或间接造成的人员伤亡等重大事故所产生的责任，如在运维现场因未设置足够的安全防护措施或未遵守危险作业规程导致运维人员或其他相关人员伤亡等情况。</w:t>
      </w:r>
    </w:p>
    <w:p w14:paraId="201A5B22">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48" w:name="_Toc176"/>
      <w:r>
        <w:rPr>
          <w:rFonts w:hint="eastAsia" w:ascii="宋体" w:hAnsi="宋体" w:eastAsia="宋体" w:cs="宋体"/>
          <w:b w:val="0"/>
          <w:bCs w:val="0"/>
          <w:i w:val="0"/>
          <w:iCs w:val="0"/>
          <w:sz w:val="18"/>
          <w:szCs w:val="18"/>
          <w:rtl w:val="0"/>
          <w:lang w:val="zh-CN" w:eastAsia="zh-CN"/>
        </w:rPr>
        <w:t>运维管理方案</w:t>
      </w:r>
      <w:bookmarkEnd w:id="148"/>
    </w:p>
    <w:p w14:paraId="3ED407C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为了确保运维管理流程达到高度的规范化，运维服务方在与业主签订运维合同之后，必须制订一套全面且细致的《运维管理方案》。</w:t>
      </w:r>
    </w:p>
    <w:p w14:paraId="738769C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此方案将作为统一规范运维管理工作的核心依据，涵盖运维管理工作的各个方面。</w:t>
      </w:r>
    </w:p>
    <w:p w14:paraId="34B73802">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49" w:name="_Toc177"/>
      <w:r>
        <w:rPr>
          <w:rFonts w:hint="eastAsia" w:ascii="宋体" w:hAnsi="宋体" w:eastAsia="宋体" w:cs="宋体"/>
          <w:b w:val="0"/>
          <w:bCs w:val="0"/>
          <w:i w:val="0"/>
          <w:iCs w:val="0"/>
          <w:sz w:val="18"/>
          <w:szCs w:val="18"/>
          <w:rtl w:val="0"/>
          <w:lang w:val="zh-CN" w:eastAsia="zh-CN"/>
        </w:rPr>
        <w:t>运维管理模式</w:t>
      </w:r>
      <w:bookmarkEnd w:id="149"/>
    </w:p>
    <w:p w14:paraId="6540E20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明确整体运维管理所采用的模式，阐述该模式如何与本项目的特点和需求相匹配，包括对不同类型设备、不同区域设施的管理方式等，以实现高效、协调的运维作业。</w:t>
      </w:r>
    </w:p>
    <w:p w14:paraId="3FAB5104">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0" w:name="_Toc178"/>
      <w:r>
        <w:rPr>
          <w:rFonts w:hint="eastAsia" w:ascii="宋体" w:hAnsi="宋体" w:eastAsia="宋体" w:cs="宋体"/>
          <w:b w:val="0"/>
          <w:bCs w:val="0"/>
          <w:i w:val="0"/>
          <w:iCs w:val="0"/>
          <w:sz w:val="18"/>
          <w:szCs w:val="18"/>
          <w:rtl w:val="0"/>
          <w:lang w:val="zh-CN" w:eastAsia="zh-CN"/>
        </w:rPr>
        <w:t>归口管理</w:t>
      </w:r>
      <w:bookmarkEnd w:id="150"/>
    </w:p>
    <w:p w14:paraId="4E9890F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确定运维工作的归口管理部门或人员，明确其在整个运维管理体系中的核心地位和职能。详细说明归口管理部门如何对其他相关部门或人员进行统筹协调，包括资源分配、工作指令下达、信息汇总等方面的工作流程，确保运维工作的有序开展。</w:t>
      </w:r>
    </w:p>
    <w:p w14:paraId="5A948F31">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1" w:name="_Toc179"/>
      <w:r>
        <w:rPr>
          <w:rFonts w:hint="eastAsia" w:ascii="宋体" w:hAnsi="宋体" w:eastAsia="宋体" w:cs="宋体"/>
          <w:b w:val="0"/>
          <w:bCs w:val="0"/>
          <w:i w:val="0"/>
          <w:iCs w:val="0"/>
          <w:sz w:val="18"/>
          <w:szCs w:val="18"/>
          <w:rtl w:val="0"/>
          <w:lang w:val="zh-CN" w:eastAsia="zh-CN"/>
        </w:rPr>
        <w:t>组织结构与职责</w:t>
      </w:r>
      <w:bookmarkEnd w:id="151"/>
    </w:p>
    <w:p w14:paraId="23D02F1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构建运维管理的组织结构框架，清晰展示各部门、各层级之间的关系，如运维管理部门内部的子部门设置及其职能分工，与其他相关部门（如技术支持部门、后勤保障部门等）之间的协作关系等。</w:t>
      </w:r>
    </w:p>
    <w:p w14:paraId="4230B8D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详细界定每个部门和岗位在运维管理工作中的具体职责，明确工作范围、权力界限以及与其他岗位的协作要求，避免出现职责不清导致的工作推诿或重复劳动现象。</w:t>
      </w:r>
    </w:p>
    <w:p w14:paraId="1CB28AE0">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2" w:name="_Toc180"/>
      <w:r>
        <w:rPr>
          <w:rFonts w:hint="eastAsia" w:ascii="宋体" w:hAnsi="宋体" w:eastAsia="宋体" w:cs="宋体"/>
          <w:b w:val="0"/>
          <w:bCs w:val="0"/>
          <w:i w:val="0"/>
          <w:iCs w:val="0"/>
          <w:sz w:val="18"/>
          <w:szCs w:val="18"/>
          <w:rtl w:val="0"/>
          <w:lang w:val="zh-CN" w:eastAsia="zh-CN"/>
        </w:rPr>
        <w:t>人员岗位与职责</w:t>
      </w:r>
      <w:bookmarkEnd w:id="152"/>
    </w:p>
    <w:p w14:paraId="10AD6D0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根据运维工作的实际需求，确定各个岗位的人员需求数量和技能要求，如技术工程师、运维专员、安全管理员等岗位。</w:t>
      </w:r>
    </w:p>
    <w:p w14:paraId="061E296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针对每个岗位，详细描述其具体的工作职责，包括但不限于设备日常巡检内容与周期、故障处理流程、设备维护保养标准、应急事件响应操作等方面的要求，确保每个岗位人员清楚知晓自己的工作任务和目标。</w:t>
      </w:r>
    </w:p>
    <w:p w14:paraId="65821C40">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3" w:name="_Toc181"/>
      <w:r>
        <w:rPr>
          <w:rFonts w:hint="eastAsia" w:ascii="宋体" w:hAnsi="宋体" w:eastAsia="宋体" w:cs="宋体"/>
          <w:b w:val="0"/>
          <w:bCs w:val="0"/>
          <w:i w:val="0"/>
          <w:iCs w:val="0"/>
          <w:sz w:val="18"/>
          <w:szCs w:val="18"/>
          <w:rtl w:val="0"/>
          <w:lang w:val="zh-CN" w:eastAsia="zh-CN"/>
        </w:rPr>
        <w:t>运维管理工作规划与执行</w:t>
      </w:r>
      <w:bookmarkEnd w:id="153"/>
    </w:p>
    <w:p w14:paraId="0469031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制定短期（如每周、每</w:t>
      </w:r>
      <w:r>
        <w:rPr>
          <w:rFonts w:hint="eastAsia" w:ascii="宋体" w:hAnsi="宋体" w:eastAsia="宋体" w:cs="宋体"/>
          <w:sz w:val="18"/>
          <w:szCs w:val="18"/>
          <w:rtl w:val="0"/>
          <w:lang w:val="ja-JP" w:eastAsia="ja-JP"/>
        </w:rPr>
        <w:t>月）和</w:t>
      </w:r>
      <w:r>
        <w:rPr>
          <w:rFonts w:hint="eastAsia" w:ascii="宋体" w:hAnsi="宋体" w:eastAsia="宋体" w:cs="宋体"/>
          <w:sz w:val="18"/>
          <w:szCs w:val="18"/>
          <w:rtl w:val="0"/>
          <w:lang w:val="zh-CN" w:eastAsia="zh-CN"/>
        </w:rPr>
        <w:t>中长期（季度、年度）的运维工作规划，明确各阶段的工作重点、目标任务以及预期达到的效果。</w:t>
      </w:r>
    </w:p>
    <w:p w14:paraId="5711F8F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在设备维护方面，规划不同时间段内对各类设备的维护保养计划；在系统升级方面，确定系统功能优化和版本更新的时间表等。</w:t>
      </w:r>
    </w:p>
    <w:p w14:paraId="75DFD1A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详细阐述运维工作规划的执行流程，包括工作任务的分配下达、执行过程中的监控与反馈机制、工作成果的验收标准等环节，确保运维工作按照预定计划顺利推进。</w:t>
      </w:r>
    </w:p>
    <w:p w14:paraId="12A51A0D">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4" w:name="_Toc182"/>
      <w:r>
        <w:rPr>
          <w:rFonts w:hint="eastAsia" w:ascii="宋体" w:hAnsi="宋体" w:eastAsia="宋体" w:cs="宋体"/>
          <w:b w:val="0"/>
          <w:bCs w:val="0"/>
          <w:i w:val="0"/>
          <w:iCs w:val="0"/>
          <w:sz w:val="18"/>
          <w:szCs w:val="18"/>
          <w:rtl w:val="0"/>
          <w:lang w:val="zh-CN" w:eastAsia="zh-CN"/>
        </w:rPr>
        <w:t>运维成果</w:t>
      </w:r>
      <w:bookmarkEnd w:id="154"/>
    </w:p>
    <w:p w14:paraId="41FB443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明确运维工作所期望达成的成果，如设备正常运行率、故障响应时间、运维成本控制指标等方面的具体要求。</w:t>
      </w:r>
    </w:p>
    <w:p w14:paraId="7C9B975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同时，建立运维成果的评估机制，定期对运维工作的实际成果进行评估分析，以便及时发现问题并进行调整优化。</w:t>
      </w:r>
    </w:p>
    <w:p w14:paraId="314FE733">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5" w:name="_Toc183"/>
      <w:r>
        <w:rPr>
          <w:rFonts w:hint="eastAsia" w:ascii="宋体" w:hAnsi="宋体" w:eastAsia="宋体" w:cs="宋体"/>
          <w:b w:val="0"/>
          <w:bCs w:val="0"/>
          <w:i w:val="0"/>
          <w:iCs w:val="0"/>
          <w:sz w:val="18"/>
          <w:szCs w:val="18"/>
          <w:rtl w:val="0"/>
          <w:lang w:val="zh-CN" w:eastAsia="zh-CN"/>
        </w:rPr>
        <w:t>重大活动保障的具体工作流程细化</w:t>
      </w:r>
      <w:bookmarkEnd w:id="155"/>
    </w:p>
    <w:p w14:paraId="3E2A9C1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6" w:name="_Toc184"/>
      <w:r>
        <w:rPr>
          <w:rFonts w:hint="eastAsia" w:ascii="宋体" w:hAnsi="宋体" w:eastAsia="宋体" w:cs="宋体"/>
          <w:b w:val="0"/>
          <w:bCs w:val="0"/>
          <w:i w:val="0"/>
          <w:iCs w:val="0"/>
          <w:sz w:val="18"/>
          <w:szCs w:val="18"/>
          <w:rtl w:val="0"/>
          <w:lang w:val="zh-CN" w:eastAsia="zh-CN"/>
        </w:rPr>
        <w:t>重大活动保障前期</w:t>
      </w:r>
      <w:bookmarkEnd w:id="156"/>
    </w:p>
    <w:p w14:paraId="7505094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成立专门的重大活动保障小组，明确小组成员的构成，包括运维技术专家、安全保障人员、应急响应人员等，并确定各自的职责。</w:t>
      </w:r>
    </w:p>
    <w:p w14:paraId="66782E4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对重大活动涉及区域的运维设备进行全面检查和评估，制定详细的设备检查清单，涵盖设备的运行状态、性能指标、安全防护等方面。</w:t>
      </w:r>
    </w:p>
    <w:p w14:paraId="1EFA50A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根据活动特点和需求，制定个性化的运维保障方案，如调整设备监控参数、增加临时设备等。</w:t>
      </w:r>
    </w:p>
    <w:p w14:paraId="2126F57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组织相关人员进行培训和演练，包括设备操作技能培训、应急处理流程演练等，确保人员在活动期间能够熟练应对各种情况。</w:t>
      </w:r>
    </w:p>
    <w:p w14:paraId="059E4D9A">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7" w:name="_Toc185"/>
      <w:r>
        <w:rPr>
          <w:rFonts w:hint="eastAsia" w:ascii="宋体" w:hAnsi="宋体" w:eastAsia="宋体" w:cs="宋体"/>
          <w:b w:val="0"/>
          <w:bCs w:val="0"/>
          <w:i w:val="0"/>
          <w:iCs w:val="0"/>
          <w:sz w:val="18"/>
          <w:szCs w:val="18"/>
          <w:rtl w:val="0"/>
          <w:lang w:val="zh-CN" w:eastAsia="zh-CN"/>
        </w:rPr>
        <w:t>重大活动保障期间</w:t>
      </w:r>
      <w:bookmarkEnd w:id="157"/>
    </w:p>
    <w:p w14:paraId="40FFCF7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按照预先制定的运维保障方案，加强对设备的实时监控，增加巡检频次，确保设备正常运行。对重点设备进行专人值守，及时处理突发故障。</w:t>
      </w:r>
    </w:p>
    <w:p w14:paraId="4421627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安全保障人员密切关注活动现场周边的安全状况，确保运维设备和人员的安全。应急响应小组随时待命，一旦发生紧急情况，按照预先制定的应急预案迅速响应并处理。</w:t>
      </w:r>
    </w:p>
    <w:p w14:paraId="4FC153A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实时收集和整理运维数据，及时向活动指挥部门汇报设备运行情况和可能存在的风险，为活动决策提供技术支持。</w:t>
      </w:r>
    </w:p>
    <w:p w14:paraId="1D1EF151">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58" w:name="_Toc186"/>
      <w:r>
        <w:rPr>
          <w:rFonts w:hint="eastAsia" w:ascii="宋体" w:hAnsi="宋体" w:eastAsia="宋体" w:cs="宋体"/>
          <w:b w:val="0"/>
          <w:bCs w:val="0"/>
          <w:i w:val="0"/>
          <w:iCs w:val="0"/>
          <w:sz w:val="18"/>
          <w:szCs w:val="18"/>
          <w:rtl w:val="0"/>
          <w:lang w:val="zh-CN" w:eastAsia="zh-CN"/>
        </w:rPr>
        <w:t>重大活动保障后期</w:t>
      </w:r>
      <w:bookmarkEnd w:id="158"/>
    </w:p>
    <w:p w14:paraId="02C1EDE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对重大活动期间的运维工作进行全面总结，分析存在的问题和不足之处，形成总结报告。</w:t>
      </w:r>
    </w:p>
    <w:p w14:paraId="4E3C7B2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根据总结报告，对运维管理工作进行优化和改进，为今后的重大活动保障工作提供经验借鉴。</w:t>
      </w:r>
    </w:p>
    <w:p w14:paraId="558FEC41">
      <w:pPr>
        <w:pStyle w:val="32"/>
        <w:keepLines w:val="0"/>
        <w:pageBreakBefore w:val="0"/>
        <w:framePr w:wrap="auto" w:vAnchor="margin" w:hAnchor="text" w:yAlign="inline"/>
        <w:numPr>
          <w:ilvl w:val="0"/>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59" w:name="_Toc187"/>
      <w:r>
        <w:rPr>
          <w:rFonts w:hint="eastAsia" w:ascii="宋体" w:hAnsi="宋体" w:eastAsia="宋体" w:cs="宋体"/>
          <w:b w:val="0"/>
          <w:bCs w:val="0"/>
          <w:i w:val="0"/>
          <w:iCs w:val="0"/>
          <w:sz w:val="18"/>
          <w:szCs w:val="18"/>
          <w:rtl w:val="0"/>
          <w:lang w:val="zh-CN" w:eastAsia="zh-CN"/>
        </w:rPr>
        <w:t>运维服务保障</w:t>
      </w:r>
      <w:bookmarkEnd w:id="159"/>
    </w:p>
    <w:p w14:paraId="6C403B5F">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0" w:name="_Toc188"/>
      <w:r>
        <w:rPr>
          <w:rFonts w:hint="eastAsia" w:ascii="宋体" w:hAnsi="宋体" w:eastAsia="宋体" w:cs="宋体"/>
          <w:b w:val="0"/>
          <w:bCs w:val="0"/>
          <w:i w:val="0"/>
          <w:iCs w:val="0"/>
          <w:sz w:val="18"/>
          <w:szCs w:val="18"/>
          <w:rtl w:val="0"/>
          <w:lang w:val="zh-CN" w:eastAsia="zh-CN"/>
        </w:rPr>
        <w:t>机构保障</w:t>
      </w:r>
      <w:bookmarkEnd w:id="160"/>
    </w:p>
    <w:p w14:paraId="058E49D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运维服务方应根据运维服务要求，参照国家有关通信和信息系统运行服务标准的要求建立完善的公共视频监控系统运维服务管理体系，保障承诺的运维服务内容的实施。</w:t>
      </w:r>
    </w:p>
    <w:p w14:paraId="245C609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运维服务组织机构有关要求如下：</w:t>
      </w:r>
    </w:p>
    <w:p w14:paraId="751ABB5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运维服务方应建立专门的运维服务管理机构，设立运维服务咨询中心，设立专门的技术服务队伍，配备包括视频监控、光纤管道、电气设备、电力和网络等各类运维工程师。</w:t>
      </w:r>
    </w:p>
    <w:p w14:paraId="5A1B9F4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服务咨询人员和运维工程师应经过专门的培训，具备相应的沟通能力、业务能力和技术能力。</w:t>
      </w:r>
    </w:p>
    <w:p w14:paraId="42F0BE3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运维服务方要有完善明确的运维服务方案，明确规范的运维组织架构及运维人员；运维小组主要成员在项目实施期间维持不变。</w:t>
      </w:r>
    </w:p>
    <w:p w14:paraId="6B5455B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季节性预防运维，如汛期、台风、重要通信保障时期等予以重点优先保障，需要提供相应的人员派驻。</w:t>
      </w:r>
    </w:p>
    <w:p w14:paraId="395DD25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建立运维服务咨询中心，提供免费的服务热线电话。该服务咨询中心应该在全年日历天内全天候（</w:t>
      </w:r>
      <w:r>
        <w:rPr>
          <w:rFonts w:hint="eastAsia" w:ascii="宋体" w:hAnsi="宋体" w:eastAsia="宋体" w:cs="宋体"/>
          <w:sz w:val="18"/>
          <w:szCs w:val="18"/>
          <w:rtl w:val="0"/>
        </w:rPr>
        <w:t>7</w:t>
      </w:r>
      <w:r>
        <w:rPr>
          <w:rFonts w:hint="eastAsia" w:ascii="宋体" w:hAnsi="宋体" w:eastAsia="宋体" w:cs="宋体"/>
          <w:sz w:val="18"/>
          <w:szCs w:val="18"/>
          <w:rtl w:val="0"/>
          <w:lang w:val="zh-CN" w:eastAsia="zh-CN"/>
        </w:rPr>
        <w:t>×</w:t>
      </w:r>
      <w:r>
        <w:rPr>
          <w:rFonts w:hint="eastAsia" w:ascii="宋体" w:hAnsi="宋体" w:eastAsia="宋体" w:cs="宋体"/>
          <w:sz w:val="18"/>
          <w:szCs w:val="18"/>
          <w:rtl w:val="0"/>
        </w:rPr>
        <w:t>24</w:t>
      </w:r>
      <w:r>
        <w:rPr>
          <w:rFonts w:hint="eastAsia" w:ascii="宋体" w:hAnsi="宋体" w:eastAsia="宋体" w:cs="宋体"/>
          <w:sz w:val="18"/>
          <w:szCs w:val="18"/>
          <w:rtl w:val="0"/>
          <w:lang w:val="zh-CN" w:eastAsia="zh-CN"/>
        </w:rPr>
        <w:t>小时）运行，热线电话的拨通率应达到98</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以上。在热线电话发生故障情况下，应提供其它备份的方便和迅速的联系方式。</w:t>
      </w:r>
    </w:p>
    <w:p w14:paraId="26E2E005">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1" w:name="_Toc189"/>
      <w:r>
        <w:rPr>
          <w:rFonts w:hint="eastAsia" w:ascii="宋体" w:hAnsi="宋体" w:eastAsia="宋体" w:cs="宋体"/>
          <w:b w:val="0"/>
          <w:bCs w:val="0"/>
          <w:i w:val="0"/>
          <w:iCs w:val="0"/>
          <w:sz w:val="18"/>
          <w:szCs w:val="18"/>
          <w:rtl w:val="0"/>
          <w:lang w:val="zh-CN" w:eastAsia="zh-CN"/>
        </w:rPr>
        <w:t>人员保障</w:t>
      </w:r>
      <w:bookmarkEnd w:id="161"/>
    </w:p>
    <w:p w14:paraId="6C1A54E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highlight w:val="yellow"/>
        </w:rPr>
      </w:pPr>
      <w:r>
        <w:rPr>
          <w:rFonts w:hint="eastAsia" w:ascii="宋体" w:hAnsi="宋体" w:eastAsia="宋体" w:cs="宋体"/>
          <w:sz w:val="18"/>
          <w:szCs w:val="18"/>
          <w:highlight w:val="yellow"/>
          <w:rtl w:val="0"/>
          <w:lang w:val="zh-CN" w:eastAsia="zh-CN"/>
        </w:rPr>
        <w:t>运维服务</w:t>
      </w:r>
      <w:r>
        <w:rPr>
          <w:rFonts w:hint="eastAsia" w:hAnsi="宋体" w:eastAsia="宋体" w:cs="宋体"/>
          <w:sz w:val="18"/>
          <w:szCs w:val="18"/>
          <w:highlight w:val="yellow"/>
          <w:rtl w:val="0"/>
          <w:lang w:val="en-US" w:eastAsia="zh-CN"/>
        </w:rPr>
        <w:t>单位</w:t>
      </w:r>
      <w:r>
        <w:rPr>
          <w:rFonts w:hint="eastAsia" w:ascii="宋体" w:hAnsi="宋体" w:eastAsia="宋体" w:cs="宋体"/>
          <w:sz w:val="18"/>
          <w:szCs w:val="18"/>
          <w:highlight w:val="yellow"/>
          <w:rtl w:val="0"/>
          <w:lang w:val="zh-CN" w:eastAsia="zh-CN"/>
        </w:rPr>
        <w:t>须组建一支具备专业技能的运维团队，该团队成员人数不得少于十人，专职负责本项目的运维工作，并确保至少有两名团队成员在高新分局现场进行办公。对于驻场运维人员，要保证其对项目情况有全面深入的了解和掌握。</w:t>
      </w:r>
    </w:p>
    <w:p w14:paraId="52147EA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在该运维团队中，需具有电工上岗证、高空作业证等相关从业资格证书。</w:t>
      </w:r>
    </w:p>
    <w:p w14:paraId="0B0A505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该运维团队必须具备丰富的大型智能化系统运维项目经验。若出现重要人员岗位调动的情况，运维单位必须提前向分局报备，并确保相关工作能够有序过渡、无缝衔接。</w:t>
      </w:r>
    </w:p>
    <w:p w14:paraId="296430E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运维人员必须遵守《网络安全法》《数据安全法》《保密法》等国家法律法规及标准规范，遵守业主单位的各项管理制度和工作要求。</w:t>
      </w:r>
    </w:p>
    <w:p w14:paraId="5B721BB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在签订运维合同的同时，驻场运维人员及涉及到业务数据的运维人员应一并签订保密协议，以保障项目的信息安全与保密性。</w:t>
      </w:r>
    </w:p>
    <w:p w14:paraId="3F1119C2">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2" w:name="_Toc190"/>
      <w:r>
        <w:rPr>
          <w:rFonts w:hint="eastAsia" w:ascii="宋体" w:hAnsi="宋体" w:eastAsia="宋体" w:cs="宋体"/>
          <w:b w:val="0"/>
          <w:bCs w:val="0"/>
          <w:i w:val="0"/>
          <w:iCs w:val="0"/>
          <w:sz w:val="18"/>
          <w:szCs w:val="18"/>
          <w:rtl w:val="0"/>
          <w:lang w:val="zh-CN" w:eastAsia="zh-CN"/>
        </w:rPr>
        <w:t>车辆保障</w:t>
      </w:r>
      <w:bookmarkEnd w:id="162"/>
    </w:p>
    <w:p w14:paraId="61BEAE6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运维服务方应配备不少于</w:t>
      </w:r>
      <w:r>
        <w:rPr>
          <w:rFonts w:hint="eastAsia" w:ascii="宋体" w:hAnsi="宋体" w:eastAsia="宋体" w:cs="宋体"/>
          <w:sz w:val="18"/>
          <w:szCs w:val="18"/>
          <w:rtl w:val="0"/>
        </w:rPr>
        <w:t>2</w:t>
      </w:r>
      <w:r>
        <w:rPr>
          <w:rFonts w:hint="eastAsia" w:ascii="宋体" w:hAnsi="宋体" w:eastAsia="宋体" w:cs="宋体"/>
          <w:sz w:val="18"/>
          <w:szCs w:val="18"/>
          <w:rtl w:val="0"/>
          <w:lang w:val="zh-CN" w:eastAsia="zh-CN"/>
        </w:rPr>
        <w:t>辆专业登高作业车和</w:t>
      </w:r>
      <w:r>
        <w:rPr>
          <w:rFonts w:hint="eastAsia" w:ascii="宋体" w:hAnsi="宋体" w:eastAsia="宋体" w:cs="宋体"/>
          <w:sz w:val="18"/>
          <w:szCs w:val="18"/>
          <w:rtl w:val="0"/>
        </w:rPr>
        <w:t>2</w:t>
      </w:r>
      <w:r>
        <w:rPr>
          <w:rFonts w:hint="eastAsia" w:ascii="宋体" w:hAnsi="宋体" w:eastAsia="宋体" w:cs="宋体"/>
          <w:sz w:val="18"/>
          <w:szCs w:val="18"/>
          <w:rtl w:val="0"/>
          <w:lang w:val="zh-CN" w:eastAsia="zh-CN"/>
        </w:rPr>
        <w:t>辆专业工程抢修车，</w:t>
      </w:r>
      <w:r>
        <w:rPr>
          <w:rFonts w:hint="eastAsia" w:ascii="宋体" w:hAnsi="宋体" w:eastAsia="宋体" w:cs="宋体"/>
          <w:sz w:val="18"/>
          <w:szCs w:val="18"/>
          <w:rtl w:val="0"/>
        </w:rPr>
        <w:t>全天24</w:t>
      </w:r>
      <w:r>
        <w:rPr>
          <w:rFonts w:hint="eastAsia" w:ascii="宋体" w:hAnsi="宋体" w:eastAsia="宋体" w:cs="宋体"/>
          <w:sz w:val="18"/>
          <w:szCs w:val="18"/>
          <w:rtl w:val="0"/>
          <w:lang w:val="zh-CN" w:eastAsia="zh-CN"/>
        </w:rPr>
        <w:t>小时随时响应。车辆车况良好并购买相关保险。</w:t>
      </w:r>
    </w:p>
    <w:p w14:paraId="2947215F">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3" w:name="_Toc191"/>
      <w:r>
        <w:rPr>
          <w:rFonts w:hint="eastAsia" w:ascii="宋体" w:hAnsi="宋体" w:eastAsia="宋体" w:cs="宋体"/>
          <w:b w:val="0"/>
          <w:bCs w:val="0"/>
          <w:i w:val="0"/>
          <w:iCs w:val="0"/>
          <w:sz w:val="18"/>
          <w:szCs w:val="18"/>
          <w:rtl w:val="0"/>
          <w:lang w:val="zh-CN" w:eastAsia="zh-CN"/>
        </w:rPr>
        <w:t>配件保障</w:t>
      </w:r>
      <w:bookmarkEnd w:id="163"/>
    </w:p>
    <w:p w14:paraId="26D0986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备品配置率为：</w:t>
      </w:r>
      <w:r>
        <w:rPr>
          <w:rFonts w:hint="eastAsia" w:ascii="宋体" w:hAnsi="宋体" w:eastAsia="宋体" w:cs="宋体"/>
          <w:sz w:val="18"/>
          <w:szCs w:val="18"/>
          <w:rtl w:val="0"/>
        </w:rPr>
        <w:t>3%</w:t>
      </w:r>
      <w:r>
        <w:rPr>
          <w:rFonts w:hint="eastAsia" w:ascii="宋体" w:hAnsi="宋体" w:eastAsia="宋体" w:cs="宋体"/>
          <w:sz w:val="18"/>
          <w:szCs w:val="18"/>
          <w:rtl w:val="0"/>
          <w:lang w:val="zh-CN" w:eastAsia="zh-CN"/>
        </w:rPr>
        <w:t>（主要设备）。</w:t>
      </w:r>
    </w:p>
    <w:p w14:paraId="7C81188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备品备件包括但不限于：</w:t>
      </w:r>
      <w:r>
        <w:rPr>
          <w:rFonts w:hint="eastAsia" w:hAnsi="宋体" w:eastAsia="宋体" w:cs="宋体"/>
          <w:sz w:val="18"/>
          <w:szCs w:val="18"/>
          <w:rtl w:val="0"/>
          <w:lang w:val="en-US" w:eastAsia="zh-CN"/>
        </w:rPr>
        <w:t>各类</w:t>
      </w:r>
      <w:r>
        <w:rPr>
          <w:rFonts w:hint="eastAsia" w:ascii="宋体" w:hAnsi="宋体" w:eastAsia="宋体" w:cs="宋体"/>
          <w:sz w:val="18"/>
          <w:szCs w:val="18"/>
          <w:rtl w:val="0"/>
          <w:lang w:val="zh-CN" w:eastAsia="zh-CN"/>
        </w:rPr>
        <w:t>摄像机、电源适配器、防雷器、补光灯等。</w:t>
      </w:r>
    </w:p>
    <w:p w14:paraId="04361024">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4" w:name="_Toc192"/>
      <w:r>
        <w:rPr>
          <w:rFonts w:hint="eastAsia" w:ascii="宋体" w:hAnsi="宋体" w:eastAsia="宋体" w:cs="宋体"/>
          <w:b w:val="0"/>
          <w:bCs w:val="0"/>
          <w:i w:val="0"/>
          <w:iCs w:val="0"/>
          <w:sz w:val="18"/>
          <w:szCs w:val="18"/>
          <w:rtl w:val="0"/>
          <w:lang w:val="zh-CN" w:eastAsia="zh-CN"/>
        </w:rPr>
        <w:t>运维服务流程</w:t>
      </w:r>
      <w:bookmarkEnd w:id="164"/>
    </w:p>
    <w:p w14:paraId="79C27C2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运维服务方应参照国标运维服务标准体系，建立各项运维服务标准流程，制定服务规章制度，应按照流程要求提供高质量、响应快的服务。</w:t>
      </w:r>
    </w:p>
    <w:p w14:paraId="0EAE778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服务流程应该包括服务台管理、事件管理、问题管理、配置管理、服务质量管理、服务考核评估等。</w:t>
      </w:r>
    </w:p>
    <w:p w14:paraId="26B2972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运维服务方需要具有完善明确的故障报修及处理流程；建立完善的安全施工规范，确保安全运维、文明运维，并符合相关安全施工规范；提供</w:t>
      </w:r>
      <w:r>
        <w:rPr>
          <w:rFonts w:hint="eastAsia" w:ascii="宋体" w:hAnsi="宋体" w:eastAsia="宋体" w:cs="宋体"/>
          <w:sz w:val="18"/>
          <w:szCs w:val="18"/>
          <w:rtl w:val="0"/>
        </w:rPr>
        <w:t>365</w:t>
      </w:r>
      <w:r>
        <w:rPr>
          <w:rFonts w:hint="eastAsia" w:ascii="宋体" w:hAnsi="宋体" w:eastAsia="宋体" w:cs="宋体"/>
          <w:sz w:val="18"/>
          <w:szCs w:val="18"/>
          <w:rtl w:val="0"/>
          <w:lang w:val="zh-CN" w:eastAsia="zh-CN"/>
        </w:rPr>
        <w:t>天免费技术咨询、故障解决办法的意见及操作方法征询。</w:t>
      </w:r>
    </w:p>
    <w:p w14:paraId="7F8696F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运维服务方要建立日常巡检制度，一旦发现各类故障隐患需立即处理解决，每月巡检线路及设备，半年普查一次，每年年检一次，并做好记录报业主；每月将整个系统运行情况报业主。</w:t>
      </w:r>
    </w:p>
    <w:p w14:paraId="697DE4FE">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5" w:name="_Toc193"/>
      <w:r>
        <w:rPr>
          <w:rFonts w:hint="eastAsia" w:ascii="宋体" w:hAnsi="宋体" w:eastAsia="宋体" w:cs="宋体"/>
          <w:b w:val="0"/>
          <w:bCs w:val="0"/>
          <w:i w:val="0"/>
          <w:iCs w:val="0"/>
          <w:sz w:val="18"/>
          <w:szCs w:val="18"/>
          <w:rtl w:val="0"/>
          <w:lang w:val="zh-CN" w:eastAsia="zh-CN"/>
        </w:rPr>
        <w:t>标准规范实施体系</w:t>
      </w:r>
      <w:bookmarkEnd w:id="165"/>
    </w:p>
    <w:p w14:paraId="52D43026">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66" w:name="_Toc194"/>
      <w:r>
        <w:rPr>
          <w:rFonts w:hint="eastAsia" w:ascii="宋体" w:hAnsi="宋体" w:eastAsia="宋体" w:cs="宋体"/>
          <w:b w:val="0"/>
          <w:bCs w:val="0"/>
          <w:i w:val="0"/>
          <w:iCs w:val="0"/>
          <w:sz w:val="18"/>
          <w:szCs w:val="18"/>
          <w:rtl w:val="0"/>
          <w:lang w:val="zh-CN" w:eastAsia="zh-CN"/>
        </w:rPr>
        <w:t>技术标准</w:t>
      </w:r>
      <w:bookmarkEnd w:id="166"/>
    </w:p>
    <w:p w14:paraId="3AB1A64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遵循国家相关网络标准进行运维，确保网络的兼容性、可靠性和安全性。</w:t>
      </w:r>
    </w:p>
    <w:p w14:paraId="0AAE856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新安装或升级后的监控设备应与现有系统具有良好的兼容性，包括与其他监控设备、存储设备、管理平台等的兼容性。</w:t>
      </w:r>
    </w:p>
    <w:p w14:paraId="0810520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监控设备采集的数据应按照规定的格式和编码标准进行存储，确保数据的完整性和准确性。数据存储应采用可靠的存储设备和存储策略，应按照法律法规要求保存一定的期限。</w:t>
      </w:r>
    </w:p>
    <w:p w14:paraId="0F2EFAE9">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67" w:name="_Toc195"/>
      <w:r>
        <w:rPr>
          <w:rFonts w:hint="eastAsia" w:ascii="宋体" w:hAnsi="宋体" w:eastAsia="宋体" w:cs="宋体"/>
          <w:b w:val="0"/>
          <w:bCs w:val="0"/>
          <w:i w:val="0"/>
          <w:iCs w:val="0"/>
          <w:sz w:val="18"/>
          <w:szCs w:val="18"/>
          <w:rtl w:val="0"/>
          <w:lang w:val="zh-CN" w:eastAsia="zh-CN"/>
        </w:rPr>
        <w:t>工作流程规范</w:t>
      </w:r>
      <w:bookmarkEnd w:id="167"/>
    </w:p>
    <w:p w14:paraId="7AD05780">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建立设备巡检流程，明确运维专员的巡检路线、检查内容、故障上报流程等，确保设备得到及时有效的维护。</w:t>
      </w:r>
    </w:p>
    <w:p w14:paraId="3B5EF86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制定故障处理流程，规定不同类型故障的处理权限、处理步骤和处理时间要求，提高故障处理的效率。</w:t>
      </w:r>
    </w:p>
    <w:p w14:paraId="49906C4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建立项目文档管理规范，对项目的需求文档、设计文档、测试文档、运维手册等进行统一管理，确保文档的完整性和可追溯性。</w:t>
      </w:r>
    </w:p>
    <w:p w14:paraId="34708A71">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68" w:name="_Toc196"/>
      <w:r>
        <w:rPr>
          <w:rFonts w:hint="eastAsia" w:ascii="宋体" w:hAnsi="宋体" w:eastAsia="宋体" w:cs="宋体"/>
          <w:b w:val="0"/>
          <w:bCs w:val="0"/>
          <w:i w:val="0"/>
          <w:iCs w:val="0"/>
          <w:sz w:val="18"/>
          <w:szCs w:val="18"/>
          <w:rtl w:val="0"/>
          <w:lang w:val="zh-CN" w:eastAsia="zh-CN"/>
        </w:rPr>
        <w:t>质量监督规范</w:t>
      </w:r>
      <w:bookmarkEnd w:id="168"/>
    </w:p>
    <w:p w14:paraId="4538356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监督小组定期不定期对项目的工作质量进行检查，包括设备运行状态检查、系统运行成效</w:t>
      </w:r>
      <w:r>
        <w:rPr>
          <w:rFonts w:hint="eastAsia" w:ascii="宋体" w:hAnsi="宋体" w:eastAsia="宋体" w:cs="宋体"/>
          <w:sz w:val="18"/>
          <w:szCs w:val="18"/>
          <w:rtl w:val="0"/>
        </w:rPr>
        <w:t>等。</w:t>
      </w:r>
    </w:p>
    <w:p w14:paraId="2A00C0D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建立质量反馈机制，项目团队成员可以随时向上级、监督小组反馈质量问题，及时进行整改，确保项目整体质量符合要求。</w:t>
      </w:r>
    </w:p>
    <w:p w14:paraId="3439A9FC">
      <w:pPr>
        <w:pStyle w:val="32"/>
        <w:keepLines w:val="0"/>
        <w:pageBreakBefore w:val="0"/>
        <w:framePr w:wrap="auto" w:vAnchor="margin" w:hAnchor="text" w:yAlign="inline"/>
        <w:numPr>
          <w:ilvl w:val="0"/>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69" w:name="_Toc197"/>
      <w:r>
        <w:rPr>
          <w:rFonts w:hint="eastAsia" w:ascii="宋体" w:hAnsi="宋体" w:eastAsia="宋体" w:cs="宋体"/>
          <w:b w:val="0"/>
          <w:bCs w:val="0"/>
          <w:i w:val="0"/>
          <w:iCs w:val="0"/>
          <w:sz w:val="18"/>
          <w:szCs w:val="18"/>
          <w:rtl w:val="0"/>
          <w:lang w:val="zh-CN" w:eastAsia="zh-CN"/>
        </w:rPr>
        <w:t>运维考核指标</w:t>
      </w:r>
      <w:bookmarkEnd w:id="169"/>
    </w:p>
    <w:p w14:paraId="0A6D95A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对项目建设工作的考核是为了确保高新区公共安全视频系统运行情况满足上级部门考核要求并符合公安日常业务实战化开展的需要，同时延长系统使用寿命降低后续新建项目建设投入。</w:t>
      </w:r>
    </w:p>
    <w:p w14:paraId="058A3F2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通过设置科学合理的考核指标体系，使运维工作过程中的约束管理措施有效，考核督查结果有力。</w:t>
      </w:r>
    </w:p>
    <w:p w14:paraId="40756B2D">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70" w:name="_Toc198"/>
      <w:r>
        <w:rPr>
          <w:rFonts w:hint="eastAsia" w:ascii="宋体" w:hAnsi="宋体" w:eastAsia="宋体" w:cs="宋体"/>
          <w:b w:val="0"/>
          <w:bCs w:val="0"/>
          <w:i w:val="0"/>
          <w:iCs w:val="0"/>
          <w:sz w:val="18"/>
          <w:szCs w:val="18"/>
          <w:rtl w:val="0"/>
          <w:lang w:val="zh-CN" w:eastAsia="zh-CN"/>
        </w:rPr>
        <w:t>治安监控运维考核</w:t>
      </w:r>
      <w:bookmarkEnd w:id="170"/>
    </w:p>
    <w:p w14:paraId="4EDE4A05">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71" w:name="_Toc199"/>
      <w:r>
        <w:rPr>
          <w:rFonts w:hint="eastAsia" w:ascii="宋体" w:hAnsi="宋体" w:eastAsia="宋体" w:cs="宋体"/>
          <w:b w:val="0"/>
          <w:bCs w:val="0"/>
          <w:i w:val="0"/>
          <w:iCs w:val="0"/>
          <w:sz w:val="18"/>
          <w:szCs w:val="18"/>
          <w:rtl w:val="0"/>
          <w:lang w:val="zh-CN" w:eastAsia="zh-CN"/>
        </w:rPr>
        <w:t>考核说明</w:t>
      </w:r>
      <w:bookmarkEnd w:id="171"/>
    </w:p>
    <w:p w14:paraId="02D5D872">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项目运维服务费按月计算，每季度结算一次。当月设备和系统正常率不低于考核指标时，月服务费</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投标报价</w:t>
      </w:r>
      <w:r>
        <w:rPr>
          <w:rFonts w:hint="eastAsia" w:ascii="宋体" w:hAnsi="宋体" w:eastAsia="宋体" w:cs="宋体"/>
          <w:sz w:val="18"/>
          <w:szCs w:val="18"/>
          <w:rtl w:val="0"/>
        </w:rPr>
        <w:t>÷12。</w:t>
      </w:r>
    </w:p>
    <w:p w14:paraId="3FD1D07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月设备完好率：月设备完好率</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正常的设备数</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总设备数</w:t>
      </w:r>
      <w:r>
        <w:rPr>
          <w:rFonts w:hint="eastAsia" w:ascii="宋体" w:hAnsi="宋体" w:eastAsia="宋体" w:cs="宋体"/>
          <w:sz w:val="18"/>
          <w:szCs w:val="18"/>
          <w:rtl w:val="0"/>
        </w:rPr>
        <w:t>×100%</w:t>
      </w:r>
      <w:r>
        <w:rPr>
          <w:rFonts w:hint="eastAsia" w:ascii="宋体" w:hAnsi="宋体" w:eastAsia="宋体" w:cs="宋体"/>
          <w:sz w:val="18"/>
          <w:szCs w:val="18"/>
          <w:rtl w:val="0"/>
          <w:lang w:val="zh-CN" w:eastAsia="zh-CN"/>
        </w:rPr>
        <w:t>，月设备完好率每月计算一次（相关统计数据如有第三方监理机构出具的报告可作为参考）。</w:t>
      </w:r>
    </w:p>
    <w:p w14:paraId="46ACA4D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运维服务期自合同签订起一年，如期间因采购人设备升级改造而更换或报废的，采购人可以单方面减少运维点位，并同步扣减相关费用。</w:t>
      </w:r>
    </w:p>
    <w:p w14:paraId="3A2A6E5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如果考核不达标，根据方案中</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技术指标</w:t>
      </w:r>
      <w:r>
        <w:rPr>
          <w:rFonts w:hint="eastAsia" w:ascii="宋体" w:hAnsi="宋体" w:eastAsia="宋体" w:cs="宋体"/>
          <w:sz w:val="18"/>
          <w:szCs w:val="18"/>
          <w:rtl w:val="0"/>
        </w:rPr>
        <w:t>”</w:t>
      </w:r>
      <w:r>
        <w:rPr>
          <w:rFonts w:hint="eastAsia" w:ascii="宋体" w:hAnsi="宋体" w:eastAsia="宋体" w:cs="宋体"/>
          <w:sz w:val="18"/>
          <w:szCs w:val="18"/>
          <w:rtl w:val="0"/>
          <w:lang w:val="zh-TW" w:eastAsia="zh-TW"/>
        </w:rPr>
        <w:t>、</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过程指标</w:t>
      </w:r>
      <w:r>
        <w:rPr>
          <w:rFonts w:hint="eastAsia" w:ascii="宋体" w:hAnsi="宋体" w:eastAsia="宋体" w:cs="宋体"/>
          <w:sz w:val="18"/>
          <w:szCs w:val="18"/>
          <w:rtl w:val="0"/>
        </w:rPr>
        <w:t>”</w:t>
      </w:r>
      <w:r>
        <w:rPr>
          <w:rFonts w:hint="eastAsia" w:ascii="宋体" w:hAnsi="宋体" w:eastAsia="宋体" w:cs="宋体"/>
          <w:sz w:val="18"/>
          <w:szCs w:val="18"/>
          <w:rtl w:val="0"/>
          <w:lang w:val="zh-TW" w:eastAsia="zh-TW"/>
        </w:rPr>
        <w:t>、</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资源指标</w:t>
      </w:r>
      <w:r>
        <w:rPr>
          <w:rFonts w:hint="eastAsia" w:ascii="宋体" w:hAnsi="宋体" w:eastAsia="宋体" w:cs="宋体"/>
          <w:sz w:val="18"/>
          <w:szCs w:val="18"/>
          <w:rtl w:val="0"/>
        </w:rPr>
        <w:t>”</w:t>
      </w:r>
      <w:r>
        <w:rPr>
          <w:rFonts w:hint="eastAsia" w:ascii="宋体" w:hAnsi="宋体" w:eastAsia="宋体" w:cs="宋体"/>
          <w:sz w:val="18"/>
          <w:szCs w:val="18"/>
          <w:rtl w:val="0"/>
          <w:lang w:val="zh-TW" w:eastAsia="zh-TW"/>
        </w:rPr>
        <w:t>、</w:t>
      </w:r>
      <w:r>
        <w:rPr>
          <w:rFonts w:hint="eastAsia" w:ascii="宋体" w:hAnsi="宋体" w:eastAsia="宋体" w:cs="宋体"/>
          <w:sz w:val="18"/>
          <w:szCs w:val="18"/>
          <w:rtl/>
          <w:lang w:val="ar-SA" w:bidi="ar-SA"/>
        </w:rPr>
        <w:t>“</w:t>
      </w:r>
      <w:r>
        <w:rPr>
          <w:rFonts w:hint="eastAsia" w:ascii="宋体" w:hAnsi="宋体" w:eastAsia="宋体" w:cs="宋体"/>
          <w:sz w:val="18"/>
          <w:szCs w:val="18"/>
          <w:rtl w:val="0"/>
          <w:lang w:val="zh-CN" w:eastAsia="zh-CN"/>
        </w:rPr>
        <w:t>人员指标</w:t>
      </w:r>
      <w:r>
        <w:rPr>
          <w:rFonts w:hint="eastAsia" w:ascii="宋体" w:hAnsi="宋体" w:eastAsia="宋体" w:cs="宋体"/>
          <w:sz w:val="18"/>
          <w:szCs w:val="18"/>
          <w:rtl w:val="0"/>
        </w:rPr>
        <w:t>”</w:t>
      </w:r>
      <w:r>
        <w:rPr>
          <w:rFonts w:hint="eastAsia" w:ascii="宋体" w:hAnsi="宋体" w:eastAsia="宋体" w:cs="宋体"/>
          <w:sz w:val="18"/>
          <w:szCs w:val="18"/>
          <w:rtl w:val="0"/>
          <w:lang w:val="zh-CN" w:eastAsia="zh-CN"/>
        </w:rPr>
        <w:t>中相关的不合理处理方式进行扣款或者中止运维服务。</w:t>
      </w:r>
    </w:p>
    <w:p w14:paraId="5F454170">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72" w:name="_Toc200"/>
      <w:r>
        <w:rPr>
          <w:rFonts w:hint="eastAsia" w:ascii="宋体" w:hAnsi="宋体" w:eastAsia="宋体" w:cs="宋体"/>
          <w:b w:val="0"/>
          <w:bCs w:val="0"/>
          <w:i w:val="0"/>
          <w:iCs w:val="0"/>
          <w:sz w:val="18"/>
          <w:szCs w:val="18"/>
          <w:rtl w:val="0"/>
          <w:lang w:val="zh-CN" w:eastAsia="zh-CN"/>
        </w:rPr>
        <w:t>考核标准</w:t>
      </w:r>
      <w:bookmarkEnd w:id="172"/>
    </w:p>
    <w:p w14:paraId="205CF844">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73" w:name="_Toc201"/>
      <w:r>
        <w:rPr>
          <w:rFonts w:hint="eastAsia" w:ascii="宋体" w:hAnsi="宋体" w:eastAsia="宋体" w:cs="宋体"/>
          <w:b w:val="0"/>
          <w:bCs w:val="0"/>
          <w:i w:val="0"/>
          <w:iCs w:val="0"/>
          <w:sz w:val="18"/>
          <w:szCs w:val="18"/>
          <w:rtl w:val="0"/>
          <w:lang w:val="zh-CN" w:eastAsia="zh-CN"/>
        </w:rPr>
        <w:t>技术考核指标</w:t>
      </w:r>
      <w:bookmarkEnd w:id="173"/>
    </w:p>
    <w:p w14:paraId="4EC1FE7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运维服务方负责运维系统的日常运作，在运行维护期间，前端设备月均完好率需达到当年宁波市公安局下达的最低考核指标（参照标准：分局月考核或市公安局月考核使用完好率指标，以最低者为准，依据每月末抽查考核及运维平台日平均完好率）。</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2773"/>
        <w:gridCol w:w="3953"/>
      </w:tblGrid>
      <w:tr w14:paraId="736B8C0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2F9CB6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BC597B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2773"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6FCED8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3952"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1CF014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480930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106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5E2F2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4C14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完好率</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9E79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按宁波市公安局当年考核指标，月均需达到98%以上，包括摄像机、镜头、杆件、防护罩、云台、机箱等的完好</w:t>
            </w:r>
          </w:p>
        </w:tc>
        <w:tc>
          <w:tcPr>
            <w:tcW w:w="395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DDFA9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当月设备和系统完好率不低于考核指标时，月服务费=投标报价÷12，当月设备和系统完好率低于考核指标时，完好率考核指标每低0.1个百分点，则扣除当月运维服务费1%，以此类推</w:t>
            </w:r>
          </w:p>
        </w:tc>
      </w:tr>
      <w:tr w14:paraId="398D77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1066"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F2D181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CD9675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清晰率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716A2E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9C43C1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当月清晰率不低于考核指标时，月服务费=投标报价÷12:，当月清晰率低于考核指标时，考核指标每低0.1个百分点，则扣除当月运维服务费1%，以此类推</w:t>
            </w:r>
          </w:p>
        </w:tc>
      </w:tr>
      <w:tr w14:paraId="30AD85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DD688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C56E8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维修到位情况</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47C4EB">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c>
          <w:tcPr>
            <w:tcW w:w="395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B64EF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tl w:val="0"/>
              </w:rPr>
              <w:t>根据平台派单情况，每一个遗留项经72小时未解决的扣除1000元</w:t>
            </w:r>
          </w:p>
        </w:tc>
      </w:tr>
      <w:tr w14:paraId="03AEB2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5298D3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9A2BF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人员设备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8B7796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7×24小时专车专人响应待命</w:t>
            </w:r>
          </w:p>
        </w:tc>
        <w:tc>
          <w:tcPr>
            <w:tcW w:w="3952"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7FB642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发现人员设备未有待命情况，每次扣500元</w:t>
            </w:r>
          </w:p>
        </w:tc>
      </w:tr>
      <w:tr w14:paraId="032B25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E6871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9280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人员、设备安全</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31343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不可出现人员伤亡，设备损坏</w:t>
            </w:r>
          </w:p>
        </w:tc>
        <w:tc>
          <w:tcPr>
            <w:tcW w:w="395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F753F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修复和赔偿经费由中标单位承担</w:t>
            </w:r>
          </w:p>
        </w:tc>
      </w:tr>
      <w:tr w14:paraId="30F197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825077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C1366E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后台设备完好率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3DE61F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vMerge w:val="restart"/>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1580FD7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当月指标率不低于考核指标时，月服务费=投标报价÷12，当月指标率低于考核指标时，考核指标每低0.1个百分点，则扣除当月运维费服务费1%，以此类推</w:t>
            </w:r>
          </w:p>
        </w:tc>
      </w:tr>
      <w:tr w14:paraId="66C95B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875D6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371FA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视频专网完好率</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3E6D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7F39933D">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5DB8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3AC422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DAA6BC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软件平台完好率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207A6C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0597CF05">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49AD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FE2A7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E262A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视频数据存储完整率</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8180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1C29C295">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2CD9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D93360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648B00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活跃率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8001A4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月均需达到95%以上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297F58DF">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8E1D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903E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38231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时延合格率</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7307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月均需达到95%以上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46F983ED">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6E0C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438B32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2848DA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图片合格率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48053D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15D6D756">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8902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3A6D9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893B8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时钟准确率</w:t>
            </w:r>
          </w:p>
        </w:tc>
        <w:tc>
          <w:tcPr>
            <w:tcW w:w="27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63E24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月均需达到99%以上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3F033483">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C279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998964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FC72AD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图片地址可用率</w:t>
            </w:r>
          </w:p>
        </w:tc>
        <w:tc>
          <w:tcPr>
            <w:tcW w:w="2773"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77DFB9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3952"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4DCFCF11">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27A6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798"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AB4C57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4BEF6B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级联故障次数</w:t>
            </w:r>
          </w:p>
        </w:tc>
        <w:tc>
          <w:tcPr>
            <w:tcW w:w="2773"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2B7502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当月不超过3起，年度不超过5起</w:t>
            </w:r>
          </w:p>
        </w:tc>
        <w:tc>
          <w:tcPr>
            <w:tcW w:w="3952"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A1BBF0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每超过一起扣当月运维费3%，若一年中出现五次以上（含五次）达不到考核目标，业主单位有权中止运维服务合同。</w:t>
            </w:r>
          </w:p>
        </w:tc>
      </w:tr>
    </w:tbl>
    <w:p w14:paraId="0BBA81D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指标考核办法以最新的《宁波市公安机关视频图像数据治理技术要求》为准。2025年如有新的考核文件或政策，以新发布的考核文件或政策为准。</w:t>
      </w:r>
    </w:p>
    <w:p w14:paraId="367E6AC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具体详细的技术指标如下：</w:t>
      </w:r>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Layout w:type="fixed"/>
        <w:tblCellMar>
          <w:top w:w="0" w:type="dxa"/>
          <w:left w:w="10" w:type="dxa"/>
          <w:bottom w:w="0" w:type="dxa"/>
          <w:right w:w="10" w:type="dxa"/>
        </w:tblCellMar>
      </w:tblPr>
      <w:tblGrid>
        <w:gridCol w:w="716"/>
        <w:gridCol w:w="2548"/>
        <w:gridCol w:w="4231"/>
        <w:gridCol w:w="1755"/>
      </w:tblGrid>
      <w:tr w14:paraId="28D0F6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9250" w:type="dxa"/>
            <w:gridSpan w:val="4"/>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4D4FD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资产库基础信息考核指标</w:t>
            </w:r>
          </w:p>
        </w:tc>
      </w:tr>
      <w:tr w14:paraId="143C12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1C6DB1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A3B81C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3584FB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755"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B05B50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0AF87A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1055"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858D3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23FFD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系统报备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08B94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必需在每个月最后4个工作日内报备由于机房搬迁、网络改造、平台升级等有可能会造成系统级联中断或前端点位大规模掉线的事件，且提前至少一天报备。全年报备总天数不得超过12天</w:t>
            </w:r>
          </w:p>
        </w:tc>
        <w:tc>
          <w:tcPr>
            <w:tcW w:w="1755" w:type="dxa"/>
            <w:vMerge w:val="restart"/>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B5625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以市局晾晒指标和业主考核结果为准进行不合格处理，执行方式参照上表要求</w:t>
            </w:r>
          </w:p>
        </w:tc>
      </w:tr>
      <w:tr w14:paraId="54D4562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C01D6F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1BE9EE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人脸卡口推送数量</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F49AAB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推送至宁波市公安局报备系统的人脸卡口数量≥业主要求路数</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47BC6321">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BA5D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080CF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63A09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人脸卡口登记数量</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40542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登记至宁波市局人像系统的人像卡口全量点位数量≥业主要求路数</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2944634F">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91B3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1BF3FF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D5C3BA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车辆卡口推送数量</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B77D72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车辆卡口点位推送数量≥业主要求路数</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0638FD37">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E99D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C913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CFA2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车辆卡口登记数量</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9602F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登记至市局车辆平台接入的车辆卡口全量点位数量≥业主要求路数</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722C1EA5">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A1653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85BC98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2B0BB3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推送点位视频图像采集区域达标情况</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C357B9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采集区域视频监控、人脸卡口、车辆卡口推送设备数量不少业主要求路数</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15C82DC9">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E49A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799C2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A7575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人像卡口推送点位设备活跃</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55ADC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推送至市局的人像卡口设备当日需有一定数据上传</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5AA7582D">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1AE81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2CE6A4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B6D5A7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车辆卡口推送点位设备活跃</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281128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推送至市局的车辆卡口设备当日需有一定数据上传</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787D1350">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3D4D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9250" w:type="dxa"/>
            <w:gridSpan w:val="4"/>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2FB97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人像卡口考核指标</w:t>
            </w:r>
          </w:p>
        </w:tc>
      </w:tr>
      <w:tr w14:paraId="46484A8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C9BD70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F7AC0A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73EC3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755"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1BA204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01CBF4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127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14A14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263B1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数据上传稳定性</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AFEDC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人像卡口推送点位抓拍数据总量应满足业主要求路数。其中，同一人像卡口设备在1秒内上传的多张抓拍图片将视为1张图片。卡口设备多次重复上传同一张图片的，每上传1张重复图片，认定的上传数据总量减少</w:t>
            </w:r>
          </w:p>
        </w:tc>
        <w:tc>
          <w:tcPr>
            <w:tcW w:w="1755" w:type="dxa"/>
            <w:vMerge w:val="restart"/>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3D89C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以市局晾晒指标和业主考核结果为准进行不合格处理，执行方式参照上表要求</w:t>
            </w:r>
          </w:p>
        </w:tc>
      </w:tr>
      <w:tr w14:paraId="45F6B60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689B94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909D32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资产库注册率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39F47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推送至宁波市公安局报备系统的人像卡口点位需在市局资产库中完成注册治理</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0302C884">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327FF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98463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DDCA5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大图标注准确率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E1F3C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人像卡口点位抓拍大图URL需在10秒内可访问并有抓拍时间、抓拍地点，像素达标、照片清晰无遮挡</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5B81ED8E">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38FE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62323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3818B8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时钟准确性</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13B3F5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时钟校时时间不晚于数据接收时间</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4C07A2F4">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35D5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B8F09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AE91E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上传及时性</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96664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在抓拍时间的后20秒钟内完成人像抓拍数据的接收</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79A97784">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2860A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9A481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D22751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建模率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FE4E41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人像推送点位抓拍图片建模合格</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3EDB74C7">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2D47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7BC66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75F2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聚档率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7491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人像推送点位抓拍图片需成功聚档</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auto"/>
          </w:tcPr>
          <w:p w14:paraId="2A471CEE">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AE54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9250" w:type="dxa"/>
            <w:gridSpan w:val="4"/>
            <w:tcBorders>
              <w:top w:val="single" w:color="000000" w:sz="4" w:space="0"/>
              <w:left w:val="single" w:color="000000" w:sz="6"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C3D085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车辆卡口考核指标</w:t>
            </w:r>
          </w:p>
        </w:tc>
      </w:tr>
      <w:tr w14:paraId="192F394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AA023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7AB98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41F0C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755"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F25D2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3C80FA7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AEC81A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166858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上传数据总量</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E7C5C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当月车辆卡口推送点位抓拍车辆数据总量应满足业主要求路数</w:t>
            </w:r>
          </w:p>
        </w:tc>
        <w:tc>
          <w:tcPr>
            <w:tcW w:w="1755" w:type="dxa"/>
            <w:vMerge w:val="restart"/>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BAA5CE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以市局晾晒指标和业主考核结果为准进行不合格处理，执行方式参照上表要求</w:t>
            </w:r>
          </w:p>
        </w:tc>
      </w:tr>
      <w:tr w14:paraId="4DBD0B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80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10139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2F959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平台级联稳定性</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E772D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车辆平台（含科信平台、交警平台）需按照GA/T-1400系列标准完成级联对接，在市局平台推送数据情况满足要求，若2小时内无数据，计一次故障</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55A29C63">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F333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3C6F44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31A994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资产库注册率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286465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推送至宁波市公安局报备系统的车辆卡口点位需在市局资产库中完成注册治理</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3D78C99C">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0372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35C8C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4A7AC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时钟准确率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AB657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数据接收时间应早于时钟校时时间</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609C2861">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7254C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42046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FF41E0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上传及时性</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9A100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在抓拍时间的后10秒钟内完成车辆抓拍数据的接收</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32451826">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0ABA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210B5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81B24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大图可用性</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F5DE5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车辆卡口点位抓拍大图URL需在10秒内可访问并有抓拍时间、抓拍地点</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469090E0">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76B9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855EBA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577258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数据完整性</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3E50BE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车辆抓拍数据需包含符合GA/T1400.3的车牌号码、车牌颜色等属性字段</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7ECF76EE">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555AC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46757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082D5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数据准确率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C8412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车辆抓拍数据的车牌号码、车牌颜色与抓拍图像应保持一致</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0FEF210E">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326F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9250" w:type="dxa"/>
            <w:gridSpan w:val="4"/>
            <w:tcBorders>
              <w:top w:val="single" w:color="000000" w:sz="4" w:space="0"/>
              <w:left w:val="single" w:color="000000" w:sz="6"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67E973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视频考核指标</w:t>
            </w:r>
          </w:p>
        </w:tc>
      </w:tr>
      <w:tr w14:paraId="10D1F6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ECAC4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B52AF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5601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755"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E7C0D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3DBA5C7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3C07F3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BC39B6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推送数</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0EA29C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运维点位需全部接入视频专网公安分平台</w:t>
            </w:r>
          </w:p>
        </w:tc>
        <w:tc>
          <w:tcPr>
            <w:tcW w:w="1755" w:type="dxa"/>
            <w:vMerge w:val="restart"/>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18A930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以市局晾晒指标和业主考核结果为准进行不合格处理，执行方式参照上表要求</w:t>
            </w:r>
          </w:p>
        </w:tc>
      </w:tr>
      <w:tr w14:paraId="372026A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1D262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7D77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完好率（%）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477FC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322946EE">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4AE1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C1D87D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E38418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经纬度信息准确率（%）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F1EF09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月均需达到99%以上</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281C63F4">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4E578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93604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B128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OSD标注准确率（%）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4A3B7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月均需达到99%以上</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5BA1362C">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B2B0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82C526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CDC51B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时钟准确率（%）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EF5C00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月均需达到99%以上</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10C67BAA">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0DF0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5A22B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14578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30天录像完好率（%）</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F232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月均需达到98%以上</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5A7065A7">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A1FA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2FA8E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5572B9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建档率（%）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808FC2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月均需达到100%</w:t>
            </w:r>
          </w:p>
        </w:tc>
        <w:tc>
          <w:tcPr>
            <w:tcW w:w="1755" w:type="dxa"/>
            <w:vMerge w:val="continue"/>
            <w:tcBorders>
              <w:top w:val="single" w:color="000000" w:sz="4" w:space="0"/>
              <w:left w:val="single" w:color="000000" w:sz="4" w:space="0"/>
              <w:bottom w:val="single" w:color="000000" w:sz="4" w:space="0"/>
              <w:right w:val="single" w:color="000000" w:sz="6" w:space="0"/>
            </w:tcBorders>
            <w:shd w:val="clear" w:color="auto" w:fill="F5F5F5"/>
          </w:tcPr>
          <w:p w14:paraId="4C17258F">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1A4D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18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1C3FC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65470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视频专网公安分平台离线次数（超过五分钟算一次）</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3517D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当月不超过3次，年不超过5次</w:t>
            </w:r>
          </w:p>
        </w:tc>
        <w:tc>
          <w:tcPr>
            <w:tcW w:w="1755"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5A1AC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tl w:val="0"/>
              </w:rPr>
              <w:t>每超过一起扣当月运维费3%，若一年中出现五次以上（含五次）达不到考核目标，业主单位有权中止与运维服务方合同</w:t>
            </w:r>
          </w:p>
        </w:tc>
      </w:tr>
      <w:tr w14:paraId="2889282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9250" w:type="dxa"/>
            <w:gridSpan w:val="4"/>
            <w:tcBorders>
              <w:top w:val="single" w:color="000000" w:sz="4" w:space="0"/>
              <w:left w:val="single" w:color="000000" w:sz="6"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5CF155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点位精细化考核指标</w:t>
            </w:r>
          </w:p>
        </w:tc>
      </w:tr>
      <w:tr w14:paraId="53668C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5B9CF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75182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01B9A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755"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533AC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75DB6BE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790"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1844F6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217CB2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人像卡口数据一致性</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4E317B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区级公安网人像平台全量点位数据库表名及总数与市局读取人像卡口总数需一致，每日与市局人像平台总数进行比对</w:t>
            </w:r>
          </w:p>
        </w:tc>
        <w:tc>
          <w:tcPr>
            <w:tcW w:w="1755" w:type="dxa"/>
            <w:vMerge w:val="restart"/>
            <w:tcBorders>
              <w:top w:val="single" w:color="000000" w:sz="4" w:space="0"/>
              <w:left w:val="single" w:color="000000" w:sz="4" w:space="0"/>
              <w:bottom w:val="single" w:color="000000" w:sz="6" w:space="0"/>
              <w:right w:val="single" w:color="000000" w:sz="6" w:space="0"/>
            </w:tcBorders>
            <w:shd w:val="clear" w:color="auto" w:fill="F5F5F5"/>
            <w:tcMar>
              <w:top w:w="80" w:type="dxa"/>
              <w:left w:w="80" w:type="dxa"/>
              <w:bottom w:w="80" w:type="dxa"/>
              <w:right w:w="80" w:type="dxa"/>
            </w:tcMar>
            <w:vAlign w:val="center"/>
          </w:tcPr>
          <w:p w14:paraId="3102217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p>
          <w:p w14:paraId="23E93EB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以市局晾晒指标和业主考核结果为准进行不合格处理，执行方式参照上表要求</w:t>
            </w:r>
          </w:p>
        </w:tc>
      </w:tr>
      <w:tr w14:paraId="2AB73D0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79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C9F96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37260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视频数据一致性</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B3E57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区级视频专网视频图像共享平台点位数据库表名及总数与市局读取视频点位总数需一致，每日与市局视频专网级联平台总数进行比对</w:t>
            </w:r>
          </w:p>
        </w:tc>
        <w:tc>
          <w:tcPr>
            <w:tcW w:w="1755" w:type="dxa"/>
            <w:vMerge w:val="continue"/>
            <w:tcBorders>
              <w:top w:val="single" w:color="000000" w:sz="4" w:space="0"/>
              <w:left w:val="single" w:color="000000" w:sz="4" w:space="0"/>
              <w:bottom w:val="single" w:color="000000" w:sz="6" w:space="0"/>
              <w:right w:val="single" w:color="000000" w:sz="6" w:space="0"/>
            </w:tcBorders>
            <w:shd w:val="clear" w:color="auto" w:fill="F5F5F5"/>
          </w:tcPr>
          <w:p w14:paraId="6BCCEDB9">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9DBF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624294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57C65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点位精细化治理率</w:t>
            </w:r>
          </w:p>
        </w:tc>
        <w:tc>
          <w:tcPr>
            <w:tcW w:w="423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B29566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完成前端点位“一机一档”登记，并要求准确填写点位国标编码、经纬度等必填字段</w:t>
            </w:r>
          </w:p>
        </w:tc>
        <w:tc>
          <w:tcPr>
            <w:tcW w:w="1755" w:type="dxa"/>
            <w:vMerge w:val="continue"/>
            <w:tcBorders>
              <w:top w:val="single" w:color="000000" w:sz="4" w:space="0"/>
              <w:left w:val="single" w:color="000000" w:sz="4" w:space="0"/>
              <w:bottom w:val="single" w:color="000000" w:sz="6" w:space="0"/>
              <w:right w:val="single" w:color="000000" w:sz="6" w:space="0"/>
            </w:tcBorders>
            <w:shd w:val="clear" w:color="auto" w:fill="F5F5F5"/>
          </w:tcPr>
          <w:p w14:paraId="073FB2E3">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E8DE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CE18B0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2548"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4F5CAFD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实体杆和虚拟场所杆治理量</w:t>
            </w:r>
          </w:p>
        </w:tc>
        <w:tc>
          <w:tcPr>
            <w:tcW w:w="423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55EB13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按相关要求，完成辖区内实体杆和虚拟杆治理工作</w:t>
            </w:r>
          </w:p>
        </w:tc>
        <w:tc>
          <w:tcPr>
            <w:tcW w:w="1755" w:type="dxa"/>
            <w:vMerge w:val="continue"/>
            <w:tcBorders>
              <w:top w:val="single" w:color="000000" w:sz="4" w:space="0"/>
              <w:left w:val="single" w:color="000000" w:sz="4" w:space="0"/>
              <w:bottom w:val="single" w:color="000000" w:sz="6" w:space="0"/>
              <w:right w:val="single" w:color="000000" w:sz="6" w:space="0"/>
            </w:tcBorders>
            <w:shd w:val="clear" w:color="auto" w:fill="F5F5F5"/>
          </w:tcPr>
          <w:p w14:paraId="6386CD48">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bl>
    <w:p w14:paraId="218B242B">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74" w:name="_Toc202"/>
      <w:r>
        <w:rPr>
          <w:rFonts w:hint="eastAsia" w:ascii="宋体" w:hAnsi="宋体" w:eastAsia="宋体" w:cs="宋体"/>
          <w:b w:val="0"/>
          <w:bCs w:val="0"/>
          <w:i w:val="0"/>
          <w:iCs w:val="0"/>
          <w:sz w:val="18"/>
          <w:szCs w:val="18"/>
          <w:rtl w:val="0"/>
          <w:lang w:val="zh-CN" w:eastAsia="zh-CN"/>
        </w:rPr>
        <w:t>过程指标</w:t>
      </w:r>
      <w:bookmarkEnd w:id="174"/>
    </w:p>
    <w:p w14:paraId="4BD038C3">
      <w:pPr>
        <w:pStyle w:val="40"/>
        <w:keepLines w:val="0"/>
        <w:pageBreakBefore w:val="0"/>
        <w:framePr w:wrap="auto" w:vAnchor="margin" w:hAnchor="text" w:yAlign="inline"/>
        <w:numPr>
          <w:ilvl w:val="4"/>
          <w:numId w:val="2"/>
        </w:numPr>
        <w:kinsoku/>
        <w:wordWrap/>
        <w:overflowPunct/>
        <w:topLinePunct w:val="0"/>
        <w:autoSpaceDE/>
        <w:autoSpaceDN/>
        <w:bidi w:val="0"/>
        <w:adjustRightInd/>
        <w:snapToGrid/>
        <w:spacing w:before="0" w:after="0" w:line="360" w:lineRule="auto"/>
        <w:ind w:left="313" w:leftChars="0" w:firstLine="167" w:firstLineChars="0"/>
        <w:textAlignment w:val="auto"/>
        <w:rPr>
          <w:rFonts w:hint="eastAsia" w:ascii="宋体" w:hAnsi="宋体" w:eastAsia="宋体" w:cs="宋体"/>
          <w:sz w:val="18"/>
          <w:szCs w:val="18"/>
        </w:rPr>
      </w:pPr>
      <w:bookmarkStart w:id="175" w:name="_Toc203"/>
      <w:r>
        <w:rPr>
          <w:rFonts w:hint="eastAsia" w:ascii="宋体" w:hAnsi="宋体" w:eastAsia="宋体" w:cs="宋体"/>
          <w:b w:val="0"/>
          <w:bCs w:val="0"/>
          <w:i w:val="0"/>
          <w:iCs w:val="0"/>
          <w:sz w:val="18"/>
          <w:szCs w:val="18"/>
          <w:rtl w:val="0"/>
          <w:lang w:val="zh-CN" w:eastAsia="zh-CN"/>
        </w:rPr>
        <w:t>服务报告考核指标</w:t>
      </w:r>
      <w:bookmarkEnd w:id="175"/>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3760"/>
        <w:gridCol w:w="2966"/>
      </w:tblGrid>
      <w:tr w14:paraId="098ECC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0956FA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B6A34E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376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7C039C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296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62F91F8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3DB400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C8660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F4B1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巡检报告</w:t>
            </w:r>
          </w:p>
        </w:tc>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B18E0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内容是否完整，日报月报是否按时提交</w:t>
            </w:r>
          </w:p>
        </w:tc>
        <w:tc>
          <w:tcPr>
            <w:tcW w:w="2966" w:type="dxa"/>
            <w:vMerge w:val="restart"/>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6776FE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一份报告不按时提交或内容不合格，扣罚500元</w:t>
            </w:r>
          </w:p>
        </w:tc>
      </w:tr>
      <w:tr w14:paraId="08D96B7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8B71CA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F69020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监测报告</w:t>
            </w:r>
          </w:p>
        </w:tc>
        <w:tc>
          <w:tcPr>
            <w:tcW w:w="376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3B0035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内容是否完整，日报月报是否按时提交</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484DAE6C">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08A1C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F0A3F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4C0A9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预警报告</w:t>
            </w:r>
          </w:p>
        </w:tc>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46FE3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内容是否完整，日报月报是否按时提交</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5871C8CB">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6269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27011A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7916E9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应急事件报告</w:t>
            </w:r>
          </w:p>
        </w:tc>
        <w:tc>
          <w:tcPr>
            <w:tcW w:w="376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C34AAE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内容是否完整，日报月报是否按时提交</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42EEEA60">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A998F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3C1CE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8E3F8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预案启动报告</w:t>
            </w:r>
          </w:p>
        </w:tc>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C1549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内容是否完整，日报月报是否按时提交</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1DB88BF1">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23E61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1BB1E5F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4A0E2BF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维修报告</w:t>
            </w:r>
          </w:p>
        </w:tc>
        <w:tc>
          <w:tcPr>
            <w:tcW w:w="3760" w:type="dxa"/>
            <w:tcBorders>
              <w:top w:val="single" w:color="000000" w:sz="4" w:space="0"/>
              <w:left w:val="single" w:color="000000" w:sz="4" w:space="0"/>
              <w:bottom w:val="single" w:color="000000" w:sz="6" w:space="0"/>
              <w:right w:val="single" w:color="000000" w:sz="4" w:space="0"/>
            </w:tcBorders>
            <w:shd w:val="clear" w:color="auto" w:fill="F5F5F5"/>
            <w:tcMar>
              <w:top w:w="80" w:type="dxa"/>
              <w:left w:w="80" w:type="dxa"/>
              <w:bottom w:w="80" w:type="dxa"/>
              <w:right w:w="80" w:type="dxa"/>
            </w:tcMar>
            <w:vAlign w:val="center"/>
          </w:tcPr>
          <w:p w14:paraId="3974250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内容是否完整，日报月报是否按时提交</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0EF0323B">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bl>
    <w:p w14:paraId="6E820687">
      <w:pPr>
        <w:pStyle w:val="40"/>
        <w:keepLines w:val="0"/>
        <w:pageBreakBefore w:val="0"/>
        <w:framePr w:wrap="auto" w:vAnchor="margin" w:hAnchor="text" w:yAlign="inline"/>
        <w:numPr>
          <w:ilvl w:val="4"/>
          <w:numId w:val="2"/>
        </w:numPr>
        <w:kinsoku/>
        <w:wordWrap/>
        <w:overflowPunct/>
        <w:topLinePunct w:val="0"/>
        <w:autoSpaceDE/>
        <w:autoSpaceDN/>
        <w:bidi w:val="0"/>
        <w:adjustRightInd/>
        <w:snapToGrid/>
        <w:spacing w:before="0" w:after="0" w:line="360" w:lineRule="auto"/>
        <w:ind w:left="313" w:leftChars="0" w:firstLine="167" w:firstLineChars="0"/>
        <w:textAlignment w:val="auto"/>
        <w:rPr>
          <w:rFonts w:hint="eastAsia" w:ascii="宋体" w:hAnsi="宋体" w:eastAsia="宋体" w:cs="宋体"/>
          <w:sz w:val="18"/>
          <w:szCs w:val="18"/>
        </w:rPr>
      </w:pPr>
      <w:bookmarkStart w:id="176" w:name="_Toc204"/>
      <w:r>
        <w:rPr>
          <w:rFonts w:hint="eastAsia" w:ascii="宋体" w:hAnsi="宋体" w:eastAsia="宋体" w:cs="宋体"/>
          <w:b w:val="0"/>
          <w:bCs w:val="0"/>
          <w:i w:val="0"/>
          <w:iCs w:val="0"/>
          <w:sz w:val="18"/>
          <w:szCs w:val="18"/>
          <w:rtl w:val="0"/>
          <w:lang w:val="zh-CN" w:eastAsia="zh-CN"/>
        </w:rPr>
        <w:t>维修保养时间考核</w:t>
      </w:r>
      <w:bookmarkEnd w:id="176"/>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3760"/>
        <w:gridCol w:w="2966"/>
      </w:tblGrid>
      <w:tr w14:paraId="22524B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BE8A8E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169767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376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98E9A2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296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0FF0377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4976C8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0E26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7AFD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前端设备</w:t>
            </w:r>
          </w:p>
        </w:tc>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6ACC4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前端摄像机和镜头至少每月一次，其他设备至少每季度一次</w:t>
            </w:r>
          </w:p>
        </w:tc>
        <w:tc>
          <w:tcPr>
            <w:tcW w:w="2966" w:type="dxa"/>
            <w:vMerge w:val="restart"/>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648FA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抽查不按时维保，发现一次扣罚1000元</w:t>
            </w:r>
          </w:p>
        </w:tc>
      </w:tr>
      <w:tr w14:paraId="4BCCAF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1148A1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D0B41A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传输网络</w:t>
            </w:r>
          </w:p>
        </w:tc>
        <w:tc>
          <w:tcPr>
            <w:tcW w:w="376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2E1631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至少每月一次</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150D7F7A">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CF25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0C62423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7B59A53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后端</w:t>
            </w:r>
          </w:p>
        </w:tc>
        <w:tc>
          <w:tcPr>
            <w:tcW w:w="376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482917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至少每月一次</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09AD7665">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bl>
    <w:p w14:paraId="5EE4AF69">
      <w:pPr>
        <w:pStyle w:val="40"/>
        <w:keepLines w:val="0"/>
        <w:pageBreakBefore w:val="0"/>
        <w:framePr w:wrap="auto" w:vAnchor="margin" w:hAnchor="text" w:yAlign="inline"/>
        <w:numPr>
          <w:ilvl w:val="4"/>
          <w:numId w:val="2"/>
        </w:numPr>
        <w:kinsoku/>
        <w:wordWrap/>
        <w:overflowPunct/>
        <w:topLinePunct w:val="0"/>
        <w:autoSpaceDE/>
        <w:autoSpaceDN/>
        <w:bidi w:val="0"/>
        <w:adjustRightInd/>
        <w:snapToGrid/>
        <w:spacing w:before="0" w:after="0" w:line="360" w:lineRule="auto"/>
        <w:ind w:left="313" w:leftChars="0" w:firstLine="167" w:firstLineChars="0"/>
        <w:textAlignment w:val="auto"/>
        <w:rPr>
          <w:rFonts w:hint="eastAsia" w:ascii="宋体" w:hAnsi="宋体" w:eastAsia="宋体" w:cs="宋体"/>
          <w:sz w:val="18"/>
          <w:szCs w:val="18"/>
        </w:rPr>
      </w:pPr>
      <w:bookmarkStart w:id="177" w:name="_Toc205"/>
      <w:r>
        <w:rPr>
          <w:rFonts w:hint="eastAsia" w:ascii="宋体" w:hAnsi="宋体" w:eastAsia="宋体" w:cs="宋体"/>
          <w:b w:val="0"/>
          <w:bCs w:val="0"/>
          <w:i w:val="0"/>
          <w:iCs w:val="0"/>
          <w:sz w:val="18"/>
          <w:szCs w:val="18"/>
          <w:rtl w:val="0"/>
          <w:lang w:val="zh-CN" w:eastAsia="zh-CN"/>
        </w:rPr>
        <w:t>故障响应处理时限考核</w:t>
      </w:r>
      <w:bookmarkEnd w:id="177"/>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3760"/>
        <w:gridCol w:w="2966"/>
      </w:tblGrid>
      <w:tr w14:paraId="4E096E6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57D56B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768570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3760"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0A545E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2966"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2584034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响应时限</w:t>
            </w:r>
          </w:p>
        </w:tc>
      </w:tr>
      <w:tr w14:paraId="53B659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B72CA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34DB3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故障驱动响应</w:t>
            </w:r>
          </w:p>
        </w:tc>
        <w:tc>
          <w:tcPr>
            <w:tcW w:w="3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21840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设备出现警告，不影响系统运行</w:t>
            </w:r>
          </w:p>
        </w:tc>
        <w:tc>
          <w:tcPr>
            <w:tcW w:w="2966" w:type="dxa"/>
            <w:vMerge w:val="restart"/>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1D5912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tl w:val="0"/>
              </w:rPr>
              <w:t>7×24小时电话咨询，30分钟内响应，1小时内到达现场并修复</w:t>
            </w:r>
          </w:p>
        </w:tc>
      </w:tr>
      <w:tr w14:paraId="41DA818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06EEFB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962F2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服务请求响应</w:t>
            </w:r>
          </w:p>
        </w:tc>
        <w:tc>
          <w:tcPr>
            <w:tcW w:w="3760"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63B03A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部分设备损坏，但系统正常运行</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5CD13496">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FDDAA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9993FE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0676A8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应急响应</w:t>
            </w:r>
          </w:p>
        </w:tc>
        <w:tc>
          <w:tcPr>
            <w:tcW w:w="376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9A93EA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设备故障</w:t>
            </w:r>
          </w:p>
        </w:tc>
        <w:tc>
          <w:tcPr>
            <w:tcW w:w="2966"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3D5CE172">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bl>
    <w:p w14:paraId="0729C46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rPr>
        <w:t>30</w:t>
      </w:r>
      <w:r>
        <w:rPr>
          <w:rFonts w:hint="eastAsia" w:ascii="宋体" w:hAnsi="宋体" w:eastAsia="宋体" w:cs="宋体"/>
          <w:sz w:val="18"/>
          <w:szCs w:val="18"/>
          <w:rtl w:val="0"/>
          <w:lang w:val="zh-CN" w:eastAsia="zh-CN"/>
        </w:rPr>
        <w:t>分钟内响应，</w:t>
      </w:r>
      <w:r>
        <w:rPr>
          <w:rFonts w:hint="eastAsia" w:ascii="宋体" w:hAnsi="宋体" w:eastAsia="宋体" w:cs="宋体"/>
          <w:sz w:val="18"/>
          <w:szCs w:val="18"/>
          <w:rtl w:val="0"/>
        </w:rPr>
        <w:t>1</w:t>
      </w:r>
      <w:r>
        <w:rPr>
          <w:rFonts w:hint="eastAsia" w:ascii="宋体" w:hAnsi="宋体" w:eastAsia="宋体" w:cs="宋体"/>
          <w:sz w:val="18"/>
          <w:szCs w:val="18"/>
          <w:rtl w:val="0"/>
          <w:lang w:val="zh-CN" w:eastAsia="zh-CN"/>
        </w:rPr>
        <w:t>小时内到达现场并修复。</w:t>
      </w:r>
    </w:p>
    <w:p w14:paraId="19B459E3">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若设备需要返厂维修或不能修复需要更换设备的，运维服务方负责更换故障设备。故障修复时间均以业主单位申报开始计时，若有特殊情况须经业主单位书面同意方可延长故障排除时间。</w:t>
      </w:r>
    </w:p>
    <w:p w14:paraId="146BE695">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tl w:val="0"/>
          <w:lang w:val="zh-CN" w:eastAsia="zh-CN"/>
        </w:rPr>
        <w:t>超时处置：响应时间每超过</w:t>
      </w:r>
      <w:r>
        <w:rPr>
          <w:rFonts w:hint="eastAsia" w:ascii="宋体" w:hAnsi="宋体" w:eastAsia="宋体" w:cs="宋体"/>
          <w:sz w:val="18"/>
          <w:szCs w:val="18"/>
          <w:rtl w:val="0"/>
        </w:rPr>
        <w:t>1</w:t>
      </w:r>
      <w:r>
        <w:rPr>
          <w:rFonts w:hint="eastAsia" w:ascii="宋体" w:hAnsi="宋体" w:eastAsia="宋体" w:cs="宋体"/>
          <w:sz w:val="18"/>
          <w:szCs w:val="18"/>
          <w:rtl w:val="0"/>
          <w:lang w:val="zh-CN" w:eastAsia="zh-CN"/>
        </w:rPr>
        <w:t>小时，扣罚</w:t>
      </w:r>
      <w:r>
        <w:rPr>
          <w:rFonts w:hint="eastAsia" w:ascii="宋体" w:hAnsi="宋体" w:eastAsia="宋体" w:cs="宋体"/>
          <w:sz w:val="18"/>
          <w:szCs w:val="18"/>
          <w:rtl w:val="0"/>
        </w:rPr>
        <w:t>200</w:t>
      </w:r>
      <w:r>
        <w:rPr>
          <w:rFonts w:hint="eastAsia" w:ascii="宋体" w:hAnsi="宋体" w:eastAsia="宋体" w:cs="宋体"/>
          <w:sz w:val="18"/>
          <w:szCs w:val="18"/>
          <w:rtl w:val="0"/>
          <w:lang w:val="zh-CN" w:eastAsia="zh-CN"/>
        </w:rPr>
        <w:t>元；故障处理每超时</w:t>
      </w:r>
      <w:r>
        <w:rPr>
          <w:rFonts w:hint="eastAsia" w:ascii="宋体" w:hAnsi="宋体" w:eastAsia="宋体" w:cs="宋体"/>
          <w:sz w:val="18"/>
          <w:szCs w:val="18"/>
          <w:rtl w:val="0"/>
        </w:rPr>
        <w:t>1</w:t>
      </w:r>
      <w:r>
        <w:rPr>
          <w:rFonts w:hint="eastAsia" w:ascii="宋体" w:hAnsi="宋体" w:eastAsia="宋体" w:cs="宋体"/>
          <w:sz w:val="18"/>
          <w:szCs w:val="18"/>
          <w:rtl w:val="0"/>
          <w:lang w:val="zh-CN" w:eastAsia="zh-CN"/>
        </w:rPr>
        <w:t>小时未修复，扣罚</w:t>
      </w:r>
      <w:r>
        <w:rPr>
          <w:rFonts w:hint="eastAsia" w:ascii="宋体" w:hAnsi="宋体" w:eastAsia="宋体" w:cs="宋体"/>
          <w:sz w:val="18"/>
          <w:szCs w:val="18"/>
          <w:rtl w:val="0"/>
        </w:rPr>
        <w:t>200</w:t>
      </w:r>
      <w:r>
        <w:rPr>
          <w:rFonts w:hint="eastAsia" w:ascii="宋体" w:hAnsi="宋体" w:eastAsia="宋体" w:cs="宋体"/>
          <w:sz w:val="18"/>
          <w:szCs w:val="18"/>
          <w:rtl w:val="0"/>
          <w:lang w:val="zh-CN" w:eastAsia="zh-CN"/>
        </w:rPr>
        <w:t>元（特殊情况采购人书面同意延长排除时间的除外）；故障处理严重超时，且无法提供用户方能认可的原因的，扣罚</w:t>
      </w:r>
      <w:r>
        <w:rPr>
          <w:rFonts w:hint="eastAsia" w:ascii="宋体" w:hAnsi="宋体" w:eastAsia="宋体" w:cs="宋体"/>
          <w:sz w:val="18"/>
          <w:szCs w:val="18"/>
          <w:rtl w:val="0"/>
        </w:rPr>
        <w:t>1000元/次。</w:t>
      </w:r>
    </w:p>
    <w:p w14:paraId="7D77BAE7">
      <w:pPr>
        <w:pStyle w:val="40"/>
        <w:keepLines w:val="0"/>
        <w:pageBreakBefore w:val="0"/>
        <w:framePr w:wrap="auto" w:vAnchor="margin" w:hAnchor="text" w:yAlign="inline"/>
        <w:numPr>
          <w:ilvl w:val="4"/>
          <w:numId w:val="2"/>
        </w:numPr>
        <w:kinsoku/>
        <w:wordWrap/>
        <w:overflowPunct/>
        <w:topLinePunct w:val="0"/>
        <w:autoSpaceDE/>
        <w:autoSpaceDN/>
        <w:bidi w:val="0"/>
        <w:adjustRightInd/>
        <w:snapToGrid/>
        <w:spacing w:before="0" w:after="0" w:line="360" w:lineRule="auto"/>
        <w:ind w:left="313" w:leftChars="0" w:firstLine="167" w:firstLineChars="0"/>
        <w:textAlignment w:val="auto"/>
        <w:rPr>
          <w:rFonts w:hint="eastAsia" w:ascii="宋体" w:hAnsi="宋体" w:eastAsia="宋体" w:cs="宋体"/>
          <w:sz w:val="18"/>
          <w:szCs w:val="18"/>
        </w:rPr>
      </w:pPr>
      <w:bookmarkStart w:id="178" w:name="_Toc206"/>
      <w:r>
        <w:rPr>
          <w:rFonts w:hint="eastAsia" w:ascii="宋体" w:hAnsi="宋体" w:eastAsia="宋体" w:cs="宋体"/>
          <w:b w:val="0"/>
          <w:bCs w:val="0"/>
          <w:i w:val="0"/>
          <w:iCs w:val="0"/>
          <w:sz w:val="18"/>
          <w:szCs w:val="18"/>
          <w:rtl w:val="0"/>
          <w:lang w:val="zh-CN" w:eastAsia="zh-CN"/>
        </w:rPr>
        <w:t>日常巡检考核指标</w:t>
      </w:r>
      <w:bookmarkEnd w:id="178"/>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4821"/>
        <w:gridCol w:w="1905"/>
      </w:tblGrid>
      <w:tr w14:paraId="597B702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AE0D26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3D4586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821"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F15536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904"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481ED4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5637F2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FB255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76DA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巡检内容</w:t>
            </w:r>
          </w:p>
        </w:tc>
        <w:tc>
          <w:tcPr>
            <w:tcW w:w="48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7BCCE8">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前端，线路，后端</w:t>
            </w:r>
          </w:p>
        </w:tc>
        <w:tc>
          <w:tcPr>
            <w:tcW w:w="1904" w:type="dxa"/>
            <w:vMerge w:val="restart"/>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087A9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抽查巡检不合格，扣罚1000元/次</w:t>
            </w:r>
          </w:p>
        </w:tc>
      </w:tr>
      <w:tr w14:paraId="17CDB4F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66E4EA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A54C14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巡检流程</w:t>
            </w:r>
          </w:p>
        </w:tc>
        <w:tc>
          <w:tcPr>
            <w:tcW w:w="482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771656F6">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是否按照标准流程操作</w:t>
            </w:r>
          </w:p>
        </w:tc>
        <w:tc>
          <w:tcPr>
            <w:tcW w:w="1904"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134A1A39">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4FAEF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8C96503">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25F17A7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巡检频率</w:t>
            </w:r>
          </w:p>
        </w:tc>
        <w:tc>
          <w:tcPr>
            <w:tcW w:w="4821"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5DF891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前端设备运行情况每天检查，线路、后端每个月检查一次</w:t>
            </w:r>
          </w:p>
        </w:tc>
        <w:tc>
          <w:tcPr>
            <w:tcW w:w="1904"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7BCC7752">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bl>
    <w:p w14:paraId="10CA9F58">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79" w:name="_Toc207"/>
      <w:r>
        <w:rPr>
          <w:rFonts w:hint="eastAsia" w:ascii="宋体" w:hAnsi="宋体" w:eastAsia="宋体" w:cs="宋体"/>
          <w:b w:val="0"/>
          <w:bCs w:val="0"/>
          <w:i w:val="0"/>
          <w:iCs w:val="0"/>
          <w:sz w:val="18"/>
          <w:szCs w:val="18"/>
          <w:rtl w:val="0"/>
          <w:lang w:val="zh-CN" w:eastAsia="zh-CN"/>
        </w:rPr>
        <w:t>资源指标</w:t>
      </w:r>
      <w:bookmarkEnd w:id="179"/>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4821"/>
        <w:gridCol w:w="1905"/>
      </w:tblGrid>
      <w:tr w14:paraId="5607BE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E54B83C">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A978E5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821"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D3F691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1904"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521E451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432ED0C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790"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F61EF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9E429D">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备品备件</w:t>
            </w:r>
          </w:p>
        </w:tc>
        <w:tc>
          <w:tcPr>
            <w:tcW w:w="48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DC8FD5">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运维服务方在保修期内免费提供保证系统运行的全部部件及运维，对于故障件的紧急需求须提供紧急备件支持，备品率是否达到3%</w:t>
            </w:r>
          </w:p>
        </w:tc>
        <w:tc>
          <w:tcPr>
            <w:tcW w:w="1904" w:type="dxa"/>
            <w:vMerge w:val="restart"/>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3CA16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检查不合格，每次扣罚1000元</w:t>
            </w:r>
          </w:p>
        </w:tc>
      </w:tr>
      <w:tr w14:paraId="1A5F595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795"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66E8E4A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684DEE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运维工具</w:t>
            </w:r>
          </w:p>
        </w:tc>
        <w:tc>
          <w:tcPr>
            <w:tcW w:w="4821"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47553F5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固定维修车辆4辆，必备的工器具包括但不限于笔记本电脑、万用表、工程宝、网线钳、光功率计等各种仪器仪表和工器具</w:t>
            </w:r>
          </w:p>
        </w:tc>
        <w:tc>
          <w:tcPr>
            <w:tcW w:w="1904"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563F31ED">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2806E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1053"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A9A5AD2">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69B0F5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故障件</w:t>
            </w:r>
          </w:p>
        </w:tc>
        <w:tc>
          <w:tcPr>
            <w:tcW w:w="4821"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B75B41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运维服务方须提供故障件更换、返修服务，保修期内设备发生故障后，通知运维服务方，同时寄返故障件，运维服务方须提供故障件维修服务，承担返修过程中所发生的一切快递或者物流费用</w:t>
            </w:r>
          </w:p>
        </w:tc>
        <w:tc>
          <w:tcPr>
            <w:tcW w:w="1904" w:type="dxa"/>
            <w:vMerge w:val="continue"/>
            <w:tcBorders>
              <w:top w:val="single" w:color="000000" w:sz="4" w:space="0"/>
              <w:left w:val="single" w:color="000000" w:sz="4" w:space="0"/>
              <w:bottom w:val="single" w:color="000000" w:sz="6" w:space="0"/>
              <w:right w:val="single" w:color="000000" w:sz="6" w:space="0"/>
            </w:tcBorders>
            <w:shd w:val="clear" w:color="auto" w:fill="auto"/>
          </w:tcPr>
          <w:p w14:paraId="74019589">
            <w:pPr>
              <w:keepNext w:val="0"/>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bl>
    <w:p w14:paraId="694AD5CF">
      <w:pPr>
        <w:pStyle w:val="37"/>
        <w:keepLines w:val="0"/>
        <w:pageBreakBefore w:val="0"/>
        <w:framePr w:wrap="auto" w:vAnchor="margin" w:hAnchor="text" w:yAlign="inline"/>
        <w:numPr>
          <w:ilvl w:val="3"/>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0" w:name="_Toc208"/>
      <w:r>
        <w:rPr>
          <w:rFonts w:hint="eastAsia" w:ascii="宋体" w:hAnsi="宋体" w:eastAsia="宋体" w:cs="宋体"/>
          <w:b w:val="0"/>
          <w:bCs w:val="0"/>
          <w:i w:val="0"/>
          <w:iCs w:val="0"/>
          <w:sz w:val="18"/>
          <w:szCs w:val="18"/>
          <w:rtl w:val="0"/>
          <w:lang w:val="zh-CN" w:eastAsia="zh-CN"/>
        </w:rPr>
        <w:t>人员指标</w:t>
      </w:r>
      <w:bookmarkEnd w:id="180"/>
    </w:p>
    <w:tbl>
      <w:tblPr>
        <w:tblStyle w:val="18"/>
        <w:tblW w:w="9250"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Layout w:type="fixed"/>
        <w:tblCellMar>
          <w:top w:w="0" w:type="dxa"/>
          <w:left w:w="10" w:type="dxa"/>
          <w:bottom w:w="0" w:type="dxa"/>
          <w:right w:w="10" w:type="dxa"/>
        </w:tblCellMar>
      </w:tblPr>
      <w:tblGrid>
        <w:gridCol w:w="716"/>
        <w:gridCol w:w="1808"/>
        <w:gridCol w:w="4605"/>
        <w:gridCol w:w="2121"/>
      </w:tblGrid>
      <w:tr w14:paraId="40083AD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F5F5F5"/>
          <w:tblCellMar>
            <w:top w:w="0" w:type="dxa"/>
            <w:left w:w="10" w:type="dxa"/>
            <w:bottom w:w="0" w:type="dxa"/>
            <w:right w:w="10" w:type="dxa"/>
          </w:tblCellMar>
        </w:tblPrEx>
        <w:trPr>
          <w:trHeight w:val="293" w:hRule="atLeast"/>
          <w:tblHeader/>
        </w:trPr>
        <w:tc>
          <w:tcPr>
            <w:tcW w:w="716" w:type="dxa"/>
            <w:tcBorders>
              <w:top w:val="single" w:color="000000" w:sz="6"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462B71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1807"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0DC2780F">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考核内容</w:t>
            </w:r>
          </w:p>
        </w:tc>
        <w:tc>
          <w:tcPr>
            <w:tcW w:w="4605" w:type="dxa"/>
            <w:tcBorders>
              <w:top w:val="single" w:color="000000" w:sz="6"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398EDF41">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考核标准</w:t>
            </w:r>
          </w:p>
        </w:tc>
        <w:tc>
          <w:tcPr>
            <w:tcW w:w="2121" w:type="dxa"/>
            <w:tcBorders>
              <w:top w:val="single" w:color="000000" w:sz="6"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3FA2D84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不合格处理方式</w:t>
            </w:r>
          </w:p>
        </w:tc>
      </w:tr>
      <w:tr w14:paraId="280688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535" w:hRule="atLeast"/>
        </w:trPr>
        <w:tc>
          <w:tcPr>
            <w:tcW w:w="71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24E20B">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6164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人员配置</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DC406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派驻至少2人至高新技术产业开发区公安分局办公大楼进行驻场办公</w:t>
            </w:r>
          </w:p>
        </w:tc>
        <w:tc>
          <w:tcPr>
            <w:tcW w:w="2121"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FCBB37A">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一次不合格扣罚1000元</w:t>
            </w:r>
          </w:p>
        </w:tc>
      </w:tr>
      <w:tr w14:paraId="2A07BA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790" w:hRule="atLeast"/>
        </w:trPr>
        <w:tc>
          <w:tcPr>
            <w:tcW w:w="716" w:type="dxa"/>
            <w:tcBorders>
              <w:top w:val="single" w:color="000000" w:sz="4" w:space="0"/>
              <w:left w:val="single" w:color="000000" w:sz="6"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204C9249">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55207F9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职业道德</w:t>
            </w:r>
          </w:p>
        </w:tc>
        <w:tc>
          <w:tcPr>
            <w:tcW w:w="4605" w:type="dxa"/>
            <w:tcBorders>
              <w:top w:val="single" w:color="000000" w:sz="4" w:space="0"/>
              <w:left w:val="single" w:color="000000" w:sz="4" w:space="0"/>
              <w:bottom w:val="single" w:color="000000" w:sz="4" w:space="0"/>
              <w:right w:val="single" w:color="000000" w:sz="4" w:space="0"/>
            </w:tcBorders>
            <w:shd w:val="clear" w:color="auto" w:fill="F5F5F5"/>
            <w:tcMar>
              <w:top w:w="80" w:type="dxa"/>
              <w:left w:w="80" w:type="dxa"/>
              <w:bottom w:w="80" w:type="dxa"/>
              <w:right w:w="80" w:type="dxa"/>
            </w:tcMar>
            <w:vAlign w:val="center"/>
          </w:tcPr>
          <w:p w14:paraId="1C7B807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运维过程中不得随意调看、查阅各种视频、录像档案。由于技术原因需要调看、查阅时，应征得采购人相关负责人的同意，并记录在案，不得外泄</w:t>
            </w:r>
          </w:p>
        </w:tc>
        <w:tc>
          <w:tcPr>
            <w:tcW w:w="2121" w:type="dxa"/>
            <w:tcBorders>
              <w:top w:val="single" w:color="000000" w:sz="4" w:space="0"/>
              <w:left w:val="single" w:color="000000" w:sz="4" w:space="0"/>
              <w:bottom w:val="single" w:color="000000" w:sz="4" w:space="0"/>
              <w:right w:val="single" w:color="000000" w:sz="6" w:space="0"/>
            </w:tcBorders>
            <w:shd w:val="clear" w:color="auto" w:fill="F5F5F5"/>
            <w:tcMar>
              <w:top w:w="80" w:type="dxa"/>
              <w:left w:w="80" w:type="dxa"/>
              <w:bottom w:w="80" w:type="dxa"/>
              <w:right w:w="80" w:type="dxa"/>
            </w:tcMar>
            <w:vAlign w:val="center"/>
          </w:tcPr>
          <w:p w14:paraId="4CE65DBE">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tl w:val="0"/>
              </w:rPr>
              <w:t>一次不合格扣罚1000元</w:t>
            </w:r>
          </w:p>
        </w:tc>
      </w:tr>
      <w:tr w14:paraId="53A195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color="auto" w:fill="auto"/>
          <w:tblCellMar>
            <w:top w:w="0" w:type="dxa"/>
            <w:left w:w="10" w:type="dxa"/>
            <w:bottom w:w="0" w:type="dxa"/>
            <w:right w:w="10" w:type="dxa"/>
          </w:tblCellMar>
        </w:tblPrEx>
        <w:trPr>
          <w:trHeight w:val="293" w:hRule="atLeast"/>
        </w:trPr>
        <w:tc>
          <w:tcPr>
            <w:tcW w:w="716"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779FF0D0">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1807"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76CD124">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工作态度</w:t>
            </w:r>
          </w:p>
        </w:tc>
        <w:tc>
          <w:tcPr>
            <w:tcW w:w="4605"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62FA44D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运维过程中应态度和蔼、责任心强、做到文明运维</w:t>
            </w:r>
          </w:p>
        </w:tc>
        <w:tc>
          <w:tcPr>
            <w:tcW w:w="2121"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C6108E7">
            <w:pPr>
              <w:pStyle w:val="39"/>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tl w:val="0"/>
              </w:rPr>
              <w:t>一次不合格扣罚300元</w:t>
            </w:r>
          </w:p>
        </w:tc>
      </w:tr>
    </w:tbl>
    <w:p w14:paraId="1BC29F5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3D8DF6D8">
      <w:pPr>
        <w:pStyle w:val="32"/>
        <w:keepLines w:val="0"/>
        <w:pageBreakBefore w:val="0"/>
        <w:framePr w:wrap="auto" w:vAnchor="margin" w:hAnchor="text" w:yAlign="inline"/>
        <w:numPr>
          <w:ilvl w:val="0"/>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81" w:name="_Toc250"/>
      <w:r>
        <w:rPr>
          <w:rFonts w:hint="eastAsia" w:ascii="宋体" w:hAnsi="宋体" w:eastAsia="宋体" w:cs="宋体"/>
          <w:b w:val="0"/>
          <w:bCs w:val="0"/>
          <w:i w:val="0"/>
          <w:iCs w:val="0"/>
          <w:sz w:val="18"/>
          <w:szCs w:val="18"/>
          <w:rtl w:val="0"/>
          <w:lang w:val="zh-CN" w:eastAsia="zh-CN"/>
        </w:rPr>
        <w:t>附件</w:t>
      </w:r>
      <w:bookmarkEnd w:id="181"/>
    </w:p>
    <w:p w14:paraId="786702D3">
      <w:pPr>
        <w:pStyle w:val="33"/>
        <w:keepLines w:val="0"/>
        <w:pageBreakBefore w:val="0"/>
        <w:framePr w:wrap="auto" w:vAnchor="margin" w:hAnchor="text" w:yAlign="inline"/>
        <w:numPr>
          <w:ilvl w:val="1"/>
          <w:numId w:val="2"/>
        </w:numPr>
        <w:kinsoku/>
        <w:wordWrap/>
        <w:overflowPunct/>
        <w:topLinePunct w:val="0"/>
        <w:autoSpaceDE/>
        <w:autoSpaceDN/>
        <w:bidi w:val="0"/>
        <w:adjustRightInd/>
        <w:snapToGrid/>
        <w:spacing w:before="0" w:after="0" w:line="360" w:lineRule="auto"/>
        <w:ind w:left="200" w:leftChars="0" w:firstLine="361" w:firstLineChars="0"/>
        <w:textAlignment w:val="auto"/>
        <w:rPr>
          <w:rFonts w:hint="eastAsia" w:ascii="宋体" w:hAnsi="宋体" w:eastAsia="宋体" w:cs="宋体"/>
          <w:sz w:val="18"/>
          <w:szCs w:val="18"/>
        </w:rPr>
      </w:pPr>
      <w:bookmarkStart w:id="182" w:name="_Toc251"/>
      <w:r>
        <w:rPr>
          <w:rFonts w:hint="eastAsia" w:ascii="宋体" w:hAnsi="宋体" w:eastAsia="宋体" w:cs="宋体"/>
          <w:b w:val="0"/>
          <w:bCs w:val="0"/>
          <w:i w:val="0"/>
          <w:iCs w:val="0"/>
          <w:sz w:val="18"/>
          <w:szCs w:val="18"/>
          <w:rtl w:val="0"/>
          <w:lang w:val="zh-CN" w:eastAsia="zh-CN"/>
        </w:rPr>
        <w:t>治安点位清单</w:t>
      </w:r>
      <w:bookmarkEnd w:id="182"/>
    </w:p>
    <w:p w14:paraId="72BACEB7">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3" w:name="_Toc252"/>
      <w:r>
        <w:rPr>
          <w:rFonts w:hint="eastAsia" w:ascii="宋体" w:hAnsi="宋体" w:eastAsia="宋体" w:cs="宋体"/>
          <w:b w:val="0"/>
          <w:bCs w:val="0"/>
          <w:i w:val="0"/>
          <w:iCs w:val="0"/>
          <w:sz w:val="18"/>
          <w:szCs w:val="18"/>
          <w:rtl w:val="0"/>
          <w:lang w:val="zh-CN" w:eastAsia="zh-CN"/>
        </w:rPr>
        <w:t>治安点位汇总清单</w:t>
      </w:r>
      <w:bookmarkEnd w:id="183"/>
    </w:p>
    <w:tbl>
      <w:tblPr>
        <w:tblStyle w:val="18"/>
        <w:tblpPr w:leftFromText="180" w:rightFromText="180" w:vertAnchor="text" w:horzAnchor="page" w:tblpX="1425" w:tblpY="334"/>
        <w:tblOverlap w:val="never"/>
        <w:tblW w:w="9255" w:type="dxa"/>
        <w:tblInd w:w="0"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06"/>
        <w:gridCol w:w="4275"/>
        <w:gridCol w:w="4274"/>
      </w:tblGrid>
      <w:tr w14:paraId="77F9D2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3"/>
            <w:tcBorders>
              <w:top w:val="nil"/>
              <w:left w:val="nil"/>
              <w:bottom w:val="nil"/>
              <w:right w:val="nil"/>
            </w:tcBorders>
            <w:shd w:val="clear" w:color="auto" w:fill="auto"/>
            <w:tcMar>
              <w:top w:w="80" w:type="dxa"/>
              <w:left w:w="80" w:type="dxa"/>
              <w:bottom w:w="80" w:type="dxa"/>
              <w:right w:w="80" w:type="dxa"/>
            </w:tcMar>
            <w:vAlign w:val="center"/>
          </w:tcPr>
          <w:p w14:paraId="49C787E8">
            <w:pPr>
              <w:pStyle w:val="34"/>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治安点位汇总清单</w:t>
            </w:r>
          </w:p>
        </w:tc>
      </w:tr>
      <w:tr w14:paraId="1CD1C9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798F3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序号</w:t>
            </w:r>
          </w:p>
        </w:tc>
        <w:tc>
          <w:tcPr>
            <w:tcW w:w="4275"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C6E381">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项目</w:t>
            </w:r>
          </w:p>
        </w:tc>
        <w:tc>
          <w:tcPr>
            <w:tcW w:w="4274"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C15703">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点数</w:t>
            </w:r>
          </w:p>
        </w:tc>
      </w:tr>
      <w:tr w14:paraId="1BA1781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CFD98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33C9E0">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治安监控点位（含新增）</w:t>
            </w:r>
          </w:p>
        </w:tc>
        <w:tc>
          <w:tcPr>
            <w:tcW w:w="4274"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18C9D3">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831</w:t>
            </w:r>
          </w:p>
        </w:tc>
      </w:tr>
      <w:tr w14:paraId="06AC6B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F838D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2</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A3ED7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二类点位监控点位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DF3BFD7">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93</w:t>
            </w:r>
          </w:p>
        </w:tc>
      </w:tr>
      <w:tr w14:paraId="5F5547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9A7D42">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3</w:t>
            </w:r>
          </w:p>
        </w:tc>
        <w:tc>
          <w:tcPr>
            <w:tcW w:w="427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1F8D7C">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无感二期监控点位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3F71C5">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39</w:t>
            </w:r>
          </w:p>
        </w:tc>
      </w:tr>
      <w:tr w14:paraId="6E0A46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E8012">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4</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A0B16">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四网合一监控点位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2A16A4">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205</w:t>
            </w:r>
          </w:p>
        </w:tc>
      </w:tr>
      <w:tr w14:paraId="60C229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44062B">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5</w:t>
            </w:r>
          </w:p>
        </w:tc>
        <w:tc>
          <w:tcPr>
            <w:tcW w:w="427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7DE998">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药店监控点位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9B2E85">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29</w:t>
            </w:r>
          </w:p>
        </w:tc>
      </w:tr>
      <w:tr w14:paraId="2256BD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B77260">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6</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BAE16E">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嗅探监控点位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B8651C">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90</w:t>
            </w:r>
          </w:p>
        </w:tc>
      </w:tr>
      <w:tr w14:paraId="1C1E8E0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C40DCC">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7</w:t>
            </w:r>
          </w:p>
        </w:tc>
        <w:tc>
          <w:tcPr>
            <w:tcW w:w="427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AE457F">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人脸监控点位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8B4075">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228</w:t>
            </w:r>
          </w:p>
        </w:tc>
      </w:tr>
      <w:tr w14:paraId="3A769F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28335B">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8</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2319BC">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全息智能感知监控点位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35758D">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638</w:t>
            </w:r>
          </w:p>
        </w:tc>
      </w:tr>
      <w:tr w14:paraId="55877E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06"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86AEAC">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9</w:t>
            </w:r>
          </w:p>
        </w:tc>
        <w:tc>
          <w:tcPr>
            <w:tcW w:w="4275"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B70DC7">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雪亮监控点位</w:t>
            </w:r>
          </w:p>
        </w:tc>
        <w:tc>
          <w:tcPr>
            <w:tcW w:w="4274"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6DF0D9">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i/>
                <w:iCs/>
                <w:sz w:val="18"/>
                <w:szCs w:val="18"/>
                <w:rtl w:val="0"/>
              </w:rPr>
              <w:t>167</w:t>
            </w:r>
          </w:p>
        </w:tc>
      </w:tr>
      <w:tr w14:paraId="014FF3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4981" w:type="dxa"/>
            <w:gridSpan w:val="2"/>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45631C0">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合计</w:t>
            </w:r>
          </w:p>
        </w:tc>
        <w:tc>
          <w:tcPr>
            <w:tcW w:w="4274"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057C81">
            <w:pPr>
              <w:pStyle w:val="35"/>
              <w:keepNext w:val="0"/>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SUM(C2:C10)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2320</w:t>
            </w:r>
            <w:r>
              <w:rPr>
                <w:rFonts w:hint="eastAsia" w:ascii="宋体" w:hAnsi="宋体" w:eastAsia="宋体" w:cs="宋体"/>
                <w:sz w:val="18"/>
                <w:szCs w:val="18"/>
              </w:rPr>
              <w:fldChar w:fldCharType="end"/>
            </w:r>
          </w:p>
        </w:tc>
      </w:tr>
    </w:tbl>
    <w:p w14:paraId="7A7FF770">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4" w:name="_Toc253"/>
      <w:r>
        <w:rPr>
          <w:rFonts w:hint="eastAsia" w:ascii="宋体" w:hAnsi="宋体" w:eastAsia="宋体" w:cs="宋体"/>
          <w:b w:val="0"/>
          <w:bCs w:val="0"/>
          <w:i w:val="0"/>
          <w:iCs w:val="0"/>
          <w:sz w:val="18"/>
          <w:szCs w:val="18"/>
          <w:rtl w:val="0"/>
          <w:lang w:val="zh-CN" w:eastAsia="zh-CN"/>
        </w:rPr>
        <w:t>治安监控点位（含新增）明细表</w:t>
      </w:r>
      <w:bookmarkEnd w:id="184"/>
    </w:p>
    <w:tbl>
      <w:tblPr>
        <w:tblStyle w:val="18"/>
        <w:tblW w:w="9250"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4627"/>
        <w:gridCol w:w="1600"/>
        <w:gridCol w:w="2313"/>
      </w:tblGrid>
      <w:tr w14:paraId="42EC07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0" w:type="dxa"/>
            <w:gridSpan w:val="4"/>
            <w:tcBorders>
              <w:top w:val="nil"/>
              <w:left w:val="nil"/>
              <w:bottom w:val="nil"/>
              <w:right w:val="nil"/>
            </w:tcBorders>
            <w:shd w:val="clear" w:color="auto" w:fill="auto"/>
            <w:tcMar>
              <w:top w:w="80" w:type="dxa"/>
              <w:left w:w="80" w:type="dxa"/>
              <w:bottom w:w="80" w:type="dxa"/>
              <w:right w:w="80" w:type="dxa"/>
            </w:tcMar>
            <w:vAlign w:val="center"/>
          </w:tcPr>
          <w:p w14:paraId="64330DF6">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治安监控点位（含新增）明细表</w:t>
            </w:r>
          </w:p>
        </w:tc>
      </w:tr>
      <w:tr w14:paraId="222218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05281EAB">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462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751E1878">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1600"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3914D121">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2"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50106E58">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2D3ED2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F983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F934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2881_院士公园-防溺水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D55B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2C08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7B7C19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A0B7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43AA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2882_院士公园-防溺水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C8F8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CC96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6175F4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3031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05C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2883_云杉路-凌云路-露营基地防溺水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62E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8CB6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1A8567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501D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07F8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2884_云杉路-凌云路-露营基地防溺水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4784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7EB7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593963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3E2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3FD3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2885_大东江公园-防溺水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3942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963F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452F9B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E301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0A0F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2886_大东江公园-防溺水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B890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8805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273D9A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89C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C19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2887_大东江公园-防溺水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166C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0D6E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0A5FB3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08AA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6A84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2888_大东江公园-防溺水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AF43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C79B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防溺水</w:t>
            </w:r>
          </w:p>
        </w:tc>
      </w:tr>
      <w:tr w14:paraId="1B7B1D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6270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ED2E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1716枪_外国语学校西门-护学岗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7A3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741E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4DE2D3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926E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52FF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1717枪_第二幼儿园东潮幼儿园-护学岗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EEE6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6CC4A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026E31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5ECA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14A8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1718枪_实验幼儿园锦城分园-护学岗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CCEE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AA86B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1ADFD7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5AC3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FF7A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1719枪_科兴路第一幼儿园-护学岗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9B93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8581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5094EB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8EE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9E4E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1720枪_新明中心小学-护学岗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D2CF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B2A6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6852E0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1F93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516C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1721枪_机关一幼华城幼儿园-护学岗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3F7A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361F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72577A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E95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1D87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1722枪_明辰紫月幼儿园-护学岗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A409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4E06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164C384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D337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B12E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1723枪_宝韵幼儿园朱一园-护学岗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2FA1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A0F1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7B27980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FB70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6EA6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1724枪_杨木碶路实验学校北门-护学岗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3566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388E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46682C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3A5D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5939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1725枪_鄞州职业高级中学-护学岗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B9E0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C950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299BCD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BA73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1454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1726枪_第二幼儿园凌云分园-护学岗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110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4E48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662D0A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206E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7AE8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1727枪_诺丁汉附属中学北门-护学岗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F812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63F0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5E88F6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320E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5667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1728枪_外籍子女学校-护学岗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DCFA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AC02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5E4EF0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6FB1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22F7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1729枪_第五幼儿园雍景园-护学岗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A42D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0FC6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509D88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555E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68C2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1730枪_皇冠宝韵幼儿园-护学岗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B2E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8492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7842A7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1A15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6815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1731枪_第五幼儿园梅南园-护学岗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4CA6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E140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2EE3BC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5B94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5ED3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1732枪_信懋小学西北门-护学岗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4C7A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F0BE5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4EFB362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9278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65AB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1733枪_信懋中学西北门-护学岗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29F7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6A4C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00078C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8699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1A5D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1734枪_第二幼儿园梅福苑-护学岗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1D0D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713D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197065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197B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F8A8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1735枪_云杉路281号东方幼儿园-护学岗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A401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DB17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5DAE4F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2CA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8F21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1736枪_求精书院南门-护学岗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60D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DDA9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742E61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7432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6940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1737枪_实验学校翔云校区西门-护学岗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579E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4E33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346A14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D889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C83D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1738枪_腊梅路149号实验幼儿园-护学岗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AEF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2DAB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086F2F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8226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774B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1739枪_体育运动学校南门-护学岗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C496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2892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46647D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A924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8813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1740枪_紫荆路125号机关第一幼儿园-护学岗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163D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B6E9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280BD5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4DBD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A1A6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1741枪_伊莱瑞德幼儿园护学岗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5F1D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2463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2E15A5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C04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ED16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1742枪_江南景苑宝韵幼儿园护学岗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A0D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145E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护学岗</w:t>
            </w:r>
          </w:p>
        </w:tc>
      </w:tr>
      <w:tr w14:paraId="4E563D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80BC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ACC6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0001_江南路-朱一路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5884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EEF2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5A8C8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67F5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8409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0002-世纪大道明新路辅道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DE4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0DB37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AB7E5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1019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AF89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0003_院士路-丹桂路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6D8D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C75D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3C28C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EAF5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6E00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0004_丹桂路-丁香路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7988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E5A3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7E86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9F85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E02D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0005_通途路-沧海路西北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54AC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7573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0A18F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319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E87B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0006_杨木碶路-花果山超市前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9C7F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049E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E2AF5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F2CF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F325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0007_江南路-世纪大道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A183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35DE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AD73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5BB3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0A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0008_清水桥路-涨浦景苑</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A3E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1A29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38D46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7D1D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9A19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0009_滨江大道-涨浦景苑</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5EF0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8C2F6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AFAD7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8CC0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28B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0010_清水桥路-丹桂路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AB1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6850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3FEE2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F7F7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208D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0011_江南路-清水桥路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8B59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F4D8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59847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8E9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5AF6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0012_江南路-商都大厦门口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6064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2BFD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6CF60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E565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24B4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0013_江南路-好美家门口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8346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CB8D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B9791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5BC7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23B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0014_杨木碶路-科技大厦_1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4DC4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DAB5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D3A80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0BFF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37C3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0015_江南路-清水桥路2_1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F84C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B4AF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FC21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9C8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761C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0016_欧宝大酒店-西侧_1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8BD6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A2BD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60286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9902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FA9A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0017_新晖路-清水桥路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F761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6F80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0EDD3F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1F4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398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0018_通途路-清水桥路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BC35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88EA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107EC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24C1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0F69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0019_通途路-扬帆路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86AC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F6D4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00828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1BC8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1076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0020_杨木碶路-扬帆路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01E1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29FC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CA120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9245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2734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0021_杨木碶路-新晖路_1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F404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308E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8CAC6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2F5C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9F83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0022_江南路-杨木碶路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079A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1678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B3E30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40F8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27FD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0023_ 江南路-海棠路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414A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4DBE3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F37F8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439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EB79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0024_杨木契路-芙蓉路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2AD4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9EA6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7A357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984E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21FD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0025_腊梅路-清水桥路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8CD2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B164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7457B6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15C5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38EA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0026_杨木碶路-丹桂路_1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62D6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5094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1DDD5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897F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2712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0027_丹桂路-海棠路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7735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8FF0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79FC1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F2A6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4736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0028_丁香路-三江门口_1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F494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869A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4F2BB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DF24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4CFC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0029_杨木碶路-腊梅路_1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8FBB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5B19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F93C9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2A7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AEE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0030_新区外国语学校南门口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DF85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7792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45D11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E8DD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B294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0031_体育学校-门口_1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DE63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CA2A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AEAB4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BC3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55A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0035_通途路-聚贤路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3DED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9F296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8CF85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0CD8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53AE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0038_江南路-创苑路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888D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98D1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C12F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C08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56C3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0040_凌云路-星光路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0D2A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2E05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CFDE3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CBF1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9FA8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0044_通途路-盛梅路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E57A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3C19C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2CE3C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BD4B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3DA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0045_现代铭楼门口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F7A0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7AC5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2E66C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E36E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81BC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0046_聚贤路-菁华路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EF12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02E9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D4D67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620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394E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0047_聚贤路-凌云路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64E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1E51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859C6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62F4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E59C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0048_晨晖路-清水桥路383弄</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C81A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6332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69A19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C38E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3ABB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0049_江南路1586弄</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8E8A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8F46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7CCAA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56FE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0C9F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0050_通途路-海晏北路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F13C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991C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A3BF1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1426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F1C5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0052_江南路-冬青路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1C26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F5DE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CF4FB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D5FC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651B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0053_江南路-剑兰路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F714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C9B7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DD70A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257E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9AA8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0054_梅景路-冬青路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AFF5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E0F9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898F7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8579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B584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0056_凌云路-剑兰路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545C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F686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330F7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836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E912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0058_通途路-剑兰路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D29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D3A1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FB273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20B0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B544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0059_木槿路-春和集团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0F0F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D86A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27325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8259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FD69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0060_上王-龙山村</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FEC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48C4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D57BB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4AF0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9C5F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0061_鄞州职-门口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D34A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DA6D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1CCB7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E2C3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3B2A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0064_江南路-新梅路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4E91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A839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0A9C8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3FC7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EE63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0065_星光路-双鹿电池</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4EB8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66B3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96672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3B23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9557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0067_腊梅路-新舟路北口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3FB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5491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93FFE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A468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EFE5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0068_梅江路-后江塘闸</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CB5F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583A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C0079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EAC7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E126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0072_梅墟-卫生院</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6BB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5F10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ABDDC2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8F8E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16AC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0075_江南路-梅墟路1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BA69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0A6E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D8F1E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4327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0BC4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0076_剑兰路-梅景路东口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456D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694E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F3C04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C5AC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9D5E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0077_梅墟路-梅景路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5F12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6273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50ACA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0B79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341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0078_梅景路-云杉路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2B06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7521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665AA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EAAC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6439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0079_江南路-云杉路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4293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6713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CA180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2EF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4AA7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0080_东外环-凌云路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21FE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7730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4F233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57D2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4974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0081_东外环-方辛气体门口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CD9C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05D7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957C86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63AC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7FD5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0082_东外环-龙山立交桥_1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CF03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6B7C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6E2E2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E44A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9D0D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0083_剑兰路-光华路东口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D77A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1839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8DEEA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A2EF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337E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0084_丁香路-腊梅路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A7AA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B83D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E3535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3533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9678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0085_518公交车站</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58FC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7123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2FC8F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9BF9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F1C4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0087_第一幼儿园</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462B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2C4A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4E90B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8EFB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10CD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0090-世纪大道-明珠路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15AC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E141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B542C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7223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365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0092_世纪大道-江南路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02C2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810C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CDCF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D7FC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90CE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0093_世纪大道-明珠路2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3A9E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86BF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3D0A8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2362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E8E6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0094_清水桥路-新晖路西侧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49CC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6331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37FCA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8270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DDAA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0095_通途路-世纪大道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75DF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7CAA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98F1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B593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72DD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0096_北二路-云杉路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06C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BDD3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1CBDC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C252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0090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0097_星海路-石浦饭店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B149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5092E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503D6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2E9B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5988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0098_清水桥-科兴路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F456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CB49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2CB7D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9400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C2EC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0099_江南路-清水桥路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6655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B665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76DD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D2F2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54A4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0100_清水桥路-芙蓉路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4D5D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B08F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73804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DA5A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F4DA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0101_实验学校-门口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0C1C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407A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E30AF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3378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E4F1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0102_老庙菜场-门口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FBB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9F3A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ECEF4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386C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418A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0103_滨江大道-盎孟港路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8A86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DA5B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AA687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6B42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5E0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0104_清水桥路-北端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678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D762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B0E483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58A0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693C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0105_腊梅路-万里学院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F2C3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596B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E225A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320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008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0106_朱一路-明珠路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777F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C345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23A0D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1E92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34C9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0107-新梅路456号（菁华路交叉口）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BD0B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5C66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6FF27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F767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8CFD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0108_丁香路-丹桂路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8995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537D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2C7F6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FCD7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20FB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0109_杨木契路-海棠路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2695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6896D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E0802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6359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E7DE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0110_金菊路-海棠路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5FF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AF8D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6E621C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39BB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C41F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0111_清水桥路-中心小学2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72D8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1D6E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EAD8F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D0A0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0F46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0112_通途路-东外环桥下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ED3B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F396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330D2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09AC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3AA8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0113_杨木契路-海棠路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2DEF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78E0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FAE81D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9EA5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B9B8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0114_芙蓉路-商都大厦1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9695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31A7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44F8C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BCD2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2446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0115_芙蓉路-海棠路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8C9C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7EC9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B8DB3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A3A6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840D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0116_明辰幼儿园-门口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A724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0B60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230BB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3F12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91D5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0117_江南路-海棠路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E1E0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8DB0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CBA15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D824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A0B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0118_杨木契路-科兴路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E825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7BCC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025CF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B2D1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F203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0119_新晖路-蓝海北门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0705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85EA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00833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DBD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01AC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0120_常洪隧道南向北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5259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B9E6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B1AB4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FB1E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B6DC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0121_禁止野游旁</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6B5A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325F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7541C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0D28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22B9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0123_丁香路-海棠路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8780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0DF5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6881B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25CC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4758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0124-东城峰汇</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6FBA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D6BA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E3A35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039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307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0125_云杉路616号105公交站门口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678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98D3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CA6B11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E3AB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77F8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0126_剑兰路菁华路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B5D8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26A3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015E58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8011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A210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0127_云杉路-北二路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1224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9B3B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5FFB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5821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64D7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0128_光华路-星海北路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F154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21FE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11706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8D6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0855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0129_星海路-东南边</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C48C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C59B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D568C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BA4D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3B9B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0130_凌云路-创业中心</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B786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0C1C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724AC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FEB7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101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0131_凌云路-人才基地</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37B0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874D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25D2F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AF5D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DAF0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0132_光华路-新晖路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F833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9DD8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3DB30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00CA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B92A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0134_光信路-菁华路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CCA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C2FE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5E83A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6D11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AC06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0135_九五花园-门口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251F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D03E3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A7961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FA71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850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0137_光华路-创苑路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2D2E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8518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7132E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0C7F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AC40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0138_江南景苑-宝韵幼儿园</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4E27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9610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C1BC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B973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69C6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0139_东外环-凌云路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655D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E437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F342E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BF6F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D327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0140_丹桂路-新舟路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54A9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55F2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BCA3A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6D02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CEB8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0141_江南路-翔云路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4862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1402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ABB4E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51AD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F9BA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0142_翔云路-新晖路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665D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9758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2A1FE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FAD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A4F5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0143_杨木契路-盎孟港路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C1CC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1B26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458B0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B82E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6C9F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0144_凌云路-剑兰路朝南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E3FA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0AF1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750B41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7B56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A4ED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0145_管委会-北进口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D785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D948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35E92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6BE7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1255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0146-梅江南苑北门东侧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CD43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4CBE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656BF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0928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B5B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0147_广贤路-科技广场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D93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3076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D3314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F9FF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1842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0148_管委会-南进口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9A89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5C67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8CD9C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DB6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D2A1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0150_芙蓉路-商都大厦2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179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50A6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0A7C6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16F7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036F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0151_聚贤路-光华路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F469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CD91A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99503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E209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5C10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0152_聚贤路-凌云路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9E7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ECAC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4B0C1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532A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0E52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0153_聚贤路-清逸路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D2AC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16A7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46FCB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464A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FA46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0155_通途路-移动公司</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2265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B7B9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8FC0C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46D4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FD6C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0157_东外环-明州大桥</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C0F7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6538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691B9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0794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DA93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0158_研发园-东首</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113B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074A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15EF2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99D4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C721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0160_梅苑社区背面（原小燕子幼儿园-门口）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3D5E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F969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8BF76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5F69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45EB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0161_研发园区南马路西首</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A48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C0DB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AA6DF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9B53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AE6B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0162_丁香路-丹桂路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705D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4D12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E5A34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9E0E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D73C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0163_枫香路-东二路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D8B5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88DB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EB271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384C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7ED2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0164_凌云路-冬青路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C004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2414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A424B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0D0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2CA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0165_凌云路-新梅路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3661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C0A4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85FB4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B748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3A39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0167_海铂酒店门口朝北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2D8B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C541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AB139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A0D7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ED15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0168_剑兰路-菁华路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B93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B1CF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B7D70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30BC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65E8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0169_通途路-春和集团门口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4805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679F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375533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0AB8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6424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0170_梅福园-东公交站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74EF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F729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3D9BB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7DDC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5EE1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0171_第三幼儿园-皇冠宝韵分园</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2CD9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3A8D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7AD8F3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09A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E24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0173_清逸路-东端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E94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E2EC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B55B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1ABE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3764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0174_凌云路-新梅路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BF18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BC4B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25A4D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119F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83FC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0175_ 新梅路-光华路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9443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ED54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3F1AF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8CA5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0263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0177_新梅路-北二路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FC9C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650D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3FA1F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194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F65C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0179_第二幼儿园-门口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43AE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7CFF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9A7C0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DA96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B887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0180_新梅路-北三路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12EE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BE33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138F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BE8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805F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0181-梅江桥头往西（道路施工）</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5F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D50D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2E28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B0FB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2A1E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0182_梅江北苑-东门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1B2D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6760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34205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B7AE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BB7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0183_东环北路-凌云路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7D81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652C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79585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9E8B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40A3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0184_冬青路-扬帆路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DF27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FCAA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44131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4454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300F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0185_云杉路-北端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EE0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1320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AE7D7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31A2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86C2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0186_东方幼儿园-门口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3032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CE19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475B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81B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D244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0187_宾果公寓-门口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E548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F05E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0BA1D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62F4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0EBC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0188_江南路-云杉路西北角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A315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914C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B255E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B39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F59B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0189_江南路-东外环2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EB76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7A51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D9C4F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3E73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593E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0191_梅墟路-扬帆路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3E63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9947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D53FB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FBC3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03B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0192_扬帆路-云杉路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D16B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D7DF2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9D68F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8C70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D329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0193_冬青路-凌云路_1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341A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EBBA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DCA05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8BD0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C808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0194_龙山公墓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1FB1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E620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7C53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0FAB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B406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0195_信懋学校-门口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446E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DBA1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8D225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F51C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62E0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0196_龙山立交桥-上坡处</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0FC3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88DF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BC5C8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CDFE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6F9F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0197_东外环-龙山立交桥</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D18B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C668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D78C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9B5A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F54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0198_五合苑公厕旁</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122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A488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E915B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123E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E396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0200_院士路-创业大厦</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8000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DA92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B0A6F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523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5C6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0201_浙大软件学院南门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34CB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27E9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8605F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DF1A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E6E5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0202_杨木契路-扬帆路_1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4AB9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1D88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4B145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089F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3DB2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0203_鄞州职学校路口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D9C6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317B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219FF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9194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71C1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0204_通途路-河清北路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F1C9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8766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2B055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7C9E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F4EA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0205_上王村-拐角_1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014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4532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314A7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56B4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15DD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0206_江南路-公园里门口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3C42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7EE04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4C26E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1578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4888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0207_梅墟加油站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E862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D916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AA0EF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3FDE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1C1B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0208_小港-加油站（修路断电）</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12DF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B784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5C5F9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EF06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FEEF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0209_冬青路-光华路南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2761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3289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ED77F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B63A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BB4B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0210_第二幼儿园梅景园门口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D259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F590D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11C46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E8F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E900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0211_老庙小区-小门内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EB1C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6CF3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30952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B357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5382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0212_老庙小区-大门内</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82B6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C0CA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4A966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9B9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272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0214_中宁花园-西大门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5298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40A5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A357A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3A12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8E8B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0216_滨江花苑-南门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3E20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C290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F59E9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78F0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1E47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0217_滨江花苑一期南门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DF5A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9B60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009DE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1F0C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BA61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0218_滨江花苑-东门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A55B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B738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C5595C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6041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AF6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0219_滨江花苑-北门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4108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55F0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7C325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EAB7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1D3D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0220_商都大厦-北门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D6C0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0B98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7AF70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F578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8F3C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0221_商都大厦-南后门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507D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59C3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E8E24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662B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C5C2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0222_丁香苑一期-西大门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5F8D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87EB6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C9761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2A01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8ECA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0223_明辰紫月东区-西大门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426E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8CD6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45B9EC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4B43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9A43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0224_明辰紫月西区-东门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65C6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FA0F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84330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0B9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9C07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0225_明辰紫月西区-北门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D31A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4F9C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250C4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B9DC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E598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0226_丹桂苑-南门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EBDB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166E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1780C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CDB6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0A1E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0227_桃园-西门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EEC7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14B6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6EAC5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6D92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07BC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0228_九五花园-北门_1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F4F9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FAC3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E3F0F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AC96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3C36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0230_名仕佳景苑-西门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32E0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1B86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6E892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D989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E058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0231_华丰庄园-大门口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8F58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0358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58F9CF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CB6C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F092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0232_江南一品-西大门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E169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2A7B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3A40A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192E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4FB4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0233_江南一品-七号门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7422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202C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6DDC5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7E8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BBED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0237_江南一品-东门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3F7D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7860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61E0E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089B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4975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0238_绿园-北门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CA73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DD52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A6AC4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07AE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CA68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0239_绿园大厦-南门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B9FC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C7EB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FFA2C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9699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35AF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0241_锦城名都-东门2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EA7B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51B5F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73775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FA75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AFB4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0242_锦诚名都-南大门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9745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DB0A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58E2C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6D81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6676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0243_锦诚明都-西后门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5243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0C7D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0144C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3ACC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CA1E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0245_锦城花园-东门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E8A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14D2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853A0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1E45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08D7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0246_锦诚花园-北门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7F35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D723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07F5D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50C8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9B21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0247_锦城花园-西大门_1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A4FF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B9B4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96E17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B1CB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BFA0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0248_永久花园-东大门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34BE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6342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5869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1DF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F11A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0249_宾果公寓-东门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436C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1F8E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9D5281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3C46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44ED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0250_荟博雅苑-东门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D82E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D308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940C1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03F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439E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0251_东城峰汇-北门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06A3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1804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77255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1F2E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BC12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0252_香洲晓筑-西大门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CC4A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6A25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79F92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171E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DB3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0253_围海小区-门口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EA1A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5B9D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D8512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5277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ED2F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0254_蓝海小区-北门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5BA5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6A4E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08E0A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88FE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2DC4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0255_蓝海小区-西门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6BA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037A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9A59B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BCD3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8B73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0261_东郡名苑-南大门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C63F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38DE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570DEC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ED4B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D97D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0262_东郡名苑-北大门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050D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E325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F2AC2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1D47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62D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0263_润和园-东门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47C5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E413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6102B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4B7E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461F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0264_润和园-北门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DFB0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AC091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9F8F9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5293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1672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0265_丁香苑二期-南门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625C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AD3F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ACAC0F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A737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1DD4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0266_银珠明园北区-北大门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4540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B969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EB0E48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8609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1DAB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0267_银珠明园南区-北大门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02CE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3C6A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7AB8A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DC29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1058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0268_皇冠花园-西大门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8ABE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3D25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0E08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ABED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AA3F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0269_皇冠花园一期-东门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F88B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1F36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87D87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B67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21C2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0272_蓝湾花园-大门内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9848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3086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DE1F8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4633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884F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0273-蓝湾花园-停车场入口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2D5C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4ACB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D967A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CC89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2540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0274_海景华庭-门口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9A9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84E30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86B41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D8F7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61D9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0275_科技广场-五号楼前面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29B9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C171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5297F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F7E0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1F76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0276_科技广场-公交车牌后</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FD82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C866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A8398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835B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B1A6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0277_万景梅庭-门口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05D3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6DED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6A436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E69C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DECA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0278_金地东御-东门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C2F5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BD37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7BF1E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0C0F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B969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0279_金地东御-南门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241D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3A7D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2474C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791F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B28E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0281_凤凰水岸-西门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5A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76FD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C08F7C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4232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E2BE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0282_凤凰水岸-南门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2BCB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4CBA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73DE6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EC5A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BD94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0283_梅沁园一期-北西门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3968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2B72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B547E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0AFE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46A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0284_梅沁园二期-中西门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0DA1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2D3D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0C7E6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1AF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265A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0285_梅沁园二期-西门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7A1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5FB4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67AB0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1840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0073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0286_梅福苑-南大门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3265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4BC9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B7A60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7D71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723A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0287-梅福苑-东门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7BFF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4301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370C9E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51B2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1FFF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0288_梅江西苑-东门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D2F3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DA6B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B4034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B10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0A6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0289_梅江西苑-北大门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4185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CA42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ECE1C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A27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5EB6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0290_梅江北苑-东门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99E4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4A86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28371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EFA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24DE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0291_梅江北苑-南门内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CD9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945A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065B3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48A6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1424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0292_梅江南苑-梅景路大门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B0D5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5316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58CEF4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61DC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D716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0293_梅江南苑-西门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0905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5CE7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2E64D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70BF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7D73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0295_梅江东苑南区-北门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9EE6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622D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7CEA32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C9BD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5F9F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0296_梅江东苑北区-南门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D1D6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698A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3BACE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CABB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6F79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0297_梅江东苑北区-北门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59BF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65C1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5CA27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C0B9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19FA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0301_甬江大道-杨木碶路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B586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E270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00ED4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CDC2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04B4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0302_腊梅路-金菊路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449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AA01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F000B9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F552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6DB4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0303_紫园小区-西门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8EA8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F4B1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66904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33C2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FEB5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0304_杨木契路-439弄_1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D559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C1F4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B954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7D0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665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0305_火炬大厦-南侧路口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4BA9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F5A3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58CBD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C021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7836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0306_杨木碶路-扬帆路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4B7C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B1271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F4B53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315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E5F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0307_聚贤路-清逸路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BC9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E73F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AA1BF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159A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31B7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0310_创业中心-北面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1D03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A7F3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84F72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0538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5ED8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0311_聚贤路-软件学院后门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599C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B43C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DCB88C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073B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B639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0312_梅景路-欢乐购菜场旁</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329D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4C1F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11AD7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11CD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2058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0313_基督教-梅墟堂西路口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D741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65A6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E1F48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42F3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5FD1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0314_福懋油脂厂桥旁</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426B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5E71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B2699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511F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B29B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0315_梅墟社区-文体中心</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8A24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F4F4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78D90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9218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E223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0317_商都大厦-空</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5041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0EDC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98116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FA5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118B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0318_三方大厦空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28CE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7C4C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ED77A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8915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FC00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0319_博浪大厦</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AB2D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621F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C4F9E8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DB4B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DC4F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0320_蓝庭大厦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C74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533F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499B9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782E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9047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0321_皇冠花园</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E94F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6851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C7DB4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EA20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919D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0322_创苑路-凤竹路_1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B6CD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E3FDB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0C2B3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F46E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D850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0323_创苑路-丹桂路北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56B5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549B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938C9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23A4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26C2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0324_创苑路-玉兰路1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16D5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A2358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D5C23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6BB4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861D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0325_创苑路-滨江安置房三期</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6278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BD2B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B980F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DE1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74B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0331_江南云杉路卡点-室外1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70A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4CC8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A1AB7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22DB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2031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0332_江南路云杉路卡点-室外2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C611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388C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20E6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FB4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024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0334_冬青路-东海府西门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4AB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47C8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40B02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CACB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CCFE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0337_冬青路-晶辉路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4D25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066A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F15BD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ED12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77C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0338_晶晖路-新梅路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8A2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FF9D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D2C90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08D8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49AE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0339_晶辉路-剑兰路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0787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8A50F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5B4C4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EB6D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1E14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0340_聚贤路-江南路北侧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85A1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2BEA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BCFF7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6803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0F08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0341_聚贤路-腊梅路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E169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2257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614D8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58A0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C00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0342_甬江大道-翔海路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B480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D2C7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53CF4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BC9E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E077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0343_甬江大道-剑兰路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278C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9532C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98610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2AC2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906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0344_甬江大道-创苑路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F73B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D5DA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22F1B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70AE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2F81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0345_甬江大道-瑞昌路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2BFF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B0DE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CDBD6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194A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88E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0346_甬江大道-新舟路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AF22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9743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22E19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6E83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9B11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0347_甬江大道-聚贤路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2D01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FE413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743B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B748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A89B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0351_剑兰路-枫香路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10A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283B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779BB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151E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E62A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0355_冬青路-清逸路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F7B9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7194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328BA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BC33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746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0356_腊梅路-院士路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D700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9E81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DF6F9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E513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36B7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0357_腊梅路-翔云北路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D67C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5943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7644C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0CB3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6F6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0358_腊梅路-翔海路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F48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65BE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63C0F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F63B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833C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0359_翔云路-江南路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8529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00C4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FF40A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E955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A3BF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0360_翔云路-玉兰路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4003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692D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DBFDE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F457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8930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0361_菁华路-剑兰路东侧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25C4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1EAC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10701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D1CB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25D7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0362_菁华路-晶源路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FFA6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7ACC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8C861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6B27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A9FD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0365_春江路-文智路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F6C6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50CD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5D897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2D3F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4189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0366_丹桂路-翔云北路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919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3607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3AAD6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38B6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9C3D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0368_云杉路-红松路口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D463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DF0CC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6CCB1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4DDF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17E2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0369_甬江大道-翔云北路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4206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601B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8BE0B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502A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E5F3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0371_梅江桥头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F288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641D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DFE5C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836F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3018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0381_梅福苑-东门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442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51D6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4C752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55B9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5E84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0382_梅景路东段-桥边</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195E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AB5E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436C68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D2FE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8638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0383_梅江南苑-门口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7FC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EFFB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35AE6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ECEE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D478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0388_创苑路中信银行-绿化带1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F3FB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624D5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CF7FB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8008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574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0389_创苑路中信银行-绿化带2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0F6F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BC84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A5282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B65E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292F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0390_梅墟路-梅景路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1D8B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587E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48FBF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1927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A6A6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0391-梅江北苑门口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E789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FDD3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C4C7F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1D25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21A3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0392_梅墟街道-门口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B443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1FAB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CF363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B2DD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607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0393_清水桥路北-公交车站</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AF70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80B4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1C792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56F4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325D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0411_五和苑-门口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B50B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78C4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42527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6F1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E9F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0413_明新路-中段</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BBD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795A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E296F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2D86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88A2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0414_明新路-西段</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7334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BC01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5B0BA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2C5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232D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0419_华城国际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173B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12D9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423D0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9657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78C6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0420_嘉丽广场</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6540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3D69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347B4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2A8E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C3A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0421_秀东尚座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1082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3589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D388C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3753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AE53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0422_绿园大厦</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A2A9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5DF7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D786E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2B60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8B16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0423_佛教-静宗禅寺路口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106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3DEB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96C45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74D9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04CD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0426_佛教-静宗禅寺门口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474D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337B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EDE41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4A2E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4D4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0490_江南路云杉路卡点-室内2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337E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A965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A511E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219F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4FE2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0492_创苑路-文智路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6257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3242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2D258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F1CA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4EED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0493_创苑路-文康路(施工断电)</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D6C9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C189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5C7E2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373A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0BD3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0494_翔天路-扬帆路(施工断电)</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F838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8C00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8C2D6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27E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669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0495_翔天路-文智路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B0D7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7F32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69030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2F6A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C244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0496_江南路-杨木碶路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4FC5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B95B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8599A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DDD0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E36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0500_通途路-盛梅路_东南角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0A41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FCEE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A2B4D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1A38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E84E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0501_翔海路- 百合路东北角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3A17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DEE1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47581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A441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0D7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0502_翔云北路-紫荆路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44F6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6DEC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39BDC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90E3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27CA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0503_院士路-丹桂路西南角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373B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8562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D87D9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7F85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EDEF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0504_院士路-丹桂路东北角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56DE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B7BC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F862D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5760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5C22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0505_翔云北路百合路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FF15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6A6C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16ACA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6B8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E94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0506_甬江大道-创苑路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FE17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92BD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AEC4B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E0A0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1B3A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0509_汇海路-规划二路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7980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9DEB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3F622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66C1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F45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0513_凤竹路-翔海路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80BE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3D21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57C1E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3020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43B0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0514_凤竹路-翔云北路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18B1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40EE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D0637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90BD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4AA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0841_东环北路-凌云路东南角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C7E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EB03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F796F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EECD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E1A8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1587_第三幼儿园（皇冠宝韵园）</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89FB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DB6F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2FFB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876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C5B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1850_云杉路-杨帆路东口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FC5A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612D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34BAC0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AB6C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3AD9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1857_金菊路-海棠路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C071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D84B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1E96F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588D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8B4A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1858-世纪大道-明新路朝南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FD48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5108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C7F02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D1A2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5DF3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1861_光华路-翔天路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4B88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CEBE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C0191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6DE2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134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1862_翔云路-广贤路南口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FF34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5595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9164F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48AB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5B0D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1866_聚贤路-星光路桥头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8ACE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DAD9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12B55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B993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76C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1868_新梅路-光华路-西口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328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8203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7FAC9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0506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8331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1872_丹桂路-翔云北路北口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79C1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1F55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ABB03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F30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364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2609_移动大厦门口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FC5F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3CDC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2C354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842C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1581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2625_晶源路激智科技门旁边</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DC62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37DC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DE691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C01A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B1A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2626_冬青路-晶辉路东口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C22D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1233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626EF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0EDE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8DE7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2630_凌云路-兵科院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3F7B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5BAD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67C4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0470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222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2631_创苑路-腊梅路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7AD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E4FB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674F4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4253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7C04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2635_院士路-广贤路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2E35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3A19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1781E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2126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5355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2637_翔云路-腊梅路南口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F60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65D2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6E75C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B64A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1007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2640_凤凰水岸东门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02C7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4726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41975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29D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FF77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2641_杨木碶-新晖路西口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C16C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D615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677A9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C12F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B04D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2652_香洲晓筑-西大门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8138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CFE0F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545F0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BABF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F85A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2793_聚贤路-扬帆路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5ED5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988A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B87F9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7C52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A5EC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2795_江南路-剑兰路北口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17E4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9928C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5A3158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2ED8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064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2796_东外环-江南路立交桥</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776D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BF12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00C47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E023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C71E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2834_剑兰路-扬帆路西口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4406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D405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C029D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6ED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E2A0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2835_云杉路-规划路南口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0D67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8B5C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1B990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90A4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330B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2836_扬帆路-梅墟路南口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621B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F2EE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E1FAE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FE25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1F4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2838_东环北路辅路停车场南口卡口朝南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FC3C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7B70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69DA0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75EE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58CE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2846_清水桥-科兴路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549F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7FE9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9A2E9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B9B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BE7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2851_聚贤路研发园西端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2630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E7DA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2332A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E877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BD9B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2901_东外环龙山立交桥朝北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95A1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C656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1A9CA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CA0F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CB1A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2931_凌云东外环辅路朝南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B03A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E153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328665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79B4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D28C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2936_凌云路-创业大厦</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D213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8993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726112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BD2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D54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2938_广贤路-科技广场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F840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1F5A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1A73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5035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936E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2939_翔云路-新晖路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83DF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6AD5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2231C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C16E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7436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2940_凌云路-翔天路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0DF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2DFD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F7B5FC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921B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DAEE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2941_丁香路-丹桂路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4016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1476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F37CB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B38E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8F2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2942_第一幼儿园（科兴路59号）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21A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AE9D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1BBEB9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69AE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30E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2943_新晖路-蓝海北门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9AF9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7536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C7064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F931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8339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2944_通途路-世纪大道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BB3E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AC6B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C9AE0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2490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D7FC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2945_清水桥路-芙蓉路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70FB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DBC4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2A217F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02F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0DA6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2946_丁香路-海棠路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801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6020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4CF332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5E73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B129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2947_实验学校-门口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684F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10EE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BFFE9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8BA0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96E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2977_信懋小学-门口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879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DF76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0FA008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B523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9D15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2982_剑兰路-光华路西口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5545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652A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56FDA1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48C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9A46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2989_梅墟卫生院桥头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E71D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D68C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情指行</w:t>
            </w:r>
          </w:p>
        </w:tc>
      </w:tr>
      <w:tr w14:paraId="6A1A6F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1BE7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D7A0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0234_江南一品-北门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BF61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8AB0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5732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BB8E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D89E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0235_江南一品-六号出口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76C4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6F79C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B7AB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23D0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5F08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0316_剑兰路-梅景路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5CA8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54AB4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39AA2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E0B5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C5CD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0394_滨江公园-公厕旁1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6A9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6CBA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F2E0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EECF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072F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0395_滨江公园-公厕旁2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201E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3E150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700F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E7EE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EFC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0396_滨江公园广场-东北角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8105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6AC9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3F7D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C2DF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15B0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0497_江南路-世纪大道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B83A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CF5EF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629D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5954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16C2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0544_世纪大道新晖路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EAD2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A2E59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6162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81CD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8F93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0558_江南路聚贤路东南角1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0A28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41B5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51891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105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43BF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0581_曹碾闸口西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0D33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BC62B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9FD3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DCF3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8A36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0697_江南路-沧海路路口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8DBB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2CDE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1038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30F6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7102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0724_海棠路颐乐园南侧人行道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BEF8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6D571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6746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0845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4A0A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0783_翔天路-文康路东南角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9B08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2A86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8DE2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708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C7C0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0790_清水桥菜场西南角朝东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5688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E312A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88D0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252F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3728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0791_清水桥菜场西南角朝北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C072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D02A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3DBC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035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4B8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0792_清水桥菜场东南角朝南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CA9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F0381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A54F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2DBA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3ECB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0793_清水桥菜场东南角朝北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09F8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F916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A122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DB9A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422B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0794_清水桥菜场东北角2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DB2E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630C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1792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D41A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96C4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0795_清水桥菜场东北角1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7B6E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1E039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5D83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767E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F6F5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0876_翡翠湾-天天如家宾馆（百谷）</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6B37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0B1A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0B10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7528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85E8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1108枪_梅江南苑西北门外围入口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642B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BEFA7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6798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4EF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A64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1109枪_清水桥菜场东门入口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F658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CC0FE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4F17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F757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3DF9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1714枪_院士路地铁站F口朝北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5504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655CB0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360F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42C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8BE2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1715枪_院士路地铁站F口朝南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A529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3BD69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363D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DC3A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9458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1745枪_伊莱瑞德幼儿园人脸</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076C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1F63E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DB0A8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21B5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62E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1748_清水桥菜场西北角朝南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B083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174CD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9926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878E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FC55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1749_清水桥菜场西北角朝南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5202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1942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4C82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83EF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D7E0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1759_江南一品东门内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5819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C9C53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D6E4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00BD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4C90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1762_梅江东苑棋牌室4</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3BA9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47D0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2FE2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CF06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96DA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1763_梅江东苑棋牌室3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5223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795A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1F3C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95BD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1D9F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1764_梅江东苑棋牌室2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D6F1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F56FE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3AB2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D17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BE2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1765_梅江东苑棋牌室1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8779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D7F50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8380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EF45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3755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1766_江南景苑南区北侧店面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B819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E74E1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CB26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8665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01DF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1767_凤竹路126弄朝东北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60F8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92FE4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703A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39B0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E518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1768_凤竹路126弄朝东</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06F3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6F8402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E0C2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EE31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DC3D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1825_黄杨路-求精书院门前河边(防溺水)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FB0F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4A86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1E8F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E58E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9D43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1771_文康路-翔天路-宝龙广场南门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7870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B94B5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E9E3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C0DD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9044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1831_翔云北路-百合路东北角河边(防溺水)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B53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85617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2D49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2697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1C17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1832_木槿路-木槿路277弄东南角河边(防溺水)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FAD0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5849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6E97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00D5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B6FA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1833_红松路-枫香路387弄西北角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B05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22E89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0FFA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C725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4BD7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1834_枫香路-天韵广场西南角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0B20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8235A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CBC4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401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17BA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1835_龙山公墓入口2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BC64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3A24C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9B22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60EC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3032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1836_新材料科技城A区A2幢空</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AB3A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C8847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F644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202B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A411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1840_翡翠湾805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8DD7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09A41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4013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DAFB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C28F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1847_洲际酒店地下停车场出口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5EF7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8DB6AE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4585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82E3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B92E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1848_杨木碶路255号-电信营业厅人脸</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F5A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FDAA43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0B61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C8DB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CC8F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1851_文体中心1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7E32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D413AC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65E0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63CC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36EE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1852_文体中心2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C80E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2C41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018F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A8C6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2071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1855_滨江公园六期公园入口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9251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5BCD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1464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F07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2263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1867_院士路-丹桂路南口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E08E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D064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06C5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98FC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7596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1869_聚贤路-菁华路南口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BC9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5D7A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10D6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8D3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A9F5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2010_李惠利东部医院西门右进口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0D0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A014D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9A5D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5F53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9038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2228_优创美食城北门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7036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F5E2E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E372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B077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D68A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2229_优创美食城南门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D80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03A09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65C4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B6E5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C796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2264_梅墟卫生院-车辆进口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D99F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35CDB0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3680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D418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9EB1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2265_李惠利东部医院行政东门左进口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B9D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B49BB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34060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F900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649C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2266_李惠利东部医院东门右进口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D857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4402A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DB37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1076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7C7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2267_李惠利东部医院行政东门车辆进口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2452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05F1E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FF10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560A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4AB2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2271_李惠利东部医院西门车辆进口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DD34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F11F0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5D6C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E93D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F77C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2272_李惠利东部医院东门进口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F8B9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1EB60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D16B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F00B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06C8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2273_李惠利东部医院东门车辆进口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789B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A6863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3D7E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678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0DC3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2276_浙大软件学院正门-出口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C8A4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6E5D0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91EA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EBB1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C1C4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2277_浙大软件学院正门-进口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3149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D644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3C93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9B7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E90D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2278_浙大软件学院正门-车辆进口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538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7DDDD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9FFA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7590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DEFA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2297_28加油站出口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676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BF3E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2990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0775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05AF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2298_28加油站出口辅道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6AE0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25B4D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ADBA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95D4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96F9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2316_天港禧悦-一楼大厅</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3E0F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5F889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0E89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03A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5364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2317_天港禧悦-后门1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A74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A4D6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9329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9467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FA25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2318_天港禧悦-后门2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035F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5428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B09D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BDE2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BCC2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2333_梅景菜场西门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DF8E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D9FFE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D475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56F3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D9F3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2478_九五花园-北门车辆进口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FDB4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87AF4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5A7D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E0B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2AC0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2512_得力电子宿舍楼南门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84F1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47698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7AEE8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C237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1A7A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2513_得力电子宿舍楼西门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DA8B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7962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B33D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2B8D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0756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2514_得力电子宿舍楼东门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2175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AC86D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02652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C040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E5B9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2535_香菲宾馆入口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7861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C92F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CD0B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02AC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1623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2537_喜百客宾馆</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EF51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A4786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7063E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6B84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A629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2575_晨晖路-清水桥路383弄人脸</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4D82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53D77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AE5A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C867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EE04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2576_江南路沧海路人行道南侧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EB1A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6A4B0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48603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1DA0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D1F1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2583_四合院网咖-进口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CCA3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EF445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DD96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987C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9CFF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2606_涌金大厦-车辆进口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0CB3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497C8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B3C7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69A5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2B07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2614_御海湾KTV人脸1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D918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8AED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59D6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6ED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35F3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2615_御海湾KTV人脸2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74E8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86078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8534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70B6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B22E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2616_御海湾KTV人脸3</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E866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81E8A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CB8D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0135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5E99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2617_御海湾KTV人脸4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F68F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E7B5D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35AA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E7AE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724C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2618_明新路停车场门口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F30B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CB50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5D27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7BBB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C3C2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2627_三官堂大桥下篮场内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B35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F777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91E08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A4C3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71B0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2633_江南路-院士路北口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584F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8B72A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CC03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755B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4EE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2653_李惠利东部医院西门左进口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29EA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B37D6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D80C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307D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EA4F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2705_御海湾-大厅</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27EE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A8A7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7D0C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5EF6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C5A1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2719_欧尚超市-进口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5A34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DF631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F36C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5C9C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B5F7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2721_金沙奥莱广场警务亭人脸朝北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A0B8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963F0A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48F7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2923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6BD7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2724_港隆广场警务亭朝</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AB2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813ED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79EB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B029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F4EF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2725_港隆广场警务亭朝北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2BA9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ADE7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1D52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9424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20E9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2726_港隆广场警务亭朝南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F72E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31AE3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AD26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7147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4A75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2763_东环北路南向北2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E216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5CA6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84BC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CF8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876B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2765_中石化西门人车一体机1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2A46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B777A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2F3E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17EA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77BB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2767_江南梅墟公交车站2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B494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93B6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7A5F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63B2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DB9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2768_江南梅墟公交车站1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1F6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A24F6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F5F6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5E54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6260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2770_聚贤警务亭室外监控3</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149E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469E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C9D4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5DA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F0B6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2771_聚贤警务亭室外监控2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6EAC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D0A9E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8777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6158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6F98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2772_聚贤警务亭室外监控1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953D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7E80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F54C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0E3B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C320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2773_聚贤警务亭室外人脸1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1CB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315F8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197F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9B50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6D20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2775_东环北路-装修垃圾处置中心门口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51A9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5772B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9F01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EFC7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FBA2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2776_东环北路-装修垃圾处置中心外围道路朝西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B6B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2AF31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372C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AA8E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9576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2778_剑兰路-通途路综合管廊</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614E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D6DE8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27EA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659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BAB6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2780_菁华路-东环北路-装修垃圾处置中心外围道路朝南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542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75FFD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6F7C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CFCF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86FB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2782_菁华路-东环北路-装修垃圾处置中心道路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31DE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55CC8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89B19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0D7A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C43E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2783_中石化东门人车一体机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DB4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80F63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CB8E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056E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E8BD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2784_菁华路-东环北路辅道-人行天桥下朝北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B195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F5A42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C53D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0C3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8E07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2800_盎孟港地铁站桥下空间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2964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E83E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D064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DC0A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6D34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2802_江南路1588号-质检院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F650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55C1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BAC5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CABE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2A03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2803_院士路地铁站D3出口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67E7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BF046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AE06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C59E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96FD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2804_盎孟港地铁站C出口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9EE7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84E4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AD54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9A12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F65B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2806_盎孟港地铁站A出口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082D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64C1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53C6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ECC4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34AF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2807_盎孟港地铁站A出口南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DCD9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87BB7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7E14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649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216B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2808_盎孟港地铁站B出口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4861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7AAA4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D238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C61B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A221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2809_盎孟港地铁站桥下篮场</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EDC1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A2304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4DE4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D324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42D2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2819_光华路290弄华云巷东北侧朝北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FBB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2AD2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5FDC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095C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9952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2820_光华路290弄华云巷东北侧朝西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23C9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937BE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3CB2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FCBB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FECF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2821_光华路290弄-华云巷东北侧朝东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DC66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3D95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DFE8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0607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5835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2822_光华路290弄华云巷东北侧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C99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C0FE77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678A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43C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9714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2823_汇海路华云巷西北侧朝西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7EB2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B0FD8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BD79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6874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BF2C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2824_汇海路环领未来大楼南门交叉口朝南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7141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D71C3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E1D8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FBB7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11F3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2825_汇海路26号-环领未来大楼南门交叉口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6D8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3E5FE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81CD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8158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6811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2826_汇海路-华运巷西北侧朝西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FC70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F7B6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0840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B8B1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0640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2827_光华路290弄华云巷东南侧朝南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475D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0F08D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AF06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BDF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4D21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2828_光华路290弄华云巷东南侧朝东</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323F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A2022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D851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5313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1571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2829_光华路290弄华云巷东南侧朝西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1F7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20895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C07F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0EC8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A636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2830_光华路290弄华云巷东南侧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9422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6F124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4A2C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CF37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F1C9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2831_汇海路华云巷西北侧朝北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C259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3C7C2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D3C5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E7D9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9E51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2840_体育运动学校(人脸)</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02B8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85EF3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3EA22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F617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EC9E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2854_清水桥菜场东门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17D5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2590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1FFA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ADC1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EF35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2855_清水桥菜场南门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1909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3C507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4E48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372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FD0F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2856_清水桥菜场北门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0013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FF6F0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78E4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C10E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5113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2857_清水桥菜场西门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CF37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BC9D9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897A1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6BE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6A99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2858_清水桥菜场西门2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81E3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23F1B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9EBD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7F1F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EF81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2880_甬江大道-院士路西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9E55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7FF9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ABAB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54A0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458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2916_银珠名园棋牌室1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17E4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9E4E6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3FB5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5B23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7FD6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2917_银珠名园棋牌室2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122C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BB754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0369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7240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D379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2918_银珠名园棋牌室3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BF90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BCBC7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00A4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B7A9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6146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2919_明新路停车场路口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DD42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5E4A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927B6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2D2B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023E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2921_九五国际广场1楼通道1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4A24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03D9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1523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BE8B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1D84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2933_中石化炼化梅墟加油站-室外人脸1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1D4B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39A3E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17ED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C1FD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914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2934_中石化炼化梅墟加油站-室外人脸2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08AA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C0FE1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3D15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8636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62BD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2935_中石化炼化梅墟加油站人脸1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2472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0920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85F2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5C57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0EC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2948_瑞昌路-第五幼儿园门口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C588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E7A9E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A174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8028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D2E5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2951_清水芙蓉大厅-右门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54A6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49C2F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AD35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9BF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1ED3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2952_木槿路-兴根巷南口_1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06E5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7BBA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1493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DE5D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173E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2953_木槿路-兴根巷朝南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55C7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FB5E5E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6010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788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457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2955_晨晖路-沐拾里东南门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EB9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5F439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530D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668A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68A5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2956_晨晖路-沐拾里东北门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58BB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D81965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0405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05E5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D937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2957_晨晖路-南侧规划道路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092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63D5B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06FA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A9E6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BB20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2970_通途路-院士路综合管廊</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64CC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9CEF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CC12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1BEB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1F06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2971_菁华路-梅墟路东北角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9721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CFFE8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8C34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BE2F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7410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2972_梅芳嘉园西门出口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CDCF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06DC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1D0D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7F83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3F1D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2973_新明卫生院一楼大厅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E5D4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F717F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23BE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CB0C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B09A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2993_梅墟街道-梅福社区周边1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0624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FB986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E427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A862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115E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2994_梅墟街道-梅福社区周边2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E2D8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A5535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13CB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91C8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886E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3048_明珠路明昕公西门停车场入口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D8AA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38D5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E7A5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B7C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9EAF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1111枪_凤凰水岸东门内</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A98E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3090E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3326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4D31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C6FA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1870_盎孟港地铁站B口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5C42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AA43C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83B32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E63E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DC2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1871_盎孟港地铁站B口_2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74FE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9C7DE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B696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F7F8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1E6C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2603_外籍子女学校南门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683B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037BF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535E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6D52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E62A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2613_实验学校翔云校区西门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C08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484A6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CDDC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C4B3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9E93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2967_诺丁汉附属中学-北门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675C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83F4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007D8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CDC8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B240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1830_凌云路-冬青路西南角河边(防溺水)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7B82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A63A5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6D25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E0E2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FA4C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1949新舟北大门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5EF0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ECE5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1CBE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029B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6F3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1820_翔云北路-百合路东北角河边(防溺水)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988A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22023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F50B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F831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6E4C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江南路李惠利医院南门门口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3585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84D12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D874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FDD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F71F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0033_星光路-聚贤路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094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6BDF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EDD3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5AD5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6B53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0039_院士路-新晖路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65B9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572A6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DF92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431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CB15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0057_剑兰路-木槿路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2E59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39DF6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F1041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0BCF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8674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0326_创苑路-玉兰路2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CB40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9DCB1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F8B5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72B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72A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0327_和美城北门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9863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77B23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A3CD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B258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900B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0328_和美城-东门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28AB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B9C0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1419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710F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78F2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0333_江南路云杉路卡点-室内1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4CB3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9A8DB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5B72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A783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FE03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0335_丹桂路-世纪大道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4564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BF40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683A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FDE1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7FB9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0336_丹桂路-清水桥路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6C47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AF73D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2578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1441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2351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0350_甬江大道-院士路西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0546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DD1F4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AE7D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3A3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CAB4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0352_朱一路-明新路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7B39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D524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EB18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496E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0CBB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0353_朱一路-明珠路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02EB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8F5AD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5CA0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F4D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EDE6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0354_新明中心小学门口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DBD7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45124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A8A6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7B66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FDD0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0367_民和家园-南门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F7D3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F7F96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F82B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A84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E23F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0424_云杉路-黄杨路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12E9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DFB11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F246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5D00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2F41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0425_黄杨路-民和家园北门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8A1E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E3EE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BB0C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B7F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B673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0427_静宗禅寺-停车场1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C710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D052F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4D48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B7BC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DB49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0428_佛教-静宗禅寺停车场2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6641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E7321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9AEE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DA71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7102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0498_创苑路-扬帆路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57F4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1C32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6CA1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7646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D49C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0499_丹桂路-瑞昌路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9EAE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80E30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532E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3514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D602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0508_光华路-汇海路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3CBD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38725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5881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D29C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43AC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0510_汇海路-规划一路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E8D6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E495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1F92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F161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9FA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0511_凌云路-汇海路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F27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2F0A2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69CF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FDEE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35F8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0512_汇海路-内环路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11B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72369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86FE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D47F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54A3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0516_行政服务大厅-西门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5640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C3C23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D114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C3AF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8E8E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0517_梅景路757号门口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0F7B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4F167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B4A0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7AB3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9435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0519_达升路-规划路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21E3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3F8E4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DCD2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DEE9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58DC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0520_朱一路-宝韵幼儿园</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103A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CBA9E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CA7F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1C3D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9F7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0521_达升路-规划路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EDE3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7603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37E8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EBD7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3B59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0522_达升路-朱一路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47E6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2E33A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C4EA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0B4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13B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0523_东环南路辅道往通途路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5367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71C63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8F334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D725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98C1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0524_香洲晓筑-北门_东向西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FDD5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73FF8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AE9E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BF01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3417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0525_香洲晓筑-北门_西向东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4CB1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862E5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7F5F4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11AF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7777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0526_甬江大道-金菊路北侧_东向西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D9C1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DA606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348E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8A37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39FD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0527_甬江大道-金菊路北侧_西向东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29F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AE223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F8EE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1391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75B9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0528_甬江大道-金菊路南侧_东向西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AAE0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CE338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16EB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B310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217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0529_甬江大道-金菊路南侧_西向东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63B3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BA5A2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31ED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60B3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43A2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0533_龙山公墓管理处</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72E4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73AD4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CA1F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945B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102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0537_钢贸城西门2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7CFE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EDE60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670B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1973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2489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0541_钢贸城西门1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FAE0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F7CC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22EB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7F11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E29E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0542_通途路-东外环东向西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EE78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D4E8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6E09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5D45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025B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0545_通途路-聚贤路东向西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0134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23FA6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0C8D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AC8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B2D0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0546枪_通途路-院士路西向东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EDB3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C2D6F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F171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4C27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661A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0547枪_通途路-海晏北路东向西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A65E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56D01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A939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976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158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0550_通途路-聚贤路_西边小桥</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EBC2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AE0D3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3112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0C6B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214B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0551_通途路-院士路东向西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98D8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C174E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10E0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806A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0384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0552_通途路-海晏北路西向东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918B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EBA5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DEF9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A9A4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1B61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0553_通途路-世纪大道东向西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4AE9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5FD44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18CA3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D3A1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8FB6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0554_通途路-福明路西向东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B016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7AB2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9950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C5EA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7FC6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0555_通途路-福明路东向西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4B67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82FCB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4909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2DE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31D5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0557-院士路-文康路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0602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7B9F8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1D26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828B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C5B8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0560_求实学校朝北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C15B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E3949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D46C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7C0A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4F87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0561_求实学校朝南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4576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8A9DF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15E99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E188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BC3A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0562_梅沁园公交站旁</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1E51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4685F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17DA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6940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5DC0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0563_江南路东外环北边通道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45A1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9B944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F05F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7B3F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64F3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0564_民和家园北门</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372B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9E8D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481A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862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C086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0565_东外环凌云路北谢家村口朝北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563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B10F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1085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3E04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5256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0566_东外环凌云路北谢家村口朝东</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5ABB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027E67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0544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4BAB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EBA0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0567_东外环凌云路北谢家村口朝南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F57D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E88E5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423A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DE50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6322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0568_洲际酒店东南角1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B9BD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1B1AF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8978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14B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784F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0569_洲际酒店东南角2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BD72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7FA3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A0E0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4DCB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DB44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0570_大东江公园1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DB19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973C7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0626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274A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9190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0571_大东江公园2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8B2D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C6D4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35B4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A1A6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05D0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0572_大东江公园3</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D04C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17DC7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7B45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D4A2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F59B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0573_大东江公园4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904C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DECC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E81C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A210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A36D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0574_大东江公园5</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0183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E417F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CB87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32C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9E87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0575_大东江公园6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8F43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04BB05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AB94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4957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F98C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0576_大东江公园7</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7A38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437F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49F6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7CAD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C8E5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0578_丹桂路-新舟路交叉口北侧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3D76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80D7F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FF24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AADE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A9BB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0579_江南景苑公交车站旁</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F89A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E56F5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7E1F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E1B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2A2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0580_信懋中学门口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1B1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0AF9B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0105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4167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5AC6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0583_甬江大道-剑兰路南口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249D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4FB2F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A998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F308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6CC5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0589_扬帆路-云杉路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8A9C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E441C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0EEE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AD78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76E7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0590_梅景路-梅江西苑西北侧店面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5677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2D11F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DB4A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B58C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106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0591_梅景路-梅江西苑西北侧路面</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101E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EF0D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28CA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E8FC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30D5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0595_研发园B区朝北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F9B3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B7BA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2810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CD2E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AF5F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0596_研发园B区朝南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F82D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A388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619B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A44B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71F5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0597_研发园C南门1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8EAC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94A7E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F6CF8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DDFF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92FC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0598_研发园C南门2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7CF7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4C154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5F80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DB5C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9DA4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0599_研发园C南门3</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E041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C02F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8584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18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2F55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0600_研发园C西门1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F7D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F510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BABB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F1FA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0EB7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0601_研发园C西门2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2083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A6E4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1704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C5E9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B664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0602_研发园C北门1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7DB5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EE331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8BC1C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04A9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9FBA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0603_研发园C北门2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29F6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A19C3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A8C7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98F9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4A73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0604_研发园C北门3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7260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6BEE6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D057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6DD0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CF80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0605_研发园C北门4</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B585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6011E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9656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1F42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188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0608_奥莱公园南门朝东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0988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86E0D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9608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80D6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EC91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0609_奥莱公园南门朝西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3653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FC66F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EC08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68F2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E8E7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0610_奥莱公园东南角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D706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09BC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B51A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6763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0812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0611_奇意金属新梅路182朝北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8EF2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AD244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CB0B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166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375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0612_奇意金属新梅路182朝东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47D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4CBD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2B63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CC80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3BF3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0613_质量监督检验研究院南门口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5B6A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261AF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E67E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59A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D5A6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0614_聚贤路-晶辉路三岔口朝北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CBB9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40364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9070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2121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7747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0615_聚贤路-晶辉路三岔口朝南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60BE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9D1F3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B13E3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413F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9F54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0616_晶辉路-晶源路三岔口朝西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32CE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8A9929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7264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AB73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D10E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0617_晶辉路-晶源路三岔口朝南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01FA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8F2F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7A727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E537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6BAE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0618_晶辉路83号朝西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AF95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9EBEC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23F94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60A5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AD80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0619_晶辉路83号朝东</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FB4E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587E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5F0A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64B1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8A63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0620_晶源路-清逸路路口朝西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984A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0D97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C1BB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48F9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C8F6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0621_晶源路-清逸路路口朝东</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A4FC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FF920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CB00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082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984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0622_晶源路激智科技门旁边</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7E4F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9EE7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4EA0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529F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C761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0623_清逸路-剑兰路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31BF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0023F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2F8F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E59B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07C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0624_晶源路78号旁朝北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579B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FB1BA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33ED9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2F39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D63E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0625_晶源路78号旁朝南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9D6E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2430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B932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90D2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76C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0626_菁华路-光信路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F9E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7BE19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54AD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4DD2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4330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0627_创业大厦</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B4B9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7491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E80E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02ED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63F6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0628_创业大厦后门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3B66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CB0A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B0DE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7F92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0E1B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0630_科技大厦楼顶通道1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24DE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BE6B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6328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84C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2C28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0631_科技大厦楼顶通道2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491C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4DF4B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25CF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1445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8ED3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0632_箐华路木槿路中心环岛东</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196B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225BC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7C93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035C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73A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0633_箐华路木槿路中心环岛南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73F0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3A4B1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37E3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C64E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FC56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0634_箐华路木槿路中心环岛西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30B1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7A35A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FE3C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F3DD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54BE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0635_箐华路木槿路中心环岛北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5BBD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014487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BCE8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DB71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695D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0636_箐华路木槿路中心环岛朝北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E222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351F06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55CE3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0D62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F71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0637_晶辉路-剑兰路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1DD6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41831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061A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318D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17C4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0638_晶辉路-新梅路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785D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76FDF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2EC6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F4B5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8B41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0639_翔云路-新晖路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7492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E245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D8A2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C4D0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7B93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0640_聚贤路-广贤路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D7B9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677FD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5748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F250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0F64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0641_梅墟路-凌云路西侧北电警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AFB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EB5D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1590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6946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62F8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0642_东外环钢贸城朝西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1FC5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966B7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BFDC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77CD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B277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0643_东外环钢贸城朝东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48F6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5F20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59DA6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94D4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0089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0644_箐华路-剑兰路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6770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2C1A0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B78B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10B3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88CC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0645_梅景路175号门口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2364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D11F2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6130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5D7F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D05E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0646_梅墟路-梅景路朝北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49FD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143B7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2FBE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AC6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A304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0647_梅墟路-梅景路朝北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FC6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7572E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DB11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15EE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5232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0648_梅墟路-梅景路朝南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962D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7187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C9BA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425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DDE9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0651_梅墟路-凌云路东侧店面房北红绿灯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2CAC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9416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56D0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146B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49BD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0652_新梅路-北二路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A570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997CD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1FAC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DB6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3A41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0653_科技广场楼顶</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3580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66C85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B9E1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F774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355A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0656_奥莱公园楼顶</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E605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4878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C58C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870B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BDA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0659_宁波格雷斯酒店楼顶</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A7E4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4EB1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063F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9DE6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D867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0660_船舶大厦楼顶</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3D3F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92504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59F1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6B1E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10E5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0661_科技广场3号楼顶</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6C57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0776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202A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61AB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6D30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0664_研发园C15楼顶</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CFC9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E7C6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0622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53FF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E808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0681_滨江公园南侧停车场1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244E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4A28B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EDEF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CF38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4781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0682_滨江公园南侧停车场2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9D26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D4154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69DF5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B27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280C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0683_滨江海辰苑地下车库出口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14E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D064F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80D4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2803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4717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0684_滨江海晨苑南侧店面东南角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75F6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22EC5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33EE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26E2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C22E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0685_滨江花苑北门外绿化带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18B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448A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2FC7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3CCC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D202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0687_丹桂路隧道非机动车道1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7D11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628795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BD0B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2658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B3EE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0688_丹桂路隧道非机动车道2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AC5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1C28E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432F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641E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BA67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0689_丹桂苑南侧店面东南角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E307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292B2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9266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7A4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532C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0690_丹桂苑西侧店面西北角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FEDA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39A1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CC2D4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3349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FC33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0692_芙蓉路海棠路东北角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9F91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C141D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FBA5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960B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0FE5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0693_韵升北大门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2793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14BDB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2253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2AFD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195F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0694_好美家东南角人行道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C8B7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E7D0D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EA59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ECB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7676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0695_火炬大厦东端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65FC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C4B54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EB13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0249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791F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0696_观止22东门南口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449A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4AB90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0A685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C6B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7F3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0698_新城国际南侧道路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BD0E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283AD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E01F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A4FC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E290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0699_江南一品杨木契路东侧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A8B9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06929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47F0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AC12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0821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0700_江南一品西-杨木碶路东侧人行道2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3F5B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F71E4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CAD2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DBB3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3517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0701_通途路甬新河（桥下）</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6C33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31EA38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4BFE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0503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FF96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0702_江南一品步行街北门环岛1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7A29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8597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3CDA1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71A6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5D12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0703_杨木碶路甬新河（桥下）</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1068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C045F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3D36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0ADD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9E21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0704_江南一品西门车道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6F33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90331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BE01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EC5E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A9AB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0705_江南一品步行街1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4AF3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5B5FA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163E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DDA9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870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0706_江南一品步行街2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0692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3038C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20C6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18DE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5378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0707_金菊路桥头（润和园东南角）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97EB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6341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F572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8EED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0911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0708_锦城明都东侧店面（北端）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C7AC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20B82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263A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69DD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97F3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0709_锦城明都南侧店面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4E04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6FBDA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696F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07B9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9B7F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0710_腊梅路万里学校门口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EAC2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79B17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1B4B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6B8A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EEF4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0711_江南一品步行街北门环岛2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1A9D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DA600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3B91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B5DB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6113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0712_陆家工业院大门</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2176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1819F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FE4F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8DF9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24D8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0713_明辰紫月东区西大门北侧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0FDA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1384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4052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2CC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D88C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0714_明辰紫月西区东大门南侧</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EB8D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1C4B1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9544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CF75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8A14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0715_清水桥路法王寺朝滨江花苑</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BE0E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48556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DD17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65D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D4C6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0716_清水桥路通途路口1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90FA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845F6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EE051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8C80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8A2E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0717_清水桥路通途路口2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7D95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8D0B1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AFAC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EE6F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D9F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0718_来人到家南侧人行道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69BD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B83A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0009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5930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CC61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0719_滨江花苑东侧店面</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085C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0A542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774D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92A4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BCF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0723_院士路-甬江大道桥下</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02C2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22BE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2ECA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3313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678D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0725_甬江大道院士路南侧1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5BF6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8FBD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82D7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FCB1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3C87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0726_甬江大道院士路南侧2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5433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98394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BC4B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88BB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BDD3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0727_甬江大道院士路北侧1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6D99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C1EC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A1E3C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2BE9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4D44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0733_甬江大道新杨木碶河桥西</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273E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8E1AC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4F33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CBF0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D5CE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0736_通途路清水桥路东侧</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6696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8A93E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C28F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5740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9D3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0737_院士公园创业桥朝北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55E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2C48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0DE2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608A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B2FC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0738_院士公园创业桥朝南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AC4A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4B5A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B3F6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9522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2037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0739_院士公园新晖路朝北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A45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0B47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2E55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D2EB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2872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0740_院士公园新晖路朝南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4DB6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96562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9898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397E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A9F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0741_扬帆路-院士路桥下朝北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84F2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478C1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B1CE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D540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8889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0742_扬帆路-院士路桥下朝南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057E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3050B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8F22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D14D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1B2B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0743_颐乐园-院士河朝南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DDE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ED243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7AB5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6FEA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030E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0744_院士公园通途路院士路桥下朝北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95EC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5206B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0111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74BE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576D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0745_实验学校路口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B911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4C355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2CC8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4656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C813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0746_江南一品11号车库入口旁朝北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44A3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645C4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BA72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E5F9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4119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0747_江南一品11号车库入口旁朝南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789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55DCB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35ED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2A94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2D1E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0748_江南一品1号车库入口旁</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808A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8946C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54C7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CF6A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120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0749_江南一品2号车库旁通道</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0821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AB5C1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D9F91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A274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4A92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0750_江南一品4号车库入口旁通道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6F57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93433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7F11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18E0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83E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0751_江南一品6号车库入口旁朝北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D576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2DDE8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A5CF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0C7F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41C1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0752_江南一品6号车库入口旁朝南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E615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53FA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ACF8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854B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D698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0753_江南一品西南角围墙朝东</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6D0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BF6C2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E852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4FB1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8334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0754_江南一品西南角围墙朝西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63AC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7CA8F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4FB9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75CA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499C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0755_江南一品西边围墙朝北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CCE6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1FBA2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5659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7E81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5B78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0756_江南一品167幢13层半</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9B21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9D0132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C45B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7B4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316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0757_江南一品地下二层7号出入口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E8BF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4141F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5410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4C48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87EB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0758_江南一品地下1楼452号旁通道</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1A08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352DE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3A8B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81FF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5955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0759_江南一品地下车库左侧朝南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D822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4FA31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BC0E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0D47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7F7D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0760_江南一品地下车库右侧朝北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4B7B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4144A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D58F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AD82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1AE5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0761_香洲晓筑楼项-空全景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0286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06C1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D937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9264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9E2C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0764_港隆楼顶</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8E12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C09DF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07E6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5642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8ED3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0765_新明老庙菜场楼顶</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841E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51A1D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952E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E881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B941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0768_涨浦景苑楼顶</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2A6E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D5631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C312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8DF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AC8C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0771_移动大厦楼顶</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A06A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9A3D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D842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AFAA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E529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0772_悦湾7幢楼顶(空)</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77BD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F903C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00A4A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50CE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3E4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0775_齐和家园7幢楼顶(空)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8BA5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CDA8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E80E8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88FF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BCA7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0776_恒力液压楼顶(空)</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A055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608BC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013F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800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A01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0777_龙山中国移动塔</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77B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97382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F9E0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C416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260D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0778_扬帆路-新晖南路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345E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0DF12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AC6F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D8B0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49B7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0781_聚贤路-汇海路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671E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F4CA1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DEB7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5079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9378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0784_院士路-文智路东北角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B6A8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D6AB8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5E88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3AE2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0483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0786_通途路-河清北路东侧机</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B1D0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A803A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4A1E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93F4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F99D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0787_通途路-福明路-东侧辅道2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6E8B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C4895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6C1A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892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C551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0788_通途路-福明路-东侧辅道1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152D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5856C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8992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EBAA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9714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0789_清水桥路-东城国际路口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86E2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61FA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7591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E697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63BB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0796_老庙菜场-西北角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32A5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FDD8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358E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DEEC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EF28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0797_老庙菜场-西南角朝北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2AE0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55867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6060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ECC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CB21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0798_老庙菜场西南角2朝南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8A0D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0452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3915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7F66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BFBD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0799_老庙菜场西南角1朝西</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C2A2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552C8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9CA9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D6B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10E3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0806_院士路-扬帆路西南角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C58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1406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4F55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BFFF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1BE2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0807_院士路-扬帆路东北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5266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AF8E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B930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E0D2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772F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0808_院士路-新晖路西南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995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2B42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EAF8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795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69F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0809_院士路-凌云路西南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A4E7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2A76C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F510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8F25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CE26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0810_院士路-凌云路东北角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BE8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6B6F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B109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8A74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9E52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0813_院士路-光华路西南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EC09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F517C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D1F5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C54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5DC0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0814_院士路-光华路东北角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C58E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3481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5800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2C46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1906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0817_院士路-通途路东北角</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1EDA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9DC95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2AE85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5285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817D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0818_院士路（中石化集团）门口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0FA1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51C0F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2A30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E78F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34BF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0826_院士路-通途路西北</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CECF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F8B2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2D17E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6D21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2F1A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0833_木槿路中段</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7510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55516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FE8E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2A8C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3B4C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0834_木槿路西段</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9F44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74474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3CC0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8CDB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B2CD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0835_木槿路东段</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1ABF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FB039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152B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33B7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FEEE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0865_方舱医院接种留观室3</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0476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76CC5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168C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3C56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9D2A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0866_方舱医院接种排队区1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450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74321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3838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DD97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1A0D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0867_方舱医院接种排队区2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BA42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51C0F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8E88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7EEA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B44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0868_方舱医院接种排队区3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E87E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2DAFA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50918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0BD1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77B7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0869_方舱医院接种留观室1</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F0CA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A37F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353C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EA98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2C56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0870_方舱医院接种留观室2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16D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1329A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5DD1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B7E9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FA80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1864_新梅路-梅景路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A7F6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AB26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F0E5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962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E7A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1988__光华路-院士路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701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F9DC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7AD2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6B12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D2CB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2785_金地东御大门外</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6A32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CA82F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C3F5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E659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5C65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2786_金地东御门口</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387B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F895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6FCE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65A5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7CF1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2794_科丰热电人脸</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13B2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8FAC8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BF77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AB4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E887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2978_冬青路-梅景路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AB0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A20C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7379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8260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822</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D33E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2983_剑兰路-梅景路</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3F2F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C03EA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029CD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A101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823</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1252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2995_凌云路-梅墟路-梅苑七村葬事处1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F1A0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7AE8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E1C4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462B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824</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4F39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2996_凌云路-梅墟路-梅苑七村葬事处2</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4F20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905EB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FDE2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E59B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825</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D48D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2997_凌云路-梅墟路-梅苑七村葬事处3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3D31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5F78C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E62A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D356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826</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4ACD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2998_凌云路-梅墟路-梅苑七村葬事处4</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08CD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59C76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303E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EB58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827</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48D2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3039_院士路（李惠利东部医院楼顶）位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3E5E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5945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CA5B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F1FD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828</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FED7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3046_院士路-甬江大道西口</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EF7E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4FC4B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0637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D2D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829</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552A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3047_院士路-甬江大道东南</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86A6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07515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A199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3132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830</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FD8C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1819_木槿路-木槿路277弄东南角河边(防溺水)</w:t>
            </w:r>
          </w:p>
        </w:tc>
        <w:tc>
          <w:tcPr>
            <w:tcW w:w="1600"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4D42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D810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9BBC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C5C2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831</w:t>
            </w:r>
            <w:r>
              <w:rPr>
                <w:rFonts w:hint="eastAsia" w:ascii="宋体" w:hAnsi="宋体" w:eastAsia="宋体" w:cs="宋体"/>
                <w:sz w:val="18"/>
                <w:szCs w:val="18"/>
              </w:rPr>
              <w:fldChar w:fldCharType="end"/>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E35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0780_中国邮政大楼楼顶-全景</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D10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455CE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FB90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6937" w:type="dxa"/>
            <w:gridSpan w:val="3"/>
            <w:tcBorders>
              <w:top w:val="single" w:color="000000" w:sz="4"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106CBD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2" w:type="dxa"/>
            <w:tcBorders>
              <w:top w:val="single" w:color="000000" w:sz="4"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283148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COUNT(A2:A832)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831</w:t>
            </w:r>
            <w:r>
              <w:rPr>
                <w:rFonts w:hint="eastAsia" w:ascii="宋体" w:hAnsi="宋体" w:eastAsia="宋体" w:cs="宋体"/>
                <w:sz w:val="18"/>
                <w:szCs w:val="18"/>
              </w:rPr>
              <w:fldChar w:fldCharType="end"/>
            </w:r>
          </w:p>
        </w:tc>
      </w:tr>
    </w:tbl>
    <w:p w14:paraId="2B44666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736B6718">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5" w:name="_Toc254"/>
      <w:r>
        <w:rPr>
          <w:rFonts w:hint="eastAsia" w:ascii="宋体" w:hAnsi="宋体" w:eastAsia="宋体" w:cs="宋体"/>
          <w:b w:val="0"/>
          <w:bCs w:val="0"/>
          <w:i w:val="0"/>
          <w:iCs w:val="0"/>
          <w:sz w:val="18"/>
          <w:szCs w:val="18"/>
          <w:rtl w:val="0"/>
          <w:lang w:val="zh-CN" w:eastAsia="zh-CN"/>
        </w:rPr>
        <w:t>二类点位监控点位明细表</w:t>
      </w:r>
      <w:bookmarkEnd w:id="185"/>
    </w:p>
    <w:p w14:paraId="769C64D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tbl>
      <w:tblPr>
        <w:tblStyle w:val="18"/>
        <w:tblW w:w="9250"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4579"/>
        <w:gridCol w:w="1648"/>
        <w:gridCol w:w="2313"/>
      </w:tblGrid>
      <w:tr w14:paraId="2FD92B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0" w:type="dxa"/>
            <w:gridSpan w:val="4"/>
            <w:tcBorders>
              <w:top w:val="nil"/>
              <w:left w:val="nil"/>
              <w:bottom w:val="nil"/>
              <w:right w:val="nil"/>
            </w:tcBorders>
            <w:shd w:val="clear" w:color="auto" w:fill="auto"/>
            <w:tcMar>
              <w:top w:w="80" w:type="dxa"/>
              <w:left w:w="80" w:type="dxa"/>
              <w:bottom w:w="80" w:type="dxa"/>
              <w:right w:w="80" w:type="dxa"/>
            </w:tcMar>
            <w:vAlign w:val="center"/>
          </w:tcPr>
          <w:p w14:paraId="51FB523B">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二类点位监控点位明细表</w:t>
            </w:r>
          </w:p>
        </w:tc>
      </w:tr>
      <w:tr w14:paraId="5BECEC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04D11D75">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4579"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9CFA436">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1648"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3AFB949C">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1DE329BD">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262733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F01D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4F6A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1772枪_聚贤路-腊梅路外围</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EFC3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8E8D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4357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3B7A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F117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1773枪_甬江大道三官堂东北角停车场车脸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4266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EDFE8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7A51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E30F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C936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1774枪_大东江公园地下停车库车脸进口1</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B19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14F454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109D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4148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8DBF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1775枪_大东江公园地下停车库车脸进口2</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980B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CF8BD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D28E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C962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E07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1776枪_宁波检测认证园清逸路车脸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A49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E80A5A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099FC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D7A1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FE5B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1777枪_滨江公园六期瑞昌路停车场进口车脸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9F32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09217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C8CE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3AC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33B6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1778枪_滨江公园六期聚贤停车场进口车脸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D4B3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5B0B9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17AE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E745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4885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1779枪_万科东晟府北门人脸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0E12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172B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6998A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969E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FDA4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1780枪_万科东晟府北门车脸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8B30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5FFD0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6D55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4FAB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9AAD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1781枪_滨江公园四期停车场进口车脸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6126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0FADEE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04B1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A71A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7056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1782枪_甬港现代菁华路人脸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45BC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A45E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091C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7ECC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8DF7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1783枪_甬港现代菁华路车脸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64A6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4ED6B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1F4F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8B9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C26A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1784枪_新材料科技B区北门车脸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4322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4487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BC88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5461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A45D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1785枪_滨江公园鲲鹏馆东侧车脸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1060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4A41D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0577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3DB2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8480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1786枪_滨江公园鲲鹏馆西侧车脸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A59B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CE2D1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6A54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54EE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8561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1787枪_滨江公园三期院士桥下车脸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501B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AA471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E280E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544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CB9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1788枪_翔天路-文康路（人脸）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6D01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63AF3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8816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6EF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A5CA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1789枪_聚贤路-丹桂路西北角车脸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5B41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270E0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6DBD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7E4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59D3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1790枪_新乐船舶大厦西门进口</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D0B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B73D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00EB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B826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3E81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1791枪_梅墟路梅景路外围防疫监控</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B77A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1372A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37CA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D7D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6728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1792枪_梅墟路-杨帆路-金沙奥莱东南角</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716E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4482D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4892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DCDD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859E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1793枪_龙山停车场车脸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B0C0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D23E83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3696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593E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EA7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1794枪_江南路-云杉路公交站东人脸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758E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07C11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05B3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EC6D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4E63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1795枪_江南路-云杉路公交站西人脸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4EF1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0CF7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AF90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0968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59C9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1796枪_江南路东外环加油站人脸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E8B0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31FDA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8526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504A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A923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1797枪_江南路东外环加油站车脸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1DE5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D5461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0F8B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0545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E1A1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1798枪_江南路梅墟路东南角</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BF87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E317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94D6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3F96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99D2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1799枪_船舶大厦西门人脸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2BA9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4DF49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8AB2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87FF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FB9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1800枪_凌云路梅墟路西口人脸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50D4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177FF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4799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0E2E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A3A2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1801枪_凌云路梅墟路东口人脸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35D0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D62D4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0495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8701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FFEC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1802枪_凌云路云杉路西口人脸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CB1B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0E0E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5184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7C91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7E8A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1803枪_凌云路云杉路东口人脸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CF7F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C116EB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F731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83C5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C385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1804枪_海景华庭南门车脸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53C7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EC1BB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FC7F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4B65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96FB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1805枪_龙山头庙人脸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E1CA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8561B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58E87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A010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A7EC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1806枪_通途路桥下121处人脸（人为破坏设备维修中）</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E499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A0480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9A5A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6167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B056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1807枪_梅墟卫生院门口人脸（道路施工）</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9900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44A0E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B05F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FF6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E42E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1808枪_江南路-梅墟路加油站车脸2</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7987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3776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6AA7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AA5C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DE3D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1809枪_江南路-梅墟路加油站车脸1</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B2F1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D4292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B8FE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99BA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522F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1810枪_梅沁社区岗亭人脸（道闸断电）</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E54E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892C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C331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A777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9562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1811枪_梅沁社区岗亭车脸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A793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75C07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9847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2A15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6781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1812枪_云杉路红松路梅沁园公交车站人脸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9B71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F14C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0FBC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BA11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1497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1813枪_前新城庙人脸-（周边停电）</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9A5C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C3892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021E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76F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8F48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1814枪_甬江大道杨木碶路核酸采集站外围防疫监控</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021E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3CC15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89BB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ECD3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CBE9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1815枪_宁波融创逸树人脸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960A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1C46F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BF0A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84FA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0672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1816枪_商都大厦南门口人脸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B215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731F8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D267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DF83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4E01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1817枪_商都大厦南门口车脸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446D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3B6D5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7425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EB10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83AD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1818枪_德逸瑞酒店人脸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A4D6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4D4D7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D39B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577E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10D6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1819枪_九五花园东门进口人脸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B05B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A6E3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B7472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B9E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9D2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1820枪_清水桥路丹桂路菜场门口人脸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CED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2CEDE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E0C3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0782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BB88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1821枪_明月警务室门口人脸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291D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BBA1A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73FE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7B62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9311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1822枪_滨江公园涨浦景苑桥头入口车脸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3852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A6905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616F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381C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A13C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1823枪_滨江公园二期甬江杨木碶路车脸</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C338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DCCB0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7E8F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C67A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C71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2748枪_金沙奥莱公园阿拉警察岗人脸1-(轨道施工)</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ADCC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DCF75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D710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4233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A75F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2749枪_金沙奥莱公园阿拉警察岗人脸2-(轨道施工)</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114B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D590C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F120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BCC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D6C0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2750枪_梅江东苑北区北门人脸</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E2E3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6618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3302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EC16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E696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0429枪_法王禅寺大门</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16EC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912C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000F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1A78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D2AD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0430枪_法王禅寺大门里</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A153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E85A5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0C69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8C92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94C0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0431枪_法王禅寺厢房1</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8CD9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8A3D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178D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B27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B3B3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0432枪_法王禅寺厢房2</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0C7A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A4ABAE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2423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3B28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36B2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0433枪_法王禅寺后殿2</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4E2A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592E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028F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44A3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38DD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0434枪_法王禅寺厢房3</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51E1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9F7F1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0A8F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E05F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CD8E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0435枪_法王禅寺天王殿内2</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9F5E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8E93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9FEE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38E2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2F5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0436枪_法王禅寺天王殿内1</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A9A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00204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DBEE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DAA7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9F7F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0437枪_法王禅寺大殿外通道2</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2CFA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B9E915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5637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4D4B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4F7F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0438枪_法王禅寺大殿外通道1</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8AA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A4E57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E261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3FC7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9644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0439枪_法王禅寺大殿内2</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1B6C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37ADA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C80E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2D2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A1DD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0440枪_法王禅寺大殿内1</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0683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4B429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0693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5A1E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8F34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0444枪_法王禅寺西通道1</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A3D3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7F780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54DC7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15E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E8B3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0441枪_法王禅寺厢房4</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E6B3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2844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EEDD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57B7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96D9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0442枪_法王禅寺后殿1</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EEEA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94D92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7CA5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3CE1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FB33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0443枪_法王禅寺西通道2</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802F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17A96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C045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02E3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EF52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0420枪_静宗禅寺念佛堂前</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34CA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712B3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9A1D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7B99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3E1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0421枪_静宗禅寺后院</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B8B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75A0F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E38C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604F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4D1F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0422枪_静宗禅寺功德花园后</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CF1C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430CB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609B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1B18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BC29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0423枪_静宗禅寺大殿前通道</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0CE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D1C20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805E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256C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D693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0424枪_静宗禅寺水月坛前</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4495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E5FDC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E57B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C08B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ADD4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0425枪_静宗禅寺天王殿内东</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E37A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BC4E6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CD3E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23C6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1DA2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0426枪_静宗禅寺天王殿内西</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45FC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D3099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97AA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47FC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F135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0427枪_静宗禅寺天王殿西</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3415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583C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089C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0EA8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B45F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0428枪_静宗禅寺大殿内东</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D339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3D302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AB12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DEA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6DD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0429枪_静宗禅寺大殿内西</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547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556B0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9DD0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49A7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6ACF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0430枪_静宗禅寺大殿外西</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5E7C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BBD72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354C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C0AE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B619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0431枪_静宗禅寺大殿外后</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149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88995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3E81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7237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BF66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0432枪_静宗禅寺大殿东通道</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B700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3083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C2BC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449F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EDFE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0433枪_静宗禅寺财务室</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B290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8C043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A594C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6E30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7C2C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0434枪_静宗禅寺后院2</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E7BD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D8B30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6C5F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C8BD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B6D7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0435枪_静宗禅寺后院3</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2BA4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3291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B74A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44AD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8E1A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龙山头庙-茶室</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4539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B0A52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02A0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C04E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30C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龙山头庙-大门左通道</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024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05BB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6F4E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7953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0EBE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龙山头庙-大门右通道</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A751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D9B8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C95F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F8E0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91</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8893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前新城庙-大堂-（周边停电）</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4185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5345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0C26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080D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92</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331E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前新城庙-院子-（周边停电）</w:t>
            </w:r>
          </w:p>
        </w:tc>
        <w:tc>
          <w:tcPr>
            <w:tcW w:w="1648"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502B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1B561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848C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BF42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93</w:t>
            </w:r>
            <w:r>
              <w:rPr>
                <w:rFonts w:hint="eastAsia" w:ascii="宋体" w:hAnsi="宋体" w:eastAsia="宋体" w:cs="宋体"/>
                <w:sz w:val="18"/>
                <w:szCs w:val="18"/>
              </w:rPr>
              <w:fldChar w:fldCharType="end"/>
            </w:r>
          </w:p>
        </w:tc>
        <w:tc>
          <w:tcPr>
            <w:tcW w:w="45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BAE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前新城庙-大门外通道-（周边停电）</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5A64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5F74D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EB4E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6937" w:type="dxa"/>
            <w:gridSpan w:val="3"/>
            <w:tcBorders>
              <w:top w:val="single" w:color="000000" w:sz="4"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3884DA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75BE5E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COUNT(A2:A94)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93</w:t>
            </w:r>
            <w:r>
              <w:rPr>
                <w:rFonts w:hint="eastAsia" w:ascii="宋体" w:hAnsi="宋体" w:eastAsia="宋体" w:cs="宋体"/>
                <w:sz w:val="18"/>
                <w:szCs w:val="18"/>
              </w:rPr>
              <w:fldChar w:fldCharType="end"/>
            </w:r>
          </w:p>
        </w:tc>
      </w:tr>
    </w:tbl>
    <w:p w14:paraId="31E7682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118AC8AC">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6" w:name="_Toc255"/>
      <w:r>
        <w:rPr>
          <w:rFonts w:hint="eastAsia" w:ascii="宋体" w:hAnsi="宋体" w:eastAsia="宋体" w:cs="宋体"/>
          <w:b w:val="0"/>
          <w:bCs w:val="0"/>
          <w:i w:val="0"/>
          <w:iCs w:val="0"/>
          <w:sz w:val="18"/>
          <w:szCs w:val="18"/>
          <w:rtl w:val="0"/>
          <w:lang w:val="zh-CN" w:eastAsia="zh-CN"/>
        </w:rPr>
        <w:t>无感二期监控点位明细表</w:t>
      </w:r>
      <w:bookmarkEnd w:id="186"/>
    </w:p>
    <w:p w14:paraId="6CE46B2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tbl>
      <w:tblPr>
        <w:tblStyle w:val="18"/>
        <w:tblW w:w="9255"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3917"/>
        <w:gridCol w:w="2314"/>
        <w:gridCol w:w="2314"/>
      </w:tblGrid>
      <w:tr w14:paraId="0966728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4"/>
            <w:tcBorders>
              <w:top w:val="nil"/>
              <w:left w:val="nil"/>
              <w:bottom w:val="nil"/>
              <w:right w:val="nil"/>
            </w:tcBorders>
            <w:shd w:val="clear" w:color="auto" w:fill="auto"/>
            <w:tcMar>
              <w:top w:w="80" w:type="dxa"/>
              <w:left w:w="80" w:type="dxa"/>
              <w:bottom w:w="80" w:type="dxa"/>
              <w:right w:w="80" w:type="dxa"/>
            </w:tcMar>
            <w:vAlign w:val="center"/>
          </w:tcPr>
          <w:p w14:paraId="66251E7C">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无感二期监控点位明细表</w:t>
            </w:r>
          </w:p>
        </w:tc>
      </w:tr>
      <w:tr w14:paraId="78193D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35C31A8F">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391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63C76CED">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231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C72512E">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1F0520FD">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104CA4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6D4F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03A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1752枪_梅景菜场南门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21C7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86EF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E17C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6F6A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08BD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1753枪_求精书院南门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9765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301B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E682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2DB9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F9C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1754枪_外国语学校西门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081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08FC1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9BD1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6083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0B17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1755枪_五和苑西门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16E8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C4EA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67E3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5EBD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34C3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1756枪_梅芳嘉园南门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6442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301B7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BB44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5255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6CC2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1757枪_诺丁汉大学附属中学西门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E981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B9913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016E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43C0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942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1758枪_光华路365号-外籍子女学校南门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A262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779B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7FA8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D555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767B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2608枪_实验幼儿园锦诚分园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4D34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29646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DEAB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DC53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6601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2610枪_实验幼儿园</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9A2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5F43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A507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8C83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3C9F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2611枪_江南景苑宝韵幼儿园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8961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4CEB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C692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7760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CEE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2636枪_翔云社区学校</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BBD3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44DA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DB61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3C89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39DC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2833枪_诺丁汉附属中学北门进口(人脸)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51F1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61FE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C362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680B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9925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2839枪_翔云小学南门出口(人脸)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30AD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D8C77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9A69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A915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D08C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2841枪_信懋小学(人脸)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51EF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4DCAAB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B283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CB09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750F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2842枪_外国语学校-出入口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5233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A514F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8D4B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2AC5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2438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2843枪_第五幼儿园梅南园进口(人脸)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B172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71B1B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2811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40B5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ABE2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2844枪_明辰紫月幼儿园进口(人脸)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4D1C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9B42E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D546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FD98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EE3A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2865枪_第二幼儿园梅景园入口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3FAF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4CEBB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B6A6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C41D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5AE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2866枪_宝韵幼儿园-朱一分园</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AC5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27DA9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33B4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8837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AF59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2871枪_梅墟小学人脸1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8996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17D2D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B817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A593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2CB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2872枪_梅墟小学人脸2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1EDE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12348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28ADB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482F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BFA4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2873枪_梅墟小学人脸3</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8A30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E685D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39DF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0080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743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2874枪_梅墟小学人脸4</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B1DE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2FA2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D5D0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3925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803E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2875枪_梅墟小学人脸5</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3FB2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E8C7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7D0D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A4E9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1CF4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2878枪_第五幼儿园雍景园</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2513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34EB7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D8133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4FDC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BDFE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2910枪_实验学校人脸1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F9C1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C3666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FA68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F2C3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8E5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2911枪_实验学校人脸2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206C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27300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37F2C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9E1E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CF13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2913枪_新明中心小学人脸1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428B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20B83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F04D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8A08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AC12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2914枪_新明中心小学人脸2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5BA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C22F4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9266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7D5D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0077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2954球_伊莱瑞德幼儿园东门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18FC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73C70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4F58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E468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8AB1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2958枪_第二幼儿园凌云分园</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C4AE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6B241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AC85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D004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3E5C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2962枪_第三幼儿园-皇冠宝韵园人脸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5EDB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59410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2D0B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3A61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127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2963枪_第一幼儿园-九五分园</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B206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0F54C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4152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28C1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DC61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2965枪_第一幼儿园-翔云分园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901F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40EEF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1451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EDEE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11CC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2967枪_诺丁汉附属中学-北门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20A3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335AF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57F4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64B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A58E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2975枪_东方幼儿园门口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8554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3DFED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59D5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09B9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DDFF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1744枪_外国语学校东南门人脸-护学岗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09DC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DC0FB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013C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9937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C1E2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1743枪_翔云小学西门人脸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B99A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9C723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248D8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6AFD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7002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2976_信懋中学门口人脸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50C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E0A4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37BD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6941" w:type="dxa"/>
            <w:gridSpan w:val="3"/>
            <w:tcBorders>
              <w:top w:val="single" w:color="000000" w:sz="4"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6BA6E9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6DD726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COUNT(A2:A40)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39</w:t>
            </w:r>
            <w:r>
              <w:rPr>
                <w:rFonts w:hint="eastAsia" w:ascii="宋体" w:hAnsi="宋体" w:eastAsia="宋体" w:cs="宋体"/>
                <w:sz w:val="18"/>
                <w:szCs w:val="18"/>
              </w:rPr>
              <w:fldChar w:fldCharType="end"/>
            </w:r>
          </w:p>
        </w:tc>
      </w:tr>
    </w:tbl>
    <w:p w14:paraId="3C428EE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74C173E5">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7" w:name="_Toc256"/>
      <w:r>
        <w:rPr>
          <w:rFonts w:hint="eastAsia" w:ascii="宋体" w:hAnsi="宋体" w:eastAsia="宋体" w:cs="宋体"/>
          <w:b w:val="0"/>
          <w:bCs w:val="0"/>
          <w:i w:val="0"/>
          <w:iCs w:val="0"/>
          <w:sz w:val="18"/>
          <w:szCs w:val="18"/>
          <w:rtl w:val="0"/>
          <w:lang w:val="zh-CN" w:eastAsia="zh-CN"/>
        </w:rPr>
        <w:t>四网合一监控点位明细表</w:t>
      </w:r>
      <w:bookmarkEnd w:id="187"/>
    </w:p>
    <w:p w14:paraId="1DCAA8FC">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tbl>
      <w:tblPr>
        <w:tblStyle w:val="18"/>
        <w:tblW w:w="9255"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3917"/>
        <w:gridCol w:w="2314"/>
        <w:gridCol w:w="2314"/>
      </w:tblGrid>
      <w:tr w14:paraId="581D58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4"/>
            <w:tcBorders>
              <w:top w:val="nil"/>
              <w:left w:val="nil"/>
              <w:bottom w:val="nil"/>
              <w:right w:val="nil"/>
            </w:tcBorders>
            <w:shd w:val="clear" w:color="auto" w:fill="auto"/>
            <w:tcMar>
              <w:top w:w="80" w:type="dxa"/>
              <w:left w:w="80" w:type="dxa"/>
              <w:bottom w:w="80" w:type="dxa"/>
              <w:right w:w="80" w:type="dxa"/>
            </w:tcMar>
            <w:vAlign w:val="center"/>
          </w:tcPr>
          <w:p w14:paraId="2D961B66">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四网合一监控点位明细表</w:t>
            </w:r>
          </w:p>
        </w:tc>
      </w:tr>
      <w:tr w14:paraId="3AA20E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BE3C8AC">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391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11C8C736">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231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0682B974">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6492948C">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2F7B71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3BE4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28CC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1200枪_丁香路-腊梅路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2BD7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97EA49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8645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69DC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A7E4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1201枪_518公交车站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E359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24109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47FF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C6F9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F83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1202枪_基督教-梅墟堂云杉</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3946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2494B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17413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E357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4C9A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1203枪_科兴路第一幼儿园-(道路施工移位)</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7BE1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8C75F0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B100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F112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C45F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1204枪_佛教-法王禅寺东门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203F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72CF9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3C65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DE8A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93AC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1205枪_常洪隧道-三中队门口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3573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A3F0F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DD41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75E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3906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1206枪_江南路-世纪大道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B80C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B2EF0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B2CE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CAFE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502C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1207枪_世纪大道-江南路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7166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E426C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977E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99E4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546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1208枪_世纪大道-明珠路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6BB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BD7AD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9C81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0005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90F0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1209枪_清水桥-新晖西侧</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7D16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BAF110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7985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2D05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F4E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1210枪_通途路-世纪大道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DDBD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4B704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86FE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9872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380F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1211枪_云杉路-红松路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6A81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C97E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E436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C529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B4CD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1212枪_星海路-石浦饭店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3C48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721A2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71F6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0CA8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9E86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1213枪_清水桥路-科兴路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492E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8CC66D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FB8F6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EDD6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BDAD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1214枪_江南路-清水桥路口西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536B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C31A5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5BFE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1FC8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7141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1215枪_清水桥路-芙蓉路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82E9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5E292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7AA3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B84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BCE8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1216枪_实验学校-门口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77A9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4CC5B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512E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CE67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E4CB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1217枪_老庙菜场-门口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EB98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2A9C0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FCB6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EB2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B3C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1218枪_滨江大道-盎孟港路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84CE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0952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D818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3036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B51C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1219枪_清水桥路-北端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E28E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D23B8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FDEE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DC0A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5F36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1220枪_外国语学校门口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E7A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1ED4F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E612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88A7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85C8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1221枪_朱一路-明珠路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79F2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95A2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61E0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CFF8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82CA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1222枪_新梅路-南端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1241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942BC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90927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0853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7AF2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1223枪_丁香路-丹桂路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04E9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912851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5EC8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74C9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9980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1224枪_杨木契路-海棠路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0C39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A9C2D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F45A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0295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5065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1225枪_金菊路-海棠路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2156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71A7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633C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882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CAF1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1226枪_清水桥路-新明中心小学</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1524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5C5B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63E66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6A68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F3E6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1227枪_杨木契路-海棠路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00E8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46C28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E1DA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9DF4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E75E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1228枪_芙蓉路-商都大厦北门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0805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B17B7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48BB2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0146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BDCA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1229枪_芙蓉路-海棠路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F1D7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9C84D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7C90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90E0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D36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1230枪_明辰幼儿园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507A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7467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F7B7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E5D3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E99A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1231枪_江南路-海棠路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C372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4F0F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D830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B7A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2208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1232枪_杨木契路-科兴路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EA2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345E9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EA34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E29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B3EA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1233枪_新晖路-蓝海北门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A8ED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64864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B92D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EDD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DD4C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1234枪_禁止野游</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BB5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17230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FCCA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04F4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DECE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1235枪_院士路-广贤路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BFCF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53983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3D2E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B3C4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B91E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1236枪_丁香路-海棠路(新明街道社区服务中心)</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CAA0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2CD6F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04F8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FD81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F10A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1237高_东城峰汇</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72FB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A83B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BE51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B03E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3A05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1238枪_云杉路616号105公交站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800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CF4C8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20C0D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E648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AC09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1239枪_江南路-梅墟路2</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317E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0F525D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E89B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5B71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47F1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1240枪_云杉路-北二路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60BB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0854C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6185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CDD8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4EDC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1241枪_光华路-星海北路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4259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0B2E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7A30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62FB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AD6E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1242枪_星海路-东南边</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F6BF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63126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B2A52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7028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5A81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1243枪_凌云路-创业中心</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B296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C908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7698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B9DB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F041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1244枪_凌云路-人才基地</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9379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2A47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CCF5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79D4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691F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1245枪_光华路-新晖路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E6BF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D460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CAA61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DFF2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866F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1246枪_光信路-菁华路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4770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A5807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8EDD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A306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097B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1247枪_九五花园-门口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77E7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5D767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852A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B297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8D55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1248球_凌云-菁华</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BA8E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C108E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A750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0095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CF9C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1249枪_光华路-创苑路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E167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12F75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3F3F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5A8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EE93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1250枪_江南景苑-宝韵幼儿园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F479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69575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5973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D814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A2F4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1251枪_东外环-凌云路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0CFA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B7E63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607A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A37C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B4E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1252球_丹桂路-新舟路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D0EC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69526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89CC8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2B3F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C892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1253枪_江南路-翔云路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4556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45BF8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56C8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5A4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2C54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1254枪_翔云路-新晖路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40B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E613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9A82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7F89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6948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1255球_管委会-北进口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C371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C42A3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8E4D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B94C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60A6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1256枪_江南路-梅墟公交站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9C0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1BE1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6BA9F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DEA7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9166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1257枪_广贤路-科技广场</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E169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5F535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6325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3CB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CA9D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1258球_管委会-南进口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D86B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E9D8D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1963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8755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292F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1259枪_芙蓉路-商都大厦2</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931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541BE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00A5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D82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883C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1260枪_聚贤路-光华路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F7F7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3A663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3F63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5E89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552D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1261球_聚贤路-凌云路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DDAE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D9240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4972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9D1B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BFE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1262枪_聚贤路-清逸路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406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2C540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8D38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40F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E8FB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1263枪_通途路-移动公司</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2B14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8BB2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1EDE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2AD5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E325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1264枪_翔云北路-凯越大厦西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905A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9B9F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0C6F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F3B0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C0E9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1265枪_东外环-明州大桥</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5D8A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5BCA6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12B1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FC0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36BE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1266枪_研发园东首</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E0D0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10856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993B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27A0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FA30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1267枪_小燕子幼儿园-门口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A524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CE08D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2513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9B9C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DA9E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1268枪_研发园南马路西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C9FF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D3D94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130B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0AC6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51B1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1269枪_清水桥-丹桂路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668C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D773A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5C34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AC9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A10B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1270枪_枫香路-东二路-(停电)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41C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195E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65FA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7EC2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9E93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1271枪_凌云冬青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8D4A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97F21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5079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D30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1034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1272枪_凌云路-新梅路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A2A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3BD3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924A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3F9B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0300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1273枪_晨晖路-科兴路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E8D9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2493F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F02C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69BE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59B4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1274枪_剑兰路-菁华路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083A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49411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FFC2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80F8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988D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1275球_通途路-春和集团门口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5703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30F2A7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FB0A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DE29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F3F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1276枪_梅福园-东公交站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6B2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D48D6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1060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481D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CDCD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1277枪_第三幼儿园-皇冠宝韵园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20A3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FA44A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3AC3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FF01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2B96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1278枪_梅江北苑门口朝北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A860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BFC84A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E040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80A7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66E5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1279枪_清逸路-东端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59DA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19A4B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199E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CA7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1EF4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1280球_凌云路-新梅路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6CB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426DB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BBB5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61DD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C582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1281枪_ 新梅路-光华路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A281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D63F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3F41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6BD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703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1282枪_新梅路-南一路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6A31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81A18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382E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30E4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3C03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1283枪_新梅路-北三路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F18A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BCBAF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B3DE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55C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B7B5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1284枪_院士路地铁F口背面朝北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064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239BE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C89F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6578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CCF9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1285枪_蓝天幼儿园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2DE7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F6A70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A5388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A6D0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9C61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1286枪_梅江北苑-东门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95C2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731DB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DF65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7E6E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5830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1287枪_凌云路-东环北路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9421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B269C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0DF3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7EA0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DFE7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1288枪_冬青路-扬帆路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C638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5691E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05156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BD0E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1977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1289枪_云杉路-北端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5C22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F74A4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80F2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5417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F2F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1290枪_东方幼儿园-门口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DC3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232D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516F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8023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8948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1291枪_宾果公寓-门口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0133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E319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EF93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1AA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E5F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1292球_江南路-云杉路西北角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D134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86B8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F34D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05D0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2D7D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1293枪_新梅路枫香路朝西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2B18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75765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583A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7CBE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8E40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1294枪_梅墟路-南一路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7D83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DF08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4BC8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9771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C237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1295枪_扬帆路-云杉路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FB1F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E6E9C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6971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1E17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0158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1296枪_冬青路-凌云路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B17F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4AD14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5B24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13AB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F84F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1297枪_信懋学校-门口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C46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95D2D9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C3C9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5120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CA9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1298枪_龙山立交桥-上坡处</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022B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38AE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7900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2908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4A77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1299枪_东外环-龙山立交桥</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1133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43814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04BB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AF12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ED7E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1300枪_五合苑公厕旁</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D93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ACACD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B545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EDF5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3DBE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1301枪_东外环-江南路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F793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D33B5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9C9E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1BFF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A4A4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1302枪_院士路-创业大厦</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A9A8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D806C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54D94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CAD3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C211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1303枪_鄞州职业学校路口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1BC6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304EB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9C17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B5AF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095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1304球_通途路-河清北路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6D5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FC3C9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1F17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9423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7A32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1305枪_上王村-拐角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1594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868FE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CA8E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56D3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CB5D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1306枪_江南路-公园里门口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B290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7BB1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0BAB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482A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881F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1307枪_梅墟加油站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2A78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3D5FE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01D1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6386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AB33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1308枪_小港加油站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D10F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28621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5809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C048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1390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1309枪_冬青路-光华路南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14B4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A521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5D81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33F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F185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1310枪_第二幼儿园-梅福园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6EEB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5B943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95BF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D662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D39C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1311枪_老庙小区-大门内</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C8E4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00244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F181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1C91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66F0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1312枪_葵花苑-南门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541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F8535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CC401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981E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67EC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1313枪_中宁花园-西大门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722A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6745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7BE7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5717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A94F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1314枪_滨江花苑-南门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C1F3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D80B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8656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9CA7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B09B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1315枪_滨江花苑一期南门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6731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51B4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FDED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7C4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63C6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1316枪_滨江花苑-东门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472A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6B3ED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0B12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5689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66A5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1317枪_滨江花苑-北门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4CB9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B30B2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6B75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BF4E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CF9A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1318枪_商都大厦-南门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609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677CA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218A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BE25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1415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1319枪_商都大厦-南后门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5715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1C4F5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AC591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E86B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B1DE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1320枪_丁香苑一期-西大门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4B24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C9330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8F81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9FEB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5474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1321枪_明辰紫月东区-西大门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9DE1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C8D20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AC34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291B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EFE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1322枪_明辰紫月西区-东门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39C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20ABD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0617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3230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0854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1323枪_明辰紫月西区-北门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A340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F145F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B956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F0EA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186D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1324枪_丹桂苑-南门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B904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A2F217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8EC7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066E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88F8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1325枪_桃园-西门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CD91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A38F4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AF97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D566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6FBC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1326枪_九五花园-北门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AD3B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1553C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980D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C80C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A335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1327枪_名仕佳景苑-西门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E818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7363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78A9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FB7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296F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1328枪_华丰庄园-大门口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3A70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8857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8CF8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6CD8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B21A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1329枪_江南一品-西大门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9BDC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E0E09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3D65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BC4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06A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1330枪_江南一品-七号门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2A8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B1E3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7111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F8F3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4E0D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1331枪_江南一品-南门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CD41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8E540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B14A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4983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238D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1332枪_江南一品-东门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5682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8DDD7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C8DD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DF30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58F2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1333枪_绿园-北门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2F39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692C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25D1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A0E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EE8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1334枪_绿园大厦-南门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1FBD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41D7F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11DB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9702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A7FE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1335枪_锦城名都-东门2</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065F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0E339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E483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618D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082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1336枪_锦诚名都-南大门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AA6C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8B204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930A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A171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33723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1337枪_锦诚明都-西后门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199D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5BB7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E0AF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977C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8A1B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1338枪_锦城花园-东门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A9F4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01EF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EDC7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C933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E5FE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1339枪_锦城花园北门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4918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1E75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7392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8E7C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B3B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1340枪_锦城花园-西大门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DE9F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CEF19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052F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D05F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9A36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1341枪_永久花园-东大门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A843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7C78E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9493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856F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8AE7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1342枪_宾果公寓-东门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04C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9F91F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B880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97D9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C7F9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1343枪_荟博雅苑-东门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131D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4966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7D36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780A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2811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1344枪_东城峰汇-北门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BF2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C4643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0514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58AF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AEF2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1345枪_香洲晓筑-西大门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334C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15DB8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8D2E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D8E9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12D4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1346枪_围海小区-门口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DCB4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D160D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AACD1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D41F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2CBC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1347枪_蓝海小区-北门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F7C7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279B4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292E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140D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5A09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1348枪_蓝海小区-西门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E361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8F63D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E73E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7CE5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A0C6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1349枪_东郡名府-南后门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5631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97EBD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0A201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0168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A2B9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1350枪_东郡名苑-北大门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4E08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2B024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7381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F85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F767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1351枪_润和园-东门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4FBA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64CE6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8899A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D974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7679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1352枪_润和园-北门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D275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603C6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354D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4270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9FEC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1353枪_丁香苑二期-南门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8EE5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9BDD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A1C5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3728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69FE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1354枪_银珠明园北区-北大门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5458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B618C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DCD42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EC4D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09CF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1355枪_银珠明园南区-北大门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1FC5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2E510A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C3B5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46A6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AA51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1356枪_皇冠花园-西大门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014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D14645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EA9B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438A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6B06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1357枪_皇冠花园一期-东门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2F21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BF87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A1C7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70F5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04E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1358枪_蓝湾花园-大门内</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D622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C703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8382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1C10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7660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1359枪_蓝湾花园-停车场入口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8D88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AD97C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C08C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585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9CE9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1360枪_海景华庭-门口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886D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0DD6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384B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0738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2858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1361枪_科技广场-五号楼前面</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3C35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1793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A886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F221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E33B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1362枪_科技广场-公交车牌后</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89E7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2C5B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3C56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C3FF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17FF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1363枪_万景梅庭-门口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2015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97B1A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B1D6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315A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9BF9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1364枪_金地东御-东门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AE69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9D033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505F1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A6D1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674A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1365枪_金地东御-南门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23E8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70CB2A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45BF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807D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D64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1366枪_凤凰水岸东门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624D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22C21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1895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9052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9FD8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1367枪_凤凰水岸西门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A2D9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3C60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98C0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5057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431E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1368枪_凤凰水岸-南门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951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420BD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8134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2261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AD67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1369枪_梅沁园一期-北西门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5E96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D2717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D15B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063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4AB3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1370枪_梅沁园二期-中西门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9E5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05D02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B082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74F4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223D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1371枪_梅沁园二期-西门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66ED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76EE9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0B1E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FCF4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066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1372枪_梅福苑-南大门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7D2B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DB26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2CD6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BDC1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7AB3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1373枪_梅福园-东门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1D7A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AD4AE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B383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DD56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C7EC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1374枪_梅江西苑-东门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EAE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83CD1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64A9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6326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6E53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1375枪_梅江西苑北大门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FEA0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5BA94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473B9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37E9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F525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1376枪_梅江北苑-东门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66E7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5371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6680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40D5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A884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1377枪_梅江北苑-南门内</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6062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64CE9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7E4F1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2DD2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B72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1378枪_梅江南苑-梅景路大门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927A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AEC2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0D11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DA44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4454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1379枪_梅江南苑-西门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7BC7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258F7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E98F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0028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47B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1380枪_梅江东苑南区-西门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E9E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A72C4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70F1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C053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C567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1381枪_梅江东苑南区-北门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A5AB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2F2A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8EB9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1366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11E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1382枪_梅江东苑南区-西后门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2B3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04DF6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35A2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E628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BE558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1383枪_梅江东苑北区-北门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1F41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DD3EF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A1AD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13D3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750B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1384枪_江南景苑宝韵幼儿园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E4E6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A5A40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60A6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A92E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A7E1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1385枪_和美城北门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FF95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C16E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7C4C0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B0EB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53C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1386枪_和美城东门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B57E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0634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E4B7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7029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3D4E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1387枪_北二路-梅墟路卫生院</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CB6C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60180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80EE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0620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43B8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1388枪_梅江桥头</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C34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E5A06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C57D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0209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47C7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1390枪_梅福苑-东门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76B0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F7090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DD7F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2CF3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45F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1391枪_梅景路东段-桥边</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BF57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9156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C4CC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C6F0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DC53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1392枪_梅江南苑-门口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6A6E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C6ED2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52F5D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76B8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10EC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1393枪_创苑路中信银行-绿化带1</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0ACAF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59073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F67E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4956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8BBB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1394枪_创苑路中信银行-绿化带2</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C3C3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EBC8E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1FCE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A1FD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9FE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1395枪_梅墟路-梅景路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743BD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9DD6C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5AFC2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3990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1E53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1396枪_梅江北苑门口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A5B5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D00086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5115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40C0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92C5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1397枪_梅墟街道-门口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069A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132C2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4957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CFB3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BF1A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1398球_清水桥路北-公交车站</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A16A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E655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1E97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DB54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0CE5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1399球_五合苑门口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F9DD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39FF3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94F9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BFBE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1599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1400球_明新路中段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272B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76DA1A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ABDE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5F7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73D6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1401球_明新路西段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7EE4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3C55E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B1294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D2C7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93FE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1402高_华城国际</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01F4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F7359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9E1C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0C2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213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1403高_嘉利广场</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D26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D84CB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6D8B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F68D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713C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1404高_秀东尚座</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6A44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347D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3DDE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3149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D8C4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1405高_绿园大厦</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BFC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52649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AEA7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6941" w:type="dxa"/>
            <w:gridSpan w:val="3"/>
            <w:tcBorders>
              <w:top w:val="single" w:color="000000" w:sz="4"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3519DB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42245C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COUNT(A2:A206)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205</w:t>
            </w:r>
            <w:r>
              <w:rPr>
                <w:rFonts w:hint="eastAsia" w:ascii="宋体" w:hAnsi="宋体" w:eastAsia="宋体" w:cs="宋体"/>
                <w:sz w:val="18"/>
                <w:szCs w:val="18"/>
              </w:rPr>
              <w:fldChar w:fldCharType="end"/>
            </w:r>
          </w:p>
        </w:tc>
      </w:tr>
    </w:tbl>
    <w:p w14:paraId="6D645E2D">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26884FD7">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1E96A08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Pr>
        <w:br w:type="page"/>
      </w:r>
    </w:p>
    <w:p w14:paraId="581928B6">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8" w:name="_Toc257"/>
      <w:r>
        <w:rPr>
          <w:rFonts w:hint="eastAsia" w:ascii="宋体" w:hAnsi="宋体" w:eastAsia="宋体" w:cs="宋体"/>
          <w:b w:val="0"/>
          <w:bCs w:val="0"/>
          <w:i w:val="0"/>
          <w:iCs w:val="0"/>
          <w:sz w:val="18"/>
          <w:szCs w:val="18"/>
          <w:rtl w:val="0"/>
          <w:lang w:val="zh-CN" w:eastAsia="zh-CN"/>
        </w:rPr>
        <w:t>药店监控点位明细表</w:t>
      </w:r>
      <w:bookmarkEnd w:id="188"/>
    </w:p>
    <w:p w14:paraId="54797B5F">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tbl>
      <w:tblPr>
        <w:tblStyle w:val="18"/>
        <w:tblW w:w="9255"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3917"/>
        <w:gridCol w:w="2314"/>
        <w:gridCol w:w="2314"/>
      </w:tblGrid>
      <w:tr w14:paraId="5B523D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4"/>
            <w:tcBorders>
              <w:top w:val="nil"/>
              <w:left w:val="nil"/>
              <w:bottom w:val="nil"/>
              <w:right w:val="nil"/>
            </w:tcBorders>
            <w:shd w:val="clear" w:color="auto" w:fill="auto"/>
            <w:tcMar>
              <w:top w:w="80" w:type="dxa"/>
              <w:left w:w="80" w:type="dxa"/>
              <w:bottom w:w="80" w:type="dxa"/>
              <w:right w:w="80" w:type="dxa"/>
            </w:tcMar>
            <w:vAlign w:val="center"/>
          </w:tcPr>
          <w:p w14:paraId="1F5C3B0B">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药店监控点位明细表</w:t>
            </w:r>
          </w:p>
        </w:tc>
      </w:tr>
      <w:tr w14:paraId="571893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6EC8FD5D">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391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1C5018E6">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231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6C61DDE">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1A1F933F">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761261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90D1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009B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1873枪_德善源大药房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410A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89A23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DA1B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FAD6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26BD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1874枪_彩虹大药房梅江东苑店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1FA5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65E47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DB21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E735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FCF7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1875枪_甬药江南大药房河清店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805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DC561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9F54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3006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0380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1876枪_梅景路734号-恒吉大药房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3251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09FB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E7BC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FA83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ED5E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1877枪_甬药江南大药房凌云店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A86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77C05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48FB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16DF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F1B1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1878枪_四季康来药房杨木碶店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F4D9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C7611C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E2F5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EE89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693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1879枪_和康药房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89DD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B2EF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C4D63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D9D8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10C4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1880枪_彩虹大药房明新路店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FA03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FEAB9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9187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90E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2EE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1881枪_红景天健康药房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81E3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8C3D9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DC93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FD9B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AAB4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1882枪_四明大药房明珠店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02F6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35CAD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4572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FE18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9446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1884枪_至康大药房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BE60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F0476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CF7C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468E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8435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1885枪_海王星辰丁香苑店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92D21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7D4D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F82C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8B86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6E40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1886枪_海王星辰杨木店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BAB7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A31838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E7FA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B380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C6ED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1887枪_海王星辰梅景店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A87D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A496C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C729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6376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2C99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1888枪_四季康来大药房玉兰路店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D2D8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D7BA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7FBC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3F7E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165E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1889枪_海王星辰玉兰路店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65C9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41BA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867B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80CF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3CE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1890枪_利东大药房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059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5B7B4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F118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33F4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22FE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1891枪_东方红药店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BF2F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26A71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F8C8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BEA6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D84A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1892枪_益生堂大药房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D1C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B940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6E86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B09B9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A4ED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1896枪_喜悦健康药房和美城店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7D38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7D533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36E3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A663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E950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1897枪_好人家大药房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21AC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41F2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D21A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4F34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2F20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1898枪_海王星辰清水桥店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1A45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3F423D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E7C9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D8F3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E91E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1899枪_甬宝康药房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286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870FB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5801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D847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6528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1900枪_华源健康药房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937C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CD355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9B3E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91B3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D5F2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1901枪_君康大药房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D70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8C8A9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DF4B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8D9F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5F00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1902枪_四明大药房国光连锁店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1FFA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596A7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F5AE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CDA8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D67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1903枪_彩虹大药房玉兰路店</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6B3B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09D5A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2F11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BEF4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4599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1904枪_现代健康大药房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9C60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5CFC0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6B15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0AF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39EC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1905枪_信仁堂大药房</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A13E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D9167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141B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6941" w:type="dxa"/>
            <w:gridSpan w:val="3"/>
            <w:tcBorders>
              <w:top w:val="single" w:color="000000" w:sz="4"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7AE5AA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529590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COUNT(A2:A30)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29</w:t>
            </w:r>
            <w:r>
              <w:rPr>
                <w:rFonts w:hint="eastAsia" w:ascii="宋体" w:hAnsi="宋体" w:eastAsia="宋体" w:cs="宋体"/>
                <w:sz w:val="18"/>
                <w:szCs w:val="18"/>
              </w:rPr>
              <w:fldChar w:fldCharType="end"/>
            </w:r>
          </w:p>
        </w:tc>
      </w:tr>
    </w:tbl>
    <w:p w14:paraId="63D7541A">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46DA90D9">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795C5371">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61784FB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Pr>
        <w:br w:type="page"/>
      </w:r>
    </w:p>
    <w:p w14:paraId="2869625E">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89" w:name="_Toc258"/>
      <w:r>
        <w:rPr>
          <w:rFonts w:hint="eastAsia" w:ascii="宋体" w:hAnsi="宋体" w:eastAsia="宋体" w:cs="宋体"/>
          <w:b w:val="0"/>
          <w:bCs w:val="0"/>
          <w:i w:val="0"/>
          <w:iCs w:val="0"/>
          <w:sz w:val="18"/>
          <w:szCs w:val="18"/>
          <w:rtl w:val="0"/>
          <w:lang w:val="zh-CN" w:eastAsia="zh-CN"/>
        </w:rPr>
        <w:t>嗅探监控点位明细表</w:t>
      </w:r>
      <w:bookmarkEnd w:id="189"/>
    </w:p>
    <w:p w14:paraId="5958125B">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tbl>
      <w:tblPr>
        <w:tblStyle w:val="18"/>
        <w:tblW w:w="9255"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3917"/>
        <w:gridCol w:w="2314"/>
        <w:gridCol w:w="2314"/>
      </w:tblGrid>
      <w:tr w14:paraId="27127E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4"/>
            <w:tcBorders>
              <w:top w:val="nil"/>
              <w:left w:val="nil"/>
              <w:bottom w:val="nil"/>
              <w:right w:val="nil"/>
            </w:tcBorders>
            <w:shd w:val="clear" w:color="auto" w:fill="auto"/>
            <w:tcMar>
              <w:top w:w="80" w:type="dxa"/>
              <w:left w:w="80" w:type="dxa"/>
              <w:bottom w:w="80" w:type="dxa"/>
              <w:right w:w="80" w:type="dxa"/>
            </w:tcMar>
            <w:vAlign w:val="center"/>
          </w:tcPr>
          <w:p w14:paraId="00ECD5FB">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嗅探监控点位明细表</w:t>
            </w:r>
          </w:p>
        </w:tc>
      </w:tr>
      <w:tr w14:paraId="17BC7E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7217EF4F">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391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7519D889">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231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428D389">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2AA26077">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7F9283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6CA3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C507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1906枪_江南一品西门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18C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3672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39FB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6FCC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7E6B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1907枪_常洪隧道三中队门口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FCC7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5964E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FEF6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7190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C93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1908枪_华城花园北门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8E7A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560BA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C7DB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0885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2481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1909枪_老庙小区</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2F41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F4168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1F19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67BD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8FC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1910枪_星海北路国家电网</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3B52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8BA82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F41C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7BFF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73A4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1911枪_金东岸门卫</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78AD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CB605D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E0AF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C742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450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1912枪_银珠明园北区</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9E3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D7E5A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8BC0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F810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FFDF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1913枪_围海小区门口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FD46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C7EA8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AC2C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312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8A93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1914枪_外国语学校门口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5C83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EE158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E1AC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F47A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36693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1915枪_商都大厦东北角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C288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A44E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097C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9104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C60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1916枪_杨木碶路科技大厦</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5163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FF1A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3A65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7E4E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7C2B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1917枪_欧宝酒店西侧</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BF59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642E0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8E1F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B175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C6C4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1918枪_丁香路三江门口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88DD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D63F0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1344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10A9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E6AF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1919枪_东城峰汇北门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F019D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AD9C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35AB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05A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6A71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1920枪_和美城北门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BC50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0574E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CDD4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1821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28111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1921枪_和美城东门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4F31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5F438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D2641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AE7E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D791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1922枪_新明中心小学门口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2B45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5700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7980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6135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4DF4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1924枪_星海路-博浪大厦</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E387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ECEEB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0B50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D0B1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A64F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1925枪_华商控股门口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3E7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B0D61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B2DA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849D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DDBB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1926枪_明新路西段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5947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559DD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5660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C15C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B06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1927枪_明新路中段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1293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BA24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8527E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B5AA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2CEF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1928枪_滨江公园北侧人行道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0494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B3974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FC90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861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753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1929枪_甬江大道香洲晓筑北门人行道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E66C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D60E2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E22B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D761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2876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1930枪_甬江大道金菊路人行道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754C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9EBC79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ED11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BEFE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A07B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1931枪_锦城明都东侧店面</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8A78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1C72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C3F7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74C6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BFC2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1932枪_滨江海晨苑南侧店面东南角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3486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6EE7D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329F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17A4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795C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1933枪_滨江花园北门外绿化带</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6853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C5094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70EEC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9715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06B4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1934枪_丹桂苑南侧店面东南角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3346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8AF772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F3C4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D59B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B96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1935枪_丹桂苑西侧店面西北角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5D0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D430F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F2C1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4C96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9EFA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1936枪_好美家门口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72176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88333C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E541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207D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3AEE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1937枪_世纪大道入口处</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7102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5B40A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759F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866B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02BB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1938枪_江南一品杨木碶路东侧人行道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C05D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95829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EACB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D3F4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688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1939枪_江南一品步行街环岛1</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B341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44F06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7B90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E490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B8C8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1940枪_江南一品西门车道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866B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F65CB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D30D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5965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8C5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1941枪_锦城明都南侧店面</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559A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1A446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AF20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E11A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7E287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1942枪_江南一品步行街北门环岛2</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0C64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B1A1C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159E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F84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0D42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1943枪_明辰紫苑东区西大门北侧</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4FC3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26577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5EE8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786A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9D78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1944枪_明辰紫月东区西门北侧</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7BB5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D90F0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9D4E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517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FEDD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1945枪_清水桥路-法王寺门口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B696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FB07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3BA6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E6B8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872E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1946枪_来人到家南侧人行道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FDE0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9BF01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69689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EB54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C66E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1947枪_滨江花苑东侧店面</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8FD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E615E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87BA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1ED9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086F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1948枪_杨木碶路439弄</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26C7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4972E1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67B3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1E93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B724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1949枪_丹桂路-世纪大道下穿通道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95EA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E5481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704FC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B1E9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A789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1952枪_九五花园通道西段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16BD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5ECC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D478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C6FD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149F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1953枪_滨江公园南侧停车场</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C85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04774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E4F6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4241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78CF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1955枪_商都大厦南门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7075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0EDAD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F576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857C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1AAD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1956枪_梅景东段桥头</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E2F8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B70A3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0407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5289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A214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1957枪_梅墟社区-文体中心-(停电)</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75A0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3D6C7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EAA92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47C1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90F0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1958枪_盛梅路-冬青路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21CC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0C092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C152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B557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3CB6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1959枪_凌云路-梅墟路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3DE0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77673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79C9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7A10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903AA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1961枪_晶辉路-晶源路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F6E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8D9F8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CE22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3A6B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8DD8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1962枪_江南路-云杉路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C816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5FAA5F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3428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62C53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275C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1963枪_新梅路南端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F079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3C08A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0108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BA4F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07C0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1965枪_梅江东苑北区北门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2F37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87038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452A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9D8B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A58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1966枪_梅江东苑南区北门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301E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D649B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1F55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F420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8FBA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1967枪_梅江东苑南区西门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2DE0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4B70B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E5D5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CEF2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7670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1968枪_梅江南苑西门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2E99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5AE49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9B2B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2508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6BDD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1969枪_梅江南苑梅景路大门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1826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15E2F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8425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8D24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2886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1970枪_梅江北苑东门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1094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08A7F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B1E6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290C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EFC5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1971枪_梅江西苑北大门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75F75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12E12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D3F1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C3B4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A26D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1972枪_梅江西苑东门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9A4D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CA4A9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B5A8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8A96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B875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1973枪_梅福园东门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9393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6B89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C2FB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D5B7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2096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1974枪_梅福园南大门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BA99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4B9E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4ADC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4AEF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13FE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1975枪_菁华路-剑兰路东</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3640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8C20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8E64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49EB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92A5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1976枪_梅沁园二期西门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CCD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02EDB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93F8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BE11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A1DF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1977枪_梅沁园二期中西门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3405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4FF86E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D99F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D9E8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398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1978枪_梅沁园一期西北门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BFAD1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81443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5B30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4B60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9F79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1979枪_万景梅庭门口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0694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D637F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1A4D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E77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F2D2C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1981枪_民和家园南门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425A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574B8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A12B3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B779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4CC4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1982枪_院士路地铁G口朝东</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BB82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D7B7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966E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5B9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1ED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1983枪_涨馨苑</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47B9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49EACD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3965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B1A8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8E06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1984枪_智慧城北门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2015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A63F3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9741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384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BD3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1985枪_庄和家园西门内</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0F50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67F21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1E51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2DDC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0BE3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1987枪_星光路-凌云路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0C98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80F3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A0C1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D57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AD7E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1988枪_光华路-院士路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5C3E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AC260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11DF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D260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4358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1989枪_冬青路-东海府西门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5933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72611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9240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648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4605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1990枪_现代铭楼门口</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13E7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BDBC7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3FD1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3867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5683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1991枪_腊梅路-翔海路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0CEC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953B0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557B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1BE2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62C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1992枪_聚贤路-腊梅路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A53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A2D6D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9077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E8F6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2DC5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1993枪_江南景苑-大门里</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A178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CB338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9F88A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9AB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BF11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1994枪_光华路-汇海路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F7CC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5CA68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B1AB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8818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B169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1995枪_创苑路-玉兰路3</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D51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AF656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99F9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B63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67E5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1996枪_创苑路-凤竹路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AD80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56C38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9E72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4511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716B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1997枪_聚贤路软件学院后门</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65B7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6C19F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D18F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975B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28C6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1998枪_翔天路-扬帆路</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905C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29321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F214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C200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B033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1999枪_江南路-院士路东北角</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5BA4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23555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7C50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20EF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6754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2000枪_雍景湾</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E79B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E87F3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9D43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8655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F762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2003枪_江南景苑-宝韵幼儿园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C725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60525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2C43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971A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B1D1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2005枪_蓝湾花园-停车场岗亭</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56DE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9E686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0FFE7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5587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DEE2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2008枪_深蓝公寓</w:t>
            </w:r>
            <w:r>
              <w:rPr>
                <w:rFonts w:hint="eastAsia" w:ascii="宋体" w:hAnsi="宋体" w:eastAsia="宋体" w:cs="宋体"/>
                <w:sz w:val="18"/>
                <w:szCs w:val="18"/>
                <w:rtl w:val="0"/>
              </w:rPr>
              <w:tab/>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AC36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D48FB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1C362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6941" w:type="dxa"/>
            <w:gridSpan w:val="3"/>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59D267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010F0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COUNT(A2:A91)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90</w:t>
            </w:r>
            <w:r>
              <w:rPr>
                <w:rFonts w:hint="eastAsia" w:ascii="宋体" w:hAnsi="宋体" w:eastAsia="宋体" w:cs="宋体"/>
                <w:sz w:val="18"/>
                <w:szCs w:val="18"/>
              </w:rPr>
              <w:fldChar w:fldCharType="end"/>
            </w:r>
          </w:p>
        </w:tc>
      </w:tr>
    </w:tbl>
    <w:p w14:paraId="42098A94">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7D97A986">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p>
    <w:p w14:paraId="5F3CFB78">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Pr>
        <w:br w:type="page"/>
      </w:r>
    </w:p>
    <w:p w14:paraId="6AD90A61">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360" w:lineRule="auto"/>
        <w:ind w:left="0" w:leftChars="0" w:firstLine="561" w:firstLineChars="0"/>
        <w:textAlignment w:val="auto"/>
        <w:rPr>
          <w:rFonts w:hint="eastAsia" w:ascii="宋体" w:hAnsi="宋体" w:eastAsia="宋体" w:cs="宋体"/>
          <w:sz w:val="18"/>
          <w:szCs w:val="18"/>
        </w:rPr>
      </w:pPr>
      <w:bookmarkStart w:id="190" w:name="_Toc259"/>
      <w:r>
        <w:rPr>
          <w:rFonts w:hint="eastAsia" w:ascii="宋体" w:hAnsi="宋体" w:eastAsia="宋体" w:cs="宋体"/>
          <w:b w:val="0"/>
          <w:bCs w:val="0"/>
          <w:i w:val="0"/>
          <w:iCs w:val="0"/>
          <w:sz w:val="18"/>
          <w:szCs w:val="18"/>
          <w:rtl w:val="0"/>
          <w:lang w:val="zh-CN" w:eastAsia="zh-CN"/>
        </w:rPr>
        <w:t>人脸监控点位明细表</w:t>
      </w:r>
      <w:bookmarkEnd w:id="190"/>
    </w:p>
    <w:tbl>
      <w:tblPr>
        <w:tblStyle w:val="18"/>
        <w:tblW w:w="9255"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3917"/>
        <w:gridCol w:w="2314"/>
        <w:gridCol w:w="2314"/>
      </w:tblGrid>
      <w:tr w14:paraId="4DD3E0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4"/>
            <w:tcBorders>
              <w:top w:val="nil"/>
              <w:left w:val="nil"/>
              <w:bottom w:val="nil"/>
              <w:right w:val="nil"/>
            </w:tcBorders>
            <w:shd w:val="clear" w:color="auto" w:fill="auto"/>
            <w:tcMar>
              <w:top w:w="80" w:type="dxa"/>
              <w:left w:w="80" w:type="dxa"/>
              <w:bottom w:w="80" w:type="dxa"/>
              <w:right w:w="80" w:type="dxa"/>
            </w:tcMar>
            <w:vAlign w:val="center"/>
          </w:tcPr>
          <w:p w14:paraId="678E50E2">
            <w:pPr>
              <w:pStyle w:val="34"/>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人脸监控点位明细表</w:t>
            </w:r>
          </w:p>
        </w:tc>
      </w:tr>
      <w:tr w14:paraId="045854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68A3C0A">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391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A6EAB25">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231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3377D490">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11BF0DC7">
            <w:pPr>
              <w:pStyle w:val="41"/>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25BEF5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00CD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16BB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0034_市公安局西门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A25C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6432B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63191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A766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24C5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0036_通途路-和美城</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DB21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000497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AF1B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14A2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4FD1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0041_扬帆路-研发园人行道3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1627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68433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BA98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FD57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B6C3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0042_扬帆路-研发园人行道2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A78F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02DCE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7FB5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D9CD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BED6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0043_扬帆路-研发园人行道1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8146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D68D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179E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1B6D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DBB1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0055_第一幼儿园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7B14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FECB2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B8C7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40AA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3B8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0062_凌云路-梅墟路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E928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1CDE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9CCF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770E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AA81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0069_信懋中学北门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B830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D2E50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7264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EFD0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8B73F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0074_双鹿电池南门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0B7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722EA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5482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58C3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6A7A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0086_基督教-梅墟堂云杉路口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9FB3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2E8D8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6547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0177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B1A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0088_佛教-法王禅寺东门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ABEF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D2478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841D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34A9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BEFA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0089_常洪隧道-三中队门口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E703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33DD7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621C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E07C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EDE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0122_院士路-广贤路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D032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62711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5972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DE11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58B4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0133_第五幼儿园梅南园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E091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426A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8E2E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6E65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8275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0136_凌云路-菁华路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012E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50299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6D3B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CFF0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E936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0149-常洪隧道南向北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AE83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87E402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27D4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CBFB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9F20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0154_聚贤路-南端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19A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53AEC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FC88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5CB1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7D71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0156_求实学校门口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FDF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CA835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D9AD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19B2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64B3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0159_研发园区北马路西首</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9461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1CA9F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855A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0481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48AD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0172_梅江北苑门口朝北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CAAF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E80D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2939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E6703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25C4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0176_新梅路-南一路(道路维修)</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AEEE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558DE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2AF6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4E0B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6F91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0190-新梅路枫香路朝西</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CE98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EC1C7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723C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5289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6146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0213 _葵花苑-南门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FBCE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9159C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A22F1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B66D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37AB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0215_中宁花园-南后门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495B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6EB44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00DA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9FBB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23EB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0229-九五花园南门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7083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973DE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816E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82E8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381A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0236_江南一品-南门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DC99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38E5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21A5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DE91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6A35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0240_锦诚明都-东门1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DC0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FB5E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82FC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B77F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0ED1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0244_锦城明都-北后门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86593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C346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B407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E16E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89C9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0257_沧海路-明新路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0179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FEC27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7F85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3E5B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EA4B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0258_江南一品南门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E7B17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94FE2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12B1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497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90C4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0280_凤凰水岸-南门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8F030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48E6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3DFB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4E65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B3C5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0294_梅江东苑南区-西门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EE63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ABD1C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876C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6FBE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760C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0298_江南景苑北区-西门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706B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B3D839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B9EBF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9EAF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4D51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0299_江南景苑宝韵幼儿园西门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FA6FD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C1AF2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BDB1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8FFD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607D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0348_甬江大道-金菊路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EEA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F274D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A1F1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7410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BE89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0380_东御花园-东门口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3DFF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17058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D711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86A7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BC3D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0384_凌云路东外环-辅道200m</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5E69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FCD24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7793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B68E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6F5E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0397_万里学校幼儿园-门口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316A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5A13B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9D50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7A96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51C5E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0398_九五花园主通道西段</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F9CF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7658D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1D9B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BB7D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A6C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0399_实验学校-门口1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BC85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DC730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9E5C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1E78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4A6C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0400_实验学校-门口2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194C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1E24C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F2DC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AD66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2843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0401_河清北路-星海路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4DB1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37FC1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333C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127D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F0CB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0402_星海路-博浪大厦前1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CB9E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E3FC1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BC9D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E246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0272D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0403_星海路-博浪大厦前2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1642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587BA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16E20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B24D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73CF3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0404_星海路-博浪大厦前</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179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40AEF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DDA7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9111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F5A8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0405_华商控股集团-门口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2670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18827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C5D2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557B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5AF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0406_星海北路-国家电网1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1A44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02130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46EB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C488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ACAE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0407_星海北路-国家电网2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2915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D9C12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674D8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5B07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716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0408_清水桥383-弄口1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5B84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7F100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2999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205C6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4675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0409_清水桥383-弄口2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7700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506CF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535A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7DB5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F30A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0410_清水桥383-弄口3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71D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10B89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AE6C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7A9F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A1FB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0412_明新路-东段</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00E5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0AFFB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C281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C8198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65C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0415_东郡名苑东北角-世纪大道入口处</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E3F0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4947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36F72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F656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2BDA7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0416_滨江公园北侧-人行道1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1794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C2429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C9ED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74F3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8F0C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0417_滨江公园北侧-人行道2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2EA42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44E9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83B2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B690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9F68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0418_杨木碶-丹桂路东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D8E4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C5CEC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96AA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5941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731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0491_通途路-剑兰路_东南角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3C20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AA90A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B2B3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5A96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ADD2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0518-腊梅路-瑞昌路-西北角</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4429A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41DB9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2212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4736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AF43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0548_通途路-世纪大道西向东</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4E881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ADF4E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4B69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A14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7C72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0549_通途路-剑兰路东向西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E65D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73A7F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1222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46C5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B6C1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0582-方辛气体朝北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E6A4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A4748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5E66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4116C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38A4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0583枪_甬江大道-剑兰路南口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5817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6C012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3821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6303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A9A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0586_梅墟路-扬帆路-金沙奥莱东南角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E5CF5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6B6A9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4D50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B3D5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124F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0588_晶辉路850弄东南角</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941C5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84C89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B6F4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C8F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FC1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0587枪_新晖路-文康路东侧</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8F7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5AC24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6706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9FFC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B0E5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0606_梅墟路扬帆路北口1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3924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475C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BAD59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F42E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AF1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0607_梅墟路-扬帆路北口2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16F7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DEBAD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805D2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B68CA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2B82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0629-民和家园东门北侧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5A44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58CC1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5240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218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B97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0665枪_好美家工地门口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6B47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1B748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C600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DF09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15B4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0720_颐康医院北侧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01BD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D3D0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614E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E414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B79B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0722_金东岸门卫</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41E7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C308B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5E51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4016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9D4DA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0778球_扬帆路-新晖南路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703C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F91E2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5439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AD9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BB73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0785_甬江大道-冬青路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305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CEC81C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F81E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94A2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04CC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0800_锦诚名都-幼儿园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5D60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7102B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B1238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6A14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72484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0801_华城花园-北门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03E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04D1B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0FA1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F9C3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661E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0805_院士路-紫荆路东南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2179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B3ABD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6DC9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9830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FD79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0811_院士路-腊梅路西南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9C72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3577D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5CF5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ABDA0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1634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0812_院士路-腊梅路西北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407A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D216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13A8D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7945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098E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0815_院士路-凤竹路东北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348B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A249A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51DEF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41198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D306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0816_院士路-百合路东南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2A86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671B1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DC68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DF60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54F72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0819_扬帆路-剑兰路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680F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4031B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61A44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65D7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499C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0820_扬帆路-冬青路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D3E6D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0E1B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9F92D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06AB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AC6A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0821_信懋中学</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2B27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BA5C4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A6C8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D3E2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4A9A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0824_新舟路玉兰路口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A75B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83EC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3B8C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D448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1FAC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0825_文康路-新晖南路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F5D5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ECD41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9D60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8653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8CC9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0827_三官堂大桥（丹桂路上方北侧）东侧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8EB93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2C1C9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0D6B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7B8DC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757B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0828_三官堂大桥（腊梅路上方）西侧</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F9CE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1D4E4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4DEA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69FC6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C3A4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0829_三官堂大桥（丹桂路上方北侧）西侧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A2A1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D138B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70CF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2E1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72AB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0830_三官堂大桥（百合路上方）东侧</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CB82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E4C10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390D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05E4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194F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0836_梅南幼儿园</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56CD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F2395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B2DA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146CC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DEBD1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0837_东环北路-通途路西北角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4BA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04E6B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1066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A6254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7620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0838_东环北路-通途路龙门架北侧北向南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ABF2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BAE1B2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3D22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E14C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EDD7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0839_东环北路-凌云路西北角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AEBE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C6D6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C820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02B98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EC150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0840_东环北路-凌云路南侧龙门架标志牌</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A424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6E86B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F781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452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1F87F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0842_东环北路-凌云路立交西侧</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7301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87435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04A9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3D30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76BA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0843_东环北路-凌云立交东侧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2E424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37BFB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A965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BF36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06AA9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0844_东环北路-菁华路西北角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C7ECB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58157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FEBE8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7D94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2FCB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0845_东环北路-菁华东南角</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E1AA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A9154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32E9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8E51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07B31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0846_东环北路-菁华路北侧南向北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7182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B8285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1545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D7E2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0CDB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0847_东环北路-江南路南侧龙门架南向北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2438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1A7C2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4E0A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0643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9D1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0848_东环北路-江南路南侧北向南龙门架</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80D3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1265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B2CE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047B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4390C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0849_东环北路-江南路北侧龙门架</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6D6B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C0589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7BFA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ADC9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9987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0850_东外环江南立交东南角下穿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F5BC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44C7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8343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B9AB1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144D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0851_东外环明州大桥沙场旁</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33B5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CA13F8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D1B38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3141D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505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0852_东外环江南立交东北角下穿通道</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6460F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18B90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0DCB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69C0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55A3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1746高_东外环-通途立交西往北匝道高位</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D535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289DD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B767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7EC2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E64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0854_东外环（江南立交西南）位</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86E8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87A5E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2374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BBAC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3F3F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0855_东外环（江南立交东北）位</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8E31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70D53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7DB33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F9B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3F2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0856_东外环（东和雅苑1幢）位</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4BB1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9A989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0F6C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8099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61C6F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0857_东外环（东和雅苑10幢）位</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8F10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50130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80CC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6A3D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452D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0858_丹桂路-院士路西侧</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27EB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BEF9D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6972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FEB33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AE52F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0862_东环北路-通途路东往南（位）</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71A95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817FB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4429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DF66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903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0863_东环北路-通途路西南角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570E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F487F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A4CA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AE17E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83AC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0864_光华路-新晖南路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E270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EB93D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D14D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887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3ECC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0891_江南路院士路东北角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208B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63B3B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FBB0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36D8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CC49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1002_玖著里北门人脸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E00E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05AC6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83B0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6BCC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0682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1107_天韵荟2号楼大门人脸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BB6D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DA87E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B9A9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5CB5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3AE3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1586_江南一品-火焰山东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D3153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E1916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EBD1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0F9D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793A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1837_聚贤路1299号</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95D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FB60B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006E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0B7F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171A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1838_涨馨苑8号楼2301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82BC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93178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0A25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EABCA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F7E50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1839_翡翠湾8楼</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AF99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756C65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5539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A4DD3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AF6D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1841_蓝庭46幢16楼</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B4EAC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90C2F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AA08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56E7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722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1842_涨浦景苑12幢16楼</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F79E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E8F67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B2C2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CE6E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C3C7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1844_菁华路350号5号楼门口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4222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58372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B306C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59B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07EB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1845_江南一品-火焰山西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D8532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BCA0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E0FC6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A0519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54E9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1846_商都大厦B幢3楼</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12A8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ABA02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8541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32AD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D08D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1856_滨江公园六期办公休息区</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757E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3091D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1F82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D2F9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7B0AE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1863_阳光四季风情酒店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D6882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C2B9A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F18C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E643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E24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0199_东外环-江南路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4F3B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59FB8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B27E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6E4FF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C279D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2534枪_天天如家宾馆入口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45026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EECBB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1AF6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EEE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A527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2612_金菊路外国语学校</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CE5B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3AE6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5298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02298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02B5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2619_杨木碶路-科达路西南侧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0904D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6144C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8282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126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04CB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2620_港龙广场麦田娱乐人脸1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2959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D40DF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2BBB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153A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F4013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2621_港龙广场麦田娱乐人脸2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F65C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E8969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D4EF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4A1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BBC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2622_港龙广场麦田娱乐人脸3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1AC6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A0840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DD72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CDE1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8432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2623_港龙广场麦田娱乐人脸4</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2CFFA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130E2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30428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1BE18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831D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2628_三官堂大桥下篮场外围</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C7F8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FE8A7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E767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0ADC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E591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2629_光华路-翔天路口朝东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6053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6C790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7CE0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1F4E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C70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2632_新晖南路-扬帆路朝南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17D76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442CF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8D1F4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AF93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6C245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2634_洲际酒店南门地下车辆进口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4802F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B5724E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3DC7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E7C85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0EC0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2638_院士路-广贤路地铁站1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DD0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52D5F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BB83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1A81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BD38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2639_院士路-广贤路地铁站2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E84B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8BEFA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5BCB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C79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7147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2667_民和家园东大门1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01C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088E1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7D28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31C7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7E9DE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2668_民和家园东大门2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55E26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9CBC9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A981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FA8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709D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2766_云杉路-云杉路998弄</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EFA7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3E022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FAE5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F58A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1DDA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2769_梅墟街道东大门口1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515D2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7C3C8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B1A6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AC43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46C4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2777_晶晖路-云杉路西北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E95BE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CD41F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9683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C4E7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B801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2779_云杉路-清逸路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0EFD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512A7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942C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49F0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EB34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2781_云杉路998弄-晶辉路850弄</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7822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865ED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8D9B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DA402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FADF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2791_菁华路游泳馆旁公园车脸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24D0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F9971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5A8F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BA6F4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4E85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2792_菁华路游泳馆旁公园人脸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9137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7CB15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7B17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1BF3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E6365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2797_海关中心人脸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1743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8DEC3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9FEC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D892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7B6E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2798_江南路东外环加油站2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0C5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7AF72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5E87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F13D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05E1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2799_江南路东外环加油站1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0DB8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EE060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62F8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DC27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906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2832_新晖南路-文智路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653E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66713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A719D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11DAD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EC36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2833_诺丁汉附属中学北门进口(人脸)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5F5B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91B12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928E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D8817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9B55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2837_凌云路云杉路（人脸）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4AB8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7A9ED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31FE2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B833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D38C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2839_翔云小学南门出口(人脸)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A1B5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4EF39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A0CC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FE3A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85AA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2845_诺丁汉附属中学西门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7B5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FFC6B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C060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87A76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13E7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2847_木槿路-兴根巷西向东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6C12E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0CD02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D976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D66A9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3EC7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2848_木槿路-兴根巷东向西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FEF0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268F3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BA85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563C0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368A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2849_菁华路兴根巷</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9B26F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6BCA1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C652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E060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375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2850_行政服务中心地下停车场入口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585B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2A2D8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1BD02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1189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401EB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2852_腊梅路-新舟路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117BA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0778F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4F23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CBCC4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F89D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2859_梅景菜场东门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F08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1572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EA0D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4936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8607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2860_梅景菜场西门1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27A4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4C6DFA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8E19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83B8F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B83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2861_梅景菜场西门2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1D3C9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F93C7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68DE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4F4E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ABA9B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2862_梅景菜场北门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4BF29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6632C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1DB4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F87E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9549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2863_梅景菜场二楼</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726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FF60C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29AB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5C2E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B24BC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2864_兵科院门卫室</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FDA71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DB302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9234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14C97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2B4E5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2867_第一幼儿园华城分园人脸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A36C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8658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5A12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1C24A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BD99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2868_科技广场南入口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D892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7E4B4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39BD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C9D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676E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2869_梅邻菜场-北门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C50B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DD1B4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CF3A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0EFA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BC122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2870_梅邻菜场-南门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4998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30025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7271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C42DE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42640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2871_梅墟小学人脸1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9717C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697A4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A9C5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D4932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33B99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2876_伊莱瑞德幼儿园人脸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6FBE4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518C92">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C601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6D8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23D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2877_实验学校新晖校区-游步道</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F224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98A97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697C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56C7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D446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2879_东外环北向南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46A2F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E702A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3ED5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DA3CB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B362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2890_梅墟路-扬帆路东口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57C2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A7EB4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38DE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9749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37CB4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2899_皇冠花园三期（梵医养生馆）</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F412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0F0D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1045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24F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457F6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2900_皇冠花园三期南门人脸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7922E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9816F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D655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3F87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549FE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2902_宝龙广场南门车辆进口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FC9B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CEF505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BA27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B3E5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196D9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2903_明昕公园人行道</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FCB59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A6B153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BA6DC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7706C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31B06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2904_玖著里北门车脸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F4B9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4D3F4F9">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F8655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7B13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5E0F8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2905_宁波融创逸树车脸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2381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1845D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44F2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D71E6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8FC7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2906_宁兴御府西门车脸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1CED7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FA446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5E92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1AF6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7C6A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2898_德逸瑞酒店-入口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3AE0B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8CA53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E280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0B5F2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9FE15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2907_移动大厦北门进口人脸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92F06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0766F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F52A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E25C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44C3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2908_移动大厦北门进口车脸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23FFD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2BDE3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4A30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677CF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66FF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2909_杨木碶路-科达路东侧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59327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560D7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A6C2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C544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183D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2912_三官堂-甬江大道桥下篮场</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8CA1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F4326F">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6107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4297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A7839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2920_九五国际广场1楼通道2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1F648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FAF09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574D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4C6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9D3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2927_老庙寺庙1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7E33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BF8A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AA6B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0F6BB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853D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2928_老庙寺庙2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BAF21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0F926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EE69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A7D38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16B34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2929_老庙寺庙3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5F7E9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400E6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40E3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734A5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44EE8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2930_老庙寺庙4</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217B2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205B9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FED5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73B99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EAB3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2932_中国铁塔人脸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25B02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EB33B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23483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AA162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857AE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2937_求实学校-门口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887F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C5AEE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2A4F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7F3AB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9B1E6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2949_梅墟街道东大门口2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F02E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D37D3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6DA1E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B6A17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6CB33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2950_梅墟街道矛调中心大门口2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8FF0A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24612C">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3552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1FD0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F9038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2954_伊莱瑞德幼儿园东门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5A2C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F789EA">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E0FA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FDF55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21420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2959_智慧城南门（忻悦油疗养生馆）</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0BB00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57D84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DFA5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37DDA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A25D7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2960_新材料科技A区（中国铁塔）北门车脸</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ECEF0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FC26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FC87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2C476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15D5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2961_新材料科技A区（中国铁塔）南门车脸</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9145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8EBC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268A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CD2E6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79C7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2964_梅墟街道矛调中心大门口1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0C830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48667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13FA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69574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D1C85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2966_新梅路-梅景路西侧(全景）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B0C74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BCD42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6EE6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881A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7E5E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2968_天韵荟广场-南进口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2CD8B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01DE3E">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D9D0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9D59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6837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2969_天韵荟广场-西进口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D3878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07F53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74E9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F818A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F1E90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2979_凌云路-云杉路东南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04735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D3A2CD">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9789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E2A80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482E7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2980_凌云路-云杉路南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2051F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78169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A9D9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C1931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93C36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2984_宝龙广场-魅KTV人脸1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C8671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373F8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EEB6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E750E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0C3C6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2985_宝龙广场-魅KTV人脸2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29147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21459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E90B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64857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8A4C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2986_宝龙广场-魅KTV人脸3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7B5DD7">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547AA3">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CA03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2E7B4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F136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2987_宝龙广场-魅KTV人脸4</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D70A86">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7A1D34">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CB2D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9933C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C0DEA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2988_晶辉路-新梅路东南角</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61A2B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15DB85">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7763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3508A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B7918B">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2990_梅墟路-清逸路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F0410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8CB58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70BA1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6CBA4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3D9D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2991_梅江西苑西侧桥头</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41C1D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6A6E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97BF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9E254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FF41E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2992_梅福园东门</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C77E4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7A840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CE3F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8B9D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5461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2999_江南路1819弄-枫香路口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78A5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4B572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E2B8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CB152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1B62B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2974_晶辉路850弄东南角</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92EE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8EA7E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790F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ACC9D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703BA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3731_四季阳光风情酒店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2F0DA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3C41A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F61A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717190">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C11CB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3869_梅墟路菁华路人行道东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2E80B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091330">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BC3D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C3AB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2FC44A">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7022_凌云路与聚贤路西侧闯禁</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F356F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A014C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4487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D416B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1C397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8409_通途路剑兰路路北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C8227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96BDD1">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5793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D46FE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B4E8C">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8410_通途路剑兰路路北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60CB5">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B91B58">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1B34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189F03">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3B60C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8433_菁华路东环北路口路南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E9CD5F">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11E4FB">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A4BF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D0D83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7B581">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8434_菁华路东环北路口路北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5D6DCE">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E46026">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2557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3C6C24">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28A01D">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8443_清水桥路三公司门口路东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7CC519">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CFCC57">
            <w:pPr>
              <w:keepLines w:val="0"/>
              <w:pageBreakBefore w:val="0"/>
              <w:widowControl/>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A152B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6941" w:type="dxa"/>
            <w:gridSpan w:val="3"/>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04072632">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211FC2E8">
            <w:pPr>
              <w:pStyle w:val="35"/>
              <w:keepLines w:val="0"/>
              <w:pageBreakBefore w:val="0"/>
              <w:framePr w:wrap="auto" w:vAnchor="margin" w:hAnchor="text" w:yAlign="inline"/>
              <w:widowControl/>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COUNT(A2:A229)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228</w:t>
            </w:r>
            <w:r>
              <w:rPr>
                <w:rFonts w:hint="eastAsia" w:ascii="宋体" w:hAnsi="宋体" w:eastAsia="宋体" w:cs="宋体"/>
                <w:sz w:val="18"/>
                <w:szCs w:val="18"/>
              </w:rPr>
              <w:fldChar w:fldCharType="end"/>
            </w:r>
          </w:p>
        </w:tc>
      </w:tr>
    </w:tbl>
    <w:p w14:paraId="5B3B8FFE">
      <w:pPr>
        <w:pStyle w:val="30"/>
        <w:keepLines w:val="0"/>
        <w:pageBreakBefore w:val="0"/>
        <w:kinsoku/>
        <w:wordWrap/>
        <w:overflowPunct/>
        <w:topLinePunct w:val="0"/>
        <w:autoSpaceDE/>
        <w:autoSpaceDN/>
        <w:bidi w:val="0"/>
        <w:adjustRightInd/>
        <w:snapToGrid/>
        <w:spacing w:before="0" w:after="0" w:line="360" w:lineRule="auto"/>
        <w:ind w:left="0" w:firstLine="360" w:firstLineChars="20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Pr>
        <w:br w:type="page"/>
      </w:r>
    </w:p>
    <w:p w14:paraId="41E2BB97">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240" w:lineRule="auto"/>
        <w:ind w:left="0" w:leftChars="0" w:firstLine="561" w:firstLineChars="0"/>
        <w:textAlignment w:val="auto"/>
        <w:rPr>
          <w:rFonts w:hint="eastAsia" w:ascii="宋体" w:hAnsi="宋体" w:eastAsia="宋体" w:cs="宋体"/>
          <w:sz w:val="18"/>
          <w:szCs w:val="18"/>
        </w:rPr>
      </w:pPr>
      <w:bookmarkStart w:id="191" w:name="_Toc260"/>
      <w:r>
        <w:rPr>
          <w:rFonts w:hint="eastAsia" w:ascii="宋体" w:hAnsi="宋体" w:eastAsia="宋体" w:cs="宋体"/>
          <w:b w:val="0"/>
          <w:bCs w:val="0"/>
          <w:i w:val="0"/>
          <w:iCs w:val="0"/>
          <w:sz w:val="18"/>
          <w:szCs w:val="18"/>
          <w:rtl w:val="0"/>
          <w:lang w:val="zh-CN" w:eastAsia="zh-CN"/>
        </w:rPr>
        <w:t>全息智能感知监控点位明细表</w:t>
      </w:r>
      <w:bookmarkEnd w:id="191"/>
    </w:p>
    <w:tbl>
      <w:tblPr>
        <w:tblStyle w:val="18"/>
        <w:tblW w:w="9250"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4683"/>
        <w:gridCol w:w="1544"/>
        <w:gridCol w:w="2313"/>
      </w:tblGrid>
      <w:tr w14:paraId="4283EF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0" w:type="dxa"/>
            <w:gridSpan w:val="4"/>
            <w:tcBorders>
              <w:top w:val="nil"/>
              <w:left w:val="nil"/>
              <w:bottom w:val="nil"/>
              <w:right w:val="nil"/>
            </w:tcBorders>
            <w:shd w:val="clear" w:color="auto" w:fill="auto"/>
            <w:tcMar>
              <w:top w:w="80" w:type="dxa"/>
              <w:left w:w="80" w:type="dxa"/>
              <w:bottom w:w="80" w:type="dxa"/>
              <w:right w:w="80" w:type="dxa"/>
            </w:tcMar>
            <w:vAlign w:val="center"/>
          </w:tcPr>
          <w:p w14:paraId="6DD32CCC">
            <w:pPr>
              <w:pStyle w:val="34"/>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全息智能感知监控点位明细表</w:t>
            </w:r>
          </w:p>
        </w:tc>
      </w:tr>
      <w:tr w14:paraId="04FFBF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07110F15">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468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3F679BBF">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1544"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7313865F">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2"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07AD1536">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5B9DD4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9ED6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CD63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0546_通途路-院士路西向东</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E2A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85785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2C88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E065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E711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0547_通途路-海晏北路东向西</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37D5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F3CD1B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5A72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0FDB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BE35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0721_石浦西门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1C31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80F0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DED2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D615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37DB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0730_鄞州职楼顶</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3B7C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C3913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66DB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A2D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D7A3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0802_港隆广场警务亭室外机</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EBED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679E5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4FE6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D6D4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94B3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0803_港隆广场警务亭室内2</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D3AC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B55D3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6594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147D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E9C7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0804_港隆广场警务亭室内1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FB86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62457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C250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38D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CF93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0822_信懋小学门口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1C231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AF3F3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48E2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A6BD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54A1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0859_奥莱岗亭室内1-(轨道施工)</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EC6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D0F21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619D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88A6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EA63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0860_金沙奥莱广场警务亭室外机</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6EC9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05AA1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4140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DA0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7EE9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0861_金沙奥莱广场警务亭室内2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CF8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B13C3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5FB4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1D47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0D23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2001_银珠明园-北区出口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B4CC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15186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6ABE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5F08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B0D3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2002_东海府西门-出口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B33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A4E24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04E2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EBA9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E297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2007_浙大软件学院西门-出口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7EE5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82C8E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4DF9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2C5A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674C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2009_名仕嘉景苑-西门进口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796D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A32E6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0490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D87F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95E1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2014_洲际酒店-西2门车辆进口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7509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6C253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8C40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9E1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B434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2016_洲际酒店-北2门进口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05D6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A6112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2D99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83791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40E5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2017_洲际酒店-北1门进口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6E42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786AC0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A612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A7781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FBD0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2018_洲际酒店-西1门进口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D3F1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A6F6B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EE75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6040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FFFB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2019_洲际酒店-西2门右进口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1C63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04774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8D7E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20FB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06E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2024_梅江北苑-东门右进口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C3D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C0899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0BCB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58DF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B395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2025_皇冠一期-东门左进口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E13A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02F40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8EF37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5705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7B32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2026_皇冠一期-东门左出口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4A6B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383CE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89EA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EE1A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EAE4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2027_皇冠一期-东门右进口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9855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F7150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F1C0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370E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975D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2028_皇冠一期-东门右出口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225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639CF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8A01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82D8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4A31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2029_皇冠一期-东门车辆进口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2CA7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8F490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4E93E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896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FD1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2030_皇冠一期-西门地下车库进口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433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B84383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A7A8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D7B6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1B14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2031_皇冠一期-西门出口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6C81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ACC15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4F9E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CCD1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36C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2032_皇冠一期-西门-车辆进口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F91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7969B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0706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99E6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2322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2033_皇冠二期-东门进口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9779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9EEB3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2D9A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5069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A74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2034_皇冠二期-东门出口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6731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74D51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04D7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F917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9714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2035_皇冠二期-东门车辆进口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A94E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93BA19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8FE4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E98B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5DA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2038_皇冠二期-西门进口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FD28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75299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3522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2A42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D7FA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2039_皇冠二期-西门出口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8D4D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82C1D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8CD2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3C43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DB3F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2040_皇冠二期-西门车辆进口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7373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DF709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DD32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DEAC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E84A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2041_皇冠三期-南门车辆进口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150A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B3B5CD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3D93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E2D7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1B8A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2042_皇冠三期-东门车辆进口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541E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4D135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BD4A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C7404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96A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2043_华苑银座-公寓楼进口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F67D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8BFB1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12359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BBA7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9D74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2044_华苑银座-公寓楼出口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E8119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05C29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A29D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C7DF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083A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2045_华苑银座-西门车辆进口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4BA3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84A68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6D44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DDE3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13E9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2046_智慧城-公寓楼西门车辆进口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54FE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733E5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3254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5159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4AE2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2047_智慧城-公寓楼北门车辆进口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9240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1E266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02C93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AD0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EB8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2048_智慧城-1-5号楼大门进口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5A25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74DE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A8FB0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CBFF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123F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2049_智慧城-1-5号楼大门出口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4FCA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A20C1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60AA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C8A0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FF6F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2050_智慧城-1-5号楼车辆左进口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2120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FAE2B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EAA0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AF78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8C92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2051_智慧城-1-5号楼车辆右进口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24DF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25EA6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DF58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F961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D381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2052_智慧城-14-16号楼大门进口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A9DD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41A75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917A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CDF4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6005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2053_智慧城-14-16号楼大门出口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10A8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28B6F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5D5B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2D3E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FC68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2054_智慧城-6-8号楼大门进口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C7F9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F64A0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11AA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148C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BF14D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2055_智慧城-6-8号楼大门出口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C18E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D70FC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224B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17BB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81B4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2056_江南景苑北区-左出口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D282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E9477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EBAF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61D2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5A7D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2057_江南景苑北区-右进口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33E6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798A9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7D30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8B6B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0C0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2058_江南景苑北区-左进口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E031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BCFD7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CE7D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7C8F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0B84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2059_江南景苑北区-车辆进口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1EF2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D60D4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32AE2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9BA9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CD6A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2060_江南景苑南区-左进口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ADD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BCA65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3F1B5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8400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E007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2061_江南景苑南区-右出口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C3DF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91EF98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F00A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2032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9EE2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2062_江南景苑南区-右进口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09DF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644EB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E0D4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5EFB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0190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2063_江南景苑南区-左出口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F0FB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6C6FF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7599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7394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28FD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2064_江南景苑南区-车辆进口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9E45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6D40C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7F60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0143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F677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2065_东海府西门-进口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A1A6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8F80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164A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F555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722E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2066_东海府西门-车辆进口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3482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AEBBF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1DE5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46D8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5761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2067_东海府东门-进口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C785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48BF2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2EA5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267A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B822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2068_东海府东门-出口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7D71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356F5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7E8C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C3A3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DAE2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2069_东海府东门-车辆进口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7ECA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5AED7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C593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B73E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D924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2070_东海府南门-进口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4B05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D2200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BC52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CA1C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20EE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2071_东海府南门-出口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8163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EB9FC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E638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9957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5009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2072_东和雅苑-西1门左进口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20B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62A10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7846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3E25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A970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2073_东和雅苑-西1门左出口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C002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FE677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742E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713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B9B0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2074_东和雅苑-西1门右进口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6581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F10412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E5D0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59E1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46A3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2075_东和雅苑-西1门右出口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1CA8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DF1D2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D424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29F2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AC0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2076_东和雅苑-西1门车辆进口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1D1E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603C1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431F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AE9F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45FED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2077_东和雅苑-西2门左进口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29EB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E1D1E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B591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0BD6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6281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2078_东和雅苑-西2门左出口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9142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1536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1339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A81C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9168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2079_东和雅苑-西2门右进口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DAFC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AF5B3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7B5A3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55A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420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2080_东和雅苑-西2门右出口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A5D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2F11C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34F1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B7A0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3235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2081_东和雅苑-西2门车辆进口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C3DF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280E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2F2C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3046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A2BF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2082_蓝湾花园西门-出口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A5A5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E5675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C28D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5791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A4B9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2083_蓝湾花园西门-车辆进口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1FAA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2A3F7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2EB79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CC4B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773C5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2084_蓝湾花园西门-地下车库进口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F931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82657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9FF2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9312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25EC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2085_梅江南苑-北门右出口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7705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EA34B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D2E1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B635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203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2086_梅江南苑-北门右入口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99A1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CC318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1A8F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D163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F8E8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2087_梅江南苑-北门左出口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E0F8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2247D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CD514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CB7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0BA7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2088_梅江南苑-北门左入口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CD3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16BC1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F5B8E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78C4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A89B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2089_梅江南苑-北门车辆进口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A68C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15DAF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9240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D30F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E6B9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2090_梅江南苑-西门出口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1B50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C7E7A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0166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4A95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C6C7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2091_梅江南苑-西门进口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A2BB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A206B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EEA85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A86D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AF5A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2092_梅江南苑-西门车辆进口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54BF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73291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0A06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C3EA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130F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2093_梅江东苑南区北门-左进口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1554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F6E1DD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FFA1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166D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AD2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2094_梅江东苑南区北门-右进口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06A7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48A79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9BC24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E425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67F7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2095_梅江东苑南区北门-右出口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EACA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37583F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5E89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66AE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565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2096_梅江东苑南区北门-左出口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7A8B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120B7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468C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E5E04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EE32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2097_梅江东苑南区-西门出口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2834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5F832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4A50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C541D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7EC4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2098_梅江东苑南区-西门进口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474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8533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E35B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B442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D414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2099_梅江东苑北区-北门进口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AD25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67ABB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C2A4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E2F1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73C2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2100_梅江东苑北区-北门出口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013A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645C8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7C14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544F4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0D58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2101_梅江东苑北区南门-左出口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069D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2DC24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FA2B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DE51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935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2102_梅江东苑北区南门-右出口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E9A87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A5B0D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E234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A4C5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AB33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2103_梅江东苑北区南门-左进口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405F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851FC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62CB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74E2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70E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2104_梅福苑南门-右出口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9CF2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1BDC8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F276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94CD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8D14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2105_梅福苑南门-左出口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030D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99467E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2F78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23BB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F4CD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2106_梅福苑南门-左入口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B930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2B51D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E7A0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794D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9159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2107_海景华庭-西门出口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7B27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B907C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12170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968A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7760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2108_海景华庭-西门车辆进口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74CA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F09CC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30DC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BD5E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2C04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2109_梅江西苑北门-左出口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F837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4E35D8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A112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A20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547B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2110_梅江西苑北门-左进口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C799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2FAF9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3760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8BAE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B068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2111_梅江西苑北门-右出口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943E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EEC8C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C5B2E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FAE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E146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2112_梅江西苑北门-右进口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CF0F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ECFE53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C5736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E2CE6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B99E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2113_梅江西苑北门-车辆进口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80531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49FD9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BADD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DD8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E5CF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2114_梅江西苑东门-出口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C187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738C9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322A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CF6C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D8AE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2115_梅江西苑东门-进口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26E6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CE4C1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E30D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96B7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2317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2116_梅江北苑-东门右出口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0031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DF609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A85C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1FFB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29E5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2117_梅江北苑-东门左出口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8D61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1C2AB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3879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2E1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26E9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2118_梅江北苑-东门左进口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B30D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E60DE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6C50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73EE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2E06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2119_梅江北苑-南门进口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FE81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D18E3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6D21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D37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F8CD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2120_梅江北苑-南门出口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ACB4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A68F71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A1A7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7A17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695A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2121_蓝庭小区-南门出口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72D0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82F3A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BAD3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F46E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5E19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2122_蓝庭小区-南门进口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ECAC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57333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9DC6C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6858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FF05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2123_蓝庭小区-南门车辆进口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7934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E60D2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3EF0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4A91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341B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2124_蓝庭小区-西门出口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36F9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746C2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55FF9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C8F9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3F19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2125_蓝庭小区-西门进口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B3CA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35A0F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14FC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E2A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B64E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2126_蓝庭小区-西门车辆进口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5E2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FD5F5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88F9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99D4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A4371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2127_蓝庭公寓楼-进口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5749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A0073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63C9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9A1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1FA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2128_蓝庭小区-北门进口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7516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1904E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41FB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10EA1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E2A9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2129_蓝庭小区-北门出口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D315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E35EC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76BB4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CC77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BB0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2130_金地东御-东门进口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5611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2F30F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EEE3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4A66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24D3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2131_金地东御-东门出口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3D0C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FC4E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600D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25F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1D6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2132_金地东御-南门左进口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0FAA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F1858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C0B0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609E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9705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2133_金地东御-南门右进口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1067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570AF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24E54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44B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3908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2134_金地东御-南门车辆进口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6B7F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5EADB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5217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3CF2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72AC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2135_万景梅庭-大门口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8BB8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B3A5C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EC9D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79C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BE35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2136_万景梅庭-进口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E6E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C895B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1E95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38FB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B98C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2137_万景梅庭-车辆进口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868FB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87425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1C82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1A7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A0D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2143_紫东名府-右进口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95D5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83CC4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E39E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BB7C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763E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2144_紫东名府-左进口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330A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2B248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8370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E13D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70FE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2145_紫东名府-车辆进口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6D1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11634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4220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EFDE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54BA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2146_梅沁园西门-左进口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429A1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829FB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3DEB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D44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BC4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2147_梅沁园西门-右出口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C445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54E40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98FA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F818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50C0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2148_梅沁园西门-进口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26C2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B934E2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8ABC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1724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8631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2149_梅沁园西门-左出口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5FE8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FC348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8FCA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B4A4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3E5D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2150_梅沁园西门-车辆进口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D2B9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19E0B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AF40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047B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88FA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2151_梅沁园339弄北门-进口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9CC2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FE4497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A46E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E5888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7366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2152_梅沁园339弄北门-出口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0836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C788EC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567C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CE67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45FC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2153_梅沁园云杉路285弄-右出口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CBFC7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CB697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FFCD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EC4B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8140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2154_梅沁园云杉路285弄-右进口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119C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08CE8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FA66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2B24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221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2155_梅沁园云杉路285弄-左出口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F37D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0BD1C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3F7F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B22E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DDE86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2156_梅沁园云杉路285弄-左进口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59B1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076AB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407E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F9A5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6E02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2157_梅沁园云杉路285弄-车辆进口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D768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0BC26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79C4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724F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0D09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2158_梅沁园339弄西门-进口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09D0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E7AF4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803A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1EDF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747F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2159_梅沁园339弄西门-出口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A5A1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1CC1B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703C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2E23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1D33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2160_民和家园-北门进口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CC18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6EC35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689A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C3B3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351B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2161_民和家园-北门出口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AFD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099CF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29B5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A0C2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1CD4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2162_民和家园-南门左进口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FEBB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E6AD1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1E59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AD89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9ED8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2163_民和家园-南门左出口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FC16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6CB89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8752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89E0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B984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2164_民和家园-南门左进口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EA6D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3E4C2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E6C0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0A82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1C51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2165_民和家园-南门右出口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954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6920B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6DCE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63F9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DC45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2166_民和家园-南门车辆进口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2432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31BCE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10B1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DA98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44EB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2167_民和家园-东门左1进口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5D4B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6FE8F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E5D9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F662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978B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2168_民和家园-东门左2进口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3AC4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36416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CD12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E290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D5A3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2169_民和家园-东门右1进口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E4F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3C7B0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7AD0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AB92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032D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2170_民和家园-东门右2进口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0AB0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572AB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4450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5F8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557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2171_民和家园-东门车辆进口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F850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150E36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E873B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1149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BEFE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2172_枫香庭院-进口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C551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5BF04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ED57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3FD9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401F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2173_枫香庭院-车辆进口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651F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442A2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104D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3C17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85A19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2174_齐和家园南门-左进口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2747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380A9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1F7D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98C4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044F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2175_齐和家园南门-右进口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5084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6CE79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B0A1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0492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DDDD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2176_齐和家园南门-车辆进口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9D89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C9FFE3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8A49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E4BD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5833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2177_齐和家园西门-左进口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3835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A7FDC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6A7C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5937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9735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2178_齐和家园西门-右进口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DF49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ED2AB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2E22E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AFD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482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2179_齐和家园西门-车辆进口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FFA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3C81B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729FE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5B5C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0A23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2180_庄和家园西门-左进口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8D09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49C7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8A9C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97CE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1F1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2181_庄和家园西门-右进口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8BEA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3666A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A57E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C37A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77F9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2182_庄和家园西门-车辆进口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65B7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A4A17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0796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25EE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795E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2183_庄和家园北门-左进口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2BC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94928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1771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DB2E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9E24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2184_庄和家园北门-右进口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4D32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D20C8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EA10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5ADA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BE88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2185_庄和家园北门-车辆进口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0C171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3E507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3758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D4C0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AF33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2186_御江花苑-东南门进口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30A9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F3C93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96940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FBF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C5E2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2187_御江花苑-东南门出口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E7B3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8E401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C727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F8EA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C406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2188_御江花苑-东门出口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6BB6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09929F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B343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5930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8A09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2189_御江花苑-东门进口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EC40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016D4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32380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57E4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F7D5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2190_御江花苑-东门车辆进口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3629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2BA3D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E189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0AB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4292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2191_御江花苑-西南门出口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EA6C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7F6C7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40F9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DA77B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9984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2192_御江花苑-西南门进口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5E12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E2DAE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03C14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4033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B0C9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2193_御江花苑-西门进口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2DC4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29244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E2C4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D83B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CE81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2194_御江花苑-西门出口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F728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81DA1A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52C1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63E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FF8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2195_御江花苑-西门车辆进口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5AC4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D44C6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9A26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87C1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0EA44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2196_涨馨苑-东门左进口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5D22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6DC3D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F1297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6CF7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FF506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2197_涨馨苑-东门左出口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82BA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E8599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0085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AA26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C290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2198_涨馨苑-东门右进口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C462D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A0DE8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35CF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FB30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34CA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2199_涨馨苑-东门右出口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601E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55722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EE89A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945F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7468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2200_涨馨苑-东门车辆进口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A78D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78ECF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22D2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FB831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B42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2201_涨馨苑-南门左进口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C1B5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3CAF3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8F08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4D21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7749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2202_涨馨苑-南门左出口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F394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4A3E2D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136F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7B7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C0D0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2203_涨馨苑-南门右进口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2AB5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9812E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826A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C7DAD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D7FF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2204_涨馨苑-南门右出口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60AA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8DAD5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6CDC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AE8F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9C567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2205_涨馨苑-南门车辆进口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874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4CCBB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56CE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4FE7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2E17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2206_五和苑-西北门左进口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A031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AE355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DF49C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C2F7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DE7E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2207_五和苑-西北门左出口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C45E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095CC7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0EF42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D5B3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7776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2208_五和苑-西北门右进口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577B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69D4C2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0EBBD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0AE1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7402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2209_五和苑-西北门右出口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D2E5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02F1D8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BEAD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F543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2EB6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2210_五和苑-西北门车辆进口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0EE9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BEE92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E84F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84A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33B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2211_五和苑-东北门左进口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7293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A087A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EE60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0565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8637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2212_五和苑-东北门左出口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4A48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62B3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FE1D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B856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8B8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2213_五和苑-东北门右进口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76734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71DB2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40F1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EE25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BB49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2214_五和苑-东北门右出口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C11F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69D8F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A618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332A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700C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2215_五和苑-东北门车辆进口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E8FE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32E10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0C7A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A169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1E6A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2216_江南路-东外环北面通道（架下）</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2F60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4154D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B04B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C1BC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D5FB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2217_扬帆广场交通银行-东车进</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E53D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EDFC7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6599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A16E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C707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2218_扬帆广场上海银行-南车进</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6997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DCAB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30D9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8634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702D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2219_扬帆广场邮政银行-北车进</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EF37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9AEA85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6D03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0287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9E7C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2221_扬帆广场-92号大厅进口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5329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4DEA8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B666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5E4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F92E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2224_扬帆广场-32号大厅进口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9096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8D900B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7AC3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39A5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037F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2227_扬帆广场-北门进口通道</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C326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4A1D8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79DE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E022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0F8D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2230_豪味达美食城北门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9EE5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8027C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B9C6A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40EAC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05F31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2231_豪味达美食城南门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1828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13C97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1BA8F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F285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625C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2232_研发园C北门-车辆左进口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EDE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815F6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337E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36C3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991B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2233_研发园C北门-车辆右进口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6E6F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2EA34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4C41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5DDC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6684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2234_研发园C西门-车辆进口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669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690D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ED01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B99C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4C23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2235_研发园C南门-车辆进口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C866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7B9B7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8D2A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ABEC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3D75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2236_科技广场公寓楼进口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ECC1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9B1E1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D53A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EA67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5DCE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2237_凌云公寓二期-南门左进口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61B7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BED07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34DB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70B4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423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2238_凌云公寓二期-南门左出口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162D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BB533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36358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D73A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2107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2239_凌云公寓二期-南门右进口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B705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BBD5C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4CAE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A17F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A6D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2240_凌云公寓二期-南门右出口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54CB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59960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0CD2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6F65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B055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2241_凌云公寓二期-南门车辆进口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E542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39350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483C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275E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F023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2242_凌云公寓一期-南门出口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E9C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3A644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D090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CF2D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FC10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2243_凌云公寓一期-南门进口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61DE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3311C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10C2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F6DC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D16D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2244_凌云公寓一期-南门车辆进口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975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5EAF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C2807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370D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0AA1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2245_凌云公寓一期-北门出口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D00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1C57F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A2588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8F0C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9A75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2246_凌云公寓一期-北门进口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3657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B54EA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8604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FC06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5626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2247_翔威公寓-进口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A10D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E1128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C406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EEF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A340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2248_翔威公寓-车辆进口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A2EB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03C3E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7FD1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2DE8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63E4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2249_奥莱公寓楼1-进口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32AF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75878E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EC52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488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B2CF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2250_奥莱公寓楼2-进口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C224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29808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80A7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4997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51B4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2251_奥莱公寓楼3-进口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C725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2740D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38C9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50F8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627E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2252_奥莱成龙影院-大厅</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8ACF6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9AB55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AFE4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F163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807C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2253_奥莱公园-永辉超市</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B56B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A543B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3075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775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8A7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2254_奥莱公园-东门车辆进口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B44F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EBAF4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4F29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917E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4AC6D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2255_奥莱公园-北门车辆进口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4AF2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E18E7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ABFC7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6BB6A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F7AF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2256_奥莱公园-南门车辆进口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1072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386B6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FFB90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4EB7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5961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2257_兴荣工业区宿舍-左楼进口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7FDD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C3BB9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7A60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1552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F956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2258_兴荣工业区宿舍-右楼进口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B682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76E1C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52E7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01D7D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9EBB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2259_梅邻临时菜场东门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10C0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44DEE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94BCB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6A0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454A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2260_梅邻临时菜场车辆入口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38B4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5137F7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D14C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53F4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8441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2263_梅墟卫生院-大厅进口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84CD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16AB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A1B7C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3AD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4017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2268_李惠利东部医院-南门左进口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3D59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EBC7A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9627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1A72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8262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2269_李惠利东部医院-南门左进口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5153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0E056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055A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0348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882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2270_李惠利东部医院南门车辆进口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F99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58F93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3479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A5EF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09B8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2274_江南景苑宝韵幼儿园进口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551FF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38386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B673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B405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A74E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2275_第三幼儿园皇冠二期-进口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EBFF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E2448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9CC7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2E8E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094F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2279_浙大软件学院西门-进口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A3B7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B5A60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A9297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392A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179D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2280_信懋小学-前门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C52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AC9DC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36952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26F3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E80F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2281_信懋小学-后门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486C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A7579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DAB8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363E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250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2283_梅南幼儿园-正门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287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8DEAA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3371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11A0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DE02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2284_第二幼儿园凌云分园正门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706E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F98B5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2F60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4ECD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C19F1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2285_信懋中学-北门车辆进口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213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541A0F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83CF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4297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A34E1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2286_信懋中学-南门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ECE0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BFAC9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46D12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7EE9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8127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2287_第二幼儿园梅景园-正门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D352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4E8A57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34A6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BA9D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EB0F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2288_梅墟中心小学-正门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C8C7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FF760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CB7B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6E9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FB0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2290_梅邻临时菜场西门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7DB6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12A4D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5F01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7D33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DE91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2292_东方幼儿园-正门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A529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EF334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5E7A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EC33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2108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2293枪_求实学校-正门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CB69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06C48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50DB2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EBEB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6509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2294_静宗禅寺-正门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CC5D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EA622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5F88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C26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C71C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2295_梅墟加油站出口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1996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194FB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6FA0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4365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FBF9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2296_梅墟加油站出口辅道</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6BDB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2E52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BA3E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479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90E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2299_研发园A-南门车辆进口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D4C3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3D1EE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2D59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3294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1749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2300_研发园A-东门车辆进口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6CE2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C890E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33505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6A11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3082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2301_微软大厦-大厅1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BD3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8F9E2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A6B4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7BD3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2E62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2302_微软大厦-大厅2</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363C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69821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141A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9957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332C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2303_微软大厦-车辆进口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E2EC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032FF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45D8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E3CA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F498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2304_质检技术园-南门进口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63DB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A0F3D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B5161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12B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7831D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2305_质检技术园-西门车辆进口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6E6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4A921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8C5BB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4794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B76F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2306_质检技术园-西门进口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977E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267C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4EC8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3930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A70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2307_质检技术园-南门车辆进口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ACDFB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A8C39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BDDD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E34D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8524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2308_研发园B-北门车辆左进口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422B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F5897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55832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5F3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3B9C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2309_研发园B-北门车辆右进口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D2B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DC5FA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67DF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DC5D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A7CE1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2310_研发园B-南门车辆进口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F6F6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86FF8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BCC4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F5F2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4932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2311_软件园东门-车辆进口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166D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81EA55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CDA1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F062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398C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2312_软件园北门-车辆进口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01A4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EB35D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D820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D8B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82FB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2313_行政服务中心-南门进口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91256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B8E41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A797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409F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BB99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2314_行政服务中心-西门进口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8F249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0D60E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EB6A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F3A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25D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2315_行政服务中心-社保通道</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DE10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52552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72ED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6EE7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827A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2319_维珍天使酒店-大厅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99FF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36021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AD55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5F91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3220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2321_凯瑞宾馆-进口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0C5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012CC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C1E9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9369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9B00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2326_心悦四季酒店-车辆进口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E429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4EE88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9B1E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C7F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448A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2327_心悦四季-大堂</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E16F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FE05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3AF92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E8FB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23021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2329_拾意酒店-大厅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3129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E8E6A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C6CC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5956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892E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2331_格雷斯酒店</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888F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C59077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EC0F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5C8F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96BC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2335_桔红宾馆-进口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A015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F053F1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996A2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5895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348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2336_金轩池洗浴入口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0B75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A1EF0A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A0CD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9EB2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AC60D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2338_三方大厦东南门民生银行-车进</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94EB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CC23B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8CA1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29D2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58D7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2339_浙大科技园-北门进口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9D27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EF46C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304BB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04BE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E37A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2340_浙大科技园-西门进口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D251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23831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4C2D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58309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845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2341_浙大科技园-西门出口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ECF6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DD01B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2215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1E3E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C722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2342_浙大科技园-西门车辆进口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D1F2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DAA66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74D1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F292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9382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2343_创业大厦-西1车辆进口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C08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A0E8D3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861C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2321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81BC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2344_创业大厦-西2车辆进口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DC56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EDD7B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C7F8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74CE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B2A3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2345_科贸中心中国银行-北车进</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654B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B57C6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73FB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2152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CF13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2346_科贸中心-东门车辆进口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9308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B6F37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0294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A06D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9574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2347_文体中心-南门进口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0BC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FB8D0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9123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A7CE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587B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2348_文体中心-北门进口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FA54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F48E3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E8558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A8E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B1F1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2349_龙山公墓入口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9C71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31D1B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5766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15BB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038F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2350_激智科技-大门人行通道</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3949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4E9BDA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1E7B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69D3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0006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2351_双鹿电池-大门人行通道</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A7CF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7729A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0542C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5D96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B700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2352_均胜电子-大门人行通道</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B175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B2A51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62889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AAE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005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2353_509公交车站-左侧</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B4D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AD30D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29D8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4F4A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68EA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2354_509公交车站-右侧</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A154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ADCD5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A8AF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F7BA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1C66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2356_翔云小学-西门进口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10E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A8209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AB80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0AF2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3313D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2357_翔云小学-南门进口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F7D9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CAE55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8B0C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54B6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BF77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2358_翔云小学-南门车辆进口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F77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CC903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33D9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5D17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E982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2359_翔云小学-西门车辆进口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4950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A4F9D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C015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5F7D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75B8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2360_翔云幼儿园-南门进口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5C87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945C8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094C9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A8AA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E33D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2361_翔云社区学校-东门进口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D5AB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53BC2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0617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157E1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B9E2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2362_翔云社区学校-西门进口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6B26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8F923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F622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D919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505F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2363_新智慧园一期-北门车辆进口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E3FF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CBC8A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C989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1FF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107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2364_新智慧园一期-南门车辆进口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E77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9E4F9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F3D4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CA16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CB37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2365_深蓝公寓-西门进口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0322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E6436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335C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5176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5E437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2366_深蓝公寓-东门进口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4742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C903E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13E9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2326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E3BB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2367_梅墟基督教堂-进口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9907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516F1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B385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7C26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5600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2368_梅墟基督教堂-出口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09C0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22D9C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5118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AA9F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5649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2369_名人别墅-北门进口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B1B9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125ED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DA963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EEA0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0464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2370_名人别墅-北门车辆进口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D822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F49C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EC70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9E67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4DAB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2371_悦湾-西门进口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5C64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47FB6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FC58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8E3C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D82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2372_悦湾-西门出口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28E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9060A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AF09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32B9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5AD6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2373_悦湾-西门车辆进口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9D00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BE404F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3763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81CF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BBD6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2374_悦湾-东门进口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82B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D8C9D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C8C5C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644B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1762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2375_悦湾-东门出口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DBEC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2D75E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65A6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3B4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C78E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2376_悦湾-东门车辆进口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355B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FCF7E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F8C6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97D9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B26C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2377_万科东晟府东门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BD32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475DF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FAEB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83BA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29361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2380_梅福苑东门-进口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6FBD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1442A7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97941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0332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DD7C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2383_扬帆路-公交梅墟新城站-门口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6378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1A73B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FFE2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0A3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E7C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2384_明辰紫苑东区-西门出口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FCAE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DF59C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9E56E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9238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D8E6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2385_明辰紫苑西区-东门出口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2667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61707E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FA44E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6D9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BE07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2386_明辰紫苑西区-南门进口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A5D2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E9FD4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3EC0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9320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07D1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2387_东城峰汇-地下车库车辆进口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6141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F6C37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684B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4FEA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9E7D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2388_名仕嘉景苑-西门出口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C46E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74011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73BE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37BD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A11A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2389_名仕嘉景苑-西门车辆进口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E2E6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CA576C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623F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C6FF1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33A8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2390_围海小区-北门车辆进口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F365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2C326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9893C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C67A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45A9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2391_荟博雅苑-东门左进口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89F8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9E667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E90D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0A74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17BE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2392_荟博雅苑-东门右进口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C13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710EF0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11431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6BE3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E6BE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2393_荟博雅苑-东门右出口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AFE2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45A89E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0895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20DC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5E3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2394_荟博雅苑-东门车辆进口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C16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E63D6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69473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7C14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3736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2395_华丰庄园-北门出口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2872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482337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6DE7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3B20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BE0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2396_华丰庄园-北门车辆进口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E686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3AFE5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00EC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B119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7EEB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2397_丹桂苑-南门出口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D8D2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9B183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92F4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197E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E9F1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2398_桃园-西门出口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269B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64D7F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F72C82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8C85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82AC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2399_桃园-西门进口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FB36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25B2D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F51B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30B9E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3C27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2400_桃园-西门车辆进口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9A3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7A339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0E43B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E6B0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5F0B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2401_中宁花园-西门出口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78B8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5A01C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8C35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FFC5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5008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2402_中宁花园-西门车辆进口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0084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ED902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2E81E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E143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292A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2403_香洲晓筑-西门出口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F544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574344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FD85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427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5AEC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2404_香洲晓筑-西门进口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0DA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1B3C1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99D6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31BF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6859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2405_香洲晓筑-西门车辆进口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9CBE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6F17DC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5190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ED77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82A8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2406_润和园-东门进口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7556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8BCB3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E7C9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DEB2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C06B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2407_润和园-东门车辆进口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02F0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AE84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E15E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0365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5378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2408_润和园-北门进口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E9A8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1896A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A1B9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8D84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11FD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2409_凤凰水岸-南门右出口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FE17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76A8B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7BCF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2D5E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2066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2410_凤凰水岸-南门左出口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CE94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1C247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A59AD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2D339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4C7E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2411_凤凰水岸-南门左进口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6400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C83443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77D06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B46B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1E14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2412_凤凰水岸-南门车辆进口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CBE37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0E6B2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A0969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27C4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4AE3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2413_凤凰水岸-东门进口_1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6B30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B9DC0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6D6C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5E3D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5F27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2414_滨江花苑-东门右进口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9108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8C343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4A81D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18C1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C2CD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2415_滨江花苑-南门出口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F687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4F5B4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529F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397E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23B9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2416_滨江海晨苑-南门出口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96001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3655A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F675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D64A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A0A8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2417_滨江花苑-北门进口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6953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71431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0B69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E6B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8D5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2418_葵花苑-南门进口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330E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1E027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209A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BC5C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0C53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2419_葵花苑-南门出口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FAA0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241AF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12CDE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1527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33A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2420_葵花苑-南门车辆进口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D309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636B3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23179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A1C4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F35D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2421_永久花园-东北门出口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5DE76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4B92A3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B512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5FD0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02A7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2422_永久花园-东北门车辆进口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F340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9C376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825F6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FAD1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8FBF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2423_涨浦景苑-南门左进口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8FF8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C1F6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8105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5729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0CD1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2424_涨浦景苑-北门出口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2BBD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4C78B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4BD3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B5CD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1BD9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2425_涨浦景苑-北门车辆进口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695E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80A673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AB10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AA9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A160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2426_宾果公寓-东门进口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0C18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7D25D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88F4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C3DD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AB1B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2427_宾果公寓-北门车辆进口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9400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BDD0A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A9C1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8B9B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342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2428_老庙新村东门2车脸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CD9D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384F59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1CE2A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1534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14FE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2429_老庙新村东门2进口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A4BE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138D43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A79D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B7D9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7D2C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2430_老庙新村-东门车脸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73D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09E2C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E664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3F8C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B81C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2431_交通紫园-东门进口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F5A3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A638B2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51EF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E732F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3F9E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2432_交通紫园-东门出口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C3D9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C7E1C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F6E1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C4E9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A09A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2433_交通紫园-东门车辆左进口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0D7F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4326A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CAD7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EE79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D10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2434_交通紫园-东门车辆右进口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DA69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CA523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A756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08DA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8E78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2435_丁香苑一期-西门出口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D75F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3D519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598C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813B8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0DD2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2436_丁香苑一期-西门人车一体</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AA29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4E582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BD16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B8E6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D6CC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2437_丁香苑二期-南门出口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600E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86C6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C627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FCDD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0F38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2438_丁香苑二期-南门人车一体</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381D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81A51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A5C3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D984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95A3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2439_锦城明都-东门出口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9C2C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17AEC8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0AA3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67FC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8EA2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2440_锦城明都-西门进口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F21F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AF16A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210C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9816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7500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2441_锦城明都-南门车脸</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F37E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7FC52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C90B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33F7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9E7E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2442_锦城花园-东门人车一体</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27F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81B0E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AF04B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0B15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843D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2443_和美城-东门车辆进口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6300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59209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99DC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5A1E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45A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2444_和美城-东门进口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0BE9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904E4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4A16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36B0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4C82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2445_和美城-北门车辆进口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ADF1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A38DB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F466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7E79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933E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2446_和美城-西门进口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899D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4A5D0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48C1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B109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8271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2447_和美城-西门出口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CFD7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4029D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21EE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F2B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3962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2448_和美城-北门出口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68CB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DCDB5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1C12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F2B2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3630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2449_和美城-北门进口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C3AC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A05158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04EA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DB17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D78C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2450_华城花园-西门车脸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1203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ABBF05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D759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87E2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E0A5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2451_华城花园-公寓楼进口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956A4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5B9EF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9FE5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E287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E3C9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2452_蓝海-北门进口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142A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A8CAB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ABED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97BA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722B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2453_蓝海-西门进口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1F1AF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4FF56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EDED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0A91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3C93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2454_蓝海-西门车脸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2CD7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7A23A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B3FE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C0B5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42DC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2455_嘉苑广场-东门车辆进口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1669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A0E58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4D16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F474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83EE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2456_嘉苑广场-北小门进口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0AA6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E6E92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CE24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FFFD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6CC6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2457_嘉苑广场-南门进口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DD9A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A7442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5464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1B6C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3BC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2458_嘉苑广场-南门车辆进口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A24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42AAF8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7047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46D6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08B6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2459_宁兴御府-北门进口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B841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BDC68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9A36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029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7FFB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2460_宁兴御府-西门进口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E9F0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02EB9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35FB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775B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FF1A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2461_宁兴御府-西门出口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F21A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F926F7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8346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22A3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87F2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2462_江南一品-南门进口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6BB1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BE38C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AD5F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EBCA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9C51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2463_江南一品-南门出口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5ECA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2FD0E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7C35C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AF4C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C626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2464_江南一品-南车进</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3D50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F67F3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FD19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8933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56AD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2465_江南一品-西门出口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9879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E38CC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72D0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9F6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1B6F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2466_江南一品-西车进</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837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5BDE3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B94F6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DE01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9887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2467_江南一品-北门出口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49A5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01FAA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7390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0C94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2223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2468_江南一品-北门进口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4B25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CFED6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EC9F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2ADA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A32B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2469_江南一品-北门车辆进口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96FDE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1367A3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FB35C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758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F5E5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2470_江南一品-公寓楼进口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723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3FEFD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5B264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F0AB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D77F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2471_公园里二期-车辆进口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2E6F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248ED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7EE87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6EB5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744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2472_公园里二期-东门出口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1FC9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DAE105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52B92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AD63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D03D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2473_公园里二期-东门进口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A7A3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40641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3D13A5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C4B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A6B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2474_九五花园-北门出口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07B7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55AC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97BD0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E010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3474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2475_九五花园-南门2进口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44F8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9F9B1D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D74B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7D9F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D92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2476_九五花园-南门进口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2079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1D329C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8846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BF1BC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EA88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2477_九五花园工商银行-东车进</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FDA34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FAA12D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D1A27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8324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4FF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2479_银珠明园-南区出口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2AD3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4594F7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27F45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FCEA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EE4A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2480_银珠明园-南区车辆进口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6EDC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9647F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E3025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2DFA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BE95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2481_银珠明园-北区车辆进口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6EDB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6E7E1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2F38A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DEC2E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8931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2482_绿城绿园-南门左进口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203F4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B7F7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589D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48E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7254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2483_绿城绿园-南门右进口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58E2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46366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8632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41C9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1CB1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2484_绿城绿园-北门进口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4BB1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D4E175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98D9BC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1612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3615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2485_绿城绿园-北门车辆进口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4964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40FEC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9D42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A4FD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BE49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2486_绿城绿园-写字楼进口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8ABEE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80753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A16E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95EB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0990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2487_公园里一期-北门进口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1C8E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D78F5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F63F4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D8C1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C8A5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2488_公园里一期-北门车辆进口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CA8C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C05E39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3E3B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0B54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D654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2489_公园里一期-南门进口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C878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EDFC3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E6BE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C6B9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AE09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2490_公园里一期-南门出口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F10C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7C4D8A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737B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D0D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4349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2491_公园里一期-南门车辆进口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219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DEEB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349E3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C2C2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75E5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2492_嘉利广场-南门进口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1D81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AC006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09B3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49F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0BE2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2493_嘉利广场-东门车辆进口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40EC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C2746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ED41A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A2A1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9ACA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2494_嘉利广场-西门车辆进口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56A5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BDD5E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1359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EDAD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8854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2495_东郡名苑-北门出口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99C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C5FF3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A677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85FC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56B3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2496_东郡名苑-北门进口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AC99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0989B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0FD47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73B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C16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2497_东郡名苑-北门车辆进口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6F2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D77E3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B899D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659F6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114D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2498_秀东尚座-西门左进口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2AEC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1514B4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8F2A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B689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F949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2499_秀东尚座-西门右进口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90F5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79BC7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0E468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623C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4660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2500_秀东尚座-车辆进口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A95A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EC4062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380C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6743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AF5D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2501_金东岸-公寓楼进口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BCAF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D9FEA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3594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1C51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E242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2502_金东岸-地下车库进口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AB4E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51872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77BF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04B4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4D36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2503_翡翠湾-北门车辆进口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F4FD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FE8FAA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406AF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D388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3C18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2504_翡翠湾-西门车辆进口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F423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7D2F0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FDFD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73F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03D2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2505_翡翠湾-公寓楼进口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BF33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48EFA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ECAE5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CE5F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FB23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2506_欧宝花苑-公寓入口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A602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0ED79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C7F0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E3B0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0FB2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2507_交通紫园西北角下穿通道</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0947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28DE5C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04FA5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FA02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490C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2508_韵升集团宿舍进口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7F27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FAA61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54CE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428C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3AE3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2509_韵升集团-正大门进口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4E11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1CDC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1F5D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CEC4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6E06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2511_船舶大厦</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98F6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085C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4EF2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317A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86DA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2515_升谱光电正门进口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03D7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26D71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C810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A394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7CC01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2516_升谱光电侧门进口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2977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5A367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BCF9E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BC6C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1286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2517_颐康医院-东门出口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67C1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633566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582D6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C0B7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F30F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2518_颐康医院-东门进口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8095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364E0D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4D585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75E4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0A0F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2519_颐康医院-西门进口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8FBD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D238B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90C9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1A41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92F6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2520_宁波体育运动学校西门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018D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90A00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711BC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23DC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82F6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2521_新区实验幼儿园进口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27E6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B2968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F163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896B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DBD5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2522_实验幼儿园锦城分园进口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ABD2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66B0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739F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3039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4633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2523_明辰紫月幼儿园进口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957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6093B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7437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6807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28EF1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2524_新区科兴路第一幼儿园</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8D3D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B75EC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6C7F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8741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A22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2525_第一幼儿园华城分园</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3226E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6F084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6241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0CC2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71CE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2526_新区新明中心学校进口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BAC0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2B954C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8FBD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B921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DD1F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2527_东方石浦大酒店</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116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AE3560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55DC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AF45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1846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2530_欧宝大酒店车辆进口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EB13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27AE0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2B553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5688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1A6A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2531_四季庭院酒店左进口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BC63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AB0099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C98BE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CCEB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494A9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2532_四季庭院酒店右进口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C6EB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4CD42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734E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4936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3279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2533_四季庭院酒店车辆进口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D52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2F709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72E8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3C884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1F3B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2534_天天如家宾馆入口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3531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9E323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148EE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D80C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57216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2538_九星商务宾馆入口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1C8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6A6243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9A7B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FE0E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D317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2539_来发宾馆入口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77B3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304501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E279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18C2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4BFF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2540_喆啡酒店-东门进口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D400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4D408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114B7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6F1E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C869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2541_喆啡酒店-南门进口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EAE1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2B45B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A57FC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EFD4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42FC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2542_喆啡酒店-东车辆进口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EE9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9FDD1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0F6A0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A957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30B6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2543_喆啡酒店-西车辆进口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EFF83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8287C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4876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DAB3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0C60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2544_莱凯诺商务宾馆入口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7D24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264DE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7CC3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D556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ED9D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2545_美夜优品酒店-进口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32DC6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C472E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43A6B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00FC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AAB8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2546_月亮港宾馆入口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915D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123184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E04EC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B1EF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CC54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2547_港隆广场-南门进口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C8C4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7FDEE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E9FC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E41D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6397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2548_港隆广场-南车辆进口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B7A0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C51EE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754B8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CBFE4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586D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2549_港隆广场-西车辆进口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3500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9F6804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B73D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F136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4536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2550_港隆广场-北车辆进口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25A0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4574D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8C0E7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EABB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FCFE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2551_法王禅寺-公交车站出口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7FA7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3410DD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9BD9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6B45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8748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2552_法王禅寺-东北侧入口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F87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8FC19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59224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A771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66DD9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2553_永昌公交-正门进口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DF6D6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3C5D05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741EA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1145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572E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2554_九五广场A-北门进口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4666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6973C7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F842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5D804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542D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2555_九五广场A-西门进口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537B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40827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E4729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9D9A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79E8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2556_九五广场B-东一门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EF7E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528C6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A12B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8DB1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5D9A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2557_九五广场B-东二门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7523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04008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41459C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ADF01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AF99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2558_华城国际-南侧电梯</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3CD3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04D2B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13990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9381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89B4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2559_华城国际-北侧电梯</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0AD4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32199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06658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99C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A4D1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2560_新城国际-主楼右进口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A28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E678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0085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0078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AC92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2561_新城国际-主楼左进口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D0B5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BF92F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C317FB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0218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7B2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2562_新城国际-主楼侧门进口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424F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3A7514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19601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E829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E006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2563_新城国际-副楼进口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EA79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54E20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57834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9C2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6AF8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2564_博浪大厦-前门进口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D0ECB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109615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6E7DC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D38F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0140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2565_博浪大厦-后门进口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DDDF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D35391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03A70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9BE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0199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2566_科技大厦-正门进口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726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F7E7B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3FF12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824AC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EC51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2567_轩宇广场-6号楼进口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F046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26EE5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B576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AD25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FB28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2568_轩宇广场-7号楼进口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627C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4CF2E1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4FA1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D46C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08C0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2569_轩宇广场民泰银行-东车进</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5EE4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B866E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E6E3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2297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31D2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2570_万特商务中心-正门左进口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D087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A0FE84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5D14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2403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2DD1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2571_万特商务中心-正门右进口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AE3F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F3B956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A4B9B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3256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ADF4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2572_轿辰大厦-南门入口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B739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62172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BD4A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6B99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0F4C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2573_清水桥江南路-斑马线朝南</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4654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13346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D012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2310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814D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2574_清水桥江南路-斑马线朝北</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72E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776C3E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AB2E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F9FB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4BF5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2577_朱一路第三幼儿园-大门进口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4C70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81156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06119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4B4D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D026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2578_华润万家-左侧进口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C755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F7D19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3A1C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77E0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199DA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2579_华润万家-右侧进口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A7D2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8FA29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206D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9663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B60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2580_民和家园东门-出口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11C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3AFE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CBA6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7A28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B263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2581_杨木碶路海棠路人行道</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2F258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17157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4C7E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894F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EF26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2582_新盈光足浴-进口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70B8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90FB1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7297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6196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1ECD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2584_BBT网咖-前门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1C8F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5954D7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EB38A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81F0A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7F40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2585_BBT网咖-后门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EF19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973AC6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1173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DD78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788D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2586_江南一品311号公寓大厅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864A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38475D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87B6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2E85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DC034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2587_婕拉网吧-进口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890E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B404F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63EED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C19F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5556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2588_江南一品305号公寓大厅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559C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0E62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8A38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D969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16CD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2590_锦城名都-东门右进口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B5B3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02D61D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1B04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9FA5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3C7A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2591_东城国贸大厅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C2BA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AD697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4697C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43C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436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2592_交通紫园-北门出口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5BF6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F645E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7584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EB2D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31C8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2593_交通紫园-北门出口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7FA1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89F431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1727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28F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E5D0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2596_涌金大厦-东门进口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D42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62FC2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7B126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BFC7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4A48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2597_涌金大厦-西门进口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422A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8BF47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2FA3A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5623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4D90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2598_涌金大厦-南门进口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437D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66914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6AC0F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96DC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8AC3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2599_创新大厦-进口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8CA9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B61669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46422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D648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BEE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2600_华城花园-北门进口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4DFD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14B26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298D3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A753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2D2C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2601_杨木碶路店-亚朵酒店</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2142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F74D09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8F2A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6A26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2F9C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2602_江南路520号-亚朵酒店进口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7C6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F6C706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1FFB9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33EF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2B6F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2604_锦城名都-西门地下车库进口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15BC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A15D2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762D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3680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7DDD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2605_东城国贸-东门车辆入口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1F14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FC6D9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F55ED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77C6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EC75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2607_商都大厦-车辆入口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0065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CE0BE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406F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47D0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6E74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2642_皇冠一期-西门进口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6F68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FE558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AF8BA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9FA8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89E5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2643_江南景苑北区-左进口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38C3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6270A4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87E0A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7A4E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3933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2644_蓝湾花园西门-进口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0B151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82A21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3E2D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7187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F7A7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2645_梅江东苑南区北门-车辆进口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657A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E8B54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2899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36F2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9EC0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2646_梅江东苑北区南门-右进口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1B7E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425D2A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13398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EE3AA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A71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2647_梅江东苑北区南门-车辆进口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9579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B6A96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75588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DC37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83FD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2648_梅福苑南门-右进口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4D2F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00D10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FE77A2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147B5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4BFB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2649_梅福苑南门-车辆进口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85C1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E07EE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FF04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788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FD1E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2650_海景华庭-西门进口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65D3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DB2842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D5F4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BB8F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2DC1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2651_梅江北苑-东门车辆进口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7424E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0EC80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7EDD8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2CBF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3926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2654_信懋中学-北门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8556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B1F2FC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8D59C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BB9E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F35DA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2655_鄞州职业中学-正门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31C2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7EBAA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AF3C8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5851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5EF5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2656_诺丁汉学校-北门(人脸)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417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00D3C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057D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A1DE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45D6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2657_诺丁汉学校-西门(人脸)</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9587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AD23B6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050A1E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A47E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E1F0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2658_洲际酒店-一楼大厅1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AB11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A9BCA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CB4D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AC3E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63AD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2659_洲际酒店-地下室进口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1C13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D3CED1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E29D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5B0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4203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2661_洲际酒店大厅入口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F1B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3EE2F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E6613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DC00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8FF6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2662_洲际酒店-北1门出口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92E3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3C11C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5D5EF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087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58C3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2663_洲际酒店-北2门出口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356C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8ABDA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36FCB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B9BB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AA0A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2664_洲际酒店-西2门左进口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407C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47243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2695A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F3DE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D5A9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2666-凌云路梅墟路东南角朝北</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1449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4A3DF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27A8C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6A7D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3EDD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2669_新智慧园二期-东门车辆进口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3EF6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663F1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1A5E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05EA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D078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2670_新智慧园二期-西门车辆进口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76ED6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53044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BA60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9972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25A1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2672_明辰紫苑东区-西门进口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EBA1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63DF82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CBE37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FDFE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0D3AB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2673_明辰紫苑东区-西门车辆进口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60F6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4F6D7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AAFE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EE05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66B5D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2674_明辰紫苑西区-东门进口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2953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306C6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5982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1D28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BE46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2675_明辰紫苑西区-东门车辆进口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6AF6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55C2EA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87A25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D8FA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0E3E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2676_明辰紫苑西区-北门进口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AF22F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4CBE0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D3E4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EF46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1917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2677_商都大厦-A座北门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5AFA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F5316C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295EA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302CB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8690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2678_东城峰汇大厅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A174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DCA70B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39336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E8FF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48C6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2679_围海小区-北门进口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A78F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8FAD73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9EAC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B885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16AC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2680_华丰庄园-北门进口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EADF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D97386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795A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D609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353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2681_丹桂苑-南门进口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6C6B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69AC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84CA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0816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63DB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2682_丹桂苑-南门车辆进口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E5FA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1420E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5981F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1141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EAC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2683_中宁花园-西门进口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548D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FC41F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DEE65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4CC9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697E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2684_凤凰水岸-南门右进口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D36B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4C6073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17C61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FC36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1EA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2685_滨江花苑-东门左进口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0DC52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31EEF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C11C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151F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289DC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2686_滨江花苑-东门车辆进口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2667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A1347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B911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7EA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2B0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2687_滨江花苑-南门进口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23CCD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9080C8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7EC1A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AA4D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28E0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2688_滨江花苑-南门车辆进口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A877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0ACD0E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390503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B52D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9805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2689_滨江海晨苑-南门进口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2488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11020E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DD92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4D03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1E7F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2690_滨江海晨苑-南门车辆进口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0FCAD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2805A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1456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97A5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2332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2691_涨浦景苑-南门右进口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C90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C4CC0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B720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878F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ED81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2692_宾果公寓-北门进口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12EB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E74B1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CB99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B41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617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2693_宾果公寓-北门出口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8C7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3927C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8AD24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CD27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F451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2694_老庙新村-东门进口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4332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5167DF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D10B7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B84E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9A1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2695_锦城明都-东门进口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42B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63B063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6D230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B9C6E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B387D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2696_锦城花园-东门出口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FB61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7B7A5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17A8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E491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4F76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2697_江南一品-西门进口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9196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D2CD7A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39EB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E3A0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5AD2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2698_九五花园-北门进口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0B9F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9B4C69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D31108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405D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C7C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2699_银珠明园-南区进口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34D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BE976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7BA9F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DE77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12AE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2700_银珠明园-北区进口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18AB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C23A1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4341DC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BE54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3CCD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2701_新区外国语学校-正门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9B79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F5B050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ADAAC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E834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4260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2702_新区实验学校-正门</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A0A5C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56B6B9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0FE47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C62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F79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2703_宁波欧宝大酒店</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465A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CE0E45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7FD2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4AB8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F74B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2704_清水芙蓉-大厅</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D26B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7A4B29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CF16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C129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1316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2706_江南一品西门治安岗亭</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3781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CB497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2408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A415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D80E4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2707_法王禅寺-大门进口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36F5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A0816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D55D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5F6C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539A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2708_涨浦景苑对面-滨江公园</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2054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BE078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993C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ECF2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66967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2709_麦田KTV-进口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2F73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0B574F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9510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2CAA6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502E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2720_颐康医院-北门进口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03AD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489B3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6A11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8CE8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7329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2787_通途路-院士路警务亭室外人脸2</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36F83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2692E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7537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B525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28E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2788_通途路-院士路警务亭室外人脸1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DC39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ED00C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42C7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7823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F241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2789_通途路-院士路警务亭室内监控2</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5E1D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897FC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C5030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9417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7908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2790_通途路-院士路警务亭室内监控1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8D23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647C8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24F7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1D96C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77E2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2922_新晖警务亭室内监控1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75BE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1622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45CBF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5253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8EA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2923_新晖警务亭室内监控2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FA4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950762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E78E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662A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010D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2924_新晖警务亭室外人脸1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28F4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B22F61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163B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93E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DF48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2925_新晖警务亭室外人脸2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4CC2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2CFDB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C3F9BB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2371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3D38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2926_新晖警务亭室外人脸3</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6D6E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74BCE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3C701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ACBA1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FDD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2981_凌云路-梅墟路</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D23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610504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388E4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24DC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2A4EE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3035_李惠利东部医院东门大食堂门口  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89116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05526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9923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B4DD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7221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3036_李惠利东部医院东门大食堂门口 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9CC0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06EFFE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35D76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EE4A3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6CAC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0679_颐乐园东门人行道</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F1E1C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E9AD02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EBC76C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41AB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70D8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1109枪_清水桥菜场东门入口（人脸）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7A5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948CEB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2DB112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D6B2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1C8DA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1588球_星光路222弄西南角_1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2B74B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364E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EEB29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7F91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08C0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1589球_星光路222弄南侧_1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366B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C095B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2E1B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AD5F8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8AA0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1590球_星光路222弄-聚贤路西侧_1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85AF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96D026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8C71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B02A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2DD0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1744枪_外国语学校东南门-护学岗-(电信光故障)</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A31A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16FC0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CA55E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0AE4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F577A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1745枪_伊莱瑞德幼儿园入口人脸_1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020F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2DB17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44A3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62C4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6F8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1771枪_文康路-翔天路-宝龙广场南门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F9FA5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165F08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576D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6010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85A3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1849枪_聚贤路1345号-赛尔富电子人脸_1</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A8F3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81C84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4EF1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EB6C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ACB14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2010枪_李惠利东部医院西门右进口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EF7F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DE9B6F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13B54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FBF5D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32B8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2264枪_梅墟卫生院-车辆进口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459AD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E888AD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6D76F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6F21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08FE7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2271枪_李惠利东部医院西门车辆进口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5464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EC9529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545C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4625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FBD6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2297枪_28加油站出口-(轨道施工)</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0DF5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19D807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1BA56D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970C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F81D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2298枪_28加油站出口辅道-(轨道施工)</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87C5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3CE8B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36436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EFD6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422C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2320枪_瑞祥宾馆-进口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EC1D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F3AF69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9A58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5F2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A1474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2333枪_梅景菜场西门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A87F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C93E8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AB71A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6118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4274A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2537枪_喜百客宾馆</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40D2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10731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E38BF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C2BA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657A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2575枪_晨晖路-清水桥路383弄人脸</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E5A64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AF9C3D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FF26AC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D75F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F752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2583枪_四合院网咖-进口</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85211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7F7C2F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FBBA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F4CA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629</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B5F7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2653枪_李惠利东部医院西门左进口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86E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21ED52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C7457F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A7B8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630</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E256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0148球_管委会-南进口路面</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57AE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8C6C3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FB55D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792A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631</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57BA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2276枪_浙大软件学院正门-出口-(移动光缆断)</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A3E8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C422B2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61921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D84B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632</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8E2D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2277枪_浙大软件学院正门-进口-(移动光缆断)</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09AC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A738BB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CCB1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2BA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633</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50DD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2278枪_浙大软件学院正门-车辆进口-(移动光缆断)</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1DD0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E509D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98BB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C7BC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634</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1403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"2265枪_李惠利东部医院行政东门左进口-(内部施工)</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9C6D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B1D93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57882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73B7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635</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79FE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"2266枪_李惠利东部医院东门右进口-(内部施工)</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6433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A2D70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AE6D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C180D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636</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810D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"2267枪_李惠利东部医院行政东门车辆进口-(内部施工)</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7A3F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7EF3B1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20DA2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048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637</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5BAD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"2272枪_李惠利东部医院东门进口-(内部施工)</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AE6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55479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B9BC7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5194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638</w:t>
            </w:r>
            <w:r>
              <w:rPr>
                <w:rFonts w:hint="eastAsia" w:ascii="宋体" w:hAnsi="宋体" w:eastAsia="宋体" w:cs="宋体"/>
                <w:sz w:val="18"/>
                <w:szCs w:val="18"/>
              </w:rPr>
              <w:fldChar w:fldCharType="end"/>
            </w:r>
          </w:p>
        </w:tc>
        <w:tc>
          <w:tcPr>
            <w:tcW w:w="468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6E79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"2273枪_李惠利东部医院东门车辆进口-(内部施工)</w:t>
            </w:r>
          </w:p>
        </w:tc>
        <w:tc>
          <w:tcPr>
            <w:tcW w:w="1544"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FEAE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2"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83916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6C4EE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6937" w:type="dxa"/>
            <w:gridSpan w:val="3"/>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46FA490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2"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3E16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COUNT(A2:A639)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638</w:t>
            </w:r>
            <w:r>
              <w:rPr>
                <w:rFonts w:hint="eastAsia" w:ascii="宋体" w:hAnsi="宋体" w:eastAsia="宋体" w:cs="宋体"/>
                <w:sz w:val="18"/>
                <w:szCs w:val="18"/>
              </w:rPr>
              <w:fldChar w:fldCharType="end"/>
            </w:r>
          </w:p>
        </w:tc>
      </w:tr>
    </w:tbl>
    <w:p w14:paraId="28588A92">
      <w:pPr>
        <w:pStyle w:val="3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p w14:paraId="3F2C9508">
      <w:pPr>
        <w:pStyle w:val="3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p w14:paraId="77E4228F">
      <w:pPr>
        <w:pStyle w:val="3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b w:val="0"/>
          <w:bCs w:val="0"/>
          <w:i w:val="0"/>
          <w:iCs w:val="0"/>
          <w:sz w:val="18"/>
          <w:szCs w:val="18"/>
        </w:rPr>
        <w:br w:type="page"/>
      </w:r>
    </w:p>
    <w:p w14:paraId="78839D56">
      <w:pPr>
        <w:pStyle w:val="36"/>
        <w:keepLines w:val="0"/>
        <w:pageBreakBefore w:val="0"/>
        <w:framePr w:wrap="auto" w:vAnchor="margin" w:hAnchor="text" w:yAlign="inline"/>
        <w:numPr>
          <w:ilvl w:val="2"/>
          <w:numId w:val="2"/>
        </w:numPr>
        <w:kinsoku/>
        <w:wordWrap/>
        <w:overflowPunct/>
        <w:topLinePunct w:val="0"/>
        <w:autoSpaceDE/>
        <w:autoSpaceDN/>
        <w:bidi w:val="0"/>
        <w:adjustRightInd/>
        <w:snapToGrid/>
        <w:spacing w:before="0" w:after="0" w:line="240" w:lineRule="auto"/>
        <w:ind w:left="0" w:leftChars="0" w:firstLine="561" w:firstLineChars="0"/>
        <w:textAlignment w:val="auto"/>
        <w:rPr>
          <w:rFonts w:hint="eastAsia" w:ascii="宋体" w:hAnsi="宋体" w:eastAsia="宋体" w:cs="宋体"/>
          <w:sz w:val="18"/>
          <w:szCs w:val="18"/>
        </w:rPr>
      </w:pPr>
      <w:bookmarkStart w:id="192" w:name="_Toc261"/>
      <w:r>
        <w:rPr>
          <w:rFonts w:hint="eastAsia" w:ascii="宋体" w:hAnsi="宋体" w:eastAsia="宋体" w:cs="宋体"/>
          <w:b w:val="0"/>
          <w:bCs w:val="0"/>
          <w:i w:val="0"/>
          <w:iCs w:val="0"/>
          <w:sz w:val="18"/>
          <w:szCs w:val="18"/>
          <w:rtl w:val="0"/>
          <w:lang w:val="zh-CN" w:eastAsia="zh-CN"/>
        </w:rPr>
        <w:t>雪亮监控点位明细表</w:t>
      </w:r>
      <w:bookmarkEnd w:id="192"/>
    </w:p>
    <w:p w14:paraId="2ABC192C">
      <w:pPr>
        <w:pStyle w:val="30"/>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bl>
      <w:tblPr>
        <w:tblStyle w:val="18"/>
        <w:tblW w:w="9255" w:type="dxa"/>
        <w:tblInd w:w="108" w:type="dxa"/>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Layout w:type="fixed"/>
        <w:tblCellMar>
          <w:top w:w="0" w:type="dxa"/>
          <w:left w:w="10" w:type="dxa"/>
          <w:bottom w:w="0" w:type="dxa"/>
          <w:right w:w="10" w:type="dxa"/>
        </w:tblCellMar>
      </w:tblPr>
      <w:tblGrid>
        <w:gridCol w:w="710"/>
        <w:gridCol w:w="3917"/>
        <w:gridCol w:w="2314"/>
        <w:gridCol w:w="2314"/>
      </w:tblGrid>
      <w:tr w14:paraId="259FFB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480" w:hRule="atLeast"/>
          <w:tblHeader/>
        </w:trPr>
        <w:tc>
          <w:tcPr>
            <w:tcW w:w="9255" w:type="dxa"/>
            <w:gridSpan w:val="4"/>
            <w:tcBorders>
              <w:top w:val="nil"/>
              <w:left w:val="nil"/>
              <w:bottom w:val="nil"/>
              <w:right w:val="nil"/>
            </w:tcBorders>
            <w:shd w:val="clear" w:color="auto" w:fill="auto"/>
            <w:tcMar>
              <w:top w:w="80" w:type="dxa"/>
              <w:left w:w="80" w:type="dxa"/>
              <w:bottom w:w="80" w:type="dxa"/>
              <w:right w:w="80" w:type="dxa"/>
            </w:tcMar>
            <w:vAlign w:val="center"/>
          </w:tcPr>
          <w:p w14:paraId="4E6C4088">
            <w:pPr>
              <w:pStyle w:val="34"/>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雪亮监控点位明细表</w:t>
            </w:r>
          </w:p>
        </w:tc>
      </w:tr>
      <w:tr w14:paraId="4AF88B5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00A2FF"/>
          <w:tblCellMar>
            <w:top w:w="0" w:type="dxa"/>
            <w:left w:w="10" w:type="dxa"/>
            <w:bottom w:w="0" w:type="dxa"/>
            <w:right w:w="10" w:type="dxa"/>
          </w:tblCellMar>
        </w:tblPrEx>
        <w:trPr>
          <w:trHeight w:val="294" w:hRule="atLeast"/>
          <w:tblHeader/>
        </w:trPr>
        <w:tc>
          <w:tcPr>
            <w:tcW w:w="710" w:type="dxa"/>
            <w:tcBorders>
              <w:top w:val="single" w:color="000000" w:sz="6" w:space="0"/>
              <w:left w:val="single" w:color="000000" w:sz="6"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374E915B">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序号</w:t>
            </w:r>
          </w:p>
        </w:tc>
        <w:tc>
          <w:tcPr>
            <w:tcW w:w="3917"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E0E36BA">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通道名称</w:t>
            </w:r>
          </w:p>
        </w:tc>
        <w:tc>
          <w:tcPr>
            <w:tcW w:w="2313" w:type="dxa"/>
            <w:tcBorders>
              <w:top w:val="single" w:color="000000" w:sz="6" w:space="0"/>
              <w:left w:val="single" w:color="000000" w:sz="4" w:space="0"/>
              <w:bottom w:val="single" w:color="000000" w:sz="4" w:space="0"/>
              <w:right w:val="single" w:color="000000" w:sz="4" w:space="0"/>
            </w:tcBorders>
            <w:shd w:val="clear" w:color="auto" w:fill="F7F7F7"/>
            <w:tcMar>
              <w:top w:w="80" w:type="dxa"/>
              <w:left w:w="80" w:type="dxa"/>
              <w:bottom w:w="80" w:type="dxa"/>
              <w:right w:w="80" w:type="dxa"/>
            </w:tcMar>
            <w:vAlign w:val="center"/>
          </w:tcPr>
          <w:p w14:paraId="29863111">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IP</w:t>
            </w:r>
          </w:p>
        </w:tc>
        <w:tc>
          <w:tcPr>
            <w:tcW w:w="2313" w:type="dxa"/>
            <w:tcBorders>
              <w:top w:val="single" w:color="000000" w:sz="6" w:space="0"/>
              <w:left w:val="single" w:color="000000" w:sz="4" w:space="0"/>
              <w:bottom w:val="single" w:color="000000" w:sz="4" w:space="0"/>
              <w:right w:val="single" w:color="000000" w:sz="6" w:space="0"/>
            </w:tcBorders>
            <w:shd w:val="clear" w:color="auto" w:fill="F7F7F7"/>
            <w:tcMar>
              <w:top w:w="80" w:type="dxa"/>
              <w:left w:w="80" w:type="dxa"/>
              <w:bottom w:w="80" w:type="dxa"/>
              <w:right w:w="80" w:type="dxa"/>
            </w:tcMar>
            <w:vAlign w:val="center"/>
          </w:tcPr>
          <w:p w14:paraId="063E7CF2">
            <w:pPr>
              <w:pStyle w:val="41"/>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z w:val="18"/>
                <w:szCs w:val="18"/>
                <w:rtl w:val="0"/>
              </w:rPr>
              <w:t>备注</w:t>
            </w:r>
          </w:p>
        </w:tc>
      </w:tr>
      <w:tr w14:paraId="0EB1F16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4EF9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tl w:val="0"/>
              </w:rPr>
              <w:t>1</w:t>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C3F5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7117_凌云路云杉路东向西卡口1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1539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3B4211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D59954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1DBF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4739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7332_福明路达升路西向东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74E4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561D7B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0DC1E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2C3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92FC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7333_福明路达升路东向西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CE6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786598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0CDA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1193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1252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7336_江南路云杉路西向东辅路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3EF0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99F5C4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036B15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6CC0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E30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7338_江南路沧海路东侧西向东2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C3604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C13096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FFF8C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5BEA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149A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7339_江南路沧海路东侧东向西1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B93F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D2EB5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9C894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0CEC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294E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7341_剑兰路-通途路北侧北1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9272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66A5E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23B96D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893B9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A350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7342_扬帆路-梅墟路南侧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6DC6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2957A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3F58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DD6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6735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7343_江南路云杉路西向东辅道明州大桥方向</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77FC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9A11EF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D4C26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EAF6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A7685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7344_剑兰路通途路南向北1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FFB40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41BF0A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7AE3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0D68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A98A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7345_菁华路-聚贤路西侧东向西1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6919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0B5C5B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93DA0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0522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DDFCD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7347_盛梅路通途路北侧南向北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184B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7506C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A1B41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1900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5755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7351_信懋小学北门</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04C2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EF611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8282E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82BB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4022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7353_凌云路云杉路西向东卡口1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A766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EE8F67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7F58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66A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71C7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7354_江南路云杉路东向西辅路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8C52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5457A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99B09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53D5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4F037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7355_江南路-云杉路东侧卡口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DA636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96361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8B359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5240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9DA0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7358_通途路清水桥路辅路东向西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23DBD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13B30B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5EE5F7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D1DCD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4CDD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7359_沧海路绿城绿园南向北2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7D29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4BE7CD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6A078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C722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10C4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7361_通途路福明路西向东1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6AB2A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B09233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B8D4FD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7251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F445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7362_通途路福明路东向西2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6AAA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18CF8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0818E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DC99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4FDC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7363_杨木碶路通途路北向南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D309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71B61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B117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CEB2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BDC4C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7364_江南路沧海路东侧东向西2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5C98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7ABC0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CE1E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081F6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EC8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7365_江南路沧海路东侧西向东1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8BB9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87F71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91C01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14BE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0C644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7370_通途路-聚贤路北向南1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9F66B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2048F4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8FC95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A13D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C76E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7371_聚贤路通途路南向北1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6A3C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3C6949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BBA06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099760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B0D1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7373_甬江大道常洪隧道西向东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274A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2C0BD8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A138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478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844A7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7378_江南路-世纪大道东侧1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9CF8F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5FC4E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2DB819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59040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C4C9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7380_聚贤路扬帆路东向西2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6AE9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CB6A3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224B9F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534F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F9D7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7382-江南路聚贤路东向西辅路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50E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CB898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933A6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E874C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5C16B4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7383-江南路聚贤路西侧东向西1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CBCD6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03C562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4F65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2FE3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49D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7384_江南路世纪大道东</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FFC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4E3F11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0AD79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7680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CFFD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7385_通途路-剑兰路东侧卡口东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F127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6F94E6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AE352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664D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183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7386_凌云路云杉路北侧南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A912E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94D80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C3B41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82245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1996D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7387_江南路云杉路南侧</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3D49B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D2213E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A8ED5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A5B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CAAF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7390_凌云路梅墟路北侧</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553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F5BCD8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FF0C7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BF5A5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711C1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7394_光华路-聚贤路西侧东向西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D604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E1E44D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C82AF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BDAE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2FAA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7396_凌云路云杉路东向西辅道</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B4A4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64931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EE413E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ECD81A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79239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7397_世纪大道辅道南向北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3309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257B60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2191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7AC1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316C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7398_世纪大道辅道北向南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36D2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777B3E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06AB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EADB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676E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7399_凌云路云杉路西向东辅道</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D81E0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AECB15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E87C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ADA11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A1F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7401_通途路福明路东向西辅道</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8B7B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52A4E2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C5975D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436E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F8243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7407_江南路沧海路东侧东向西辅路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24021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8EB2A2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599D3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DB6C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F547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7408_杨木碶路通途路辅路北向南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DB5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FF35B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A2E2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826A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050B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7409_杨木碶路通途路辅道南向北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BEE9B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3AEFEF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416B1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B96E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ADB8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7410_通途路双鹿电池南门东向西2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56F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AEFA7E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83783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CF9F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E6F5E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7411_聚贤路-星光路西向东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FCCFE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D12C1A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4F5D5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AF873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FA10A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7413_聚贤路丹桂路东向西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75A3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2A857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30D7CB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055F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91C3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7414_甬江大道聚贤路东向西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9D37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609CE1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634A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7819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FEEB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7419_通途路双鹿电池南门辅路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A07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9C39AC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3F8B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5307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52B3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7661_通途路福明路东向西1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EB61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3E106D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74561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42B64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2764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7664_江南路-云杉路东侧卡口2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9855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21A132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F1FF5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1385E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7FF09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7668_甬江大道常洪隧道东向西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AD178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6951EC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7313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8C93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CBCF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7669_通途路聚贤路南向北2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1779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A2AA32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F1D91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40FC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4B29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7684_通途路河清北路北侧北向南2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A0A266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EB176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C7A8B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D613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76F6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7686_通途路福明路西向东辅道</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83C2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47A96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8972B7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591494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3AC9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7689_盛梅路通途路北侧北向南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95FB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1EBC5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AD96F8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5AC0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A6D6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7697_通途路剑兰路东向西辅路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97B3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7FEB9B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4A7E0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4D249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55740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7698_通途路聚贤路西向东2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AE17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8DF165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AC23F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29E6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72E6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7699_通途路聚贤路西向东1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248F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AF5905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9F0C9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8C187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E06CC1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7700_通途路聚贤路西向东辅路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32656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8ABF10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8CC1E1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DF77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A29D9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7704_通途路河清北路北侧南向北1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C9AB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BFA74E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4E56B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C454E7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8961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7705_通途路河清北路西向东1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77D4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BBC198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BF2B5B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3800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C70C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7706_通途路河清北路西向东3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90BF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BDC051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3D1A89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CE203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4F59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7707_通途路河清北路西向东2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B95D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26BF2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FC51A4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F943E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C16B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7708_江南路新梅路东向西辅路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C433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7AE11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21EF3C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09DD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C86EE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7709_江南路剑兰路西向东2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207C86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52AD66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1B5457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B948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76E7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7710_江南路剑兰路西向东1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18D9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0BDCC5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CD8F1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5807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48663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7711_江南路冬青路东向西1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2F1A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FD8C4E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0D6B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D7DE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A69+1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69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F17F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7712_江南路冬青路东向西2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3153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771B6C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4A74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D1A20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2246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7715_江南路梅墟路西向东1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BEA3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BFC04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FCACD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1E07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56F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7716_江南路梅墟路东向西1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7E6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BABBE8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C93FD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E39D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BF169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7717_江南路梅墟路东向西辅路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1FA4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352EDD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BE73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A18E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8082B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7718_江南路梅墟路东向西2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5A7B8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0026B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8E0A9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7BF4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A9F3D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7719_江南路新梅路西向东辅道</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9EA42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380DAA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A378DC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6ABAD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1287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7720_江南路新梅路西向东1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4CC4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912927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F717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FBFB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EB833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7721_江南路新梅路东向西2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B37B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74596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197DC5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0558E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D211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7722_江南路新梅路东向西1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5754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4A7445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747F2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09BB1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365D2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7723_江南路新梅路西向东2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E4E5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575E2C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13B79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031F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A79+1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79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E5CF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7724_江南路剑兰路西向东辅路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C5B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0A6F93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AE40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2D54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ED832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7725_江南路剑兰路东向西辅路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CA416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E4AA30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299285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D229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4CF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7726_江南路剑兰路东向西2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354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578E73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65A72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E1CF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56E0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7727_江南路剑兰路东向西1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7068E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132590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422D6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398A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E153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7728_通途路河清北路西向东辅路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F8B16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8079F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2117C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E665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DE5F6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7729_通途路剑兰路西向东辅路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B5F2E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C4880A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5DCB5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4E1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CCE2F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7730_通途路盛梅路西向东1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28EF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A569F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A854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E92C4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03B3A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7731_通途路盛梅路西向东2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8BF5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6969DF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446813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9272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F433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7732_通途路盛梅路西向东辅路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72A7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166BFD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182BF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E8EE7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A59BB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7734_江南路杨木碶路东向西1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A2E0C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9E9D0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252892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E4D0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A89+1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89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1B1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7735_江南路杨木碶路东向西2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0369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78C6A4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AA5F12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43EA7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DBA3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7736_江南路杨木碶路东向西辅路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269542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E56F1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3646B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C698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447C2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7737_江南路杨木碶路西向东1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549F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FF1E29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BE441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5F609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478CE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7738_江南路杨木碶路西向东2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65E1E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2D27FC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7F751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B2F6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5B65C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7739_江南路杨木碶路西向东辅路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585C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851BA1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A4F4A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8BD2AD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4E83C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7740_江南路冬青路东向西辅路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8B86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962BF0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F5DF34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14C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69A0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7741_江南路聚贤路西向东辅路</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FBF04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5DE674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28CEC8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D6E1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49B9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7742_江南路聚贤路西向东2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3CBD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F2448D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978DD8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A76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2A5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7743_江南路聚贤路西向东1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ACDE4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9063AE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24417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7140B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B93DB2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7744_江南路云杉路西向东2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FFF0A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2FF8CE0">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D9531D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8DED3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A99+1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99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DFEB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7745_通途路双鹿电池南门东向西1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608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BDA5FB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6B1BD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5E72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36BA3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7746_江南路聚贤路西侧东向西2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C432C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DACCD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E260BD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4C7A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F631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7747_通途路河清北路北侧北向南1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12F0B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D11622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684A94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38A9A7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2B5EF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7748_通途路福明路西向东2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9AC311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33804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D1068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4358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EAE02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7749_聚贤路扬帆路东向西1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AAF13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3A17A1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8455F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FD79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AAB45C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7750_凌云路云杉路东向西卡口2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422609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F3D27F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03CA94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AA191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AA5C4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7751_剑兰路通途路南向北2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4D9A7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BE4510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D20265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9F6E6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A6C59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7752_通途路聚贤路北向南2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517382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C54495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5CFA40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46797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5229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7762_沧海路绿城绿园城南向北1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720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27C3B4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7290DE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D51322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076140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7763_沧海路绿园绿城北向南2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9AA19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0D0BB0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0A7B36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4949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A109+1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109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208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7764_沧海路绿园绿城北向南1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AB7F9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55E01A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B989F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0FF29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A3E059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7765_凌云路云杉路西向东卡口2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30E1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8E12C2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A8477A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5CA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E42D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7766_剑兰路通途路北侧北向南2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E9916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8845DEF">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90C44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615959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87AFEB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7767_菁华路-聚贤路西侧东向西2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40DCC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A9013B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B63E8F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3BC92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B081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7768_江南路云杉路西向东1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7562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68D819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521909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9FCB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C1D16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7769_杨木碶路通途路南向北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D5D02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817072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D570C5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612C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7C11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7770_江南路-创苑路北侧北向南1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8F28F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AF4CE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E16838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1700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BDB1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7771_江南路创苑路北向南2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C144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C7EF81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C08347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5D232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445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7772_扬帆路-河清北路-北侧南向北2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130EC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14CA8C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F2F86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7D667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CC97F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7775_聚贤路腊梅路东向西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AA3BE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BC248A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D4633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467ED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A119+1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119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0BE2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7778_管委会广贤路东向西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FCF3F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84067D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CB339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840C95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AB2555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7779_管委会广贤路西向东</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C0EC8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1C5033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B98BF4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CEE4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F4653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7780_管委会南门广贤路南向北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44713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064F09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91E9D5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D6607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BFB9F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7781_管委会南门广贤路北向南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DA1BB8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20D73F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BEC76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884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B6FF8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7782_江南路清水桥路东向西1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A9419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4D139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4EF0F7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B8DC0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75AFF9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7783_江南路清水桥路东向西文明卡口</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69E70C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7BFE65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624CCA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60C7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1BD62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7784_江南路翔云路东向西1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BA94B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DC8B54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8DEB9B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21D0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6C6F3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7785_江南路翔云路东向西2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176B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FAEC54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3EC20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5717C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2525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7786_江南路翔云路西向东1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8DC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22318E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947F6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6A655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58FECD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7787_江南路翔云路西向东2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56F4A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D51152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EB053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A7916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A129+1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129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474F7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7788_通途路世纪大道北侧南向北文明卡口</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412E5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44232AE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1B5229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7069FA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A4B3A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7789_通途路世纪大道北侧南向北2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24A16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100FE5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156D0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6FA15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1175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7790_通途路世纪大道北侧北向南1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5314D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1C1FB5C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768E6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380D11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E8417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7791_通途路世纪大道北侧北向南2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2D4E4D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2DBBC9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EADCDA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10D6D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F91F8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7792_云杉路扬帆路东向西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ECF0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2E1599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DFB5B0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24B3F6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B06CD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7793_通途路清水桥路东向西1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5D18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0E10BA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909ADE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33E2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D4CD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7794_通途路清水桥路东向西2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92BD8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EF7BF0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F2839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37C2E0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1143DA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7795_通途路清水桥路西向东1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40F89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302E8FD5">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FE5D9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099EF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A1214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7796_通途路清水桥路西向东2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27F7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C40821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F2EDC0">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E76AD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50694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7797_江南路清水桥路西向东1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7551C2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6BDC890D">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7F4875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6EC12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A139+1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139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E668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7798_江南路清水桥路西向东2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2B480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3F6C18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8075F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F9D049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B7A6F8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7799_通途路剑兰路东向西1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13AE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A385A19">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11422A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F02F0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37CC1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7800_通途路剑兰路东向西2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7234A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EAE933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615EFE8">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E29B31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1A48F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7801_通途路剑兰路西向东1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2F30BE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E8D414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70DD642">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3B4A0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B564F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7802_通途路剑兰路西向东2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CD629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C9B0DD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CB102E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5169B0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963DA7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7803_通途路盛梅路东向西1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B2B4E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CB8F41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97E1DD4">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A81AA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196BF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7804_通途路盛梅路东向西2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5BED7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3D791D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8D3AF8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F3EEB9A">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C8748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7805_通途路盛梅路东向西辅路</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BBEC7A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D29CF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B8E3E79">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73D94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FAB0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7808_通途路河清北路东向西1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D695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7F3C6BC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D983F3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254E1B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479BA0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7809_通途路河清北路东向西2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E714D3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7EE6FB04">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DF91BA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13C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A149+1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149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7433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7810_通途路河清北路东向西3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2993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E94C96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E76ED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FE8316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85DEAF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7811_世纪大道南向北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820CC6">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56E28F9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E37E60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F7F06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C0414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7812_通途路世纪大道西向东1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46630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2FE4561">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A92EA1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6634DE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B38335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7813_通途路世纪大道西向东2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314D8EA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4ACE2C9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6F7E2B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F37A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6B14B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7814_通途路世纪大道西向东3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2D2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24CE73F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648A651">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8B22A55">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37655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7815_江南路-冬青路西向东1</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50072C1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D2A4EF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8CECC8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2F29B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6F99B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7816枪_江南路-冬青路东向西</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FA669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69BFF8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091224A">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CD2BF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4A4C0D4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7817_江南路-冬青路西向东辅</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B3E60F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A7AEF6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DB2756">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A6D93B">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2E780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7828_江南路聚贤路北侧北向南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725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0957A6B">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3B26C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4D33CE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A158+1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158</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6A51E5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7829_江南路聚贤路北侧北向南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CF9A6C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0500A54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0F9F7B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75B57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A159+1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159</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B6115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7843_通途路福明路东向西辅道2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015D7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036D7C0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56F1451E">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7F0706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A160+1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160</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F9CA4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7844_通途路福明路西向东辅道2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8F4ADC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27E545E8">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37ABBB7B">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42A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A161+1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161</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48E48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7850_世纪大道辅路南向北</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BE107">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0177DCC">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072E912F">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B4DCA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A162+1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162</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C07B78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7851_世纪大道辅路北向南</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04043A8">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812D56">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5CE2283">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F62CD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A163+1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163</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1BCC3D">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7852_通途路清水桥路辅路东向西2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6BC2D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50306B17">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4BAAFA3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61E1AEBE">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A164+1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164</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09B9BF5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7853_杨木碶路通途路辅路北向南2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7946986F">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B5E6792">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7FDBD30D">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2B57A4">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A165+1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165</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ABAAF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7862_剑兰路通途路北向南3</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8059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6E092883">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14365445">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99AEA8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A166+1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166</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26D22959">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7906_甬江大道常洪隧道东向西2</w:t>
            </w:r>
          </w:p>
        </w:tc>
        <w:tc>
          <w:tcPr>
            <w:tcW w:w="2313" w:type="dxa"/>
            <w:tcBorders>
              <w:top w:val="single" w:color="000000" w:sz="4" w:space="0"/>
              <w:left w:val="single" w:color="000000" w:sz="4" w:space="0"/>
              <w:bottom w:val="single" w:color="000000" w:sz="4" w:space="0"/>
              <w:right w:val="single" w:color="000000" w:sz="4" w:space="0"/>
            </w:tcBorders>
            <w:shd w:val="clear" w:color="auto" w:fill="F7F7F6"/>
            <w:tcMar>
              <w:top w:w="80" w:type="dxa"/>
              <w:left w:w="80" w:type="dxa"/>
              <w:bottom w:w="80" w:type="dxa"/>
              <w:right w:w="80" w:type="dxa"/>
            </w:tcMar>
            <w:vAlign w:val="center"/>
          </w:tcPr>
          <w:p w14:paraId="16F3EB13">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F7F7F6"/>
            <w:tcMar>
              <w:top w:w="80" w:type="dxa"/>
              <w:left w:w="80" w:type="dxa"/>
              <w:bottom w:w="80" w:type="dxa"/>
              <w:right w:w="80" w:type="dxa"/>
            </w:tcMar>
            <w:vAlign w:val="center"/>
          </w:tcPr>
          <w:p w14:paraId="1740275A">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25AB7F47">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710"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282CBC">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A167+1 \# "0" \* MERGEFORMAT</w:instrText>
            </w:r>
            <w:r>
              <w:rPr>
                <w:rFonts w:hint="eastAsia" w:ascii="宋体" w:hAnsi="宋体" w:eastAsia="宋体" w:cs="宋体"/>
                <w:sz w:val="18"/>
                <w:szCs w:val="18"/>
              </w:rPr>
              <w:fldChar w:fldCharType="separate"/>
            </w:r>
            <w:r>
              <w:rPr>
                <w:rFonts w:hint="eastAsia" w:ascii="宋体" w:hAnsi="宋体" w:eastAsia="宋体" w:cs="宋体"/>
                <w:sz w:val="18"/>
                <w:szCs w:val="18"/>
                <w:rtl w:val="0"/>
              </w:rPr>
              <w:t>167</w:t>
            </w:r>
            <w:r>
              <w:rPr>
                <w:rFonts w:hint="eastAsia" w:ascii="宋体" w:hAnsi="宋体" w:eastAsia="宋体" w:cs="宋体"/>
                <w:sz w:val="18"/>
                <w:szCs w:val="18"/>
              </w:rPr>
              <w:fldChar w:fldCharType="end"/>
            </w:r>
          </w:p>
        </w:tc>
        <w:tc>
          <w:tcPr>
            <w:tcW w:w="39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C6A2B1">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tl w:val="0"/>
              </w:rPr>
              <w:t>7907_甬江大道常洪隧道西向东2</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C2004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left"/>
              <w:textAlignment w:val="auto"/>
              <w:rPr>
                <w:rFonts w:hint="eastAsia" w:ascii="宋体" w:hAnsi="宋体" w:eastAsia="宋体" w:cs="宋体"/>
                <w:sz w:val="18"/>
                <w:szCs w:val="18"/>
              </w:rPr>
            </w:pPr>
          </w:p>
        </w:tc>
        <w:tc>
          <w:tcPr>
            <w:tcW w:w="2313"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14:paraId="32979BAE">
            <w:pPr>
              <w:keepLines w:val="0"/>
              <w:pageBreakBefore w:val="0"/>
              <w:kinsoku/>
              <w:wordWrap/>
              <w:overflowPunct/>
              <w:topLinePunct w:val="0"/>
              <w:autoSpaceDE/>
              <w:autoSpaceDN/>
              <w:bidi w:val="0"/>
              <w:adjustRightInd/>
              <w:snapToGrid/>
              <w:spacing w:before="0" w:after="0" w:line="240" w:lineRule="auto"/>
              <w:ind w:left="0" w:firstLine="0" w:firstLineChars="0"/>
              <w:textAlignment w:val="auto"/>
              <w:rPr>
                <w:rFonts w:hint="eastAsia" w:ascii="宋体" w:hAnsi="宋体" w:eastAsia="宋体" w:cs="宋体"/>
                <w:sz w:val="18"/>
                <w:szCs w:val="18"/>
              </w:rPr>
            </w:pPr>
          </w:p>
        </w:tc>
      </w:tr>
      <w:tr w14:paraId="6380AF2C">
        <w:tblPrEx>
          <w:tblBorders>
            <w:top w:val="single" w:color="929292" w:sz="4" w:space="0"/>
            <w:left w:val="single" w:color="929292" w:sz="4" w:space="0"/>
            <w:bottom w:val="single" w:color="929292" w:sz="4" w:space="0"/>
            <w:right w:val="single" w:color="929292" w:sz="4" w:space="0"/>
            <w:insideH w:val="single" w:color="929292" w:sz="4" w:space="0"/>
            <w:insideV w:val="single" w:color="929292" w:sz="4" w:space="0"/>
          </w:tblBorders>
          <w:shd w:val="clear" w:color="auto" w:fill="auto"/>
          <w:tblCellMar>
            <w:top w:w="0" w:type="dxa"/>
            <w:left w:w="10" w:type="dxa"/>
            <w:bottom w:w="0" w:type="dxa"/>
            <w:right w:w="10" w:type="dxa"/>
          </w:tblCellMar>
        </w:tblPrEx>
        <w:trPr>
          <w:trHeight w:val="294" w:hRule="atLeast"/>
        </w:trPr>
        <w:tc>
          <w:tcPr>
            <w:tcW w:w="6941" w:type="dxa"/>
            <w:gridSpan w:val="3"/>
            <w:tcBorders>
              <w:top w:val="single" w:color="000000" w:sz="4" w:space="0"/>
              <w:left w:val="single" w:color="000000" w:sz="6" w:space="0"/>
              <w:bottom w:val="single" w:color="000000" w:sz="6" w:space="0"/>
              <w:right w:val="single" w:color="000000" w:sz="4" w:space="0"/>
            </w:tcBorders>
            <w:shd w:val="clear" w:color="auto" w:fill="F7F7F6"/>
            <w:tcMar>
              <w:top w:w="80" w:type="dxa"/>
              <w:left w:w="80" w:type="dxa"/>
              <w:bottom w:w="80" w:type="dxa"/>
              <w:right w:w="80" w:type="dxa"/>
            </w:tcMar>
            <w:vAlign w:val="center"/>
          </w:tcPr>
          <w:p w14:paraId="751E4C22">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tl w:val="0"/>
              </w:rPr>
              <w:t>点位小计</w:t>
            </w:r>
          </w:p>
        </w:tc>
        <w:tc>
          <w:tcPr>
            <w:tcW w:w="2313" w:type="dxa"/>
            <w:tcBorders>
              <w:top w:val="single" w:color="000000" w:sz="4" w:space="0"/>
              <w:left w:val="single" w:color="000000" w:sz="4" w:space="0"/>
              <w:bottom w:val="single" w:color="000000" w:sz="6" w:space="0"/>
              <w:right w:val="single" w:color="000000" w:sz="6" w:space="0"/>
            </w:tcBorders>
            <w:shd w:val="clear" w:color="auto" w:fill="F7F7F6"/>
            <w:tcMar>
              <w:top w:w="80" w:type="dxa"/>
              <w:left w:w="80" w:type="dxa"/>
              <w:bottom w:w="80" w:type="dxa"/>
              <w:right w:w="80" w:type="dxa"/>
            </w:tcMar>
            <w:vAlign w:val="center"/>
          </w:tcPr>
          <w:p w14:paraId="511CA400">
            <w:pPr>
              <w:pStyle w:val="35"/>
              <w:keepLines w:val="0"/>
              <w:pageBreakBefore w:val="0"/>
              <w:framePr w:wrap="auto" w:vAnchor="margin" w:hAnchor="text" w:yAlign="inline"/>
              <w:kinsoku/>
              <w:wordWrap/>
              <w:overflowPunct/>
              <w:topLinePunct w:val="0"/>
              <w:autoSpaceDE/>
              <w:autoSpaceDN/>
              <w:bidi w:val="0"/>
              <w:adjustRightInd/>
              <w:snapToGrid/>
              <w:spacing w:before="0" w:after="0" w:line="240" w:lineRule="auto"/>
              <w:ind w:left="0" w:firstLine="0" w:firstLineChars="0"/>
              <w:jc w:val="righ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COUNT(A2:A168) \# "0" \* MERGEFORMAT</w:instrText>
            </w:r>
            <w:r>
              <w:rPr>
                <w:rFonts w:hint="eastAsia" w:ascii="宋体" w:hAnsi="宋体" w:eastAsia="宋体" w:cs="宋体"/>
                <w:sz w:val="18"/>
                <w:szCs w:val="18"/>
              </w:rPr>
              <w:fldChar w:fldCharType="separate"/>
            </w:r>
            <w:r>
              <w:rPr>
                <w:rFonts w:hint="eastAsia" w:ascii="宋体" w:hAnsi="宋体" w:eastAsia="宋体" w:cs="宋体"/>
                <w:i/>
                <w:iCs/>
                <w:sz w:val="18"/>
                <w:szCs w:val="18"/>
                <w:rtl w:val="0"/>
              </w:rPr>
              <w:t>167</w:t>
            </w:r>
            <w:r>
              <w:rPr>
                <w:rFonts w:hint="eastAsia" w:ascii="宋体" w:hAnsi="宋体" w:eastAsia="宋体" w:cs="宋体"/>
                <w:sz w:val="18"/>
                <w:szCs w:val="18"/>
              </w:rPr>
              <w:fldChar w:fldCharType="end"/>
            </w:r>
          </w:p>
        </w:tc>
      </w:tr>
    </w:tbl>
    <w:p w14:paraId="425065AD">
      <w:pPr>
        <w:pStyle w:val="30"/>
        <w:spacing w:line="360" w:lineRule="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本章内容仅针对宁波市公安局高新技术产业开发区分局治安监控维护项目，若出现交警监控维护项目相关内容不在本项目服务范围中。</w:t>
      </w:r>
    </w:p>
    <w:p w14:paraId="3849B5C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1"/>
          <w:szCs w:val="21"/>
          <w:highlight w:val="none"/>
          <w:lang w:bidi="ar"/>
        </w:rPr>
      </w:pPr>
    </w:p>
    <w:p w14:paraId="101B447A">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lang w:bidi="ar"/>
        </w:rPr>
        <w:br w:type="page"/>
      </w:r>
    </w:p>
    <w:p w14:paraId="02BACAC4">
      <w:pPr>
        <w:spacing w:line="360" w:lineRule="auto"/>
        <w:jc w:val="center"/>
        <w:outlineLvl w:val="1"/>
        <w:rPr>
          <w:rFonts w:hint="eastAsia" w:ascii="宋体" w:hAnsi="宋体" w:eastAsia="宋体" w:cs="宋体"/>
          <w:b/>
          <w:bCs/>
          <w:color w:val="auto"/>
          <w:szCs w:val="21"/>
          <w:highlight w:val="none"/>
        </w:rPr>
      </w:pPr>
      <w:r>
        <w:rPr>
          <w:rFonts w:hint="eastAsia" w:ascii="Times New Roman" w:hAnsi="宋体" w:eastAsia="宋体" w:cs="宋体"/>
          <w:b/>
          <w:color w:val="auto"/>
          <w:kern w:val="0"/>
          <w:szCs w:val="21"/>
          <w:highlight w:val="none"/>
          <w:lang w:bidi="ar"/>
        </w:rPr>
        <w:t>商务要求表</w:t>
      </w:r>
    </w:p>
    <w:tbl>
      <w:tblPr>
        <w:tblStyle w:val="18"/>
        <w:tblW w:w="9473" w:type="dxa"/>
        <w:jc w:val="center"/>
        <w:tblLayout w:type="fixed"/>
        <w:tblCellMar>
          <w:top w:w="0" w:type="dxa"/>
          <w:left w:w="0" w:type="dxa"/>
          <w:bottom w:w="0" w:type="dxa"/>
          <w:right w:w="0" w:type="dxa"/>
        </w:tblCellMar>
      </w:tblPr>
      <w:tblGrid>
        <w:gridCol w:w="1705"/>
        <w:gridCol w:w="7768"/>
      </w:tblGrid>
      <w:tr w14:paraId="1ADE435E">
        <w:tblPrEx>
          <w:tblCellMar>
            <w:top w:w="0" w:type="dxa"/>
            <w:left w:w="0" w:type="dxa"/>
            <w:bottom w:w="0" w:type="dxa"/>
            <w:right w:w="0" w:type="dxa"/>
          </w:tblCellMar>
        </w:tblPrEx>
        <w:trPr>
          <w:trHeight w:val="567"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5A592FE9">
            <w:pPr>
              <w:pStyle w:val="25"/>
              <w:kinsoku w:val="0"/>
              <w:overflowPunct w:val="0"/>
              <w:adjustRightInd w:val="0"/>
              <w:snapToGrid w:val="0"/>
              <w:spacing w:line="400" w:lineRule="exact"/>
              <w:ind w:left="103"/>
              <w:rPr>
                <w:rFonts w:hint="eastAsia"/>
                <w:b/>
                <w:bCs/>
                <w:color w:val="auto"/>
                <w:sz w:val="21"/>
                <w:szCs w:val="21"/>
                <w:highlight w:val="none"/>
                <w:lang w:eastAsia="zh-CN"/>
              </w:rPr>
            </w:pPr>
            <w:r>
              <w:rPr>
                <w:rFonts w:hint="eastAsia"/>
                <w:b/>
                <w:bCs/>
                <w:color w:val="auto"/>
                <w:sz w:val="21"/>
                <w:szCs w:val="21"/>
                <w:highlight w:val="none"/>
                <w:lang w:eastAsia="zh-CN"/>
              </w:rPr>
              <w:t>项目</w:t>
            </w:r>
          </w:p>
        </w:tc>
        <w:tc>
          <w:tcPr>
            <w:tcW w:w="7768" w:type="dxa"/>
            <w:tcBorders>
              <w:top w:val="single" w:color="000000" w:sz="4" w:space="0"/>
              <w:left w:val="single" w:color="000000" w:sz="4" w:space="0"/>
              <w:bottom w:val="single" w:color="000000" w:sz="4" w:space="0"/>
              <w:right w:val="single" w:color="000000" w:sz="4" w:space="0"/>
            </w:tcBorders>
            <w:vAlign w:val="center"/>
          </w:tcPr>
          <w:p w14:paraId="39CFCBC5">
            <w:pPr>
              <w:pStyle w:val="25"/>
              <w:kinsoku w:val="0"/>
              <w:overflowPunct w:val="0"/>
              <w:autoSpaceDE w:val="0"/>
              <w:autoSpaceDN w:val="0"/>
              <w:adjustRightInd w:val="0"/>
              <w:snapToGrid w:val="0"/>
              <w:spacing w:line="400" w:lineRule="exact"/>
              <w:ind w:left="104"/>
              <w:rPr>
                <w:rFonts w:hint="eastAsia"/>
                <w:b/>
                <w:bCs/>
                <w:color w:val="auto"/>
                <w:sz w:val="21"/>
                <w:szCs w:val="21"/>
                <w:highlight w:val="none"/>
                <w:lang w:eastAsia="zh-CN"/>
              </w:rPr>
            </w:pPr>
            <w:r>
              <w:rPr>
                <w:rFonts w:hint="eastAsia"/>
                <w:b/>
                <w:bCs/>
                <w:color w:val="auto"/>
                <w:sz w:val="21"/>
                <w:szCs w:val="21"/>
                <w:highlight w:val="none"/>
                <w:lang w:eastAsia="zh-CN"/>
              </w:rPr>
              <w:t>招标要求</w:t>
            </w:r>
          </w:p>
        </w:tc>
      </w:tr>
      <w:tr w14:paraId="3B8167FE">
        <w:tblPrEx>
          <w:tblCellMar>
            <w:top w:w="0" w:type="dxa"/>
            <w:left w:w="0" w:type="dxa"/>
            <w:bottom w:w="0" w:type="dxa"/>
            <w:right w:w="0" w:type="dxa"/>
          </w:tblCellMar>
        </w:tblPrEx>
        <w:trPr>
          <w:trHeight w:val="730"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385ED713">
            <w:pPr>
              <w:pStyle w:val="25"/>
              <w:kinsoku w:val="0"/>
              <w:overflowPunct w:val="0"/>
              <w:adjustRightInd w:val="0"/>
              <w:snapToGrid w:val="0"/>
              <w:spacing w:line="400" w:lineRule="exact"/>
              <w:ind w:left="103"/>
              <w:rPr>
                <w:rFonts w:hint="eastAsia"/>
                <w:color w:val="auto"/>
                <w:sz w:val="21"/>
                <w:szCs w:val="21"/>
                <w:highlight w:val="none"/>
                <w:lang w:eastAsia="zh-CN"/>
              </w:rPr>
            </w:pPr>
            <w:r>
              <w:rPr>
                <w:rFonts w:hint="eastAsia"/>
                <w:bCs/>
                <w:color w:val="auto"/>
                <w:sz w:val="21"/>
                <w:szCs w:val="21"/>
                <w:highlight w:val="none"/>
              </w:rPr>
              <w:t>★</w:t>
            </w:r>
            <w:r>
              <w:rPr>
                <w:rFonts w:hint="eastAsia"/>
                <w:bCs/>
                <w:color w:val="auto"/>
                <w:sz w:val="21"/>
                <w:szCs w:val="21"/>
                <w:highlight w:val="none"/>
                <w:lang w:eastAsia="zh-CN"/>
              </w:rPr>
              <w:t>合同履约期限</w:t>
            </w:r>
          </w:p>
        </w:tc>
        <w:tc>
          <w:tcPr>
            <w:tcW w:w="7768" w:type="dxa"/>
            <w:tcBorders>
              <w:top w:val="single" w:color="000000" w:sz="4" w:space="0"/>
              <w:left w:val="single" w:color="000000" w:sz="4" w:space="0"/>
              <w:bottom w:val="single" w:color="000000" w:sz="4" w:space="0"/>
              <w:right w:val="single" w:color="000000" w:sz="4" w:space="0"/>
            </w:tcBorders>
            <w:vAlign w:val="center"/>
          </w:tcPr>
          <w:p w14:paraId="2D324ADE">
            <w:pPr>
              <w:adjustRightInd w:val="0"/>
              <w:snapToGrid w:val="0"/>
              <w:spacing w:line="400" w:lineRule="exact"/>
              <w:rPr>
                <w:rFonts w:hint="eastAsia" w:ascii="宋体" w:hAnsi="宋体" w:eastAsia="宋体" w:cs="宋体"/>
                <w:color w:val="auto"/>
                <w:szCs w:val="21"/>
                <w:highlight w:val="none"/>
              </w:rPr>
            </w:pPr>
            <w:r>
              <w:rPr>
                <w:rFonts w:hint="default" w:ascii="Times New Roman" w:hAnsi="Times New Roman" w:cs="Times New Roman"/>
                <w:color w:val="000000"/>
                <w:szCs w:val="21"/>
                <w:highlight w:val="none"/>
              </w:rPr>
              <w:t>详见第一章《公开招标采购公告》</w:t>
            </w:r>
            <w:r>
              <w:rPr>
                <w:rFonts w:hint="default" w:ascii="Times New Roman" w:hAnsi="Times New Roman" w:cs="Times New Roman"/>
                <w:szCs w:val="21"/>
                <w:highlight w:val="none"/>
              </w:rPr>
              <w:t>。</w:t>
            </w:r>
          </w:p>
        </w:tc>
      </w:tr>
      <w:tr w14:paraId="3DA67947">
        <w:tblPrEx>
          <w:tblCellMar>
            <w:top w:w="0" w:type="dxa"/>
            <w:left w:w="0" w:type="dxa"/>
            <w:bottom w:w="0" w:type="dxa"/>
            <w:right w:w="0" w:type="dxa"/>
          </w:tblCellMar>
        </w:tblPrEx>
        <w:trPr>
          <w:trHeight w:val="970"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60FE92AC">
            <w:pPr>
              <w:pStyle w:val="25"/>
              <w:kinsoku w:val="0"/>
              <w:overflowPunct w:val="0"/>
              <w:adjustRightInd w:val="0"/>
              <w:snapToGrid w:val="0"/>
              <w:spacing w:line="400" w:lineRule="exact"/>
              <w:ind w:left="103"/>
              <w:rPr>
                <w:rFonts w:hint="eastAsia"/>
                <w:bCs/>
                <w:color w:val="auto"/>
                <w:sz w:val="21"/>
                <w:szCs w:val="21"/>
                <w:highlight w:val="none"/>
              </w:rPr>
            </w:pPr>
            <w:r>
              <w:rPr>
                <w:rFonts w:hint="eastAsia"/>
                <w:bCs/>
                <w:color w:val="auto"/>
                <w:sz w:val="21"/>
                <w:szCs w:val="21"/>
                <w:highlight w:val="none"/>
              </w:rPr>
              <w:t>★付款方式</w:t>
            </w:r>
          </w:p>
        </w:tc>
        <w:tc>
          <w:tcPr>
            <w:tcW w:w="7768" w:type="dxa"/>
            <w:tcBorders>
              <w:top w:val="single" w:color="000000" w:sz="4" w:space="0"/>
              <w:left w:val="single" w:color="000000" w:sz="4" w:space="0"/>
              <w:bottom w:val="single" w:color="000000" w:sz="4" w:space="0"/>
              <w:right w:val="single" w:color="000000" w:sz="4" w:space="0"/>
            </w:tcBorders>
            <w:vAlign w:val="center"/>
          </w:tcPr>
          <w:p w14:paraId="31DF11D3">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①自合同生效且具备实施条件之日起7个工作日内，向中标人支付合同金额的 40% 作为预付款（如供应商明确表示无需预付款或主动要求降低预付款比例的，本条款不适用）；</w:t>
            </w:r>
          </w:p>
          <w:p w14:paraId="48BF68F7">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②每季度结算一次费用，若存在预付款，需先抵扣完毕后方可继续支付后续款项。</w:t>
            </w:r>
          </w:p>
          <w:p w14:paraId="41C94E50">
            <w:pPr>
              <w:spacing w:line="360" w:lineRule="auto"/>
              <w:rPr>
                <w:rFonts w:ascii="Times New Roman" w:hAnsi="Times New Roman" w:eastAsia="宋体" w:cs="Times New Roman"/>
                <w:color w:val="auto"/>
                <w:highlight w:val="none"/>
              </w:rPr>
            </w:pPr>
            <w:r>
              <w:rPr>
                <w:rFonts w:hint="eastAsia" w:ascii="宋体" w:hAnsi="宋体" w:eastAsia="宋体" w:cs="宋体"/>
                <w:bCs/>
                <w:color w:val="auto"/>
                <w:szCs w:val="21"/>
                <w:highlight w:val="none"/>
                <w:lang w:val="en-US" w:eastAsia="zh-CN"/>
              </w:rPr>
              <w:t>③本项目完成且验收通过后，并经第三方审核单位审核后，按照审核金额支付最终余额。</w:t>
            </w:r>
          </w:p>
        </w:tc>
      </w:tr>
      <w:tr w14:paraId="7237A441">
        <w:tblPrEx>
          <w:tblCellMar>
            <w:top w:w="0" w:type="dxa"/>
            <w:left w:w="0" w:type="dxa"/>
            <w:bottom w:w="0" w:type="dxa"/>
            <w:right w:w="0" w:type="dxa"/>
          </w:tblCellMar>
        </w:tblPrEx>
        <w:trPr>
          <w:trHeight w:val="655"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22F34842">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p>
        </w:tc>
        <w:tc>
          <w:tcPr>
            <w:tcW w:w="7768" w:type="dxa"/>
            <w:tcBorders>
              <w:top w:val="single" w:color="000000" w:sz="4" w:space="0"/>
              <w:left w:val="single" w:color="000000" w:sz="4" w:space="0"/>
              <w:bottom w:val="single" w:color="000000" w:sz="4" w:space="0"/>
              <w:right w:val="single" w:color="000000" w:sz="4" w:space="0"/>
            </w:tcBorders>
            <w:vAlign w:val="center"/>
          </w:tcPr>
          <w:p w14:paraId="71CD7333">
            <w:pPr>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14:paraId="3365ACC6">
        <w:tblPrEx>
          <w:tblCellMar>
            <w:top w:w="0" w:type="dxa"/>
            <w:left w:w="0" w:type="dxa"/>
            <w:bottom w:w="0" w:type="dxa"/>
            <w:right w:w="0" w:type="dxa"/>
          </w:tblCellMar>
        </w:tblPrEx>
        <w:trPr>
          <w:trHeight w:val="770"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0682B1D2">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签订合同时间</w:t>
            </w:r>
          </w:p>
        </w:tc>
        <w:tc>
          <w:tcPr>
            <w:tcW w:w="7768" w:type="dxa"/>
            <w:tcBorders>
              <w:top w:val="single" w:color="000000" w:sz="4" w:space="0"/>
              <w:left w:val="single" w:color="000000" w:sz="4" w:space="0"/>
              <w:bottom w:val="single" w:color="000000" w:sz="4" w:space="0"/>
              <w:right w:val="single" w:color="000000" w:sz="4" w:space="0"/>
            </w:tcBorders>
            <w:vAlign w:val="center"/>
          </w:tcPr>
          <w:p w14:paraId="21F06BD5">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中标通知书发出后30日内。</w:t>
            </w:r>
          </w:p>
        </w:tc>
      </w:tr>
      <w:tr w14:paraId="57DAE5F5">
        <w:tblPrEx>
          <w:tblCellMar>
            <w:top w:w="0" w:type="dxa"/>
            <w:left w:w="0" w:type="dxa"/>
            <w:bottom w:w="0" w:type="dxa"/>
            <w:right w:w="0" w:type="dxa"/>
          </w:tblCellMar>
        </w:tblPrEx>
        <w:trPr>
          <w:trHeight w:val="773"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2E3CAEC2">
            <w:pPr>
              <w:adjustRightInd w:val="0"/>
              <w:snapToGrid w:val="0"/>
              <w:spacing w:line="40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★投标文件有效期</w:t>
            </w:r>
          </w:p>
        </w:tc>
        <w:tc>
          <w:tcPr>
            <w:tcW w:w="7768" w:type="dxa"/>
            <w:tcBorders>
              <w:top w:val="single" w:color="000000" w:sz="4" w:space="0"/>
              <w:left w:val="single" w:color="000000" w:sz="4" w:space="0"/>
              <w:bottom w:val="single" w:color="000000" w:sz="4" w:space="0"/>
              <w:right w:val="single" w:color="000000" w:sz="4" w:space="0"/>
            </w:tcBorders>
            <w:vAlign w:val="center"/>
          </w:tcPr>
          <w:p w14:paraId="4D65200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自投标截止日起90天。</w:t>
            </w:r>
          </w:p>
        </w:tc>
      </w:tr>
      <w:tr w14:paraId="2F82622C">
        <w:tblPrEx>
          <w:tblCellMar>
            <w:top w:w="0" w:type="dxa"/>
            <w:left w:w="0" w:type="dxa"/>
            <w:bottom w:w="0" w:type="dxa"/>
            <w:right w:w="0" w:type="dxa"/>
          </w:tblCellMar>
        </w:tblPrEx>
        <w:trPr>
          <w:trHeight w:val="843"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2EE14A97">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合同终止</w:t>
            </w:r>
          </w:p>
        </w:tc>
        <w:tc>
          <w:tcPr>
            <w:tcW w:w="7768" w:type="dxa"/>
            <w:tcBorders>
              <w:top w:val="single" w:color="000000" w:sz="4" w:space="0"/>
              <w:left w:val="single" w:color="000000" w:sz="4" w:space="0"/>
              <w:bottom w:val="single" w:color="000000" w:sz="4" w:space="0"/>
              <w:right w:val="single" w:color="000000" w:sz="4" w:space="0"/>
            </w:tcBorders>
          </w:tcPr>
          <w:p w14:paraId="22CE8F56">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1.未能使服务达到招标文件规定的技术要求的；</w:t>
            </w:r>
          </w:p>
          <w:p w14:paraId="3B79EB98">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2.未能在合同规定的期限（或采购人同意延长的最终期限）内完成采购人要求的服务的；</w:t>
            </w:r>
          </w:p>
          <w:p w14:paraId="5671403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3.未能履行合同规定的其它义务。</w:t>
            </w:r>
          </w:p>
        </w:tc>
      </w:tr>
      <w:tr w14:paraId="3159DC0D">
        <w:tblPrEx>
          <w:tblCellMar>
            <w:top w:w="0" w:type="dxa"/>
            <w:left w:w="0" w:type="dxa"/>
            <w:bottom w:w="0" w:type="dxa"/>
            <w:right w:w="0" w:type="dxa"/>
          </w:tblCellMar>
        </w:tblPrEx>
        <w:trPr>
          <w:trHeight w:val="843"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14:paraId="304BB87A">
            <w:pPr>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w:t>
            </w:r>
          </w:p>
        </w:tc>
        <w:tc>
          <w:tcPr>
            <w:tcW w:w="7768" w:type="dxa"/>
            <w:tcBorders>
              <w:top w:val="single" w:color="000000" w:sz="4" w:space="0"/>
              <w:left w:val="single" w:color="000000" w:sz="4" w:space="0"/>
              <w:bottom w:val="single" w:color="000000" w:sz="4" w:space="0"/>
              <w:right w:val="single" w:color="000000" w:sz="4" w:space="0"/>
            </w:tcBorders>
            <w:vAlign w:val="center"/>
          </w:tcPr>
          <w:p w14:paraId="58A74F8C">
            <w:pPr>
              <w:adjustRightInd w:val="0"/>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bl>
    <w:p w14:paraId="5F02D2B4">
      <w:pPr>
        <w:adjustRightInd w:val="0"/>
        <w:snapToGrid w:val="0"/>
        <w:spacing w:line="360" w:lineRule="auto"/>
        <w:jc w:val="center"/>
        <w:outlineLvl w:val="1"/>
        <w:rPr>
          <w:rFonts w:hint="eastAsia" w:ascii="宋体" w:hAnsi="宋体" w:eastAsia="宋体" w:cs="宋体"/>
          <w:b/>
          <w:bCs/>
          <w:color w:val="auto"/>
          <w:szCs w:val="21"/>
          <w:highlight w:val="none"/>
        </w:rPr>
      </w:pPr>
    </w:p>
    <w:p w14:paraId="68E752C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4D07716C">
      <w:pPr>
        <w:snapToGrid w:val="0"/>
        <w:spacing w:before="120" w:after="120" w:line="360" w:lineRule="auto"/>
        <w:jc w:val="center"/>
        <w:outlineLvl w:val="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第三章 投标人须知</w:t>
      </w:r>
      <w:bookmarkEnd w:id="14"/>
      <w:bookmarkEnd w:id="15"/>
      <w:bookmarkEnd w:id="16"/>
    </w:p>
    <w:p w14:paraId="72D546FB">
      <w:pPr>
        <w:snapToGrid w:val="0"/>
        <w:spacing w:before="120" w:beforeLines="50" w:after="120" w:afterLines="50" w:line="360" w:lineRule="auto"/>
        <w:ind w:left="238"/>
        <w:jc w:val="center"/>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前附表</w:t>
      </w:r>
    </w:p>
    <w:tbl>
      <w:tblPr>
        <w:tblStyle w:val="18"/>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763"/>
      </w:tblGrid>
      <w:tr w14:paraId="0D7D1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blHeader/>
          <w:jc w:val="center"/>
        </w:trPr>
        <w:tc>
          <w:tcPr>
            <w:tcW w:w="672" w:type="dxa"/>
            <w:vAlign w:val="center"/>
          </w:tcPr>
          <w:p w14:paraId="7E26AD25">
            <w:pPr>
              <w:spacing w:line="360" w:lineRule="auto"/>
              <w:jc w:val="center"/>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序号</w:t>
            </w:r>
          </w:p>
        </w:tc>
        <w:tc>
          <w:tcPr>
            <w:tcW w:w="7763" w:type="dxa"/>
            <w:vAlign w:val="center"/>
          </w:tcPr>
          <w:p w14:paraId="076F521C">
            <w:pPr>
              <w:spacing w:line="360" w:lineRule="auto"/>
              <w:jc w:val="center"/>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内容、要求</w:t>
            </w:r>
          </w:p>
        </w:tc>
      </w:tr>
      <w:tr w14:paraId="3B32D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03C20887">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w:t>
            </w:r>
          </w:p>
        </w:tc>
        <w:tc>
          <w:tcPr>
            <w:tcW w:w="7763" w:type="dxa"/>
            <w:vAlign w:val="center"/>
          </w:tcPr>
          <w:p w14:paraId="076D0ACA">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lang w:eastAsia="zh-CN"/>
              </w:rPr>
              <w:t>宁波市公安局高新技术产业开发区分局治安监控维护项目</w:t>
            </w:r>
            <w:r>
              <w:rPr>
                <w:rFonts w:hint="eastAsia" w:asciiTheme="minorEastAsia" w:hAnsiTheme="minorEastAsia" w:cstheme="minorEastAsia"/>
                <w:color w:val="auto"/>
                <w:szCs w:val="21"/>
                <w:highlight w:val="none"/>
              </w:rPr>
              <w:t xml:space="preserve"> </w:t>
            </w:r>
          </w:p>
        </w:tc>
      </w:tr>
      <w:tr w14:paraId="62C96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62FCFE8">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p>
        </w:tc>
        <w:tc>
          <w:tcPr>
            <w:tcW w:w="7763" w:type="dxa"/>
            <w:vAlign w:val="center"/>
          </w:tcPr>
          <w:p w14:paraId="6E3C43F3">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采购内容：详见第二章《采购需求》。 </w:t>
            </w:r>
          </w:p>
        </w:tc>
      </w:tr>
      <w:tr w14:paraId="29375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6E5CFD58">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w:t>
            </w:r>
          </w:p>
        </w:tc>
        <w:tc>
          <w:tcPr>
            <w:tcW w:w="7763" w:type="dxa"/>
            <w:vAlign w:val="center"/>
          </w:tcPr>
          <w:p w14:paraId="13E7125E">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投标报价及费用：</w:t>
            </w:r>
          </w:p>
          <w:p w14:paraId="5DD7B433">
            <w:pPr>
              <w:spacing w:line="360" w:lineRule="auto"/>
              <w:rPr>
                <w:rFonts w:hint="eastAsia" w:asciiTheme="minorEastAsia" w:hAnsiTheme="minorEastAsia" w:cstheme="minorEastAsia"/>
                <w:bCs/>
                <w:color w:val="auto"/>
                <w:szCs w:val="21"/>
                <w:highlight w:val="none"/>
              </w:rPr>
            </w:pPr>
            <w:r>
              <w:rPr>
                <w:rFonts w:hint="eastAsia" w:asciiTheme="minorEastAsia" w:hAnsiTheme="minorEastAsia" w:cstheme="minorEastAsia"/>
                <w:b/>
                <w:color w:val="auto"/>
                <w:szCs w:val="21"/>
                <w:highlight w:val="none"/>
              </w:rPr>
              <w:t>1、报价方式：</w:t>
            </w:r>
            <w:r>
              <w:rPr>
                <w:rFonts w:hint="eastAsia" w:asciiTheme="minorEastAsia" w:hAnsiTheme="minorEastAsia" w:cstheme="minorEastAsia"/>
                <w:bCs/>
                <w:color w:val="auto"/>
                <w:szCs w:val="21"/>
                <w:highlight w:val="none"/>
              </w:rPr>
              <w:t>报单价及总价。</w:t>
            </w:r>
          </w:p>
          <w:p w14:paraId="3ED12049">
            <w:pPr>
              <w:spacing w:line="360" w:lineRule="auto"/>
              <w:rPr>
                <w:rFonts w:hint="default" w:ascii="Times New Roman" w:hAnsi="Times New Roman" w:cs="Times New Roman"/>
                <w:szCs w:val="21"/>
                <w:highlight w:val="none"/>
              </w:rPr>
            </w:pPr>
            <w:r>
              <w:rPr>
                <w:rFonts w:hint="eastAsia" w:asciiTheme="minorEastAsia" w:hAnsiTheme="minorEastAsia" w:cstheme="minorEastAsia"/>
                <w:b/>
                <w:color w:val="auto"/>
                <w:szCs w:val="21"/>
                <w:highlight w:val="none"/>
              </w:rPr>
              <w:t>2、报价构成：</w:t>
            </w:r>
            <w:r>
              <w:rPr>
                <w:rFonts w:hint="default" w:ascii="Times New Roman" w:hAnsi="Times New Roman" w:cs="Times New Roman"/>
                <w:szCs w:val="21"/>
                <w:highlight w:val="none"/>
              </w:rPr>
              <w:t>本项目投标报价应以人民币报价。投标报价</w:t>
            </w:r>
            <w:r>
              <w:rPr>
                <w:rFonts w:hint="default" w:ascii="Times New Roman" w:hAnsi="Times New Roman" w:cs="Times New Roman"/>
                <w:szCs w:val="21"/>
                <w:highlight w:val="none"/>
                <w:lang w:val="en-US" w:eastAsia="zh-CN"/>
              </w:rPr>
              <w:t>包括</w:t>
            </w:r>
            <w:r>
              <w:rPr>
                <w:rFonts w:hint="default" w:ascii="Times New Roman" w:hAnsi="Times New Roman" w:cs="Times New Roman"/>
                <w:szCs w:val="21"/>
                <w:highlight w:val="none"/>
              </w:rPr>
              <w:t>实施</w:t>
            </w:r>
            <w:r>
              <w:rPr>
                <w:rFonts w:hint="default" w:ascii="Times New Roman" w:hAnsi="Times New Roman" w:cs="Times New Roman"/>
                <w:szCs w:val="21"/>
                <w:highlight w:val="none"/>
                <w:lang w:val="en-US" w:eastAsia="zh-CN"/>
              </w:rPr>
              <w:t>本项目</w:t>
            </w:r>
            <w:r>
              <w:rPr>
                <w:rFonts w:hint="default" w:ascii="Times New Roman" w:hAnsi="Times New Roman" w:cs="Times New Roman"/>
                <w:szCs w:val="21"/>
                <w:highlight w:val="none"/>
              </w:rPr>
              <w:t>所涉及的一切费用</w:t>
            </w:r>
            <w:r>
              <w:rPr>
                <w:rFonts w:hint="default" w:ascii="Times New Roman" w:hAnsi="Times New Roman" w:eastAsia="宋体" w:cs="Times New Roman"/>
                <w:color w:val="000000"/>
                <w:sz w:val="21"/>
                <w:szCs w:val="21"/>
                <w:highlight w:val="none"/>
              </w:rPr>
              <w:t>。</w:t>
            </w:r>
            <w:r>
              <w:rPr>
                <w:rFonts w:hint="default" w:ascii="Times New Roman" w:hAnsi="Times New Roman" w:cs="Times New Roman"/>
                <w:szCs w:val="21"/>
                <w:highlight w:val="none"/>
              </w:rPr>
              <w:t>中标价格一经确定，除采购人要求的追加或变动项目外，不再另行支付任何费用。</w:t>
            </w:r>
          </w:p>
          <w:p w14:paraId="5817DFD2">
            <w:pPr>
              <w:spacing w:line="360" w:lineRule="auto"/>
              <w:rPr>
                <w:rFonts w:hint="eastAsia" w:asciiTheme="minorEastAsia" w:hAnsiTheme="minorEastAsia" w:cstheme="minorEastAsia"/>
                <w:bCs/>
                <w:color w:val="auto"/>
                <w:szCs w:val="21"/>
                <w:highlight w:val="none"/>
              </w:rPr>
            </w:pPr>
            <w:r>
              <w:rPr>
                <w:rFonts w:hint="eastAsia" w:asciiTheme="minorEastAsia" w:hAnsiTheme="minorEastAsia" w:cstheme="minorEastAsia"/>
                <w:b/>
                <w:bCs/>
                <w:color w:val="auto"/>
                <w:szCs w:val="21"/>
                <w:highlight w:val="none"/>
                <w:lang w:val="en-US" w:eastAsia="zh-CN"/>
              </w:rPr>
              <w:t>注：供应商不得进行影响产品质量或者诚信履约的恶意报价。供应商在项目评审前准备好报价核算、报价明细、报价说明等材料备查，以备评审专家核查。如供应商报价低于项目预算50%的，应当在报价文件中详细阐述不影响产品质量或者诚信履约的具体原因。</w:t>
            </w:r>
          </w:p>
          <w:p w14:paraId="55E076AE">
            <w:pPr>
              <w:spacing w:line="360" w:lineRule="auto"/>
              <w:rPr>
                <w:rFonts w:hint="eastAsia" w:asciiTheme="minorEastAsia" w:hAnsiTheme="minorEastAsia" w:cstheme="minorEastAsia"/>
                <w:b/>
                <w:color w:val="auto"/>
                <w:szCs w:val="21"/>
                <w:highlight w:val="yellow"/>
              </w:rPr>
            </w:pPr>
            <w:r>
              <w:rPr>
                <w:rFonts w:hint="eastAsia" w:asciiTheme="minorEastAsia" w:hAnsiTheme="minorEastAsia" w:cstheme="minorEastAsia"/>
                <w:b/>
                <w:color w:val="auto"/>
                <w:szCs w:val="21"/>
                <w:highlight w:val="none"/>
              </w:rPr>
              <w:t>3、采购预算：人</w:t>
            </w:r>
            <w:r>
              <w:rPr>
                <w:rFonts w:hint="eastAsia" w:asciiTheme="minorEastAsia" w:hAnsiTheme="minorEastAsia" w:cstheme="minorEastAsia"/>
                <w:b/>
                <w:color w:val="auto"/>
                <w:szCs w:val="21"/>
                <w:highlight w:val="yellow"/>
              </w:rPr>
              <w:t>民币</w:t>
            </w:r>
            <w:r>
              <w:rPr>
                <w:rFonts w:hint="eastAsia" w:asciiTheme="minorEastAsia" w:hAnsiTheme="minorEastAsia" w:cstheme="minorEastAsia"/>
                <w:b/>
                <w:color w:val="auto"/>
                <w:szCs w:val="21"/>
                <w:highlight w:val="yellow"/>
                <w:lang w:eastAsia="zh-CN"/>
              </w:rPr>
              <w:t>4327375</w:t>
            </w:r>
            <w:r>
              <w:rPr>
                <w:rFonts w:hint="eastAsia" w:asciiTheme="minorEastAsia" w:hAnsiTheme="minorEastAsia" w:cstheme="minorEastAsia"/>
                <w:b/>
                <w:color w:val="auto"/>
                <w:szCs w:val="21"/>
                <w:highlight w:val="yellow"/>
              </w:rPr>
              <w:t>元。</w:t>
            </w:r>
          </w:p>
          <w:p w14:paraId="67481F37">
            <w:pPr>
              <w:spacing w:line="360" w:lineRule="auto"/>
              <w:rPr>
                <w:rFonts w:hint="eastAsia" w:asciiTheme="minorEastAsia" w:hAnsiTheme="minorEastAsia" w:cstheme="minorEastAsia"/>
                <w:b/>
                <w:color w:val="auto"/>
                <w:szCs w:val="21"/>
                <w:highlight w:val="yellow"/>
              </w:rPr>
            </w:pPr>
            <w:r>
              <w:rPr>
                <w:rFonts w:hint="eastAsia" w:asciiTheme="minorEastAsia" w:hAnsiTheme="minorEastAsia" w:cstheme="minorEastAsia"/>
                <w:b/>
                <w:color w:val="auto"/>
                <w:szCs w:val="21"/>
                <w:highlight w:val="yellow"/>
              </w:rPr>
              <w:t>4、最高限价：人民币</w:t>
            </w:r>
            <w:r>
              <w:rPr>
                <w:rFonts w:hint="eastAsia" w:asciiTheme="minorEastAsia" w:hAnsiTheme="minorEastAsia" w:cstheme="minorEastAsia"/>
                <w:b/>
                <w:color w:val="auto"/>
                <w:szCs w:val="21"/>
                <w:highlight w:val="yellow"/>
                <w:lang w:eastAsia="zh-CN"/>
              </w:rPr>
              <w:t>4327375</w:t>
            </w:r>
            <w:r>
              <w:rPr>
                <w:rFonts w:hint="eastAsia" w:asciiTheme="minorEastAsia" w:hAnsiTheme="minorEastAsia" w:cstheme="minorEastAsia"/>
                <w:b/>
                <w:color w:val="auto"/>
                <w:szCs w:val="21"/>
                <w:highlight w:val="yellow"/>
              </w:rPr>
              <w:t>元。</w:t>
            </w:r>
          </w:p>
          <w:p w14:paraId="3EFAB1DD">
            <w:pPr>
              <w:spacing w:line="360" w:lineRule="auto"/>
              <w:ind w:left="306" w:hanging="306" w:hangingChars="145"/>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注：投标报价超过最高限价的作无效标处理。</w:t>
            </w:r>
          </w:p>
          <w:p w14:paraId="4D0284D8">
            <w:pPr>
              <w:spacing w:line="360" w:lineRule="auto"/>
              <w:ind w:left="304" w:hanging="304" w:hangingChars="145"/>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5、合同期内，中标人承诺的中标价不因市场因素和政策因素变动而调整。</w:t>
            </w:r>
          </w:p>
          <w:p w14:paraId="6F970455">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6、不论投标结果如何，投标人均应自行承担所有与投标有关的全部费用。中标服务费：按《国家计委关于印发（招标代理服务收费管理暂行办法）的通知计价格[2002]1980号》及发改价格[2011]534号文件中服务招标费率规定标准及中标总价向中标单位收取招标服务费。</w:t>
            </w:r>
          </w:p>
        </w:tc>
      </w:tr>
      <w:tr w14:paraId="7FCDB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2DED181B">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w:t>
            </w:r>
          </w:p>
        </w:tc>
        <w:tc>
          <w:tcPr>
            <w:tcW w:w="7763" w:type="dxa"/>
            <w:vAlign w:val="center"/>
          </w:tcPr>
          <w:p w14:paraId="2848AF26">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现场踏勘（如有）：详见第二章《采购需求》。</w:t>
            </w:r>
          </w:p>
        </w:tc>
      </w:tr>
      <w:tr w14:paraId="2A963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12B56315">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7763" w:type="dxa"/>
            <w:vAlign w:val="center"/>
          </w:tcPr>
          <w:p w14:paraId="253606CA">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演示时间及地点（如有）</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rPr>
              <w:t>详见第二章《采购需求》。</w:t>
            </w:r>
          </w:p>
        </w:tc>
      </w:tr>
      <w:tr w14:paraId="1D398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5B4B89AB">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p>
        </w:tc>
        <w:tc>
          <w:tcPr>
            <w:tcW w:w="7763" w:type="dxa"/>
            <w:vAlign w:val="center"/>
          </w:tcPr>
          <w:p w14:paraId="4DB0CF55">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投标文件组成：本项目实行网上投标，供应商应准备以下投标文件：</w:t>
            </w:r>
          </w:p>
          <w:p w14:paraId="205DC5CC">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*（1）供应商于“政采云”上提供电子投标文件。</w:t>
            </w:r>
          </w:p>
          <w:p w14:paraId="60A890D4">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（2）以U盘形式提供的备份电子投标文件数量1份（不作强制要求，投标人自行决定是否提供）。</w:t>
            </w:r>
          </w:p>
        </w:tc>
      </w:tr>
      <w:tr w14:paraId="17AFB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4B403C82">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w:t>
            </w:r>
          </w:p>
        </w:tc>
        <w:tc>
          <w:tcPr>
            <w:tcW w:w="7763" w:type="dxa"/>
            <w:vAlign w:val="center"/>
          </w:tcPr>
          <w:p w14:paraId="2BBAC18A">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pacing w:val="-2"/>
                <w:szCs w:val="21"/>
                <w:highlight w:val="none"/>
              </w:rPr>
              <w:t>投标截止时间及地点：</w:t>
            </w:r>
            <w:r>
              <w:rPr>
                <w:rFonts w:hint="eastAsia" w:asciiTheme="minorEastAsia" w:hAnsiTheme="minorEastAsia" w:cstheme="minorEastAsia"/>
                <w:color w:val="auto"/>
                <w:szCs w:val="21"/>
                <w:highlight w:val="none"/>
              </w:rPr>
              <w:t>详见采购文件第一章《公开招标公告》。</w:t>
            </w:r>
          </w:p>
        </w:tc>
      </w:tr>
      <w:tr w14:paraId="185F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5DF814E1">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w:t>
            </w:r>
          </w:p>
        </w:tc>
        <w:tc>
          <w:tcPr>
            <w:tcW w:w="7763" w:type="dxa"/>
            <w:vAlign w:val="center"/>
          </w:tcPr>
          <w:p w14:paraId="2490BFBE">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开标时间及地点：详见采购文件第一章《公开招标公告》。</w:t>
            </w:r>
          </w:p>
        </w:tc>
      </w:tr>
      <w:tr w14:paraId="4E95B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6B4D2F0E">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p>
        </w:tc>
        <w:tc>
          <w:tcPr>
            <w:tcW w:w="7763" w:type="dxa"/>
            <w:vAlign w:val="center"/>
          </w:tcPr>
          <w:p w14:paraId="011FBBE4">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评标办法及评分标准：详见第四章《评标办法及评分标准》。</w:t>
            </w:r>
          </w:p>
        </w:tc>
      </w:tr>
      <w:tr w14:paraId="763C0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0058B21C">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w:t>
            </w:r>
          </w:p>
        </w:tc>
        <w:tc>
          <w:tcPr>
            <w:tcW w:w="7763" w:type="dxa"/>
            <w:vAlign w:val="center"/>
          </w:tcPr>
          <w:p w14:paraId="46A2B71C">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中标结果公示：评标结束后，评标结果公告网站详见第一章 公开招标公告。</w:t>
            </w:r>
          </w:p>
        </w:tc>
      </w:tr>
      <w:tr w14:paraId="2390E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72" w:type="dxa"/>
            <w:vAlign w:val="center"/>
          </w:tcPr>
          <w:p w14:paraId="341BB655">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11</w:t>
            </w:r>
          </w:p>
        </w:tc>
        <w:tc>
          <w:tcPr>
            <w:tcW w:w="7763" w:type="dxa"/>
            <w:vAlign w:val="center"/>
          </w:tcPr>
          <w:p w14:paraId="17B56ACF">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签订合同时间：中标通知书发出后30日内。</w:t>
            </w:r>
          </w:p>
        </w:tc>
      </w:tr>
      <w:tr w14:paraId="755E6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2924BF64">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12</w:t>
            </w:r>
          </w:p>
        </w:tc>
        <w:tc>
          <w:tcPr>
            <w:tcW w:w="7763" w:type="dxa"/>
            <w:vAlign w:val="center"/>
          </w:tcPr>
          <w:p w14:paraId="224752E6">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采购资金来源：财政资金。</w:t>
            </w:r>
          </w:p>
        </w:tc>
      </w:tr>
      <w:tr w14:paraId="3E941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EC552FA">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*13</w:t>
            </w:r>
          </w:p>
        </w:tc>
        <w:tc>
          <w:tcPr>
            <w:tcW w:w="7763" w:type="dxa"/>
            <w:vAlign w:val="center"/>
          </w:tcPr>
          <w:p w14:paraId="6D903558">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投标文件有效期：自投标截止之日起90天。</w:t>
            </w:r>
          </w:p>
        </w:tc>
      </w:tr>
      <w:tr w14:paraId="68EB1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A2D766D">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*14</w:t>
            </w:r>
          </w:p>
        </w:tc>
        <w:tc>
          <w:tcPr>
            <w:tcW w:w="7763" w:type="dxa"/>
            <w:vAlign w:val="center"/>
          </w:tcPr>
          <w:p w14:paraId="43A724A5">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14:paraId="68219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14:paraId="7B0896A9">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w:t>
            </w:r>
          </w:p>
        </w:tc>
        <w:tc>
          <w:tcPr>
            <w:tcW w:w="7763" w:type="dxa"/>
            <w:vAlign w:val="center"/>
          </w:tcPr>
          <w:p w14:paraId="1F8BF50F">
            <w:pPr>
              <w:autoSpaceDE w:val="0"/>
              <w:autoSpaceDN w:val="0"/>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解释：本采购文件的解释权属于采购人。</w:t>
            </w:r>
          </w:p>
        </w:tc>
      </w:tr>
    </w:tbl>
    <w:p w14:paraId="160198C1">
      <w:pPr>
        <w:snapToGrid w:val="0"/>
        <w:spacing w:before="120" w:after="120" w:line="360" w:lineRule="auto"/>
        <w:rPr>
          <w:rFonts w:hint="eastAsia" w:asciiTheme="minorEastAsia" w:hAnsiTheme="minorEastAsia" w:cstheme="minorEastAsia"/>
          <w:color w:val="auto"/>
          <w:szCs w:val="21"/>
          <w:highlight w:val="none"/>
        </w:rPr>
      </w:pPr>
    </w:p>
    <w:p w14:paraId="07EE75B8">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    </w:t>
      </w:r>
    </w:p>
    <w:p w14:paraId="40C1145A">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br w:type="page"/>
      </w:r>
      <w:r>
        <w:rPr>
          <w:rFonts w:hint="eastAsia" w:ascii="宋体" w:hAnsi="宋体" w:eastAsia="宋体" w:cs="宋体"/>
          <w:b/>
          <w:color w:val="auto"/>
          <w:szCs w:val="21"/>
          <w:highlight w:val="none"/>
        </w:rPr>
        <w:t>一</w:t>
      </w:r>
      <w:r>
        <w:rPr>
          <w:rFonts w:hint="eastAsia" w:asciiTheme="minorEastAsia" w:hAnsiTheme="minorEastAsia" w:cstheme="minorEastAsia"/>
          <w:b/>
          <w:color w:val="auto"/>
          <w:szCs w:val="21"/>
          <w:highlight w:val="none"/>
        </w:rPr>
        <w:t>、总则</w:t>
      </w:r>
    </w:p>
    <w:p w14:paraId="74B83D2E">
      <w:pPr>
        <w:spacing w:line="360" w:lineRule="auto"/>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   （一）适用范围</w:t>
      </w:r>
    </w:p>
    <w:p w14:paraId="7FF1042C">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本采购文件适用于本项目的招标、投标、评标、定标、验收、合同履约、付款等行为（法律、法规另有规定的，从其规定）。</w:t>
      </w:r>
    </w:p>
    <w:p w14:paraId="12369D19">
      <w:pPr>
        <w:spacing w:line="360" w:lineRule="auto"/>
        <w:ind w:firstLine="310" w:firstLineChars="147"/>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（二）定义</w:t>
      </w:r>
    </w:p>
    <w:p w14:paraId="6ABC46B8">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1.“采购人”系指</w:t>
      </w:r>
      <w:r>
        <w:rPr>
          <w:rFonts w:hint="eastAsia" w:asciiTheme="minorEastAsia" w:hAnsiTheme="minorEastAsia" w:cstheme="minorEastAsia"/>
          <w:color w:val="auto"/>
          <w:szCs w:val="21"/>
          <w:highlight w:val="none"/>
          <w:lang w:eastAsia="zh-CN"/>
        </w:rPr>
        <w:t>宁波市公安局高新技术产业开发区分局</w:t>
      </w:r>
      <w:r>
        <w:rPr>
          <w:rFonts w:hint="eastAsia" w:asciiTheme="minorEastAsia" w:hAnsiTheme="minorEastAsia" w:cstheme="minorEastAsia"/>
          <w:color w:val="auto"/>
          <w:szCs w:val="21"/>
          <w:highlight w:val="none"/>
        </w:rPr>
        <w:t>。</w:t>
      </w:r>
    </w:p>
    <w:p w14:paraId="5FD52170">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2.“投标人”系指向采购人提交投标文件的单位或个人（“供应商”）。</w:t>
      </w:r>
    </w:p>
    <w:p w14:paraId="7B94D510">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3.“服务”系指采购文件规定投标人须承担的完成与本项目有关的一切服务以及其他类似的服务。</w:t>
      </w:r>
    </w:p>
    <w:p w14:paraId="4B7EDB7C">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4.“项目”系指投标人按采购文件规定向采购人提供的产品和服务。</w:t>
      </w:r>
    </w:p>
    <w:p w14:paraId="30335503">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5.“书面形式”包括信函、传真、电报等。</w:t>
      </w:r>
    </w:p>
    <w:p w14:paraId="6F15878D">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6.“*”系指实质性要求条款，任何负偏离和未作实质性响应都将直接导致无效标。</w:t>
      </w:r>
    </w:p>
    <w:p w14:paraId="442C43AE">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（三）招标方式</w:t>
      </w:r>
    </w:p>
    <w:p w14:paraId="274DD51C">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本次招标采用公开招标方式进行。</w:t>
      </w:r>
    </w:p>
    <w:p w14:paraId="66EA2EE3">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（四）投标委托</w:t>
      </w:r>
    </w:p>
    <w:p w14:paraId="6E411CEB">
      <w:pPr>
        <w:numPr>
          <w:ilvl w:val="0"/>
          <w:numId w:val="5"/>
        </w:numPr>
        <w:tabs>
          <w:tab w:val="left" w:pos="454"/>
          <w:tab w:val="left" w:pos="720"/>
        </w:tabs>
        <w:snapToGrid w:val="0"/>
        <w:spacing w:line="360" w:lineRule="auto"/>
        <w:ind w:left="0"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投标人代表须具有有效的身份证件。如投标人代表不是法定代表人（单位负责人），须有法定代表人（单位负责人）出具的授权委托书。</w:t>
      </w:r>
    </w:p>
    <w:p w14:paraId="1C8F253A">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（五）投标费用</w:t>
      </w:r>
    </w:p>
    <w:p w14:paraId="0BA236DA">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不论投标结果如何，投标人均应自行承担所有与投标有关的全部费用（采购文件有相反规定除外）。</w:t>
      </w:r>
    </w:p>
    <w:p w14:paraId="67BADC22">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（六）联合体投标</w:t>
      </w:r>
    </w:p>
    <w:p w14:paraId="63AB9078">
      <w:pPr>
        <w:spacing w:line="360" w:lineRule="auto"/>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本项目不接受联合体投标。</w:t>
      </w:r>
    </w:p>
    <w:p w14:paraId="3D402A27">
      <w:pPr>
        <w:spacing w:line="360" w:lineRule="auto"/>
        <w:ind w:firstLine="413" w:firstLineChars="196"/>
        <w:rPr>
          <w:rFonts w:hint="eastAsia"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（七）</w:t>
      </w:r>
      <w:r>
        <w:rPr>
          <w:rFonts w:hint="eastAsia" w:asciiTheme="minorEastAsia" w:hAnsiTheme="minorEastAsia" w:cstheme="minorEastAsia"/>
          <w:b/>
          <w:color w:val="auto"/>
          <w:kern w:val="0"/>
          <w:szCs w:val="21"/>
          <w:highlight w:val="none"/>
        </w:rPr>
        <w:t>转包与分包</w:t>
      </w:r>
    </w:p>
    <w:p w14:paraId="23FC8840">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本项目不允许转包。</w:t>
      </w:r>
    </w:p>
    <w:p w14:paraId="468AA589">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（八）特别说明：</w:t>
      </w:r>
    </w:p>
    <w:p w14:paraId="5FFF76A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1、投标人在投标活动中提供任何虚假材料，其投标无效，并报监管部门查处。</w:t>
      </w:r>
    </w:p>
    <w:p w14:paraId="2FD531F6">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*2、单位负责人为同一人或者存在直接控股、管理关系的不同投标人，不得参加同一合同项下的政府采购活动。</w:t>
      </w:r>
    </w:p>
    <w:p w14:paraId="6794AF43">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除单一来源采购项目外，为采购项目提供整体设计、规范编制或者项目管理、监理、检测等服务的供应商，不得再参加本项目</w:t>
      </w:r>
      <w:r>
        <w:rPr>
          <w:rFonts w:hint="eastAsia" w:asciiTheme="minorEastAsia" w:hAnsiTheme="minorEastAsia" w:cstheme="minorEastAsia"/>
          <w:color w:val="auto"/>
          <w:szCs w:val="21"/>
          <w:highlight w:val="none"/>
          <w:lang w:eastAsia="zh-CN"/>
        </w:rPr>
        <w:t>其他采购活动</w:t>
      </w:r>
      <w:r>
        <w:rPr>
          <w:rFonts w:hint="eastAsia" w:asciiTheme="minorEastAsia" w:hAnsiTheme="minorEastAsia" w:cstheme="minorEastAsia"/>
          <w:color w:val="auto"/>
          <w:szCs w:val="21"/>
          <w:highlight w:val="none"/>
        </w:rPr>
        <w:t>。</w:t>
      </w:r>
    </w:p>
    <w:p w14:paraId="78DBD760">
      <w:pPr>
        <w:spacing w:line="360" w:lineRule="auto"/>
        <w:ind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（九）</w:t>
      </w:r>
      <w:r>
        <w:rPr>
          <w:rFonts w:hint="eastAsia" w:asciiTheme="minorEastAsia" w:hAnsiTheme="minorEastAsia" w:cstheme="minorEastAsia"/>
          <w:b/>
          <w:color w:val="auto"/>
          <w:szCs w:val="21"/>
          <w:highlight w:val="none"/>
        </w:rPr>
        <w:t>关于分公司投标</w:t>
      </w:r>
    </w:p>
    <w:p w14:paraId="318F291B">
      <w:pPr>
        <w:widowControl/>
        <w:spacing w:line="360" w:lineRule="auto"/>
        <w:ind w:firstLine="420" w:firstLineChars="200"/>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2CD64FF2">
      <w:pPr>
        <w:spacing w:line="360" w:lineRule="auto"/>
        <w:ind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（十）关于知识产权</w:t>
      </w:r>
    </w:p>
    <w:p w14:paraId="1A1F2210">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2AD1D4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2、投标报价应包含所有应向所有权人支付的专利权、商标权或其它知识产权的一切相关费用。</w:t>
      </w:r>
    </w:p>
    <w:p w14:paraId="4769333B">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3、系统软件、通用软件必须是具有在中国境内的合法使用权或版权的正版软件，涉及到第三方提出侵权或知识产权的起诉及支付版税等费用由投标人承担所有责任及费用。</w:t>
      </w:r>
    </w:p>
    <w:p w14:paraId="11C65D35">
      <w:pPr>
        <w:widowControl/>
        <w:spacing w:line="360" w:lineRule="auto"/>
        <w:ind w:firstLine="422" w:firstLineChars="200"/>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（十一）质疑和投诉</w:t>
      </w:r>
    </w:p>
    <w:p w14:paraId="1D529029">
      <w:pPr>
        <w:widowControl/>
        <w:spacing w:line="360" w:lineRule="auto"/>
        <w:ind w:firstLine="420" w:firstLineChars="200"/>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7F56B778">
      <w:pPr>
        <w:widowControl/>
        <w:spacing w:line="360" w:lineRule="auto"/>
        <w:ind w:firstLine="420" w:firstLineChars="200"/>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投标截止时间后的采购过程、采购结果提出质疑。</w:t>
      </w:r>
    </w:p>
    <w:p w14:paraId="02BD7583">
      <w:pPr>
        <w:widowControl/>
        <w:spacing w:line="360" w:lineRule="auto"/>
        <w:ind w:firstLine="420" w:firstLineChars="200"/>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34228A96">
      <w:pPr>
        <w:widowControl/>
        <w:spacing w:line="360" w:lineRule="auto"/>
        <w:ind w:firstLine="420" w:firstLineChars="200"/>
        <w:jc w:val="left"/>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73A9408D">
      <w:pPr>
        <w:widowControl/>
        <w:spacing w:line="360" w:lineRule="auto"/>
        <w:ind w:firstLine="420" w:firstLineChars="200"/>
        <w:jc w:val="left"/>
        <w:rPr>
          <w:rFonts w:hint="eastAsia" w:asciiTheme="minorEastAsia" w:hAnsiTheme="minorEastAsia" w:cstheme="minorEastAsia"/>
          <w:b/>
          <w:color w:val="auto"/>
          <w:szCs w:val="21"/>
          <w:highlight w:val="none"/>
        </w:rPr>
      </w:pPr>
      <w:r>
        <w:rPr>
          <w:rFonts w:hint="eastAsia" w:asciiTheme="minorEastAsia" w:hAnsiTheme="minorEastAsia" w:cstheme="minorEastAsia"/>
          <w:bCs/>
          <w:color w:val="auto"/>
          <w:szCs w:val="21"/>
          <w:highlight w:val="none"/>
        </w:rPr>
        <w:t>5、供应商对采购人或采购代理机构的质疑答复不满意或者采购人或采购代理机构未在规定时间内作出答复的，可以在答复期满后十五个工作日内向同级采购监管部门投诉。</w:t>
      </w:r>
    </w:p>
    <w:p w14:paraId="05A863E9">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二、采购文件</w:t>
      </w:r>
    </w:p>
    <w:p w14:paraId="7AF14ED7">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（一）采购文件的构成。</w:t>
      </w:r>
    </w:p>
    <w:p w14:paraId="319F5C02">
      <w:pPr>
        <w:widowControl/>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1.公开招标公告</w:t>
      </w:r>
    </w:p>
    <w:p w14:paraId="4BF9D7E9">
      <w:pPr>
        <w:widowControl/>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2.采购需求</w:t>
      </w:r>
    </w:p>
    <w:p w14:paraId="301CB027">
      <w:pPr>
        <w:widowControl/>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3.投标人须知</w:t>
      </w:r>
    </w:p>
    <w:p w14:paraId="686314BC">
      <w:pPr>
        <w:widowControl/>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4.评标办法及评分标准</w:t>
      </w:r>
    </w:p>
    <w:p w14:paraId="47FF8F7F">
      <w:pPr>
        <w:widowControl/>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5.政府采购合同主要条款</w:t>
      </w:r>
    </w:p>
    <w:p w14:paraId="63531EE5">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6.投标文件格式</w:t>
      </w:r>
    </w:p>
    <w:p w14:paraId="57524BBD">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7.本项目采购文件的澄清、答复、修改、补充的内容</w:t>
      </w:r>
    </w:p>
    <w:p w14:paraId="331A6786">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（二）供应商的风险</w:t>
      </w:r>
    </w:p>
    <w:p w14:paraId="5B5F3CA1">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14:paraId="6A770405">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r>
        <w:rPr>
          <w:rFonts w:hint="eastAsia" w:asciiTheme="minorEastAsia" w:hAnsiTheme="minorEastAsia" w:cstheme="minorEastAsia"/>
          <w:bCs/>
          <w:color w:val="auto"/>
          <w:szCs w:val="21"/>
          <w:highlight w:val="none"/>
        </w:rPr>
        <w:t>无论因何种原因导致本次采购活动终止致供应商损失的</w:t>
      </w:r>
      <w:r>
        <w:rPr>
          <w:rFonts w:hint="eastAsia" w:asciiTheme="minorEastAsia" w:hAnsiTheme="minorEastAsia" w:cstheme="minorEastAsia"/>
          <w:color w:val="auto"/>
          <w:szCs w:val="21"/>
          <w:highlight w:val="none"/>
        </w:rPr>
        <w:t>，相关责任人均不承担任何责任。</w:t>
      </w:r>
    </w:p>
    <w:p w14:paraId="4D76AF65">
      <w:pPr>
        <w:tabs>
          <w:tab w:val="left" w:pos="720"/>
        </w:tabs>
        <w:spacing w:line="360" w:lineRule="auto"/>
        <w:ind w:left="412" w:leftChars="196"/>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 xml:space="preserve">（三）采购文件的澄清与修改 </w:t>
      </w:r>
    </w:p>
    <w:p w14:paraId="3A531C47">
      <w:pPr>
        <w:spacing w:line="360" w:lineRule="auto"/>
        <w:ind w:firstLine="413"/>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14:paraId="1427EAFA">
      <w:pPr>
        <w:spacing w:line="360" w:lineRule="auto"/>
        <w:ind w:firstLine="413"/>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2、更正公告为采购文件的组成部分，一经在网站发布，视同已通知所有采购文件的收受人，不再采用其它方式传达相关信息，若因未能及时了解到上述网站上发布的相关信息而导致的一切后果自行承担。</w:t>
      </w:r>
    </w:p>
    <w:p w14:paraId="7E0F7A29">
      <w:pPr>
        <w:spacing w:line="360" w:lineRule="auto"/>
        <w:ind w:firstLine="413"/>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3、如更正公告有重新发布电子采购文件的，供应商应下载最新发布的电子采购文件制作投标文件。</w:t>
      </w:r>
    </w:p>
    <w:p w14:paraId="7ABF36E3">
      <w:pPr>
        <w:spacing w:line="360" w:lineRule="auto"/>
        <w:ind w:firstLine="420"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4、投标人在规定的时间内未对采购文件提出疑问、质疑或要求澄清的，将视其为无异议。对采购文件中描述有歧义或前后不一致的地方，评审小组有权进行评判，但对同一条款的评判应适用于每个供应商。</w:t>
      </w:r>
    </w:p>
    <w:p w14:paraId="7C9F6D09">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三、投标文件的编制</w:t>
      </w:r>
    </w:p>
    <w:p w14:paraId="3D2F0C8B">
      <w:pPr>
        <w:spacing w:line="360" w:lineRule="auto"/>
        <w:ind w:firstLine="413" w:firstLineChars="196"/>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（一）投标文件由报价文件、资格文件、商务技术文件组成</w:t>
      </w:r>
    </w:p>
    <w:p w14:paraId="7B60C258">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1.报价文件包括以下内容：</w:t>
      </w:r>
    </w:p>
    <w:p w14:paraId="5750182F">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（1）投标函（格式见附件）；</w:t>
      </w:r>
    </w:p>
    <w:p w14:paraId="6D0AD25D">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（2）开标一览表（格式见附件）；分项报价表（格式见附件）</w:t>
      </w:r>
    </w:p>
    <w:p w14:paraId="0F080B04">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）中小企业声明函（格式见附件；如是残疾人福利性单位或监狱企业无需提供此项）；</w:t>
      </w:r>
    </w:p>
    <w:p w14:paraId="36F20A71">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）残疾人福利性单位声明函（如是请提供，格式见附件）；</w:t>
      </w:r>
    </w:p>
    <w:p w14:paraId="04B9CD92">
      <w:pPr>
        <w:spacing w:line="360" w:lineRule="auto"/>
        <w:ind w:firstLine="411"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）投标人为监狱企业的证明文件：省级以上监狱管理局、戒毒管理局（含新疆生产建设兵团）出具（如是请提供）；</w:t>
      </w:r>
    </w:p>
    <w:p w14:paraId="403CFF98">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）供应商针对报价需要说明的其他文件和说明。</w:t>
      </w:r>
    </w:p>
    <w:p w14:paraId="29119175">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2.资格文件包括以下内容：</w:t>
      </w:r>
    </w:p>
    <w:p w14:paraId="1B05A7D9">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（1）供应商资格声明函（格式见附件）；</w:t>
      </w:r>
    </w:p>
    <w:p w14:paraId="6CAD111C">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（2）有效的法人营业执照（或事业法人登记证）</w:t>
      </w:r>
      <w:r>
        <w:rPr>
          <w:rFonts w:hint="eastAsia" w:asciiTheme="minorEastAsia" w:hAnsiTheme="minorEastAsia" w:cstheme="minorEastAsia"/>
          <w:color w:val="auto"/>
          <w:szCs w:val="21"/>
          <w:highlight w:val="none"/>
          <w:lang w:val="en-US" w:eastAsia="zh-CN"/>
        </w:rPr>
        <w:t>或</w:t>
      </w:r>
      <w:r>
        <w:rPr>
          <w:rFonts w:hint="eastAsia" w:asciiTheme="minorEastAsia" w:hAnsiTheme="minorEastAsia" w:cstheme="minorEastAsia"/>
          <w:color w:val="auto"/>
          <w:szCs w:val="21"/>
          <w:highlight w:val="none"/>
        </w:rPr>
        <w:t>其他组织（个体工商户）的营业执照或者民办非企业单位登记证书</w:t>
      </w:r>
      <w:r>
        <w:rPr>
          <w:rFonts w:hint="eastAsia" w:asciiTheme="minorEastAsia" w:hAnsiTheme="minorEastAsia" w:cstheme="minorEastAsia"/>
          <w:color w:val="auto"/>
          <w:szCs w:val="21"/>
          <w:highlight w:val="none"/>
          <w:lang w:val="en-US" w:eastAsia="zh-CN"/>
        </w:rPr>
        <w:t>等</w:t>
      </w:r>
      <w:r>
        <w:rPr>
          <w:rFonts w:hint="eastAsia" w:asciiTheme="minorEastAsia" w:hAnsiTheme="minorEastAsia" w:cstheme="minorEastAsia"/>
          <w:color w:val="auto"/>
          <w:szCs w:val="21"/>
          <w:highlight w:val="none"/>
        </w:rPr>
        <w:t>复印件（加盖公章）；</w:t>
      </w:r>
    </w:p>
    <w:p w14:paraId="37CA91F7">
      <w:pPr>
        <w:spacing w:line="360" w:lineRule="auto"/>
        <w:ind w:firstLine="411"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）其他供应商认为需要补充说明的资料</w:t>
      </w:r>
    </w:p>
    <w:p w14:paraId="06D36DAF">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3.商务技术文件包括以下内容：</w:t>
      </w:r>
    </w:p>
    <w:p w14:paraId="696D6612">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（1）法定代表人（单位负责人）身份证明或法定代表人授权委托书（投标人的代表若为非法定代表人（单位负责人）的，必须提交法定代表人（单位负责人）授权委托书）（格式见附件）；</w:t>
      </w:r>
    </w:p>
    <w:p w14:paraId="1DBE607A">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（2）供应商基本情况说明（格式见附件）；</w:t>
      </w:r>
    </w:p>
    <w:p w14:paraId="417B6F43">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（3）供应商自觉抵制政府采购领域商业贿赂行为承诺书（格式见附件）；</w:t>
      </w:r>
    </w:p>
    <w:p w14:paraId="50E282F2">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（4）商务条款偏离表；</w:t>
      </w:r>
    </w:p>
    <w:p w14:paraId="249F96E3">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（5）技术条款偏离表；</w:t>
      </w:r>
    </w:p>
    <w:p w14:paraId="5644E4C1">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（6）类似项目业绩一览表（格式见附件）；</w:t>
      </w:r>
    </w:p>
    <w:p w14:paraId="09A12E19">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（7）拟派本项目人员配备汇总表及项目负责人简历表（格式见附件）；</w:t>
      </w:r>
    </w:p>
    <w:p w14:paraId="422DD3FA">
      <w:pPr>
        <w:spacing w:line="360" w:lineRule="auto"/>
        <w:ind w:firstLine="411" w:firstLineChars="196"/>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）评分标准或采购文件需要提供的其他商务技术材料及说明：供应商响应表（格式见附件）；其他（格式自拟）。</w:t>
      </w:r>
    </w:p>
    <w:p w14:paraId="7A26FAB2">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（二）投标文件的语言及计量</w:t>
      </w:r>
    </w:p>
    <w:p w14:paraId="18BA60B6">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73477C93">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767E084E">
      <w:pPr>
        <w:spacing w:line="360" w:lineRule="auto"/>
        <w:ind w:firstLine="413" w:firstLineChars="196"/>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（三）投标报价</w:t>
      </w:r>
    </w:p>
    <w:p w14:paraId="072E5D37">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1.投标报价应按采购文件中相关附表格式填写。</w:t>
      </w:r>
    </w:p>
    <w:p w14:paraId="03197D44">
      <w:pPr>
        <w:widowControl/>
        <w:spacing w:line="360" w:lineRule="auto"/>
        <w:ind w:left="42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*2.报价要求：详见第三章《投标人须知》前附表第3条。</w:t>
      </w:r>
    </w:p>
    <w:p w14:paraId="475B2652">
      <w:pPr>
        <w:tabs>
          <w:tab w:val="left" w:pos="525"/>
        </w:tabs>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*3.投标文件只允许有一个报价，有选择的或有条件的报价将不予接受。</w:t>
      </w:r>
    </w:p>
    <w:p w14:paraId="0B7D460E">
      <w:pPr>
        <w:tabs>
          <w:tab w:val="left" w:pos="525"/>
        </w:tabs>
        <w:spacing w:line="360" w:lineRule="auto"/>
        <w:ind w:firstLine="422" w:firstLineChars="200"/>
        <w:jc w:val="left"/>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4.投标人在政采云系统中就本项目填写的报价与以pdf格式上传报价文件中的报价不一致的，应以pdf格式上传报价文件中的报价为准。</w:t>
      </w:r>
    </w:p>
    <w:p w14:paraId="23FB21AD">
      <w:pPr>
        <w:tabs>
          <w:tab w:val="left" w:pos="720"/>
        </w:tabs>
        <w:spacing w:line="360" w:lineRule="auto"/>
        <w:ind w:left="412" w:leftChars="196"/>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（四）投标文件的有效期</w:t>
      </w:r>
    </w:p>
    <w:p w14:paraId="4DB94A8D">
      <w:pPr>
        <w:tabs>
          <w:tab w:val="left" w:pos="720"/>
        </w:tabs>
        <w:spacing w:line="360" w:lineRule="auto"/>
        <w:ind w:left="420" w:leftChars="2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*1.自投标截止之日起</w:t>
      </w:r>
      <w:r>
        <w:rPr>
          <w:rFonts w:hint="eastAsia" w:asciiTheme="minorEastAsia" w:hAnsiTheme="minorEastAsia" w:cstheme="minorEastAsia"/>
          <w:b/>
          <w:color w:val="auto"/>
          <w:szCs w:val="21"/>
          <w:highlight w:val="none"/>
          <w:u w:val="single"/>
        </w:rPr>
        <w:t>90</w:t>
      </w:r>
      <w:r>
        <w:rPr>
          <w:rFonts w:hint="eastAsia" w:asciiTheme="minorEastAsia" w:hAnsiTheme="minorEastAsia" w:cstheme="minorEastAsia"/>
          <w:b/>
          <w:color w:val="auto"/>
          <w:szCs w:val="21"/>
          <w:highlight w:val="none"/>
        </w:rPr>
        <w:t>天投标文件应保持有效。有效期不足的投标文件将被拒绝。</w:t>
      </w:r>
    </w:p>
    <w:p w14:paraId="06907C6E">
      <w:pPr>
        <w:spacing w:line="360" w:lineRule="auto"/>
        <w:ind w:firstLine="420" w:firstLineChars="200"/>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2.在特殊情况下，采购人可与投标人协商延长投标文件的有效期，这种要求和答复均以书面形式进行。</w:t>
      </w:r>
    </w:p>
    <w:p w14:paraId="12208B46">
      <w:pPr>
        <w:spacing w:line="360" w:lineRule="auto"/>
        <w:ind w:firstLine="420" w:firstLineChars="200"/>
        <w:jc w:val="left"/>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3.投标人可拒绝接受延期要求，同意延长有效期，但不能修改投标文件。</w:t>
      </w:r>
      <w:r>
        <w:rPr>
          <w:rFonts w:hint="eastAsia" w:asciiTheme="minorEastAsia" w:hAnsiTheme="minorEastAsia" w:cstheme="minorEastAsia"/>
          <w:b/>
          <w:color w:val="auto"/>
          <w:szCs w:val="21"/>
          <w:highlight w:val="none"/>
        </w:rPr>
        <w:t xml:space="preserve"> </w:t>
      </w:r>
    </w:p>
    <w:p w14:paraId="3CE3F770">
      <w:pPr>
        <w:spacing w:line="360" w:lineRule="auto"/>
        <w:ind w:firstLine="420" w:firstLineChars="200"/>
        <w:jc w:val="left"/>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4.中标人的投标文件自投标截止之日起至合同履行完毕止均应保持有效。</w:t>
      </w:r>
    </w:p>
    <w:p w14:paraId="18F439CC">
      <w:pPr>
        <w:keepNext/>
        <w:keepLines/>
        <w:tabs>
          <w:tab w:val="left" w:pos="720"/>
        </w:tabs>
        <w:spacing w:line="360" w:lineRule="auto"/>
        <w:outlineLvl w:val="2"/>
        <w:rPr>
          <w:rFonts w:hint="eastAsia" w:asciiTheme="minorEastAsia" w:hAnsiTheme="minorEastAsia" w:cstheme="minorEastAsia"/>
          <w:b/>
          <w:bCs/>
          <w:color w:val="auto"/>
          <w:szCs w:val="21"/>
          <w:highlight w:val="none"/>
        </w:rPr>
      </w:pPr>
      <w:bookmarkStart w:id="193" w:name="_Toc460857918"/>
      <w:bookmarkStart w:id="194" w:name="_Toc460416660"/>
      <w:bookmarkStart w:id="195" w:name="_Toc460416355"/>
      <w:bookmarkStart w:id="196" w:name="_Toc17707932"/>
      <w:bookmarkStart w:id="197" w:name="_Toc40195992"/>
      <w:r>
        <w:rPr>
          <w:rFonts w:hint="eastAsia" w:asciiTheme="minorEastAsia" w:hAnsiTheme="minorEastAsia" w:cstheme="minorEastAsia"/>
          <w:b/>
          <w:bCs/>
          <w:color w:val="auto"/>
          <w:szCs w:val="21"/>
          <w:highlight w:val="none"/>
        </w:rPr>
        <w:t>（五）投标文件的盖章、签署、份数</w:t>
      </w:r>
      <w:bookmarkEnd w:id="193"/>
      <w:bookmarkEnd w:id="194"/>
      <w:bookmarkEnd w:id="195"/>
      <w:bookmarkEnd w:id="196"/>
      <w:r>
        <w:rPr>
          <w:rFonts w:hint="eastAsia" w:asciiTheme="minorEastAsia" w:hAnsiTheme="minorEastAsia" w:cstheme="minorEastAsia"/>
          <w:b/>
          <w:bCs/>
          <w:color w:val="auto"/>
          <w:szCs w:val="21"/>
          <w:highlight w:val="none"/>
        </w:rPr>
        <w:t>、要求及效力</w:t>
      </w:r>
      <w:bookmarkEnd w:id="197"/>
    </w:p>
    <w:p w14:paraId="35467ADA">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1.供应商应按本采购文件规定的格式和顺序编制投标文件，投标文件要求有目录并标注页码，投标文件内容不完整、编排混乱导致投标文件被误读、漏读或者查找不到相关内容的，是供应商的责任。</w:t>
      </w:r>
    </w:p>
    <w:p w14:paraId="7629602B">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2.投标文件的盖章、签署：</w:t>
      </w:r>
    </w:p>
    <w:p w14:paraId="0412A488">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电子投标文件及电子备份投标文件中涉及到加盖公章或签字（或盖章）的，加盖供应商公章部分均采用CA签章，签字（或盖章）部分采用电子签章。</w:t>
      </w:r>
    </w:p>
    <w:p w14:paraId="16E9C8D6">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3.投标文件的份数：</w:t>
      </w:r>
    </w:p>
    <w:p w14:paraId="11CAB808">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本项目供应商应准备以下投标文件：</w:t>
      </w:r>
    </w:p>
    <w:p w14:paraId="0467FC08">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（1）上传到政府采购云平台的电子投标文件（含资格文件、商务技术文件、报价文件）1份。</w:t>
      </w:r>
    </w:p>
    <w:p w14:paraId="664774AD">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（2）以U盘存储的电子备份投标文件（含资格文件、商务技术文件、报价文件）1份。</w:t>
      </w:r>
    </w:p>
    <w:p w14:paraId="6E3A1857">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4.电子投标文件：</w:t>
      </w:r>
    </w:p>
    <w:p w14:paraId="790AE944">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供应商应根据“</w:t>
      </w:r>
      <w:r>
        <w:rPr>
          <w:rFonts w:hint="eastAsia" w:asciiTheme="minorEastAsia" w:hAnsiTheme="minorEastAsia" w:cstheme="minorEastAsia"/>
          <w:bCs/>
          <w:color w:val="auto"/>
          <w:szCs w:val="21"/>
          <w:highlight w:val="none"/>
        </w:rPr>
        <w:t>政采云供应商项目采购－电子招投标操作指南</w:t>
      </w:r>
      <w:r>
        <w:rPr>
          <w:rFonts w:hint="eastAsia" w:asciiTheme="minorEastAsia" w:hAnsiTheme="minorEastAsia" w:cstheme="minorEastAsia"/>
          <w:color w:val="auto"/>
          <w:kern w:val="0"/>
          <w:szCs w:val="21"/>
          <w:highlight w:val="none"/>
        </w:rPr>
        <w:t>”及本采购文件规定的格式和顺序编制电子投标文件并进行关联定位。</w:t>
      </w:r>
    </w:p>
    <w:p w14:paraId="27338F5F">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5.投标文件的效力：</w:t>
      </w:r>
    </w:p>
    <w:p w14:paraId="7F0C067A">
      <w:pPr>
        <w:spacing w:line="360" w:lineRule="auto"/>
        <w:ind w:firstLine="420" w:firstLineChars="200"/>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投标文件的启用，按先后顺位分别为“电子加密投标文件”→“电子备份投标文件”。在下一顺位的投标文件启用时，前一顺位的投标文件自动失效。</w:t>
      </w:r>
    </w:p>
    <w:p w14:paraId="404212FE">
      <w:pPr>
        <w:spacing w:line="360" w:lineRule="auto"/>
        <w:ind w:firstLine="310" w:firstLineChars="147"/>
        <w:jc w:val="left"/>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（六）投标文件的包装、递交、修改和撤回</w:t>
      </w:r>
    </w:p>
    <w:p w14:paraId="22500688">
      <w:pPr>
        <w:snapToGrid w:val="0"/>
        <w:spacing w:line="360" w:lineRule="auto"/>
        <w:ind w:firstLine="42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1、以U盘存储的电子备份投标文件（如有）用封袋密封后递交。</w:t>
      </w:r>
    </w:p>
    <w:p w14:paraId="5C17A9FB">
      <w:pPr>
        <w:snapToGrid w:val="0"/>
        <w:spacing w:line="360" w:lineRule="auto"/>
        <w:ind w:firstLine="42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2、备份投标文件的包装封面上应注明</w:t>
      </w:r>
      <w:r>
        <w:rPr>
          <w:rFonts w:hint="eastAsia" w:asciiTheme="minorEastAsia" w:hAnsiTheme="minorEastAsia" w:cstheme="minorEastAsia"/>
          <w:b/>
          <w:bCs/>
          <w:color w:val="auto"/>
          <w:kern w:val="0"/>
          <w:szCs w:val="21"/>
          <w:highlight w:val="none"/>
        </w:rPr>
        <w:t>供应商名称、供应商地址、投标文件名称（电子备份投标文件）、投标项目名称、项目编号，并加盖供应商公章。</w:t>
      </w:r>
    </w:p>
    <w:p w14:paraId="3DE2AEE4">
      <w:pPr>
        <w:snapToGrid w:val="0"/>
        <w:spacing w:line="360" w:lineRule="auto"/>
        <w:ind w:firstLine="42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3、未按规定密封或标记的电子备份投标文件将予以拒收，由此造成电子备份投标文件被误投或提前拆封的风险由供应商承担。</w:t>
      </w:r>
    </w:p>
    <w:p w14:paraId="19C88FAB">
      <w:pPr>
        <w:snapToGrid w:val="0"/>
        <w:spacing w:line="360" w:lineRule="auto"/>
        <w:ind w:firstLine="42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14:paraId="20B542CA">
      <w:pPr>
        <w:snapToGrid w:val="0"/>
        <w:spacing w:line="360" w:lineRule="auto"/>
        <w:ind w:firstLine="420"/>
        <w:jc w:val="left"/>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投标文件，将被拒收。</w:t>
      </w:r>
    </w:p>
    <w:p w14:paraId="102E51A4">
      <w:pPr>
        <w:spacing w:line="360" w:lineRule="auto"/>
        <w:ind w:firstLine="413" w:firstLineChars="196"/>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（七）投标无效的情形</w:t>
      </w:r>
    </w:p>
    <w:p w14:paraId="326B2702">
      <w:pPr>
        <w:spacing w:line="360" w:lineRule="auto"/>
        <w:ind w:firstLine="413" w:firstLineChars="196"/>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实质上没有响应采购文件要求的投标将被视为无效投标。</w:t>
      </w:r>
    </w:p>
    <w:p w14:paraId="695B70A7">
      <w:pPr>
        <w:numPr>
          <w:ilvl w:val="0"/>
          <w:numId w:val="0"/>
        </w:num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eastAsiaTheme="minorEastAsia" w:cstheme="minorEastAsia"/>
          <w:b/>
          <w:color w:val="auto"/>
          <w:spacing w:val="-4"/>
          <w:kern w:val="2"/>
          <w:sz w:val="21"/>
          <w:szCs w:val="21"/>
          <w:lang w:val="en-US" w:eastAsia="zh-CN" w:bidi="ar-SA"/>
        </w:rPr>
        <w:t>1.</w:t>
      </w:r>
      <w:r>
        <w:rPr>
          <w:rFonts w:hint="eastAsia" w:asciiTheme="minorEastAsia" w:hAnsiTheme="minorEastAsia" w:cstheme="minorEastAsia"/>
          <w:b/>
          <w:bCs/>
          <w:color w:val="auto"/>
          <w:spacing w:val="-4"/>
          <w:szCs w:val="21"/>
          <w:highlight w:val="none"/>
        </w:rPr>
        <w:t>在资格审查时，不具备采购文件中规定的资格要求的，或者资格证明文件不全的，</w:t>
      </w:r>
      <w:r>
        <w:rPr>
          <w:rFonts w:hint="eastAsia" w:asciiTheme="minorEastAsia" w:hAnsiTheme="minorEastAsia" w:cstheme="minorEastAsia"/>
          <w:b/>
          <w:color w:val="auto"/>
          <w:spacing w:val="-4"/>
          <w:szCs w:val="21"/>
          <w:highlight w:val="none"/>
        </w:rPr>
        <w:t>投标文件将被视为无效。</w:t>
      </w:r>
    </w:p>
    <w:p w14:paraId="6EA2017F">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2.在符合性审查时，如发现下列情形之一的，投标文件将被视为无效：</w:t>
      </w:r>
    </w:p>
    <w:p w14:paraId="38DA1FCF">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（1）投标文件未按采购文件要求签署或盖章的；</w:t>
      </w:r>
    </w:p>
    <w:p w14:paraId="377F4861">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（2）投标有效期不满足采购文件要求的；</w:t>
      </w:r>
    </w:p>
    <w:p w14:paraId="2E300E99">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（3）明显不符合采购文件要求的，或者与采购文件中标注“*”的条款发生负偏离的；</w:t>
      </w:r>
    </w:p>
    <w:p w14:paraId="169ED550">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（4）投标文件中含有采购人不能接受的附加条件的；</w:t>
      </w:r>
    </w:p>
    <w:p w14:paraId="4B920552">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（5）投标文件的实质性内容未使用中文表述、表述不明确、前后矛盾或者使用计量单位不符合采购文件要求的（经评审小组认定并允许其当场更正的笔误除外）；</w:t>
      </w:r>
    </w:p>
    <w:p w14:paraId="606C3229">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 xml:space="preserve">（6）投标文件的关键内容字迹模糊、无法辨认的，或者投标文件中经修正的内容字迹模糊难以辨认或者修改处未按规定签署、盖章的； </w:t>
      </w:r>
    </w:p>
    <w:p w14:paraId="0B9C307B">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（7）不同投标人的投标文件出自同一终端设备或在相同Internet主机分配地址（相同IP地址）网上报名投标；</w:t>
      </w:r>
    </w:p>
    <w:p w14:paraId="652A1F94">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（8）未按要求提供法定代表人（单位负责人）的身份证明或法定代表人（单位负责人）授权书；</w:t>
      </w:r>
    </w:p>
    <w:p w14:paraId="1FC656A7">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（9）法律、法规和采购文件规定的其他无效情形。</w:t>
      </w:r>
    </w:p>
    <w:p w14:paraId="509901CA">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bCs/>
          <w:color w:val="auto"/>
          <w:spacing w:val="-4"/>
          <w:szCs w:val="21"/>
          <w:highlight w:val="none"/>
        </w:rPr>
        <w:t>3.在商务技术评审时，如发现下列情形之一的，投标文件将被视为无效：</w:t>
      </w:r>
    </w:p>
    <w:p w14:paraId="15A33FF5">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（1）明显不符合采购文件要求的质量标准，或者与采购文件中标“*”的条款发生实质性偏离的。</w:t>
      </w:r>
    </w:p>
    <w:p w14:paraId="6B35D2F0">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（2）投标技术方案不明确，存在一个或一个以上备选（替代）投标方案的。</w:t>
      </w:r>
    </w:p>
    <w:p w14:paraId="136C7688">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（3）商务技术文件出现投标报价的。</w:t>
      </w:r>
    </w:p>
    <w:p w14:paraId="78721556">
      <w:pPr>
        <w:spacing w:line="360" w:lineRule="auto"/>
        <w:ind w:firstLine="398" w:firstLineChars="196"/>
        <w:rPr>
          <w:rFonts w:hint="eastAsia" w:asciiTheme="minorEastAsia" w:hAnsiTheme="minorEastAsia" w:cstheme="minorEastAsia"/>
          <w:b/>
          <w:bCs/>
          <w:color w:val="auto"/>
          <w:spacing w:val="-4"/>
          <w:szCs w:val="21"/>
          <w:highlight w:val="none"/>
        </w:rPr>
      </w:pPr>
      <w:r>
        <w:rPr>
          <w:rFonts w:hint="eastAsia" w:asciiTheme="minorEastAsia" w:hAnsiTheme="minorEastAsia" w:cstheme="minorEastAsia"/>
          <w:b/>
          <w:bCs/>
          <w:color w:val="auto"/>
          <w:spacing w:val="-4"/>
          <w:szCs w:val="21"/>
          <w:highlight w:val="none"/>
        </w:rPr>
        <w:t>4.在报价评审时，如发现下列情形之一的，投标文件将被视为无效：</w:t>
      </w:r>
    </w:p>
    <w:p w14:paraId="4C174C06">
      <w:pPr>
        <w:spacing w:line="360" w:lineRule="auto"/>
        <w:ind w:firstLine="398" w:firstLineChars="196"/>
        <w:rPr>
          <w:rFonts w:hint="eastAsia" w:asciiTheme="minorEastAsia" w:hAnsiTheme="minorEastAsia" w:cstheme="minorEastAsia"/>
          <w:b/>
          <w:bCs/>
          <w:color w:val="auto"/>
          <w:spacing w:val="-4"/>
          <w:szCs w:val="21"/>
          <w:highlight w:val="none"/>
        </w:rPr>
      </w:pPr>
      <w:r>
        <w:rPr>
          <w:rFonts w:hint="eastAsia" w:asciiTheme="minorEastAsia" w:hAnsiTheme="minorEastAsia" w:cstheme="minorEastAsia"/>
          <w:b/>
          <w:color w:val="auto"/>
          <w:spacing w:val="-4"/>
          <w:szCs w:val="21"/>
          <w:highlight w:val="none"/>
        </w:rPr>
        <w:t>（1）投标</w:t>
      </w:r>
      <w:r>
        <w:rPr>
          <w:rFonts w:hint="eastAsia" w:asciiTheme="minorEastAsia" w:hAnsiTheme="minorEastAsia" w:cstheme="minorEastAsia"/>
          <w:b/>
          <w:bCs/>
          <w:color w:val="auto"/>
          <w:spacing w:val="-4"/>
          <w:szCs w:val="21"/>
          <w:highlight w:val="none"/>
        </w:rPr>
        <w:t>报价超过采购文件中规定的预算金额或者最高限价</w:t>
      </w:r>
      <w:r>
        <w:rPr>
          <w:rFonts w:hint="eastAsia" w:asciiTheme="minorEastAsia" w:hAnsiTheme="minorEastAsia" w:cstheme="minorEastAsia"/>
          <w:b/>
          <w:bCs/>
          <w:color w:val="auto"/>
          <w:spacing w:val="-4"/>
          <w:szCs w:val="21"/>
          <w:highlight w:val="none"/>
          <w:lang w:eastAsia="zh-CN"/>
        </w:rPr>
        <w:t>（</w:t>
      </w:r>
      <w:r>
        <w:rPr>
          <w:rFonts w:hint="eastAsia" w:asciiTheme="minorEastAsia" w:hAnsiTheme="minorEastAsia" w:cstheme="minorEastAsia"/>
          <w:b/>
          <w:bCs/>
          <w:color w:val="auto"/>
          <w:spacing w:val="-4"/>
          <w:szCs w:val="21"/>
          <w:highlight w:val="none"/>
          <w:lang w:val="en-US" w:eastAsia="zh-CN"/>
        </w:rPr>
        <w:t>单价</w:t>
      </w:r>
      <w:r>
        <w:rPr>
          <w:rFonts w:hint="eastAsia" w:asciiTheme="minorEastAsia" w:hAnsiTheme="minorEastAsia" w:cstheme="minorEastAsia"/>
          <w:b/>
          <w:bCs/>
          <w:color w:val="auto"/>
          <w:spacing w:val="-4"/>
          <w:szCs w:val="21"/>
          <w:highlight w:val="none"/>
          <w:lang w:eastAsia="zh-CN"/>
        </w:rPr>
        <w:t>）</w:t>
      </w:r>
      <w:r>
        <w:rPr>
          <w:rFonts w:hint="eastAsia" w:asciiTheme="minorEastAsia" w:hAnsiTheme="minorEastAsia" w:cstheme="minorEastAsia"/>
          <w:b/>
          <w:bCs/>
          <w:color w:val="auto"/>
          <w:spacing w:val="-4"/>
          <w:szCs w:val="21"/>
          <w:highlight w:val="none"/>
        </w:rPr>
        <w:t>的；</w:t>
      </w:r>
    </w:p>
    <w:p w14:paraId="5AE31201">
      <w:pPr>
        <w:spacing w:line="360" w:lineRule="auto"/>
        <w:ind w:firstLine="398" w:firstLineChars="196"/>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（2）</w:t>
      </w:r>
      <w:r>
        <w:rPr>
          <w:rFonts w:hint="eastAsia" w:asciiTheme="minorEastAsia" w:hAnsiTheme="minorEastAsia" w:cstheme="minorEastAsia"/>
          <w:b/>
          <w:bCs/>
          <w:color w:val="auto"/>
          <w:spacing w:val="-4"/>
          <w:szCs w:val="21"/>
          <w:highlight w:val="none"/>
        </w:rPr>
        <w:t>未采用采购文件要求的报价形式报价的</w:t>
      </w:r>
      <w:r>
        <w:rPr>
          <w:rFonts w:hint="eastAsia" w:asciiTheme="minorEastAsia" w:hAnsiTheme="minorEastAsia" w:cstheme="minorEastAsia"/>
          <w:b/>
          <w:color w:val="auto"/>
          <w:spacing w:val="-4"/>
          <w:szCs w:val="21"/>
          <w:highlight w:val="none"/>
        </w:rPr>
        <w:t>；</w:t>
      </w:r>
    </w:p>
    <w:p w14:paraId="47A3D0CB">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（3）投标报价具有选择性的；</w:t>
      </w:r>
    </w:p>
    <w:p w14:paraId="39785BAD">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 xml:space="preserve">（4）评委会一致认为报价明显不合理的；     </w:t>
      </w:r>
    </w:p>
    <w:p w14:paraId="18836748">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（5）投标报价中出现重大缺项、漏项或被评审小组</w:t>
      </w:r>
      <w:r>
        <w:rPr>
          <w:rFonts w:hint="eastAsia" w:asciiTheme="minorEastAsia" w:hAnsiTheme="minorEastAsia" w:cstheme="minorEastAsia"/>
          <w:b/>
          <w:bCs/>
          <w:color w:val="auto"/>
          <w:spacing w:val="-4"/>
          <w:szCs w:val="21"/>
          <w:highlight w:val="none"/>
        </w:rPr>
        <w:t>认为投标人的报价明显低于</w:t>
      </w:r>
      <w:r>
        <w:rPr>
          <w:rFonts w:hint="eastAsia" w:asciiTheme="minorEastAsia" w:hAnsiTheme="minorEastAsia" w:cstheme="minorEastAsia"/>
          <w:b/>
          <w:color w:val="auto"/>
          <w:spacing w:val="-4"/>
          <w:szCs w:val="21"/>
          <w:highlight w:val="none"/>
        </w:rPr>
        <w:t>其他通过符合性审查投标人的报价，且投标人不能证明其报价合理性的；</w:t>
      </w:r>
    </w:p>
    <w:p w14:paraId="0B0C11D0">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（6）</w:t>
      </w:r>
      <w:r>
        <w:rPr>
          <w:rFonts w:hint="eastAsia" w:asciiTheme="minorEastAsia" w:hAnsiTheme="minorEastAsia" w:cstheme="minorEastAsia"/>
          <w:b/>
          <w:bCs/>
          <w:color w:val="auto"/>
          <w:spacing w:val="-4"/>
          <w:szCs w:val="21"/>
          <w:highlight w:val="none"/>
        </w:rPr>
        <w:t>采购文件规定的其他无效情形。</w:t>
      </w:r>
    </w:p>
    <w:p w14:paraId="1A610C7A">
      <w:pPr>
        <w:spacing w:line="360" w:lineRule="auto"/>
        <w:ind w:firstLine="406" w:firstLineChars="200"/>
        <w:rPr>
          <w:rFonts w:hint="eastAsia" w:asciiTheme="minorEastAsia" w:hAnsiTheme="minorEastAsia" w:cstheme="minorEastAsia"/>
          <w:b/>
          <w:color w:val="auto"/>
          <w:spacing w:val="-4"/>
          <w:szCs w:val="21"/>
          <w:highlight w:val="none"/>
        </w:rPr>
      </w:pPr>
      <w:r>
        <w:rPr>
          <w:rFonts w:hint="eastAsia" w:asciiTheme="minorEastAsia" w:hAnsiTheme="minorEastAsia" w:cstheme="minorEastAsia"/>
          <w:b/>
          <w:color w:val="auto"/>
          <w:spacing w:val="-4"/>
          <w:szCs w:val="21"/>
          <w:highlight w:val="none"/>
        </w:rPr>
        <w:t>5.被拒绝的投标文件为无效。</w:t>
      </w:r>
    </w:p>
    <w:p w14:paraId="3A1D95C5">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6.有下列情形之一的，视为投标人串通投标，其投标无效：</w:t>
      </w:r>
    </w:p>
    <w:p w14:paraId="664905B8">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（1）不同投标人的投标文件由同一单位或者个人编制；</w:t>
      </w:r>
    </w:p>
    <w:p w14:paraId="2696A780">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（2）不同投标人委托同一单位或者个人办理投标事宜；</w:t>
      </w:r>
    </w:p>
    <w:p w14:paraId="13B2BF3C">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（3）不同投标人的投标文件载明的项目管理成员或者联系人员为同一人；</w:t>
      </w:r>
    </w:p>
    <w:p w14:paraId="73BFCA18">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（4）不同投标人的投标文件异常一致或者投标报价呈规律性差异；</w:t>
      </w:r>
    </w:p>
    <w:p w14:paraId="44E3C690">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（5）不同投标人的投标文件相互混装；</w:t>
      </w:r>
    </w:p>
    <w:p w14:paraId="5C7B15EA">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（6）不同投标人的投标保证金从同一单位或者个人的账户转出。</w:t>
      </w:r>
    </w:p>
    <w:p w14:paraId="2BF5E823">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7.供应商存在下列情形之一且无法合理解释的，其投标（响应）文件无效：</w:t>
      </w:r>
    </w:p>
    <w:p w14:paraId="4717884D">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（1）不同供应商的电子投标（响应）文件上传计算机的网卡MAC地址或硬盘序列号等硬件信息相同的；</w:t>
      </w:r>
    </w:p>
    <w:p w14:paraId="7CAD12D6">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（2）上传的电子投标（响应）文件若出现使用本项目其他投标（响应）供应商的数字证书加密的，或者加盖本项目其他投标（响应）供应商的电子印章的；</w:t>
      </w:r>
    </w:p>
    <w:p w14:paraId="5F4D9A00">
      <w:pPr>
        <w:spacing w:line="360" w:lineRule="auto"/>
        <w:ind w:firstLine="406" w:firstLineChars="200"/>
        <w:rPr>
          <w:rFonts w:hint="eastAsia"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（3）不同供应商的投标（响应）文件的内容存在3处（含）以上错误一致的；</w:t>
      </w:r>
    </w:p>
    <w:p w14:paraId="12455A80">
      <w:pPr>
        <w:spacing w:line="360" w:lineRule="auto"/>
        <w:ind w:firstLine="406" w:firstLineChars="200"/>
        <w:rPr>
          <w:rFonts w:hint="default" w:asciiTheme="minorEastAsia" w:hAnsiTheme="minorEastAsia" w:cstheme="minorEastAsia"/>
          <w:b/>
          <w:color w:val="auto"/>
          <w:spacing w:val="-4"/>
          <w:szCs w:val="21"/>
          <w:highlight w:val="none"/>
          <w:lang w:val="en-US" w:eastAsia="zh-CN"/>
        </w:rPr>
      </w:pPr>
      <w:r>
        <w:rPr>
          <w:rFonts w:hint="eastAsia" w:asciiTheme="minorEastAsia" w:hAnsiTheme="minorEastAsia" w:cstheme="minorEastAsia"/>
          <w:b/>
          <w:color w:val="auto"/>
          <w:spacing w:val="-4"/>
          <w:szCs w:val="21"/>
          <w:highlight w:val="none"/>
          <w:lang w:val="en-US" w:eastAsia="zh-CN"/>
        </w:rPr>
        <w:t>（4）不同供应商联系人为同一人或不同联系人的联系电话一致的。</w:t>
      </w:r>
    </w:p>
    <w:p w14:paraId="58BA16BD">
      <w:pPr>
        <w:spacing w:line="360" w:lineRule="auto"/>
        <w:rPr>
          <w:rFonts w:hint="eastAsia" w:asciiTheme="minorEastAsia" w:hAnsiTheme="minorEastAsia" w:cstheme="minorEastAsia"/>
          <w:b/>
          <w:snapToGrid w:val="0"/>
          <w:color w:val="auto"/>
          <w:spacing w:val="-4"/>
          <w:szCs w:val="21"/>
          <w:highlight w:val="none"/>
        </w:rPr>
      </w:pPr>
      <w:r>
        <w:rPr>
          <w:rFonts w:hint="eastAsia" w:asciiTheme="minorEastAsia" w:hAnsiTheme="minorEastAsia" w:cstheme="minorEastAsia"/>
          <w:b/>
          <w:color w:val="auto"/>
          <w:spacing w:val="-4"/>
          <w:szCs w:val="21"/>
          <w:highlight w:val="none"/>
        </w:rPr>
        <w:t>四、开标</w:t>
      </w:r>
    </w:p>
    <w:p w14:paraId="37B159A2">
      <w:pPr>
        <w:spacing w:line="360" w:lineRule="auto"/>
        <w:ind w:firstLine="413" w:firstLineChars="196"/>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（一）开标准备</w:t>
      </w:r>
    </w:p>
    <w:p w14:paraId="35026EC9">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14:paraId="18601974">
      <w:pPr>
        <w:spacing w:line="360" w:lineRule="auto"/>
        <w:ind w:firstLine="422"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b/>
          <w:bCs/>
          <w:color w:val="auto"/>
          <w:szCs w:val="21"/>
          <w:highlight w:val="none"/>
        </w:rPr>
        <w:t>（二）电子招投标开标及评审程序</w:t>
      </w:r>
    </w:p>
    <w:p w14:paraId="23D7DC94">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1.电子招投标开标程序：</w:t>
      </w:r>
    </w:p>
    <w:p w14:paraId="37A74D69">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（1）宣布开标；</w:t>
      </w:r>
    </w:p>
    <w:p w14:paraId="31D0CC64">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（2）投标截止时间后，供应商登录政府采购云平台，用“项目采购－开标评标”功能对电子投标文件进行在线解密，在线解密电子投标文件时间为开标时间后30分钟内；</w:t>
      </w:r>
    </w:p>
    <w:p w14:paraId="3D3D6EFD">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（3）介绍开标现场的人员情况；</w:t>
      </w:r>
    </w:p>
    <w:p w14:paraId="50F4B58B">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（4）宣读供应商名单、开标纪律、应当回避的情形等注意事项；</w:t>
      </w:r>
    </w:p>
    <w:p w14:paraId="14A6546A">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（5）供应商签署不存在影响公平竞争的《政府采购活动现场确认声明书》；</w:t>
      </w:r>
    </w:p>
    <w:p w14:paraId="55B237BE">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（6）确认无误后，同时开启“资格文件”、“商务技术文件”和“报价文件”；公布供应商名称、供应商投标文件中“开标一览表”等内容，以及采购人认为必要的其他内容与记录，并做开标记录；</w:t>
      </w:r>
    </w:p>
    <w:p w14:paraId="1085F9EA">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（7）供应商对开标记录进行在线确认；</w:t>
      </w:r>
    </w:p>
    <w:p w14:paraId="4888E954">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（8）采购人或采购代理机构依据法律法规和采购文件的规定，对供应商的资格进行审查；</w:t>
      </w:r>
    </w:p>
    <w:p w14:paraId="72DF8ACD">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（9）评标委员会将根据采购文件和有关规定，按照评标方法及评分标准进行评审；</w:t>
      </w:r>
    </w:p>
    <w:p w14:paraId="4B13EBE8">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（10）公布评审结果；</w:t>
      </w:r>
    </w:p>
    <w:p w14:paraId="7FA99DC2">
      <w:pPr>
        <w:pStyle w:val="11"/>
        <w:pageBreakBefore w:val="0"/>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（11）开标结束；</w:t>
      </w:r>
    </w:p>
    <w:p w14:paraId="757C04ED">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2.特别说明：政府采购云平台如对电子化开标及评审程序有调整的，按调整后的程序操作。</w:t>
      </w:r>
    </w:p>
    <w:p w14:paraId="0B01BF41">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本项目原则上采用政采云电子招投标开标程序，但有下情形之一的，按以下情况处理：</w:t>
      </w:r>
    </w:p>
    <w:p w14:paraId="56FD6870">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（1）若有供应商在规定时间内无法解密或解密失败，采购代理机构将开启该供应商递交的以U盘存储的电子备份投标文件，上传至政采云平台项目采购模块，以完成开标，电子投标文件自动失效。</w:t>
      </w:r>
    </w:p>
    <w:p w14:paraId="277F6B97">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（2）采购过程中出现以下情形，导致电子交易平台无法正常运行，或者无法保证电子交易的公平、公正和安全时，采购人（或采购代理机构）可中止电子交易活动：</w:t>
      </w:r>
    </w:p>
    <w:p w14:paraId="54EF2988">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①电子交易平台发生故障而无法登录访问的； </w:t>
      </w:r>
    </w:p>
    <w:p w14:paraId="49D9EEC5">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②电子交易平台应用或数据库出现错误，不能进行正常操作的；</w:t>
      </w:r>
    </w:p>
    <w:p w14:paraId="7F946A55">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③电子交易平台发现严重安全漏洞，有潜在泄密危险的；</w:t>
      </w:r>
    </w:p>
    <w:p w14:paraId="36093F58">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④病毒发作导致不能进行正常操作的； </w:t>
      </w:r>
    </w:p>
    <w:p w14:paraId="6B36C492">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⑤其他无法保证电子交易的公平、公正和安全的情况。</w:t>
      </w:r>
    </w:p>
    <w:p w14:paraId="40F849CF">
      <w:pPr>
        <w:pageBreakBefore w:val="0"/>
        <w:widowControl w:val="0"/>
        <w:kinsoku/>
        <w:overflowPunct/>
        <w:topLinePunct w:val="0"/>
        <w:autoSpaceDE/>
        <w:autoSpaceDN/>
        <w:bidi w:val="0"/>
        <w:spacing w:before="0" w:beforeLines="0" w:after="0" w:afterLines="0" w:line="360" w:lineRule="auto"/>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出现前款规定情形，不影响采购公平、公正性的，采购人（或采购代理机构）可以待上述情形消除后继续组织电子交易活动。</w:t>
      </w:r>
    </w:p>
    <w:p w14:paraId="6F2F48FC">
      <w:pPr>
        <w:pStyle w:val="11"/>
        <w:pageBreakBefore w:val="0"/>
        <w:numPr>
          <w:ilvl w:val="0"/>
          <w:numId w:val="6"/>
        </w:numPr>
        <w:kinsoku/>
        <w:overflowPunct/>
        <w:topLinePunct w:val="0"/>
        <w:autoSpaceDE/>
        <w:autoSpaceDN/>
        <w:bidi w:val="0"/>
        <w:spacing w:before="0" w:beforeLines="0" w:after="0" w:afterLines="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未开启的备份投标文件现场不予以退还。</w:t>
      </w:r>
    </w:p>
    <w:p w14:paraId="08EE5767">
      <w:pPr>
        <w:spacing w:line="360" w:lineRule="auto"/>
        <w:ind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bCs/>
          <w:color w:val="auto"/>
          <w:szCs w:val="21"/>
          <w:highlight w:val="none"/>
        </w:rPr>
        <w:t>特别说明：政府采购云平台如对电子化开标及评审程序有调整的，按调整后程序操作。</w:t>
      </w:r>
    </w:p>
    <w:p w14:paraId="26BE79EA">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五、评标</w:t>
      </w:r>
    </w:p>
    <w:p w14:paraId="2D3383F7">
      <w:pPr>
        <w:spacing w:line="360" w:lineRule="auto"/>
        <w:ind w:left="690" w:leftChars="228" w:hanging="211" w:hangingChars="1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（一）组建评审小组</w:t>
      </w:r>
    </w:p>
    <w:p w14:paraId="293B4424">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本项目评审小组依法组建。</w:t>
      </w:r>
    </w:p>
    <w:p w14:paraId="61A289D8">
      <w:pPr>
        <w:spacing w:line="360" w:lineRule="auto"/>
        <w:ind w:left="690" w:leftChars="228" w:hanging="211" w:hangingChars="1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（二）评标原则</w:t>
      </w:r>
    </w:p>
    <w:p w14:paraId="4CFB9A43">
      <w:pPr>
        <w:spacing w:line="360" w:lineRule="auto"/>
        <w:ind w:firstLine="420"/>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本项目采用不公开方式评标，评标的依据为采购文件和投标文件。</w:t>
      </w:r>
    </w:p>
    <w:p w14:paraId="08BE0E3C">
      <w:pPr>
        <w:spacing w:line="360" w:lineRule="auto"/>
        <w:ind w:left="690" w:leftChars="228" w:hanging="211" w:hangingChars="1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（三）</w:t>
      </w:r>
      <w:r>
        <w:rPr>
          <w:rFonts w:hint="eastAsia" w:asciiTheme="minorEastAsia" w:hAnsiTheme="minorEastAsia" w:cstheme="minorEastAsia"/>
          <w:b/>
          <w:bCs/>
          <w:color w:val="auto"/>
          <w:szCs w:val="21"/>
          <w:highlight w:val="none"/>
        </w:rPr>
        <w:t>评标程序</w:t>
      </w:r>
    </w:p>
    <w:p w14:paraId="5DD2A463">
      <w:pPr>
        <w:spacing w:line="360" w:lineRule="auto"/>
        <w:ind w:firstLine="413" w:firstLineChars="196"/>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1.资格审查</w:t>
      </w:r>
    </w:p>
    <w:p w14:paraId="2E04DEFA">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采购人代表或代理机构工作人员对投标人的资格进行审查。</w:t>
      </w:r>
    </w:p>
    <w:p w14:paraId="2D74D740">
      <w:pPr>
        <w:spacing w:line="360" w:lineRule="auto"/>
        <w:ind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2.符合性检查</w:t>
      </w:r>
    </w:p>
    <w:p w14:paraId="18780114">
      <w:pPr>
        <w:spacing w:line="360" w:lineRule="auto"/>
        <w:ind w:firstLine="420"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评审小组对通过资格审查的投标人的投标文件的完整性、合法性进行符合性检查。</w:t>
      </w:r>
    </w:p>
    <w:p w14:paraId="4BA2AEE1">
      <w:pPr>
        <w:spacing w:line="360" w:lineRule="auto"/>
        <w:ind w:firstLine="413" w:firstLineChars="196"/>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3.实质性审查与比较</w:t>
      </w:r>
    </w:p>
    <w:p w14:paraId="3F69CF35">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（1）评审小组审查投标文件的实质性内容是否符合采购文件的实质性要求。</w:t>
      </w:r>
    </w:p>
    <w:p w14:paraId="2FF1B6B6">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（2）评审小组将根据投标人的投标文件进行审查、核对，如有疑问，将对投标人进行询标，投标人要向评审小组澄清有关问题，并最终以书面形式进行答复。</w:t>
      </w:r>
    </w:p>
    <w:p w14:paraId="263D575C">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投标人代表未到场或者拒绝澄清或者澄清的内容改变了投标文件的实质性内容的，评审小组有权对该投标文件作出不利于投标人的评判。</w:t>
      </w:r>
    </w:p>
    <w:p w14:paraId="5F12FF9D">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（3）各投标人的商务技术得分为所有评委的有效评分的算术平均数，由指定专人进行计算复核。</w:t>
      </w:r>
    </w:p>
    <w:p w14:paraId="34BE4AD1">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（4）代理机构工作人员协助评审小组根据本项目的评分标准计算各投标人的报价得分。</w:t>
      </w:r>
    </w:p>
    <w:p w14:paraId="4E640ABE">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（5）评审小组完成评标后，评委或代理机构对各部分得分汇总，计算出本项目最终得分。评审小组按评标原则推荐中标候选人同时起草评标报告。</w:t>
      </w:r>
    </w:p>
    <w:p w14:paraId="3CB3C706">
      <w:pPr>
        <w:spacing w:line="360" w:lineRule="auto"/>
        <w:ind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bCs/>
          <w:color w:val="auto"/>
          <w:szCs w:val="21"/>
          <w:highlight w:val="none"/>
        </w:rPr>
        <w:t>（四）</w:t>
      </w:r>
      <w:r>
        <w:rPr>
          <w:rFonts w:hint="eastAsia" w:asciiTheme="minorEastAsia" w:hAnsiTheme="minorEastAsia" w:cstheme="minorEastAsia"/>
          <w:b/>
          <w:color w:val="auto"/>
          <w:szCs w:val="21"/>
          <w:highlight w:val="none"/>
        </w:rPr>
        <w:t>澄清问题的形式</w:t>
      </w:r>
    </w:p>
    <w:p w14:paraId="625036AA">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于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作出必要澄清、说明或者补正。投标人的澄清、说明或者补正应当采用书面形式（或扫描件上传政采云平台），并加盖公章，或者由法定代表人或其授权的代表签字或盖章。</w:t>
      </w:r>
    </w:p>
    <w:p w14:paraId="318E289F">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未及时进行澄清、说明或者补正，将被视作自动放弃并承担后果。</w:t>
      </w:r>
    </w:p>
    <w:p w14:paraId="3B5343E8">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澄清、说明或者补正将作为投标内容的一部分。</w:t>
      </w:r>
    </w:p>
    <w:p w14:paraId="0458E454">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投标人的澄清、说明或者补正不得超出投标文件的范围或者改变投标文件的实质性内容。</w:t>
      </w:r>
    </w:p>
    <w:p w14:paraId="75C511ED">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询标的次序和时间是根据评委对投标文件审查的具体情况安排的，如果评委认为已经理解或不需要澄清的投标文件，将可能不再安排投标人进行询标。</w:t>
      </w:r>
    </w:p>
    <w:p w14:paraId="4F1B7712">
      <w:pPr>
        <w:spacing w:line="360" w:lineRule="auto"/>
        <w:ind w:left="690" w:leftChars="228" w:hanging="211" w:hangingChars="100"/>
        <w:rPr>
          <w:rFonts w:hint="eastAsia" w:asciiTheme="minorEastAsia" w:hAnsiTheme="minorEastAsia" w:cstheme="minorEastAsia"/>
          <w:b/>
          <w:color w:val="auto"/>
          <w:szCs w:val="21"/>
          <w:highlight w:val="none"/>
        </w:rPr>
      </w:pPr>
      <w:r>
        <w:rPr>
          <w:rFonts w:hint="eastAsia" w:asciiTheme="minorEastAsia" w:hAnsiTheme="minorEastAsia" w:cstheme="minorEastAsia"/>
          <w:b/>
          <w:bCs/>
          <w:color w:val="auto"/>
          <w:szCs w:val="21"/>
          <w:highlight w:val="none"/>
        </w:rPr>
        <w:t>（五）</w:t>
      </w:r>
      <w:r>
        <w:rPr>
          <w:rFonts w:hint="eastAsia" w:asciiTheme="minorEastAsia" w:hAnsiTheme="minorEastAsia" w:cstheme="minorEastAsia"/>
          <w:b/>
          <w:color w:val="auto"/>
          <w:szCs w:val="21"/>
          <w:highlight w:val="none"/>
        </w:rPr>
        <w:t>投标文件错误修正原则</w:t>
      </w:r>
    </w:p>
    <w:p w14:paraId="4BEE10E2">
      <w:pPr>
        <w:spacing w:line="360" w:lineRule="auto"/>
        <w:ind w:firstLine="42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投标文件如果出现计算或表达上的错误，修正错误的原则如下：</w:t>
      </w:r>
    </w:p>
    <w:p w14:paraId="155050A9">
      <w:pPr>
        <w:spacing w:line="360" w:lineRule="auto"/>
        <w:ind w:firstLine="42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1、投标文件中开标一览表（报价表）内容与投标文件中相应内容不一致的，以开标一览表（报价表）为准；</w:t>
      </w:r>
    </w:p>
    <w:p w14:paraId="6E1F2381">
      <w:pPr>
        <w:spacing w:line="360" w:lineRule="auto"/>
        <w:ind w:firstLine="422"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b/>
          <w:color w:val="auto"/>
          <w:szCs w:val="21"/>
          <w:highlight w:val="none"/>
        </w:rPr>
        <w:t>2、投标人在政采云系统中就本项目填写的报价与以pdf格式上传报价文件中的报价不一致的，应以pdf格式上传报价文件中的报价为准。</w:t>
      </w:r>
    </w:p>
    <w:p w14:paraId="43D93507">
      <w:pPr>
        <w:spacing w:line="360" w:lineRule="auto"/>
        <w:ind w:firstLine="42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3、大写金额和小写金额不一致的，以大写金额为准；</w:t>
      </w:r>
    </w:p>
    <w:p w14:paraId="07B77E82">
      <w:pPr>
        <w:spacing w:line="360" w:lineRule="auto"/>
        <w:ind w:firstLine="42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4、单价金额小数点或者百分比有明显错位的，以开标一览表的总价为准，并修改单价；</w:t>
      </w:r>
    </w:p>
    <w:p w14:paraId="2BFB08EB">
      <w:pPr>
        <w:spacing w:line="360" w:lineRule="auto"/>
        <w:ind w:firstLine="42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5、总价金额与按单价汇总金额不一致的，以单价金额计算结果为准。</w:t>
      </w:r>
    </w:p>
    <w:p w14:paraId="1F3ED4D8">
      <w:pPr>
        <w:spacing w:line="360" w:lineRule="auto"/>
        <w:ind w:firstLine="422"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同时出现两种以上不一致的，按照前款规定的顺序修正。修正后的报价经投标人确认后产生约束力，投标人不确认的，其投标无效。</w:t>
      </w:r>
    </w:p>
    <w:p w14:paraId="57C1CD24">
      <w:pPr>
        <w:tabs>
          <w:tab w:val="left" w:pos="630"/>
        </w:tabs>
        <w:spacing w:line="360" w:lineRule="auto"/>
        <w:ind w:firstLine="413" w:firstLineChars="196"/>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（六）评标原则和评标办法</w:t>
      </w:r>
    </w:p>
    <w:p w14:paraId="005FE8F3">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评标原则。评审小组必须公平、公正、客观，不带任何倾向性和启发性；不得向外界透露任何与评标有关的内容；任何单位和个人不得干扰、影响评标的正常进行；评审小组及有关工作人员不得私下与投标人接触。</w:t>
      </w:r>
    </w:p>
    <w:p w14:paraId="66EB7C87">
      <w:pPr>
        <w:wordWrap w:val="0"/>
        <w:spacing w:line="360" w:lineRule="auto"/>
        <w:ind w:firstLine="420"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2.评标办法。本项目评标办法是</w:t>
      </w:r>
      <w:r>
        <w:rPr>
          <w:rFonts w:hint="eastAsia" w:asciiTheme="minorEastAsia" w:hAnsiTheme="minorEastAsia" w:cstheme="minorEastAsia"/>
          <w:color w:val="auto"/>
          <w:szCs w:val="21"/>
          <w:highlight w:val="none"/>
          <w:u w:val="single"/>
        </w:rPr>
        <w:t>综合评分法</w:t>
      </w:r>
      <w:r>
        <w:rPr>
          <w:rFonts w:hint="eastAsia" w:asciiTheme="minorEastAsia" w:hAnsiTheme="minorEastAsia" w:cstheme="minorEastAsia"/>
          <w:color w:val="auto"/>
          <w:szCs w:val="21"/>
          <w:highlight w:val="none"/>
        </w:rPr>
        <w:t>，具体评标内容及评分标准等详见第四章《评标办法及评分标准》。</w:t>
      </w:r>
    </w:p>
    <w:p w14:paraId="13E6C628">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六、定标</w:t>
      </w:r>
    </w:p>
    <w:p w14:paraId="3DE17A7F">
      <w:p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1.确定中标人。本项目由评审小组推荐中标候选人，采购人不得在评审小组推荐的中标候选人以外确定中标候选人。</w:t>
      </w:r>
    </w:p>
    <w:p w14:paraId="44703305">
      <w:p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148229C0">
      <w:p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3.代理机构自中标人确定之日起2个工作日内，在发布招标公告的网站上对中标结果进行公示，中标结果公告期限为1个工作日。</w:t>
      </w:r>
    </w:p>
    <w:p w14:paraId="0AECEC0B">
      <w:p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4.凡发现中标人有下列行为之一的，将移交政府采购监督管理部门依法处理：</w:t>
      </w:r>
    </w:p>
    <w:p w14:paraId="760A4445">
      <w:pPr>
        <w:numPr>
          <w:ilvl w:val="0"/>
          <w:numId w:val="7"/>
        </w:num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提供虚假材料谋取中标的；</w:t>
      </w:r>
    </w:p>
    <w:p w14:paraId="556BF478">
      <w:pPr>
        <w:numPr>
          <w:ilvl w:val="0"/>
          <w:numId w:val="7"/>
        </w:num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采取不正当手段诋毁、排挤其他投标人的；</w:t>
      </w:r>
    </w:p>
    <w:p w14:paraId="7E099375">
      <w:pPr>
        <w:numPr>
          <w:ilvl w:val="0"/>
          <w:numId w:val="7"/>
        </w:num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与采购人、其他投标人或者采购代理机构工作人员恶意串通的；</w:t>
      </w:r>
    </w:p>
    <w:p w14:paraId="1CB1F090">
      <w:pPr>
        <w:numPr>
          <w:ilvl w:val="0"/>
          <w:numId w:val="7"/>
        </w:num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向采购人或采购代理机构人员行贿或者提供其他不正当利益的；</w:t>
      </w:r>
    </w:p>
    <w:p w14:paraId="327808A7">
      <w:pPr>
        <w:numPr>
          <w:ilvl w:val="0"/>
          <w:numId w:val="7"/>
        </w:numPr>
        <w:spacing w:line="360" w:lineRule="auto"/>
        <w:ind w:firstLine="420" w:firstLineChars="200"/>
        <w:rPr>
          <w:rFonts w:hint="eastAsia"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拒绝有关部门监督检查或者提供虚假情况的；</w:t>
      </w:r>
    </w:p>
    <w:p w14:paraId="6F825FA5">
      <w:pPr>
        <w:numPr>
          <w:ilvl w:val="0"/>
          <w:numId w:val="7"/>
        </w:numPr>
        <w:spacing w:line="360" w:lineRule="auto"/>
        <w:ind w:firstLine="420" w:firstLineChars="200"/>
        <w:rPr>
          <w:rFonts w:hint="eastAsia" w:asciiTheme="minorEastAsia" w:hAnsiTheme="minorEastAsia" w:cstheme="minorEastAsia"/>
          <w:b/>
          <w:color w:val="auto"/>
          <w:szCs w:val="21"/>
          <w:highlight w:val="none"/>
        </w:rPr>
      </w:pPr>
      <w:r>
        <w:rPr>
          <w:rFonts w:hint="eastAsia" w:asciiTheme="minorEastAsia" w:hAnsiTheme="minorEastAsia" w:cstheme="minorEastAsia"/>
          <w:bCs/>
          <w:color w:val="auto"/>
          <w:szCs w:val="21"/>
          <w:highlight w:val="none"/>
        </w:rPr>
        <w:t>有法律、法规规定的其他损害采购人利益和社会公共利益情形的。</w:t>
      </w:r>
    </w:p>
    <w:p w14:paraId="2C077946">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七、评标过程的监控与保密</w:t>
      </w:r>
    </w:p>
    <w:p w14:paraId="0A3F3662">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1.本项目评标过程实行全程录音、录像监控，投标人在评标过程中所进行的试图影响评标结果的不公正活动，可能导致其投标被拒绝。</w:t>
      </w:r>
    </w:p>
    <w:p w14:paraId="2BE05098">
      <w:pPr>
        <w:spacing w:line="360" w:lineRule="auto"/>
        <w:ind w:firstLine="420" w:firstLineChars="200"/>
        <w:rPr>
          <w:rFonts w:hint="eastAsia" w:asciiTheme="minorEastAsia" w:hAnsiTheme="minorEastAsia" w:cstheme="minorEastAsia"/>
          <w:b/>
          <w:color w:val="auto"/>
          <w:szCs w:val="21"/>
          <w:highlight w:val="none"/>
          <w:lang w:bidi="ar"/>
        </w:rPr>
      </w:pPr>
      <w:r>
        <w:rPr>
          <w:rFonts w:hint="eastAsia" w:asciiTheme="minorEastAsia" w:hAnsiTheme="minorEastAsia" w:cstheme="minorEastAsia"/>
          <w:color w:val="auto"/>
          <w:szCs w:val="21"/>
          <w:highlight w:val="none"/>
        </w:rPr>
        <w:t>2.开标后到中标通知书发出之前，所有涉及评审小组名单以及对投标文件的澄清、评价、比较等情况，评审小组成员、采购人和采购代理机构的有关人员均不得向投标人或其他无关人员透露。</w:t>
      </w:r>
    </w:p>
    <w:p w14:paraId="5E7043CD">
      <w:pPr>
        <w:widowControl/>
        <w:spacing w:line="360" w:lineRule="auto"/>
        <w:jc w:val="left"/>
        <w:rPr>
          <w:rFonts w:hint="eastAsia" w:asciiTheme="minorEastAsia" w:hAnsiTheme="minorEastAsia" w:cstheme="minorEastAsia"/>
          <w:b/>
          <w:color w:val="auto"/>
          <w:szCs w:val="21"/>
          <w:highlight w:val="none"/>
          <w:lang w:bidi="ar"/>
        </w:rPr>
      </w:pPr>
      <w:r>
        <w:rPr>
          <w:rFonts w:hint="eastAsia" w:asciiTheme="minorEastAsia" w:hAnsiTheme="minorEastAsia" w:cstheme="minorEastAsia"/>
          <w:b/>
          <w:color w:val="auto"/>
          <w:szCs w:val="21"/>
          <w:highlight w:val="none"/>
          <w:lang w:bidi="ar"/>
        </w:rPr>
        <w:t>八、合同授予</w:t>
      </w:r>
    </w:p>
    <w:p w14:paraId="0352ED41">
      <w:pPr>
        <w:widowControl/>
        <w:spacing w:line="360" w:lineRule="auto"/>
        <w:ind w:firstLine="420" w:firstLineChars="200"/>
        <w:jc w:val="left"/>
        <w:rPr>
          <w:rFonts w:hint="eastAsia"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lang w:bidi="ar"/>
        </w:rPr>
        <w:t>1.采购人与中标人应当在《中标通知书》发出之日起</w:t>
      </w:r>
      <w:r>
        <w:rPr>
          <w:rFonts w:hint="eastAsia" w:asciiTheme="minorEastAsia" w:hAnsiTheme="minorEastAsia" w:cstheme="minorEastAsia"/>
          <w:b/>
          <w:color w:val="auto"/>
          <w:szCs w:val="21"/>
          <w:highlight w:val="none"/>
          <w:u w:val="single"/>
          <w:lang w:bidi="ar"/>
        </w:rPr>
        <w:t>30</w:t>
      </w:r>
      <w:r>
        <w:rPr>
          <w:rFonts w:hint="eastAsia" w:asciiTheme="minorEastAsia" w:hAnsiTheme="minorEastAsia" w:cstheme="minorEastAsia"/>
          <w:color w:val="auto"/>
          <w:szCs w:val="21"/>
          <w:highlight w:val="none"/>
          <w:lang w:bidi="ar"/>
        </w:rPr>
        <w:t>日内签订政府采购合同。</w:t>
      </w:r>
    </w:p>
    <w:p w14:paraId="5898DF75">
      <w:pPr>
        <w:spacing w:line="360" w:lineRule="auto"/>
        <w:rPr>
          <w:rFonts w:hint="eastAsia"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九、特别说明</w:t>
      </w:r>
    </w:p>
    <w:p w14:paraId="5F9294FB">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1、本项目</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b/>
          <w:bCs/>
          <w:color w:val="auto"/>
          <w:szCs w:val="21"/>
          <w:highlight w:val="none"/>
          <w:u w:val="single"/>
          <w:lang w:val="en-US" w:eastAsia="zh-CN"/>
        </w:rPr>
        <w:t>非</w:t>
      </w:r>
      <w:r>
        <w:rPr>
          <w:rFonts w:hint="eastAsia" w:asciiTheme="minorEastAsia" w:hAnsiTheme="minorEastAsia" w:cstheme="minorEastAsia"/>
          <w:b/>
          <w:bCs/>
          <w:color w:val="auto"/>
          <w:szCs w:val="21"/>
          <w:highlight w:val="none"/>
          <w:u w:val="single"/>
        </w:rPr>
        <w:t xml:space="preserve"> </w:t>
      </w:r>
      <w:r>
        <w:rPr>
          <w:rFonts w:hint="eastAsia" w:asciiTheme="minorEastAsia" w:hAnsiTheme="minorEastAsia" w:cstheme="minorEastAsia"/>
          <w:color w:val="auto"/>
          <w:szCs w:val="21"/>
          <w:highlight w:val="none"/>
        </w:rPr>
        <w:t>专门面向中小企业采购。</w:t>
      </w:r>
    </w:p>
    <w:p w14:paraId="787D0ABA">
      <w:pPr>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2、本项目对应的中小企业划分标准所属行业：</w:t>
      </w:r>
      <w:r>
        <w:rPr>
          <w:rFonts w:hint="eastAsia" w:ascii="宋体" w:hAnsi="宋体" w:eastAsia="宋体" w:cs="宋体"/>
          <w:b/>
          <w:bCs/>
          <w:color w:val="auto"/>
          <w:szCs w:val="21"/>
          <w:highlight w:val="none"/>
          <w:u w:val="single"/>
        </w:rPr>
        <w:t>其他未列明行业</w:t>
      </w:r>
      <w:r>
        <w:rPr>
          <w:rFonts w:hint="eastAsia" w:asciiTheme="minorEastAsia" w:hAnsiTheme="minorEastAsia" w:cstheme="minorEastAsia"/>
          <w:color w:val="auto"/>
          <w:szCs w:val="21"/>
          <w:highlight w:val="none"/>
        </w:rPr>
        <w:t xml:space="preserve">。 </w:t>
      </w:r>
    </w:p>
    <w:p w14:paraId="264E63F4">
      <w:pPr>
        <w:spacing w:line="360" w:lineRule="auto"/>
        <w:ind w:firstLine="420" w:firstLineChars="200"/>
        <w:rPr>
          <w:rFonts w:hint="eastAsia" w:asciiTheme="minorEastAsia" w:hAnsiTheme="minorEastAsia" w:cstheme="minorEastAsia"/>
          <w:color w:val="auto"/>
          <w:szCs w:val="21"/>
          <w:highlight w:val="none"/>
        </w:rPr>
      </w:pPr>
      <w:bookmarkStart w:id="198" w:name="_Toc15093_WPSOffice_Level1"/>
      <w:bookmarkStart w:id="199" w:name="_Toc11738"/>
      <w:bookmarkStart w:id="200" w:name="_Toc3769"/>
      <w:r>
        <w:rPr>
          <w:rFonts w:hint="eastAsia" w:asciiTheme="minorEastAsia" w:hAnsiTheme="minorEastAsia" w:cstheme="minorEastAsia"/>
          <w:color w:val="auto"/>
          <w:szCs w:val="21"/>
          <w:highlight w:val="none"/>
        </w:rPr>
        <w:t>3、中小微企业是指中华人民共和国境内依法设立，依据国务院批准的中小企业划分标准确定的中型企业、小型企业和微型企业，但与大企业的负责人为同一人，或者与大企业存在直接控股、管理关系的除外。</w:t>
      </w:r>
    </w:p>
    <w:p w14:paraId="06956BF3">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符合中小企业划分标准的个体工商户，在政府采购活动中视同中小企业。</w:t>
      </w:r>
    </w:p>
    <w:p w14:paraId="0B7EC638">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国务院批准的中小企业划分标准：具体见工信部联企业[2011]300号。</w:t>
      </w:r>
    </w:p>
    <w:p w14:paraId="3540B8D4">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4、在政府采购活动中，供应商提供的货物、工程或者服务符合下列情形的，享受《政府采购促进中小企业发展管理办法》规定的中小企业扶持政策：</w:t>
      </w:r>
    </w:p>
    <w:p w14:paraId="37AC27E6">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（1）在货物采购项目中，货物由中小企业制造，即货物由中小企业生产且使用该中小企业商号或者注册商标；</w:t>
      </w:r>
    </w:p>
    <w:p w14:paraId="6D5D3FCC">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（2）在工程采购项目中，工程由中小企业承建，即工程施工单位为中小企业；</w:t>
      </w:r>
    </w:p>
    <w:p w14:paraId="0CC53821">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（3）在服务采购项目中，服务由中小企业承接，即提供服务的人员为中小企业依照《中华人民共和国劳动合同法》订立劳动合同的从业人员。</w:t>
      </w:r>
    </w:p>
    <w:p w14:paraId="0AEC4E14">
      <w:pPr>
        <w:wordWrap w:val="0"/>
        <w:spacing w:line="360" w:lineRule="auto"/>
        <w:ind w:firstLine="424" w:firstLineChars="202"/>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5、在货物采购项目中，供应商提供的货物既有中小企业制造货物，也有大型企业制造货物的，不享受《政府采购促进中小企业发展管理办法》规定的中小企业扶持政策。</w:t>
      </w:r>
    </w:p>
    <w:p w14:paraId="76A99AEC">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6、中小企业参加政府采购活动，应当出具《政府采购促进中小企业发展管理办法》规定的《中小企业声明函》（格式见本采购文件附件），否则不得享受相关中小企业扶持政策。</w:t>
      </w:r>
    </w:p>
    <w:p w14:paraId="6556FA4E">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采购活动过程中，对投标人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8D58DE2">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供应商提供的声明函内容不实的，属于提供虚假材料谋取中标、成交，依照《中华人民共和国政府采购法》等国家有关规定追究相应责任。</w:t>
      </w:r>
    </w:p>
    <w:p w14:paraId="48387583">
      <w:pPr>
        <w:tabs>
          <w:tab w:val="left" w:pos="518"/>
        </w:tabs>
        <w:adjustRightInd w:val="0"/>
        <w:snapToGrid w:val="0"/>
        <w:spacing w:line="360" w:lineRule="auto"/>
        <w:ind w:firstLine="420" w:firstLineChars="20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4364422F">
      <w:pPr>
        <w:spacing w:line="360" w:lineRule="auto"/>
        <w:ind w:firstLine="315" w:firstLineChars="15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8、按规定享受扶持政策获得政府采购合同的，小微企业不得将合同分包给大中型企业，中型企业不得将合同分包给大型企业。</w:t>
      </w:r>
    </w:p>
    <w:p w14:paraId="297FA555">
      <w:pPr>
        <w:spacing w:line="360" w:lineRule="auto"/>
        <w:ind w:firstLine="315" w:firstLineChars="15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4F7870B">
      <w:pPr>
        <w:spacing w:line="360" w:lineRule="auto"/>
        <w:ind w:firstLine="315" w:firstLineChars="150"/>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14:paraId="222620BB">
      <w:pPr>
        <w:spacing w:line="360" w:lineRule="auto"/>
        <w:rPr>
          <w:rFonts w:hint="eastAsia"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br w:type="page"/>
      </w:r>
    </w:p>
    <w:p w14:paraId="019321B5">
      <w:pPr>
        <w:snapToGrid w:val="0"/>
        <w:spacing w:before="120" w:after="120" w:line="360" w:lineRule="auto"/>
        <w:jc w:val="center"/>
        <w:outlineLvl w:val="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第四章 评标办法及评分标准</w:t>
      </w:r>
      <w:bookmarkEnd w:id="198"/>
      <w:bookmarkEnd w:id="199"/>
      <w:bookmarkEnd w:id="200"/>
    </w:p>
    <w:p w14:paraId="2B4CC6A8">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7E055DAE">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1、招标活动遵循公平、公正、科学、择优的原则依法进行，招标活动及当事人接受依法实施的监督。本次招标采用综合评分法。</w:t>
      </w:r>
    </w:p>
    <w:p w14:paraId="7C965E1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2、本次采购</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非</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专门面向中小企业。</w:t>
      </w:r>
    </w:p>
    <w:p w14:paraId="1A9F1FC2">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二、评标组织</w:t>
      </w:r>
      <w:r>
        <w:rPr>
          <w:rFonts w:hint="eastAsia" w:ascii="宋体" w:hAnsi="宋体" w:eastAsia="宋体" w:cs="宋体"/>
          <w:b/>
          <w:bCs/>
          <w:color w:val="auto"/>
          <w:szCs w:val="21"/>
          <w:highlight w:val="none"/>
        </w:rPr>
        <w:tab/>
      </w:r>
    </w:p>
    <w:p w14:paraId="5E8AE5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评审小组依法组建。</w:t>
      </w:r>
    </w:p>
    <w:p w14:paraId="24E57E51">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三、评标程序</w:t>
      </w:r>
    </w:p>
    <w:p w14:paraId="37120CBA">
      <w:pPr>
        <w:keepNext w:val="0"/>
        <w:keepLines w:val="0"/>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1.采购代理机构按《</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文件》规定的时间、地点组织进行开标。</w:t>
      </w:r>
    </w:p>
    <w:p w14:paraId="4255527A">
      <w:pPr>
        <w:keepNext w:val="0"/>
        <w:keepLines w:val="0"/>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开标会议由采购代理机构组织，按《</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文件》的规定对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的基本情况进行审核。</w:t>
      </w:r>
    </w:p>
    <w:p w14:paraId="2DCE8454">
      <w:pPr>
        <w:keepNext w:val="0"/>
        <w:keepLines w:val="0"/>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2.采购机构开启各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的商务技术文件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资格文件</w:t>
      </w:r>
      <w:r>
        <w:rPr>
          <w:rFonts w:hint="eastAsia" w:ascii="宋体" w:hAnsi="宋体" w:eastAsia="宋体" w:cs="宋体"/>
          <w:color w:val="000000"/>
          <w:sz w:val="21"/>
          <w:szCs w:val="21"/>
          <w:highlight w:val="none"/>
          <w:lang w:eastAsia="zh-CN"/>
        </w:rPr>
        <w:t>、报价文件</w:t>
      </w:r>
      <w:r>
        <w:rPr>
          <w:rFonts w:hint="eastAsia" w:ascii="宋体" w:hAnsi="宋体" w:eastAsia="宋体" w:cs="宋体"/>
          <w:color w:val="000000"/>
          <w:sz w:val="21"/>
          <w:szCs w:val="21"/>
          <w:highlight w:val="none"/>
        </w:rPr>
        <w:t>，采购人或者采购代理机构对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的资格进行审查，评审小组根据《</w:t>
      </w:r>
      <w:r>
        <w:rPr>
          <w:rFonts w:hint="eastAsia" w:ascii="宋体" w:hAnsi="宋体" w:eastAsia="宋体" w:cs="宋体"/>
          <w:color w:val="000000"/>
          <w:sz w:val="21"/>
          <w:szCs w:val="21"/>
          <w:highlight w:val="none"/>
          <w:lang w:eastAsia="zh-CN"/>
        </w:rPr>
        <w:t>采购</w:t>
      </w:r>
      <w:r>
        <w:rPr>
          <w:rFonts w:hint="eastAsia" w:ascii="宋体" w:hAnsi="宋体" w:eastAsia="宋体" w:cs="宋体"/>
          <w:color w:val="000000"/>
          <w:sz w:val="21"/>
          <w:szCs w:val="21"/>
          <w:highlight w:val="none"/>
        </w:rPr>
        <w:t>文件》规定对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的商务技术文件进行符合性审查和详细评审。对</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表述不清的内容，评审小组将向</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进行询标，请其澄清其商务技术内容，评审小组再根据各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的商务技术文件进行综合评分，并进行汇总</w:t>
      </w:r>
      <w:r>
        <w:rPr>
          <w:rFonts w:hint="eastAsia" w:ascii="宋体" w:hAnsi="宋体" w:eastAsia="宋体" w:cs="宋体"/>
          <w:color w:val="000000"/>
          <w:sz w:val="21"/>
          <w:szCs w:val="21"/>
          <w:highlight w:val="none"/>
          <w:lang w:eastAsia="zh-CN"/>
        </w:rPr>
        <w:t>（技术商务得分</w:t>
      </w:r>
      <w:r>
        <w:rPr>
          <w:rFonts w:hint="eastAsia" w:ascii="宋体" w:hAnsi="宋体" w:eastAsia="宋体" w:cs="宋体"/>
          <w:color w:val="000000"/>
          <w:sz w:val="21"/>
          <w:szCs w:val="21"/>
          <w:highlight w:val="none"/>
        </w:rPr>
        <w:t>保留小数点后</w:t>
      </w:r>
      <w:r>
        <w:rPr>
          <w:rFonts w:hint="eastAsia" w:ascii="宋体" w:hAnsi="宋体" w:eastAsia="宋体" w:cs="宋体"/>
          <w:color w:val="000000"/>
          <w:sz w:val="21"/>
          <w:szCs w:val="21"/>
          <w:highlight w:val="none"/>
          <w:lang w:eastAsia="zh-CN"/>
        </w:rPr>
        <w:t>两位）</w:t>
      </w:r>
      <w:r>
        <w:rPr>
          <w:rFonts w:hint="eastAsia" w:ascii="宋体" w:hAnsi="宋体" w:eastAsia="宋体" w:cs="宋体"/>
          <w:color w:val="000000"/>
          <w:sz w:val="21"/>
          <w:szCs w:val="21"/>
          <w:highlight w:val="none"/>
        </w:rPr>
        <w:t>。</w:t>
      </w:r>
    </w:p>
    <w:p w14:paraId="68F10BAC">
      <w:pPr>
        <w:keepNext w:val="0"/>
        <w:keepLines w:val="0"/>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3.评审小组对报价文件进行评审，计算</w:t>
      </w:r>
      <w:r>
        <w:rPr>
          <w:rFonts w:hint="eastAsia" w:ascii="宋体" w:hAnsi="宋体" w:eastAsia="宋体" w:cs="宋体"/>
          <w:color w:val="000000"/>
          <w:sz w:val="21"/>
          <w:szCs w:val="21"/>
          <w:highlight w:val="none"/>
          <w:lang w:eastAsia="zh-CN"/>
        </w:rPr>
        <w:t>价格</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（价格分</w:t>
      </w:r>
      <w:r>
        <w:rPr>
          <w:rFonts w:hint="eastAsia" w:ascii="宋体" w:hAnsi="宋体" w:eastAsia="宋体" w:cs="宋体"/>
          <w:color w:val="000000"/>
          <w:sz w:val="21"/>
          <w:szCs w:val="21"/>
          <w:highlight w:val="none"/>
        </w:rPr>
        <w:t>保留小数点后二位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06BECC09">
      <w:pPr>
        <w:keepNext w:val="0"/>
        <w:keepLines w:val="0"/>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4.按照</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eastAsia="zh-CN"/>
        </w:rPr>
        <w:t>评审</w:t>
      </w:r>
      <w:r>
        <w:rPr>
          <w:rFonts w:hint="eastAsia" w:ascii="宋体" w:hAnsi="宋体" w:eastAsia="宋体" w:cs="宋体"/>
          <w:color w:val="000000"/>
          <w:sz w:val="21"/>
          <w:szCs w:val="21"/>
          <w:highlight w:val="none"/>
        </w:rPr>
        <w:t>得分</w:t>
      </w:r>
      <w:r>
        <w:rPr>
          <w:rFonts w:hint="eastAsia" w:ascii="宋体" w:hAnsi="宋体" w:eastAsia="宋体" w:cs="宋体"/>
          <w:color w:val="000000"/>
          <w:sz w:val="21"/>
          <w:szCs w:val="21"/>
          <w:highlight w:val="none"/>
          <w:lang w:eastAsia="zh-CN"/>
        </w:rPr>
        <w:t>（技术商务得分与价格分之和）</w:t>
      </w:r>
      <w:r>
        <w:rPr>
          <w:rFonts w:hint="eastAsia" w:ascii="宋体" w:hAnsi="宋体" w:eastAsia="宋体" w:cs="宋体"/>
          <w:color w:val="000000"/>
          <w:sz w:val="21"/>
          <w:szCs w:val="21"/>
          <w:highlight w:val="none"/>
        </w:rPr>
        <w:t>排名，评审小组推荐中标候选人，并由采购代理机构宣布中标候选人推荐情况。</w:t>
      </w:r>
    </w:p>
    <w:p w14:paraId="5B7E6D1C">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四、评标过程</w:t>
      </w:r>
    </w:p>
    <w:p w14:paraId="6F245B77">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1.资格审查</w:t>
      </w:r>
    </w:p>
    <w:p w14:paraId="3F02503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采购人或者采购代理机构对投标人的资格进行审查。依据法律法规和采购文件的规定，对投标文件中的资格证明进行审查，以确定投标人是否具备投标资格。</w:t>
      </w:r>
    </w:p>
    <w:tbl>
      <w:tblPr>
        <w:tblStyle w:val="18"/>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539"/>
        <w:gridCol w:w="3678"/>
      </w:tblGrid>
      <w:tr w14:paraId="3A25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5" w:type="dxa"/>
            <w:vAlign w:val="center"/>
          </w:tcPr>
          <w:p w14:paraId="5AE371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539" w:type="dxa"/>
            <w:vAlign w:val="center"/>
          </w:tcPr>
          <w:p w14:paraId="778F8E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审查要求</w:t>
            </w:r>
          </w:p>
        </w:tc>
        <w:tc>
          <w:tcPr>
            <w:tcW w:w="3678" w:type="dxa"/>
            <w:vAlign w:val="center"/>
          </w:tcPr>
          <w:p w14:paraId="632D5F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审查内容</w:t>
            </w:r>
          </w:p>
        </w:tc>
      </w:tr>
      <w:tr w14:paraId="6F30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14:paraId="114B14B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39" w:type="dxa"/>
            <w:vAlign w:val="center"/>
          </w:tcPr>
          <w:p w14:paraId="44522D66">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1、符合《中华人民共和国政府采购法》第二十二条的一般资格条件的规定：</w:t>
            </w:r>
          </w:p>
          <w:p w14:paraId="35DFAD09">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（一）具有独立承担民事责任的能力；</w:t>
            </w:r>
          </w:p>
          <w:p w14:paraId="4789F7C1">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（二）具有良好的商业信誉和健全的财务会计制度；</w:t>
            </w:r>
          </w:p>
          <w:p w14:paraId="2F191DC3">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（三）具有履行合同所必需的设备和专业技术能力；</w:t>
            </w:r>
          </w:p>
          <w:p w14:paraId="34267DF8">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（四）有依法缴纳税收和社会保障资金的良好记录；</w:t>
            </w:r>
          </w:p>
          <w:p w14:paraId="2E22664F">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（五）参加政府采购活动前三年内，在经营活动中没有重大违法记录；</w:t>
            </w:r>
          </w:p>
          <w:p w14:paraId="40451CAD">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（六）法律、行政法规规定的其他条件。</w:t>
            </w:r>
          </w:p>
          <w:p w14:paraId="5A3AE288">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2、未被“信用中国”（www.creditchina.gov.cn）、中国政府采购网（www.ccgp.gov.cn）列入失信被执行人、</w:t>
            </w:r>
            <w:r>
              <w:rPr>
                <w:rFonts w:hint="eastAsia" w:ascii="宋体" w:hAnsi="宋体" w:eastAsia="宋体" w:cs="宋体"/>
                <w:color w:val="auto"/>
                <w:kern w:val="0"/>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w:t>
            </w:r>
          </w:p>
          <w:p w14:paraId="5E886B27">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供应商，不得再参加本项目</w:t>
            </w:r>
            <w:r>
              <w:rPr>
                <w:rFonts w:hint="eastAsia" w:asciiTheme="minorEastAsia" w:hAnsiTheme="minorEastAsia" w:cstheme="minorEastAsia"/>
                <w:color w:val="auto"/>
                <w:szCs w:val="21"/>
                <w:highlight w:val="none"/>
                <w:lang w:eastAsia="zh-CN"/>
              </w:rPr>
              <w:t>其他采购活动</w:t>
            </w:r>
            <w:r>
              <w:rPr>
                <w:rFonts w:hint="eastAsia" w:ascii="宋体" w:hAnsi="宋体" w:eastAsia="宋体" w:cs="宋体"/>
                <w:color w:val="auto"/>
                <w:kern w:val="0"/>
                <w:szCs w:val="21"/>
                <w:highlight w:val="none"/>
              </w:rPr>
              <w:t>。</w:t>
            </w:r>
          </w:p>
        </w:tc>
        <w:tc>
          <w:tcPr>
            <w:tcW w:w="3678" w:type="dxa"/>
            <w:vAlign w:val="center"/>
          </w:tcPr>
          <w:p w14:paraId="7E5D85D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（1）有效的法人营业执照（或事业法人登记证）或其他组织（个体工商户）的营业执照或者民办非企业单位登记证书等复印件（加盖公章）；</w:t>
            </w:r>
          </w:p>
          <w:p w14:paraId="38A3F61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w:t>
            </w:r>
          </w:p>
        </w:tc>
      </w:tr>
      <w:tr w14:paraId="4D59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14:paraId="11AF32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539" w:type="dxa"/>
            <w:vAlign w:val="center"/>
          </w:tcPr>
          <w:p w14:paraId="5429DE3F">
            <w:pPr>
              <w:wordWrap w:val="0"/>
              <w:snapToGrid w:val="0"/>
              <w:spacing w:line="360" w:lineRule="auto"/>
              <w:rPr>
                <w:rFonts w:hint="eastAsia" w:ascii="宋体" w:hAnsi="宋体" w:eastAsia="宋体" w:cs="宋体"/>
                <w:color w:val="auto"/>
                <w:szCs w:val="21"/>
                <w:highlight w:val="none"/>
              </w:rPr>
            </w:pPr>
            <w:r>
              <w:rPr>
                <w:rFonts w:hint="eastAsia" w:asciiTheme="minorEastAsia" w:hAnsiTheme="minorEastAsia" w:cstheme="minorEastAsia"/>
                <w:color w:val="auto"/>
                <w:kern w:val="0"/>
                <w:szCs w:val="21"/>
                <w:highlight w:val="none"/>
              </w:rPr>
              <w:t>落实政府采购政策需满足的资格要求：</w:t>
            </w:r>
            <w:r>
              <w:rPr>
                <w:rFonts w:hint="eastAsia" w:asciiTheme="minorEastAsia" w:hAnsiTheme="minorEastAsia" w:cstheme="minorEastAsia"/>
                <w:color w:val="auto"/>
                <w:szCs w:val="21"/>
                <w:highlight w:val="none"/>
                <w:lang w:val="en-US" w:eastAsia="zh-CN"/>
              </w:rPr>
              <w:t>无</w:t>
            </w:r>
            <w:r>
              <w:rPr>
                <w:rFonts w:hint="eastAsia" w:asciiTheme="minorEastAsia" w:hAnsiTheme="minorEastAsia" w:cstheme="minorEastAsia"/>
                <w:color w:val="auto"/>
                <w:szCs w:val="21"/>
                <w:highlight w:val="none"/>
              </w:rPr>
              <w:t>。</w:t>
            </w:r>
          </w:p>
        </w:tc>
        <w:tc>
          <w:tcPr>
            <w:tcW w:w="3678" w:type="dxa"/>
            <w:vAlign w:val="center"/>
          </w:tcPr>
          <w:p w14:paraId="3196B6FF">
            <w:pPr>
              <w:wordWrap w:val="0"/>
              <w:snapToGrid w:val="0"/>
              <w:spacing w:line="360" w:lineRule="auto"/>
              <w:rPr>
                <w:rFonts w:hint="eastAsia" w:ascii="宋体" w:hAnsi="宋体" w:eastAsia="宋体" w:cs="宋体"/>
                <w:color w:val="auto"/>
                <w:szCs w:val="21"/>
                <w:highlight w:val="none"/>
                <w:lang w:eastAsia="zh-CN"/>
              </w:rPr>
            </w:pPr>
            <w:r>
              <w:rPr>
                <w:rFonts w:hint="eastAsia" w:eastAsia="宋体" w:asciiTheme="minorEastAsia" w:hAnsiTheme="minorEastAsia" w:cstheme="minorEastAsia"/>
                <w:color w:val="auto"/>
                <w:szCs w:val="21"/>
                <w:highlight w:val="none"/>
                <w:lang w:val="en-US" w:eastAsia="zh-CN"/>
              </w:rPr>
              <w:t>/</w:t>
            </w:r>
          </w:p>
        </w:tc>
      </w:tr>
      <w:tr w14:paraId="0FD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14:paraId="722C32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539" w:type="dxa"/>
            <w:vAlign w:val="center"/>
          </w:tcPr>
          <w:p w14:paraId="3655D161">
            <w:pPr>
              <w:wordWrap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本项目不接受联合体投标。</w:t>
            </w:r>
          </w:p>
        </w:tc>
        <w:tc>
          <w:tcPr>
            <w:tcW w:w="3678" w:type="dxa"/>
            <w:vAlign w:val="center"/>
          </w:tcPr>
          <w:p w14:paraId="6BE590A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6FAAF218">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注：（1）上述资格文件未按采购文件要求附入投标文件中的，资格审查不合格。</w:t>
      </w:r>
    </w:p>
    <w:p w14:paraId="3A4E3648">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（2）上述审查项目中，任意一项不符合的，资格审查不合格。</w:t>
      </w:r>
    </w:p>
    <w:p w14:paraId="616DAFC0">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（3）采购人、采购代理机构将于开标当天通过“信用中国”网站查询供应商失信被执行人、</w:t>
      </w:r>
      <w:r>
        <w:rPr>
          <w:rFonts w:hint="eastAsia" w:ascii="宋体" w:hAnsi="宋体" w:eastAsia="宋体" w:cs="宋体"/>
          <w:b/>
          <w:bCs/>
          <w:color w:val="auto"/>
          <w:szCs w:val="21"/>
          <w:highlight w:val="none"/>
          <w:lang w:eastAsia="zh-CN"/>
        </w:rPr>
        <w:t>重大税收违法失信主体</w:t>
      </w:r>
      <w:r>
        <w:rPr>
          <w:rFonts w:hint="eastAsia" w:ascii="宋体" w:hAnsi="宋体" w:eastAsia="宋体" w:cs="宋体"/>
          <w:b/>
          <w:color w:val="auto"/>
          <w:szCs w:val="21"/>
          <w:highlight w:val="none"/>
        </w:rPr>
        <w:t>，通过中国政府采购网查询供应商政府采购严重违法失信行为信用记录。若供应商被列入失信被执行人、</w:t>
      </w:r>
      <w:r>
        <w:rPr>
          <w:rFonts w:hint="eastAsia" w:ascii="宋体" w:hAnsi="宋体" w:eastAsia="宋体" w:cs="宋体"/>
          <w:b/>
          <w:bCs/>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、政府采购严重违法失信行为记录名单，其资格审查为不合格，其投标将被认定为无效投标。</w:t>
      </w:r>
    </w:p>
    <w:p w14:paraId="10693CFF">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（4）若在开标当天因不可抗力事件导致无法查询且一时无法恢复查询的，可在中标公告前对中标候选人进行事后查询。中标候选人被列入失信被执行人、</w:t>
      </w:r>
      <w:r>
        <w:rPr>
          <w:rFonts w:hint="eastAsia" w:ascii="宋体" w:hAnsi="宋体" w:eastAsia="宋体" w:cs="宋体"/>
          <w:b/>
          <w:bCs/>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、政府采购严重违法失信行为记录名单的，采购人将依法取消其中标资格。</w:t>
      </w:r>
    </w:p>
    <w:p w14:paraId="70271BEF">
      <w:pPr>
        <w:spacing w:before="120" w:beforeLines="5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2.符合性审查</w:t>
      </w:r>
    </w:p>
    <w:p w14:paraId="17BDBE8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依据采购文件的规定，从投标人投标文件的有效性、完整性和对采购文件的响应程度进行审查，以确定是否对采购文件的实质性要求作出响应。</w:t>
      </w:r>
    </w:p>
    <w:p w14:paraId="093A5E24">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3.澄清问题</w:t>
      </w:r>
    </w:p>
    <w:p w14:paraId="191CB883">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对于投标文件中含义不明确、同类问题表述不一致或者有明显文字和计算错误的内容，评审小组可要求投标人以书面形式作出必要的澄清、说明或者补正。</w:t>
      </w:r>
    </w:p>
    <w:p w14:paraId="76A36A45">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投标人的澄清、说明或者补正应当采用书面形式（或扫描件上传政采云平台），并加盖公章，</w:t>
      </w:r>
      <w:r>
        <w:rPr>
          <w:rFonts w:hint="eastAsia" w:ascii="宋体" w:hAnsi="宋体" w:eastAsia="宋体" w:cs="宋体"/>
          <w:color w:val="auto"/>
          <w:kern w:val="0"/>
          <w:szCs w:val="21"/>
          <w:highlight w:val="none"/>
        </w:rPr>
        <w:t>或者由法定代表人或其授权的代表签字或盖章。</w:t>
      </w:r>
      <w:r>
        <w:rPr>
          <w:rFonts w:hint="eastAsia" w:ascii="宋体" w:hAnsi="宋体" w:eastAsia="宋体" w:cs="宋体"/>
          <w:color w:val="auto"/>
          <w:szCs w:val="21"/>
          <w:highlight w:val="none"/>
        </w:rPr>
        <w:t>投标人的澄清、说明或者补正不得超出投标文件的范围或者改变投标文件的实质性内容。</w:t>
      </w:r>
    </w:p>
    <w:p w14:paraId="0EAE104F">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4.详细评审</w:t>
      </w:r>
    </w:p>
    <w:p w14:paraId="4B8A8601">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评审小组对初步评审合格的投标文件，依照本办法对投标文件做进一步评审、比较。评审小组成员经过阅标、审标和询标，对各投标人进行打分。</w:t>
      </w:r>
    </w:p>
    <w:p w14:paraId="337408D0">
      <w:pPr>
        <w:snapToGrid w:val="0"/>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评委打分参照本部分五、评分标准。技术商务得分由各评标委员会成员打分，根据投标人的投标文件及相关澄清文件，进行独立打分，最终技术商务得分取所有评委汇总得分的算术平均分（小数点后保留两位小数）。价格分由评标委员会统一核算。评委打分采用记名方式。</w:t>
      </w:r>
    </w:p>
    <w:p w14:paraId="2BE4A4D8">
      <w:pPr>
        <w:spacing w:before="120"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注：1）评审小组对拟认定为投标文件无效的，应组织相关投标人代表进行陈述、澄清或申辩；</w:t>
      </w:r>
    </w:p>
    <w:p w14:paraId="1EF64D2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代理机构可协助评审小组组长评委对打分结果进行校对、核对并汇总统计；对明显畸高、畸低的评分（其总评分偏离平均分30%以上的），评审小组组长评委应提醒相关评审小组成员进行复核或书面说明理由，评审小组成员拒绝说明的，由现场监督员据实记录；评审小组成员的评审、修改记录应保留原件，随项目其他资料一并存档；</w:t>
      </w:r>
    </w:p>
    <w:p w14:paraId="1F77B8B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评审小组认为投标人的报价明显低于其他通过符合性审查投标人的报价，有可能影响服务或者不能诚信履约的，应当要求其在评标现场合理的时间内提供书面说明，必要时提交相关证明材料；投标人不能证明其报价合理性的，评审小组应当将其作为无效投标处理。</w:t>
      </w:r>
    </w:p>
    <w:p w14:paraId="0F89F6A0">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5.中标原则</w:t>
      </w:r>
    </w:p>
    <w:p w14:paraId="70FC00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本项目由评标委员会推荐 1 名中标候选人。评标委员会根据投标人的评审得分由高到低顺序排列。得分相同的，按投标报价由低到高顺序排列。得分且投标报价相同的并列，投标文件满足采购文件全部实质性要求，且按照评审因素的量化指标评审得分（技术商务分）最高的投标人为排名第一的中标候选人。若技术商务分也相同，则由投标人抽签决定，先抽中的为排名第一的中标候选人。</w:t>
      </w:r>
      <w:r>
        <w:rPr>
          <w:rFonts w:hint="eastAsia" w:ascii="宋体" w:hAnsi="宋体" w:eastAsia="宋体" w:cs="宋体"/>
          <w:bCs/>
          <w:color w:val="auto"/>
          <w:szCs w:val="21"/>
          <w:highlight w:val="none"/>
        </w:rPr>
        <w:t>如评标过程中出现本采购文件未尽事宜，则由评审小组讨论决定。</w:t>
      </w:r>
    </w:p>
    <w:p w14:paraId="08363B4F">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6.中标结果</w:t>
      </w:r>
    </w:p>
    <w:p w14:paraId="00031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代理机构将中标结果在政府采购指定媒体上公示，并向中标人发出中标通知书。</w:t>
      </w:r>
    </w:p>
    <w:p w14:paraId="0C228F74">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五、评分标准</w:t>
      </w:r>
    </w:p>
    <w:p w14:paraId="759A3F08">
      <w:pP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br w:type="page"/>
      </w:r>
    </w:p>
    <w:p w14:paraId="4D717966">
      <w:pPr>
        <w:spacing w:line="360" w:lineRule="auto"/>
        <w:outlineLvl w:val="2"/>
        <w:rPr>
          <w:rFonts w:hint="eastAsia" w:ascii="宋体" w:hAnsi="宋体" w:eastAsia="宋体" w:cs="宋体"/>
          <w:b/>
          <w:color w:val="auto"/>
          <w:szCs w:val="21"/>
          <w:highlight w:val="none"/>
          <w:lang w:bidi="ar"/>
        </w:rPr>
      </w:pPr>
      <w:r>
        <w:rPr>
          <w:rFonts w:ascii="Times New Roman" w:hAnsi="Times New Roman" w:eastAsia="宋体" w:cs="Times New Roman"/>
          <w:b/>
          <w:color w:val="auto"/>
          <w:szCs w:val="21"/>
          <w:highlight w:val="none"/>
        </w:rPr>
        <w:t>第一阶段：</w:t>
      </w:r>
      <w:r>
        <w:rPr>
          <w:rFonts w:hint="eastAsia" w:ascii="宋体" w:hAnsi="宋体" w:eastAsia="宋体" w:cs="宋体"/>
          <w:b/>
          <w:color w:val="auto"/>
          <w:szCs w:val="21"/>
          <w:highlight w:val="none"/>
          <w:lang w:bidi="ar"/>
        </w:rPr>
        <w:t>商务技术评分表</w:t>
      </w:r>
    </w:p>
    <w:tbl>
      <w:tblPr>
        <w:tblStyle w:val="18"/>
        <w:tblW w:w="5462" w:type="pct"/>
        <w:jc w:val="center"/>
        <w:tblLayout w:type="autofit"/>
        <w:tblCellMar>
          <w:top w:w="0" w:type="dxa"/>
          <w:left w:w="0" w:type="dxa"/>
          <w:bottom w:w="0" w:type="dxa"/>
          <w:right w:w="0" w:type="dxa"/>
        </w:tblCellMar>
      </w:tblPr>
      <w:tblGrid>
        <w:gridCol w:w="1486"/>
        <w:gridCol w:w="953"/>
        <w:gridCol w:w="6050"/>
        <w:gridCol w:w="906"/>
      </w:tblGrid>
      <w:tr w14:paraId="1C8AA47B">
        <w:tblPrEx>
          <w:tblCellMar>
            <w:top w:w="0" w:type="dxa"/>
            <w:left w:w="0" w:type="dxa"/>
            <w:bottom w:w="0" w:type="dxa"/>
            <w:right w:w="0" w:type="dxa"/>
          </w:tblCellMar>
        </w:tblPrEx>
        <w:trPr>
          <w:trHeight w:val="768"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D3F6C6C">
            <w:pPr>
              <w:jc w:val="center"/>
              <w:rPr>
                <w:rFonts w:ascii="Calibri" w:hAnsi="Calibri" w:cs="Calibri"/>
                <w:b/>
                <w:color w:val="auto"/>
                <w:highlight w:val="none"/>
              </w:rPr>
            </w:pPr>
            <w:r>
              <w:rPr>
                <w:rFonts w:ascii="Calibri" w:hAnsi="Calibri" w:cs="Calibri"/>
                <w:b/>
                <w:color w:val="auto"/>
                <w:highlight w:val="none"/>
              </w:rPr>
              <w:t>评审项目</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9591261">
            <w:pPr>
              <w:jc w:val="center"/>
              <w:rPr>
                <w:rFonts w:ascii="Calibri" w:hAnsi="Calibri" w:cs="Calibri"/>
                <w:b/>
                <w:color w:val="auto"/>
                <w:highlight w:val="none"/>
              </w:rPr>
            </w:pPr>
            <w:r>
              <w:rPr>
                <w:rFonts w:ascii="Calibri" w:hAnsi="Calibri" w:cs="Calibri"/>
                <w:b/>
                <w:color w:val="auto"/>
                <w:highlight w:val="none"/>
              </w:rPr>
              <w:t>分值</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D939EBA">
            <w:pPr>
              <w:jc w:val="center"/>
              <w:rPr>
                <w:rFonts w:ascii="Calibri" w:hAnsi="Calibri" w:cs="Calibri"/>
                <w:b/>
                <w:color w:val="auto"/>
                <w:highlight w:val="none"/>
              </w:rPr>
            </w:pPr>
            <w:r>
              <w:rPr>
                <w:rFonts w:ascii="Calibri" w:hAnsi="Calibri" w:cs="Calibri"/>
                <w:b/>
                <w:color w:val="auto"/>
                <w:highlight w:val="none"/>
              </w:rPr>
              <w:t>评分内容</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142DC23">
            <w:pPr>
              <w:jc w:val="center"/>
              <w:rPr>
                <w:rFonts w:ascii="Calibri" w:hAnsi="Calibri" w:cs="Calibri"/>
                <w:b/>
                <w:color w:val="auto"/>
                <w:highlight w:val="none"/>
              </w:rPr>
            </w:pPr>
            <w:r>
              <w:rPr>
                <w:rFonts w:ascii="Calibri" w:hAnsi="Calibri" w:cs="Calibri"/>
                <w:b/>
                <w:color w:val="auto"/>
                <w:highlight w:val="none"/>
              </w:rPr>
              <w:t>备注</w:t>
            </w:r>
          </w:p>
        </w:tc>
      </w:tr>
      <w:tr w14:paraId="19B365D6">
        <w:tblPrEx>
          <w:tblCellMar>
            <w:top w:w="0" w:type="dxa"/>
            <w:left w:w="0" w:type="dxa"/>
            <w:bottom w:w="0" w:type="dxa"/>
            <w:right w:w="0" w:type="dxa"/>
          </w:tblCellMar>
        </w:tblPrEx>
        <w:trPr>
          <w:trHeight w:val="1578"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C9BA9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color w:val="auto"/>
                <w:w w:val="100"/>
                <w:kern w:val="0"/>
                <w:sz w:val="21"/>
                <w:szCs w:val="21"/>
                <w:highlight w:val="none"/>
                <w:u w:val="none"/>
                <w:lang w:val="en-US" w:eastAsia="zh-CN" w:bidi="ar"/>
              </w:rPr>
            </w:pPr>
            <w:r>
              <w:rPr>
                <w:rFonts w:hint="eastAsia" w:ascii="宋体" w:hAnsi="宋体" w:eastAsia="宋体" w:cs="宋体"/>
                <w:i w:val="0"/>
                <w:color w:val="auto"/>
                <w:w w:val="100"/>
                <w:kern w:val="0"/>
                <w:sz w:val="21"/>
                <w:szCs w:val="21"/>
                <w:highlight w:val="none"/>
                <w:u w:val="none"/>
                <w:lang w:val="en-US" w:eastAsia="zh-CN" w:bidi="ar"/>
              </w:rPr>
              <w:t>业绩</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7930D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i w:val="0"/>
                <w:color w:val="auto"/>
                <w:w w:val="100"/>
                <w:kern w:val="0"/>
                <w:sz w:val="21"/>
                <w:szCs w:val="21"/>
                <w:highlight w:val="none"/>
                <w:u w:val="none"/>
                <w:lang w:val="en-US" w:eastAsia="zh-CN" w:bidi="ar"/>
              </w:rPr>
            </w:pPr>
            <w:r>
              <w:rPr>
                <w:rFonts w:hint="eastAsia" w:ascii="宋体" w:hAnsi="宋体" w:eastAsia="宋体" w:cs="宋体"/>
                <w:i w:val="0"/>
                <w:color w:val="auto"/>
                <w:w w:val="100"/>
                <w:kern w:val="0"/>
                <w:sz w:val="21"/>
                <w:szCs w:val="21"/>
                <w:highlight w:val="none"/>
                <w:u w:val="none"/>
                <w:lang w:val="en-US" w:eastAsia="zh-CN" w:bidi="ar"/>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129834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供应商提供2022年1月1日起（以合同签订之日为准）至今监控维护类项目合同的，提供一个得</w:t>
            </w:r>
            <w:r>
              <w:rPr>
                <w:rFonts w:hint="eastAsia" w:ascii="Times New Roman" w:hAnsi="Times New Roman" w:eastAsia="宋体" w:cs="Times New Roman"/>
                <w:color w:val="000000"/>
                <w:szCs w:val="21"/>
                <w:highlight w:val="none"/>
                <w:lang w:val="en-US" w:eastAsia="zh-CN"/>
              </w:rPr>
              <w:t>1</w:t>
            </w:r>
            <w:r>
              <w:rPr>
                <w:rFonts w:hint="default" w:ascii="Times New Roman" w:hAnsi="Times New Roman" w:eastAsia="宋体" w:cs="Times New Roman"/>
                <w:color w:val="000000"/>
                <w:szCs w:val="21"/>
                <w:highlight w:val="none"/>
                <w:lang w:val="en-US" w:eastAsia="zh-CN"/>
              </w:rPr>
              <w:t>分，本项最高得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7897E13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i w:val="0"/>
                <w:color w:val="auto"/>
                <w:w w:val="100"/>
                <w:kern w:val="0"/>
                <w:sz w:val="21"/>
                <w:szCs w:val="21"/>
                <w:highlight w:val="none"/>
                <w:u w:val="none"/>
                <w:lang w:val="en-US" w:eastAsia="zh-CN" w:bidi="ar"/>
              </w:rPr>
            </w:pPr>
            <w:r>
              <w:rPr>
                <w:rFonts w:hint="eastAsia" w:ascii="宋体" w:hAnsi="宋体" w:eastAsia="宋体" w:cs="宋体"/>
                <w:i w:val="0"/>
                <w:color w:val="auto"/>
                <w:w w:val="100"/>
                <w:kern w:val="0"/>
                <w:sz w:val="21"/>
                <w:szCs w:val="21"/>
                <w:highlight w:val="none"/>
                <w:u w:val="none"/>
                <w:lang w:val="en-US" w:eastAsia="zh-CN" w:bidi="ar"/>
              </w:rPr>
              <w:t>注∶投标文件中提供合同复印件加盖单位公章、中标公告网页截图（须注明网页链接地址），二项不全的不得分。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179BA85">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客观分</w:t>
            </w:r>
          </w:p>
        </w:tc>
      </w:tr>
      <w:tr w14:paraId="29A4649E">
        <w:tblPrEx>
          <w:tblCellMar>
            <w:top w:w="0" w:type="dxa"/>
            <w:left w:w="0" w:type="dxa"/>
            <w:bottom w:w="0" w:type="dxa"/>
            <w:right w:w="0" w:type="dxa"/>
          </w:tblCellMar>
        </w:tblPrEx>
        <w:trPr>
          <w:trHeight w:val="1142" w:hRule="atLeast"/>
          <w:jc w:val="center"/>
        </w:trPr>
        <w:tc>
          <w:tcPr>
            <w:tcW w:w="791" w:type="pct"/>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14:paraId="70AE357B">
            <w:pPr>
              <w:keepLines w:val="0"/>
              <w:pageBreakBefore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s="宋体"/>
                <w:color w:val="auto"/>
                <w:w w:val="100"/>
                <w:kern w:val="2"/>
                <w:sz w:val="21"/>
                <w:szCs w:val="21"/>
                <w:highlight w:val="none"/>
                <w:lang w:val="en-US" w:eastAsia="zh-CN" w:bidi="ar-SA"/>
              </w:rPr>
            </w:pPr>
            <w:r>
              <w:rPr>
                <w:rFonts w:hint="eastAsia" w:ascii="宋体" w:hAnsi="宋体" w:eastAsia="宋体" w:cs="宋体"/>
                <w:i w:val="0"/>
                <w:color w:val="auto"/>
                <w:w w:val="100"/>
                <w:kern w:val="0"/>
                <w:sz w:val="21"/>
                <w:szCs w:val="21"/>
                <w:highlight w:val="none"/>
                <w:u w:val="none"/>
                <w:lang w:val="en-US" w:eastAsia="zh-CN" w:bidi="ar"/>
              </w:rPr>
              <w:t>认证证书</w:t>
            </w:r>
          </w:p>
        </w:tc>
        <w:tc>
          <w:tcPr>
            <w:tcW w:w="507" w:type="pct"/>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14:paraId="7B0F6596">
            <w:pPr>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14:paraId="3A2C5882">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（1）供应商具有有效的质量管理体系认证证书的得1分；</w:t>
            </w:r>
          </w:p>
          <w:p w14:paraId="18306AF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（2）供应商具有有效的环境管理体系认证证书的得1分；</w:t>
            </w:r>
          </w:p>
          <w:p w14:paraId="265A7A2F">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（3）供应商具有有效的职业健康安全管理体系认证证书的得1分。</w:t>
            </w:r>
          </w:p>
          <w:p w14:paraId="3891701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w w:val="100"/>
                <w:kern w:val="2"/>
                <w:sz w:val="21"/>
                <w:szCs w:val="21"/>
                <w:highlight w:val="none"/>
                <w:lang w:val="en-US" w:eastAsia="zh-CN" w:bidi="ar-SA"/>
              </w:rPr>
            </w:pPr>
            <w:r>
              <w:rPr>
                <w:rFonts w:hint="default" w:ascii="Times New Roman" w:hAnsi="Times New Roman" w:eastAsia="宋体" w:cs="Times New Roman"/>
                <w:color w:val="000000"/>
                <w:szCs w:val="21"/>
                <w:highlight w:val="none"/>
                <w:lang w:val="en-US" w:eastAsia="zh-CN"/>
              </w:rPr>
              <w:t>注：投标文件中提供上述证书复印件。</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237E40D">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客观分</w:t>
            </w:r>
          </w:p>
        </w:tc>
      </w:tr>
      <w:tr w14:paraId="0142938B">
        <w:tblPrEx>
          <w:tblCellMar>
            <w:top w:w="0" w:type="dxa"/>
            <w:left w:w="0" w:type="dxa"/>
            <w:bottom w:w="0" w:type="dxa"/>
            <w:right w:w="0" w:type="dxa"/>
          </w:tblCellMar>
        </w:tblPrEx>
        <w:trPr>
          <w:trHeight w:val="1142" w:hRule="atLeast"/>
          <w:jc w:val="center"/>
        </w:trPr>
        <w:tc>
          <w:tcPr>
            <w:tcW w:w="791" w:type="pct"/>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14:paraId="4ADA1799">
            <w:pPr>
              <w:keepLines w:val="0"/>
              <w:pageBreakBefore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s="宋体"/>
                <w:i w:val="0"/>
                <w:color w:val="auto"/>
                <w:w w:val="100"/>
                <w:kern w:val="0"/>
                <w:sz w:val="21"/>
                <w:szCs w:val="21"/>
                <w:highlight w:val="none"/>
                <w:u w:val="none"/>
                <w:lang w:val="en-US" w:eastAsia="zh-CN" w:bidi="ar"/>
              </w:rPr>
            </w:pPr>
            <w:r>
              <w:rPr>
                <w:rFonts w:hint="default" w:ascii="宋体" w:hAnsi="宋体" w:eastAsia="宋体" w:cs="宋体"/>
                <w:i w:val="0"/>
                <w:color w:val="auto"/>
                <w:w w:val="100"/>
                <w:kern w:val="0"/>
                <w:sz w:val="21"/>
                <w:szCs w:val="21"/>
                <w:highlight w:val="none"/>
                <w:u w:val="none"/>
                <w:lang w:val="en-US" w:eastAsia="zh-CN" w:bidi="ar"/>
              </w:rPr>
              <w:t>车辆配备</w:t>
            </w:r>
          </w:p>
        </w:tc>
        <w:tc>
          <w:tcPr>
            <w:tcW w:w="507" w:type="pct"/>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14:paraId="0969048B">
            <w:pPr>
              <w:keepLines w:val="0"/>
              <w:pageBreakBefore w:val="0"/>
              <w:kinsoku/>
              <w:wordWrap/>
              <w:overflowPunct/>
              <w:topLinePunct w:val="0"/>
              <w:autoSpaceDE/>
              <w:autoSpaceDN/>
              <w:bidi w:val="0"/>
              <w:adjustRightInd w:val="0"/>
              <w:snapToGrid w:val="0"/>
              <w:spacing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219" w:type="pct"/>
            <w:tcBorders>
              <w:top w:val="single" w:color="000000" w:sz="6" w:space="0"/>
              <w:left w:val="single" w:color="000000" w:sz="6" w:space="0"/>
              <w:bottom w:val="single" w:color="000000" w:sz="6" w:space="0"/>
              <w:right w:val="single" w:color="000000" w:sz="6" w:space="0"/>
            </w:tcBorders>
            <w:shd w:val="clear" w:color="auto" w:fill="auto"/>
            <w:tcMar>
              <w:top w:w="150" w:type="dxa"/>
              <w:left w:w="150" w:type="dxa"/>
              <w:bottom w:w="150" w:type="dxa"/>
              <w:right w:w="150" w:type="dxa"/>
            </w:tcMar>
            <w:vAlign w:val="center"/>
          </w:tcPr>
          <w:p w14:paraId="672786F1">
            <w:pPr>
              <w:numPr>
                <w:ilvl w:val="0"/>
                <w:numId w:val="0"/>
              </w:num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（1）本项目招标需求要求配备不少于2辆专业登高作业车（自有或租赁），以基础分</w:t>
            </w:r>
            <w:r>
              <w:rPr>
                <w:rFonts w:hint="eastAsia" w:ascii="Times New Roman" w:hAnsi="Times New Roman" w:eastAsia="宋体" w:cs="Times New Roman"/>
                <w:color w:val="000000"/>
                <w:szCs w:val="21"/>
                <w:highlight w:val="none"/>
                <w:lang w:val="en-US" w:eastAsia="zh-CN"/>
              </w:rPr>
              <w:t>1</w:t>
            </w:r>
            <w:r>
              <w:rPr>
                <w:rFonts w:hint="default" w:ascii="Times New Roman" w:hAnsi="Times New Roman" w:eastAsia="宋体" w:cs="Times New Roman"/>
                <w:color w:val="000000"/>
                <w:szCs w:val="21"/>
                <w:highlight w:val="none"/>
                <w:lang w:val="en-US" w:eastAsia="zh-CN"/>
              </w:rPr>
              <w:t>分计。每增加一辆的加</w:t>
            </w:r>
            <w:r>
              <w:rPr>
                <w:rFonts w:hint="eastAsia" w:ascii="Times New Roman" w:hAnsi="Times New Roman" w:eastAsia="宋体" w:cs="Times New Roman"/>
                <w:color w:val="000000"/>
                <w:szCs w:val="21"/>
                <w:highlight w:val="none"/>
                <w:lang w:val="en-US" w:eastAsia="zh-CN"/>
              </w:rPr>
              <w:t>0.5</w:t>
            </w:r>
            <w:r>
              <w:rPr>
                <w:rFonts w:hint="default" w:ascii="Times New Roman" w:hAnsi="Times New Roman" w:eastAsia="宋体" w:cs="Times New Roman"/>
                <w:color w:val="000000"/>
                <w:szCs w:val="21"/>
                <w:highlight w:val="none"/>
                <w:lang w:val="en-US" w:eastAsia="zh-CN"/>
              </w:rPr>
              <w:t>分，本项最高得</w:t>
            </w:r>
            <w:r>
              <w:rPr>
                <w:rFonts w:hint="eastAsia" w:ascii="Times New Roman" w:hAnsi="Times New Roman" w:eastAsia="宋体" w:cs="Times New Roman"/>
                <w:color w:val="000000"/>
                <w:szCs w:val="21"/>
                <w:highlight w:val="none"/>
                <w:lang w:val="en-US" w:eastAsia="zh-CN"/>
              </w:rPr>
              <w:t>2</w:t>
            </w:r>
            <w:r>
              <w:rPr>
                <w:rFonts w:hint="default" w:ascii="Times New Roman" w:hAnsi="Times New Roman" w:eastAsia="宋体" w:cs="Times New Roman"/>
                <w:color w:val="000000"/>
                <w:szCs w:val="21"/>
                <w:highlight w:val="none"/>
                <w:lang w:val="en-US" w:eastAsia="zh-CN"/>
              </w:rPr>
              <w:t>分；</w:t>
            </w:r>
          </w:p>
          <w:p w14:paraId="1B1FBF1E">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（2）本项目招标需求要求配备不少于2辆专业工程抢修车（货车）（自有或租赁），以基础分</w:t>
            </w:r>
            <w:r>
              <w:rPr>
                <w:rFonts w:hint="eastAsia" w:ascii="Times New Roman" w:hAnsi="Times New Roman" w:eastAsia="宋体" w:cs="Times New Roman"/>
                <w:color w:val="000000"/>
                <w:szCs w:val="21"/>
                <w:highlight w:val="none"/>
                <w:lang w:val="en-US" w:eastAsia="zh-CN"/>
              </w:rPr>
              <w:t>1</w:t>
            </w:r>
            <w:r>
              <w:rPr>
                <w:rFonts w:hint="default" w:ascii="Times New Roman" w:hAnsi="Times New Roman" w:eastAsia="宋体" w:cs="Times New Roman"/>
                <w:color w:val="000000"/>
                <w:szCs w:val="21"/>
                <w:highlight w:val="none"/>
                <w:lang w:val="en-US" w:eastAsia="zh-CN"/>
              </w:rPr>
              <w:t>分计。每增加一辆的加</w:t>
            </w:r>
            <w:r>
              <w:rPr>
                <w:rFonts w:hint="eastAsia" w:ascii="Times New Roman" w:hAnsi="Times New Roman" w:eastAsia="宋体" w:cs="Times New Roman"/>
                <w:color w:val="000000"/>
                <w:szCs w:val="21"/>
                <w:highlight w:val="none"/>
                <w:lang w:val="en-US" w:eastAsia="zh-CN"/>
              </w:rPr>
              <w:t>0.5</w:t>
            </w:r>
            <w:r>
              <w:rPr>
                <w:rFonts w:hint="default" w:ascii="Times New Roman" w:hAnsi="Times New Roman" w:eastAsia="宋体" w:cs="Times New Roman"/>
                <w:color w:val="000000"/>
                <w:szCs w:val="21"/>
                <w:highlight w:val="none"/>
                <w:lang w:val="en-US" w:eastAsia="zh-CN"/>
              </w:rPr>
              <w:t>分，本项最高得</w:t>
            </w:r>
            <w:r>
              <w:rPr>
                <w:rFonts w:hint="eastAsia" w:ascii="Times New Roman" w:hAnsi="Times New Roman" w:eastAsia="宋体" w:cs="Times New Roman"/>
                <w:color w:val="000000"/>
                <w:szCs w:val="21"/>
                <w:highlight w:val="none"/>
                <w:lang w:val="en-US" w:eastAsia="zh-CN"/>
              </w:rPr>
              <w:t>2</w:t>
            </w:r>
            <w:r>
              <w:rPr>
                <w:rFonts w:hint="default" w:ascii="Times New Roman" w:hAnsi="Times New Roman" w:eastAsia="宋体" w:cs="Times New Roman"/>
                <w:color w:val="000000"/>
                <w:szCs w:val="21"/>
                <w:highlight w:val="none"/>
                <w:lang w:val="en-US" w:eastAsia="zh-CN"/>
              </w:rPr>
              <w:t>分。</w:t>
            </w:r>
          </w:p>
          <w:p w14:paraId="034B211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highlight w:val="none"/>
                <w:lang w:val="en-US" w:eastAsia="zh-CN"/>
              </w:rPr>
            </w:pPr>
            <w:r>
              <w:rPr>
                <w:rFonts w:hint="default" w:ascii="Times New Roman" w:hAnsi="Times New Roman" w:eastAsia="宋体" w:cs="Times New Roman"/>
                <w:color w:val="000000"/>
                <w:szCs w:val="21"/>
                <w:highlight w:val="none"/>
                <w:lang w:val="en-US" w:eastAsia="zh-CN"/>
              </w:rPr>
              <w:t>注：针对上述车辆</w:t>
            </w:r>
            <w:r>
              <w:rPr>
                <w:rFonts w:hint="eastAsia" w:ascii="Times New Roman" w:hAnsi="Times New Roman" w:eastAsia="宋体" w:cs="Times New Roman"/>
                <w:color w:val="000000"/>
                <w:szCs w:val="21"/>
                <w:highlight w:val="none"/>
                <w:lang w:val="en-US" w:eastAsia="zh-CN"/>
              </w:rPr>
              <w:t>需提供车辆照片</w:t>
            </w:r>
            <w:r>
              <w:rPr>
                <w:rFonts w:hint="default" w:ascii="Times New Roman" w:hAnsi="Times New Roman" w:eastAsia="宋体" w:cs="Times New Roman"/>
                <w:color w:val="000000"/>
                <w:szCs w:val="21"/>
                <w:highlight w:val="none"/>
                <w:lang w:val="en-US" w:eastAsia="zh-CN"/>
              </w:rPr>
              <w:t>，若自有，提供车辆行驶证复印件（证明供应商所有）；若租赁，提供车辆行驶证和车辆租赁协议复印件。</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96E5922">
            <w:pPr>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w:t>
            </w:r>
            <w:r>
              <w:rPr>
                <w:rFonts w:ascii="宋体" w:hAnsi="宋体" w:eastAsia="宋体" w:cs="宋体"/>
                <w:color w:val="auto"/>
                <w:szCs w:val="21"/>
                <w:highlight w:val="none"/>
              </w:rPr>
              <w:t>分</w:t>
            </w:r>
          </w:p>
        </w:tc>
      </w:tr>
      <w:tr w14:paraId="3F6FC9D5">
        <w:tblPrEx>
          <w:tblCellMar>
            <w:top w:w="0" w:type="dxa"/>
            <w:left w:w="0" w:type="dxa"/>
            <w:bottom w:w="0" w:type="dxa"/>
            <w:right w:w="0" w:type="dxa"/>
          </w:tblCellMar>
        </w:tblPrEx>
        <w:trPr>
          <w:trHeight w:val="1142" w:hRule="atLeast"/>
          <w:jc w:val="center"/>
        </w:trPr>
        <w:tc>
          <w:tcPr>
            <w:tcW w:w="791" w:type="pct"/>
            <w:tcBorders>
              <w:top w:val="single" w:color="000000" w:sz="6" w:space="0"/>
              <w:left w:val="single" w:color="000000" w:sz="6" w:space="0"/>
              <w:bottom w:val="single" w:color="auto" w:sz="4" w:space="0"/>
              <w:right w:val="single" w:color="000000" w:sz="6" w:space="0"/>
            </w:tcBorders>
            <w:shd w:val="clear" w:color="auto" w:fill="auto"/>
            <w:tcMar>
              <w:top w:w="150" w:type="dxa"/>
              <w:left w:w="150" w:type="dxa"/>
              <w:bottom w:w="150" w:type="dxa"/>
              <w:right w:w="150" w:type="dxa"/>
            </w:tcMar>
            <w:vAlign w:val="center"/>
          </w:tcPr>
          <w:p w14:paraId="6C0D1122">
            <w:pPr>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i w:val="0"/>
                <w:color w:val="auto"/>
                <w:w w:val="100"/>
                <w:kern w:val="0"/>
                <w:sz w:val="21"/>
                <w:szCs w:val="21"/>
                <w:highlight w:val="none"/>
                <w:u w:val="none"/>
                <w:lang w:val="en-US" w:eastAsia="zh-CN" w:bidi="ar"/>
              </w:rPr>
              <w:t>项目人员配备情况</w:t>
            </w:r>
          </w:p>
        </w:tc>
        <w:tc>
          <w:tcPr>
            <w:tcW w:w="507" w:type="pct"/>
            <w:tcBorders>
              <w:top w:val="single" w:color="000000" w:sz="6" w:space="0"/>
              <w:left w:val="single" w:color="000000" w:sz="6" w:space="0"/>
              <w:bottom w:val="single" w:color="auto" w:sz="4" w:space="0"/>
              <w:right w:val="single" w:color="000000" w:sz="6" w:space="0"/>
            </w:tcBorders>
            <w:shd w:val="clear" w:color="auto" w:fill="auto"/>
            <w:tcMar>
              <w:top w:w="150" w:type="dxa"/>
              <w:left w:w="150" w:type="dxa"/>
              <w:bottom w:w="150" w:type="dxa"/>
              <w:right w:w="150" w:type="dxa"/>
            </w:tcMar>
            <w:vAlign w:val="center"/>
          </w:tcPr>
          <w:p w14:paraId="4E6DD026">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3219" w:type="pct"/>
            <w:tcBorders>
              <w:top w:val="single" w:color="000000" w:sz="6" w:space="0"/>
              <w:left w:val="single" w:color="000000" w:sz="6" w:space="0"/>
              <w:bottom w:val="single" w:color="auto" w:sz="4" w:space="0"/>
              <w:right w:val="single" w:color="000000" w:sz="6" w:space="0"/>
            </w:tcBorders>
            <w:shd w:val="clear" w:color="auto" w:fill="auto"/>
            <w:tcMar>
              <w:top w:w="150" w:type="dxa"/>
              <w:left w:w="150" w:type="dxa"/>
              <w:bottom w:w="150" w:type="dxa"/>
              <w:right w:w="150" w:type="dxa"/>
            </w:tcMar>
            <w:vAlign w:val="center"/>
          </w:tcPr>
          <w:p w14:paraId="7BC6643C">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（1）供应商拟投入本项目组成员中具有特种作业操作证（作业类别：高处作业相关）的得1分，本项最高得1分；</w:t>
            </w:r>
          </w:p>
          <w:p w14:paraId="32808D0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（2）供应商拟投入本项目组成员中具有特种作业操作证（作业类别：电工作业相关）的，每提供1人得1分，本项最高得3分。</w:t>
            </w:r>
          </w:p>
          <w:p w14:paraId="59D1BE98">
            <w:pPr>
              <w:spacing w:line="400" w:lineRule="exact"/>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000000"/>
                <w:szCs w:val="21"/>
                <w:highlight w:val="none"/>
                <w:lang w:val="en-US" w:eastAsia="zh-CN"/>
              </w:rPr>
              <w:t>注：投标文件中提供上述人员证明材料复印件及由供应商为其缴纳的距开标日前三个月内任一个月的社保缴纳证明复印件。</w:t>
            </w:r>
          </w:p>
        </w:tc>
        <w:tc>
          <w:tcPr>
            <w:tcW w:w="482" w:type="pct"/>
            <w:tcBorders>
              <w:top w:val="single" w:color="000000" w:sz="6" w:space="0"/>
              <w:left w:val="single" w:color="000000" w:sz="6" w:space="0"/>
              <w:bottom w:val="single" w:color="auto" w:sz="4" w:space="0"/>
              <w:right w:val="single" w:color="000000" w:sz="6" w:space="0"/>
            </w:tcBorders>
            <w:shd w:val="clear" w:color="auto" w:fill="auto"/>
            <w:tcMar>
              <w:top w:w="150" w:type="dxa"/>
              <w:left w:w="150" w:type="dxa"/>
              <w:bottom w:w="150" w:type="dxa"/>
              <w:right w:w="150" w:type="dxa"/>
            </w:tcMar>
            <w:vAlign w:val="center"/>
          </w:tcPr>
          <w:p w14:paraId="66B2EACF">
            <w:pPr>
              <w:spacing w:line="400" w:lineRule="exact"/>
              <w:jc w:val="center"/>
              <w:rPr>
                <w:rFonts w:hint="eastAsia" w:ascii="宋体" w:hAnsi="宋体" w:eastAsia="宋体" w:cs="宋体"/>
                <w:color w:val="auto"/>
                <w:kern w:val="2"/>
                <w:sz w:val="21"/>
                <w:szCs w:val="21"/>
                <w:highlight w:val="none"/>
                <w:lang w:val="en-US" w:eastAsia="zh-CN" w:bidi="ar-SA"/>
              </w:rPr>
            </w:pPr>
            <w:bookmarkStart w:id="201" w:name="OLE_LINK6"/>
            <w:r>
              <w:rPr>
                <w:rFonts w:hint="eastAsia" w:ascii="宋体" w:hAnsi="宋体" w:eastAsia="宋体" w:cs="宋体"/>
                <w:color w:val="auto"/>
                <w:szCs w:val="21"/>
                <w:highlight w:val="none"/>
                <w:lang w:val="en-US" w:eastAsia="zh-CN"/>
              </w:rPr>
              <w:t>客</w:t>
            </w:r>
            <w:r>
              <w:rPr>
                <w:rFonts w:ascii="宋体" w:hAnsi="宋体" w:eastAsia="宋体" w:cs="宋体"/>
                <w:color w:val="auto"/>
                <w:szCs w:val="21"/>
                <w:highlight w:val="none"/>
              </w:rPr>
              <w:t>观分</w:t>
            </w:r>
            <w:bookmarkEnd w:id="201"/>
          </w:p>
        </w:tc>
      </w:tr>
      <w:tr w14:paraId="1DC75967">
        <w:tblPrEx>
          <w:tblCellMar>
            <w:top w:w="0" w:type="dxa"/>
            <w:left w:w="0" w:type="dxa"/>
            <w:bottom w:w="0" w:type="dxa"/>
            <w:right w:w="0" w:type="dxa"/>
          </w:tblCellMar>
        </w:tblPrEx>
        <w:trPr>
          <w:trHeight w:val="2142" w:hRule="atLeast"/>
          <w:jc w:val="center"/>
        </w:trPr>
        <w:tc>
          <w:tcPr>
            <w:tcW w:w="791" w:type="pct"/>
            <w:vMerge w:val="restar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3B75FD4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项目需求理解分析</w:t>
            </w:r>
          </w:p>
        </w:tc>
        <w:tc>
          <w:tcPr>
            <w:tcW w:w="507"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6C33F450">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3219"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087AA1B0">
            <w:pPr>
              <w:numPr>
                <w:ilvl w:val="0"/>
                <w:numId w:val="0"/>
              </w:num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kern w:val="2"/>
                <w:sz w:val="21"/>
                <w:szCs w:val="21"/>
                <w:lang w:val="en-US" w:eastAsia="zh-CN" w:bidi="ar-SA"/>
              </w:rPr>
              <w:t>（1）</w:t>
            </w:r>
            <w:r>
              <w:rPr>
                <w:rFonts w:hint="default" w:ascii="Times New Roman" w:hAnsi="Times New Roman" w:eastAsia="宋体" w:cs="Times New Roman"/>
                <w:color w:val="000000"/>
                <w:szCs w:val="21"/>
                <w:highlight w:val="none"/>
                <w:lang w:val="en-US" w:eastAsia="zh-CN"/>
              </w:rPr>
              <w:t>根据供应商对本项目的现状分析理解程度进行评审：</w:t>
            </w:r>
          </w:p>
          <w:p w14:paraId="459A2102">
            <w:pPr>
              <w:numPr>
                <w:ilvl w:val="0"/>
                <w:numId w:val="0"/>
              </w:num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理解详细、能够作出深刻分析阐述、现状分析符合实际的得5分；</w:t>
            </w:r>
          </w:p>
          <w:p w14:paraId="1C63364D">
            <w:pPr>
              <w:numPr>
                <w:ilvl w:val="0"/>
                <w:numId w:val="0"/>
              </w:num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理解较详细、分析阐述浅显、现状分析基本符合实际的得3分；理解描述笼统、现状分析与实际有偏差的得1分；</w:t>
            </w:r>
          </w:p>
          <w:p w14:paraId="4776146F">
            <w:pPr>
              <w:numPr>
                <w:ilvl w:val="0"/>
                <w:numId w:val="0"/>
              </w:num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vMerge w:val="restar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06780BA1">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336734C4">
        <w:tblPrEx>
          <w:tblCellMar>
            <w:top w:w="0" w:type="dxa"/>
            <w:left w:w="0" w:type="dxa"/>
            <w:bottom w:w="0" w:type="dxa"/>
            <w:right w:w="0" w:type="dxa"/>
          </w:tblCellMar>
        </w:tblPrEx>
        <w:trPr>
          <w:trHeight w:val="2142" w:hRule="atLeast"/>
          <w:jc w:val="center"/>
        </w:trPr>
        <w:tc>
          <w:tcPr>
            <w:tcW w:w="791" w:type="pct"/>
            <w:vMerge w:val="continue"/>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11EFCCFC">
            <w:pPr>
              <w:spacing w:line="400" w:lineRule="exact"/>
              <w:ind w:left="0" w:leftChars="0" w:firstLine="0" w:firstLineChars="0"/>
            </w:pPr>
          </w:p>
        </w:tc>
        <w:tc>
          <w:tcPr>
            <w:tcW w:w="507"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4970ECFC">
            <w:pPr>
              <w:numPr>
                <w:ilvl w:val="0"/>
                <w:numId w:val="0"/>
              </w:numPr>
              <w:spacing w:line="400" w:lineRule="exact"/>
              <w:ind w:left="0" w:leftChars="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3219"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500567E8">
            <w:pPr>
              <w:numPr>
                <w:ilvl w:val="0"/>
                <w:numId w:val="0"/>
              </w:numPr>
              <w:spacing w:line="400" w:lineRule="exact"/>
              <w:ind w:left="0" w:leftChars="0" w:firstLine="0" w:firstLineChars="0"/>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kern w:val="2"/>
                <w:sz w:val="21"/>
                <w:szCs w:val="21"/>
                <w:lang w:val="en-US" w:eastAsia="zh-CN" w:bidi="ar-SA"/>
              </w:rPr>
              <w:t>（2）</w:t>
            </w:r>
            <w:r>
              <w:rPr>
                <w:rFonts w:hint="default" w:ascii="Times New Roman" w:hAnsi="Times New Roman" w:eastAsia="宋体" w:cs="Times New Roman"/>
                <w:color w:val="000000"/>
                <w:szCs w:val="21"/>
                <w:highlight w:val="none"/>
                <w:lang w:val="en-US" w:eastAsia="zh-CN"/>
              </w:rPr>
              <w:t>根据供应商对本项目的</w:t>
            </w:r>
            <w:r>
              <w:rPr>
                <w:rFonts w:hint="eastAsia" w:ascii="Times New Roman" w:hAnsi="Times New Roman" w:eastAsia="宋体" w:cs="Times New Roman"/>
                <w:color w:val="000000"/>
                <w:szCs w:val="21"/>
                <w:highlight w:val="none"/>
                <w:lang w:val="en-US" w:eastAsia="zh-CN"/>
              </w:rPr>
              <w:t>服务</w:t>
            </w:r>
            <w:r>
              <w:rPr>
                <w:rFonts w:hint="default" w:ascii="Times New Roman" w:hAnsi="Times New Roman" w:eastAsia="宋体" w:cs="Times New Roman"/>
                <w:color w:val="000000"/>
                <w:szCs w:val="21"/>
                <w:highlight w:val="none"/>
                <w:lang w:val="en-US" w:eastAsia="zh-CN"/>
              </w:rPr>
              <w:t>目标、</w:t>
            </w:r>
            <w:r>
              <w:rPr>
                <w:rFonts w:hint="eastAsia" w:ascii="Times New Roman" w:hAnsi="Times New Roman" w:eastAsia="宋体" w:cs="Times New Roman"/>
                <w:color w:val="000000"/>
                <w:szCs w:val="21"/>
                <w:highlight w:val="none"/>
                <w:lang w:val="en-US" w:eastAsia="zh-CN"/>
              </w:rPr>
              <w:t>服务</w:t>
            </w:r>
            <w:r>
              <w:rPr>
                <w:rFonts w:hint="default" w:ascii="Times New Roman" w:hAnsi="Times New Roman" w:eastAsia="宋体" w:cs="Times New Roman"/>
                <w:color w:val="000000"/>
                <w:szCs w:val="21"/>
                <w:highlight w:val="none"/>
                <w:lang w:val="en-US" w:eastAsia="zh-CN"/>
              </w:rPr>
              <w:t>需求的理解程度进行评审：</w:t>
            </w:r>
          </w:p>
          <w:p w14:paraId="17DD7B27">
            <w:pPr>
              <w:numPr>
                <w:ilvl w:val="0"/>
                <w:numId w:val="0"/>
              </w:numPr>
              <w:spacing w:line="400" w:lineRule="exact"/>
              <w:ind w:left="0" w:leftChars="0" w:firstLine="0" w:firstLineChars="0"/>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理解详细、能够作出深刻分析阐述符合实际的得</w:t>
            </w:r>
            <w:r>
              <w:rPr>
                <w:rFonts w:hint="eastAsia" w:ascii="Times New Roman" w:hAnsi="Times New Roman" w:eastAsia="宋体" w:cs="Times New Roman"/>
                <w:color w:val="000000"/>
                <w:szCs w:val="21"/>
                <w:highlight w:val="none"/>
                <w:lang w:val="en-US" w:eastAsia="zh-CN"/>
              </w:rPr>
              <w:t>4</w:t>
            </w:r>
            <w:r>
              <w:rPr>
                <w:rFonts w:hint="default" w:ascii="Times New Roman" w:hAnsi="Times New Roman" w:eastAsia="宋体" w:cs="Times New Roman"/>
                <w:color w:val="000000"/>
                <w:szCs w:val="21"/>
                <w:highlight w:val="none"/>
                <w:lang w:val="en-US" w:eastAsia="zh-CN"/>
              </w:rPr>
              <w:t>分</w:t>
            </w:r>
          </w:p>
          <w:p w14:paraId="3B93CF31">
            <w:pPr>
              <w:numPr>
                <w:ilvl w:val="0"/>
                <w:numId w:val="0"/>
              </w:numPr>
              <w:spacing w:line="400" w:lineRule="exact"/>
              <w:ind w:left="0" w:leftChars="0" w:firstLine="0" w:firstLineChars="0"/>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理解较详细、分析阐述浅显、基本符合实际的得3分；</w:t>
            </w:r>
          </w:p>
          <w:p w14:paraId="0FCB05C6">
            <w:pPr>
              <w:numPr>
                <w:ilvl w:val="0"/>
                <w:numId w:val="0"/>
              </w:numPr>
              <w:spacing w:line="400" w:lineRule="exact"/>
              <w:ind w:left="0" w:leftChars="0" w:firstLine="0" w:firstLineChars="0"/>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理解描述笼统、与实际有偏差的得1分；</w:t>
            </w:r>
          </w:p>
          <w:p w14:paraId="04F0785C">
            <w:pPr>
              <w:numPr>
                <w:ilvl w:val="0"/>
                <w:numId w:val="0"/>
              </w:numPr>
              <w:spacing w:line="400" w:lineRule="exact"/>
              <w:ind w:left="0" w:leftChars="0" w:firstLine="0" w:firstLineChars="0"/>
              <w:rPr>
                <w:rFonts w:hint="eastAsia" w:ascii="宋体" w:hAnsi="宋体" w:eastAsia="宋体" w:cs="宋体"/>
                <w:color w:val="auto"/>
                <w:szCs w:val="21"/>
                <w:highlight w:val="none"/>
                <w:lang w:val="en-US" w:eastAsia="zh-CN"/>
              </w:rPr>
            </w:pPr>
            <w:r>
              <w:rPr>
                <w:rFonts w:hint="default" w:ascii="Times New Roman" w:hAnsi="Times New Roman" w:eastAsia="宋体" w:cs="Times New Roman"/>
                <w:color w:val="000000"/>
                <w:szCs w:val="21"/>
                <w:highlight w:val="none"/>
                <w:lang w:val="en-US" w:eastAsia="zh-CN"/>
              </w:rPr>
              <w:t>未提供的得0分。</w:t>
            </w:r>
          </w:p>
        </w:tc>
        <w:tc>
          <w:tcPr>
            <w:tcW w:w="482" w:type="pct"/>
            <w:vMerge w:val="continue"/>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3E116CAF">
            <w:pPr>
              <w:spacing w:line="400" w:lineRule="exact"/>
              <w:ind w:left="0" w:leftChars="0" w:firstLine="0" w:firstLineChars="0"/>
              <w:rPr>
                <w:rFonts w:hint="eastAsia" w:ascii="宋体" w:hAnsi="宋体" w:eastAsia="宋体" w:cs="宋体"/>
                <w:color w:val="auto"/>
                <w:szCs w:val="21"/>
                <w:highlight w:val="none"/>
                <w:lang w:val="en-US" w:eastAsia="zh-CN"/>
              </w:rPr>
            </w:pPr>
          </w:p>
        </w:tc>
      </w:tr>
      <w:tr w14:paraId="122678F3">
        <w:tblPrEx>
          <w:tblCellMar>
            <w:top w:w="0" w:type="dxa"/>
            <w:left w:w="0" w:type="dxa"/>
            <w:bottom w:w="0" w:type="dxa"/>
            <w:right w:w="0" w:type="dxa"/>
          </w:tblCellMar>
        </w:tblPrEx>
        <w:trPr>
          <w:trHeight w:val="1884" w:hRule="atLeast"/>
          <w:jc w:val="center"/>
        </w:trPr>
        <w:tc>
          <w:tcPr>
            <w:tcW w:w="791" w:type="pct"/>
            <w:tcBorders>
              <w:top w:val="single" w:color="auto" w:sz="4"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6638B75">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系统保障方案</w:t>
            </w:r>
          </w:p>
        </w:tc>
        <w:tc>
          <w:tcPr>
            <w:tcW w:w="507" w:type="pct"/>
            <w:tcBorders>
              <w:top w:val="single" w:color="auto" w:sz="4"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F2482CA">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auto" w:sz="4"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87FBA7E">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根据供应商提供的系统保障方案进行评审：</w:t>
            </w:r>
          </w:p>
          <w:p w14:paraId="4FB357BC">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7B6B37C1">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263544B4">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1D96A974">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auto" w:sz="4"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C65D621">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1467DB51">
        <w:tblPrEx>
          <w:tblCellMar>
            <w:top w:w="0" w:type="dxa"/>
            <w:left w:w="0" w:type="dxa"/>
            <w:bottom w:w="0" w:type="dxa"/>
            <w:right w:w="0" w:type="dxa"/>
          </w:tblCellMar>
        </w:tblPrEx>
        <w:trPr>
          <w:trHeight w:val="1273"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7CE41E5">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日常巡检方案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87A4959">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780CFDA">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根据供应商提供的日常巡检方案进行评审：</w:t>
            </w:r>
          </w:p>
          <w:p w14:paraId="06955AD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对方案描述具体详细可行，与服务需求相符的得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5F5FF9B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对方案描述较为具体详细可行，较符合本项目服务需求的得2分；</w:t>
            </w:r>
          </w:p>
          <w:p w14:paraId="6B7B0FE2">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40018675">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AF7631B">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46287C80">
        <w:tblPrEx>
          <w:tblCellMar>
            <w:top w:w="0" w:type="dxa"/>
            <w:left w:w="0" w:type="dxa"/>
            <w:bottom w:w="0" w:type="dxa"/>
            <w:right w:w="0" w:type="dxa"/>
          </w:tblCellMar>
        </w:tblPrEx>
        <w:trPr>
          <w:trHeight w:val="1273"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0716580">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故障响应及故障修复方案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CEFC8AC">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B871462">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根据供应商提供的故障响应及故障修复方案进行评审：</w:t>
            </w:r>
          </w:p>
          <w:p w14:paraId="048B11AA">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360F7269">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48117E72">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4DDE092C">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ABB61F8">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590DB056">
        <w:tblPrEx>
          <w:tblCellMar>
            <w:top w:w="0" w:type="dxa"/>
            <w:left w:w="0" w:type="dxa"/>
            <w:bottom w:w="0" w:type="dxa"/>
            <w:right w:w="0" w:type="dxa"/>
          </w:tblCellMar>
        </w:tblPrEx>
        <w:trPr>
          <w:trHeight w:val="2045"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D703EB4">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点位迁移方案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5665761">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5D2E866">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根据供应商提供的点位迁移方案进行评审：</w:t>
            </w:r>
          </w:p>
          <w:p w14:paraId="7BAAC10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7255C87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2D20DE07">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368AFE88">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0F5F7B7">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57844A37">
        <w:tblPrEx>
          <w:tblCellMar>
            <w:top w:w="0" w:type="dxa"/>
            <w:left w:w="0" w:type="dxa"/>
            <w:bottom w:w="0" w:type="dxa"/>
            <w:right w:w="0" w:type="dxa"/>
          </w:tblCellMar>
        </w:tblPrEx>
        <w:trPr>
          <w:trHeight w:val="678"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322CD14">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应急保障方案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BCE849E">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7BB17E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根据供应商提供的应急保障方案进行评审：</w:t>
            </w:r>
          </w:p>
          <w:p w14:paraId="6277E5FB">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04AE6849">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0745C06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561BD252">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1EB029C">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1E97184A">
        <w:tblPrEx>
          <w:tblCellMar>
            <w:top w:w="0" w:type="dxa"/>
            <w:left w:w="0" w:type="dxa"/>
            <w:bottom w:w="0" w:type="dxa"/>
            <w:right w:w="0" w:type="dxa"/>
          </w:tblCellMar>
        </w:tblPrEx>
        <w:trPr>
          <w:trHeight w:val="2191"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4C0994C">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网络安全方案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6F443C7">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56E534B">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根据供应商提供的网络安全方案进行评审：</w:t>
            </w:r>
          </w:p>
          <w:p w14:paraId="0E88D08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359A9B60">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5DD857FC">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232E8DDA">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E29712C">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1FBFD21D">
        <w:tblPrEx>
          <w:tblCellMar>
            <w:top w:w="0" w:type="dxa"/>
            <w:left w:w="0" w:type="dxa"/>
            <w:bottom w:w="0" w:type="dxa"/>
            <w:right w:w="0" w:type="dxa"/>
          </w:tblCellMar>
        </w:tblPrEx>
        <w:trPr>
          <w:trHeight w:val="1578"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5ADBBE0">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监测预警方案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255363E">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8456270">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根据供应商提供的监测预警方案进行评审：</w:t>
            </w:r>
          </w:p>
          <w:p w14:paraId="26969AE3">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1D6CD85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448CB63F">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063B7993">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8501967">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5DAA0736">
        <w:tblPrEx>
          <w:tblCellMar>
            <w:top w:w="0" w:type="dxa"/>
            <w:left w:w="0" w:type="dxa"/>
            <w:bottom w:w="0" w:type="dxa"/>
            <w:right w:w="0" w:type="dxa"/>
          </w:tblCellMar>
        </w:tblPrEx>
        <w:trPr>
          <w:trHeight w:val="1884" w:hRule="atLeast"/>
          <w:jc w:val="center"/>
        </w:trPr>
        <w:tc>
          <w:tcPr>
            <w:tcW w:w="791" w:type="pct"/>
            <w:tcBorders>
              <w:top w:val="single" w:color="000000" w:sz="6" w:space="0"/>
              <w:left w:val="single" w:color="000000" w:sz="6" w:space="0"/>
              <w:bottom w:val="single" w:color="auto" w:sz="4" w:space="0"/>
              <w:right w:val="single" w:color="000000" w:sz="6" w:space="0"/>
            </w:tcBorders>
            <w:tcMar>
              <w:top w:w="150" w:type="dxa"/>
              <w:left w:w="150" w:type="dxa"/>
              <w:bottom w:w="150" w:type="dxa"/>
              <w:right w:w="150" w:type="dxa"/>
            </w:tcMar>
            <w:vAlign w:val="center"/>
          </w:tcPr>
          <w:p w14:paraId="7CE74B31">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特殊保障方案</w:t>
            </w:r>
          </w:p>
        </w:tc>
        <w:tc>
          <w:tcPr>
            <w:tcW w:w="507" w:type="pct"/>
            <w:tcBorders>
              <w:top w:val="single" w:color="000000" w:sz="6" w:space="0"/>
              <w:left w:val="single" w:color="000000" w:sz="6" w:space="0"/>
              <w:bottom w:val="single" w:color="auto" w:sz="4" w:space="0"/>
              <w:right w:val="single" w:color="000000" w:sz="6" w:space="0"/>
            </w:tcBorders>
            <w:tcMar>
              <w:top w:w="150" w:type="dxa"/>
              <w:left w:w="150" w:type="dxa"/>
              <w:bottom w:w="150" w:type="dxa"/>
              <w:right w:w="150" w:type="dxa"/>
            </w:tcMar>
            <w:vAlign w:val="center"/>
          </w:tcPr>
          <w:p w14:paraId="4174D1A8">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AE70A47">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根据供应商提供的特殊保障方案进行评审：</w:t>
            </w:r>
          </w:p>
          <w:p w14:paraId="2810C46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78DE1F5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085D405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56F3B56F">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54C2CE1">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7B88257F">
        <w:tblPrEx>
          <w:tblCellMar>
            <w:top w:w="0" w:type="dxa"/>
            <w:left w:w="0" w:type="dxa"/>
            <w:bottom w:w="0" w:type="dxa"/>
            <w:right w:w="0" w:type="dxa"/>
          </w:tblCellMar>
        </w:tblPrEx>
        <w:trPr>
          <w:trHeight w:val="1884" w:hRule="atLeast"/>
          <w:jc w:val="center"/>
        </w:trPr>
        <w:tc>
          <w:tcPr>
            <w:tcW w:w="791"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29088078">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数据安全管理方案</w:t>
            </w:r>
          </w:p>
        </w:tc>
        <w:tc>
          <w:tcPr>
            <w:tcW w:w="507"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1C9F1C7D">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auto" w:sz="4" w:space="0"/>
              <w:bottom w:val="single" w:color="000000" w:sz="6" w:space="0"/>
              <w:right w:val="single" w:color="000000" w:sz="6" w:space="0"/>
            </w:tcBorders>
            <w:tcMar>
              <w:top w:w="150" w:type="dxa"/>
              <w:left w:w="150" w:type="dxa"/>
              <w:bottom w:w="150" w:type="dxa"/>
              <w:right w:w="150" w:type="dxa"/>
            </w:tcMar>
            <w:vAlign w:val="center"/>
          </w:tcPr>
          <w:p w14:paraId="5C9852F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根据供应商提供的数据安全管理方案进行评审：</w:t>
            </w:r>
          </w:p>
          <w:p w14:paraId="09CF23BA">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36B20F99">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5954CC3E">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198CA7EC">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707CCEC">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1939EEB6">
        <w:tblPrEx>
          <w:tblCellMar>
            <w:top w:w="0" w:type="dxa"/>
            <w:left w:w="0" w:type="dxa"/>
            <w:bottom w:w="0" w:type="dxa"/>
            <w:right w:w="0" w:type="dxa"/>
          </w:tblCellMar>
        </w:tblPrEx>
        <w:trPr>
          <w:trHeight w:val="1578" w:hRule="atLeast"/>
          <w:jc w:val="center"/>
        </w:trPr>
        <w:tc>
          <w:tcPr>
            <w:tcW w:w="791"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78B91DF3">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系统优化方案</w:t>
            </w:r>
          </w:p>
        </w:tc>
        <w:tc>
          <w:tcPr>
            <w:tcW w:w="507" w:type="pct"/>
            <w:tcBorders>
              <w:top w:val="single" w:color="auto" w:sz="4" w:space="0"/>
              <w:left w:val="single" w:color="auto" w:sz="4" w:space="0"/>
              <w:bottom w:val="single" w:color="auto" w:sz="4" w:space="0"/>
              <w:right w:val="single" w:color="auto" w:sz="4" w:space="0"/>
            </w:tcBorders>
            <w:tcMar>
              <w:top w:w="150" w:type="dxa"/>
              <w:left w:w="150" w:type="dxa"/>
              <w:bottom w:w="150" w:type="dxa"/>
              <w:right w:w="150" w:type="dxa"/>
            </w:tcMar>
            <w:vAlign w:val="center"/>
          </w:tcPr>
          <w:p w14:paraId="63FAD047">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auto" w:sz="4" w:space="0"/>
              <w:bottom w:val="single" w:color="000000" w:sz="6" w:space="0"/>
              <w:right w:val="single" w:color="000000" w:sz="6" w:space="0"/>
            </w:tcBorders>
            <w:tcMar>
              <w:top w:w="150" w:type="dxa"/>
              <w:left w:w="150" w:type="dxa"/>
              <w:bottom w:w="150" w:type="dxa"/>
              <w:right w:w="150" w:type="dxa"/>
            </w:tcMar>
            <w:vAlign w:val="center"/>
          </w:tcPr>
          <w:p w14:paraId="249DF3D7">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根据供应商提供的系统优化方案进行评审：</w:t>
            </w:r>
          </w:p>
          <w:p w14:paraId="368B4EC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02C2AB1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490439D2">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03A5B7D5">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EF5AB7C">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19DE2A34">
        <w:tblPrEx>
          <w:tblCellMar>
            <w:top w:w="0" w:type="dxa"/>
            <w:left w:w="0" w:type="dxa"/>
            <w:bottom w:w="0" w:type="dxa"/>
            <w:right w:w="0" w:type="dxa"/>
          </w:tblCellMar>
        </w:tblPrEx>
        <w:trPr>
          <w:trHeight w:val="1578" w:hRule="atLeast"/>
          <w:jc w:val="center"/>
        </w:trPr>
        <w:tc>
          <w:tcPr>
            <w:tcW w:w="791" w:type="pct"/>
            <w:tcBorders>
              <w:top w:val="single" w:color="auto" w:sz="4"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0685EDE">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运维人员安全管理方案</w:t>
            </w:r>
          </w:p>
        </w:tc>
        <w:tc>
          <w:tcPr>
            <w:tcW w:w="507" w:type="pct"/>
            <w:tcBorders>
              <w:top w:val="single" w:color="auto" w:sz="4"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BE3BDCE">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4446038">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根据供应商提供的运维人员安全管理方案进行评审：</w:t>
            </w:r>
          </w:p>
          <w:p w14:paraId="162F458B">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2E50E326">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4A11A937">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5D905261">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204EAA2">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6C6E1849">
        <w:tblPrEx>
          <w:tblCellMar>
            <w:top w:w="0" w:type="dxa"/>
            <w:left w:w="0" w:type="dxa"/>
            <w:bottom w:w="0" w:type="dxa"/>
            <w:right w:w="0" w:type="dxa"/>
          </w:tblCellMar>
        </w:tblPrEx>
        <w:trPr>
          <w:trHeight w:val="1578"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085214A">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人员培训方案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AC7CFB7">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80C915E">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根据供应商提供的人员培训方案进行评审：</w:t>
            </w:r>
          </w:p>
          <w:p w14:paraId="05331871">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对方案描述具体详细、培训次数合理，与服务需求相符的得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6FB5FA19">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对方案描述较为具体详细、培训次数较为合理，较符合本项目服务需求的得2分；</w:t>
            </w:r>
          </w:p>
          <w:p w14:paraId="1ACB78B9">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31CB9889">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F3EC446">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7B5F9FAB">
        <w:tblPrEx>
          <w:tblCellMar>
            <w:top w:w="0" w:type="dxa"/>
            <w:left w:w="0" w:type="dxa"/>
            <w:bottom w:w="0" w:type="dxa"/>
            <w:right w:w="0" w:type="dxa"/>
          </w:tblCellMar>
        </w:tblPrEx>
        <w:trPr>
          <w:trHeight w:val="2191"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D2B610D">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备品备件方案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7B80CD6">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59190C92">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根据供应商提供的备品备件方案进行评审：</w:t>
            </w:r>
          </w:p>
          <w:p w14:paraId="484F452F">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68E004B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12F5174D">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30881B3B">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4B4AD8A">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6A336D3F">
        <w:tblPrEx>
          <w:tblCellMar>
            <w:top w:w="0" w:type="dxa"/>
            <w:left w:w="0" w:type="dxa"/>
            <w:bottom w:w="0" w:type="dxa"/>
            <w:right w:w="0" w:type="dxa"/>
          </w:tblCellMar>
        </w:tblPrEx>
        <w:trPr>
          <w:trHeight w:val="1289"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03FB55C">
            <w:pPr>
              <w:spacing w:line="400" w:lineRule="exact"/>
              <w:jc w:val="center"/>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耗材及主要设备更换方案</w:t>
            </w:r>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09E2455">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0A68FCCA">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根据供应商提供的耗材及主要设备更换方案进行评审：</w:t>
            </w:r>
          </w:p>
          <w:p w14:paraId="70F86D0C">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对方案描述具体详细，与服务需求相符的得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7EB5D77B">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对方案描述较为具体详细，较符合本项目服务需求的得2分；</w:t>
            </w:r>
          </w:p>
          <w:p w14:paraId="015270B6">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对方案描述笼统，未针对本项目服务需求的得1分；</w:t>
            </w:r>
          </w:p>
          <w:p w14:paraId="22A6DC40">
            <w:pPr>
              <w:spacing w:line="400" w:lineRule="exact"/>
              <w:rPr>
                <w:rFonts w:hint="eastAsia" w:ascii="宋体" w:hAnsi="宋体" w:eastAsia="宋体" w:cs="宋体"/>
                <w:color w:val="auto"/>
                <w:szCs w:val="21"/>
                <w:highlight w:val="none"/>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4CE751C0">
            <w:pPr>
              <w:spacing w:line="400" w:lineRule="exact"/>
              <w:jc w:val="center"/>
              <w:rPr>
                <w:rFonts w:hint="eastAsia" w:ascii="宋体" w:hAnsi="宋体" w:eastAsia="宋体" w:cs="宋体"/>
                <w:color w:val="auto"/>
                <w:szCs w:val="21"/>
                <w:highlight w:val="none"/>
              </w:rPr>
            </w:pPr>
            <w:r>
              <w:rPr>
                <w:rFonts w:ascii="宋体" w:hAnsi="宋体" w:eastAsia="宋体" w:cs="宋体"/>
                <w:color w:val="auto"/>
                <w:szCs w:val="21"/>
                <w:highlight w:val="none"/>
              </w:rPr>
              <w:t>主观分</w:t>
            </w:r>
          </w:p>
        </w:tc>
      </w:tr>
      <w:tr w14:paraId="72148F78">
        <w:tblPrEx>
          <w:tblCellMar>
            <w:top w:w="0" w:type="dxa"/>
            <w:left w:w="0" w:type="dxa"/>
            <w:bottom w:w="0" w:type="dxa"/>
            <w:right w:w="0" w:type="dxa"/>
          </w:tblCellMar>
        </w:tblPrEx>
        <w:trPr>
          <w:trHeight w:val="1289" w:hRule="atLeast"/>
          <w:jc w:val="center"/>
        </w:trPr>
        <w:tc>
          <w:tcPr>
            <w:tcW w:w="791"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7F6D7DA">
            <w:pPr>
              <w:spacing w:line="400" w:lineRule="exact"/>
              <w:jc w:val="center"/>
              <w:rPr>
                <w:rFonts w:ascii="宋体" w:hAnsi="宋体" w:eastAsia="宋体" w:cs="宋体"/>
                <w:color w:val="auto"/>
                <w:szCs w:val="21"/>
                <w:highlight w:val="none"/>
              </w:rPr>
            </w:pPr>
            <w:bookmarkStart w:id="225" w:name="_GoBack"/>
            <w:r>
              <w:rPr>
                <w:rFonts w:hint="default" w:ascii="Times New Roman" w:hAnsi="Times New Roman" w:eastAsia="宋体" w:cs="Times New Roman"/>
                <w:color w:val="000000"/>
                <w:szCs w:val="21"/>
                <w:highlight w:val="none"/>
                <w:lang w:val="en-US" w:eastAsia="zh-CN"/>
              </w:rPr>
              <w:t>重难点分析及解决方案</w:t>
            </w:r>
            <w:bookmarkEnd w:id="225"/>
          </w:p>
        </w:tc>
        <w:tc>
          <w:tcPr>
            <w:tcW w:w="507"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9C75305">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3219"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6CD49EF3">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根据供应商提供的重难点分析及解决方案进行评审：</w:t>
            </w:r>
          </w:p>
          <w:p w14:paraId="5589DD13">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分析合理可行、符合项目服务需求，解决方案详尽、切实可行的得</w:t>
            </w:r>
            <w:r>
              <w:rPr>
                <w:rFonts w:hint="eastAsia" w:ascii="Times New Roman" w:hAnsi="Times New Roman" w:eastAsia="宋体" w:cs="Times New Roman"/>
                <w:color w:val="000000"/>
                <w:szCs w:val="21"/>
                <w:highlight w:val="none"/>
                <w:lang w:val="en-US" w:eastAsia="zh-CN"/>
              </w:rPr>
              <w:t>5</w:t>
            </w:r>
            <w:r>
              <w:rPr>
                <w:rFonts w:hint="default" w:ascii="Times New Roman" w:hAnsi="Times New Roman" w:eastAsia="宋体" w:cs="Times New Roman"/>
                <w:color w:val="000000"/>
                <w:szCs w:val="21"/>
                <w:highlight w:val="none"/>
                <w:lang w:val="en-US" w:eastAsia="zh-CN"/>
              </w:rPr>
              <w:t>分；</w:t>
            </w:r>
          </w:p>
          <w:p w14:paraId="2307B1AB">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分析较为到位、较为符合项目服务需求，解决方案较详尽、可行性</w:t>
            </w:r>
            <w:r>
              <w:rPr>
                <w:rFonts w:hint="eastAsia" w:ascii="Times New Roman" w:hAnsi="Times New Roman" w:eastAsia="宋体" w:cs="Times New Roman"/>
                <w:color w:val="000000"/>
                <w:szCs w:val="21"/>
                <w:highlight w:val="none"/>
                <w:lang w:val="en-US" w:eastAsia="zh-CN"/>
              </w:rPr>
              <w:t>一般</w:t>
            </w:r>
            <w:r>
              <w:rPr>
                <w:rFonts w:hint="default" w:ascii="Times New Roman" w:hAnsi="Times New Roman" w:eastAsia="宋体" w:cs="Times New Roman"/>
                <w:color w:val="000000"/>
                <w:szCs w:val="21"/>
                <w:highlight w:val="none"/>
                <w:lang w:val="en-US" w:eastAsia="zh-CN"/>
              </w:rPr>
              <w:t>的得</w:t>
            </w:r>
            <w:r>
              <w:rPr>
                <w:rFonts w:hint="eastAsia" w:ascii="Times New Roman" w:hAnsi="Times New Roman" w:eastAsia="宋体" w:cs="Times New Roman"/>
                <w:color w:val="000000"/>
                <w:szCs w:val="21"/>
                <w:highlight w:val="none"/>
                <w:lang w:val="en-US" w:eastAsia="zh-CN"/>
              </w:rPr>
              <w:t>3</w:t>
            </w:r>
            <w:r>
              <w:rPr>
                <w:rFonts w:hint="default" w:ascii="Times New Roman" w:hAnsi="Times New Roman" w:eastAsia="宋体" w:cs="Times New Roman"/>
                <w:color w:val="000000"/>
                <w:szCs w:val="21"/>
                <w:highlight w:val="none"/>
                <w:lang w:val="en-US" w:eastAsia="zh-CN"/>
              </w:rPr>
              <w:t>分；</w:t>
            </w:r>
          </w:p>
          <w:p w14:paraId="44948DF5">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分析不</w:t>
            </w:r>
            <w:r>
              <w:rPr>
                <w:rFonts w:hint="eastAsia" w:ascii="Times New Roman" w:hAnsi="Times New Roman" w:eastAsia="宋体" w:cs="Times New Roman"/>
                <w:color w:val="000000"/>
                <w:szCs w:val="21"/>
                <w:highlight w:val="none"/>
                <w:lang w:val="en-US" w:eastAsia="zh-CN"/>
              </w:rPr>
              <w:t>到</w:t>
            </w:r>
            <w:r>
              <w:rPr>
                <w:rFonts w:hint="default" w:ascii="Times New Roman" w:hAnsi="Times New Roman" w:eastAsia="宋体" w:cs="Times New Roman"/>
                <w:color w:val="000000"/>
                <w:szCs w:val="21"/>
                <w:highlight w:val="none"/>
                <w:lang w:val="en-US" w:eastAsia="zh-CN"/>
              </w:rPr>
              <w:t>位、</w:t>
            </w:r>
            <w:r>
              <w:rPr>
                <w:rFonts w:hint="eastAsia" w:ascii="Times New Roman" w:hAnsi="Times New Roman" w:eastAsia="宋体" w:cs="Times New Roman"/>
                <w:color w:val="000000"/>
                <w:szCs w:val="21"/>
                <w:highlight w:val="none"/>
                <w:lang w:val="en-US" w:eastAsia="zh-CN"/>
              </w:rPr>
              <w:t>未针对本</w:t>
            </w:r>
            <w:r>
              <w:rPr>
                <w:rFonts w:hint="default" w:ascii="Times New Roman" w:hAnsi="Times New Roman" w:eastAsia="宋体" w:cs="Times New Roman"/>
                <w:color w:val="000000"/>
                <w:szCs w:val="21"/>
                <w:highlight w:val="none"/>
                <w:lang w:val="en-US" w:eastAsia="zh-CN"/>
              </w:rPr>
              <w:t>项目服务需求</w:t>
            </w:r>
            <w:r>
              <w:rPr>
                <w:rFonts w:hint="eastAsia" w:ascii="Times New Roman" w:hAnsi="Times New Roman" w:eastAsia="宋体" w:cs="Times New Roman"/>
                <w:color w:val="000000"/>
                <w:szCs w:val="21"/>
                <w:highlight w:val="none"/>
                <w:lang w:val="en-US" w:eastAsia="zh-CN"/>
              </w:rPr>
              <w:t>，解决方案较为笼统</w:t>
            </w:r>
            <w:r>
              <w:rPr>
                <w:rFonts w:hint="default" w:ascii="Times New Roman" w:hAnsi="Times New Roman" w:eastAsia="宋体" w:cs="Times New Roman"/>
                <w:color w:val="000000"/>
                <w:szCs w:val="21"/>
                <w:highlight w:val="none"/>
                <w:lang w:val="en-US" w:eastAsia="zh-CN"/>
              </w:rPr>
              <w:t>的得</w:t>
            </w:r>
            <w:r>
              <w:rPr>
                <w:rFonts w:hint="eastAsia" w:ascii="Times New Roman" w:hAnsi="Times New Roman" w:eastAsia="宋体" w:cs="Times New Roman"/>
                <w:color w:val="000000"/>
                <w:szCs w:val="21"/>
                <w:highlight w:val="none"/>
                <w:lang w:val="en-US" w:eastAsia="zh-CN"/>
              </w:rPr>
              <w:t>1</w:t>
            </w:r>
            <w:r>
              <w:rPr>
                <w:rFonts w:hint="default" w:ascii="Times New Roman" w:hAnsi="Times New Roman" w:eastAsia="宋体" w:cs="Times New Roman"/>
                <w:color w:val="000000"/>
                <w:szCs w:val="21"/>
                <w:highlight w:val="none"/>
                <w:lang w:val="en-US" w:eastAsia="zh-CN"/>
              </w:rPr>
              <w:t>分；</w:t>
            </w:r>
          </w:p>
          <w:p w14:paraId="0F08AD9E">
            <w:pPr>
              <w:spacing w:line="400" w:lineRule="exact"/>
              <w:rPr>
                <w:rFonts w:hint="default" w:ascii="Times New Roman" w:hAnsi="Times New Roman" w:eastAsia="宋体" w:cs="Times New Roman"/>
                <w:color w:val="000000"/>
                <w:szCs w:val="21"/>
                <w:highlight w:val="none"/>
                <w:lang w:val="en-US" w:eastAsia="zh-CN"/>
              </w:rPr>
            </w:pPr>
            <w:r>
              <w:rPr>
                <w:rFonts w:hint="default" w:ascii="Times New Roman" w:hAnsi="Times New Roman" w:eastAsia="宋体" w:cs="Times New Roman"/>
                <w:color w:val="000000"/>
                <w:szCs w:val="21"/>
                <w:highlight w:val="none"/>
                <w:lang w:val="en-US" w:eastAsia="zh-CN"/>
              </w:rPr>
              <w:t>未提供的得0分。</w:t>
            </w:r>
          </w:p>
        </w:tc>
        <w:tc>
          <w:tcPr>
            <w:tcW w:w="482" w:type="pct"/>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30824A52">
            <w:pPr>
              <w:spacing w:line="40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主观分</w:t>
            </w:r>
          </w:p>
        </w:tc>
      </w:tr>
    </w:tbl>
    <w:p w14:paraId="166921CB">
      <w:pPr>
        <w:spacing w:line="360" w:lineRule="auto"/>
        <w:rPr>
          <w:rFonts w:ascii="Times New Roman" w:hAnsi="Times New Roman" w:eastAsia="宋体" w:cs="Times New Roman"/>
          <w:b/>
          <w:color w:val="auto"/>
          <w:sz w:val="24"/>
          <w:highlight w:val="none"/>
        </w:rPr>
      </w:pPr>
      <w:r>
        <w:rPr>
          <w:rFonts w:ascii="Times New Roman" w:hAnsi="Times New Roman" w:eastAsia="宋体" w:cs="Times New Roman"/>
          <w:b/>
          <w:color w:val="auto"/>
          <w:szCs w:val="21"/>
          <w:highlight w:val="none"/>
        </w:rPr>
        <w:t>第二阶段：报价文件评审</w:t>
      </w:r>
    </w:p>
    <w:tbl>
      <w:tblPr>
        <w:tblStyle w:val="18"/>
        <w:tblW w:w="5523" w:type="pct"/>
        <w:jc w:val="center"/>
        <w:tblLayout w:type="autofit"/>
        <w:tblCellMar>
          <w:top w:w="0" w:type="dxa"/>
          <w:left w:w="0" w:type="dxa"/>
          <w:bottom w:w="0" w:type="dxa"/>
          <w:right w:w="0" w:type="dxa"/>
        </w:tblCellMar>
      </w:tblPr>
      <w:tblGrid>
        <w:gridCol w:w="1976"/>
        <w:gridCol w:w="7524"/>
      </w:tblGrid>
      <w:tr w14:paraId="5B6E66D4">
        <w:tblPrEx>
          <w:tblCellMar>
            <w:top w:w="0" w:type="dxa"/>
            <w:left w:w="0" w:type="dxa"/>
            <w:bottom w:w="0" w:type="dxa"/>
            <w:right w:w="0" w:type="dxa"/>
          </w:tblCellMar>
        </w:tblPrEx>
        <w:trPr>
          <w:trHeight w:val="735" w:hRule="atLeast"/>
          <w:jc w:val="center"/>
        </w:trPr>
        <w:tc>
          <w:tcPr>
            <w:tcW w:w="19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20D27B2F">
            <w:pPr>
              <w:widowControl/>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bidi="ar"/>
              </w:rPr>
              <w:t>评审项目</w:t>
            </w:r>
          </w:p>
        </w:tc>
        <w:tc>
          <w:tcPr>
            <w:tcW w:w="75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78117D37">
            <w:pPr>
              <w:widowControl/>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评审细则</w:t>
            </w:r>
          </w:p>
        </w:tc>
      </w:tr>
      <w:tr w14:paraId="64B340BE">
        <w:tblPrEx>
          <w:tblCellMar>
            <w:top w:w="0" w:type="dxa"/>
            <w:left w:w="0" w:type="dxa"/>
            <w:bottom w:w="0" w:type="dxa"/>
            <w:right w:w="0" w:type="dxa"/>
          </w:tblCellMar>
        </w:tblPrEx>
        <w:trPr>
          <w:trHeight w:val="1289" w:hRule="atLeast"/>
          <w:jc w:val="center"/>
        </w:trPr>
        <w:tc>
          <w:tcPr>
            <w:tcW w:w="19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BA56256">
            <w:pPr>
              <w:widowControl/>
              <w:adjustRightInd w:val="0"/>
              <w:snapToGrid w:val="0"/>
              <w:spacing w:line="400" w:lineRule="exact"/>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价格分</w:t>
            </w:r>
          </w:p>
          <w:p w14:paraId="1BF3CFB8">
            <w:pPr>
              <w:widowControl/>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30</w:t>
            </w:r>
            <w:r>
              <w:rPr>
                <w:rFonts w:hint="eastAsia" w:ascii="宋体" w:hAnsi="宋体" w:eastAsia="宋体" w:cs="宋体"/>
                <w:color w:val="auto"/>
                <w:szCs w:val="21"/>
                <w:highlight w:val="none"/>
                <w:lang w:bidi="ar"/>
              </w:rPr>
              <w:t>分）</w:t>
            </w:r>
          </w:p>
        </w:tc>
        <w:tc>
          <w:tcPr>
            <w:tcW w:w="752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14:paraId="12A6AB9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参与评审的价格=投标报价－小微企业价格扣除优惠值（如有）</w:t>
            </w:r>
          </w:p>
          <w:p w14:paraId="019E7B5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评审基准价=满足采购文件要求且“参与评审的价格”中最低的价格为评审基准价；</w:t>
            </w:r>
          </w:p>
          <w:p w14:paraId="01F323E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基准价得分为满分</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分，其他供应商报价得分计算公式如下：</w:t>
            </w:r>
          </w:p>
          <w:p w14:paraId="55CEE41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其他供应商报价得分=（评审基准价/参与评审的价格）×</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%×100</w:t>
            </w:r>
          </w:p>
          <w:p w14:paraId="6CD93749">
            <w:pPr>
              <w:adjustRightInd w:val="0"/>
              <w:snapToGrid w:val="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得分</w:t>
            </w:r>
            <w:r>
              <w:rPr>
                <w:rFonts w:hint="eastAsia" w:ascii="宋体" w:hAnsi="宋体" w:eastAsia="宋体" w:cs="宋体"/>
                <w:color w:val="auto"/>
                <w:szCs w:val="21"/>
                <w:highlight w:val="none"/>
              </w:rPr>
              <w:t>保留两位小数）</w:t>
            </w:r>
          </w:p>
        </w:tc>
      </w:tr>
    </w:tbl>
    <w:p w14:paraId="38735425">
      <w:pPr>
        <w:jc w:val="left"/>
        <w:rPr>
          <w:rFonts w:hint="default" w:ascii="Times New Roman" w:hAnsi="Times New Roman" w:eastAsia="宋体" w:cs="Times New Roman"/>
          <w:b w:val="0"/>
          <w:bCs/>
          <w:color w:val="auto"/>
          <w:sz w:val="21"/>
          <w:szCs w:val="21"/>
          <w:highlight w:val="none"/>
          <w:lang w:val="en-US" w:eastAsia="zh-CN"/>
        </w:rPr>
      </w:pPr>
      <w:bookmarkStart w:id="202" w:name="_Toc13606"/>
      <w:bookmarkStart w:id="203" w:name="_Toc14209"/>
      <w:bookmarkStart w:id="204" w:name="_Toc8884"/>
      <w:bookmarkStart w:id="205" w:name="_Toc16726"/>
      <w:bookmarkStart w:id="206" w:name="_Toc15374"/>
      <w:bookmarkStart w:id="207" w:name="_Toc9443"/>
      <w:bookmarkStart w:id="208" w:name="_Toc29461"/>
      <w:bookmarkStart w:id="209" w:name="_Toc30522"/>
      <w:bookmarkStart w:id="210" w:name="_Toc18068_WPSOffice_Level1"/>
      <w:r>
        <w:rPr>
          <w:rFonts w:hint="eastAsia" w:ascii="Times New Roman" w:hAnsi="Times New Roman" w:eastAsia="宋体" w:cs="Times New Roman"/>
          <w:b w:val="0"/>
          <w:bCs/>
          <w:color w:val="auto"/>
          <w:sz w:val="21"/>
          <w:szCs w:val="21"/>
          <w:highlight w:val="none"/>
          <w:lang w:val="en-US" w:eastAsia="zh-CN"/>
        </w:rPr>
        <w:t>注：</w:t>
      </w:r>
      <w:r>
        <w:rPr>
          <w:rFonts w:hint="default" w:ascii="Times New Roman" w:hAnsi="Times New Roman" w:eastAsia="宋体" w:cs="Times New Roman"/>
          <w:b w:val="0"/>
          <w:bCs/>
          <w:color w:val="auto"/>
          <w:sz w:val="21"/>
          <w:szCs w:val="21"/>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8B7F5E">
      <w:pP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br w:type="page"/>
      </w:r>
    </w:p>
    <w:p w14:paraId="4DBEFC45">
      <w:pPr>
        <w:keepNext/>
        <w:keepLines/>
        <w:snapToGrid w:val="0"/>
        <w:spacing w:line="440" w:lineRule="exact"/>
        <w:jc w:val="center"/>
        <w:outlineLvl w:val="0"/>
        <w:rPr>
          <w:rFonts w:hint="eastAsia" w:ascii="宋体" w:hAnsi="宋体" w:eastAsia="宋体" w:cs="宋体"/>
          <w:b/>
          <w:bCs/>
          <w:color w:val="auto"/>
          <w:kern w:val="44"/>
          <w:szCs w:val="21"/>
          <w:highlight w:val="none"/>
        </w:rPr>
      </w:pPr>
      <w:r>
        <w:rPr>
          <w:rFonts w:hint="eastAsia" w:ascii="Times New Roman" w:hAnsi="Times New Roman" w:eastAsia="宋体" w:cs="Times New Roman"/>
          <w:b/>
          <w:color w:val="auto"/>
          <w:sz w:val="24"/>
          <w:highlight w:val="none"/>
        </w:rPr>
        <w:t>第五章  政府采购合同</w:t>
      </w:r>
      <w:bookmarkEnd w:id="202"/>
      <w:bookmarkEnd w:id="203"/>
      <w:bookmarkEnd w:id="204"/>
      <w:bookmarkEnd w:id="205"/>
      <w:bookmarkEnd w:id="206"/>
      <w:bookmarkEnd w:id="207"/>
      <w:r>
        <w:rPr>
          <w:rFonts w:hint="eastAsia" w:ascii="Times New Roman" w:hAnsi="Times New Roman" w:eastAsia="宋体" w:cs="Times New Roman"/>
          <w:b/>
          <w:color w:val="auto"/>
          <w:sz w:val="24"/>
          <w:highlight w:val="none"/>
        </w:rPr>
        <w:t>主要条款</w:t>
      </w:r>
    </w:p>
    <w:p w14:paraId="0BD7B68F">
      <w:pPr>
        <w:spacing w:line="360" w:lineRule="auto"/>
        <w:ind w:firstLine="420" w:firstLineChars="200"/>
        <w:rPr>
          <w:rFonts w:hint="default" w:ascii="Times New Roman" w:hAnsi="Times New Roman" w:eastAsia="宋体" w:cs="Times New Roman"/>
          <w:szCs w:val="21"/>
          <w:highlight w:val="none"/>
          <w:lang w:eastAsia="zh-CN"/>
        </w:rPr>
      </w:pPr>
      <w:bookmarkStart w:id="211" w:name="_Toc2057_WPSOffice_Level1"/>
      <w:bookmarkStart w:id="212" w:name="_Toc14978_WPSOffice_Level1"/>
      <w:r>
        <w:rPr>
          <w:rFonts w:hint="default" w:ascii="Times New Roman" w:hAnsi="Times New Roman" w:eastAsia="宋体" w:cs="Times New Roman"/>
          <w:color w:val="auto"/>
          <w:sz w:val="21"/>
          <w:szCs w:val="21"/>
          <w:highlight w:val="none"/>
          <w:u w:val="none"/>
          <w:lang w:val="zh-TW" w:eastAsia="zh-TW"/>
        </w:rPr>
        <w:t>项目名称：</w:t>
      </w:r>
      <w:r>
        <w:rPr>
          <w:rFonts w:hint="default" w:ascii="Times New Roman" w:hAnsi="Times New Roman" w:cs="Times New Roman"/>
          <w:szCs w:val="21"/>
          <w:highlight w:val="none"/>
          <w:lang w:eastAsia="zh-CN"/>
        </w:rPr>
        <w:t>宁波市公安局高新技术产业开发区分局治安监控维护项目</w:t>
      </w:r>
    </w:p>
    <w:p w14:paraId="6D4EF501">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u w:val="none"/>
          <w:lang w:val="zh-TW" w:eastAsia="zh-CN"/>
        </w:rPr>
      </w:pPr>
      <w:r>
        <w:rPr>
          <w:rFonts w:hint="default" w:ascii="Times New Roman" w:hAnsi="Times New Roman" w:eastAsia="宋体" w:cs="Times New Roman"/>
          <w:color w:val="auto"/>
          <w:sz w:val="21"/>
          <w:szCs w:val="21"/>
          <w:highlight w:val="none"/>
          <w:u w:val="none"/>
          <w:lang w:val="zh-TW" w:eastAsia="zh-TW"/>
        </w:rPr>
        <w:t>项目编号</w:t>
      </w:r>
      <w:r>
        <w:rPr>
          <w:rFonts w:hint="default" w:ascii="Times New Roman" w:hAnsi="Times New Roman" w:eastAsia="宋体" w:cs="Times New Roman"/>
          <w:color w:val="auto"/>
          <w:sz w:val="21"/>
          <w:szCs w:val="21"/>
          <w:highlight w:val="none"/>
          <w:u w:val="none"/>
          <w:lang w:val="zh-TW" w:eastAsia="zh-CN"/>
        </w:rPr>
        <w:t>：</w:t>
      </w:r>
      <w:r>
        <w:rPr>
          <w:rFonts w:hint="eastAsia" w:ascii="Times New Roman" w:hAnsi="Times New Roman" w:eastAsia="宋体" w:cs="Times New Roman"/>
          <w:color w:val="auto"/>
          <w:sz w:val="21"/>
          <w:szCs w:val="21"/>
          <w:highlight w:val="none"/>
          <w:u w:val="none"/>
          <w:lang w:val="en-US" w:eastAsia="zh-CN"/>
        </w:rPr>
        <w:t xml:space="preserve"> </w:t>
      </w:r>
    </w:p>
    <w:p w14:paraId="5CBCF7B7">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u w:val="none"/>
          <w:lang w:val="zh-TW" w:eastAsia="zh-CN"/>
        </w:rPr>
      </w:pPr>
      <w:r>
        <w:rPr>
          <w:rFonts w:hint="default" w:ascii="Times New Roman" w:hAnsi="Times New Roman" w:eastAsia="宋体" w:cs="Times New Roman"/>
          <w:color w:val="auto"/>
          <w:sz w:val="21"/>
          <w:szCs w:val="21"/>
          <w:highlight w:val="none"/>
          <w:u w:val="none"/>
          <w:lang w:val="zh-TW" w:eastAsia="zh-TW"/>
        </w:rPr>
        <w:t>甲方：</w:t>
      </w:r>
      <w:r>
        <w:rPr>
          <w:rFonts w:hint="default" w:ascii="Times New Roman" w:hAnsi="Times New Roman" w:eastAsia="宋体" w:cs="Times New Roman"/>
          <w:color w:val="auto"/>
          <w:sz w:val="21"/>
          <w:szCs w:val="21"/>
          <w:highlight w:val="none"/>
          <w:u w:val="none"/>
          <w:lang w:val="zh-TW" w:eastAsia="zh-CN"/>
        </w:rPr>
        <w:t>宁波市公安局高新技术产业开发区分局</w:t>
      </w:r>
    </w:p>
    <w:p w14:paraId="1A6BA908">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u w:val="none"/>
          <w:lang w:val="zh-TW" w:eastAsia="zh-TW"/>
        </w:rPr>
        <w:t>乙方：</w:t>
      </w:r>
      <w:r>
        <w:rPr>
          <w:rFonts w:hint="default" w:ascii="Times New Roman" w:hAnsi="Times New Roman" w:eastAsia="宋体" w:cs="Times New Roman"/>
          <w:color w:val="auto"/>
          <w:sz w:val="21"/>
          <w:szCs w:val="21"/>
          <w:highlight w:val="none"/>
          <w:u w:val="single"/>
          <w:lang w:val="en-US" w:eastAsia="zh-CN"/>
        </w:rPr>
        <w:t xml:space="preserve">                                  </w:t>
      </w:r>
    </w:p>
    <w:p w14:paraId="097968AA">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eastAsia="zh-TW"/>
        </w:rPr>
        <w:t>甲、乙双方根据项目的</w:t>
      </w:r>
      <w:r>
        <w:rPr>
          <w:rFonts w:hint="default" w:ascii="Times New Roman" w:hAnsi="Times New Roman" w:eastAsia="宋体" w:cs="Times New Roman"/>
          <w:color w:val="auto"/>
          <w:sz w:val="21"/>
          <w:szCs w:val="21"/>
          <w:highlight w:val="none"/>
          <w:lang w:val="en-US" w:eastAsia="zh-CN"/>
        </w:rPr>
        <w:t>中标</w:t>
      </w:r>
      <w:r>
        <w:rPr>
          <w:rFonts w:hint="default" w:ascii="Times New Roman" w:hAnsi="Times New Roman" w:eastAsia="宋体" w:cs="Times New Roman"/>
          <w:color w:val="auto"/>
          <w:sz w:val="21"/>
          <w:szCs w:val="21"/>
          <w:highlight w:val="none"/>
          <w:lang w:val="zh-TW" w:eastAsia="zh-TW"/>
        </w:rPr>
        <w:t>结果，签署本合同。</w:t>
      </w:r>
    </w:p>
    <w:p w14:paraId="70678E05">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kern w:val="2"/>
          <w:sz w:val="21"/>
          <w:szCs w:val="21"/>
          <w:highlight w:val="none"/>
        </w:rPr>
        <w:t>一、</w:t>
      </w:r>
      <w:r>
        <w:rPr>
          <w:rFonts w:hint="default" w:ascii="Times New Roman" w:hAnsi="Times New Roman" w:eastAsia="宋体" w:cs="Times New Roman"/>
          <w:b/>
          <w:bCs/>
          <w:color w:val="auto"/>
          <w:kern w:val="2"/>
          <w:sz w:val="21"/>
          <w:szCs w:val="21"/>
          <w:highlight w:val="none"/>
          <w:lang w:val="zh-TW" w:eastAsia="zh-TW"/>
        </w:rPr>
        <w:t>服务内容</w:t>
      </w:r>
      <w:r>
        <w:rPr>
          <w:rFonts w:hint="default" w:ascii="Times New Roman" w:hAnsi="Times New Roman" w:eastAsia="宋体" w:cs="Times New Roman"/>
          <w:b/>
          <w:bCs/>
          <w:color w:val="auto"/>
          <w:kern w:val="2"/>
          <w:sz w:val="21"/>
          <w:szCs w:val="21"/>
          <w:highlight w:val="none"/>
          <w:lang w:val="en-US" w:eastAsia="zh-CN"/>
        </w:rPr>
        <w:t>及期限</w:t>
      </w:r>
    </w:p>
    <w:p w14:paraId="477F0BA5">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1</w:t>
      </w:r>
      <w:r>
        <w:rPr>
          <w:rFonts w:hint="default" w:ascii="Times New Roman" w:hAnsi="Times New Roman" w:eastAsia="宋体" w:cs="Times New Roman"/>
          <w:color w:val="auto"/>
          <w:kern w:val="2"/>
          <w:sz w:val="21"/>
          <w:szCs w:val="21"/>
          <w:highlight w:val="none"/>
          <w:lang w:val="zh-TW" w:eastAsia="zh-TW"/>
        </w:rPr>
        <w:t>服务内容：</w:t>
      </w:r>
      <w:r>
        <w:rPr>
          <w:rFonts w:hint="default" w:ascii="Times New Roman" w:hAnsi="Times New Roman" w:eastAsia="宋体" w:cs="Times New Roman"/>
          <w:color w:val="auto"/>
          <w:kern w:val="2"/>
          <w:sz w:val="21"/>
          <w:szCs w:val="21"/>
          <w:highlight w:val="none"/>
          <w:u w:val="single"/>
          <w:lang w:val="zh-TW" w:eastAsia="zh-TW"/>
        </w:rPr>
        <w:t>宁波市公安局高新技术产业开发区分局治安监控维护</w:t>
      </w:r>
      <w:r>
        <w:rPr>
          <w:rFonts w:hint="default" w:ascii="Times New Roman" w:hAnsi="Times New Roman" w:eastAsia="宋体" w:cs="Times New Roman"/>
          <w:color w:val="auto"/>
          <w:sz w:val="21"/>
          <w:szCs w:val="21"/>
          <w:highlight w:val="none"/>
          <w:u w:val="none"/>
          <w:lang w:val="zh-TW" w:eastAsia="zh-CN"/>
        </w:rPr>
        <w:t>。</w:t>
      </w:r>
      <w:r>
        <w:rPr>
          <w:rFonts w:hint="default" w:ascii="Times New Roman" w:hAnsi="Times New Roman" w:eastAsia="宋体" w:cs="Times New Roman"/>
          <w:color w:val="auto"/>
          <w:kern w:val="2"/>
          <w:sz w:val="21"/>
          <w:szCs w:val="21"/>
          <w:highlight w:val="none"/>
          <w:lang w:val="zh-TW" w:eastAsia="zh-TW"/>
        </w:rPr>
        <w:t xml:space="preserve"> </w:t>
      </w:r>
    </w:p>
    <w:p w14:paraId="6722C40F">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lang w:val="zh-TW" w:eastAsia="zh-TW"/>
        </w:rPr>
        <w:t>服务期限</w:t>
      </w:r>
      <w:r>
        <w:rPr>
          <w:rFonts w:hint="default" w:ascii="Times New Roman" w:hAnsi="Times New Roman" w:eastAsia="宋体" w:cs="Times New Roman"/>
          <w:color w:val="auto"/>
          <w:kern w:val="2"/>
          <w:sz w:val="21"/>
          <w:szCs w:val="21"/>
          <w:highlight w:val="none"/>
          <w:lang w:val="zh-TW" w:eastAsia="zh-CN"/>
        </w:rPr>
        <w:t>：</w:t>
      </w:r>
      <w:r>
        <w:rPr>
          <w:rFonts w:hint="default" w:ascii="Times New Roman" w:hAnsi="Times New Roman" w:eastAsia="宋体" w:cs="Times New Roman"/>
          <w:color w:val="auto"/>
          <w:kern w:val="2"/>
          <w:sz w:val="21"/>
          <w:szCs w:val="21"/>
          <w:highlight w:val="none"/>
          <w:u w:val="single"/>
          <w:lang w:val="zh-TW" w:eastAsia="zh-CN"/>
        </w:rPr>
        <w:t>自合同签订并满足起始条件之日起1年</w:t>
      </w:r>
      <w:r>
        <w:rPr>
          <w:rFonts w:hint="default" w:ascii="Times New Roman" w:hAnsi="Times New Roman" w:eastAsia="宋体" w:cs="Times New Roman"/>
          <w:sz w:val="21"/>
          <w:highlight w:val="none"/>
        </w:rPr>
        <w:t>。</w:t>
      </w:r>
    </w:p>
    <w:p w14:paraId="52E3AF1B">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二、合同金额</w:t>
      </w:r>
    </w:p>
    <w:p w14:paraId="58C18DE0">
      <w:pPr>
        <w:pStyle w:val="11"/>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20" w:firstLineChars="200"/>
        <w:contextualSpacing/>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合同金额为</w:t>
      </w:r>
      <w:r>
        <w:rPr>
          <w:rFonts w:hint="default" w:ascii="Times New Roman" w:hAnsi="Times New Roman" w:eastAsia="宋体" w:cs="Times New Roman"/>
          <w:color w:val="auto"/>
          <w:kern w:val="2"/>
          <w:sz w:val="21"/>
          <w:szCs w:val="21"/>
          <w:highlight w:val="none"/>
          <w:lang w:val="zh-TW" w:eastAsia="zh-TW"/>
        </w:rPr>
        <w:t>人民币</w:t>
      </w:r>
      <w:r>
        <w:rPr>
          <w:rFonts w:hint="default" w:ascii="Times New Roman" w:hAnsi="Times New Roman" w:eastAsia="宋体" w:cs="Times New Roman"/>
          <w:color w:val="auto"/>
          <w:kern w:val="2"/>
          <w:sz w:val="21"/>
          <w:szCs w:val="21"/>
          <w:highlight w:val="none"/>
          <w:u w:val="single"/>
          <w:lang w:val="en-US" w:eastAsia="zh-CN"/>
        </w:rPr>
        <w:t xml:space="preserve">       </w:t>
      </w:r>
      <w:r>
        <w:rPr>
          <w:rFonts w:hint="default" w:ascii="Times New Roman" w:hAnsi="Times New Roman" w:eastAsia="宋体" w:cs="Times New Roman"/>
          <w:color w:val="auto"/>
          <w:kern w:val="2"/>
          <w:sz w:val="21"/>
          <w:szCs w:val="21"/>
          <w:highlight w:val="none"/>
          <w:lang w:val="zh-TW" w:eastAsia="zh-TW"/>
        </w:rPr>
        <w:t>元（￥</w:t>
      </w:r>
      <w:r>
        <w:rPr>
          <w:rFonts w:hint="default" w:ascii="Times New Roman" w:hAnsi="Times New Roman" w:eastAsia="宋体" w:cs="Times New Roman"/>
          <w:color w:val="auto"/>
          <w:kern w:val="2"/>
          <w:sz w:val="21"/>
          <w:szCs w:val="21"/>
          <w:highlight w:val="none"/>
          <w:u w:val="single"/>
          <w:lang w:val="en-US" w:eastAsia="zh-CN"/>
        </w:rPr>
        <w:t xml:space="preserve">       </w:t>
      </w:r>
      <w:r>
        <w:rPr>
          <w:rFonts w:hint="default" w:ascii="Times New Roman" w:hAnsi="Times New Roman" w:eastAsia="宋体" w:cs="Times New Roman"/>
          <w:color w:val="auto"/>
          <w:kern w:val="2"/>
          <w:sz w:val="21"/>
          <w:szCs w:val="21"/>
          <w:highlight w:val="none"/>
          <w:lang w:val="zh-TW" w:eastAsia="zh-TW"/>
        </w:rPr>
        <w:t>元）</w:t>
      </w:r>
      <w:r>
        <w:rPr>
          <w:rFonts w:hint="default" w:ascii="Times New Roman" w:hAnsi="Times New Roman" w:eastAsia="宋体" w:cs="Times New Roman"/>
          <w:color w:val="auto"/>
          <w:kern w:val="2"/>
          <w:sz w:val="21"/>
          <w:szCs w:val="21"/>
          <w:highlight w:val="none"/>
          <w:lang w:val="zh-TW" w:eastAsia="zh-CN"/>
        </w:rPr>
        <w:t>。</w:t>
      </w:r>
    </w:p>
    <w:p w14:paraId="69C4403D">
      <w:pPr>
        <w:pStyle w:val="11"/>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420" w:firstLineChars="200"/>
        <w:contextualSpacing/>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本项目服务期间，</w:t>
      </w:r>
      <w:r>
        <w:rPr>
          <w:rFonts w:hint="default"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rPr>
        <w:t>承诺的合同价不因市场因素和政策因素的变动而调整。</w:t>
      </w:r>
    </w:p>
    <w:p w14:paraId="58965CBB">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三、技术资料</w:t>
      </w:r>
    </w:p>
    <w:p w14:paraId="4F9FEC9D">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3.1</w:t>
      </w:r>
      <w:r>
        <w:rPr>
          <w:rFonts w:hint="default" w:ascii="Times New Roman" w:hAnsi="Times New Roman" w:eastAsia="宋体" w:cs="Times New Roman"/>
          <w:color w:val="auto"/>
          <w:kern w:val="2"/>
          <w:sz w:val="21"/>
          <w:szCs w:val="21"/>
          <w:highlight w:val="none"/>
          <w:lang w:val="zh-TW" w:eastAsia="zh-TW"/>
        </w:rPr>
        <w:t>乙方应按采购文件规定的时间向甲方提供有关技术资料。</w:t>
      </w:r>
    </w:p>
    <w:p w14:paraId="4E27129F">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 xml:space="preserve">3.2 </w:t>
      </w:r>
      <w:r>
        <w:rPr>
          <w:rFonts w:hint="default" w:ascii="Times New Roman" w:hAnsi="Times New Roman" w:eastAsia="宋体" w:cs="Times New Roman"/>
          <w:color w:val="auto"/>
          <w:kern w:val="2"/>
          <w:sz w:val="21"/>
          <w:szCs w:val="21"/>
          <w:highlight w:val="none"/>
          <w:lang w:val="zh-TW" w:eastAsia="zh-TW"/>
        </w:rPr>
        <w:t>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47997B7A">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四、知识产权</w:t>
      </w:r>
    </w:p>
    <w:p w14:paraId="5CFE9EE6">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color w:val="auto"/>
          <w:kern w:val="2"/>
          <w:sz w:val="21"/>
          <w:szCs w:val="21"/>
          <w:highlight w:val="none"/>
          <w:lang w:val="zh-TW" w:eastAsia="zh-TW"/>
        </w:rPr>
        <w:t>乙方应保证提供服务过程中不会侵犯任何第三方的知识产权。</w:t>
      </w:r>
    </w:p>
    <w:p w14:paraId="1D4320D4">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color w:val="auto"/>
          <w:kern w:val="2"/>
          <w:sz w:val="21"/>
          <w:szCs w:val="21"/>
          <w:highlight w:val="none"/>
          <w:lang w:val="zh-TW" w:eastAsia="zh-CN"/>
        </w:rPr>
      </w:pPr>
      <w:r>
        <w:rPr>
          <w:rFonts w:hint="default" w:ascii="Times New Roman" w:hAnsi="Times New Roman" w:eastAsia="宋体" w:cs="Times New Roman"/>
          <w:b/>
          <w:bCs/>
          <w:color w:val="auto"/>
          <w:kern w:val="2"/>
          <w:sz w:val="21"/>
          <w:szCs w:val="21"/>
          <w:highlight w:val="none"/>
          <w:lang w:val="zh-TW" w:eastAsia="zh-TW"/>
        </w:rPr>
        <w:t>五、履约保证金</w:t>
      </w:r>
      <w:r>
        <w:rPr>
          <w:rFonts w:hint="default" w:ascii="Times New Roman" w:hAnsi="Times New Roman" w:eastAsia="宋体" w:cs="Times New Roman"/>
          <w:b/>
          <w:bCs/>
          <w:color w:val="auto"/>
          <w:kern w:val="2"/>
          <w:sz w:val="21"/>
          <w:szCs w:val="21"/>
          <w:highlight w:val="none"/>
          <w:lang w:val="zh-TW" w:eastAsia="zh-CN"/>
        </w:rPr>
        <w:t>（</w:t>
      </w:r>
      <w:r>
        <w:rPr>
          <w:rFonts w:hint="default" w:ascii="Times New Roman" w:hAnsi="Times New Roman" w:eastAsia="宋体" w:cs="Times New Roman"/>
          <w:b/>
          <w:bCs/>
          <w:color w:val="auto"/>
          <w:kern w:val="2"/>
          <w:sz w:val="21"/>
          <w:szCs w:val="21"/>
          <w:highlight w:val="none"/>
          <w:lang w:val="en-US" w:eastAsia="zh-CN"/>
        </w:rPr>
        <w:t>不适用</w:t>
      </w:r>
      <w:r>
        <w:rPr>
          <w:rFonts w:hint="default" w:ascii="Times New Roman" w:hAnsi="Times New Roman" w:eastAsia="宋体" w:cs="Times New Roman"/>
          <w:b/>
          <w:bCs/>
          <w:color w:val="auto"/>
          <w:kern w:val="2"/>
          <w:sz w:val="21"/>
          <w:szCs w:val="21"/>
          <w:highlight w:val="none"/>
          <w:lang w:val="zh-TW" w:eastAsia="zh-CN"/>
        </w:rPr>
        <w:t>）</w:t>
      </w:r>
    </w:p>
    <w:p w14:paraId="5C464E87">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lang w:val="zh-TW" w:eastAsia="zh-TW"/>
        </w:rPr>
        <w:t>六</w:t>
      </w:r>
      <w:r>
        <w:rPr>
          <w:rFonts w:hint="default" w:ascii="Times New Roman" w:hAnsi="Times New Roman" w:eastAsia="宋体" w:cs="Times New Roman"/>
          <w:b/>
          <w:bCs/>
          <w:color w:val="auto"/>
          <w:kern w:val="2"/>
          <w:sz w:val="21"/>
          <w:szCs w:val="21"/>
          <w:highlight w:val="none"/>
          <w:lang w:eastAsia="zh-CN"/>
        </w:rPr>
        <w:t>、</w:t>
      </w:r>
      <w:r>
        <w:rPr>
          <w:rFonts w:hint="default" w:ascii="Times New Roman" w:hAnsi="Times New Roman" w:eastAsia="宋体" w:cs="Times New Roman"/>
          <w:b/>
          <w:bCs/>
          <w:color w:val="auto"/>
          <w:kern w:val="2"/>
          <w:sz w:val="21"/>
          <w:szCs w:val="21"/>
          <w:highlight w:val="none"/>
          <w:lang w:val="zh-TW" w:eastAsia="zh-TW"/>
        </w:rPr>
        <w:t>转包或分包</w:t>
      </w:r>
    </w:p>
    <w:p w14:paraId="1AB127AD">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color w:val="auto"/>
          <w:kern w:val="2"/>
          <w:sz w:val="21"/>
          <w:szCs w:val="21"/>
          <w:highlight w:val="none"/>
          <w:lang w:val="zh-TW" w:eastAsia="zh-TW"/>
        </w:rPr>
        <w:t>6.1本合同范围的服务，应由乙方直接供应，不得转让他人供应。</w:t>
      </w:r>
    </w:p>
    <w:p w14:paraId="25D76E48">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color w:val="auto"/>
          <w:kern w:val="2"/>
          <w:sz w:val="21"/>
          <w:szCs w:val="21"/>
          <w:highlight w:val="none"/>
          <w:lang w:val="zh-TW" w:eastAsia="zh-TW"/>
        </w:rPr>
        <w:t>6.2 除非得到甲方的书面同意，乙方不得部分分包给他人供应。甲方有绝对权力阻止分包。</w:t>
      </w:r>
    </w:p>
    <w:p w14:paraId="2896FFB3">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default" w:ascii="Times New Roman" w:hAnsi="Times New Roman" w:eastAsia="宋体" w:cs="Times New Roman"/>
          <w:color w:val="auto"/>
          <w:kern w:val="2"/>
          <w:sz w:val="21"/>
          <w:szCs w:val="21"/>
          <w:highlight w:val="none"/>
          <w:lang w:val="zh-TW" w:eastAsia="zh-TW"/>
        </w:rPr>
        <w:t>6.3如有转让和未经甲方同意的分包行为，甲方有权给予终止合同。</w:t>
      </w:r>
    </w:p>
    <w:p w14:paraId="6707CE14">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七、合同履行时间、履行方式及履行地点</w:t>
      </w:r>
    </w:p>
    <w:p w14:paraId="404DA206">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 xml:space="preserve">7.1 </w:t>
      </w:r>
      <w:r>
        <w:rPr>
          <w:rFonts w:hint="default" w:ascii="Times New Roman" w:hAnsi="Times New Roman" w:eastAsia="宋体" w:cs="Times New Roman"/>
          <w:b w:val="0"/>
          <w:bCs w:val="0"/>
          <w:color w:val="auto"/>
          <w:kern w:val="2"/>
          <w:sz w:val="21"/>
          <w:szCs w:val="21"/>
          <w:highlight w:val="none"/>
          <w:lang w:val="zh-TW" w:eastAsia="zh-TW"/>
        </w:rPr>
        <w:t>履行时间：</w:t>
      </w:r>
      <w:r>
        <w:rPr>
          <w:rFonts w:hint="default" w:ascii="Times New Roman" w:hAnsi="Times New Roman" w:eastAsia="宋体" w:cs="Times New Roman"/>
          <w:color w:val="auto"/>
          <w:kern w:val="2"/>
          <w:sz w:val="21"/>
          <w:szCs w:val="21"/>
          <w:highlight w:val="none"/>
          <w:u w:val="single"/>
          <w:lang w:val="zh-TW" w:eastAsia="zh-CN"/>
        </w:rPr>
        <w:t>自合同签订并满足起始条件之日起1年</w:t>
      </w:r>
      <w:r>
        <w:rPr>
          <w:rFonts w:hint="default" w:ascii="Times New Roman" w:hAnsi="Times New Roman" w:eastAsia="宋体" w:cs="Times New Roman"/>
          <w:sz w:val="21"/>
          <w:highlight w:val="none"/>
        </w:rPr>
        <w:t>。</w:t>
      </w:r>
    </w:p>
    <w:p w14:paraId="5FEC9A8B">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rPr>
        <w:t xml:space="preserve">7.2 </w:t>
      </w:r>
      <w:r>
        <w:rPr>
          <w:rFonts w:hint="default" w:ascii="Times New Roman" w:hAnsi="Times New Roman" w:eastAsia="宋体" w:cs="Times New Roman"/>
          <w:b w:val="0"/>
          <w:bCs w:val="0"/>
          <w:color w:val="auto"/>
          <w:kern w:val="2"/>
          <w:sz w:val="21"/>
          <w:szCs w:val="21"/>
          <w:highlight w:val="none"/>
          <w:lang w:val="zh-TW" w:eastAsia="zh-TW"/>
        </w:rPr>
        <w:t>履行方式：</w:t>
      </w:r>
      <w:r>
        <w:rPr>
          <w:rFonts w:hint="default" w:ascii="Times New Roman" w:hAnsi="Times New Roman" w:eastAsia="宋体" w:cs="Times New Roman"/>
          <w:b w:val="0"/>
          <w:bCs w:val="0"/>
          <w:color w:val="auto"/>
          <w:kern w:val="2"/>
          <w:sz w:val="21"/>
          <w:szCs w:val="21"/>
          <w:highlight w:val="none"/>
          <w:u w:val="single"/>
          <w:lang w:val="en-US" w:eastAsia="zh-CN"/>
        </w:rPr>
        <w:t>按甲方要求执行</w:t>
      </w:r>
      <w:r>
        <w:rPr>
          <w:rFonts w:hint="default" w:ascii="Times New Roman" w:hAnsi="Times New Roman" w:eastAsia="宋体" w:cs="Times New Roman"/>
          <w:b w:val="0"/>
          <w:bCs w:val="0"/>
          <w:color w:val="auto"/>
          <w:kern w:val="2"/>
          <w:sz w:val="21"/>
          <w:szCs w:val="21"/>
          <w:highlight w:val="none"/>
          <w:u w:val="none"/>
          <w:lang w:val="en-US" w:eastAsia="zh-CN"/>
        </w:rPr>
        <w:t>。</w:t>
      </w:r>
    </w:p>
    <w:p w14:paraId="11483D34">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 xml:space="preserve">7.3 </w:t>
      </w:r>
      <w:r>
        <w:rPr>
          <w:rFonts w:hint="default" w:ascii="Times New Roman" w:hAnsi="Times New Roman" w:eastAsia="宋体" w:cs="Times New Roman"/>
          <w:b w:val="0"/>
          <w:bCs w:val="0"/>
          <w:color w:val="auto"/>
          <w:kern w:val="2"/>
          <w:sz w:val="21"/>
          <w:szCs w:val="21"/>
          <w:highlight w:val="none"/>
          <w:lang w:val="zh-TW" w:eastAsia="zh-TW"/>
        </w:rPr>
        <w:t>履行地点：</w:t>
      </w:r>
      <w:r>
        <w:rPr>
          <w:rFonts w:hint="default" w:ascii="Times New Roman" w:hAnsi="Times New Roman" w:eastAsia="宋体" w:cs="Times New Roman"/>
          <w:b w:val="0"/>
          <w:bCs w:val="0"/>
          <w:color w:val="auto"/>
          <w:kern w:val="2"/>
          <w:sz w:val="21"/>
          <w:szCs w:val="21"/>
          <w:highlight w:val="none"/>
          <w:u w:val="single"/>
          <w:lang w:val="en-US" w:eastAsia="zh-CN"/>
        </w:rPr>
        <w:t>甲方指定地点</w:t>
      </w:r>
      <w:r>
        <w:rPr>
          <w:rFonts w:hint="default" w:ascii="Times New Roman" w:hAnsi="Times New Roman" w:eastAsia="宋体" w:cs="Times New Roman"/>
          <w:b w:val="0"/>
          <w:bCs w:val="0"/>
          <w:color w:val="auto"/>
          <w:kern w:val="2"/>
          <w:sz w:val="21"/>
          <w:szCs w:val="21"/>
          <w:highlight w:val="none"/>
          <w:u w:val="none"/>
          <w:lang w:val="en-US" w:eastAsia="zh-CN"/>
        </w:rPr>
        <w:t>。</w:t>
      </w:r>
    </w:p>
    <w:p w14:paraId="6FB7CDBB">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rPr>
        <w:t>八</w:t>
      </w:r>
      <w:r>
        <w:rPr>
          <w:rFonts w:hint="default" w:ascii="Times New Roman" w:hAnsi="Times New Roman" w:eastAsia="宋体" w:cs="Times New Roman"/>
          <w:b/>
          <w:bCs/>
          <w:color w:val="auto"/>
          <w:kern w:val="2"/>
          <w:sz w:val="21"/>
          <w:szCs w:val="21"/>
          <w:highlight w:val="none"/>
          <w:lang w:val="zh-TW" w:eastAsia="zh-TW"/>
        </w:rPr>
        <w:t>、款项支付</w:t>
      </w:r>
    </w:p>
    <w:p w14:paraId="5CC35EDF">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eastAsia" w:ascii="Times New Roman" w:hAnsi="Times New Roman" w:eastAsia="宋体" w:cs="Times New Roman"/>
          <w:color w:val="auto"/>
          <w:kern w:val="2"/>
          <w:sz w:val="21"/>
          <w:szCs w:val="21"/>
          <w:highlight w:val="none"/>
          <w:lang w:val="en-US" w:eastAsia="zh-CN"/>
        </w:rPr>
        <w:t xml:space="preserve">8.1  </w:t>
      </w:r>
      <w:r>
        <w:rPr>
          <w:rFonts w:hint="default" w:ascii="Times New Roman" w:hAnsi="Times New Roman" w:eastAsia="宋体" w:cs="Times New Roman"/>
          <w:color w:val="auto"/>
          <w:kern w:val="2"/>
          <w:sz w:val="21"/>
          <w:szCs w:val="21"/>
          <w:highlight w:val="none"/>
          <w:lang w:val="zh-TW" w:eastAsia="zh-TW"/>
        </w:rPr>
        <w:t>自合同生效且具备实施条件之日起7个工作日内，向中标人支付合同金额的 40% 作为预付款（如供应商明确表示无需预付款或主动要求降低预付款比例的，本条款不适用）；</w:t>
      </w:r>
    </w:p>
    <w:p w14:paraId="4A89F8C9">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eastAsia" w:ascii="Times New Roman" w:hAnsi="Times New Roman" w:eastAsia="宋体" w:cs="Times New Roman"/>
          <w:color w:val="auto"/>
          <w:kern w:val="2"/>
          <w:sz w:val="21"/>
          <w:szCs w:val="21"/>
          <w:highlight w:val="none"/>
          <w:lang w:val="en-US" w:eastAsia="zh-CN"/>
        </w:rPr>
        <w:t>8.2每季度结算一次费用</w:t>
      </w:r>
      <w:r>
        <w:rPr>
          <w:rFonts w:hint="default" w:ascii="Times New Roman" w:hAnsi="Times New Roman" w:eastAsia="宋体" w:cs="Times New Roman"/>
          <w:color w:val="auto"/>
          <w:kern w:val="2"/>
          <w:sz w:val="21"/>
          <w:szCs w:val="21"/>
          <w:highlight w:val="none"/>
          <w:lang w:val="zh-TW" w:eastAsia="zh-TW"/>
        </w:rPr>
        <w:t>，若存在预付款，需先抵扣完毕后方可继续支付后续款项。</w:t>
      </w:r>
    </w:p>
    <w:p w14:paraId="307A4573">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zh-TW" w:eastAsia="zh-TW"/>
        </w:rPr>
      </w:pPr>
      <w:r>
        <w:rPr>
          <w:rFonts w:hint="eastAsia" w:ascii="Times New Roman" w:hAnsi="Times New Roman" w:eastAsia="宋体" w:cs="Times New Roman"/>
          <w:color w:val="auto"/>
          <w:kern w:val="2"/>
          <w:sz w:val="21"/>
          <w:szCs w:val="21"/>
          <w:highlight w:val="none"/>
          <w:lang w:val="en-US" w:eastAsia="zh-CN"/>
        </w:rPr>
        <w:t>8.3本项目完成且验收通过后，并经第三方审核单位审核后，按照审核金额支付最终余额。</w:t>
      </w:r>
    </w:p>
    <w:p w14:paraId="724FCA6D">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十、质量保证及后续服务</w:t>
      </w:r>
    </w:p>
    <w:p w14:paraId="7A26D3AB">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10.1</w:t>
      </w:r>
      <w:r>
        <w:rPr>
          <w:rFonts w:hint="default" w:ascii="Times New Roman" w:hAnsi="Times New Roman" w:eastAsia="宋体" w:cs="Times New Roman"/>
          <w:color w:val="auto"/>
          <w:kern w:val="2"/>
          <w:sz w:val="21"/>
          <w:szCs w:val="21"/>
          <w:highlight w:val="none"/>
          <w:lang w:val="zh-TW" w:eastAsia="zh-TW"/>
        </w:rPr>
        <w:t>乙方应按采购文件规定向甲方提供服务。</w:t>
      </w:r>
    </w:p>
    <w:p w14:paraId="1F539238">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10.2</w:t>
      </w:r>
      <w:r>
        <w:rPr>
          <w:rFonts w:hint="default" w:ascii="Times New Roman" w:hAnsi="Times New Roman" w:eastAsia="宋体" w:cs="Times New Roman"/>
          <w:color w:val="auto"/>
          <w:kern w:val="2"/>
          <w:sz w:val="21"/>
          <w:szCs w:val="21"/>
          <w:highlight w:val="none"/>
          <w:lang w:val="zh-TW" w:eastAsia="zh-TW"/>
        </w:rPr>
        <w:t>乙方提供的服务成果发生故障，乙方应负责免费提供后续服务。对达不到要求的，根据实际情况，经双方协商，可按以下办法处理：</w:t>
      </w:r>
    </w:p>
    <w:p w14:paraId="50FFD659">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1</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zh-TW" w:eastAsia="zh-TW"/>
        </w:rPr>
        <w:t>重做：由乙方承担所发生的全部费用。</w:t>
      </w:r>
    </w:p>
    <w:p w14:paraId="417BE6EC">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zh-TW" w:eastAsia="zh-CN"/>
        </w:rPr>
        <w:t>（</w:t>
      </w:r>
      <w:r>
        <w:rPr>
          <w:rFonts w:hint="default"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lang w:val="zh-TW" w:eastAsia="zh-CN"/>
        </w:rPr>
        <w:t>）</w:t>
      </w:r>
      <w:r>
        <w:rPr>
          <w:rFonts w:hint="default" w:ascii="Times New Roman" w:hAnsi="Times New Roman" w:eastAsia="宋体" w:cs="Times New Roman"/>
          <w:color w:val="auto"/>
          <w:kern w:val="2"/>
          <w:sz w:val="21"/>
          <w:szCs w:val="21"/>
          <w:highlight w:val="none"/>
          <w:lang w:val="zh-TW" w:eastAsia="zh-TW"/>
        </w:rPr>
        <w:t>贬值处理：由甲乙双方合议定价。</w:t>
      </w:r>
    </w:p>
    <w:p w14:paraId="01D94618">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zh-TW" w:eastAsia="zh-TW"/>
        </w:rPr>
        <w:t>解除合同。</w:t>
      </w:r>
    </w:p>
    <w:p w14:paraId="6746B298">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2" w:firstLineChars="200"/>
        <w:jc w:val="both"/>
        <w:textAlignment w:val="auto"/>
        <w:rPr>
          <w:rFonts w:hint="default" w:ascii="Times New Roman" w:hAnsi="Times New Roman" w:eastAsia="宋体" w:cs="Times New Roman"/>
          <w:b/>
          <w:bCs/>
          <w:color w:val="auto"/>
          <w:kern w:val="2"/>
          <w:sz w:val="21"/>
          <w:szCs w:val="21"/>
          <w:highlight w:val="none"/>
          <w:lang w:val="zh-TW" w:eastAsia="zh-TW"/>
        </w:rPr>
      </w:pPr>
      <w:r>
        <w:rPr>
          <w:rFonts w:hint="default" w:ascii="Times New Roman" w:hAnsi="Times New Roman" w:eastAsia="宋体" w:cs="Times New Roman"/>
          <w:b/>
          <w:bCs/>
          <w:color w:val="auto"/>
          <w:kern w:val="2"/>
          <w:sz w:val="21"/>
          <w:szCs w:val="21"/>
          <w:highlight w:val="none"/>
          <w:lang w:val="zh-TW" w:eastAsia="zh-TW"/>
        </w:rPr>
        <w:t>十</w:t>
      </w:r>
      <w:r>
        <w:rPr>
          <w:rFonts w:hint="default" w:ascii="Times New Roman" w:hAnsi="Times New Roman" w:eastAsia="宋体" w:cs="Times New Roman"/>
          <w:b/>
          <w:bCs/>
          <w:color w:val="auto"/>
          <w:kern w:val="2"/>
          <w:sz w:val="21"/>
          <w:szCs w:val="21"/>
          <w:highlight w:val="none"/>
        </w:rPr>
        <w:t>一</w:t>
      </w:r>
      <w:r>
        <w:rPr>
          <w:rFonts w:hint="default" w:ascii="Times New Roman" w:hAnsi="Times New Roman" w:eastAsia="宋体" w:cs="Times New Roman"/>
          <w:b/>
          <w:bCs/>
          <w:color w:val="auto"/>
          <w:kern w:val="2"/>
          <w:sz w:val="21"/>
          <w:szCs w:val="21"/>
          <w:highlight w:val="none"/>
          <w:lang w:val="zh-TW" w:eastAsia="zh-TW"/>
        </w:rPr>
        <w:t>、违约责任</w:t>
      </w:r>
    </w:p>
    <w:p w14:paraId="02E2050A">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11.1甲方无正当理由拒收接受服务的，甲方向乙方偿付合同款项百分之五作为违约金。</w:t>
      </w:r>
    </w:p>
    <w:p w14:paraId="11A65538">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11.2甲方无故逾期验收和办理款项支付手续的，甲方应按逾期付款总额每日万分之五向乙方支付违约金。</w:t>
      </w:r>
    </w:p>
    <w:p w14:paraId="35DDF388">
      <w:pPr>
        <w:pStyle w:val="42"/>
        <w:keepNext w:val="0"/>
        <w:keepLines w:val="0"/>
        <w:pageBreakBefore w:val="0"/>
        <w:framePr w:wrap="auto" w:vAnchor="margin" w:hAnchor="text" w:yAlign="inline"/>
        <w:kinsoku/>
        <w:wordWrap/>
        <w:overflowPunct/>
        <w:topLinePunct w:val="0"/>
        <w:autoSpaceDE/>
        <w:autoSpaceDN/>
        <w:bidi w:val="0"/>
        <w:adjustRightInd/>
        <w:snapToGrid/>
        <w:spacing w:before="0" w:after="0"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rPr>
        <w:t>11.3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3FFBE1B">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十二、不可抗力事件处理</w:t>
      </w:r>
    </w:p>
    <w:p w14:paraId="530C1679">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12.1在合同有效期内，任何一方因不可抗力事件导致不能履行合同，则合同履行期可延长，其延长期与不可抗力影响期相同。</w:t>
      </w:r>
    </w:p>
    <w:p w14:paraId="52D10906">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12.2不可抗力事件发生后，应立即通知对方，并寄送有关权威机构出具的证明。</w:t>
      </w:r>
    </w:p>
    <w:p w14:paraId="02530B2C">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12.3不可抗力事件延续</w:t>
      </w:r>
      <w:r>
        <w:rPr>
          <w:rFonts w:hint="default" w:ascii="Times New Roman" w:hAnsi="Times New Roman" w:eastAsia="宋体" w:cs="Times New Roman"/>
          <w:color w:val="auto"/>
          <w:sz w:val="21"/>
          <w:szCs w:val="21"/>
          <w:highlight w:val="none"/>
          <w:lang w:val="en-US" w:eastAsia="zh-CN"/>
        </w:rPr>
        <w:t>120</w:t>
      </w:r>
      <w:r>
        <w:rPr>
          <w:rFonts w:hint="default" w:ascii="Times New Roman" w:hAnsi="Times New Roman" w:eastAsia="宋体" w:cs="Times New Roman"/>
          <w:color w:val="auto"/>
          <w:sz w:val="21"/>
          <w:szCs w:val="21"/>
          <w:highlight w:val="none"/>
        </w:rPr>
        <w:t>天以上，双方应通过友好协商，确定是否继续履行合同。</w:t>
      </w:r>
    </w:p>
    <w:p w14:paraId="581B1580">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十三、诉讼</w:t>
      </w:r>
    </w:p>
    <w:p w14:paraId="7FB008B3">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13.1双方在执行合同中所发生的一切争议，应通过协商解决。如协商不成，可向合同签订地法院起诉，合同签订地在此约定为宁波市。</w:t>
      </w:r>
    </w:p>
    <w:p w14:paraId="546EFD93">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十四、合同生效及其它</w:t>
      </w:r>
    </w:p>
    <w:p w14:paraId="552A93B3">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14.1合同经双方法定代表人或授权</w:t>
      </w:r>
      <w:r>
        <w:rPr>
          <w:rFonts w:hint="default" w:ascii="Times New Roman" w:hAnsi="Times New Roman" w:eastAsia="宋体" w:cs="Times New Roman"/>
          <w:color w:val="auto"/>
          <w:sz w:val="21"/>
          <w:szCs w:val="21"/>
          <w:highlight w:val="none"/>
          <w:lang w:val="en-US" w:eastAsia="zh-CN"/>
        </w:rPr>
        <w:t>代表</w:t>
      </w:r>
      <w:r>
        <w:rPr>
          <w:rFonts w:hint="default" w:ascii="Times New Roman" w:hAnsi="Times New Roman" w:eastAsia="宋体" w:cs="Times New Roman"/>
          <w:color w:val="auto"/>
          <w:sz w:val="21"/>
          <w:szCs w:val="21"/>
          <w:highlight w:val="none"/>
        </w:rPr>
        <w:t>签</w:t>
      </w:r>
      <w:r>
        <w:rPr>
          <w:rFonts w:hint="default" w:ascii="Times New Roman" w:hAnsi="Times New Roman" w:eastAsia="宋体" w:cs="Times New Roman"/>
          <w:color w:val="auto"/>
          <w:sz w:val="21"/>
          <w:szCs w:val="21"/>
          <w:highlight w:val="none"/>
          <w:lang w:val="en-US" w:eastAsia="zh-CN"/>
        </w:rPr>
        <w:t>章</w:t>
      </w:r>
      <w:r>
        <w:rPr>
          <w:rFonts w:hint="default" w:ascii="Times New Roman" w:hAnsi="Times New Roman" w:eastAsia="宋体" w:cs="Times New Roman"/>
          <w:color w:val="auto"/>
          <w:sz w:val="21"/>
          <w:szCs w:val="21"/>
          <w:highlight w:val="none"/>
        </w:rPr>
        <w:t>并加盖单位公章后生效。</w:t>
      </w:r>
    </w:p>
    <w:p w14:paraId="214D3949">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14.2合同执行中涉及采购资金和采购内容修改或补充的，须经区财政部门审批，并签书面补充协议报采购监督管理部门备案，方可作为主合同不可分割的一部分。</w:t>
      </w:r>
    </w:p>
    <w:p w14:paraId="5BEE72D6">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14.3本合同未尽事宜，遵照《中华人民共和国民法典》有关条文执行。</w:t>
      </w:r>
    </w:p>
    <w:p w14:paraId="6D485FC8">
      <w:pPr>
        <w:pStyle w:val="11"/>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14.4 本合同一式</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color w:val="auto"/>
          <w:sz w:val="21"/>
          <w:szCs w:val="21"/>
          <w:highlight w:val="none"/>
        </w:rPr>
        <w:t>份，具有同等法律效力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甲乙双方各执</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color w:val="auto"/>
          <w:sz w:val="21"/>
          <w:szCs w:val="21"/>
          <w:highlight w:val="none"/>
        </w:rPr>
        <w:t>份。</w:t>
      </w:r>
    </w:p>
    <w:p w14:paraId="3250B8E5">
      <w:pPr>
        <w:pStyle w:val="11"/>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p>
    <w:p w14:paraId="324F1B51">
      <w:pPr>
        <w:pStyle w:val="11"/>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甲方：                                   乙方： </w:t>
      </w:r>
    </w:p>
    <w:p w14:paraId="612314D9">
      <w:pPr>
        <w:pStyle w:val="11"/>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地址：                                   地址： </w:t>
      </w:r>
    </w:p>
    <w:p w14:paraId="77691788">
      <w:pPr>
        <w:pStyle w:val="11"/>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lang w:val="en-US" w:eastAsia="zh-CN"/>
        </w:rPr>
        <w:t>或授权代表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lang w:val="en-US" w:eastAsia="zh-CN"/>
        </w:rPr>
        <w:t>或授权代表</w:t>
      </w:r>
      <w:r>
        <w:rPr>
          <w:rFonts w:hint="default" w:ascii="Times New Roman" w:hAnsi="Times New Roman" w:eastAsia="宋体" w:cs="Times New Roman"/>
          <w:color w:val="auto"/>
          <w:sz w:val="21"/>
          <w:szCs w:val="21"/>
          <w:highlight w:val="none"/>
        </w:rPr>
        <w:t>：</w:t>
      </w:r>
    </w:p>
    <w:p w14:paraId="4FADBF4A">
      <w:pPr>
        <w:pStyle w:val="8"/>
        <w:keepNext w:val="0"/>
        <w:keepLines w:val="0"/>
        <w:pageBreakBefore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highlight w:val="none"/>
        </w:rPr>
        <w:sectPr>
          <w:headerReference r:id="rId5" w:type="default"/>
          <w:footerReference r:id="rId6" w:type="default"/>
          <w:pgSz w:w="11906" w:h="16838"/>
          <w:pgMar w:top="1440" w:right="1803" w:bottom="1440" w:left="1803" w:header="851" w:footer="850" w:gutter="0"/>
          <w:pgNumType w:fmt="decimal"/>
          <w:cols w:space="720" w:num="1"/>
          <w:docGrid w:linePitch="312" w:charSpace="0"/>
        </w:sectPr>
      </w:pPr>
      <w:r>
        <w:rPr>
          <w:rFonts w:hint="default" w:ascii="Times New Roman" w:hAnsi="Times New Roman" w:eastAsia="宋体" w:cs="Times New Roman"/>
          <w:color w:val="auto"/>
          <w:sz w:val="21"/>
          <w:szCs w:val="21"/>
          <w:highlight w:val="none"/>
        </w:rPr>
        <w:t>签订地点：                               签订日期：     年     月     日</w:t>
      </w:r>
    </w:p>
    <w:bookmarkEnd w:id="211"/>
    <w:bookmarkEnd w:id="212"/>
    <w:p w14:paraId="4E09F89D">
      <w:pPr>
        <w:tabs>
          <w:tab w:val="left" w:pos="2472"/>
        </w:tabs>
        <w:spacing w:line="360" w:lineRule="auto"/>
        <w:jc w:val="center"/>
        <w:outlineLvl w:val="0"/>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第六章 投标文件格式</w:t>
      </w:r>
      <w:bookmarkEnd w:id="208"/>
      <w:bookmarkEnd w:id="209"/>
      <w:bookmarkEnd w:id="210"/>
    </w:p>
    <w:p w14:paraId="05B856A8">
      <w:pPr>
        <w:tabs>
          <w:tab w:val="left" w:pos="2472"/>
        </w:tabs>
        <w:spacing w:line="360" w:lineRule="auto"/>
        <w:jc w:val="center"/>
        <w:rPr>
          <w:rFonts w:ascii="Times New Roman" w:hAnsi="Times New Roman" w:eastAsia="宋体" w:cs="Times New Roman"/>
          <w:b/>
          <w:color w:val="auto"/>
          <w:szCs w:val="21"/>
          <w:highlight w:val="none"/>
        </w:rPr>
      </w:pPr>
    </w:p>
    <w:p w14:paraId="4B36461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1.投标文件的外包装封面格式：（可选用）</w:t>
      </w:r>
    </w:p>
    <w:p w14:paraId="7E53E496">
      <w:pPr>
        <w:spacing w:line="360" w:lineRule="auto"/>
        <w:jc w:val="center"/>
        <w:rPr>
          <w:rFonts w:hint="eastAsia" w:ascii="宋体" w:hAnsi="宋体" w:eastAsia="宋体" w:cs="宋体"/>
          <w:bCs/>
          <w:color w:val="auto"/>
          <w:szCs w:val="21"/>
          <w:highlight w:val="none"/>
        </w:rPr>
      </w:pPr>
    </w:p>
    <w:p w14:paraId="2DF240D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 标 文 件</w:t>
      </w:r>
    </w:p>
    <w:p w14:paraId="4A7BE1EB">
      <w:pPr>
        <w:spacing w:line="360" w:lineRule="auto"/>
        <w:rPr>
          <w:rFonts w:hint="eastAsia" w:ascii="宋体" w:hAnsi="宋体" w:eastAsia="宋体" w:cs="宋体"/>
          <w:bCs/>
          <w:color w:val="auto"/>
          <w:szCs w:val="21"/>
          <w:highlight w:val="none"/>
        </w:rPr>
      </w:pPr>
    </w:p>
    <w:p w14:paraId="07A46584">
      <w:pPr>
        <w:spacing w:line="360" w:lineRule="auto"/>
        <w:ind w:firstLine="1785" w:firstLineChars="8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14:paraId="4C4634EA">
      <w:pPr>
        <w:spacing w:line="360" w:lineRule="auto"/>
        <w:ind w:firstLine="1785" w:firstLineChars="8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72DEEB20">
      <w:pPr>
        <w:spacing w:line="360" w:lineRule="auto"/>
        <w:ind w:firstLine="1785" w:firstLineChars="8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投标文件名称：</w:t>
      </w:r>
      <w:r>
        <w:rPr>
          <w:rFonts w:hint="eastAsia" w:ascii="宋体" w:hAnsi="宋体" w:eastAsia="宋体" w:cs="宋体"/>
          <w:color w:val="auto"/>
          <w:szCs w:val="21"/>
          <w:highlight w:val="none"/>
        </w:rPr>
        <w:t>备份电子投标文件</w:t>
      </w:r>
    </w:p>
    <w:p w14:paraId="265B08DC">
      <w:pPr>
        <w:spacing w:line="360" w:lineRule="auto"/>
        <w:ind w:firstLine="1785" w:firstLineChars="8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投标人全称（盖公章）：</w:t>
      </w:r>
    </w:p>
    <w:p w14:paraId="4E2B7C0C">
      <w:pPr>
        <w:spacing w:line="360" w:lineRule="auto"/>
        <w:ind w:firstLine="1785" w:firstLineChars="8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2A335943">
      <w:pPr>
        <w:spacing w:line="360" w:lineRule="auto"/>
        <w:ind w:firstLine="1785" w:firstLineChars="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CE7000E">
      <w:pPr>
        <w:spacing w:line="360" w:lineRule="auto"/>
        <w:ind w:firstLine="1785" w:firstLineChars="850"/>
        <w:rPr>
          <w:rFonts w:hint="eastAsia" w:ascii="宋体" w:hAnsi="宋体" w:eastAsia="宋体" w:cs="宋体"/>
          <w:bCs/>
          <w:color w:val="auto"/>
          <w:szCs w:val="21"/>
          <w:highlight w:val="none"/>
        </w:rPr>
      </w:pPr>
    </w:p>
    <w:p w14:paraId="067A1BB8">
      <w:pPr>
        <w:spacing w:line="360" w:lineRule="auto"/>
        <w:ind w:firstLine="645"/>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14:paraId="3AC6C343">
      <w:pPr>
        <w:spacing w:line="360" w:lineRule="auto"/>
        <w:jc w:val="center"/>
        <w:rPr>
          <w:rFonts w:hint="eastAsia" w:ascii="宋体" w:hAnsi="宋体" w:eastAsia="宋体" w:cs="宋体"/>
          <w:color w:val="auto"/>
          <w:szCs w:val="21"/>
          <w:highlight w:val="none"/>
        </w:rPr>
      </w:pPr>
    </w:p>
    <w:p w14:paraId="76415707">
      <w:pPr>
        <w:spacing w:line="360" w:lineRule="auto"/>
        <w:jc w:val="center"/>
        <w:rPr>
          <w:rFonts w:hint="eastAsia" w:ascii="宋体" w:hAnsi="宋体" w:eastAsia="宋体" w:cs="宋体"/>
          <w:color w:val="auto"/>
          <w:szCs w:val="21"/>
          <w:highlight w:val="none"/>
        </w:rPr>
      </w:pPr>
    </w:p>
    <w:p w14:paraId="533E4BD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2.封面格式：（可选用） </w:t>
      </w:r>
    </w:p>
    <w:p w14:paraId="5CEDC219">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w:t>
      </w:r>
    </w:p>
    <w:p w14:paraId="5DD28609">
      <w:pPr>
        <w:spacing w:line="360" w:lineRule="auto"/>
        <w:rPr>
          <w:rFonts w:hint="eastAsia" w:ascii="宋体" w:hAnsi="宋体" w:eastAsia="宋体" w:cs="宋体"/>
          <w:bCs/>
          <w:color w:val="auto"/>
          <w:szCs w:val="21"/>
          <w:highlight w:val="none"/>
        </w:rPr>
      </w:pPr>
    </w:p>
    <w:p w14:paraId="053EB38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 标 文 件</w:t>
      </w:r>
    </w:p>
    <w:p w14:paraId="38309334">
      <w:pPr>
        <w:spacing w:line="360" w:lineRule="auto"/>
        <w:rPr>
          <w:rFonts w:hint="eastAsia" w:ascii="宋体" w:hAnsi="宋体" w:eastAsia="宋体" w:cs="宋体"/>
          <w:bCs/>
          <w:color w:val="auto"/>
          <w:szCs w:val="21"/>
          <w:highlight w:val="none"/>
        </w:rPr>
      </w:pPr>
    </w:p>
    <w:p w14:paraId="1CC475EB">
      <w:pPr>
        <w:spacing w:line="360" w:lineRule="auto"/>
        <w:ind w:firstLine="1575" w:firstLineChars="7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14:paraId="3D74F380">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项目编号： </w:t>
      </w:r>
    </w:p>
    <w:p w14:paraId="26B92BC3">
      <w:pPr>
        <w:spacing w:line="360" w:lineRule="auto"/>
        <w:ind w:firstLine="1575" w:firstLineChars="7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投标文件名称：报价文件/资格文件/商务技术文件</w:t>
      </w:r>
    </w:p>
    <w:p w14:paraId="74719CE5">
      <w:pPr>
        <w:spacing w:line="360" w:lineRule="auto"/>
        <w:ind w:firstLine="1575" w:firstLineChars="7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投标人全称（盖公章）：</w:t>
      </w:r>
    </w:p>
    <w:p w14:paraId="3FFF0ABD">
      <w:pPr>
        <w:spacing w:line="360" w:lineRule="auto"/>
        <w:ind w:firstLine="1575" w:firstLineChars="7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6C9D595B">
      <w:pPr>
        <w:spacing w:line="360" w:lineRule="auto"/>
        <w:ind w:firstLine="840" w:firstLineChars="400"/>
        <w:rPr>
          <w:rFonts w:hint="eastAsia" w:ascii="宋体" w:hAnsi="宋体" w:eastAsia="宋体" w:cs="宋体"/>
          <w:bCs/>
          <w:color w:val="auto"/>
          <w:szCs w:val="21"/>
          <w:highlight w:val="none"/>
        </w:rPr>
      </w:pPr>
    </w:p>
    <w:p w14:paraId="1A7DCB3E">
      <w:pPr>
        <w:spacing w:line="360" w:lineRule="auto"/>
        <w:ind w:firstLine="873" w:firstLineChars="416"/>
        <w:rPr>
          <w:rFonts w:hint="eastAsia" w:ascii="宋体" w:hAnsi="宋体" w:eastAsia="宋体" w:cs="宋体"/>
          <w:color w:val="auto"/>
          <w:szCs w:val="21"/>
          <w:highlight w:val="none"/>
        </w:rPr>
      </w:pPr>
    </w:p>
    <w:p w14:paraId="202EFE89">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年  月  日</w:t>
      </w:r>
    </w:p>
    <w:p w14:paraId="28B29D0D">
      <w:pPr>
        <w:spacing w:line="360" w:lineRule="auto"/>
        <w:rPr>
          <w:rFonts w:ascii="Times New Roman" w:hAnsi="Times New Roman" w:eastAsia="宋体" w:cs="Times New Roman"/>
          <w:b/>
          <w:bCs/>
          <w:color w:val="auto"/>
          <w:szCs w:val="21"/>
          <w:highlight w:val="none"/>
        </w:rPr>
      </w:pPr>
      <w:r>
        <w:rPr>
          <w:rFonts w:hint="eastAsia" w:ascii="宋体" w:hAnsi="宋体" w:eastAsia="宋体" w:cs="宋体"/>
          <w:b/>
          <w:color w:val="auto"/>
          <w:szCs w:val="21"/>
          <w:highlight w:val="none"/>
        </w:rPr>
        <w:br w:type="page"/>
      </w:r>
      <w:r>
        <w:rPr>
          <w:rFonts w:ascii="Times New Roman" w:hAnsi="Times New Roman" w:eastAsia="宋体" w:cs="Times New Roman"/>
          <w:b/>
          <w:color w:val="auto"/>
          <w:szCs w:val="21"/>
          <w:highlight w:val="none"/>
        </w:rPr>
        <w:t>格式一：</w:t>
      </w:r>
    </w:p>
    <w:p w14:paraId="4CC47B95">
      <w:pPr>
        <w:spacing w:line="360" w:lineRule="auto"/>
        <w:ind w:firstLine="301"/>
        <w:jc w:val="center"/>
        <w:rPr>
          <w:rFonts w:ascii="Times New Roman" w:hAnsi="Times New Roman" w:eastAsia="宋体" w:cs="Times New Roman"/>
          <w:b/>
          <w:color w:val="auto"/>
          <w:spacing w:val="-4"/>
          <w:sz w:val="24"/>
          <w:szCs w:val="20"/>
          <w:highlight w:val="none"/>
        </w:rPr>
      </w:pPr>
      <w:r>
        <w:rPr>
          <w:rFonts w:hint="eastAsia" w:ascii="Times New Roman" w:hAnsi="Times New Roman" w:eastAsia="宋体" w:cs="Times New Roman"/>
          <w:b/>
          <w:color w:val="auto"/>
          <w:spacing w:val="-4"/>
          <w:sz w:val="24"/>
          <w:szCs w:val="20"/>
          <w:highlight w:val="none"/>
        </w:rPr>
        <w:t>投标函</w:t>
      </w:r>
    </w:p>
    <w:p w14:paraId="1DBA8CAF">
      <w:pPr>
        <w:ind w:firstLine="420"/>
        <w:rPr>
          <w:rFonts w:ascii="Times New Roman" w:hAnsi="Times New Roman" w:eastAsia="宋体" w:cs="Times New Roman"/>
          <w:color w:val="auto"/>
          <w:szCs w:val="20"/>
          <w:highlight w:val="none"/>
        </w:rPr>
      </w:pPr>
    </w:p>
    <w:p w14:paraId="0E760E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（采购单位名称）：</w:t>
      </w:r>
    </w:p>
    <w:p w14:paraId="62560EB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项目的采购公告/投标邀请书（项目编号：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（供应商名称）提交投标文件。</w:t>
      </w:r>
    </w:p>
    <w:p w14:paraId="01E6ABA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3F9E686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4E7E2B9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2.供应商在投标之前已经与贵方进行了充分的沟通，完全理解并接受采购文件的各项规定和要求，对采购文件的合理性、合法性不再有异议。</w:t>
      </w:r>
    </w:p>
    <w:p w14:paraId="02B3CDB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3.本投标自投标截止之日起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天内有效。</w:t>
      </w:r>
    </w:p>
    <w:p w14:paraId="19ED143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4.如中标，本投标文件至本项目合同履行完毕止均保持有效，本供应商将按“采购文件”及法律、法规的规定履行合同责任和义务。</w:t>
      </w:r>
    </w:p>
    <w:p w14:paraId="5B640E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14:paraId="417A4C1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452EB1DF">
      <w:pPr>
        <w:snapToGrid w:val="0"/>
        <w:spacing w:line="360" w:lineRule="auto"/>
        <w:ind w:firstLine="420" w:firstLineChars="200"/>
        <w:rPr>
          <w:rFonts w:hint="eastAsia" w:ascii="宋体" w:hAnsi="宋体" w:eastAsia="宋体" w:cs="宋体"/>
          <w:color w:val="auto"/>
          <w:szCs w:val="21"/>
          <w:highlight w:val="none"/>
        </w:rPr>
      </w:pPr>
    </w:p>
    <w:p w14:paraId="16FBEFA9">
      <w:pPr>
        <w:snapToGrid w:val="0"/>
        <w:spacing w:line="360" w:lineRule="auto"/>
        <w:ind w:firstLine="420" w:firstLineChars="200"/>
        <w:rPr>
          <w:rFonts w:hint="eastAsia" w:ascii="宋体" w:hAnsi="宋体" w:eastAsia="宋体" w:cs="宋体"/>
          <w:color w:val="auto"/>
          <w:szCs w:val="21"/>
          <w:highlight w:val="none"/>
        </w:rPr>
      </w:pPr>
    </w:p>
    <w:p w14:paraId="1D0630A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674F829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p>
    <w:p w14:paraId="49CEDC9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供应商（盖公章）：</w:t>
      </w:r>
      <w:r>
        <w:rPr>
          <w:rFonts w:hint="eastAsia" w:ascii="宋体" w:hAnsi="宋体" w:eastAsia="宋体" w:cs="宋体"/>
          <w:color w:val="auto"/>
          <w:szCs w:val="21"/>
          <w:highlight w:val="none"/>
          <w:u w:val="single"/>
        </w:rPr>
        <w:t xml:space="preserve">         </w:t>
      </w:r>
    </w:p>
    <w:p w14:paraId="0F0443B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highlight w:val="none"/>
        </w:rPr>
        <w:t>（签字或盖章）：</w:t>
      </w:r>
      <w:r>
        <w:rPr>
          <w:rFonts w:hint="eastAsia" w:ascii="宋体" w:hAnsi="宋体" w:eastAsia="宋体" w:cs="宋体"/>
          <w:color w:val="auto"/>
          <w:kern w:val="0"/>
          <w:szCs w:val="21"/>
          <w:highlight w:val="none"/>
        </w:rPr>
        <w:t>___________</w:t>
      </w:r>
      <w:r>
        <w:rPr>
          <w:rFonts w:hint="eastAsia" w:ascii="宋体" w:hAnsi="宋体" w:eastAsia="宋体" w:cs="宋体"/>
          <w:color w:val="auto"/>
          <w:szCs w:val="21"/>
          <w:highlight w:val="none"/>
        </w:rPr>
        <w:t xml:space="preserve"> </w:t>
      </w:r>
    </w:p>
    <w:p w14:paraId="3EA53CC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日期：_____年_____月_____日</w:t>
      </w:r>
    </w:p>
    <w:p w14:paraId="2BE33578">
      <w:pPr>
        <w:spacing w:line="360" w:lineRule="auto"/>
        <w:rPr>
          <w:rFonts w:ascii="Times New Roman" w:hAnsi="Times New Roman" w:eastAsia="宋体" w:cs="Times New Roman"/>
          <w:b/>
          <w:bCs/>
          <w:color w:val="auto"/>
          <w:szCs w:val="21"/>
          <w:highlight w:val="none"/>
        </w:rPr>
      </w:pPr>
      <w:r>
        <w:rPr>
          <w:rFonts w:hint="eastAsia" w:ascii="宋体" w:hAnsi="宋体" w:eastAsia="宋体" w:cs="宋体"/>
          <w:b/>
          <w:bCs/>
          <w:color w:val="auto"/>
          <w:szCs w:val="21"/>
          <w:highlight w:val="none"/>
        </w:rPr>
        <w:br w:type="page"/>
      </w:r>
      <w:r>
        <w:rPr>
          <w:rFonts w:ascii="Times New Roman" w:hAnsi="Times New Roman" w:eastAsia="宋体" w:cs="Times New Roman"/>
          <w:b/>
          <w:color w:val="auto"/>
          <w:szCs w:val="21"/>
          <w:highlight w:val="none"/>
        </w:rPr>
        <w:t>格式二：</w:t>
      </w:r>
    </w:p>
    <w:p w14:paraId="5B8DCBCE">
      <w:pPr>
        <w:tabs>
          <w:tab w:val="left" w:pos="4841"/>
        </w:tabs>
        <w:spacing w:line="360" w:lineRule="auto"/>
        <w:jc w:val="center"/>
        <w:rPr>
          <w:rFonts w:ascii="Times New Roman" w:hAnsi="Times New Roman" w:eastAsia="宋体" w:cs="Times New Roman"/>
          <w:b/>
          <w:color w:val="auto"/>
          <w:spacing w:val="-4"/>
          <w:sz w:val="24"/>
          <w:szCs w:val="20"/>
          <w:highlight w:val="none"/>
        </w:rPr>
      </w:pPr>
      <w:r>
        <w:rPr>
          <w:rFonts w:ascii="Times New Roman" w:hAnsi="Times New Roman" w:eastAsia="宋体" w:cs="Times New Roman"/>
          <w:b/>
          <w:color w:val="auto"/>
          <w:spacing w:val="-4"/>
          <w:sz w:val="24"/>
          <w:szCs w:val="20"/>
          <w:highlight w:val="none"/>
        </w:rPr>
        <w:t>开标一览表</w:t>
      </w:r>
    </w:p>
    <w:p w14:paraId="31DE300C">
      <w:pPr>
        <w:spacing w:line="360" w:lineRule="auto"/>
        <w:ind w:firstLine="301"/>
        <w:rPr>
          <w:rFonts w:ascii="Times New Roman" w:hAnsi="Times New Roman" w:eastAsia="宋体" w:cs="Times New Roman"/>
          <w:color w:val="auto"/>
          <w:spacing w:val="-4"/>
          <w:szCs w:val="21"/>
          <w:highlight w:val="none"/>
        </w:rPr>
      </w:pPr>
    </w:p>
    <w:p w14:paraId="63D1FD05">
      <w:pPr>
        <w:spacing w:line="36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项目编号：</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 xml:space="preserve"> </w:t>
      </w:r>
    </w:p>
    <w:p w14:paraId="090B353F">
      <w:pPr>
        <w:adjustRightInd w:val="0"/>
        <w:snapToGrid w:val="0"/>
        <w:spacing w:line="44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eastAsia="宋体" w:cs="宋体"/>
          <w:bCs/>
          <w:color w:val="auto"/>
          <w:szCs w:val="21"/>
          <w:highlight w:val="none"/>
          <w:lang w:eastAsia="zh-CN"/>
        </w:rPr>
        <w:t>宁波市公安局高新技术产业开发区分局治安监控维护项目</w:t>
      </w:r>
    </w:p>
    <w:p w14:paraId="340555B2">
      <w:pPr>
        <w:pStyle w:val="26"/>
        <w:rPr>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505"/>
        <w:gridCol w:w="5455"/>
      </w:tblGrid>
      <w:tr w14:paraId="4A98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09212DC">
            <w:pPr>
              <w:adjustRightInd w:val="0"/>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960" w:type="dxa"/>
            <w:gridSpan w:val="2"/>
            <w:tcBorders>
              <w:top w:val="single" w:color="auto" w:sz="4" w:space="0"/>
              <w:left w:val="single" w:color="auto" w:sz="4" w:space="0"/>
              <w:bottom w:val="single" w:color="auto" w:sz="4" w:space="0"/>
              <w:right w:val="single" w:color="auto" w:sz="4" w:space="0"/>
            </w:tcBorders>
            <w:vAlign w:val="center"/>
          </w:tcPr>
          <w:p w14:paraId="2DECF659">
            <w:pPr>
              <w:adjustRightInd w:val="0"/>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项目名称</w:t>
            </w:r>
          </w:p>
        </w:tc>
      </w:tr>
      <w:tr w14:paraId="490D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2893DE">
            <w:pPr>
              <w:widowControl/>
              <w:adjustRightInd w:val="0"/>
              <w:snapToGrid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960" w:type="dxa"/>
            <w:gridSpan w:val="2"/>
            <w:tcBorders>
              <w:top w:val="single" w:color="auto" w:sz="4" w:space="0"/>
              <w:left w:val="single" w:color="auto" w:sz="4" w:space="0"/>
              <w:bottom w:val="single" w:color="auto" w:sz="4" w:space="0"/>
              <w:right w:val="single" w:color="auto" w:sz="4" w:space="0"/>
            </w:tcBorders>
            <w:vAlign w:val="center"/>
          </w:tcPr>
          <w:p w14:paraId="4F511918">
            <w:pPr>
              <w:adjustRightInd w:val="0"/>
              <w:snapToGrid w:val="0"/>
              <w:spacing w:line="440" w:lineRule="exact"/>
              <w:jc w:val="center"/>
              <w:rPr>
                <w:rFonts w:hint="eastAsia" w:hAnsi="宋体"/>
                <w:color w:val="auto"/>
                <w:highlight w:val="none"/>
              </w:rPr>
            </w:pPr>
            <w:r>
              <w:rPr>
                <w:rFonts w:hint="eastAsia" w:ascii="宋体" w:hAnsi="宋体" w:eastAsia="宋体" w:cs="宋体"/>
                <w:color w:val="auto"/>
                <w:szCs w:val="21"/>
                <w:highlight w:val="none"/>
                <w:lang w:eastAsia="zh-CN"/>
              </w:rPr>
              <w:t>宁波市公安局高新技术产业开发区分局治安监控维护项目</w:t>
            </w:r>
          </w:p>
        </w:tc>
      </w:tr>
      <w:tr w14:paraId="54C82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3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C3D2A">
            <w:pPr>
              <w:adjustRightInd w:val="0"/>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5455" w:type="dxa"/>
            <w:tcBorders>
              <w:top w:val="single" w:color="auto" w:sz="4" w:space="0"/>
              <w:left w:val="single" w:color="auto" w:sz="4" w:space="0"/>
              <w:bottom w:val="single" w:color="auto" w:sz="4" w:space="0"/>
              <w:right w:val="single" w:color="auto" w:sz="4" w:space="0"/>
            </w:tcBorders>
            <w:shd w:val="clear" w:color="auto" w:fill="auto"/>
            <w:vAlign w:val="center"/>
          </w:tcPr>
          <w:p w14:paraId="52089423">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               元</w:t>
            </w:r>
          </w:p>
          <w:p w14:paraId="593848C6">
            <w:pPr>
              <w:adjustRightInd w:val="0"/>
              <w:snapToGrid w:val="0"/>
              <w:spacing w:line="440" w:lineRule="exact"/>
              <w:rPr>
                <w:rFonts w:hint="eastAsia" w:ascii="宋体" w:hAnsi="宋体" w:eastAsia="宋体" w:cs="宋体"/>
                <w:color w:val="auto"/>
                <w:szCs w:val="21"/>
                <w:highlight w:val="none"/>
              </w:rPr>
            </w:pPr>
          </w:p>
          <w:p w14:paraId="0CFA28DA">
            <w:pPr>
              <w:pStyle w:val="17"/>
              <w:adjustRightInd w:val="0"/>
              <w:snapToGrid w:val="0"/>
              <w:spacing w:after="0" w:line="440" w:lineRule="exact"/>
              <w:ind w:left="0" w:leftChars="0" w:firstLine="0"/>
              <w:jc w:val="left"/>
              <w:rPr>
                <w:rFonts w:hint="eastAsia" w:hAnsi="宋体"/>
                <w:color w:val="auto"/>
                <w:highlight w:val="none"/>
              </w:rPr>
            </w:pPr>
            <w:r>
              <w:rPr>
                <w:rFonts w:hint="eastAsia" w:hAnsi="宋体"/>
                <w:color w:val="auto"/>
                <w:highlight w:val="none"/>
              </w:rPr>
              <w:t>大写：               元</w:t>
            </w:r>
          </w:p>
        </w:tc>
      </w:tr>
      <w:tr w14:paraId="0598A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3295" w:type="dxa"/>
            <w:gridSpan w:val="2"/>
            <w:tcBorders>
              <w:top w:val="single" w:color="auto" w:sz="4" w:space="0"/>
              <w:left w:val="single" w:color="auto" w:sz="4" w:space="0"/>
              <w:right w:val="single" w:color="auto" w:sz="4" w:space="0"/>
            </w:tcBorders>
            <w:vAlign w:val="center"/>
          </w:tcPr>
          <w:p w14:paraId="6D308C2B">
            <w:pPr>
              <w:adjustRightInd w:val="0"/>
              <w:snapToGrid w:val="0"/>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合同履约期限</w:t>
            </w:r>
          </w:p>
        </w:tc>
        <w:tc>
          <w:tcPr>
            <w:tcW w:w="5455" w:type="dxa"/>
            <w:tcBorders>
              <w:top w:val="single" w:color="auto" w:sz="4" w:space="0"/>
              <w:left w:val="single" w:color="auto" w:sz="4" w:space="0"/>
              <w:right w:val="single" w:color="auto" w:sz="4" w:space="0"/>
            </w:tcBorders>
            <w:vAlign w:val="center"/>
          </w:tcPr>
          <w:p w14:paraId="75CB99F9">
            <w:pPr>
              <w:adjustRightInd w:val="0"/>
              <w:snapToGrid w:val="0"/>
              <w:spacing w:line="44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shd w:val="clear" w:color="auto" w:fill="FFFFFF"/>
                <w:lang w:eastAsia="zh-CN"/>
              </w:rPr>
              <w:t>自合同签订并满足起始条件之日起1年</w:t>
            </w:r>
          </w:p>
        </w:tc>
      </w:tr>
      <w:tr w14:paraId="6927C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3295" w:type="dxa"/>
            <w:gridSpan w:val="2"/>
            <w:tcBorders>
              <w:top w:val="single" w:color="auto" w:sz="4" w:space="0"/>
              <w:left w:val="single" w:color="auto" w:sz="4" w:space="0"/>
              <w:bottom w:val="single" w:color="auto" w:sz="4" w:space="0"/>
              <w:right w:val="single" w:color="auto" w:sz="4" w:space="0"/>
            </w:tcBorders>
            <w:vAlign w:val="center"/>
          </w:tcPr>
          <w:p w14:paraId="172353DC">
            <w:pPr>
              <w:adjustRightInd w:val="0"/>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投标声明</w:t>
            </w:r>
          </w:p>
        </w:tc>
        <w:tc>
          <w:tcPr>
            <w:tcW w:w="5455" w:type="dxa"/>
            <w:tcBorders>
              <w:top w:val="single" w:color="auto" w:sz="4" w:space="0"/>
              <w:left w:val="single" w:color="auto" w:sz="4" w:space="0"/>
              <w:bottom w:val="single" w:color="auto" w:sz="4" w:space="0"/>
              <w:right w:val="single" w:color="auto" w:sz="4" w:space="0"/>
            </w:tcBorders>
            <w:vAlign w:val="center"/>
          </w:tcPr>
          <w:p w14:paraId="7274EB50">
            <w:pPr>
              <w:adjustRightInd w:val="0"/>
              <w:snapToGrid w:val="0"/>
              <w:spacing w:line="440" w:lineRule="exact"/>
              <w:rPr>
                <w:rFonts w:hint="eastAsia" w:ascii="宋体" w:hAnsi="宋体" w:eastAsia="宋体" w:cs="宋体"/>
                <w:color w:val="auto"/>
                <w:szCs w:val="21"/>
                <w:highlight w:val="none"/>
              </w:rPr>
            </w:pPr>
          </w:p>
        </w:tc>
      </w:tr>
    </w:tbl>
    <w:p w14:paraId="27E475D8">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color w:val="auto"/>
          <w:szCs w:val="21"/>
          <w:highlight w:val="none"/>
        </w:rPr>
        <w:t>1、报价一经涂改，应在涂改处加盖单位公章或者由法定代表人或授权委托人签字或盖章，否则其投标作无效标处理。</w:t>
      </w:r>
    </w:p>
    <w:p w14:paraId="3D201D2F">
      <w:pPr>
        <w:snapToGrid w:val="0"/>
        <w:spacing w:line="440" w:lineRule="exact"/>
        <w:jc w:val="right"/>
        <w:rPr>
          <w:rFonts w:hint="eastAsia" w:ascii="宋体" w:hAnsi="宋体" w:eastAsia="宋体" w:cs="宋体"/>
          <w:color w:val="auto"/>
          <w:szCs w:val="21"/>
          <w:highlight w:val="none"/>
        </w:rPr>
      </w:pPr>
    </w:p>
    <w:p w14:paraId="65E30E0E">
      <w:pPr>
        <w:pStyle w:val="28"/>
        <w:rPr>
          <w:color w:val="auto"/>
          <w:highlight w:val="none"/>
        </w:rPr>
      </w:pPr>
    </w:p>
    <w:p w14:paraId="0F5F5100">
      <w:pPr>
        <w:snapToGrid w:val="0"/>
        <w:spacing w:line="44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投标人名称（加盖公章）：</w:t>
      </w:r>
      <w:r>
        <w:rPr>
          <w:rFonts w:hint="eastAsia" w:ascii="宋体" w:hAnsi="宋体" w:eastAsia="宋体" w:cs="宋体"/>
          <w:color w:val="auto"/>
          <w:szCs w:val="21"/>
          <w:highlight w:val="none"/>
          <w:u w:val="single"/>
        </w:rPr>
        <w:t xml:space="preserve">                        </w:t>
      </w:r>
    </w:p>
    <w:p w14:paraId="610D5173">
      <w:pPr>
        <w:snapToGrid w:val="0"/>
        <w:spacing w:line="440" w:lineRule="exact"/>
        <w:ind w:firstLine="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法定代表人或其委托代理人（签字或盖章）：</w:t>
      </w:r>
      <w:r>
        <w:rPr>
          <w:rFonts w:hint="eastAsia" w:ascii="宋体" w:hAnsi="宋体" w:eastAsia="宋体" w:cs="宋体"/>
          <w:color w:val="auto"/>
          <w:szCs w:val="21"/>
          <w:highlight w:val="none"/>
          <w:u w:val="single"/>
        </w:rPr>
        <w:t xml:space="preserve">             </w:t>
      </w:r>
    </w:p>
    <w:p w14:paraId="6A67CDEF">
      <w:pP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6C065B9A">
      <w:pPr>
        <w:pStyle w:val="9"/>
        <w:spacing w:line="400" w:lineRule="exact"/>
        <w:ind w:firstLine="0"/>
        <w:outlineLvl w:val="1"/>
        <w:rPr>
          <w:rFonts w:hint="eastAsia" w:hAnsi="宋体" w:cs="宋体"/>
          <w:b/>
          <w:bCs/>
          <w:color w:val="auto"/>
          <w:szCs w:val="21"/>
          <w:highlight w:val="none"/>
          <w:lang w:bidi="ar"/>
        </w:rPr>
        <w:sectPr>
          <w:pgSz w:w="11905" w:h="16838"/>
          <w:pgMar w:top="1247" w:right="1531" w:bottom="1304" w:left="1531" w:header="850" w:footer="850" w:gutter="0"/>
          <w:pgNumType w:fmt="decimal"/>
          <w:cols w:space="720" w:num="1"/>
          <w:titlePg/>
          <w:docGrid w:linePitch="312" w:charSpace="0"/>
        </w:sectPr>
      </w:pPr>
    </w:p>
    <w:p w14:paraId="2FFD7F30">
      <w:pPr>
        <w:pStyle w:val="3"/>
        <w:spacing w:beforeLines="0" w:afterLines="0" w:line="360" w:lineRule="auto"/>
        <w:rPr>
          <w:rFonts w:hint="eastAsia" w:eastAsiaTheme="minorEastAsia"/>
          <w:b/>
          <w:bCs/>
          <w:color w:val="auto"/>
          <w:sz w:val="24"/>
          <w:szCs w:val="24"/>
          <w:highlight w:val="none"/>
          <w:lang w:eastAsia="zh-CN"/>
        </w:rPr>
      </w:pPr>
      <w:r>
        <w:rPr>
          <w:rFonts w:hint="eastAsia"/>
          <w:b/>
          <w:bCs/>
          <w:color w:val="auto"/>
          <w:sz w:val="24"/>
          <w:szCs w:val="24"/>
          <w:highlight w:val="none"/>
        </w:rPr>
        <w:t>分项报价表</w:t>
      </w:r>
    </w:p>
    <w:tbl>
      <w:tblPr>
        <w:tblStyle w:val="18"/>
        <w:tblW w:w="97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1608"/>
        <w:gridCol w:w="1605"/>
        <w:gridCol w:w="965"/>
        <w:gridCol w:w="1511"/>
        <w:gridCol w:w="1512"/>
        <w:gridCol w:w="1338"/>
      </w:tblGrid>
      <w:tr w14:paraId="7C37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17C1F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序号</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784E7B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费用分项</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EB0D6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单价</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5E7331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数量</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4C97E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运维服务时长</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0D4C5B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合计</w:t>
            </w: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250FD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说明</w:t>
            </w:r>
          </w:p>
        </w:tc>
      </w:tr>
      <w:tr w14:paraId="61A8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9E42237">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（一）2025年新增运维监控点位</w:t>
            </w:r>
          </w:p>
        </w:tc>
      </w:tr>
      <w:tr w14:paraId="5CF8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479F95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5A1D39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防溺水点位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8F9C0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20CA57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8个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39C7E7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274D67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69AD0E1D">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0307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03101D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36622B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护学岗点位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57CF7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7FF133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035B7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25FA0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3540B412">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7DBC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E00CF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222E90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情指行点位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0AEA5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716E7A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372个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9B5E2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0.64年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333DA1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512DE7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按235天计算</w:t>
            </w:r>
          </w:p>
        </w:tc>
      </w:tr>
      <w:tr w14:paraId="75DD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3ED1CE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54BD46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治安点位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6CB0C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71C514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424个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8F83DA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541372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58FADB2A">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4A51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33D03D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5762E5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情指行点位意外伤害保险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22345D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410746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372个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7695D2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0.67年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25332C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55746F7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按8个月计算</w:t>
            </w:r>
          </w:p>
        </w:tc>
      </w:tr>
      <w:tr w14:paraId="3661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AE85C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6</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06F9C1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其他点位意外伤害保险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F92D0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73C281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459个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E7B8B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12B550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14CEA61C">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72EF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CE06208">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（二）二类点位监控点位</w:t>
            </w:r>
          </w:p>
        </w:tc>
      </w:tr>
      <w:tr w14:paraId="1C12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423FA8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62ADA7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二类点位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7A73C0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2357D5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93个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3ED02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5C964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28EC130B">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E9F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19285D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6F917F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CCBB3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115778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93个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39286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010E25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49144BFF">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7F69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BF9929A">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（三）无感二期监控点位</w:t>
            </w:r>
          </w:p>
        </w:tc>
      </w:tr>
      <w:tr w14:paraId="7F61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8F830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5096CA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无感二期点位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7860E1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0EC2BF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374C5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D3373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235BAE06">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EFC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0FD5DA5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2714C0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664AD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58F3A4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75B4AC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08AB76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78AD513A">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53F8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70240FA1">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（四）四网合一监控点位</w:t>
            </w:r>
          </w:p>
        </w:tc>
      </w:tr>
      <w:tr w14:paraId="068F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45B0DA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39ADDF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四网合一点位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A3948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2AC0AC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205个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304A7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5B0D9E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0756FE82">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24C4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9447D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57604F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6967BD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502830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205个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097766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970FD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14EEED45">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10B6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CB12D6">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（五）药店监控点位</w:t>
            </w:r>
          </w:p>
        </w:tc>
      </w:tr>
      <w:tr w14:paraId="5D4E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2891D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666B13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药店监控点位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CE7557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10F2CA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105863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5097705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61F949E4">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1AC4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2A07A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4E09A68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E783D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718930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29个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691AE12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55B6CB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69B13BAE">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5FF5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50A08BD">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（六）嗅探监控点位</w:t>
            </w:r>
          </w:p>
        </w:tc>
      </w:tr>
      <w:tr w14:paraId="2828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1BAABB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61EC0A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嗅探监控点位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01759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117B34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90个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35202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32BAFE7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616BFAD2">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29EB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68852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1764954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A114BB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0E7E6B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90个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21CA8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756D17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6AB968B3">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5A2A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872E5EC">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（七）人脸监控点位</w:t>
            </w:r>
          </w:p>
        </w:tc>
      </w:tr>
      <w:tr w14:paraId="2E0D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944AD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48F68E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人脸监控点位运维费用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59577CF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0E3055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228个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5FA9B5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53A4B2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509A99A5">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4844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6B5C12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4C1FF4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A995E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375661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228个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AE622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35F653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7305ED0E">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59AB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D2F687C">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（八）全息智能感知监控点位</w:t>
            </w:r>
          </w:p>
        </w:tc>
      </w:tr>
      <w:tr w14:paraId="2BA4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D8239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2A161B0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全息智能感知监控点位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D5AA4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2FAFFF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131个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B90FA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54D87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59818BEB">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024E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4235E2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0D6684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08BBB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69AB64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131个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83FF4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0575CC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088DA370">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1B4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8BC41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00D6A1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全息智能感知监控点位</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36FDF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074388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507个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34343D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0.46年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433209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739E76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按167天计算</w:t>
            </w:r>
          </w:p>
        </w:tc>
      </w:tr>
      <w:tr w14:paraId="20D2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1178BF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4</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04586A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0EC370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1A7021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507个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63EDC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0.5年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189A2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348422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按6个月测算</w:t>
            </w:r>
          </w:p>
        </w:tc>
      </w:tr>
      <w:tr w14:paraId="42A0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972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6992A94">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（九）雪亮监控点位</w:t>
            </w:r>
          </w:p>
        </w:tc>
      </w:tr>
      <w:tr w14:paraId="6153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C2CC7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528E90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雪亮卡口监控点位运维费</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458A8C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5F1B2E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167个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34FFEE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5D653D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335FD927">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386F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1C191B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651EA9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前端监控设施意外伤害保险</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31B8D3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43E002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167个</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74F9E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1年</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6D1140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11C7A170">
            <w:pPr>
              <w:keepNext w:val="0"/>
              <w:keepLines w:val="0"/>
              <w:pageBreakBefore w:val="0"/>
              <w:widowControl/>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14:paraId="2FB4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3743B6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（十）</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35E9A8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驻场人员费用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1C0AEE0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61CCE50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2人*年</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2CBD01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01B874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22AD0E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按14万元/人・年，2人测算</w:t>
            </w:r>
          </w:p>
        </w:tc>
      </w:tr>
      <w:tr w14:paraId="001C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A57CD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（十一）</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14:paraId="64DDB4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重大活动保障费用</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14:paraId="292644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7692CD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10次</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14:paraId="49E47E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11180F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0F8159E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t>按1万元/次，10次测算</w:t>
            </w:r>
          </w:p>
        </w:tc>
      </w:tr>
      <w:tr w14:paraId="0EBE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687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CF69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iCs w:val="0"/>
                <w:snapToGrid w:val="0"/>
                <w:color w:val="000000" w:themeColor="text1"/>
                <w:kern w:val="0"/>
                <w:sz w:val="21"/>
                <w:szCs w:val="21"/>
                <w:u w:val="none"/>
                <w:lang w:val="en-US" w:eastAsia="zh-CN" w:bidi="ar"/>
                <w14:textFill>
                  <w14:solidFill>
                    <w14:schemeClr w14:val="tx1"/>
                  </w14:solidFill>
                </w14:textFill>
              </w:rPr>
              <w:t>合计（元）</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14:paraId="74511A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shd w:val="clear" w:color="auto" w:fill="FFFFFF"/>
            <w:vAlign w:val="center"/>
          </w:tcPr>
          <w:p w14:paraId="74E2D8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pPr>
          </w:p>
        </w:tc>
      </w:tr>
    </w:tbl>
    <w:p w14:paraId="7FF501D2">
      <w:pPr>
        <w:pStyle w:val="3"/>
        <w:spacing w:before="240" w:after="240"/>
        <w:jc w:val="both"/>
        <w:rPr>
          <w:color w:val="auto"/>
          <w:sz w:val="21"/>
          <w:szCs w:val="21"/>
          <w:highlight w:val="none"/>
        </w:rPr>
      </w:pPr>
    </w:p>
    <w:p w14:paraId="1CEEE241">
      <w:pPr>
        <w:rPr>
          <w:color w:val="auto"/>
          <w:szCs w:val="21"/>
          <w:highlight w:val="none"/>
        </w:rPr>
      </w:pPr>
    </w:p>
    <w:p w14:paraId="17492E4A">
      <w:pPr>
        <w:snapToGrid w:val="0"/>
        <w:spacing w:line="44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投标人名称（加盖公章）：</w:t>
      </w:r>
      <w:r>
        <w:rPr>
          <w:rFonts w:hint="eastAsia" w:ascii="宋体" w:hAnsi="宋体" w:eastAsia="宋体" w:cs="宋体"/>
          <w:color w:val="auto"/>
          <w:szCs w:val="21"/>
          <w:highlight w:val="none"/>
          <w:u w:val="single"/>
        </w:rPr>
        <w:t xml:space="preserve">                        </w:t>
      </w:r>
    </w:p>
    <w:p w14:paraId="11D320F9">
      <w:pPr>
        <w:snapToGrid w:val="0"/>
        <w:spacing w:line="440" w:lineRule="exact"/>
        <w:ind w:firstLine="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法定代表人或其委托代理人（签字或盖章）：</w:t>
      </w:r>
      <w:r>
        <w:rPr>
          <w:rFonts w:hint="eastAsia" w:ascii="宋体" w:hAnsi="宋体" w:eastAsia="宋体" w:cs="宋体"/>
          <w:color w:val="auto"/>
          <w:szCs w:val="21"/>
          <w:highlight w:val="none"/>
          <w:u w:val="single"/>
        </w:rPr>
        <w:t xml:space="preserve">             </w:t>
      </w:r>
    </w:p>
    <w:p w14:paraId="46CB318A">
      <w:pP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1DEC952C">
      <w:pPr>
        <w:pStyle w:val="9"/>
        <w:spacing w:line="400" w:lineRule="exact"/>
        <w:ind w:firstLine="0"/>
        <w:outlineLvl w:val="1"/>
        <w:rPr>
          <w:rFonts w:hint="eastAsia" w:hAnsi="宋体" w:cs="宋体"/>
          <w:b/>
          <w:bCs/>
          <w:color w:val="auto"/>
          <w:szCs w:val="21"/>
          <w:highlight w:val="none"/>
          <w:lang w:bidi="ar"/>
        </w:rPr>
        <w:sectPr>
          <w:pgSz w:w="11905" w:h="16838"/>
          <w:pgMar w:top="1247" w:right="1531" w:bottom="1304" w:left="1531" w:header="850" w:footer="850" w:gutter="0"/>
          <w:pgNumType w:fmt="decimal"/>
          <w:cols w:space="720" w:num="1"/>
          <w:titlePg/>
          <w:docGrid w:linePitch="312" w:charSpace="0"/>
        </w:sectPr>
      </w:pPr>
    </w:p>
    <w:p w14:paraId="60CB8435">
      <w:pPr>
        <w:spacing w:line="360" w:lineRule="auto"/>
        <w:rPr>
          <w:rFonts w:ascii="宋体" w:hAnsi="Courier New" w:eastAsia="宋体" w:cs="Times New Roman"/>
          <w:b/>
          <w:color w:val="auto"/>
          <w:spacing w:val="-4"/>
          <w:sz w:val="28"/>
          <w:szCs w:val="28"/>
          <w:highlight w:val="none"/>
        </w:rPr>
      </w:pPr>
      <w:r>
        <w:rPr>
          <w:rFonts w:ascii="Times New Roman" w:hAnsi="Times New Roman" w:eastAsia="宋体" w:cs="Times New Roman"/>
          <w:b/>
          <w:color w:val="auto"/>
          <w:szCs w:val="21"/>
          <w:highlight w:val="none"/>
        </w:rPr>
        <w:t>格式</w:t>
      </w:r>
      <w:r>
        <w:rPr>
          <w:rFonts w:hint="eastAsia" w:ascii="Times New Roman" w:hAnsi="Times New Roman" w:eastAsia="宋体" w:cs="Times New Roman"/>
          <w:b/>
          <w:color w:val="auto"/>
          <w:szCs w:val="21"/>
          <w:highlight w:val="none"/>
        </w:rPr>
        <w:t>三</w:t>
      </w:r>
      <w:r>
        <w:rPr>
          <w:rFonts w:ascii="Times New Roman" w:hAnsi="Times New Roman" w:eastAsia="宋体" w:cs="Times New Roman"/>
          <w:b/>
          <w:color w:val="auto"/>
          <w:szCs w:val="21"/>
          <w:highlight w:val="none"/>
        </w:rPr>
        <w:t>：</w:t>
      </w:r>
    </w:p>
    <w:p w14:paraId="5CC8D3B3">
      <w:pPr>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供应商资格声明函</w:t>
      </w:r>
    </w:p>
    <w:p w14:paraId="663A6D45">
      <w:pPr>
        <w:rPr>
          <w:rFonts w:ascii="Times New Roman" w:hAnsi="Times New Roman" w:eastAsia="宋体" w:cs="Times New Roman"/>
          <w:b/>
          <w:color w:val="auto"/>
          <w:highlight w:val="none"/>
        </w:rPr>
      </w:pPr>
    </w:p>
    <w:p w14:paraId="05A27AC8">
      <w:pPr>
        <w:rPr>
          <w:rFonts w:hint="eastAsia" w:ascii="宋体" w:hAnsi="宋体" w:eastAsia="宋体" w:cs="宋体"/>
          <w:b/>
          <w:bCs/>
          <w:color w:val="auto"/>
          <w:szCs w:val="21"/>
          <w:highlight w:val="none"/>
        </w:rPr>
      </w:pPr>
    </w:p>
    <w:p w14:paraId="196A468D">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致</w:t>
      </w:r>
      <w:r>
        <w:rPr>
          <w:rFonts w:hint="eastAsia" w:ascii="宋体" w:hAnsi="宋体" w:eastAsia="宋体" w:cs="宋体"/>
          <w:b/>
          <w:bCs/>
          <w:color w:val="auto"/>
          <w:szCs w:val="21"/>
          <w:highlight w:val="none"/>
          <w:u w:val="single"/>
        </w:rPr>
        <w:t xml:space="preserve">                       （采购人）</w:t>
      </w:r>
      <w:r>
        <w:rPr>
          <w:rFonts w:hint="eastAsia" w:ascii="宋体" w:hAnsi="宋体" w:eastAsia="宋体" w:cs="宋体"/>
          <w:b/>
          <w:bCs/>
          <w:color w:val="auto"/>
          <w:highlight w:val="none"/>
        </w:rPr>
        <w:t>：</w:t>
      </w:r>
    </w:p>
    <w:p w14:paraId="5157451B">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 xml:space="preserve">关于你方 </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 xml:space="preserve">        （项目名称）           </w:t>
      </w:r>
      <w:r>
        <w:rPr>
          <w:rFonts w:hint="eastAsia" w:ascii="宋体" w:hAnsi="宋体" w:eastAsia="宋体" w:cs="宋体"/>
          <w:color w:val="auto"/>
          <w:highlight w:val="none"/>
        </w:rPr>
        <w:t>（项目编号：</w:t>
      </w:r>
      <w:r>
        <w:rPr>
          <w:rFonts w:hint="eastAsia" w:ascii="宋体" w:hAnsi="宋体" w:eastAsia="宋体" w:cs="宋体"/>
          <w:color w:val="auto"/>
          <w:kern w:val="28"/>
          <w:highlight w:val="none"/>
          <w:u w:val="single"/>
        </w:rPr>
        <w:t xml:space="preserve">        </w:t>
      </w:r>
      <w:r>
        <w:rPr>
          <w:rFonts w:hint="eastAsia" w:ascii="宋体" w:hAnsi="宋体" w:eastAsia="宋体" w:cs="宋体"/>
          <w:color w:val="auto"/>
          <w:highlight w:val="none"/>
        </w:rPr>
        <w:t>）的采购公告，我方愿意参加采购，并声明：</w:t>
      </w:r>
    </w:p>
    <w:p w14:paraId="73723441">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（1）我方具备《中华人民共和国政府采购法》第二十二条资格条件，并已清楚采购文件的要求及有关文件规定。</w:t>
      </w:r>
    </w:p>
    <w:p w14:paraId="200218C5">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（2）我方的法定代表人或单位负责人与所参加的本采购项目的其他供应商的法定代表人或单位负责人不为同一人且与其他供应商之间不存在直接控股、管理关系。</w:t>
      </w:r>
    </w:p>
    <w:p w14:paraId="5E4C0104">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（3）根据《中华人民共和国政府采购法实施条例》的规定，我方如为本项目提供整体设计、规范编制或者项目管理、监理、检测等服务的，不得再参加该采购项目的其他采购活动。</w:t>
      </w:r>
    </w:p>
    <w:p w14:paraId="18704CA5">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（4）我方具有履行合同所必需的设备和专业技术能力，且我方参加政府采购活动前3年内在经营活动中没有重大违法记录。</w:t>
      </w:r>
    </w:p>
    <w:p w14:paraId="7E52D87B">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（5）我方未被“信用中国”（www.creditchina.gov.cn）、中国政府采购网（www.ccgp.gov.cn）列入失信被执行人、</w:t>
      </w:r>
      <w:r>
        <w:rPr>
          <w:rFonts w:hint="eastAsia" w:ascii="宋体" w:hAnsi="宋体" w:eastAsia="宋体" w:cs="宋体"/>
          <w:color w:val="auto"/>
          <w:kern w:val="0"/>
          <w:szCs w:val="21"/>
          <w:highlight w:val="none"/>
          <w:lang w:eastAsia="zh-CN"/>
        </w:rPr>
        <w:t>重大税收违法失信主体</w:t>
      </w:r>
      <w:r>
        <w:rPr>
          <w:rFonts w:hint="eastAsia" w:ascii="宋体" w:hAnsi="宋体" w:eastAsia="宋体" w:cs="宋体"/>
          <w:color w:val="auto"/>
          <w:highlight w:val="none"/>
        </w:rPr>
        <w:t>、政府采购严重违法失信行为记录名单。</w:t>
      </w:r>
    </w:p>
    <w:p w14:paraId="40300B43">
      <w:pPr>
        <w:snapToGrid w:val="0"/>
        <w:spacing w:line="360" w:lineRule="auto"/>
        <w:ind w:firstLine="426" w:firstLineChars="202"/>
        <w:rPr>
          <w:rFonts w:hint="eastAsia" w:ascii="宋体" w:hAnsi="宋体" w:eastAsia="宋体" w:cs="宋体"/>
          <w:b/>
          <w:color w:val="auto"/>
          <w:highlight w:val="none"/>
        </w:rPr>
      </w:pPr>
      <w:r>
        <w:rPr>
          <w:rFonts w:hint="eastAsia" w:ascii="宋体" w:hAnsi="宋体" w:eastAsia="宋体" w:cs="宋体"/>
          <w:b/>
          <w:bCs/>
          <w:color w:val="auto"/>
          <w:highlight w:val="none"/>
        </w:rPr>
        <w:t>本次采购活动中，我方如有违法、违规、弄虚作假行为，所造成的损失、不良后果及法律责任，一律由我方承担。</w:t>
      </w:r>
    </w:p>
    <w:p w14:paraId="66AD2A35">
      <w:pPr>
        <w:spacing w:line="360" w:lineRule="auto"/>
        <w:ind w:firstLine="420"/>
        <w:rPr>
          <w:rFonts w:hint="eastAsia" w:ascii="宋体" w:hAnsi="宋体" w:eastAsia="宋体" w:cs="宋体"/>
          <w:b/>
          <w:color w:val="auto"/>
          <w:highlight w:val="none"/>
        </w:rPr>
      </w:pPr>
    </w:p>
    <w:p w14:paraId="7C1D2B3A">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14:paraId="6081F14C">
      <w:pPr>
        <w:adjustRightInd w:val="0"/>
        <w:snapToGrid w:val="0"/>
        <w:spacing w:line="360" w:lineRule="auto"/>
        <w:rPr>
          <w:rFonts w:hint="eastAsia" w:ascii="宋体" w:hAnsi="宋体" w:eastAsia="宋体" w:cs="宋体"/>
          <w:b/>
          <w:color w:val="auto"/>
          <w:spacing w:val="4"/>
          <w:highlight w:val="none"/>
        </w:rPr>
      </w:pPr>
    </w:p>
    <w:p w14:paraId="6FD4A7F9">
      <w:pPr>
        <w:adjustRightInd w:val="0"/>
        <w:snapToGrid w:val="0"/>
        <w:spacing w:line="360" w:lineRule="auto"/>
        <w:ind w:left="425"/>
        <w:rPr>
          <w:rFonts w:hint="eastAsia" w:ascii="宋体" w:hAnsi="宋体" w:eastAsia="宋体" w:cs="宋体"/>
          <w:color w:val="auto"/>
          <w:spacing w:val="4"/>
          <w:highlight w:val="none"/>
        </w:rPr>
      </w:pPr>
    </w:p>
    <w:p w14:paraId="3DA50927">
      <w:pPr>
        <w:widowControl/>
        <w:spacing w:line="360" w:lineRule="auto"/>
        <w:ind w:firstLine="301"/>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供应商（盖公章）：___________</w:t>
      </w:r>
    </w:p>
    <w:p w14:paraId="59310A35">
      <w:pPr>
        <w:widowControl/>
        <w:spacing w:line="360" w:lineRule="auto"/>
        <w:ind w:firstLine="301"/>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法定代表人或授权代表（签字或盖章）：___________</w:t>
      </w:r>
    </w:p>
    <w:p w14:paraId="3B8A020D">
      <w:pPr>
        <w:spacing w:line="360" w:lineRule="auto"/>
        <w:ind w:firstLine="301"/>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日期：_____年_____月_____日</w:t>
      </w:r>
    </w:p>
    <w:p w14:paraId="61FEE35D">
      <w:pPr>
        <w:spacing w:line="360" w:lineRule="auto"/>
        <w:rPr>
          <w:rFonts w:hint="eastAsia" w:ascii="宋体" w:hAnsi="宋体" w:eastAsia="宋体" w:cs="宋体"/>
          <w:b/>
          <w:color w:val="auto"/>
          <w:szCs w:val="21"/>
          <w:highlight w:val="none"/>
        </w:rPr>
        <w:sectPr>
          <w:headerReference r:id="rId7" w:type="default"/>
          <w:footerReference r:id="rId8" w:type="default"/>
          <w:pgSz w:w="11906" w:h="16838"/>
          <w:pgMar w:top="1440" w:right="1803" w:bottom="1440" w:left="1803" w:header="851" w:footer="850" w:gutter="0"/>
          <w:pgNumType w:fmt="decimal"/>
          <w:cols w:space="720" w:num="1"/>
          <w:docGrid w:linePitch="312" w:charSpace="0"/>
        </w:sectPr>
      </w:pPr>
    </w:p>
    <w:p w14:paraId="1C800C06">
      <w:pPr>
        <w:spacing w:line="360" w:lineRule="auto"/>
        <w:rPr>
          <w:rFonts w:ascii="Times New Roman" w:hAnsi="Times New Roman" w:eastAsia="宋体" w:cs="Times New Roman"/>
          <w:b/>
          <w:color w:val="auto"/>
          <w:spacing w:val="-4"/>
          <w:szCs w:val="21"/>
          <w:highlight w:val="none"/>
        </w:rPr>
      </w:pPr>
      <w:r>
        <w:rPr>
          <w:rFonts w:ascii="Times New Roman" w:hAnsi="Times New Roman" w:eastAsia="宋体" w:cs="Times New Roman"/>
          <w:b/>
          <w:color w:val="auto"/>
          <w:spacing w:val="-4"/>
          <w:szCs w:val="21"/>
          <w:highlight w:val="none"/>
        </w:rPr>
        <w:t>格式</w:t>
      </w:r>
      <w:r>
        <w:rPr>
          <w:rFonts w:hint="eastAsia" w:ascii="Times New Roman" w:hAnsi="Times New Roman" w:eastAsia="宋体" w:cs="Times New Roman"/>
          <w:b/>
          <w:color w:val="auto"/>
          <w:spacing w:val="-4"/>
          <w:szCs w:val="21"/>
          <w:highlight w:val="none"/>
        </w:rPr>
        <w:t>四</w:t>
      </w:r>
      <w:r>
        <w:rPr>
          <w:rFonts w:ascii="Times New Roman" w:hAnsi="Times New Roman" w:eastAsia="宋体" w:cs="Times New Roman"/>
          <w:b/>
          <w:color w:val="auto"/>
          <w:spacing w:val="-4"/>
          <w:szCs w:val="21"/>
          <w:highlight w:val="none"/>
        </w:rPr>
        <w:t>：</w:t>
      </w:r>
    </w:p>
    <w:p w14:paraId="1F697394">
      <w:pPr>
        <w:spacing w:line="360" w:lineRule="auto"/>
        <w:jc w:val="center"/>
        <w:rPr>
          <w:rFonts w:ascii="Times New Roman" w:hAnsi="Times New Roman" w:eastAsia="宋体" w:cs="Times New Roman"/>
          <w:b/>
          <w:color w:val="auto"/>
          <w:spacing w:val="-4"/>
          <w:sz w:val="24"/>
          <w:szCs w:val="20"/>
          <w:highlight w:val="none"/>
        </w:rPr>
      </w:pPr>
      <w:r>
        <w:rPr>
          <w:rFonts w:ascii="Times New Roman" w:hAnsi="Times New Roman" w:eastAsia="宋体" w:cs="Times New Roman"/>
          <w:b/>
          <w:color w:val="auto"/>
          <w:spacing w:val="-4"/>
          <w:sz w:val="24"/>
          <w:szCs w:val="20"/>
          <w:highlight w:val="none"/>
        </w:rPr>
        <w:t>中小企业声明函</w:t>
      </w:r>
    </w:p>
    <w:p w14:paraId="5CC01C2D">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（适用于符合《中小企业声明函》的投标人提供）</w:t>
      </w:r>
    </w:p>
    <w:p w14:paraId="5F55681C">
      <w:pPr>
        <w:spacing w:line="360" w:lineRule="auto"/>
        <w:rPr>
          <w:rFonts w:ascii="Times New Roman" w:hAnsi="Times New Roman" w:eastAsia="宋体" w:cs="Times New Roman"/>
          <w:b/>
          <w:color w:val="auto"/>
          <w:spacing w:val="6"/>
          <w:szCs w:val="21"/>
          <w:highlight w:val="none"/>
        </w:rPr>
      </w:pPr>
    </w:p>
    <w:p w14:paraId="0B7A6327">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本公司（联合体）郑重声明，根据《政府采购促进中小企业发展管理办法》（财库【2020】46 号）的规定，本公司（联合体）参加</w:t>
      </w:r>
      <w:r>
        <w:rPr>
          <w:rFonts w:ascii="Times New Roman" w:hAnsi="Times New Roman" w:eastAsia="宋体" w:cs="Times New Roman"/>
          <w:b/>
          <w:bCs/>
          <w:color w:val="auto"/>
          <w:szCs w:val="21"/>
          <w:highlight w:val="none"/>
          <w:u w:val="single"/>
        </w:rPr>
        <w:t>（单位名称）</w:t>
      </w:r>
      <w:r>
        <w:rPr>
          <w:rFonts w:ascii="Times New Roman" w:hAnsi="Times New Roman" w:eastAsia="宋体" w:cs="Times New Roman"/>
          <w:color w:val="auto"/>
          <w:szCs w:val="21"/>
          <w:highlight w:val="none"/>
        </w:rPr>
        <w:t>的</w:t>
      </w:r>
      <w:r>
        <w:rPr>
          <w:rFonts w:ascii="Times New Roman" w:hAnsi="Times New Roman" w:eastAsia="宋体" w:cs="Times New Roman"/>
          <w:b/>
          <w:bCs/>
          <w:color w:val="auto"/>
          <w:szCs w:val="21"/>
          <w:highlight w:val="none"/>
          <w:u w:val="single"/>
        </w:rPr>
        <w:t>（项目名称）</w:t>
      </w:r>
      <w:r>
        <w:rPr>
          <w:rFonts w:ascii="Times New Roman" w:hAnsi="Times New Roman" w:eastAsia="宋体" w:cs="Times New Roman"/>
          <w:color w:val="auto"/>
          <w:szCs w:val="21"/>
          <w:highlight w:val="none"/>
        </w:rPr>
        <w:t>采购活动，服务全部由符合政策要求的中小企业</w:t>
      </w:r>
      <w:r>
        <w:rPr>
          <w:rFonts w:hint="eastAsia" w:ascii="Times New Roman" w:hAnsi="Times New Roman" w:eastAsia="宋体" w:cs="Times New Roman"/>
          <w:color w:val="auto"/>
          <w:szCs w:val="21"/>
          <w:highlight w:val="none"/>
        </w:rPr>
        <w:t>承接</w:t>
      </w:r>
      <w:r>
        <w:rPr>
          <w:rFonts w:ascii="Times New Roman" w:hAnsi="Times New Roman" w:eastAsia="宋体" w:cs="Times New Roman"/>
          <w:color w:val="auto"/>
          <w:szCs w:val="21"/>
          <w:highlight w:val="none"/>
        </w:rPr>
        <w:t>。相关企业（含联合体中的中小企业、签订分包意向协议的中小企业）的具体情况如下：</w:t>
      </w:r>
    </w:p>
    <w:p w14:paraId="1C52E82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i/>
          <w:color w:val="auto"/>
          <w:szCs w:val="21"/>
          <w:highlight w:val="none"/>
          <w:u w:val="single"/>
        </w:rPr>
        <w:t xml:space="preserve"> </w:t>
      </w:r>
      <w:r>
        <w:rPr>
          <w:rFonts w:hint="eastAsia" w:ascii="Times New Roman" w:hAnsi="Times New Roman" w:eastAsia="宋体" w:cs="Times New Roman"/>
          <w:i/>
          <w:color w:val="auto"/>
          <w:szCs w:val="21"/>
          <w:highlight w:val="none"/>
          <w:u w:val="single"/>
          <w:lang w:eastAsia="zh-CN"/>
        </w:rPr>
        <w:t>宁波市公安局高新技术产业开发区分局治安监控维护项目</w:t>
      </w:r>
      <w:r>
        <w:rPr>
          <w:rFonts w:ascii="Times New Roman" w:hAnsi="Times New Roman" w:eastAsia="宋体" w:cs="Times New Roman"/>
          <w:i/>
          <w:color w:val="auto"/>
          <w:szCs w:val="21"/>
          <w:highlight w:val="none"/>
          <w:u w:val="single"/>
        </w:rPr>
        <w:t xml:space="preserve"> </w:t>
      </w:r>
      <w:r>
        <w:rPr>
          <w:rFonts w:ascii="Times New Roman" w:hAnsi="Times New Roman" w:eastAsia="宋体" w:cs="Times New Roman"/>
          <w:color w:val="auto"/>
          <w:szCs w:val="21"/>
          <w:highlight w:val="none"/>
        </w:rPr>
        <w:t>，属于</w:t>
      </w:r>
      <w:r>
        <w:rPr>
          <w:rFonts w:hint="eastAsia" w:ascii="Times New Roman" w:hAnsi="Times New Roman" w:eastAsia="宋体" w:cs="Times New Roman"/>
          <w:i/>
          <w:color w:val="auto"/>
          <w:szCs w:val="21"/>
          <w:highlight w:val="none"/>
          <w:u w:val="single"/>
        </w:rPr>
        <w:t>其他未列明行业</w:t>
      </w:r>
      <w:r>
        <w:rPr>
          <w:rFonts w:ascii="Times New Roman" w:hAnsi="Times New Roman" w:eastAsia="宋体" w:cs="Times New Roman"/>
          <w:color w:val="auto"/>
          <w:szCs w:val="21"/>
          <w:highlight w:val="none"/>
        </w:rPr>
        <w:t>；承接企业为</w:t>
      </w:r>
      <w:r>
        <w:rPr>
          <w:rFonts w:ascii="Times New Roman" w:hAnsi="Times New Roman" w:eastAsia="宋体" w:cs="Times New Roman"/>
          <w:i/>
          <w:color w:val="auto"/>
          <w:szCs w:val="21"/>
          <w:highlight w:val="none"/>
          <w:u w:val="single"/>
        </w:rPr>
        <w:t>（企业名称）</w:t>
      </w:r>
      <w:r>
        <w:rPr>
          <w:rFonts w:ascii="Times New Roman" w:hAnsi="Times New Roman" w:eastAsia="宋体" w:cs="Times New Roman"/>
          <w:color w:val="auto"/>
          <w:szCs w:val="21"/>
          <w:highlight w:val="none"/>
        </w:rPr>
        <w:t>，</w:t>
      </w:r>
      <w:r>
        <w:rPr>
          <w:rFonts w:ascii="Times New Roman" w:hAnsi="Times New Roman" w:eastAsia="宋体" w:cs="Times New Roman"/>
          <w:color w:val="auto"/>
          <w:kern w:val="0"/>
          <w:szCs w:val="21"/>
          <w:highlight w:val="none"/>
          <w:lang w:bidi="ar"/>
        </w:rPr>
        <w:t>从业人员</w:t>
      </w:r>
      <w:r>
        <w:rPr>
          <w:rFonts w:ascii="Times New Roman" w:hAnsi="Times New Roman" w:eastAsia="宋体" w:cs="Times New Roman"/>
          <w:color w:val="auto"/>
          <w:kern w:val="0"/>
          <w:szCs w:val="21"/>
          <w:highlight w:val="none"/>
          <w:u w:val="single"/>
          <w:lang w:bidi="ar"/>
        </w:rPr>
        <w:t xml:space="preserve">    </w:t>
      </w:r>
      <w:r>
        <w:rPr>
          <w:rFonts w:ascii="Times New Roman" w:hAnsi="Times New Roman" w:eastAsia="宋体" w:cs="Times New Roman"/>
          <w:color w:val="auto"/>
          <w:kern w:val="0"/>
          <w:szCs w:val="21"/>
          <w:highlight w:val="none"/>
          <w:lang w:bidi="ar"/>
        </w:rPr>
        <w:t>人，营业收入为</w:t>
      </w:r>
      <w:r>
        <w:rPr>
          <w:rFonts w:ascii="Times New Roman" w:hAnsi="Times New Roman" w:eastAsia="宋体" w:cs="Times New Roman"/>
          <w:color w:val="auto"/>
          <w:kern w:val="0"/>
          <w:szCs w:val="21"/>
          <w:highlight w:val="none"/>
          <w:u w:val="single"/>
          <w:lang w:bidi="ar"/>
        </w:rPr>
        <w:t xml:space="preserve">    </w:t>
      </w:r>
      <w:r>
        <w:rPr>
          <w:rFonts w:ascii="Times New Roman" w:hAnsi="Times New Roman" w:eastAsia="宋体" w:cs="Times New Roman"/>
          <w:color w:val="auto"/>
          <w:kern w:val="0"/>
          <w:szCs w:val="21"/>
          <w:highlight w:val="none"/>
          <w:lang w:bidi="ar"/>
        </w:rPr>
        <w:t>万元，资产总额为</w:t>
      </w:r>
      <w:r>
        <w:rPr>
          <w:rFonts w:ascii="Times New Roman" w:hAnsi="Times New Roman" w:eastAsia="宋体" w:cs="Times New Roman"/>
          <w:color w:val="auto"/>
          <w:kern w:val="0"/>
          <w:szCs w:val="21"/>
          <w:highlight w:val="none"/>
          <w:u w:val="single"/>
          <w:lang w:bidi="ar"/>
        </w:rPr>
        <w:t xml:space="preserve">    </w:t>
      </w:r>
      <w:r>
        <w:rPr>
          <w:rFonts w:ascii="Times New Roman" w:hAnsi="Times New Roman" w:eastAsia="宋体" w:cs="Times New Roman"/>
          <w:color w:val="auto"/>
          <w:kern w:val="0"/>
          <w:szCs w:val="21"/>
          <w:highlight w:val="none"/>
          <w:lang w:bidi="ar"/>
        </w:rPr>
        <w:t>万元，属于</w:t>
      </w:r>
      <w:r>
        <w:rPr>
          <w:rFonts w:ascii="Times New Roman" w:hAnsi="Times New Roman" w:eastAsia="宋体" w:cs="Times New Roman"/>
          <w:i/>
          <w:color w:val="auto"/>
          <w:kern w:val="0"/>
          <w:szCs w:val="21"/>
          <w:highlight w:val="none"/>
          <w:u w:val="single"/>
          <w:lang w:bidi="ar"/>
        </w:rPr>
        <w:t>（中型企业、小型企业、微型企业）</w:t>
      </w:r>
      <w:r>
        <w:rPr>
          <w:rFonts w:ascii="Times New Roman" w:hAnsi="Times New Roman" w:eastAsia="宋体" w:cs="Times New Roman"/>
          <w:color w:val="auto"/>
          <w:kern w:val="0"/>
          <w:szCs w:val="21"/>
          <w:highlight w:val="none"/>
          <w:lang w:bidi="ar"/>
        </w:rPr>
        <w:t>；</w:t>
      </w:r>
    </w:p>
    <w:p w14:paraId="4F6C8C09">
      <w:pPr>
        <w:spacing w:line="360" w:lineRule="auto"/>
        <w:ind w:firstLine="420" w:firstLineChars="200"/>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szCs w:val="21"/>
          <w:highlight w:val="none"/>
        </w:rPr>
        <w:t>2.</w:t>
      </w:r>
      <w:r>
        <w:rPr>
          <w:rFonts w:ascii="Times New Roman" w:hAnsi="Times New Roman" w:eastAsia="宋体" w:cs="Times New Roman"/>
          <w:i/>
          <w:color w:val="auto"/>
          <w:szCs w:val="21"/>
          <w:highlight w:val="none"/>
          <w:u w:val="single"/>
        </w:rPr>
        <w:t xml:space="preserve"> （标的名称） </w:t>
      </w:r>
      <w:r>
        <w:rPr>
          <w:rFonts w:ascii="Times New Roman" w:hAnsi="Times New Roman" w:eastAsia="宋体" w:cs="Times New Roman"/>
          <w:color w:val="auto"/>
          <w:szCs w:val="21"/>
          <w:highlight w:val="none"/>
        </w:rPr>
        <w:t>，属于</w:t>
      </w:r>
      <w:r>
        <w:rPr>
          <w:rFonts w:hint="eastAsia" w:ascii="Times New Roman" w:hAnsi="Times New Roman" w:eastAsia="宋体" w:cs="Times New Roman"/>
          <w:i/>
          <w:color w:val="auto"/>
          <w:szCs w:val="21"/>
          <w:highlight w:val="none"/>
          <w:u w:val="single"/>
        </w:rPr>
        <w:t>其他未列明行业</w:t>
      </w:r>
      <w:r>
        <w:rPr>
          <w:rFonts w:ascii="Times New Roman" w:hAnsi="Times New Roman" w:eastAsia="宋体" w:cs="Times New Roman"/>
          <w:color w:val="auto"/>
          <w:szCs w:val="21"/>
          <w:highlight w:val="none"/>
        </w:rPr>
        <w:t>；承接企业为</w:t>
      </w:r>
      <w:r>
        <w:rPr>
          <w:rFonts w:ascii="Times New Roman" w:hAnsi="Times New Roman" w:eastAsia="宋体" w:cs="Times New Roman"/>
          <w:i/>
          <w:color w:val="auto"/>
          <w:szCs w:val="21"/>
          <w:highlight w:val="none"/>
          <w:u w:val="single"/>
        </w:rPr>
        <w:t>（企业名称）</w:t>
      </w:r>
      <w:r>
        <w:rPr>
          <w:rFonts w:ascii="Times New Roman" w:hAnsi="Times New Roman" w:eastAsia="宋体" w:cs="Times New Roman"/>
          <w:color w:val="auto"/>
          <w:szCs w:val="21"/>
          <w:highlight w:val="none"/>
        </w:rPr>
        <w:t>，</w:t>
      </w:r>
      <w:r>
        <w:rPr>
          <w:rFonts w:ascii="Times New Roman" w:hAnsi="Times New Roman" w:eastAsia="宋体" w:cs="Times New Roman"/>
          <w:color w:val="auto"/>
          <w:kern w:val="0"/>
          <w:szCs w:val="21"/>
          <w:highlight w:val="none"/>
          <w:lang w:bidi="ar"/>
        </w:rPr>
        <w:t>从业人员</w:t>
      </w:r>
      <w:r>
        <w:rPr>
          <w:rFonts w:ascii="Times New Roman" w:hAnsi="Times New Roman" w:eastAsia="宋体" w:cs="Times New Roman"/>
          <w:color w:val="auto"/>
          <w:kern w:val="0"/>
          <w:szCs w:val="21"/>
          <w:highlight w:val="none"/>
          <w:u w:val="single"/>
          <w:lang w:bidi="ar"/>
        </w:rPr>
        <w:t xml:space="preserve">    </w:t>
      </w:r>
      <w:r>
        <w:rPr>
          <w:rFonts w:ascii="Times New Roman" w:hAnsi="Times New Roman" w:eastAsia="宋体" w:cs="Times New Roman"/>
          <w:color w:val="auto"/>
          <w:kern w:val="0"/>
          <w:szCs w:val="21"/>
          <w:highlight w:val="none"/>
          <w:lang w:bidi="ar"/>
        </w:rPr>
        <w:t>人，营业收入为</w:t>
      </w:r>
      <w:r>
        <w:rPr>
          <w:rFonts w:ascii="Times New Roman" w:hAnsi="Times New Roman" w:eastAsia="宋体" w:cs="Times New Roman"/>
          <w:color w:val="auto"/>
          <w:kern w:val="0"/>
          <w:szCs w:val="21"/>
          <w:highlight w:val="none"/>
          <w:u w:val="single"/>
          <w:lang w:bidi="ar"/>
        </w:rPr>
        <w:t xml:space="preserve">    </w:t>
      </w:r>
      <w:r>
        <w:rPr>
          <w:rFonts w:ascii="Times New Roman" w:hAnsi="Times New Roman" w:eastAsia="宋体" w:cs="Times New Roman"/>
          <w:color w:val="auto"/>
          <w:kern w:val="0"/>
          <w:szCs w:val="21"/>
          <w:highlight w:val="none"/>
          <w:lang w:bidi="ar"/>
        </w:rPr>
        <w:t>万元，资产总额为</w:t>
      </w:r>
      <w:r>
        <w:rPr>
          <w:rFonts w:ascii="Times New Roman" w:hAnsi="Times New Roman" w:eastAsia="宋体" w:cs="Times New Roman"/>
          <w:color w:val="auto"/>
          <w:kern w:val="0"/>
          <w:szCs w:val="21"/>
          <w:highlight w:val="none"/>
          <w:u w:val="single"/>
          <w:lang w:bidi="ar"/>
        </w:rPr>
        <w:t xml:space="preserve">    </w:t>
      </w:r>
      <w:r>
        <w:rPr>
          <w:rFonts w:ascii="Times New Roman" w:hAnsi="Times New Roman" w:eastAsia="宋体" w:cs="Times New Roman"/>
          <w:color w:val="auto"/>
          <w:kern w:val="0"/>
          <w:szCs w:val="21"/>
          <w:highlight w:val="none"/>
          <w:lang w:bidi="ar"/>
        </w:rPr>
        <w:t>万元，属于</w:t>
      </w:r>
      <w:r>
        <w:rPr>
          <w:rFonts w:ascii="Times New Roman" w:hAnsi="Times New Roman" w:eastAsia="宋体" w:cs="Times New Roman"/>
          <w:i/>
          <w:color w:val="auto"/>
          <w:kern w:val="0"/>
          <w:szCs w:val="21"/>
          <w:highlight w:val="none"/>
          <w:u w:val="single"/>
          <w:lang w:bidi="ar"/>
        </w:rPr>
        <w:t>（中型企业、小型企业、微型企业）</w:t>
      </w:r>
      <w:r>
        <w:rPr>
          <w:rFonts w:ascii="Times New Roman" w:hAnsi="Times New Roman" w:eastAsia="宋体" w:cs="Times New Roman"/>
          <w:color w:val="auto"/>
          <w:kern w:val="0"/>
          <w:szCs w:val="21"/>
          <w:highlight w:val="none"/>
          <w:lang w:bidi="ar"/>
        </w:rPr>
        <w:t>；</w:t>
      </w:r>
    </w:p>
    <w:p w14:paraId="597AEBC7">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p>
    <w:p w14:paraId="6FCDA46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以上企业，不属于大企业的分支机构，不存在控股股东为大企业的情形，也不存在与大企业的负责人为同一人的情形。</w:t>
      </w:r>
    </w:p>
    <w:p w14:paraId="7CBF227B">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本企业对上述声明内容的真实性负责。如有虚假，将依法承担相应责任。</w:t>
      </w:r>
    </w:p>
    <w:p w14:paraId="2FCCD7D2">
      <w:pPr>
        <w:spacing w:line="360" w:lineRule="auto"/>
        <w:rPr>
          <w:rFonts w:ascii="Times New Roman" w:hAnsi="Times New Roman" w:eastAsia="宋体" w:cs="Times New Roman"/>
          <w:color w:val="auto"/>
          <w:szCs w:val="21"/>
          <w:highlight w:val="none"/>
        </w:rPr>
      </w:pPr>
    </w:p>
    <w:p w14:paraId="39525566">
      <w:pPr>
        <w:spacing w:line="360" w:lineRule="auto"/>
        <w:rPr>
          <w:rFonts w:ascii="Times New Roman" w:hAnsi="Times New Roman" w:eastAsia="宋体" w:cs="Times New Roman"/>
          <w:color w:val="auto"/>
          <w:szCs w:val="21"/>
          <w:highlight w:val="none"/>
        </w:rPr>
      </w:pPr>
    </w:p>
    <w:p w14:paraId="4585D27A">
      <w:pPr>
        <w:spacing w:line="360" w:lineRule="auto"/>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企业名称（盖章）：</w:t>
      </w:r>
    </w:p>
    <w:p w14:paraId="1096AE06">
      <w:pPr>
        <w:spacing w:line="360" w:lineRule="auto"/>
        <w:jc w:val="left"/>
        <w:rPr>
          <w:rFonts w:ascii="Times New Roman" w:hAnsi="Times New Roman" w:eastAsia="宋体" w:cs="Times New Roman"/>
          <w:color w:val="auto"/>
          <w:szCs w:val="21"/>
          <w:highlight w:val="none"/>
        </w:rPr>
      </w:pPr>
    </w:p>
    <w:p w14:paraId="0DC856EB">
      <w:pPr>
        <w:spacing w:line="360" w:lineRule="auto"/>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 期：</w:t>
      </w:r>
    </w:p>
    <w:p w14:paraId="67E7E662">
      <w:pPr>
        <w:spacing w:line="360" w:lineRule="auto"/>
        <w:rPr>
          <w:rFonts w:ascii="Times New Roman" w:hAnsi="Times New Roman" w:eastAsia="宋体" w:cs="Times New Roman"/>
          <w:color w:val="auto"/>
          <w:szCs w:val="21"/>
          <w:highlight w:val="none"/>
          <w:u w:val="single"/>
        </w:rPr>
      </w:pPr>
    </w:p>
    <w:p w14:paraId="1E771F5C">
      <w:pPr>
        <w:spacing w:after="120" w:line="360" w:lineRule="auto"/>
        <w:rPr>
          <w:rFonts w:ascii="Times New Roman" w:hAnsi="Times New Roman" w:eastAsia="宋体" w:cs="Times New Roman"/>
          <w:color w:val="auto"/>
          <w:szCs w:val="21"/>
          <w:highlight w:val="none"/>
          <w:u w:val="single"/>
        </w:rPr>
      </w:pPr>
    </w:p>
    <w:p w14:paraId="045765D5">
      <w:pPr>
        <w:spacing w:after="120"/>
        <w:rPr>
          <w:rFonts w:ascii="Times New Roman" w:hAnsi="Times New Roman" w:eastAsia="宋体" w:cs="Times New Roman"/>
          <w:color w:val="auto"/>
          <w:sz w:val="28"/>
          <w:szCs w:val="21"/>
          <w:highlight w:val="none"/>
          <w:u w:val="single"/>
        </w:rPr>
      </w:pPr>
    </w:p>
    <w:p w14:paraId="329E533E">
      <w:pPr>
        <w:rPr>
          <w:rFonts w:ascii="Times New Roman" w:hAnsi="Times New Roman" w:eastAsia="宋体" w:cs="Times New Roman"/>
          <w:b/>
          <w:color w:val="auto"/>
          <w:spacing w:val="6"/>
          <w:szCs w:val="21"/>
          <w:highlight w:val="none"/>
        </w:rPr>
      </w:pPr>
      <w:r>
        <w:rPr>
          <w:rFonts w:ascii="Times New Roman" w:hAnsi="Times New Roman" w:eastAsia="宋体" w:cs="Times New Roman"/>
          <w:b/>
          <w:color w:val="auto"/>
          <w:spacing w:val="6"/>
          <w:szCs w:val="21"/>
          <w:highlight w:val="none"/>
        </w:rPr>
        <w:br w:type="page"/>
      </w:r>
    </w:p>
    <w:p w14:paraId="78332F49">
      <w:pPr>
        <w:widowControl/>
        <w:spacing w:line="360" w:lineRule="auto"/>
        <w:jc w:val="left"/>
        <w:rPr>
          <w:rFonts w:ascii="Times New Roman" w:hAnsi="Times New Roman" w:eastAsia="宋体" w:cs="Times New Roman"/>
          <w:b/>
          <w:color w:val="auto"/>
          <w:szCs w:val="21"/>
          <w:highlight w:val="none"/>
        </w:rPr>
      </w:pPr>
      <w:r>
        <w:rPr>
          <w:rFonts w:ascii="Times New Roman" w:hAnsi="Times New Roman" w:eastAsia="宋体" w:cs="Times New Roman"/>
          <w:b/>
          <w:color w:val="auto"/>
          <w:spacing w:val="6"/>
          <w:szCs w:val="21"/>
          <w:highlight w:val="none"/>
        </w:rPr>
        <w:t>格式</w:t>
      </w:r>
      <w:r>
        <w:rPr>
          <w:rFonts w:hint="eastAsia" w:ascii="Times New Roman" w:hAnsi="Times New Roman" w:eastAsia="宋体" w:cs="Times New Roman"/>
          <w:b/>
          <w:color w:val="auto"/>
          <w:spacing w:val="6"/>
          <w:szCs w:val="21"/>
          <w:highlight w:val="none"/>
        </w:rPr>
        <w:t>五</w:t>
      </w:r>
      <w:r>
        <w:rPr>
          <w:rFonts w:ascii="Times New Roman" w:hAnsi="Times New Roman" w:eastAsia="宋体" w:cs="Times New Roman"/>
          <w:b/>
          <w:color w:val="auto"/>
          <w:spacing w:val="6"/>
          <w:szCs w:val="21"/>
          <w:highlight w:val="none"/>
        </w:rPr>
        <w:t>：</w:t>
      </w:r>
    </w:p>
    <w:p w14:paraId="2D45D8E7">
      <w:pPr>
        <w:spacing w:line="360" w:lineRule="auto"/>
        <w:jc w:val="center"/>
        <w:rPr>
          <w:rFonts w:ascii="宋体" w:hAnsi="Courier New" w:eastAsia="宋体" w:cs="Times New Roman"/>
          <w:color w:val="auto"/>
          <w:spacing w:val="-4"/>
          <w:sz w:val="18"/>
          <w:szCs w:val="21"/>
          <w:highlight w:val="none"/>
        </w:rPr>
      </w:pPr>
      <w:r>
        <w:rPr>
          <w:rFonts w:ascii="Times New Roman" w:hAnsi="Times New Roman" w:eastAsia="宋体" w:cs="Times New Roman"/>
          <w:b/>
          <w:color w:val="auto"/>
          <w:spacing w:val="-4"/>
          <w:sz w:val="24"/>
          <w:szCs w:val="20"/>
          <w:highlight w:val="none"/>
        </w:rPr>
        <w:t>残疾人福利性单位声明函</w:t>
      </w:r>
    </w:p>
    <w:p w14:paraId="5972872C">
      <w:pPr>
        <w:spacing w:line="360" w:lineRule="auto"/>
        <w:ind w:firstLine="446" w:firstLineChars="20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（投标人如不是残疾人福利性单位可以不用提供此表格）</w:t>
      </w:r>
    </w:p>
    <w:p w14:paraId="32CB11AB">
      <w:pPr>
        <w:spacing w:line="360" w:lineRule="auto"/>
        <w:ind w:firstLine="420" w:firstLineChars="200"/>
        <w:rPr>
          <w:rFonts w:ascii="Times New Roman" w:hAnsi="Times New Roman" w:eastAsia="宋体" w:cs="Times New Roman"/>
          <w:color w:val="auto"/>
          <w:szCs w:val="21"/>
          <w:highlight w:val="none"/>
        </w:rPr>
      </w:pPr>
    </w:p>
    <w:p w14:paraId="16686A5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本单位郑重声明，根据《财政部 民政部 中国残疾人联合会关于促进残疾人就业政府采购政策的通知》（财库【2017】141号）的规定，本单位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kern w:val="0"/>
          <w:szCs w:val="21"/>
          <w:highlight w:val="none"/>
          <w:lang w:bidi="ar"/>
        </w:rPr>
        <w:t>（请填写：为符合、不符合）</w:t>
      </w:r>
      <w:r>
        <w:rPr>
          <w:rFonts w:ascii="Times New Roman" w:hAnsi="Times New Roman" w:eastAsia="宋体" w:cs="Times New Roman"/>
          <w:color w:val="auto"/>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723EB6">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本单位对上述声明的真实性负责。如有虚假，将依法承担相应责任。</w:t>
      </w:r>
    </w:p>
    <w:p w14:paraId="73484E6B">
      <w:pPr>
        <w:spacing w:line="360" w:lineRule="auto"/>
        <w:ind w:firstLine="444" w:firstLineChars="200"/>
        <w:rPr>
          <w:rFonts w:ascii="Times New Roman" w:hAnsi="Times New Roman" w:eastAsia="宋体" w:cs="Times New Roman"/>
          <w:color w:val="auto"/>
          <w:spacing w:val="6"/>
          <w:szCs w:val="21"/>
          <w:highlight w:val="none"/>
        </w:rPr>
      </w:pPr>
    </w:p>
    <w:p w14:paraId="1A172C53">
      <w:pPr>
        <w:spacing w:line="360" w:lineRule="auto"/>
        <w:ind w:firstLine="444" w:firstLineChars="200"/>
        <w:rPr>
          <w:rFonts w:ascii="Times New Roman" w:hAnsi="Times New Roman" w:eastAsia="宋体" w:cs="Times New Roman"/>
          <w:color w:val="auto"/>
          <w:spacing w:val="6"/>
          <w:szCs w:val="21"/>
          <w:highlight w:val="none"/>
        </w:rPr>
      </w:pPr>
    </w:p>
    <w:p w14:paraId="675B4DFC">
      <w:pPr>
        <w:tabs>
          <w:tab w:val="left" w:pos="4860"/>
        </w:tabs>
        <w:spacing w:line="360" w:lineRule="auto"/>
        <w:ind w:right="1560" w:firstLine="444" w:firstLineChars="200"/>
        <w:jc w:val="center"/>
        <w:rPr>
          <w:rFonts w:ascii="Times New Roman" w:hAnsi="Times New Roman" w:eastAsia="宋体" w:cs="Times New Roman"/>
          <w:color w:val="auto"/>
          <w:spacing w:val="6"/>
          <w:szCs w:val="21"/>
          <w:highlight w:val="none"/>
        </w:rPr>
      </w:pPr>
      <w:r>
        <w:rPr>
          <w:rFonts w:ascii="Times New Roman" w:hAnsi="Times New Roman" w:eastAsia="宋体" w:cs="Times New Roman"/>
          <w:color w:val="auto"/>
          <w:spacing w:val="6"/>
          <w:szCs w:val="21"/>
          <w:highlight w:val="none"/>
        </w:rPr>
        <w:t xml:space="preserve">                                   企业名称（盖章）： </w:t>
      </w:r>
    </w:p>
    <w:p w14:paraId="63294E8A">
      <w:pPr>
        <w:spacing w:line="360" w:lineRule="auto"/>
        <w:jc w:val="left"/>
        <w:rPr>
          <w:rFonts w:ascii="Times New Roman" w:hAnsi="Times New Roman" w:eastAsia="宋体" w:cs="Times New Roman"/>
          <w:b/>
          <w:color w:val="auto"/>
          <w:szCs w:val="21"/>
          <w:highlight w:val="none"/>
        </w:rPr>
      </w:pPr>
      <w:r>
        <w:rPr>
          <w:rFonts w:ascii="Times New Roman" w:hAnsi="Times New Roman" w:eastAsia="宋体" w:cs="Times New Roman"/>
          <w:color w:val="auto"/>
          <w:spacing w:val="6"/>
          <w:szCs w:val="21"/>
          <w:highlight w:val="none"/>
        </w:rPr>
        <w:t xml:space="preserve">                                        日  期：</w:t>
      </w:r>
    </w:p>
    <w:p w14:paraId="0961923F">
      <w:pPr>
        <w:rPr>
          <w:rFonts w:ascii="Times New Roman" w:hAnsi="Times New Roman" w:eastAsia="宋体" w:cs="Times New Roman"/>
          <w:color w:val="auto"/>
          <w:highlight w:val="none"/>
        </w:rPr>
      </w:pPr>
    </w:p>
    <w:p w14:paraId="2758D1E1">
      <w:pPr>
        <w:spacing w:line="360" w:lineRule="auto"/>
        <w:rPr>
          <w:b/>
          <w:color w:val="auto"/>
          <w:szCs w:val="21"/>
          <w:highlight w:val="none"/>
        </w:rPr>
        <w:sectPr>
          <w:pgSz w:w="11906" w:h="16838"/>
          <w:pgMar w:top="1440" w:right="1803" w:bottom="1440" w:left="1803" w:header="851" w:footer="850" w:gutter="0"/>
          <w:pgNumType w:fmt="decimal"/>
          <w:cols w:space="720" w:num="1"/>
          <w:docGrid w:linePitch="312" w:charSpace="0"/>
        </w:sectPr>
      </w:pPr>
    </w:p>
    <w:p w14:paraId="154A97ED">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格式</w:t>
      </w:r>
      <w:r>
        <w:rPr>
          <w:rFonts w:hint="eastAsia" w:ascii="Times New Roman" w:hAnsi="Times New Roman" w:eastAsia="宋体" w:cs="Times New Roman"/>
          <w:b/>
          <w:color w:val="auto"/>
          <w:szCs w:val="21"/>
          <w:highlight w:val="none"/>
        </w:rPr>
        <w:t>六</w:t>
      </w:r>
      <w:r>
        <w:rPr>
          <w:rFonts w:ascii="Times New Roman" w:hAnsi="Times New Roman" w:eastAsia="宋体" w:cs="Times New Roman"/>
          <w:b/>
          <w:color w:val="auto"/>
          <w:szCs w:val="21"/>
          <w:highlight w:val="none"/>
        </w:rPr>
        <w:t>：</w:t>
      </w:r>
    </w:p>
    <w:p w14:paraId="5A19FB3C">
      <w:pPr>
        <w:spacing w:line="360" w:lineRule="auto"/>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法定</w:t>
      </w:r>
      <w:r>
        <w:rPr>
          <w:rFonts w:hint="eastAsia" w:ascii="Times New Roman" w:hAnsi="Times New Roman" w:eastAsia="宋体" w:cs="Times New Roman"/>
          <w:b/>
          <w:color w:val="auto"/>
          <w:sz w:val="24"/>
          <w:highlight w:val="none"/>
        </w:rPr>
        <w:t>代表人（单位负责人）身份</w:t>
      </w:r>
      <w:r>
        <w:rPr>
          <w:rFonts w:ascii="Times New Roman" w:hAnsi="Times New Roman" w:eastAsia="宋体" w:cs="Times New Roman"/>
          <w:b/>
          <w:color w:val="auto"/>
          <w:sz w:val="24"/>
          <w:highlight w:val="none"/>
        </w:rPr>
        <w:t>证明</w:t>
      </w:r>
    </w:p>
    <w:p w14:paraId="2DF3632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（适用于法定代表人（单位负责人）参加投标）</w:t>
      </w:r>
    </w:p>
    <w:p w14:paraId="7F669DAC">
      <w:pPr>
        <w:spacing w:line="360" w:lineRule="auto"/>
        <w:rPr>
          <w:rFonts w:ascii="Times New Roman" w:hAnsi="Times New Roman" w:eastAsia="宋体" w:cs="Times New Roman"/>
          <w:bCs/>
          <w:color w:val="auto"/>
          <w:szCs w:val="21"/>
          <w:highlight w:val="none"/>
        </w:rPr>
      </w:pPr>
    </w:p>
    <w:p w14:paraId="2CDFFAD8">
      <w:pPr>
        <w:spacing w:line="360" w:lineRule="auto"/>
        <w:rPr>
          <w:rFonts w:ascii="Times New Roman" w:hAnsi="Times New Roman" w:eastAsia="宋体" w:cs="Times New Roman"/>
          <w:bCs/>
          <w:color w:val="auto"/>
          <w:szCs w:val="21"/>
          <w:highlight w:val="none"/>
        </w:rPr>
      </w:pPr>
    </w:p>
    <w:p w14:paraId="149E4770">
      <w:pPr>
        <w:spacing w:line="360" w:lineRule="auto"/>
        <w:rPr>
          <w:rFonts w:ascii="Times New Roman" w:hAnsi="Times New Roman" w:eastAsia="宋体" w:cs="Times New Roman"/>
          <w:bCs/>
          <w:color w:val="auto"/>
          <w:szCs w:val="21"/>
          <w:highlight w:val="none"/>
          <w:u w:val="single"/>
        </w:rPr>
      </w:pPr>
      <w:r>
        <w:rPr>
          <w:rFonts w:ascii="Times New Roman" w:hAnsi="Times New Roman" w:eastAsia="宋体" w:cs="Times New Roman"/>
          <w:bCs/>
          <w:color w:val="auto"/>
          <w:szCs w:val="21"/>
          <w:highlight w:val="none"/>
        </w:rPr>
        <w:t>单位名称：</w:t>
      </w:r>
      <w:r>
        <w:rPr>
          <w:rFonts w:ascii="Times New Roman" w:hAnsi="Times New Roman" w:eastAsia="宋体" w:cs="Times New Roman"/>
          <w:bCs/>
          <w:color w:val="auto"/>
          <w:szCs w:val="21"/>
          <w:highlight w:val="none"/>
          <w:u w:val="single"/>
        </w:rPr>
        <w:t xml:space="preserve">                                                                    </w:t>
      </w:r>
    </w:p>
    <w:p w14:paraId="03B2B239">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地    址：</w:t>
      </w:r>
      <w:r>
        <w:rPr>
          <w:rFonts w:ascii="Times New Roman" w:hAnsi="Times New Roman" w:eastAsia="宋体" w:cs="Times New Roman"/>
          <w:bCs/>
          <w:color w:val="auto"/>
          <w:szCs w:val="21"/>
          <w:highlight w:val="none"/>
          <w:u w:val="single"/>
        </w:rPr>
        <w:t xml:space="preserve">                                                                    </w:t>
      </w:r>
    </w:p>
    <w:p w14:paraId="221E9A48">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姓    名：</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 xml:space="preserve">  性    别：</w:t>
      </w:r>
      <w:r>
        <w:rPr>
          <w:rFonts w:ascii="Times New Roman" w:hAnsi="Times New Roman" w:eastAsia="宋体" w:cs="Times New Roman"/>
          <w:bCs/>
          <w:color w:val="auto"/>
          <w:szCs w:val="21"/>
          <w:highlight w:val="none"/>
          <w:u w:val="single"/>
        </w:rPr>
        <w:t xml:space="preserve">                              </w:t>
      </w:r>
    </w:p>
    <w:p w14:paraId="14C9265A">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年    龄：</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 xml:space="preserve">  职    务：</w:t>
      </w:r>
      <w:r>
        <w:rPr>
          <w:rFonts w:ascii="Times New Roman" w:hAnsi="Times New Roman" w:eastAsia="宋体" w:cs="Times New Roman"/>
          <w:bCs/>
          <w:color w:val="auto"/>
          <w:szCs w:val="21"/>
          <w:highlight w:val="none"/>
          <w:u w:val="single"/>
        </w:rPr>
        <w:t xml:space="preserve">                              </w:t>
      </w:r>
    </w:p>
    <w:p w14:paraId="0F24EDE1">
      <w:pPr>
        <w:spacing w:line="360" w:lineRule="auto"/>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身份证号码：</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系</w:t>
      </w:r>
      <w:r>
        <w:rPr>
          <w:rFonts w:ascii="Times New Roman" w:hAnsi="Times New Roman" w:eastAsia="宋体" w:cs="Times New Roman"/>
          <w:bCs/>
          <w:color w:val="auto"/>
          <w:szCs w:val="21"/>
          <w:highlight w:val="none"/>
          <w:u w:val="single"/>
        </w:rPr>
        <w:t xml:space="preserve">               </w:t>
      </w:r>
      <w:r>
        <w:rPr>
          <w:rFonts w:ascii="Times New Roman" w:hAnsi="Times New Roman" w:eastAsia="宋体" w:cs="Times New Roman"/>
          <w:bCs/>
          <w:color w:val="auto"/>
          <w:szCs w:val="21"/>
          <w:highlight w:val="none"/>
        </w:rPr>
        <w:t>（投标人单位全称）的法定代表人</w:t>
      </w:r>
      <w:r>
        <w:rPr>
          <w:rFonts w:hint="eastAsia" w:ascii="Times New Roman" w:hAnsi="Times New Roman" w:eastAsia="宋体" w:cs="Times New Roman"/>
          <w:bCs/>
          <w:color w:val="auto"/>
          <w:szCs w:val="21"/>
          <w:highlight w:val="none"/>
        </w:rPr>
        <w:t>（单位负责人）</w:t>
      </w:r>
      <w:r>
        <w:rPr>
          <w:rFonts w:ascii="Times New Roman" w:hAnsi="Times New Roman" w:eastAsia="宋体" w:cs="Times New Roman"/>
          <w:bCs/>
          <w:color w:val="auto"/>
          <w:szCs w:val="21"/>
          <w:highlight w:val="none"/>
        </w:rPr>
        <w:t>。</w:t>
      </w:r>
    </w:p>
    <w:p w14:paraId="1DCCBD1C">
      <w:pPr>
        <w:spacing w:line="360" w:lineRule="auto"/>
        <w:ind w:firstLine="420" w:firstLineChars="200"/>
        <w:rPr>
          <w:rFonts w:ascii="Times New Roman" w:hAnsi="Times New Roman" w:eastAsia="宋体" w:cs="Times New Roman"/>
          <w:bCs/>
          <w:color w:val="auto"/>
          <w:szCs w:val="21"/>
          <w:highlight w:val="none"/>
        </w:rPr>
      </w:pPr>
    </w:p>
    <w:p w14:paraId="65BE5BB2">
      <w:pPr>
        <w:spacing w:line="360" w:lineRule="auto"/>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特此证明。</w:t>
      </w:r>
    </w:p>
    <w:p w14:paraId="347173BC">
      <w:pPr>
        <w:spacing w:line="360" w:lineRule="auto"/>
        <w:ind w:firstLine="420" w:firstLineChars="200"/>
        <w:rPr>
          <w:rFonts w:ascii="Times New Roman" w:hAnsi="Times New Roman" w:eastAsia="宋体" w:cs="Times New Roman"/>
          <w:bCs/>
          <w:color w:val="auto"/>
          <w:szCs w:val="21"/>
          <w:highlight w:val="none"/>
        </w:rPr>
      </w:pPr>
    </w:p>
    <w:p w14:paraId="4210804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注：后附法定代表人（单位负责人）的身份证复印件（正反两面）。</w:t>
      </w:r>
    </w:p>
    <w:p w14:paraId="6F99EA43">
      <w:pPr>
        <w:spacing w:line="360" w:lineRule="auto"/>
        <w:rPr>
          <w:rFonts w:ascii="Times New Roman" w:hAnsi="Times New Roman" w:eastAsia="宋体" w:cs="Times New Roman"/>
          <w:bCs/>
          <w:color w:val="auto"/>
          <w:szCs w:val="21"/>
          <w:highlight w:val="none"/>
        </w:rPr>
      </w:pPr>
    </w:p>
    <w:p w14:paraId="7CFC5425">
      <w:pPr>
        <w:spacing w:line="360" w:lineRule="auto"/>
        <w:rPr>
          <w:rFonts w:ascii="Times New Roman" w:hAnsi="Times New Roman" w:eastAsia="宋体" w:cs="Times New Roman"/>
          <w:bCs/>
          <w:color w:val="auto"/>
          <w:szCs w:val="21"/>
          <w:highlight w:val="none"/>
        </w:rPr>
      </w:pPr>
    </w:p>
    <w:p w14:paraId="057C3405">
      <w:pPr>
        <w:spacing w:line="360" w:lineRule="auto"/>
        <w:rPr>
          <w:rFonts w:ascii="Times New Roman" w:hAnsi="Times New Roman" w:eastAsia="宋体" w:cs="Times New Roman"/>
          <w:bCs/>
          <w:color w:val="auto"/>
          <w:szCs w:val="21"/>
          <w:highlight w:val="none"/>
        </w:rPr>
      </w:pPr>
    </w:p>
    <w:p w14:paraId="1AE4B7DC">
      <w:pPr>
        <w:spacing w:line="360" w:lineRule="auto"/>
        <w:rPr>
          <w:rFonts w:ascii="Times New Roman" w:hAnsi="Times New Roman" w:eastAsia="宋体" w:cs="Times New Roman"/>
          <w:bCs/>
          <w:color w:val="auto"/>
          <w:szCs w:val="21"/>
          <w:highlight w:val="none"/>
        </w:rPr>
      </w:pPr>
    </w:p>
    <w:p w14:paraId="28E57B40">
      <w:pPr>
        <w:spacing w:line="360" w:lineRule="auto"/>
        <w:rPr>
          <w:rFonts w:ascii="Times New Roman" w:hAnsi="Times New Roman" w:eastAsia="宋体" w:cs="Times New Roman"/>
          <w:bCs/>
          <w:color w:val="auto"/>
          <w:szCs w:val="21"/>
          <w:highlight w:val="none"/>
        </w:rPr>
      </w:pPr>
    </w:p>
    <w:p w14:paraId="7FE8D9E9">
      <w:pPr>
        <w:widowControl/>
        <w:spacing w:line="360" w:lineRule="auto"/>
        <w:ind w:firstLine="301"/>
        <w:jc w:val="left"/>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投标人（盖公章）：</w:t>
      </w:r>
      <w:r>
        <w:rPr>
          <w:rFonts w:hint="eastAsia" w:ascii="Times New Roman" w:hAnsi="Times New Roman" w:eastAsia="宋体" w:cs="Times New Roman"/>
          <w:color w:val="auto"/>
          <w:spacing w:val="-4"/>
          <w:szCs w:val="21"/>
          <w:highlight w:val="none"/>
        </w:rPr>
        <w:t>___________</w:t>
      </w:r>
    </w:p>
    <w:p w14:paraId="27A05342">
      <w:pPr>
        <w:widowControl/>
        <w:spacing w:line="360" w:lineRule="auto"/>
        <w:ind w:firstLine="301"/>
        <w:jc w:val="left"/>
        <w:rPr>
          <w:rFonts w:ascii="Times New Roman" w:hAnsi="Times New Roman" w:eastAsia="宋体" w:cs="Times New Roman"/>
          <w:color w:val="auto"/>
          <w:spacing w:val="-4"/>
          <w:szCs w:val="21"/>
          <w:highlight w:val="none"/>
        </w:rPr>
      </w:pPr>
      <w:r>
        <w:rPr>
          <w:rFonts w:hint="eastAsia" w:ascii="Times New Roman" w:hAnsi="Times New Roman" w:eastAsia="宋体" w:cs="Times New Roman"/>
          <w:color w:val="auto"/>
          <w:spacing w:val="-4"/>
          <w:szCs w:val="21"/>
          <w:highlight w:val="none"/>
        </w:rPr>
        <w:t>法定代表人</w:t>
      </w:r>
      <w:r>
        <w:rPr>
          <w:rFonts w:ascii="Times New Roman" w:hAnsi="Times New Roman" w:eastAsia="宋体" w:cs="Times New Roman"/>
          <w:color w:val="auto"/>
          <w:spacing w:val="-4"/>
          <w:szCs w:val="21"/>
          <w:highlight w:val="none"/>
        </w:rPr>
        <w:t>（签字或盖章）</w:t>
      </w:r>
      <w:r>
        <w:rPr>
          <w:rFonts w:hint="eastAsia" w:ascii="Times New Roman" w:hAnsi="Times New Roman" w:eastAsia="宋体" w:cs="Times New Roman"/>
          <w:color w:val="auto"/>
          <w:spacing w:val="-4"/>
          <w:szCs w:val="21"/>
          <w:highlight w:val="none"/>
        </w:rPr>
        <w:t>：___________</w:t>
      </w:r>
    </w:p>
    <w:p w14:paraId="403AA938">
      <w:pPr>
        <w:spacing w:line="360" w:lineRule="auto"/>
        <w:ind w:firstLine="301"/>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日期：</w:t>
      </w:r>
      <w:r>
        <w:rPr>
          <w:rFonts w:ascii="宋体" w:hAnsi="Courier New" w:eastAsia="宋体" w:cs="Times New Roman"/>
          <w:color w:val="auto"/>
          <w:spacing w:val="-4"/>
          <w:szCs w:val="21"/>
          <w:highlight w:val="none"/>
        </w:rPr>
        <w:t>_____年_____月_____日</w:t>
      </w:r>
    </w:p>
    <w:p w14:paraId="1BBEC045">
      <w:pPr>
        <w:spacing w:line="360" w:lineRule="auto"/>
        <w:jc w:val="center"/>
        <w:rPr>
          <w:rFonts w:ascii="Times New Roman" w:hAnsi="Times New Roman" w:eastAsia="宋体" w:cs="Times New Roman"/>
          <w:b/>
          <w:color w:val="auto"/>
          <w:szCs w:val="21"/>
          <w:highlight w:val="none"/>
        </w:rPr>
      </w:pPr>
    </w:p>
    <w:p w14:paraId="3168B692">
      <w:pPr>
        <w:spacing w:line="360" w:lineRule="auto"/>
        <w:jc w:val="center"/>
        <w:rPr>
          <w:rFonts w:ascii="Times New Roman" w:hAnsi="Times New Roman" w:eastAsia="宋体" w:cs="Times New Roman"/>
          <w:b/>
          <w:color w:val="auto"/>
          <w:szCs w:val="21"/>
          <w:highlight w:val="none"/>
        </w:rPr>
      </w:pPr>
    </w:p>
    <w:p w14:paraId="0ED25CD4">
      <w:pPr>
        <w:spacing w:line="360" w:lineRule="auto"/>
        <w:jc w:val="center"/>
        <w:rPr>
          <w:rFonts w:ascii="Times New Roman" w:hAnsi="Times New Roman" w:eastAsia="宋体" w:cs="Times New Roman"/>
          <w:b/>
          <w:color w:val="auto"/>
          <w:szCs w:val="21"/>
          <w:highlight w:val="none"/>
        </w:rPr>
      </w:pPr>
    </w:p>
    <w:p w14:paraId="73BA3BD2">
      <w:pPr>
        <w:spacing w:line="360" w:lineRule="auto"/>
        <w:jc w:val="center"/>
        <w:rPr>
          <w:rFonts w:ascii="Times New Roman" w:hAnsi="Times New Roman" w:eastAsia="宋体" w:cs="Times New Roman"/>
          <w:b/>
          <w:color w:val="auto"/>
          <w:szCs w:val="21"/>
          <w:highlight w:val="none"/>
        </w:rPr>
      </w:pPr>
    </w:p>
    <w:p w14:paraId="73E227B6">
      <w:pPr>
        <w:spacing w:line="360" w:lineRule="auto"/>
        <w:jc w:val="center"/>
        <w:rPr>
          <w:rFonts w:ascii="Times New Roman" w:hAnsi="Times New Roman" w:eastAsia="宋体" w:cs="Times New Roman"/>
          <w:b/>
          <w:color w:val="auto"/>
          <w:szCs w:val="21"/>
          <w:highlight w:val="none"/>
        </w:rPr>
      </w:pPr>
    </w:p>
    <w:p w14:paraId="5C804311">
      <w:pPr>
        <w:spacing w:line="360" w:lineRule="auto"/>
        <w:jc w:val="center"/>
        <w:rPr>
          <w:rFonts w:ascii="Times New Roman" w:hAnsi="Times New Roman" w:eastAsia="宋体" w:cs="Times New Roman"/>
          <w:b/>
          <w:color w:val="auto"/>
          <w:szCs w:val="21"/>
          <w:highlight w:val="none"/>
        </w:rPr>
      </w:pPr>
    </w:p>
    <w:p w14:paraId="76F041EA">
      <w:pPr>
        <w:spacing w:line="360" w:lineRule="auto"/>
        <w:jc w:val="center"/>
        <w:rPr>
          <w:rFonts w:ascii="Times New Roman" w:hAnsi="Times New Roman" w:eastAsia="宋体" w:cs="Times New Roman"/>
          <w:b/>
          <w:color w:val="auto"/>
          <w:szCs w:val="21"/>
          <w:highlight w:val="none"/>
        </w:rPr>
      </w:pPr>
    </w:p>
    <w:p w14:paraId="15A2585F">
      <w:pPr>
        <w:spacing w:line="360" w:lineRule="auto"/>
        <w:jc w:val="center"/>
        <w:rPr>
          <w:rFonts w:ascii="Times New Roman" w:hAnsi="Times New Roman" w:eastAsia="宋体" w:cs="Times New Roman"/>
          <w:b/>
          <w:color w:val="auto"/>
          <w:szCs w:val="21"/>
          <w:highlight w:val="none"/>
        </w:rPr>
      </w:pPr>
    </w:p>
    <w:p w14:paraId="110A4D25">
      <w:pPr>
        <w:spacing w:line="360" w:lineRule="auto"/>
        <w:jc w:val="center"/>
        <w:rPr>
          <w:rFonts w:ascii="Times New Roman" w:hAnsi="Times New Roman" w:eastAsia="宋体" w:cs="Times New Roman"/>
          <w:b/>
          <w:color w:val="auto"/>
          <w:szCs w:val="21"/>
          <w:highlight w:val="none"/>
        </w:rPr>
      </w:pPr>
    </w:p>
    <w:p w14:paraId="15314F75">
      <w:pPr>
        <w:spacing w:line="360" w:lineRule="auto"/>
        <w:jc w:val="center"/>
        <w:rPr>
          <w:rFonts w:ascii="Times New Roman" w:hAnsi="Times New Roman" w:eastAsia="宋体" w:cs="Times New Roman"/>
          <w:b/>
          <w:color w:val="auto"/>
          <w:szCs w:val="21"/>
          <w:highlight w:val="none"/>
        </w:rPr>
      </w:pPr>
    </w:p>
    <w:p w14:paraId="1C9CC43A">
      <w:pPr>
        <w:spacing w:line="360" w:lineRule="auto"/>
        <w:jc w:val="center"/>
        <w:rPr>
          <w:rFonts w:ascii="Times New Roman" w:hAnsi="Times New Roman" w:eastAsia="宋体" w:cs="Times New Roman"/>
          <w:b/>
          <w:color w:val="auto"/>
          <w:szCs w:val="21"/>
          <w:highlight w:val="none"/>
        </w:rPr>
      </w:pPr>
    </w:p>
    <w:p w14:paraId="7F524465">
      <w:pPr>
        <w:spacing w:line="360" w:lineRule="auto"/>
        <w:jc w:val="center"/>
        <w:rPr>
          <w:rFonts w:ascii="Times New Roman" w:hAnsi="Times New Roman" w:eastAsia="宋体" w:cs="Times New Roman"/>
          <w:b/>
          <w:color w:val="auto"/>
          <w:szCs w:val="21"/>
          <w:highlight w:val="none"/>
        </w:rPr>
      </w:pPr>
    </w:p>
    <w:p w14:paraId="518DA9AC">
      <w:pPr>
        <w:spacing w:line="360" w:lineRule="auto"/>
        <w:jc w:val="center"/>
        <w:rPr>
          <w:rFonts w:ascii="Times New Roman" w:hAnsi="Times New Roman" w:eastAsia="宋体" w:cs="Times New Roman"/>
          <w:b/>
          <w:color w:val="auto"/>
          <w:szCs w:val="21"/>
          <w:highlight w:val="none"/>
        </w:rPr>
      </w:pPr>
    </w:p>
    <w:p w14:paraId="7E797C74">
      <w:pPr>
        <w:spacing w:line="360" w:lineRule="auto"/>
        <w:jc w:val="left"/>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格式</w:t>
      </w:r>
      <w:r>
        <w:rPr>
          <w:rFonts w:hint="eastAsia" w:ascii="Times New Roman" w:hAnsi="Times New Roman" w:eastAsia="宋体" w:cs="Times New Roman"/>
          <w:b/>
          <w:color w:val="auto"/>
          <w:szCs w:val="21"/>
          <w:highlight w:val="none"/>
        </w:rPr>
        <w:t>七</w:t>
      </w:r>
      <w:r>
        <w:rPr>
          <w:rFonts w:ascii="Times New Roman" w:hAnsi="Times New Roman" w:eastAsia="宋体" w:cs="Times New Roman"/>
          <w:b/>
          <w:color w:val="auto"/>
          <w:szCs w:val="21"/>
          <w:highlight w:val="none"/>
        </w:rPr>
        <w:t>：</w:t>
      </w:r>
    </w:p>
    <w:p w14:paraId="0E90B635">
      <w:pPr>
        <w:spacing w:line="360" w:lineRule="auto"/>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法定代表人</w:t>
      </w:r>
      <w:r>
        <w:rPr>
          <w:rFonts w:hint="eastAsia" w:ascii="Times New Roman" w:hAnsi="Times New Roman" w:eastAsia="宋体" w:cs="Times New Roman"/>
          <w:b/>
          <w:color w:val="auto"/>
          <w:sz w:val="24"/>
          <w:highlight w:val="none"/>
        </w:rPr>
        <w:t>（单位负责人）</w:t>
      </w:r>
      <w:r>
        <w:rPr>
          <w:rFonts w:ascii="Times New Roman" w:hAnsi="Times New Roman" w:eastAsia="宋体" w:cs="Times New Roman"/>
          <w:b/>
          <w:color w:val="auto"/>
          <w:sz w:val="24"/>
          <w:highlight w:val="none"/>
        </w:rPr>
        <w:t>授权委托书</w:t>
      </w:r>
    </w:p>
    <w:p w14:paraId="3A49E04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（适用于授权委托代表参加投标）</w:t>
      </w:r>
    </w:p>
    <w:p w14:paraId="2BBD490B">
      <w:pPr>
        <w:spacing w:line="360" w:lineRule="auto"/>
        <w:jc w:val="center"/>
        <w:rPr>
          <w:rFonts w:ascii="Times New Roman" w:hAnsi="Times New Roman" w:eastAsia="宋体" w:cs="Times New Roman"/>
          <w:b/>
          <w:color w:val="auto"/>
          <w:szCs w:val="21"/>
          <w:highlight w:val="none"/>
        </w:rPr>
      </w:pPr>
    </w:p>
    <w:p w14:paraId="54A82E09">
      <w:pPr>
        <w:spacing w:line="360" w:lineRule="auto"/>
        <w:rPr>
          <w:rFonts w:ascii="Times New Roman" w:hAnsi="Times New Roman" w:eastAsia="宋体" w:cs="Times New Roman"/>
          <w:color w:val="auto"/>
          <w:szCs w:val="21"/>
          <w:highlight w:val="none"/>
          <w:u w:val="single"/>
        </w:rPr>
      </w:pPr>
    </w:p>
    <w:p w14:paraId="25D5702E">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u w:val="single"/>
        </w:rPr>
        <w:t>致 （代理机构）</w:t>
      </w:r>
      <w:r>
        <w:rPr>
          <w:rFonts w:ascii="Times New Roman" w:hAnsi="Times New Roman" w:eastAsia="宋体" w:cs="Times New Roman"/>
          <w:color w:val="auto"/>
          <w:szCs w:val="21"/>
          <w:highlight w:val="none"/>
        </w:rPr>
        <w:t>：</w:t>
      </w:r>
    </w:p>
    <w:p w14:paraId="2B30F142">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u w:val="single"/>
        </w:rPr>
        <w:t xml:space="preserve">  （投标人全称）   </w:t>
      </w:r>
      <w:r>
        <w:rPr>
          <w:rFonts w:ascii="Times New Roman" w:hAnsi="Times New Roman" w:eastAsia="宋体" w:cs="Times New Roman"/>
          <w:color w:val="auto"/>
          <w:szCs w:val="21"/>
          <w:highlight w:val="none"/>
        </w:rPr>
        <w:t>法定代表人</w:t>
      </w:r>
      <w:r>
        <w:rPr>
          <w:rFonts w:ascii="Times New Roman" w:hAnsi="Times New Roman" w:eastAsia="宋体" w:cs="Times New Roman"/>
          <w:color w:val="auto"/>
          <w:szCs w:val="21"/>
          <w:highlight w:val="none"/>
          <w:u w:val="single"/>
        </w:rPr>
        <w:t xml:space="preserve"> （姓名、职务） </w:t>
      </w:r>
      <w:r>
        <w:rPr>
          <w:rFonts w:ascii="Times New Roman" w:hAnsi="Times New Roman" w:eastAsia="宋体" w:cs="Times New Roman"/>
          <w:color w:val="auto"/>
          <w:szCs w:val="21"/>
          <w:highlight w:val="none"/>
        </w:rPr>
        <w:t>授权</w:t>
      </w:r>
      <w:r>
        <w:rPr>
          <w:rFonts w:ascii="Times New Roman" w:hAnsi="Times New Roman" w:eastAsia="宋体" w:cs="Times New Roman"/>
          <w:color w:val="auto"/>
          <w:szCs w:val="21"/>
          <w:highlight w:val="none"/>
          <w:u w:val="single"/>
        </w:rPr>
        <w:t xml:space="preserve"> （授权代表姓名、职务）</w:t>
      </w:r>
      <w:r>
        <w:rPr>
          <w:rFonts w:ascii="Times New Roman" w:hAnsi="Times New Roman" w:eastAsia="宋体" w:cs="Times New Roman"/>
          <w:color w:val="auto"/>
          <w:szCs w:val="21"/>
          <w:highlight w:val="none"/>
        </w:rPr>
        <w:t>为本公司合法代理人，参加贵招标代理公司组织的</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（项目编号、项目名称</w:t>
      </w:r>
      <w:r>
        <w:rPr>
          <w:rFonts w:hint="eastAsia" w:ascii="Times New Roman" w:hAnsi="Times New Roman" w:eastAsia="宋体" w:cs="Times New Roman"/>
          <w:color w:val="auto"/>
          <w:szCs w:val="21"/>
          <w:highlight w:val="none"/>
          <w:u w:val="single"/>
        </w:rPr>
        <w:t>）</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项目的招标投标活动，代表本公司处理招标投标活动中的一切事宜。</w:t>
      </w:r>
    </w:p>
    <w:p w14:paraId="3F12857C">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    本授权书于</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日签名生效，特此声明。</w:t>
      </w:r>
    </w:p>
    <w:p w14:paraId="542EB44A">
      <w:pPr>
        <w:spacing w:line="360" w:lineRule="auto"/>
        <w:rPr>
          <w:rFonts w:ascii="Times New Roman" w:hAnsi="Times New Roman" w:eastAsia="宋体" w:cs="Times New Roman"/>
          <w:color w:val="auto"/>
          <w:szCs w:val="21"/>
          <w:highlight w:val="none"/>
        </w:rPr>
      </w:pPr>
    </w:p>
    <w:p w14:paraId="7EF7D1BC">
      <w:pPr>
        <w:spacing w:line="360" w:lineRule="auto"/>
        <w:rPr>
          <w:rFonts w:ascii="Times New Roman" w:hAnsi="Times New Roman" w:eastAsia="宋体" w:cs="Times New Roman"/>
          <w:color w:val="auto"/>
          <w:szCs w:val="21"/>
          <w:highlight w:val="none"/>
        </w:rPr>
      </w:pPr>
    </w:p>
    <w:p w14:paraId="0D1145B2">
      <w:pPr>
        <w:spacing w:line="360" w:lineRule="auto"/>
        <w:rPr>
          <w:rFonts w:ascii="Times New Roman" w:hAnsi="Times New Roman" w:eastAsia="宋体" w:cs="Times New Roman"/>
          <w:color w:val="auto"/>
          <w:szCs w:val="21"/>
          <w:highlight w:val="none"/>
        </w:rPr>
      </w:pPr>
    </w:p>
    <w:p w14:paraId="4FDF1D36">
      <w:pPr>
        <w:widowControl/>
        <w:spacing w:line="360" w:lineRule="auto"/>
        <w:ind w:firstLine="301"/>
        <w:jc w:val="left"/>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 xml:space="preserve">                                         投标人（盖公章）：</w:t>
      </w:r>
      <w:r>
        <w:rPr>
          <w:rFonts w:hint="eastAsia" w:ascii="Times New Roman" w:hAnsi="Times New Roman" w:eastAsia="宋体" w:cs="Times New Roman"/>
          <w:color w:val="auto"/>
          <w:spacing w:val="-4"/>
          <w:szCs w:val="21"/>
          <w:highlight w:val="none"/>
        </w:rPr>
        <w:t>___________</w:t>
      </w:r>
    </w:p>
    <w:p w14:paraId="26F5BFC6">
      <w:pPr>
        <w:widowControl/>
        <w:spacing w:line="360" w:lineRule="auto"/>
        <w:ind w:firstLine="301"/>
        <w:jc w:val="center"/>
        <w:rPr>
          <w:rFonts w:ascii="Times New Roman" w:hAnsi="Times New Roman" w:eastAsia="宋体" w:cs="Times New Roman"/>
          <w:color w:val="auto"/>
          <w:spacing w:val="-4"/>
          <w:szCs w:val="21"/>
          <w:highlight w:val="none"/>
        </w:rPr>
      </w:pPr>
      <w:r>
        <w:rPr>
          <w:rFonts w:hint="eastAsia" w:ascii="Times New Roman" w:hAnsi="Times New Roman" w:eastAsia="宋体" w:cs="Times New Roman"/>
          <w:color w:val="auto"/>
          <w:spacing w:val="-4"/>
          <w:szCs w:val="21"/>
          <w:highlight w:val="none"/>
        </w:rPr>
        <w:t xml:space="preserve">                                      法定代表人</w:t>
      </w:r>
      <w:r>
        <w:rPr>
          <w:rFonts w:ascii="Times New Roman" w:hAnsi="Times New Roman" w:eastAsia="宋体" w:cs="Times New Roman"/>
          <w:color w:val="auto"/>
          <w:spacing w:val="-4"/>
          <w:szCs w:val="21"/>
          <w:highlight w:val="none"/>
        </w:rPr>
        <w:t>（签字或盖章）</w:t>
      </w:r>
      <w:r>
        <w:rPr>
          <w:rFonts w:hint="eastAsia" w:ascii="Times New Roman" w:hAnsi="Times New Roman" w:eastAsia="宋体" w:cs="Times New Roman"/>
          <w:color w:val="auto"/>
          <w:spacing w:val="-4"/>
          <w:szCs w:val="21"/>
          <w:highlight w:val="none"/>
        </w:rPr>
        <w:t>：___________</w:t>
      </w:r>
    </w:p>
    <w:p w14:paraId="0623C701">
      <w:pPr>
        <w:spacing w:line="360" w:lineRule="auto"/>
        <w:ind w:firstLine="301"/>
        <w:jc w:val="right"/>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日期：</w:t>
      </w:r>
      <w:r>
        <w:rPr>
          <w:rFonts w:ascii="宋体" w:hAnsi="Courier New" w:eastAsia="宋体" w:cs="Times New Roman"/>
          <w:color w:val="auto"/>
          <w:spacing w:val="-4"/>
          <w:szCs w:val="21"/>
          <w:highlight w:val="none"/>
        </w:rPr>
        <w:t>_____年_____月_____日</w:t>
      </w:r>
    </w:p>
    <w:p w14:paraId="1AFC1EB8">
      <w:pPr>
        <w:spacing w:line="360" w:lineRule="auto"/>
        <w:ind w:firstLine="301"/>
        <w:rPr>
          <w:rFonts w:ascii="Times New Roman" w:hAnsi="Times New Roman" w:eastAsia="宋体" w:cs="Times New Roman"/>
          <w:b/>
          <w:color w:val="auto"/>
          <w:spacing w:val="-4"/>
          <w:szCs w:val="21"/>
          <w:highlight w:val="none"/>
        </w:rPr>
      </w:pPr>
    </w:p>
    <w:p w14:paraId="12A36D5A">
      <w:pPr>
        <w:spacing w:line="360" w:lineRule="auto"/>
        <w:rPr>
          <w:rFonts w:ascii="Times New Roman" w:hAnsi="Times New Roman" w:eastAsia="宋体" w:cs="Times New Roman"/>
          <w:color w:val="auto"/>
          <w:szCs w:val="21"/>
          <w:highlight w:val="none"/>
        </w:rPr>
      </w:pPr>
    </w:p>
    <w:p w14:paraId="0947E496">
      <w:pPr>
        <w:spacing w:line="360" w:lineRule="auto"/>
        <w:rPr>
          <w:rFonts w:ascii="Times New Roman" w:hAnsi="Times New Roman" w:eastAsia="宋体" w:cs="Times New Roman"/>
          <w:color w:val="auto"/>
          <w:szCs w:val="21"/>
          <w:highlight w:val="none"/>
        </w:rPr>
      </w:pPr>
    </w:p>
    <w:p w14:paraId="563D9971">
      <w:pPr>
        <w:spacing w:line="360" w:lineRule="auto"/>
        <w:rPr>
          <w:rFonts w:ascii="Times New Roman" w:hAnsi="Times New Roman" w:eastAsia="宋体" w:cs="Times New Roman"/>
          <w:color w:val="auto"/>
          <w:szCs w:val="21"/>
          <w:highlight w:val="none"/>
        </w:rPr>
      </w:pPr>
    </w:p>
    <w:p w14:paraId="497F61F7">
      <w:pPr>
        <w:spacing w:line="360" w:lineRule="auto"/>
        <w:jc w:val="center"/>
        <w:rPr>
          <w:rFonts w:ascii="Times New Roman" w:hAnsi="Times New Roman" w:eastAsia="宋体" w:cs="Times New Roman"/>
          <w:color w:val="auto"/>
          <w:szCs w:val="21"/>
          <w:highlight w:val="none"/>
        </w:rPr>
      </w:pPr>
    </w:p>
    <w:p w14:paraId="6A93D121">
      <w:pPr>
        <w:spacing w:after="120" w:line="360" w:lineRule="auto"/>
        <w:rPr>
          <w:rFonts w:ascii="Times New Roman" w:hAnsi="Times New Roman" w:eastAsia="宋体" w:cs="Times New Roman"/>
          <w:color w:val="auto"/>
          <w:szCs w:val="21"/>
          <w:highlight w:val="none"/>
        </w:rPr>
      </w:pPr>
    </w:p>
    <w:p w14:paraId="7BE38F87">
      <w:pPr>
        <w:spacing w:after="120" w:line="360" w:lineRule="auto"/>
        <w:ind w:firstLine="210" w:firstLineChars="100"/>
        <w:rPr>
          <w:rFonts w:ascii="Calibri" w:hAnsi="Calibri" w:eastAsia="宋体" w:cs="Times New Roman"/>
          <w:color w:val="auto"/>
          <w:szCs w:val="21"/>
          <w:highlight w:val="none"/>
        </w:rPr>
      </w:pPr>
    </w:p>
    <w:p w14:paraId="68D6E2D2">
      <w:pPr>
        <w:spacing w:line="360" w:lineRule="auto"/>
        <w:rPr>
          <w:rFonts w:ascii="Times New Roman" w:hAnsi="Times New Roman" w:eastAsia="宋体" w:cs="Times New Roman"/>
          <w:color w:val="auto"/>
          <w:szCs w:val="21"/>
          <w:highlight w:val="none"/>
        </w:rPr>
      </w:pPr>
    </w:p>
    <w:p w14:paraId="5168D588">
      <w:pPr>
        <w:spacing w:after="120" w:line="360" w:lineRule="auto"/>
        <w:rPr>
          <w:rFonts w:ascii="Times New Roman" w:hAnsi="Times New Roman" w:eastAsia="宋体" w:cs="Times New Roman"/>
          <w:color w:val="auto"/>
          <w:szCs w:val="21"/>
          <w:highlight w:val="none"/>
        </w:rPr>
      </w:pPr>
    </w:p>
    <w:p w14:paraId="3EA5A76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注：后附法定代表人（单位负责人）和授权代表的身份证复印件（正反两面）。</w:t>
      </w:r>
    </w:p>
    <w:p w14:paraId="3F33FD94">
      <w:pPr>
        <w:spacing w:line="360" w:lineRule="auto"/>
        <w:rPr>
          <w:rFonts w:ascii="Times New Roman" w:hAnsi="Times New Roman" w:eastAsia="宋体" w:cs="Times New Roman"/>
          <w:color w:val="auto"/>
          <w:szCs w:val="21"/>
          <w:highlight w:val="none"/>
        </w:rPr>
      </w:pPr>
    </w:p>
    <w:p w14:paraId="56516CFD">
      <w:pPr>
        <w:spacing w:line="360" w:lineRule="auto"/>
        <w:rPr>
          <w:rFonts w:ascii="Times New Roman" w:hAnsi="Times New Roman" w:eastAsia="宋体" w:cs="Times New Roman"/>
          <w:color w:val="auto"/>
          <w:szCs w:val="21"/>
          <w:highlight w:val="none"/>
        </w:rPr>
      </w:pPr>
    </w:p>
    <w:p w14:paraId="1D115256">
      <w:pPr>
        <w:spacing w:line="360" w:lineRule="auto"/>
        <w:rPr>
          <w:rFonts w:ascii="Times New Roman" w:hAnsi="Times New Roman" w:eastAsia="宋体" w:cs="Times New Roman"/>
          <w:color w:val="auto"/>
          <w:szCs w:val="21"/>
          <w:highlight w:val="none"/>
        </w:rPr>
      </w:pPr>
    </w:p>
    <w:p w14:paraId="76911D4B">
      <w:pPr>
        <w:spacing w:line="360" w:lineRule="auto"/>
        <w:rPr>
          <w:b/>
          <w:bCs/>
          <w:color w:val="auto"/>
          <w:szCs w:val="21"/>
          <w:highlight w:val="none"/>
        </w:rPr>
        <w:sectPr>
          <w:pgSz w:w="11906" w:h="16838"/>
          <w:pgMar w:top="1440" w:right="1803" w:bottom="1440" w:left="1803" w:header="851" w:footer="850" w:gutter="0"/>
          <w:pgNumType w:fmt="decimal"/>
          <w:cols w:space="720" w:num="1"/>
          <w:docGrid w:linePitch="312" w:charSpace="0"/>
        </w:sectPr>
      </w:pPr>
      <w:r>
        <w:rPr>
          <w:rFonts w:ascii="Times New Roman" w:hAnsi="Times New Roman" w:eastAsia="宋体" w:cs="Times New Roman"/>
          <w:b/>
          <w:bCs/>
          <w:color w:val="auto"/>
          <w:szCs w:val="21"/>
          <w:highlight w:val="none"/>
        </w:rPr>
        <w:br w:type="page"/>
      </w:r>
    </w:p>
    <w:p w14:paraId="5149CC19">
      <w:pPr>
        <w:spacing w:line="360" w:lineRule="auto"/>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格式</w:t>
      </w:r>
      <w:r>
        <w:rPr>
          <w:rFonts w:hint="eastAsia" w:ascii="Times New Roman" w:hAnsi="Times New Roman" w:eastAsia="宋体" w:cs="Times New Roman"/>
          <w:b/>
          <w:bCs/>
          <w:color w:val="auto"/>
          <w:szCs w:val="21"/>
          <w:highlight w:val="none"/>
        </w:rPr>
        <w:t>八</w:t>
      </w:r>
      <w:r>
        <w:rPr>
          <w:rFonts w:ascii="Times New Roman" w:hAnsi="Times New Roman" w:eastAsia="宋体" w:cs="Times New Roman"/>
          <w:b/>
          <w:bCs/>
          <w:color w:val="auto"/>
          <w:szCs w:val="21"/>
          <w:highlight w:val="none"/>
        </w:rPr>
        <w:t>：</w:t>
      </w:r>
    </w:p>
    <w:p w14:paraId="3E69E5D3">
      <w:pPr>
        <w:spacing w:line="360" w:lineRule="auto"/>
        <w:jc w:val="center"/>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供应商基本情况说明</w:t>
      </w:r>
    </w:p>
    <w:p w14:paraId="4B7EA955">
      <w:pPr>
        <w:spacing w:after="120"/>
        <w:ind w:left="420" w:leftChars="200" w:firstLine="420"/>
        <w:rPr>
          <w:rFonts w:ascii="Times New Roman" w:hAnsi="Times New Roman" w:eastAsia="宋体" w:cs="宋体"/>
          <w:color w:val="auto"/>
          <w:highlight w:val="none"/>
        </w:rPr>
      </w:pPr>
    </w:p>
    <w:tbl>
      <w:tblPr>
        <w:tblStyle w:val="18"/>
        <w:tblW w:w="87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592"/>
        <w:gridCol w:w="995"/>
        <w:gridCol w:w="896"/>
        <w:gridCol w:w="1692"/>
        <w:gridCol w:w="1930"/>
      </w:tblGrid>
      <w:tr w14:paraId="4160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703F511B">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单位名称</w:t>
            </w:r>
          </w:p>
        </w:tc>
        <w:tc>
          <w:tcPr>
            <w:tcW w:w="3483" w:type="dxa"/>
            <w:gridSpan w:val="3"/>
            <w:vAlign w:val="center"/>
          </w:tcPr>
          <w:p w14:paraId="7574CA39">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3182BC0B">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组织机构代码</w:t>
            </w:r>
          </w:p>
        </w:tc>
        <w:tc>
          <w:tcPr>
            <w:tcW w:w="1930" w:type="dxa"/>
            <w:vAlign w:val="center"/>
          </w:tcPr>
          <w:p w14:paraId="1DDA3C0E">
            <w:pPr>
              <w:spacing w:line="0" w:lineRule="atLeast"/>
              <w:jc w:val="center"/>
              <w:rPr>
                <w:rFonts w:ascii="Times New Roman" w:hAnsi="Times New Roman" w:eastAsia="宋体" w:cs="Times New Roman"/>
                <w:color w:val="auto"/>
                <w:szCs w:val="21"/>
                <w:highlight w:val="none"/>
              </w:rPr>
            </w:pPr>
          </w:p>
        </w:tc>
      </w:tr>
      <w:tr w14:paraId="1BD0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252F1137">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注册地址</w:t>
            </w:r>
          </w:p>
        </w:tc>
        <w:tc>
          <w:tcPr>
            <w:tcW w:w="3483" w:type="dxa"/>
            <w:gridSpan w:val="3"/>
            <w:vAlign w:val="center"/>
          </w:tcPr>
          <w:p w14:paraId="633DAB3A">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64979A55">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注册登记号</w:t>
            </w:r>
          </w:p>
        </w:tc>
        <w:tc>
          <w:tcPr>
            <w:tcW w:w="1930" w:type="dxa"/>
            <w:vAlign w:val="center"/>
          </w:tcPr>
          <w:p w14:paraId="5E9D144D">
            <w:pPr>
              <w:spacing w:line="0" w:lineRule="atLeast"/>
              <w:jc w:val="center"/>
              <w:rPr>
                <w:rFonts w:ascii="Times New Roman" w:hAnsi="Times New Roman" w:eastAsia="宋体" w:cs="Times New Roman"/>
                <w:color w:val="auto"/>
                <w:szCs w:val="21"/>
                <w:highlight w:val="none"/>
              </w:rPr>
            </w:pPr>
          </w:p>
        </w:tc>
      </w:tr>
      <w:tr w14:paraId="2609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7AE28232">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经营地址</w:t>
            </w:r>
          </w:p>
        </w:tc>
        <w:tc>
          <w:tcPr>
            <w:tcW w:w="3483" w:type="dxa"/>
            <w:gridSpan w:val="3"/>
            <w:vAlign w:val="center"/>
          </w:tcPr>
          <w:p w14:paraId="531675F2">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4E6DAA7D">
            <w:pPr>
              <w:spacing w:line="0" w:lineRule="atLeast"/>
              <w:jc w:val="center"/>
              <w:rPr>
                <w:rFonts w:ascii="Times New Roman" w:hAnsi="Times New Roman" w:eastAsia="宋体" w:cs="Times New Roman"/>
                <w:color w:val="auto"/>
                <w:spacing w:val="30"/>
                <w:szCs w:val="21"/>
                <w:highlight w:val="none"/>
              </w:rPr>
            </w:pPr>
            <w:r>
              <w:rPr>
                <w:rFonts w:ascii="Times New Roman" w:hAnsi="Times New Roman" w:eastAsia="宋体" w:cs="Times New Roman"/>
                <w:color w:val="auto"/>
                <w:szCs w:val="21"/>
                <w:highlight w:val="none"/>
              </w:rPr>
              <w:t>税务登记证号</w:t>
            </w:r>
          </w:p>
        </w:tc>
        <w:tc>
          <w:tcPr>
            <w:tcW w:w="1930" w:type="dxa"/>
            <w:vAlign w:val="center"/>
          </w:tcPr>
          <w:p w14:paraId="106EA148">
            <w:pPr>
              <w:spacing w:line="0" w:lineRule="atLeast"/>
              <w:jc w:val="center"/>
              <w:rPr>
                <w:rFonts w:ascii="Times New Roman" w:hAnsi="Times New Roman" w:eastAsia="宋体" w:cs="Times New Roman"/>
                <w:color w:val="auto"/>
                <w:szCs w:val="21"/>
                <w:highlight w:val="none"/>
              </w:rPr>
            </w:pPr>
          </w:p>
        </w:tc>
      </w:tr>
      <w:tr w14:paraId="41CD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34ABC519">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单位性质</w:t>
            </w:r>
          </w:p>
        </w:tc>
        <w:tc>
          <w:tcPr>
            <w:tcW w:w="3483" w:type="dxa"/>
            <w:gridSpan w:val="3"/>
            <w:vAlign w:val="center"/>
          </w:tcPr>
          <w:p w14:paraId="7F008720">
            <w:pPr>
              <w:spacing w:line="0" w:lineRule="atLeast"/>
              <w:ind w:left="1320" w:firstLine="420"/>
              <w:jc w:val="center"/>
              <w:rPr>
                <w:rFonts w:ascii="Times New Roman" w:hAnsi="Times New Roman" w:eastAsia="Arial Unicode MS" w:cs="Times New Roman"/>
                <w:color w:val="auto"/>
                <w:szCs w:val="21"/>
                <w:highlight w:val="none"/>
              </w:rPr>
            </w:pPr>
          </w:p>
        </w:tc>
        <w:tc>
          <w:tcPr>
            <w:tcW w:w="1692" w:type="dxa"/>
            <w:vAlign w:val="center"/>
          </w:tcPr>
          <w:p w14:paraId="7A6E0BC2">
            <w:pPr>
              <w:spacing w:line="0" w:lineRule="atLeast"/>
              <w:jc w:val="center"/>
              <w:rPr>
                <w:rFonts w:ascii="Times New Roman" w:hAnsi="Times New Roman" w:eastAsia="宋体" w:cs="Times New Roman"/>
                <w:color w:val="auto"/>
                <w:spacing w:val="34"/>
                <w:szCs w:val="21"/>
                <w:highlight w:val="none"/>
              </w:rPr>
            </w:pPr>
            <w:r>
              <w:rPr>
                <w:rFonts w:ascii="Times New Roman" w:hAnsi="Times New Roman" w:eastAsia="宋体" w:cs="Times New Roman"/>
                <w:color w:val="auto"/>
                <w:spacing w:val="34"/>
                <w:szCs w:val="21"/>
                <w:highlight w:val="none"/>
              </w:rPr>
              <w:t>注册资本</w:t>
            </w:r>
          </w:p>
        </w:tc>
        <w:tc>
          <w:tcPr>
            <w:tcW w:w="1930" w:type="dxa"/>
            <w:vAlign w:val="center"/>
          </w:tcPr>
          <w:p w14:paraId="307DA78E">
            <w:pPr>
              <w:spacing w:line="0" w:lineRule="atLeast"/>
              <w:jc w:val="center"/>
              <w:rPr>
                <w:rFonts w:ascii="Times New Roman" w:hAnsi="Times New Roman" w:eastAsia="宋体" w:cs="Times New Roman"/>
                <w:color w:val="auto"/>
                <w:szCs w:val="21"/>
                <w:highlight w:val="none"/>
              </w:rPr>
            </w:pPr>
          </w:p>
        </w:tc>
      </w:tr>
      <w:tr w14:paraId="342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7B4C6229">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经营范围</w:t>
            </w:r>
          </w:p>
        </w:tc>
        <w:tc>
          <w:tcPr>
            <w:tcW w:w="3483" w:type="dxa"/>
            <w:gridSpan w:val="3"/>
            <w:vAlign w:val="center"/>
          </w:tcPr>
          <w:p w14:paraId="75C923B7">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5861B671">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营业期限</w:t>
            </w:r>
          </w:p>
        </w:tc>
        <w:tc>
          <w:tcPr>
            <w:tcW w:w="1930" w:type="dxa"/>
            <w:vAlign w:val="center"/>
          </w:tcPr>
          <w:p w14:paraId="3268EBED">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年 月-  年 月</w:t>
            </w:r>
          </w:p>
        </w:tc>
      </w:tr>
      <w:tr w14:paraId="493E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2D0724DE">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资质情况</w:t>
            </w:r>
          </w:p>
        </w:tc>
        <w:tc>
          <w:tcPr>
            <w:tcW w:w="7105" w:type="dxa"/>
            <w:gridSpan w:val="5"/>
            <w:vAlign w:val="center"/>
          </w:tcPr>
          <w:p w14:paraId="75FDEAFE">
            <w:pPr>
              <w:spacing w:line="0" w:lineRule="atLeast"/>
              <w:jc w:val="center"/>
              <w:rPr>
                <w:rFonts w:ascii="Times New Roman" w:hAnsi="Times New Roman" w:eastAsia="宋体" w:cs="Times New Roman"/>
                <w:color w:val="auto"/>
                <w:szCs w:val="21"/>
                <w:highlight w:val="none"/>
              </w:rPr>
            </w:pPr>
          </w:p>
        </w:tc>
      </w:tr>
      <w:tr w14:paraId="6548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289963E8">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员工数量</w:t>
            </w:r>
          </w:p>
        </w:tc>
        <w:tc>
          <w:tcPr>
            <w:tcW w:w="7105" w:type="dxa"/>
            <w:gridSpan w:val="5"/>
            <w:vAlign w:val="center"/>
          </w:tcPr>
          <w:p w14:paraId="659BF360">
            <w:pPr>
              <w:spacing w:line="0" w:lineRule="atLeas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共</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人，其中，高级职称</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人，中级职称</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人</w:t>
            </w:r>
          </w:p>
        </w:tc>
      </w:tr>
      <w:tr w14:paraId="619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25234C60">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联系电话</w:t>
            </w:r>
          </w:p>
        </w:tc>
        <w:tc>
          <w:tcPr>
            <w:tcW w:w="3483" w:type="dxa"/>
            <w:gridSpan w:val="3"/>
            <w:vAlign w:val="center"/>
          </w:tcPr>
          <w:p w14:paraId="2888F1BF">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095FAC9C">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传真</w:t>
            </w:r>
          </w:p>
        </w:tc>
        <w:tc>
          <w:tcPr>
            <w:tcW w:w="1930" w:type="dxa"/>
            <w:vAlign w:val="center"/>
          </w:tcPr>
          <w:p w14:paraId="1BDB475A">
            <w:pPr>
              <w:spacing w:line="0" w:lineRule="atLeast"/>
              <w:jc w:val="center"/>
              <w:rPr>
                <w:rFonts w:ascii="Times New Roman" w:hAnsi="Times New Roman" w:eastAsia="宋体" w:cs="Times New Roman"/>
                <w:color w:val="auto"/>
                <w:szCs w:val="21"/>
                <w:highlight w:val="none"/>
              </w:rPr>
            </w:pPr>
          </w:p>
        </w:tc>
      </w:tr>
      <w:tr w14:paraId="334D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3" w:type="dxa"/>
            <w:vAlign w:val="center"/>
          </w:tcPr>
          <w:p w14:paraId="7F635E8F">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主要业绩</w:t>
            </w:r>
          </w:p>
        </w:tc>
        <w:tc>
          <w:tcPr>
            <w:tcW w:w="7105" w:type="dxa"/>
            <w:gridSpan w:val="5"/>
            <w:vAlign w:val="center"/>
          </w:tcPr>
          <w:p w14:paraId="26C6E571">
            <w:pPr>
              <w:spacing w:line="0" w:lineRule="atLeast"/>
              <w:rPr>
                <w:rFonts w:ascii="Times New Roman" w:hAnsi="Times New Roman" w:eastAsia="宋体" w:cs="Times New Roman"/>
                <w:color w:val="auto"/>
                <w:szCs w:val="21"/>
                <w:highlight w:val="none"/>
              </w:rPr>
            </w:pPr>
          </w:p>
          <w:p w14:paraId="530FB135">
            <w:pPr>
              <w:spacing w:line="0" w:lineRule="atLeast"/>
              <w:rPr>
                <w:rFonts w:ascii="Times New Roman" w:hAnsi="Times New Roman" w:eastAsia="宋体" w:cs="Times New Roman"/>
                <w:color w:val="auto"/>
                <w:szCs w:val="21"/>
                <w:highlight w:val="none"/>
              </w:rPr>
            </w:pPr>
          </w:p>
        </w:tc>
      </w:tr>
      <w:tr w14:paraId="0E6B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738" w:type="dxa"/>
            <w:gridSpan w:val="6"/>
            <w:vAlign w:val="center"/>
          </w:tcPr>
          <w:p w14:paraId="32ECF870">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 定 代 表 人 基 本 情 况</w:t>
            </w:r>
          </w:p>
        </w:tc>
      </w:tr>
      <w:tr w14:paraId="7993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08C875B7">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姓  名</w:t>
            </w:r>
          </w:p>
        </w:tc>
        <w:tc>
          <w:tcPr>
            <w:tcW w:w="3483" w:type="dxa"/>
            <w:gridSpan w:val="3"/>
            <w:vAlign w:val="center"/>
          </w:tcPr>
          <w:p w14:paraId="3D0D892A">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7249834E">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p>
        </w:tc>
        <w:tc>
          <w:tcPr>
            <w:tcW w:w="1930" w:type="dxa"/>
            <w:vAlign w:val="center"/>
          </w:tcPr>
          <w:p w14:paraId="202799E6">
            <w:pPr>
              <w:spacing w:line="0" w:lineRule="atLeast"/>
              <w:jc w:val="center"/>
              <w:rPr>
                <w:rFonts w:ascii="Times New Roman" w:hAnsi="Times New Roman" w:eastAsia="宋体" w:cs="Times New Roman"/>
                <w:color w:val="auto"/>
                <w:szCs w:val="21"/>
                <w:highlight w:val="none"/>
              </w:rPr>
            </w:pPr>
          </w:p>
        </w:tc>
      </w:tr>
      <w:tr w14:paraId="23A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33" w:type="dxa"/>
            <w:vAlign w:val="center"/>
          </w:tcPr>
          <w:p w14:paraId="27E63171">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职  务</w:t>
            </w:r>
          </w:p>
        </w:tc>
        <w:tc>
          <w:tcPr>
            <w:tcW w:w="1592" w:type="dxa"/>
            <w:vAlign w:val="center"/>
          </w:tcPr>
          <w:p w14:paraId="3D5FB979">
            <w:pPr>
              <w:spacing w:line="0" w:lineRule="atLeast"/>
              <w:jc w:val="center"/>
              <w:rPr>
                <w:rFonts w:ascii="Times New Roman" w:hAnsi="Times New Roman" w:eastAsia="宋体" w:cs="Times New Roman"/>
                <w:color w:val="auto"/>
                <w:szCs w:val="21"/>
                <w:highlight w:val="none"/>
              </w:rPr>
            </w:pPr>
          </w:p>
        </w:tc>
        <w:tc>
          <w:tcPr>
            <w:tcW w:w="995" w:type="dxa"/>
            <w:vAlign w:val="center"/>
          </w:tcPr>
          <w:p w14:paraId="172547C8">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职   称</w:t>
            </w:r>
          </w:p>
        </w:tc>
        <w:tc>
          <w:tcPr>
            <w:tcW w:w="896" w:type="dxa"/>
            <w:vAlign w:val="center"/>
          </w:tcPr>
          <w:p w14:paraId="10F290D4">
            <w:pPr>
              <w:spacing w:line="0" w:lineRule="atLeast"/>
              <w:jc w:val="center"/>
              <w:rPr>
                <w:rFonts w:ascii="Times New Roman" w:hAnsi="Times New Roman" w:eastAsia="宋体" w:cs="Times New Roman"/>
                <w:color w:val="auto"/>
                <w:szCs w:val="21"/>
                <w:highlight w:val="none"/>
              </w:rPr>
            </w:pPr>
          </w:p>
        </w:tc>
        <w:tc>
          <w:tcPr>
            <w:tcW w:w="1692" w:type="dxa"/>
            <w:vAlign w:val="center"/>
          </w:tcPr>
          <w:p w14:paraId="3E5C9C43">
            <w:pPr>
              <w:spacing w:line="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学    历</w:t>
            </w:r>
          </w:p>
        </w:tc>
        <w:tc>
          <w:tcPr>
            <w:tcW w:w="1930" w:type="dxa"/>
            <w:vAlign w:val="center"/>
          </w:tcPr>
          <w:p w14:paraId="17A43F74">
            <w:pPr>
              <w:spacing w:line="0" w:lineRule="atLeast"/>
              <w:jc w:val="center"/>
              <w:rPr>
                <w:rFonts w:ascii="Times New Roman" w:hAnsi="Times New Roman" w:eastAsia="宋体" w:cs="Times New Roman"/>
                <w:color w:val="auto"/>
                <w:szCs w:val="21"/>
                <w:highlight w:val="none"/>
              </w:rPr>
            </w:pPr>
          </w:p>
        </w:tc>
      </w:tr>
      <w:tr w14:paraId="2ED1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738" w:type="dxa"/>
            <w:gridSpan w:val="6"/>
          </w:tcPr>
          <w:p w14:paraId="07B4DB77">
            <w:pPr>
              <w:snapToGrid w:val="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w:t>
            </w:r>
            <w:r>
              <w:rPr>
                <w:rFonts w:hint="eastAsia" w:ascii="Times New Roman" w:hAnsi="Times New Roman" w:eastAsia="宋体" w:cs="Times New Roman"/>
                <w:color w:val="auto"/>
                <w:szCs w:val="21"/>
                <w:highlight w:val="none"/>
              </w:rPr>
              <w:t>：</w:t>
            </w:r>
            <w:r>
              <w:rPr>
                <w:rFonts w:ascii="Times New Roman" w:hAnsi="Times New Roman" w:eastAsia="宋体" w:cs="Times New Roman"/>
                <w:b/>
                <w:color w:val="auto"/>
                <w:szCs w:val="21"/>
                <w:highlight w:val="none"/>
              </w:rPr>
              <w:t>兹证明上述声明是真实、正确的，并提供了全部能提供的资料和数据，我</w:t>
            </w:r>
            <w:r>
              <w:rPr>
                <w:rFonts w:hint="eastAsia" w:ascii="Times New Roman" w:hAnsi="Times New Roman" w:eastAsia="宋体" w:cs="Times New Roman"/>
                <w:b/>
                <w:color w:val="auto"/>
                <w:szCs w:val="21"/>
                <w:highlight w:val="none"/>
              </w:rPr>
              <w:t>方</w:t>
            </w:r>
            <w:r>
              <w:rPr>
                <w:rFonts w:ascii="Times New Roman" w:hAnsi="Times New Roman" w:eastAsia="宋体" w:cs="Times New Roman"/>
                <w:b/>
                <w:color w:val="auto"/>
                <w:szCs w:val="21"/>
                <w:highlight w:val="none"/>
              </w:rPr>
              <w:t>同意遵照贵方要求出示有关证明文件。</w:t>
            </w:r>
          </w:p>
        </w:tc>
      </w:tr>
    </w:tbl>
    <w:p w14:paraId="4AADC336">
      <w:pPr>
        <w:spacing w:line="360" w:lineRule="auto"/>
        <w:rPr>
          <w:b/>
          <w:bCs/>
          <w:color w:val="auto"/>
          <w:szCs w:val="21"/>
          <w:highlight w:val="none"/>
        </w:rPr>
        <w:sectPr>
          <w:pgSz w:w="11906" w:h="16838"/>
          <w:pgMar w:top="1440" w:right="1803" w:bottom="1440" w:left="1803" w:header="851" w:footer="850" w:gutter="0"/>
          <w:pgNumType w:fmt="decimal"/>
          <w:cols w:space="720" w:num="1"/>
          <w:docGrid w:linePitch="312" w:charSpace="0"/>
        </w:sectPr>
      </w:pPr>
    </w:p>
    <w:p w14:paraId="29175B3B">
      <w:pPr>
        <w:snapToGrid w:val="0"/>
        <w:spacing w:before="120" w:beforeLines="50" w:after="50"/>
        <w:jc w:val="left"/>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格式</w:t>
      </w:r>
      <w:r>
        <w:rPr>
          <w:rFonts w:hint="eastAsia" w:ascii="Times New Roman" w:hAnsi="Times New Roman" w:eastAsia="宋体" w:cs="Times New Roman"/>
          <w:b/>
          <w:bCs/>
          <w:color w:val="auto"/>
          <w:szCs w:val="21"/>
          <w:highlight w:val="none"/>
        </w:rPr>
        <w:t>九</w:t>
      </w:r>
      <w:r>
        <w:rPr>
          <w:rFonts w:ascii="Times New Roman" w:hAnsi="Times New Roman" w:eastAsia="宋体" w:cs="Times New Roman"/>
          <w:b/>
          <w:bCs/>
          <w:color w:val="auto"/>
          <w:szCs w:val="21"/>
          <w:highlight w:val="none"/>
        </w:rPr>
        <w:t>：</w:t>
      </w:r>
    </w:p>
    <w:p w14:paraId="6AD93831">
      <w:pPr>
        <w:ind w:firstLine="420"/>
        <w:rPr>
          <w:rFonts w:ascii="Times New Roman" w:hAnsi="Times New Roman" w:eastAsia="宋体" w:cs="Times New Roman"/>
          <w:color w:val="auto"/>
          <w:szCs w:val="20"/>
          <w:highlight w:val="none"/>
        </w:rPr>
      </w:pPr>
    </w:p>
    <w:p w14:paraId="7C7F9E3E">
      <w:pPr>
        <w:snapToGrid w:val="0"/>
        <w:spacing w:before="120" w:beforeLines="50" w:after="50"/>
        <w:jc w:val="center"/>
        <w:rPr>
          <w:rFonts w:ascii="Times New Roman" w:hAnsi="Times New Roman" w:eastAsia="宋体" w:cs="Times New Roman"/>
          <w:color w:val="auto"/>
          <w:sz w:val="24"/>
          <w:highlight w:val="none"/>
        </w:rPr>
      </w:pPr>
      <w:r>
        <w:rPr>
          <w:rFonts w:ascii="Times New Roman" w:hAnsi="Times New Roman" w:eastAsia="宋体" w:cs="Times New Roman"/>
          <w:b/>
          <w:color w:val="auto"/>
          <w:sz w:val="24"/>
          <w:highlight w:val="none"/>
        </w:rPr>
        <w:t>供应商自觉抵制政府采购领域商业贿赂行为承诺书</w:t>
      </w:r>
    </w:p>
    <w:p w14:paraId="2B8F6377">
      <w:pPr>
        <w:spacing w:before="120" w:beforeLines="50" w:after="120" w:afterLines="50" w:line="360" w:lineRule="auto"/>
        <w:rPr>
          <w:rFonts w:ascii="Times New Roman" w:hAnsi="Times New Roman" w:eastAsia="宋体" w:cs="Times New Roman"/>
          <w:b/>
          <w:color w:val="auto"/>
          <w:szCs w:val="21"/>
          <w:highlight w:val="none"/>
        </w:rPr>
      </w:pPr>
    </w:p>
    <w:p w14:paraId="7F0EFEE9">
      <w:pPr>
        <w:spacing w:before="120" w:beforeLines="50" w:after="120" w:afterLines="50" w:line="360" w:lineRule="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致：</w:t>
      </w:r>
      <w:r>
        <w:rPr>
          <w:rFonts w:hint="eastAsia" w:ascii="宋体" w:hAnsi="宋体" w:eastAsia="宋体" w:cs="Times New Roman"/>
          <w:b/>
          <w:bCs/>
          <w:color w:val="auto"/>
          <w:szCs w:val="21"/>
          <w:highlight w:val="none"/>
          <w:u w:val="single"/>
          <w:lang w:eastAsia="zh-CN"/>
        </w:rPr>
        <w:t>宁波市公安局高新技术产业开发区分局</w:t>
      </w:r>
    </w:p>
    <w:p w14:paraId="6367325F">
      <w:pPr>
        <w:spacing w:line="360" w:lineRule="auto"/>
        <w:ind w:firstLine="420" w:firstLineChars="200"/>
        <w:rPr>
          <w:rFonts w:ascii="Times New Roman" w:hAnsi="Times New Roman" w:eastAsia="宋体" w:cs="Times New Roman"/>
          <w:color w:val="auto"/>
          <w:szCs w:val="21"/>
          <w:highlight w:val="none"/>
          <w:lang w:eastAsia="zh-TW"/>
        </w:rPr>
      </w:pPr>
      <w:r>
        <w:rPr>
          <w:rFonts w:ascii="Times New Roman" w:hAnsi="Times New Roman" w:eastAsia="宋体" w:cs="Times New Roman"/>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6332395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一、依法参与政府采购活动，遵纪守法，诚信经营，公平竞争。</w:t>
      </w:r>
    </w:p>
    <w:p w14:paraId="31380CC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二、不向采购单位、采购代理机构和政府采购评审专家提供任何形式的商业贿赂；对索取或接受商业贿赂的单位和个人，及时向财政部门和纪检监察机关举报。</w:t>
      </w:r>
    </w:p>
    <w:p w14:paraId="1E18CE3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三、不以提供虚假资质文件等形式参与政府采购活动，不以虚假材料谋取中标。</w:t>
      </w:r>
    </w:p>
    <w:p w14:paraId="629082E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四、不采取不正当手段诋毁、排挤其他供应商，与其他参与政府采购活动供应商保持良性的竞争关系。</w:t>
      </w:r>
    </w:p>
    <w:p w14:paraId="09BB660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五、不与采购单位、采购代理机构和政府采购评审专家恶意串通，自觉维护政府采购公平竞争的市场秩序。</w:t>
      </w:r>
    </w:p>
    <w:p w14:paraId="5840790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六、不与其他供应商串通采取围标、陪标等商业欺诈手段谋取中标，积极维护国家利益、社会公共利益和采购单位的合法权益。</w:t>
      </w:r>
    </w:p>
    <w:p w14:paraId="2EA2F43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七、严格履行政府采购合同约定义务，不在政府采购合同执行过程中采取降低质量或标准、减少数量、拖延交付时间等方式损害采购单位的利益，并自觉承担违约责任。</w:t>
      </w:r>
    </w:p>
    <w:p w14:paraId="32845840">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八、自觉接受并积极配合财政部门和纪检监察机关依法实施的监督检查，如实反映情况，及时提供有关证明材料。</w:t>
      </w:r>
    </w:p>
    <w:p w14:paraId="6882448A">
      <w:pPr>
        <w:spacing w:before="120" w:beforeLines="50" w:after="120" w:afterLines="50" w:line="360" w:lineRule="auto"/>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供应商（加盖公章）：</w:t>
      </w:r>
      <w:r>
        <w:rPr>
          <w:rFonts w:ascii="Times New Roman" w:hAnsi="Times New Roman" w:eastAsia="宋体" w:cs="Times New Roman"/>
          <w:color w:val="auto"/>
          <w:szCs w:val="21"/>
          <w:highlight w:val="none"/>
          <w:u w:val="single"/>
        </w:rPr>
        <w:t xml:space="preserve">                             </w:t>
      </w:r>
    </w:p>
    <w:p w14:paraId="79708B19">
      <w:pPr>
        <w:spacing w:before="120" w:beforeLines="50" w:after="120" w:afterLines="50"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法定代表人或授权代表</w:t>
      </w:r>
      <w:r>
        <w:rPr>
          <w:rFonts w:ascii="Times New Roman" w:hAnsi="Times New Roman" w:eastAsia="宋体" w:cs="Times New Roman"/>
          <w:color w:val="auto"/>
          <w:highlight w:val="none"/>
        </w:rPr>
        <w:t>（签字或盖章）</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p>
    <w:p w14:paraId="6A152A99">
      <w:pPr>
        <w:spacing w:line="360" w:lineRule="auto"/>
        <w:rPr>
          <w:color w:val="auto"/>
          <w:highlight w:val="none"/>
        </w:rPr>
        <w:sectPr>
          <w:pgSz w:w="11906" w:h="16838"/>
          <w:pgMar w:top="1440" w:right="1803" w:bottom="1440" w:left="1803" w:header="851" w:footer="850" w:gutter="0"/>
          <w:pgNumType w:fmt="decimal"/>
          <w:cols w:space="720" w:num="1"/>
          <w:docGrid w:linePitch="312" w:charSpace="0"/>
        </w:sectPr>
      </w:pPr>
      <w:r>
        <w:rPr>
          <w:rFonts w:ascii="Times New Roman" w:hAnsi="Times New Roman" w:eastAsia="宋体" w:cs="Times New Roman"/>
          <w:color w:val="auto"/>
          <w:szCs w:val="21"/>
          <w:highlight w:val="none"/>
        </w:rPr>
        <w:t>签署日期：</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14:paraId="057FE89F">
      <w:pPr>
        <w:spacing w:line="360" w:lineRule="auto"/>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格式</w:t>
      </w:r>
      <w:r>
        <w:rPr>
          <w:rFonts w:hint="eastAsia" w:ascii="Times New Roman" w:hAnsi="Times New Roman" w:eastAsia="宋体" w:cs="Times New Roman"/>
          <w:b/>
          <w:bCs/>
          <w:color w:val="auto"/>
          <w:szCs w:val="21"/>
          <w:highlight w:val="none"/>
        </w:rPr>
        <w:t>十</w:t>
      </w:r>
      <w:r>
        <w:rPr>
          <w:rFonts w:ascii="Times New Roman" w:hAnsi="Times New Roman" w:eastAsia="宋体" w:cs="Times New Roman"/>
          <w:b/>
          <w:bCs/>
          <w:color w:val="auto"/>
          <w:szCs w:val="21"/>
          <w:highlight w:val="none"/>
        </w:rPr>
        <w:t>：</w:t>
      </w:r>
    </w:p>
    <w:p w14:paraId="1B6BD7CE">
      <w:pPr>
        <w:spacing w:line="360" w:lineRule="auto"/>
        <w:jc w:val="center"/>
        <w:rPr>
          <w:b/>
          <w:color w:val="auto"/>
          <w:sz w:val="24"/>
          <w:szCs w:val="21"/>
          <w:highlight w:val="none"/>
        </w:rPr>
      </w:pPr>
      <w:r>
        <w:rPr>
          <w:b/>
          <w:color w:val="auto"/>
          <w:sz w:val="24"/>
          <w:szCs w:val="21"/>
          <w:highlight w:val="none"/>
        </w:rPr>
        <w:t>商务条款偏离表</w:t>
      </w:r>
    </w:p>
    <w:p w14:paraId="665600D5">
      <w:pPr>
        <w:spacing w:line="360" w:lineRule="auto"/>
        <w:ind w:firstLine="3089"/>
        <w:rPr>
          <w:b/>
          <w:color w:val="auto"/>
          <w:sz w:val="24"/>
          <w:szCs w:val="21"/>
          <w:highlight w:val="none"/>
        </w:rPr>
      </w:pPr>
    </w:p>
    <w:p w14:paraId="451013A8">
      <w:pPr>
        <w:spacing w:line="360" w:lineRule="auto"/>
        <w:rPr>
          <w:color w:val="auto"/>
          <w:sz w:val="24"/>
          <w:highlight w:val="none"/>
        </w:rPr>
      </w:pPr>
      <w:r>
        <w:rPr>
          <w:color w:val="auto"/>
          <w:sz w:val="24"/>
          <w:highlight w:val="none"/>
        </w:rPr>
        <w:t>项目名称：</w:t>
      </w:r>
      <w:r>
        <w:rPr>
          <w:color w:val="auto"/>
          <w:sz w:val="24"/>
          <w:highlight w:val="none"/>
          <w:u w:val="single"/>
        </w:rPr>
        <w:t xml:space="preserve">                </w:t>
      </w:r>
      <w:r>
        <w:rPr>
          <w:color w:val="auto"/>
          <w:sz w:val="24"/>
          <w:highlight w:val="none"/>
        </w:rPr>
        <w:t>采购编号：</w:t>
      </w:r>
      <w:r>
        <w:rPr>
          <w:color w:val="auto"/>
          <w:sz w:val="24"/>
          <w:highlight w:val="none"/>
          <w:u w:val="single"/>
        </w:rPr>
        <w:t xml:space="preserve">                </w:t>
      </w:r>
      <w:r>
        <w:rPr>
          <w:color w:val="auto"/>
          <w:sz w:val="24"/>
          <w:highlight w:val="none"/>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301"/>
        <w:gridCol w:w="2559"/>
      </w:tblGrid>
      <w:tr w14:paraId="074B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289F0094">
            <w:pPr>
              <w:jc w:val="center"/>
              <w:rPr>
                <w:color w:val="auto"/>
                <w:sz w:val="24"/>
                <w:highlight w:val="none"/>
              </w:rPr>
            </w:pPr>
            <w:r>
              <w:rPr>
                <w:color w:val="auto"/>
                <w:sz w:val="24"/>
                <w:highlight w:val="none"/>
              </w:rPr>
              <w:t>序号</w:t>
            </w:r>
          </w:p>
        </w:tc>
        <w:tc>
          <w:tcPr>
            <w:tcW w:w="3150" w:type="dxa"/>
            <w:vAlign w:val="center"/>
          </w:tcPr>
          <w:p w14:paraId="3350D753">
            <w:pPr>
              <w:jc w:val="center"/>
              <w:rPr>
                <w:color w:val="auto"/>
                <w:sz w:val="24"/>
                <w:highlight w:val="none"/>
              </w:rPr>
            </w:pPr>
            <w:r>
              <w:rPr>
                <w:rFonts w:hint="eastAsia"/>
                <w:color w:val="auto"/>
                <w:sz w:val="24"/>
                <w:highlight w:val="none"/>
              </w:rPr>
              <w:t>采购文件</w:t>
            </w:r>
          </w:p>
          <w:p w14:paraId="70BB5B2F">
            <w:pPr>
              <w:jc w:val="center"/>
              <w:rPr>
                <w:rFonts w:eastAsia="宋体"/>
                <w:color w:val="auto"/>
                <w:sz w:val="24"/>
                <w:highlight w:val="none"/>
              </w:rPr>
            </w:pPr>
            <w:r>
              <w:rPr>
                <w:color w:val="auto"/>
                <w:sz w:val="24"/>
                <w:highlight w:val="none"/>
              </w:rPr>
              <w:t>的</w:t>
            </w:r>
            <w:r>
              <w:rPr>
                <w:rFonts w:hint="eastAsia"/>
                <w:color w:val="auto"/>
                <w:sz w:val="24"/>
                <w:highlight w:val="none"/>
              </w:rPr>
              <w:t>要求</w:t>
            </w:r>
          </w:p>
        </w:tc>
        <w:tc>
          <w:tcPr>
            <w:tcW w:w="2301" w:type="dxa"/>
            <w:vAlign w:val="center"/>
          </w:tcPr>
          <w:p w14:paraId="4C5B97D8">
            <w:pPr>
              <w:jc w:val="center"/>
              <w:rPr>
                <w:color w:val="auto"/>
                <w:sz w:val="24"/>
                <w:highlight w:val="none"/>
              </w:rPr>
            </w:pPr>
            <w:r>
              <w:rPr>
                <w:rFonts w:hint="eastAsia"/>
                <w:color w:val="auto"/>
                <w:sz w:val="24"/>
                <w:highlight w:val="none"/>
              </w:rPr>
              <w:t>投标文件</w:t>
            </w:r>
          </w:p>
          <w:p w14:paraId="44F7F351">
            <w:pPr>
              <w:jc w:val="center"/>
              <w:rPr>
                <w:color w:val="auto"/>
                <w:sz w:val="24"/>
                <w:highlight w:val="none"/>
              </w:rPr>
            </w:pPr>
            <w:r>
              <w:rPr>
                <w:color w:val="auto"/>
                <w:sz w:val="24"/>
                <w:highlight w:val="none"/>
              </w:rPr>
              <w:t>的响应</w:t>
            </w:r>
          </w:p>
        </w:tc>
        <w:tc>
          <w:tcPr>
            <w:tcW w:w="2559" w:type="dxa"/>
            <w:vAlign w:val="center"/>
          </w:tcPr>
          <w:p w14:paraId="74D5DCB4">
            <w:pPr>
              <w:jc w:val="center"/>
              <w:rPr>
                <w:color w:val="auto"/>
                <w:sz w:val="24"/>
                <w:highlight w:val="none"/>
              </w:rPr>
            </w:pPr>
            <w:r>
              <w:rPr>
                <w:color w:val="auto"/>
                <w:sz w:val="24"/>
                <w:highlight w:val="none"/>
              </w:rPr>
              <w:t>（偏离）说明</w:t>
            </w:r>
          </w:p>
        </w:tc>
      </w:tr>
      <w:tr w14:paraId="28CD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45DFAC65">
            <w:pPr>
              <w:spacing w:line="400" w:lineRule="exact"/>
              <w:jc w:val="center"/>
              <w:rPr>
                <w:color w:val="auto"/>
                <w:sz w:val="24"/>
                <w:highlight w:val="none"/>
              </w:rPr>
            </w:pPr>
            <w:r>
              <w:rPr>
                <w:color w:val="auto"/>
                <w:sz w:val="24"/>
                <w:highlight w:val="none"/>
              </w:rPr>
              <w:t>1</w:t>
            </w:r>
          </w:p>
        </w:tc>
        <w:tc>
          <w:tcPr>
            <w:tcW w:w="3150" w:type="dxa"/>
            <w:vAlign w:val="center"/>
          </w:tcPr>
          <w:p w14:paraId="5B5F48F5">
            <w:pPr>
              <w:spacing w:line="400" w:lineRule="exact"/>
              <w:rPr>
                <w:color w:val="auto"/>
                <w:sz w:val="24"/>
                <w:highlight w:val="none"/>
              </w:rPr>
            </w:pPr>
          </w:p>
        </w:tc>
        <w:tc>
          <w:tcPr>
            <w:tcW w:w="2301" w:type="dxa"/>
            <w:vAlign w:val="center"/>
          </w:tcPr>
          <w:p w14:paraId="391E1220">
            <w:pPr>
              <w:jc w:val="center"/>
              <w:rPr>
                <w:color w:val="auto"/>
                <w:sz w:val="24"/>
                <w:highlight w:val="none"/>
              </w:rPr>
            </w:pPr>
          </w:p>
        </w:tc>
        <w:tc>
          <w:tcPr>
            <w:tcW w:w="2559" w:type="dxa"/>
            <w:vAlign w:val="center"/>
          </w:tcPr>
          <w:p w14:paraId="0C7C42A3">
            <w:pPr>
              <w:jc w:val="center"/>
              <w:rPr>
                <w:color w:val="auto"/>
                <w:sz w:val="24"/>
                <w:highlight w:val="none"/>
              </w:rPr>
            </w:pPr>
          </w:p>
        </w:tc>
      </w:tr>
      <w:tr w14:paraId="6FB5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2837D58">
            <w:pPr>
              <w:spacing w:line="400" w:lineRule="exact"/>
              <w:jc w:val="center"/>
              <w:rPr>
                <w:color w:val="auto"/>
                <w:sz w:val="24"/>
                <w:highlight w:val="none"/>
              </w:rPr>
            </w:pPr>
            <w:r>
              <w:rPr>
                <w:color w:val="auto"/>
                <w:sz w:val="24"/>
                <w:highlight w:val="none"/>
              </w:rPr>
              <w:t>2</w:t>
            </w:r>
          </w:p>
        </w:tc>
        <w:tc>
          <w:tcPr>
            <w:tcW w:w="3150" w:type="dxa"/>
            <w:vAlign w:val="center"/>
          </w:tcPr>
          <w:p w14:paraId="01678014">
            <w:pPr>
              <w:spacing w:line="400" w:lineRule="exact"/>
              <w:ind w:left="120" w:hanging="120" w:hangingChars="50"/>
              <w:rPr>
                <w:color w:val="auto"/>
                <w:sz w:val="24"/>
                <w:highlight w:val="none"/>
              </w:rPr>
            </w:pPr>
          </w:p>
        </w:tc>
        <w:tc>
          <w:tcPr>
            <w:tcW w:w="2301" w:type="dxa"/>
            <w:vAlign w:val="center"/>
          </w:tcPr>
          <w:p w14:paraId="49E4764F">
            <w:pPr>
              <w:jc w:val="center"/>
              <w:rPr>
                <w:color w:val="auto"/>
                <w:sz w:val="24"/>
                <w:highlight w:val="none"/>
              </w:rPr>
            </w:pPr>
          </w:p>
        </w:tc>
        <w:tc>
          <w:tcPr>
            <w:tcW w:w="2559" w:type="dxa"/>
            <w:vAlign w:val="center"/>
          </w:tcPr>
          <w:p w14:paraId="15A242D1">
            <w:pPr>
              <w:jc w:val="center"/>
              <w:rPr>
                <w:color w:val="auto"/>
                <w:sz w:val="24"/>
                <w:highlight w:val="none"/>
              </w:rPr>
            </w:pPr>
          </w:p>
        </w:tc>
      </w:tr>
      <w:tr w14:paraId="0E2F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4E6687D7">
            <w:pPr>
              <w:spacing w:line="400" w:lineRule="exact"/>
              <w:jc w:val="center"/>
              <w:rPr>
                <w:bCs/>
                <w:color w:val="auto"/>
                <w:sz w:val="24"/>
                <w:highlight w:val="none"/>
              </w:rPr>
            </w:pPr>
            <w:r>
              <w:rPr>
                <w:bCs/>
                <w:color w:val="auto"/>
                <w:sz w:val="24"/>
                <w:highlight w:val="none"/>
              </w:rPr>
              <w:t>3</w:t>
            </w:r>
          </w:p>
        </w:tc>
        <w:tc>
          <w:tcPr>
            <w:tcW w:w="3150" w:type="dxa"/>
            <w:vAlign w:val="center"/>
          </w:tcPr>
          <w:p w14:paraId="336786F2">
            <w:pPr>
              <w:spacing w:line="400" w:lineRule="exact"/>
              <w:rPr>
                <w:bCs/>
                <w:color w:val="auto"/>
                <w:sz w:val="24"/>
                <w:highlight w:val="none"/>
                <w:u w:val="single"/>
              </w:rPr>
            </w:pPr>
          </w:p>
        </w:tc>
        <w:tc>
          <w:tcPr>
            <w:tcW w:w="2301" w:type="dxa"/>
            <w:vAlign w:val="center"/>
          </w:tcPr>
          <w:p w14:paraId="3AC21F60">
            <w:pPr>
              <w:jc w:val="center"/>
              <w:rPr>
                <w:color w:val="auto"/>
                <w:sz w:val="24"/>
                <w:highlight w:val="none"/>
              </w:rPr>
            </w:pPr>
          </w:p>
        </w:tc>
        <w:tc>
          <w:tcPr>
            <w:tcW w:w="2559" w:type="dxa"/>
            <w:vAlign w:val="center"/>
          </w:tcPr>
          <w:p w14:paraId="077D2731">
            <w:pPr>
              <w:jc w:val="center"/>
              <w:rPr>
                <w:color w:val="auto"/>
                <w:sz w:val="24"/>
                <w:highlight w:val="none"/>
              </w:rPr>
            </w:pPr>
          </w:p>
        </w:tc>
      </w:tr>
      <w:tr w14:paraId="455C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4C7F4B37">
            <w:pPr>
              <w:spacing w:line="400" w:lineRule="exact"/>
              <w:jc w:val="center"/>
              <w:rPr>
                <w:bCs/>
                <w:color w:val="auto"/>
                <w:sz w:val="24"/>
                <w:highlight w:val="none"/>
              </w:rPr>
            </w:pPr>
            <w:r>
              <w:rPr>
                <w:bCs/>
                <w:color w:val="auto"/>
                <w:sz w:val="24"/>
                <w:highlight w:val="none"/>
              </w:rPr>
              <w:t>4</w:t>
            </w:r>
          </w:p>
        </w:tc>
        <w:tc>
          <w:tcPr>
            <w:tcW w:w="3150" w:type="dxa"/>
            <w:vAlign w:val="center"/>
          </w:tcPr>
          <w:p w14:paraId="5F6C5755">
            <w:pPr>
              <w:spacing w:line="400" w:lineRule="exact"/>
              <w:rPr>
                <w:bCs/>
                <w:color w:val="auto"/>
                <w:sz w:val="24"/>
                <w:highlight w:val="none"/>
                <w:u w:val="single"/>
              </w:rPr>
            </w:pPr>
          </w:p>
        </w:tc>
        <w:tc>
          <w:tcPr>
            <w:tcW w:w="2301" w:type="dxa"/>
            <w:vAlign w:val="center"/>
          </w:tcPr>
          <w:p w14:paraId="702FF381">
            <w:pPr>
              <w:jc w:val="center"/>
              <w:rPr>
                <w:color w:val="auto"/>
                <w:sz w:val="24"/>
                <w:highlight w:val="none"/>
              </w:rPr>
            </w:pPr>
          </w:p>
        </w:tc>
        <w:tc>
          <w:tcPr>
            <w:tcW w:w="2559" w:type="dxa"/>
            <w:vAlign w:val="center"/>
          </w:tcPr>
          <w:p w14:paraId="769367BB">
            <w:pPr>
              <w:jc w:val="center"/>
              <w:rPr>
                <w:color w:val="auto"/>
                <w:sz w:val="24"/>
                <w:highlight w:val="none"/>
              </w:rPr>
            </w:pPr>
          </w:p>
        </w:tc>
      </w:tr>
      <w:tr w14:paraId="1FAA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5D1A6261">
            <w:pPr>
              <w:spacing w:line="400" w:lineRule="exact"/>
              <w:jc w:val="center"/>
              <w:rPr>
                <w:bCs/>
                <w:color w:val="auto"/>
                <w:sz w:val="24"/>
                <w:highlight w:val="none"/>
              </w:rPr>
            </w:pPr>
            <w:r>
              <w:rPr>
                <w:bCs/>
                <w:color w:val="auto"/>
                <w:sz w:val="24"/>
                <w:highlight w:val="none"/>
              </w:rPr>
              <w:t>5</w:t>
            </w:r>
          </w:p>
        </w:tc>
        <w:tc>
          <w:tcPr>
            <w:tcW w:w="3150" w:type="dxa"/>
            <w:vAlign w:val="center"/>
          </w:tcPr>
          <w:p w14:paraId="2D1539A9">
            <w:pPr>
              <w:spacing w:line="400" w:lineRule="exact"/>
              <w:rPr>
                <w:bCs/>
                <w:color w:val="auto"/>
                <w:sz w:val="24"/>
                <w:highlight w:val="none"/>
                <w:u w:val="single"/>
              </w:rPr>
            </w:pPr>
          </w:p>
        </w:tc>
        <w:tc>
          <w:tcPr>
            <w:tcW w:w="2301" w:type="dxa"/>
            <w:vAlign w:val="center"/>
          </w:tcPr>
          <w:p w14:paraId="12312818">
            <w:pPr>
              <w:jc w:val="center"/>
              <w:rPr>
                <w:color w:val="auto"/>
                <w:sz w:val="24"/>
                <w:highlight w:val="none"/>
              </w:rPr>
            </w:pPr>
          </w:p>
        </w:tc>
        <w:tc>
          <w:tcPr>
            <w:tcW w:w="2559" w:type="dxa"/>
            <w:vAlign w:val="center"/>
          </w:tcPr>
          <w:p w14:paraId="736010D0">
            <w:pPr>
              <w:jc w:val="center"/>
              <w:rPr>
                <w:color w:val="auto"/>
                <w:sz w:val="24"/>
                <w:highlight w:val="none"/>
              </w:rPr>
            </w:pPr>
          </w:p>
        </w:tc>
      </w:tr>
      <w:tr w14:paraId="27E1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06B16366">
            <w:pPr>
              <w:spacing w:line="400" w:lineRule="exact"/>
              <w:jc w:val="center"/>
              <w:rPr>
                <w:bCs/>
                <w:color w:val="auto"/>
                <w:sz w:val="24"/>
                <w:highlight w:val="none"/>
              </w:rPr>
            </w:pPr>
            <w:r>
              <w:rPr>
                <w:bCs/>
                <w:color w:val="auto"/>
                <w:sz w:val="24"/>
                <w:highlight w:val="none"/>
              </w:rPr>
              <w:t>6</w:t>
            </w:r>
          </w:p>
        </w:tc>
        <w:tc>
          <w:tcPr>
            <w:tcW w:w="3150" w:type="dxa"/>
            <w:vAlign w:val="center"/>
          </w:tcPr>
          <w:p w14:paraId="6CCE859B">
            <w:pPr>
              <w:spacing w:line="400" w:lineRule="exact"/>
              <w:rPr>
                <w:bCs/>
                <w:color w:val="auto"/>
                <w:sz w:val="24"/>
                <w:highlight w:val="none"/>
                <w:u w:val="single"/>
              </w:rPr>
            </w:pPr>
          </w:p>
        </w:tc>
        <w:tc>
          <w:tcPr>
            <w:tcW w:w="2301" w:type="dxa"/>
            <w:vAlign w:val="center"/>
          </w:tcPr>
          <w:p w14:paraId="68503557">
            <w:pPr>
              <w:jc w:val="center"/>
              <w:rPr>
                <w:color w:val="auto"/>
                <w:sz w:val="24"/>
                <w:highlight w:val="none"/>
              </w:rPr>
            </w:pPr>
          </w:p>
        </w:tc>
        <w:tc>
          <w:tcPr>
            <w:tcW w:w="2559" w:type="dxa"/>
            <w:vAlign w:val="center"/>
          </w:tcPr>
          <w:p w14:paraId="1276B03C">
            <w:pPr>
              <w:jc w:val="center"/>
              <w:rPr>
                <w:color w:val="auto"/>
                <w:sz w:val="24"/>
                <w:highlight w:val="none"/>
              </w:rPr>
            </w:pPr>
          </w:p>
        </w:tc>
      </w:tr>
      <w:tr w14:paraId="610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3C9E24E4">
            <w:pPr>
              <w:spacing w:line="400" w:lineRule="exact"/>
              <w:jc w:val="center"/>
              <w:rPr>
                <w:bCs/>
                <w:color w:val="auto"/>
                <w:sz w:val="24"/>
                <w:highlight w:val="none"/>
              </w:rPr>
            </w:pPr>
            <w:r>
              <w:rPr>
                <w:bCs/>
                <w:color w:val="auto"/>
                <w:sz w:val="24"/>
                <w:highlight w:val="none"/>
              </w:rPr>
              <w:t>7</w:t>
            </w:r>
          </w:p>
        </w:tc>
        <w:tc>
          <w:tcPr>
            <w:tcW w:w="3150" w:type="dxa"/>
            <w:vAlign w:val="center"/>
          </w:tcPr>
          <w:p w14:paraId="4F5881F8">
            <w:pPr>
              <w:spacing w:line="400" w:lineRule="exact"/>
              <w:rPr>
                <w:bCs/>
                <w:color w:val="auto"/>
                <w:sz w:val="24"/>
                <w:highlight w:val="none"/>
                <w:u w:val="single"/>
              </w:rPr>
            </w:pPr>
          </w:p>
        </w:tc>
        <w:tc>
          <w:tcPr>
            <w:tcW w:w="2301" w:type="dxa"/>
            <w:vAlign w:val="center"/>
          </w:tcPr>
          <w:p w14:paraId="69ED398D">
            <w:pPr>
              <w:jc w:val="center"/>
              <w:rPr>
                <w:color w:val="auto"/>
                <w:sz w:val="24"/>
                <w:highlight w:val="none"/>
              </w:rPr>
            </w:pPr>
          </w:p>
        </w:tc>
        <w:tc>
          <w:tcPr>
            <w:tcW w:w="2559" w:type="dxa"/>
            <w:vAlign w:val="center"/>
          </w:tcPr>
          <w:p w14:paraId="6ACA0EFE">
            <w:pPr>
              <w:jc w:val="center"/>
              <w:rPr>
                <w:color w:val="auto"/>
                <w:sz w:val="24"/>
                <w:highlight w:val="none"/>
              </w:rPr>
            </w:pPr>
          </w:p>
        </w:tc>
      </w:tr>
      <w:tr w14:paraId="383C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911D36B">
            <w:pPr>
              <w:spacing w:line="400" w:lineRule="exact"/>
              <w:jc w:val="center"/>
              <w:rPr>
                <w:bCs/>
                <w:color w:val="auto"/>
                <w:sz w:val="24"/>
                <w:highlight w:val="none"/>
              </w:rPr>
            </w:pPr>
            <w:r>
              <w:rPr>
                <w:bCs/>
                <w:color w:val="auto"/>
                <w:sz w:val="24"/>
                <w:highlight w:val="none"/>
              </w:rPr>
              <w:t>8</w:t>
            </w:r>
          </w:p>
        </w:tc>
        <w:tc>
          <w:tcPr>
            <w:tcW w:w="3150" w:type="dxa"/>
            <w:vAlign w:val="center"/>
          </w:tcPr>
          <w:p w14:paraId="57E45928">
            <w:pPr>
              <w:spacing w:line="400" w:lineRule="exact"/>
              <w:rPr>
                <w:bCs/>
                <w:color w:val="auto"/>
                <w:sz w:val="24"/>
                <w:highlight w:val="none"/>
                <w:u w:val="single"/>
              </w:rPr>
            </w:pPr>
          </w:p>
        </w:tc>
        <w:tc>
          <w:tcPr>
            <w:tcW w:w="2301" w:type="dxa"/>
            <w:vAlign w:val="center"/>
          </w:tcPr>
          <w:p w14:paraId="404D4747">
            <w:pPr>
              <w:jc w:val="center"/>
              <w:rPr>
                <w:color w:val="auto"/>
                <w:sz w:val="24"/>
                <w:highlight w:val="none"/>
              </w:rPr>
            </w:pPr>
          </w:p>
        </w:tc>
        <w:tc>
          <w:tcPr>
            <w:tcW w:w="2559" w:type="dxa"/>
            <w:vAlign w:val="center"/>
          </w:tcPr>
          <w:p w14:paraId="3A0CEE64">
            <w:pPr>
              <w:jc w:val="center"/>
              <w:rPr>
                <w:color w:val="auto"/>
                <w:sz w:val="24"/>
                <w:highlight w:val="none"/>
              </w:rPr>
            </w:pPr>
          </w:p>
        </w:tc>
      </w:tr>
    </w:tbl>
    <w:p w14:paraId="6B990EE4">
      <w:pPr>
        <w:pStyle w:val="7"/>
        <w:wordWrap w:val="0"/>
        <w:spacing w:before="11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注：1、采购文件要求具体见采购文件的相关内容；</w:t>
      </w:r>
    </w:p>
    <w:p w14:paraId="0263474A">
      <w:pPr>
        <w:pStyle w:val="8"/>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rPr>
        <w:t>除商务条款偏离表列出的偏离外，投标人响应招标文件的全部要求</w:t>
      </w:r>
      <w:r>
        <w:rPr>
          <w:rFonts w:hint="eastAsia" w:ascii="宋体" w:hAnsi="宋体" w:eastAsia="宋体" w:cs="宋体"/>
          <w:b/>
          <w:bCs/>
          <w:color w:val="auto"/>
          <w:szCs w:val="21"/>
          <w:highlight w:val="none"/>
        </w:rPr>
        <w:t>。</w:t>
      </w:r>
    </w:p>
    <w:p w14:paraId="3BF97FF6">
      <w:pPr>
        <w:pStyle w:val="8"/>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rPr>
        <w:t>投标人提交的商务条款偏离表未填写内容的视为响应招标文件的全部要求。</w:t>
      </w:r>
    </w:p>
    <w:p w14:paraId="4ABE2CEA">
      <w:pPr>
        <w:pStyle w:val="14"/>
        <w:ind w:left="0"/>
        <w:rPr>
          <w:color w:val="auto"/>
          <w:highlight w:val="none"/>
        </w:rPr>
      </w:pPr>
    </w:p>
    <w:p w14:paraId="503A8027">
      <w:pPr>
        <w:rPr>
          <w:color w:val="auto"/>
          <w:highlight w:val="none"/>
        </w:rPr>
      </w:pPr>
    </w:p>
    <w:p w14:paraId="307D7907">
      <w:pPr>
        <w:spacing w:before="120" w:beforeLines="50" w:after="120" w:afterLines="50" w:line="360" w:lineRule="auto"/>
        <w:rPr>
          <w:color w:val="auto"/>
          <w:szCs w:val="21"/>
          <w:highlight w:val="none"/>
          <w:u w:val="single"/>
        </w:rPr>
      </w:pPr>
      <w:r>
        <w:rPr>
          <w:color w:val="auto"/>
          <w:szCs w:val="21"/>
          <w:highlight w:val="none"/>
        </w:rPr>
        <w:t>供应商（加盖公章）：</w:t>
      </w:r>
      <w:r>
        <w:rPr>
          <w:color w:val="auto"/>
          <w:szCs w:val="21"/>
          <w:highlight w:val="none"/>
          <w:u w:val="single"/>
        </w:rPr>
        <w:t xml:space="preserve">                             </w:t>
      </w:r>
    </w:p>
    <w:p w14:paraId="46AA6FBB">
      <w:pPr>
        <w:pStyle w:val="5"/>
        <w:spacing w:before="120" w:beforeLines="50" w:after="120" w:afterLines="50" w:line="360" w:lineRule="auto"/>
        <w:ind w:firstLine="0"/>
        <w:rPr>
          <w:color w:val="auto"/>
          <w:szCs w:val="21"/>
          <w:highlight w:val="none"/>
        </w:rPr>
      </w:pPr>
      <w:r>
        <w:rPr>
          <w:color w:val="auto"/>
          <w:szCs w:val="21"/>
          <w:highlight w:val="none"/>
        </w:rPr>
        <w:t>法定代表人或授权代表</w:t>
      </w:r>
      <w:r>
        <w:rPr>
          <w:color w:val="auto"/>
          <w:szCs w:val="24"/>
          <w:highlight w:val="none"/>
        </w:rPr>
        <w:t>（签字或加盖章）</w:t>
      </w:r>
      <w:r>
        <w:rPr>
          <w:color w:val="auto"/>
          <w:szCs w:val="21"/>
          <w:highlight w:val="none"/>
        </w:rPr>
        <w:t>：</w:t>
      </w:r>
      <w:r>
        <w:rPr>
          <w:color w:val="auto"/>
          <w:szCs w:val="21"/>
          <w:highlight w:val="none"/>
          <w:u w:val="single"/>
        </w:rPr>
        <w:t xml:space="preserve">                   </w:t>
      </w:r>
    </w:p>
    <w:p w14:paraId="59173568">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375B8F3">
      <w:pPr>
        <w:spacing w:line="360" w:lineRule="auto"/>
        <w:rPr>
          <w:b/>
          <w:bCs/>
          <w:color w:val="auto"/>
          <w:szCs w:val="21"/>
          <w:highlight w:val="none"/>
        </w:rPr>
      </w:pPr>
      <w:r>
        <w:rPr>
          <w:b/>
          <w:bCs/>
          <w:color w:val="auto"/>
          <w:szCs w:val="21"/>
          <w:highlight w:val="none"/>
        </w:rPr>
        <w:br w:type="page"/>
      </w:r>
      <w:r>
        <w:rPr>
          <w:b/>
          <w:bCs/>
          <w:color w:val="auto"/>
          <w:szCs w:val="21"/>
          <w:highlight w:val="none"/>
        </w:rPr>
        <w:t>格式十</w:t>
      </w:r>
      <w:r>
        <w:rPr>
          <w:rFonts w:hint="eastAsia"/>
          <w:b/>
          <w:bCs/>
          <w:color w:val="auto"/>
          <w:szCs w:val="21"/>
          <w:highlight w:val="none"/>
        </w:rPr>
        <w:t>一</w:t>
      </w:r>
      <w:r>
        <w:rPr>
          <w:b/>
          <w:bCs/>
          <w:color w:val="auto"/>
          <w:szCs w:val="21"/>
          <w:highlight w:val="none"/>
        </w:rPr>
        <w:t>：</w:t>
      </w:r>
    </w:p>
    <w:p w14:paraId="409D7790">
      <w:pPr>
        <w:spacing w:line="360" w:lineRule="auto"/>
        <w:jc w:val="center"/>
        <w:rPr>
          <w:b/>
          <w:color w:val="auto"/>
          <w:sz w:val="24"/>
          <w:szCs w:val="21"/>
          <w:highlight w:val="none"/>
        </w:rPr>
      </w:pPr>
      <w:r>
        <w:rPr>
          <w:b/>
          <w:color w:val="auto"/>
          <w:sz w:val="24"/>
          <w:szCs w:val="21"/>
          <w:highlight w:val="none"/>
        </w:rPr>
        <w:t>技术条款偏离表</w:t>
      </w:r>
    </w:p>
    <w:p w14:paraId="07450497">
      <w:pPr>
        <w:widowControl/>
        <w:jc w:val="left"/>
        <w:rPr>
          <w:color w:val="auto"/>
          <w:sz w:val="24"/>
          <w:highlight w:val="none"/>
        </w:rPr>
      </w:pPr>
    </w:p>
    <w:p w14:paraId="24E83456">
      <w:pPr>
        <w:spacing w:line="360" w:lineRule="auto"/>
        <w:rPr>
          <w:color w:val="auto"/>
          <w:sz w:val="24"/>
          <w:highlight w:val="none"/>
        </w:rPr>
      </w:pPr>
      <w:r>
        <w:rPr>
          <w:color w:val="auto"/>
          <w:sz w:val="24"/>
          <w:highlight w:val="none"/>
        </w:rPr>
        <w:t>项目名称：</w:t>
      </w:r>
      <w:r>
        <w:rPr>
          <w:color w:val="auto"/>
          <w:sz w:val="24"/>
          <w:highlight w:val="none"/>
          <w:u w:val="single"/>
        </w:rPr>
        <w:t xml:space="preserve">                </w:t>
      </w:r>
      <w:r>
        <w:rPr>
          <w:color w:val="auto"/>
          <w:sz w:val="24"/>
          <w:highlight w:val="none"/>
        </w:rPr>
        <w:t>采购编号：</w:t>
      </w:r>
      <w:r>
        <w:rPr>
          <w:color w:val="auto"/>
          <w:sz w:val="24"/>
          <w:highlight w:val="none"/>
          <w:u w:val="single"/>
        </w:rPr>
        <w:t xml:space="preserve">                </w:t>
      </w:r>
      <w:r>
        <w:rPr>
          <w:color w:val="auto"/>
          <w:sz w:val="24"/>
          <w:highlight w:val="none"/>
        </w:rPr>
        <w:t xml:space="preserve"> </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301"/>
        <w:gridCol w:w="2559"/>
      </w:tblGrid>
      <w:tr w14:paraId="1E46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360E380F">
            <w:pPr>
              <w:jc w:val="center"/>
              <w:rPr>
                <w:color w:val="auto"/>
                <w:sz w:val="24"/>
                <w:highlight w:val="none"/>
              </w:rPr>
            </w:pPr>
            <w:r>
              <w:rPr>
                <w:color w:val="auto"/>
                <w:sz w:val="24"/>
                <w:highlight w:val="none"/>
              </w:rPr>
              <w:t>序号</w:t>
            </w:r>
          </w:p>
        </w:tc>
        <w:tc>
          <w:tcPr>
            <w:tcW w:w="3150" w:type="dxa"/>
            <w:vAlign w:val="center"/>
          </w:tcPr>
          <w:p w14:paraId="386F168F">
            <w:pPr>
              <w:jc w:val="center"/>
              <w:rPr>
                <w:color w:val="auto"/>
                <w:sz w:val="24"/>
                <w:highlight w:val="none"/>
              </w:rPr>
            </w:pPr>
            <w:r>
              <w:rPr>
                <w:rFonts w:hint="eastAsia"/>
                <w:color w:val="auto"/>
                <w:sz w:val="24"/>
                <w:highlight w:val="none"/>
              </w:rPr>
              <w:t>采购文件</w:t>
            </w:r>
          </w:p>
          <w:p w14:paraId="1C4FEFEE">
            <w:pPr>
              <w:jc w:val="center"/>
              <w:rPr>
                <w:rFonts w:eastAsia="宋体"/>
                <w:color w:val="auto"/>
                <w:sz w:val="24"/>
                <w:highlight w:val="none"/>
              </w:rPr>
            </w:pPr>
            <w:r>
              <w:rPr>
                <w:color w:val="auto"/>
                <w:sz w:val="24"/>
                <w:highlight w:val="none"/>
              </w:rPr>
              <w:t>的</w:t>
            </w:r>
            <w:r>
              <w:rPr>
                <w:rFonts w:hint="eastAsia"/>
                <w:color w:val="auto"/>
                <w:sz w:val="24"/>
                <w:highlight w:val="none"/>
              </w:rPr>
              <w:t>要求</w:t>
            </w:r>
          </w:p>
        </w:tc>
        <w:tc>
          <w:tcPr>
            <w:tcW w:w="2301" w:type="dxa"/>
            <w:vAlign w:val="center"/>
          </w:tcPr>
          <w:p w14:paraId="6CFD1DB1">
            <w:pPr>
              <w:jc w:val="center"/>
              <w:rPr>
                <w:color w:val="auto"/>
                <w:sz w:val="24"/>
                <w:highlight w:val="none"/>
              </w:rPr>
            </w:pPr>
            <w:r>
              <w:rPr>
                <w:rFonts w:hint="eastAsia"/>
                <w:color w:val="auto"/>
                <w:sz w:val="24"/>
                <w:highlight w:val="none"/>
              </w:rPr>
              <w:t>投标文件</w:t>
            </w:r>
          </w:p>
          <w:p w14:paraId="0DB34DFA">
            <w:pPr>
              <w:jc w:val="center"/>
              <w:rPr>
                <w:color w:val="auto"/>
                <w:sz w:val="24"/>
                <w:highlight w:val="none"/>
              </w:rPr>
            </w:pPr>
            <w:r>
              <w:rPr>
                <w:color w:val="auto"/>
                <w:sz w:val="24"/>
                <w:highlight w:val="none"/>
              </w:rPr>
              <w:t>的响应</w:t>
            </w:r>
          </w:p>
        </w:tc>
        <w:tc>
          <w:tcPr>
            <w:tcW w:w="2559" w:type="dxa"/>
            <w:vAlign w:val="center"/>
          </w:tcPr>
          <w:p w14:paraId="053B82B7">
            <w:pPr>
              <w:jc w:val="center"/>
              <w:rPr>
                <w:color w:val="auto"/>
                <w:sz w:val="24"/>
                <w:highlight w:val="none"/>
              </w:rPr>
            </w:pPr>
            <w:r>
              <w:rPr>
                <w:color w:val="auto"/>
                <w:sz w:val="24"/>
                <w:highlight w:val="none"/>
              </w:rPr>
              <w:t>（偏离）说明</w:t>
            </w:r>
          </w:p>
        </w:tc>
      </w:tr>
      <w:tr w14:paraId="44CD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7178BE79">
            <w:pPr>
              <w:spacing w:line="400" w:lineRule="exact"/>
              <w:jc w:val="center"/>
              <w:rPr>
                <w:color w:val="auto"/>
                <w:sz w:val="24"/>
                <w:highlight w:val="none"/>
              </w:rPr>
            </w:pPr>
            <w:r>
              <w:rPr>
                <w:color w:val="auto"/>
                <w:sz w:val="24"/>
                <w:highlight w:val="none"/>
              </w:rPr>
              <w:t>1</w:t>
            </w:r>
          </w:p>
        </w:tc>
        <w:tc>
          <w:tcPr>
            <w:tcW w:w="3150" w:type="dxa"/>
            <w:vAlign w:val="center"/>
          </w:tcPr>
          <w:p w14:paraId="7833645B">
            <w:pPr>
              <w:spacing w:line="400" w:lineRule="exact"/>
              <w:rPr>
                <w:color w:val="auto"/>
                <w:sz w:val="24"/>
                <w:highlight w:val="none"/>
              </w:rPr>
            </w:pPr>
          </w:p>
        </w:tc>
        <w:tc>
          <w:tcPr>
            <w:tcW w:w="2301" w:type="dxa"/>
            <w:vAlign w:val="center"/>
          </w:tcPr>
          <w:p w14:paraId="45346FF3">
            <w:pPr>
              <w:jc w:val="center"/>
              <w:rPr>
                <w:color w:val="auto"/>
                <w:sz w:val="24"/>
                <w:highlight w:val="none"/>
              </w:rPr>
            </w:pPr>
          </w:p>
        </w:tc>
        <w:tc>
          <w:tcPr>
            <w:tcW w:w="2559" w:type="dxa"/>
            <w:vAlign w:val="center"/>
          </w:tcPr>
          <w:p w14:paraId="0750B653">
            <w:pPr>
              <w:jc w:val="center"/>
              <w:rPr>
                <w:color w:val="auto"/>
                <w:sz w:val="24"/>
                <w:highlight w:val="none"/>
              </w:rPr>
            </w:pPr>
          </w:p>
        </w:tc>
      </w:tr>
      <w:tr w14:paraId="782D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456D261D">
            <w:pPr>
              <w:spacing w:line="400" w:lineRule="exact"/>
              <w:jc w:val="center"/>
              <w:rPr>
                <w:color w:val="auto"/>
                <w:sz w:val="24"/>
                <w:highlight w:val="none"/>
              </w:rPr>
            </w:pPr>
            <w:r>
              <w:rPr>
                <w:color w:val="auto"/>
                <w:sz w:val="24"/>
                <w:highlight w:val="none"/>
              </w:rPr>
              <w:t>2</w:t>
            </w:r>
          </w:p>
        </w:tc>
        <w:tc>
          <w:tcPr>
            <w:tcW w:w="3150" w:type="dxa"/>
            <w:vAlign w:val="center"/>
          </w:tcPr>
          <w:p w14:paraId="7A72D3B5">
            <w:pPr>
              <w:spacing w:line="400" w:lineRule="exact"/>
              <w:ind w:left="120" w:hanging="120" w:hangingChars="50"/>
              <w:rPr>
                <w:color w:val="auto"/>
                <w:sz w:val="24"/>
                <w:highlight w:val="none"/>
              </w:rPr>
            </w:pPr>
          </w:p>
        </w:tc>
        <w:tc>
          <w:tcPr>
            <w:tcW w:w="2301" w:type="dxa"/>
            <w:vAlign w:val="center"/>
          </w:tcPr>
          <w:p w14:paraId="441BAE3A">
            <w:pPr>
              <w:jc w:val="center"/>
              <w:rPr>
                <w:color w:val="auto"/>
                <w:sz w:val="24"/>
                <w:highlight w:val="none"/>
              </w:rPr>
            </w:pPr>
          </w:p>
        </w:tc>
        <w:tc>
          <w:tcPr>
            <w:tcW w:w="2559" w:type="dxa"/>
            <w:vAlign w:val="center"/>
          </w:tcPr>
          <w:p w14:paraId="248F2118">
            <w:pPr>
              <w:jc w:val="center"/>
              <w:rPr>
                <w:color w:val="auto"/>
                <w:sz w:val="24"/>
                <w:highlight w:val="none"/>
              </w:rPr>
            </w:pPr>
          </w:p>
        </w:tc>
      </w:tr>
      <w:tr w14:paraId="0325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4979C416">
            <w:pPr>
              <w:spacing w:line="400" w:lineRule="exact"/>
              <w:jc w:val="center"/>
              <w:rPr>
                <w:bCs/>
                <w:color w:val="auto"/>
                <w:sz w:val="24"/>
                <w:highlight w:val="none"/>
              </w:rPr>
            </w:pPr>
            <w:r>
              <w:rPr>
                <w:bCs/>
                <w:color w:val="auto"/>
                <w:sz w:val="24"/>
                <w:highlight w:val="none"/>
              </w:rPr>
              <w:t>3</w:t>
            </w:r>
          </w:p>
        </w:tc>
        <w:tc>
          <w:tcPr>
            <w:tcW w:w="3150" w:type="dxa"/>
            <w:vAlign w:val="center"/>
          </w:tcPr>
          <w:p w14:paraId="0D11829D">
            <w:pPr>
              <w:spacing w:line="400" w:lineRule="exact"/>
              <w:rPr>
                <w:bCs/>
                <w:color w:val="auto"/>
                <w:sz w:val="24"/>
                <w:highlight w:val="none"/>
                <w:u w:val="single"/>
              </w:rPr>
            </w:pPr>
          </w:p>
        </w:tc>
        <w:tc>
          <w:tcPr>
            <w:tcW w:w="2301" w:type="dxa"/>
            <w:vAlign w:val="center"/>
          </w:tcPr>
          <w:p w14:paraId="62AD4109">
            <w:pPr>
              <w:jc w:val="center"/>
              <w:rPr>
                <w:color w:val="auto"/>
                <w:sz w:val="24"/>
                <w:highlight w:val="none"/>
              </w:rPr>
            </w:pPr>
          </w:p>
        </w:tc>
        <w:tc>
          <w:tcPr>
            <w:tcW w:w="2559" w:type="dxa"/>
            <w:vAlign w:val="center"/>
          </w:tcPr>
          <w:p w14:paraId="2727B015">
            <w:pPr>
              <w:jc w:val="center"/>
              <w:rPr>
                <w:color w:val="auto"/>
                <w:sz w:val="24"/>
                <w:highlight w:val="none"/>
              </w:rPr>
            </w:pPr>
          </w:p>
        </w:tc>
      </w:tr>
      <w:tr w14:paraId="2A55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70D061ED">
            <w:pPr>
              <w:spacing w:line="400" w:lineRule="exact"/>
              <w:jc w:val="center"/>
              <w:rPr>
                <w:bCs/>
                <w:color w:val="auto"/>
                <w:sz w:val="24"/>
                <w:highlight w:val="none"/>
              </w:rPr>
            </w:pPr>
            <w:r>
              <w:rPr>
                <w:bCs/>
                <w:color w:val="auto"/>
                <w:sz w:val="24"/>
                <w:highlight w:val="none"/>
              </w:rPr>
              <w:t>4</w:t>
            </w:r>
          </w:p>
        </w:tc>
        <w:tc>
          <w:tcPr>
            <w:tcW w:w="3150" w:type="dxa"/>
            <w:vAlign w:val="center"/>
          </w:tcPr>
          <w:p w14:paraId="6ED8F54D">
            <w:pPr>
              <w:spacing w:line="400" w:lineRule="exact"/>
              <w:rPr>
                <w:bCs/>
                <w:color w:val="auto"/>
                <w:sz w:val="24"/>
                <w:highlight w:val="none"/>
                <w:u w:val="single"/>
              </w:rPr>
            </w:pPr>
          </w:p>
        </w:tc>
        <w:tc>
          <w:tcPr>
            <w:tcW w:w="2301" w:type="dxa"/>
            <w:vAlign w:val="center"/>
          </w:tcPr>
          <w:p w14:paraId="7987C40C">
            <w:pPr>
              <w:jc w:val="center"/>
              <w:rPr>
                <w:color w:val="auto"/>
                <w:sz w:val="24"/>
                <w:highlight w:val="none"/>
              </w:rPr>
            </w:pPr>
          </w:p>
        </w:tc>
        <w:tc>
          <w:tcPr>
            <w:tcW w:w="2559" w:type="dxa"/>
            <w:vAlign w:val="center"/>
          </w:tcPr>
          <w:p w14:paraId="74FE314B">
            <w:pPr>
              <w:jc w:val="center"/>
              <w:rPr>
                <w:color w:val="auto"/>
                <w:sz w:val="24"/>
                <w:highlight w:val="none"/>
              </w:rPr>
            </w:pPr>
          </w:p>
        </w:tc>
      </w:tr>
      <w:tr w14:paraId="1F01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2F5FEEA5">
            <w:pPr>
              <w:spacing w:line="400" w:lineRule="exact"/>
              <w:jc w:val="center"/>
              <w:rPr>
                <w:bCs/>
                <w:color w:val="auto"/>
                <w:sz w:val="24"/>
                <w:highlight w:val="none"/>
              </w:rPr>
            </w:pPr>
            <w:r>
              <w:rPr>
                <w:bCs/>
                <w:color w:val="auto"/>
                <w:sz w:val="24"/>
                <w:highlight w:val="none"/>
              </w:rPr>
              <w:t>5</w:t>
            </w:r>
          </w:p>
        </w:tc>
        <w:tc>
          <w:tcPr>
            <w:tcW w:w="3150" w:type="dxa"/>
            <w:vAlign w:val="center"/>
          </w:tcPr>
          <w:p w14:paraId="6FD60128">
            <w:pPr>
              <w:spacing w:line="400" w:lineRule="exact"/>
              <w:rPr>
                <w:bCs/>
                <w:color w:val="auto"/>
                <w:sz w:val="24"/>
                <w:highlight w:val="none"/>
                <w:u w:val="single"/>
              </w:rPr>
            </w:pPr>
          </w:p>
        </w:tc>
        <w:tc>
          <w:tcPr>
            <w:tcW w:w="2301" w:type="dxa"/>
            <w:vAlign w:val="center"/>
          </w:tcPr>
          <w:p w14:paraId="7C2DEA1D">
            <w:pPr>
              <w:jc w:val="center"/>
              <w:rPr>
                <w:color w:val="auto"/>
                <w:sz w:val="24"/>
                <w:highlight w:val="none"/>
              </w:rPr>
            </w:pPr>
          </w:p>
        </w:tc>
        <w:tc>
          <w:tcPr>
            <w:tcW w:w="2559" w:type="dxa"/>
            <w:vAlign w:val="center"/>
          </w:tcPr>
          <w:p w14:paraId="5F351747">
            <w:pPr>
              <w:jc w:val="center"/>
              <w:rPr>
                <w:color w:val="auto"/>
                <w:sz w:val="24"/>
                <w:highlight w:val="none"/>
              </w:rPr>
            </w:pPr>
          </w:p>
        </w:tc>
      </w:tr>
      <w:tr w14:paraId="1491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45C55802">
            <w:pPr>
              <w:spacing w:line="400" w:lineRule="exact"/>
              <w:jc w:val="center"/>
              <w:rPr>
                <w:bCs/>
                <w:color w:val="auto"/>
                <w:sz w:val="24"/>
                <w:highlight w:val="none"/>
              </w:rPr>
            </w:pPr>
            <w:r>
              <w:rPr>
                <w:bCs/>
                <w:color w:val="auto"/>
                <w:sz w:val="24"/>
                <w:highlight w:val="none"/>
              </w:rPr>
              <w:t>6</w:t>
            </w:r>
          </w:p>
        </w:tc>
        <w:tc>
          <w:tcPr>
            <w:tcW w:w="3150" w:type="dxa"/>
            <w:vAlign w:val="center"/>
          </w:tcPr>
          <w:p w14:paraId="11598720">
            <w:pPr>
              <w:spacing w:line="400" w:lineRule="exact"/>
              <w:rPr>
                <w:bCs/>
                <w:color w:val="auto"/>
                <w:sz w:val="24"/>
                <w:highlight w:val="none"/>
                <w:u w:val="single"/>
              </w:rPr>
            </w:pPr>
          </w:p>
        </w:tc>
        <w:tc>
          <w:tcPr>
            <w:tcW w:w="2301" w:type="dxa"/>
            <w:vAlign w:val="center"/>
          </w:tcPr>
          <w:p w14:paraId="14B0BEFE">
            <w:pPr>
              <w:jc w:val="center"/>
              <w:rPr>
                <w:color w:val="auto"/>
                <w:sz w:val="24"/>
                <w:highlight w:val="none"/>
              </w:rPr>
            </w:pPr>
          </w:p>
        </w:tc>
        <w:tc>
          <w:tcPr>
            <w:tcW w:w="2559" w:type="dxa"/>
            <w:vAlign w:val="center"/>
          </w:tcPr>
          <w:p w14:paraId="266F7CF1">
            <w:pPr>
              <w:jc w:val="center"/>
              <w:rPr>
                <w:color w:val="auto"/>
                <w:sz w:val="24"/>
                <w:highlight w:val="none"/>
              </w:rPr>
            </w:pPr>
          </w:p>
        </w:tc>
      </w:tr>
      <w:tr w14:paraId="67FD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8" w:type="dxa"/>
            <w:vAlign w:val="center"/>
          </w:tcPr>
          <w:p w14:paraId="7DDD4AB3">
            <w:pPr>
              <w:spacing w:line="400" w:lineRule="exact"/>
              <w:jc w:val="center"/>
              <w:rPr>
                <w:bCs/>
                <w:color w:val="auto"/>
                <w:sz w:val="24"/>
                <w:highlight w:val="none"/>
              </w:rPr>
            </w:pPr>
            <w:r>
              <w:rPr>
                <w:bCs/>
                <w:color w:val="auto"/>
                <w:sz w:val="24"/>
                <w:highlight w:val="none"/>
              </w:rPr>
              <w:t>7</w:t>
            </w:r>
          </w:p>
        </w:tc>
        <w:tc>
          <w:tcPr>
            <w:tcW w:w="3150" w:type="dxa"/>
            <w:vAlign w:val="center"/>
          </w:tcPr>
          <w:p w14:paraId="70CB8D92">
            <w:pPr>
              <w:spacing w:line="400" w:lineRule="exact"/>
              <w:rPr>
                <w:bCs/>
                <w:color w:val="auto"/>
                <w:sz w:val="24"/>
                <w:highlight w:val="none"/>
                <w:u w:val="single"/>
              </w:rPr>
            </w:pPr>
          </w:p>
        </w:tc>
        <w:tc>
          <w:tcPr>
            <w:tcW w:w="2301" w:type="dxa"/>
            <w:vAlign w:val="center"/>
          </w:tcPr>
          <w:p w14:paraId="599AFB8F">
            <w:pPr>
              <w:jc w:val="center"/>
              <w:rPr>
                <w:color w:val="auto"/>
                <w:sz w:val="24"/>
                <w:highlight w:val="none"/>
              </w:rPr>
            </w:pPr>
          </w:p>
        </w:tc>
        <w:tc>
          <w:tcPr>
            <w:tcW w:w="2559" w:type="dxa"/>
            <w:vAlign w:val="center"/>
          </w:tcPr>
          <w:p w14:paraId="3FCA6C46">
            <w:pPr>
              <w:jc w:val="center"/>
              <w:rPr>
                <w:color w:val="auto"/>
                <w:sz w:val="24"/>
                <w:highlight w:val="none"/>
              </w:rPr>
            </w:pPr>
          </w:p>
        </w:tc>
      </w:tr>
    </w:tbl>
    <w:p w14:paraId="76304A87">
      <w:pPr>
        <w:pStyle w:val="7"/>
        <w:wordWrap w:val="0"/>
        <w:spacing w:before="11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注：1、采购文件要求具体见采购文件的相关内容；</w:t>
      </w:r>
    </w:p>
    <w:p w14:paraId="563AA4D9">
      <w:pPr>
        <w:pStyle w:val="8"/>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rPr>
        <w:t>除</w:t>
      </w:r>
      <w:r>
        <w:rPr>
          <w:rFonts w:hint="eastAsia" w:ascii="宋体" w:hAnsi="宋体" w:eastAsia="宋体" w:cs="宋体"/>
          <w:b/>
          <w:bCs/>
          <w:color w:val="auto"/>
          <w:szCs w:val="21"/>
          <w:highlight w:val="none"/>
        </w:rPr>
        <w:t>技术条款偏离表</w:t>
      </w:r>
      <w:r>
        <w:rPr>
          <w:rFonts w:hint="eastAsia" w:ascii="宋体" w:hAnsi="宋体" w:cs="宋体"/>
          <w:b/>
          <w:bCs/>
          <w:color w:val="auto"/>
          <w:szCs w:val="21"/>
          <w:highlight w:val="none"/>
        </w:rPr>
        <w:t>列出的偏离外，投标人响应招标文件的全部要求</w:t>
      </w:r>
      <w:r>
        <w:rPr>
          <w:rFonts w:hint="eastAsia" w:ascii="宋体" w:hAnsi="宋体" w:eastAsia="宋体" w:cs="宋体"/>
          <w:b/>
          <w:bCs/>
          <w:color w:val="auto"/>
          <w:szCs w:val="21"/>
          <w:highlight w:val="none"/>
        </w:rPr>
        <w:t>。</w:t>
      </w:r>
    </w:p>
    <w:p w14:paraId="7C6AD682">
      <w:pPr>
        <w:pStyle w:val="7"/>
        <w:wordWrap w:val="0"/>
        <w:spacing w:before="111"/>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3、投标人提交的</w:t>
      </w:r>
      <w:r>
        <w:rPr>
          <w:rFonts w:hint="eastAsia" w:ascii="宋体" w:hAnsi="宋体" w:eastAsia="宋体" w:cs="宋体"/>
          <w:b/>
          <w:bCs/>
          <w:color w:val="auto"/>
          <w:sz w:val="21"/>
          <w:szCs w:val="21"/>
          <w:highlight w:val="none"/>
        </w:rPr>
        <w:t>技术条款偏离表</w:t>
      </w:r>
      <w:r>
        <w:rPr>
          <w:rFonts w:hint="eastAsia" w:ascii="宋体" w:hAnsi="宋体" w:cs="宋体"/>
          <w:b/>
          <w:bCs/>
          <w:color w:val="auto"/>
          <w:sz w:val="21"/>
          <w:szCs w:val="21"/>
          <w:highlight w:val="none"/>
        </w:rPr>
        <w:t>未填写内容的视为响应招标文件的全部要求。</w:t>
      </w:r>
    </w:p>
    <w:p w14:paraId="47D73C6B">
      <w:pPr>
        <w:rPr>
          <w:b/>
          <w:bCs/>
          <w:color w:val="auto"/>
          <w:highlight w:val="none"/>
        </w:rPr>
      </w:pPr>
    </w:p>
    <w:p w14:paraId="0225B479">
      <w:pPr>
        <w:pStyle w:val="5"/>
        <w:rPr>
          <w:color w:val="auto"/>
          <w:highlight w:val="none"/>
        </w:rPr>
      </w:pPr>
    </w:p>
    <w:p w14:paraId="2110F796">
      <w:pPr>
        <w:spacing w:before="120" w:beforeLines="50" w:after="120" w:afterLines="50" w:line="360" w:lineRule="auto"/>
        <w:rPr>
          <w:color w:val="auto"/>
          <w:szCs w:val="21"/>
          <w:highlight w:val="none"/>
          <w:u w:val="single"/>
        </w:rPr>
      </w:pPr>
      <w:r>
        <w:rPr>
          <w:color w:val="auto"/>
          <w:szCs w:val="21"/>
          <w:highlight w:val="none"/>
        </w:rPr>
        <w:t>供应商（加盖公章）：</w:t>
      </w:r>
      <w:r>
        <w:rPr>
          <w:color w:val="auto"/>
          <w:szCs w:val="21"/>
          <w:highlight w:val="none"/>
          <w:u w:val="single"/>
        </w:rPr>
        <w:t xml:space="preserve">                             </w:t>
      </w:r>
    </w:p>
    <w:p w14:paraId="73E3FC5B">
      <w:pPr>
        <w:pStyle w:val="5"/>
        <w:spacing w:before="120" w:beforeLines="50" w:after="120" w:afterLines="50" w:line="360" w:lineRule="auto"/>
        <w:ind w:firstLine="0"/>
        <w:rPr>
          <w:color w:val="auto"/>
          <w:szCs w:val="21"/>
          <w:highlight w:val="none"/>
        </w:rPr>
      </w:pPr>
      <w:r>
        <w:rPr>
          <w:color w:val="auto"/>
          <w:szCs w:val="21"/>
          <w:highlight w:val="none"/>
        </w:rPr>
        <w:t>法定代表人或授权代表</w:t>
      </w:r>
      <w:r>
        <w:rPr>
          <w:color w:val="auto"/>
          <w:szCs w:val="24"/>
          <w:highlight w:val="none"/>
        </w:rPr>
        <w:t>（签字或加盖章）</w:t>
      </w:r>
      <w:r>
        <w:rPr>
          <w:color w:val="auto"/>
          <w:szCs w:val="21"/>
          <w:highlight w:val="none"/>
        </w:rPr>
        <w:t>：</w:t>
      </w:r>
      <w:r>
        <w:rPr>
          <w:color w:val="auto"/>
          <w:szCs w:val="21"/>
          <w:highlight w:val="none"/>
          <w:u w:val="single"/>
        </w:rPr>
        <w:t xml:space="preserve">                   </w:t>
      </w:r>
    </w:p>
    <w:p w14:paraId="00383E8E">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1AB1FA2">
      <w:pPr>
        <w:spacing w:line="360" w:lineRule="auto"/>
        <w:ind w:firstLine="301"/>
        <w:rPr>
          <w:rFonts w:ascii="Times New Roman" w:hAnsi="Times New Roman" w:eastAsia="宋体" w:cs="Times New Roman"/>
          <w:color w:val="auto"/>
          <w:spacing w:val="-4"/>
          <w:szCs w:val="21"/>
          <w:highlight w:val="none"/>
        </w:rPr>
      </w:pPr>
    </w:p>
    <w:p w14:paraId="737D7A84">
      <w:pPr>
        <w:pStyle w:val="2"/>
        <w:snapToGrid w:val="0"/>
        <w:spacing w:before="0" w:after="0" w:line="440" w:lineRule="exact"/>
        <w:rPr>
          <w:rFonts w:hint="eastAsia" w:ascii="宋体" w:hAnsi="宋体" w:eastAsia="宋体" w:cs="宋体"/>
          <w:color w:val="auto"/>
          <w:sz w:val="21"/>
          <w:szCs w:val="21"/>
          <w:highlight w:val="none"/>
        </w:rPr>
      </w:pPr>
      <w:r>
        <w:rPr>
          <w:rFonts w:ascii="Times New Roman" w:hAnsi="Times New Roman" w:eastAsia="宋体"/>
          <w:color w:val="auto"/>
          <w:szCs w:val="21"/>
          <w:highlight w:val="none"/>
        </w:rPr>
        <w:br w:type="page"/>
      </w:r>
      <w:bookmarkStart w:id="213" w:name="_Toc20749"/>
      <w:bookmarkStart w:id="214" w:name="_Toc463726850"/>
      <w:bookmarkStart w:id="215" w:name="_Toc9503"/>
      <w:bookmarkStart w:id="216" w:name="_Toc17862"/>
      <w:bookmarkStart w:id="217" w:name="_Toc11493"/>
      <w:bookmarkStart w:id="218" w:name="_Toc10346"/>
      <w:r>
        <w:rPr>
          <w:rFonts w:ascii="Times New Roman" w:hAnsi="Times New Roman" w:eastAsia="宋体"/>
          <w:color w:val="auto"/>
          <w:sz w:val="21"/>
          <w:szCs w:val="21"/>
          <w:highlight w:val="none"/>
        </w:rPr>
        <w:t>格式十</w:t>
      </w:r>
      <w:r>
        <w:rPr>
          <w:rFonts w:hint="eastAsia" w:ascii="Times New Roman" w:hAnsi="Times New Roman" w:eastAsia="宋体"/>
          <w:color w:val="auto"/>
          <w:sz w:val="21"/>
          <w:szCs w:val="21"/>
          <w:highlight w:val="none"/>
        </w:rPr>
        <w:t>二</w:t>
      </w:r>
      <w:r>
        <w:rPr>
          <w:rFonts w:ascii="Times New Roman" w:hAnsi="Times New Roman" w:eastAsia="宋体"/>
          <w:color w:val="auto"/>
          <w:sz w:val="21"/>
          <w:szCs w:val="21"/>
          <w:highlight w:val="none"/>
        </w:rPr>
        <w:t>：</w:t>
      </w:r>
      <w:bookmarkEnd w:id="213"/>
      <w:bookmarkEnd w:id="214"/>
      <w:bookmarkEnd w:id="215"/>
      <w:bookmarkEnd w:id="216"/>
      <w:bookmarkEnd w:id="217"/>
      <w:bookmarkEnd w:id="218"/>
    </w:p>
    <w:p w14:paraId="47E5A851">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类似项目业绩一览表</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738"/>
        <w:gridCol w:w="1150"/>
      </w:tblGrid>
      <w:tr w14:paraId="1B0E91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41" w:type="dxa"/>
            <w:tcBorders>
              <w:top w:val="single" w:color="auto" w:sz="4" w:space="0"/>
              <w:bottom w:val="single" w:color="auto" w:sz="4" w:space="0"/>
            </w:tcBorders>
            <w:tcMar>
              <w:left w:w="0" w:type="dxa"/>
              <w:right w:w="0" w:type="dxa"/>
            </w:tcMar>
            <w:vAlign w:val="center"/>
          </w:tcPr>
          <w:p w14:paraId="49257C20">
            <w:pPr>
              <w:snapToGrid w:val="0"/>
              <w:spacing w:line="440" w:lineRule="exact"/>
              <w:ind w:left="-1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22" w:type="dxa"/>
            <w:tcBorders>
              <w:top w:val="single" w:color="auto" w:sz="4" w:space="0"/>
              <w:bottom w:val="single" w:color="auto" w:sz="4" w:space="0"/>
            </w:tcBorders>
            <w:tcMar>
              <w:left w:w="0" w:type="dxa"/>
              <w:right w:w="0" w:type="dxa"/>
            </w:tcMar>
            <w:vAlign w:val="center"/>
          </w:tcPr>
          <w:p w14:paraId="7D382504">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2258" w:type="dxa"/>
            <w:tcBorders>
              <w:top w:val="single" w:color="auto" w:sz="4" w:space="0"/>
              <w:bottom w:val="single" w:color="auto" w:sz="4" w:space="0"/>
            </w:tcBorders>
            <w:tcMar>
              <w:left w:w="0" w:type="dxa"/>
              <w:right w:w="0" w:type="dxa"/>
            </w:tcMar>
            <w:vAlign w:val="center"/>
          </w:tcPr>
          <w:p w14:paraId="33F7751D">
            <w:pPr>
              <w:snapToGrid w:val="0"/>
              <w:spacing w:line="440" w:lineRule="exact"/>
              <w:ind w:left="-1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业主名称</w:t>
            </w:r>
          </w:p>
        </w:tc>
        <w:tc>
          <w:tcPr>
            <w:tcW w:w="1337" w:type="dxa"/>
            <w:tcBorders>
              <w:top w:val="single" w:color="auto" w:sz="4" w:space="0"/>
              <w:bottom w:val="single" w:color="auto" w:sz="4" w:space="0"/>
            </w:tcBorders>
            <w:tcMar>
              <w:left w:w="0" w:type="dxa"/>
              <w:right w:w="0" w:type="dxa"/>
            </w:tcMar>
            <w:vAlign w:val="center"/>
          </w:tcPr>
          <w:p w14:paraId="30F1DAC6">
            <w:pPr>
              <w:snapToGrid w:val="0"/>
              <w:spacing w:line="440" w:lineRule="exact"/>
              <w:ind w:left="-1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tc>
        <w:tc>
          <w:tcPr>
            <w:tcW w:w="1738" w:type="dxa"/>
            <w:tcBorders>
              <w:top w:val="single" w:color="auto" w:sz="4" w:space="0"/>
              <w:bottom w:val="single" w:color="auto" w:sz="4" w:space="0"/>
            </w:tcBorders>
            <w:tcMar>
              <w:left w:w="0" w:type="dxa"/>
              <w:right w:w="0" w:type="dxa"/>
            </w:tcMar>
            <w:vAlign w:val="center"/>
          </w:tcPr>
          <w:p w14:paraId="4A8488BA">
            <w:pPr>
              <w:snapToGrid w:val="0"/>
              <w:spacing w:line="440" w:lineRule="exact"/>
              <w:ind w:left="-1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合同签订时间</w:t>
            </w:r>
          </w:p>
        </w:tc>
        <w:tc>
          <w:tcPr>
            <w:tcW w:w="1150" w:type="dxa"/>
            <w:tcBorders>
              <w:top w:val="single" w:color="auto" w:sz="4" w:space="0"/>
              <w:bottom w:val="single" w:color="auto" w:sz="4" w:space="0"/>
            </w:tcBorders>
            <w:tcMar>
              <w:left w:w="0" w:type="dxa"/>
              <w:right w:w="0" w:type="dxa"/>
            </w:tcMar>
            <w:vAlign w:val="center"/>
          </w:tcPr>
          <w:p w14:paraId="41C9280F">
            <w:pPr>
              <w:snapToGrid w:val="0"/>
              <w:spacing w:line="440" w:lineRule="exact"/>
              <w:ind w:left="-11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C5098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tcMar>
              <w:left w:w="0" w:type="dxa"/>
              <w:right w:w="0" w:type="dxa"/>
            </w:tcMar>
            <w:vAlign w:val="center"/>
          </w:tcPr>
          <w:p w14:paraId="53306BDF">
            <w:pPr>
              <w:snapToGrid w:val="0"/>
              <w:spacing w:line="440" w:lineRule="exact"/>
              <w:jc w:val="center"/>
              <w:rPr>
                <w:rFonts w:hint="eastAsia" w:ascii="宋体" w:hAnsi="宋体" w:eastAsia="宋体" w:cs="宋体"/>
                <w:color w:val="auto"/>
                <w:szCs w:val="21"/>
                <w:highlight w:val="none"/>
              </w:rPr>
            </w:pPr>
          </w:p>
        </w:tc>
        <w:tc>
          <w:tcPr>
            <w:tcW w:w="1722" w:type="dxa"/>
            <w:tcBorders>
              <w:top w:val="single" w:color="auto" w:sz="4" w:space="0"/>
            </w:tcBorders>
            <w:tcMar>
              <w:left w:w="0" w:type="dxa"/>
              <w:right w:w="0" w:type="dxa"/>
            </w:tcMar>
            <w:vAlign w:val="center"/>
          </w:tcPr>
          <w:p w14:paraId="7388BFDD">
            <w:pPr>
              <w:snapToGrid w:val="0"/>
              <w:spacing w:line="440" w:lineRule="exact"/>
              <w:jc w:val="center"/>
              <w:rPr>
                <w:rFonts w:hint="eastAsia" w:ascii="宋体" w:hAnsi="宋体" w:eastAsia="宋体" w:cs="宋体"/>
                <w:color w:val="auto"/>
                <w:szCs w:val="21"/>
                <w:highlight w:val="none"/>
              </w:rPr>
            </w:pPr>
          </w:p>
        </w:tc>
        <w:tc>
          <w:tcPr>
            <w:tcW w:w="2258" w:type="dxa"/>
            <w:tcBorders>
              <w:top w:val="single" w:color="auto" w:sz="4" w:space="0"/>
            </w:tcBorders>
            <w:tcMar>
              <w:left w:w="0" w:type="dxa"/>
              <w:right w:w="0" w:type="dxa"/>
            </w:tcMar>
            <w:vAlign w:val="center"/>
          </w:tcPr>
          <w:p w14:paraId="22E4E1DD">
            <w:pPr>
              <w:snapToGrid w:val="0"/>
              <w:spacing w:line="440" w:lineRule="exact"/>
              <w:jc w:val="center"/>
              <w:rPr>
                <w:rFonts w:hint="eastAsia" w:ascii="宋体" w:hAnsi="宋体" w:eastAsia="宋体" w:cs="宋体"/>
                <w:color w:val="auto"/>
                <w:szCs w:val="21"/>
                <w:highlight w:val="none"/>
              </w:rPr>
            </w:pPr>
          </w:p>
        </w:tc>
        <w:tc>
          <w:tcPr>
            <w:tcW w:w="1337" w:type="dxa"/>
            <w:tcBorders>
              <w:top w:val="single" w:color="auto" w:sz="4" w:space="0"/>
            </w:tcBorders>
            <w:tcMar>
              <w:left w:w="0" w:type="dxa"/>
              <w:right w:w="0" w:type="dxa"/>
            </w:tcMar>
            <w:vAlign w:val="center"/>
          </w:tcPr>
          <w:p w14:paraId="39F5DE82">
            <w:pPr>
              <w:snapToGrid w:val="0"/>
              <w:spacing w:line="440" w:lineRule="exact"/>
              <w:jc w:val="center"/>
              <w:rPr>
                <w:rFonts w:hint="eastAsia" w:ascii="宋体" w:hAnsi="宋体" w:eastAsia="宋体" w:cs="宋体"/>
                <w:color w:val="auto"/>
                <w:szCs w:val="21"/>
                <w:highlight w:val="none"/>
              </w:rPr>
            </w:pPr>
          </w:p>
        </w:tc>
        <w:tc>
          <w:tcPr>
            <w:tcW w:w="1738" w:type="dxa"/>
            <w:tcBorders>
              <w:top w:val="single" w:color="auto" w:sz="4" w:space="0"/>
            </w:tcBorders>
            <w:tcMar>
              <w:left w:w="0" w:type="dxa"/>
              <w:right w:w="0" w:type="dxa"/>
            </w:tcMar>
            <w:vAlign w:val="center"/>
          </w:tcPr>
          <w:p w14:paraId="3B3845A7">
            <w:pPr>
              <w:snapToGrid w:val="0"/>
              <w:spacing w:line="440" w:lineRule="exact"/>
              <w:jc w:val="center"/>
              <w:rPr>
                <w:rFonts w:hint="eastAsia" w:ascii="宋体" w:hAnsi="宋体" w:eastAsia="宋体" w:cs="宋体"/>
                <w:color w:val="auto"/>
                <w:szCs w:val="21"/>
                <w:highlight w:val="none"/>
              </w:rPr>
            </w:pPr>
          </w:p>
        </w:tc>
        <w:tc>
          <w:tcPr>
            <w:tcW w:w="1150" w:type="dxa"/>
            <w:tcBorders>
              <w:top w:val="single" w:color="auto" w:sz="4" w:space="0"/>
            </w:tcBorders>
            <w:tcMar>
              <w:left w:w="0" w:type="dxa"/>
              <w:right w:w="0" w:type="dxa"/>
            </w:tcMar>
            <w:vAlign w:val="center"/>
          </w:tcPr>
          <w:p w14:paraId="5FA5B16A">
            <w:pPr>
              <w:snapToGrid w:val="0"/>
              <w:spacing w:line="440" w:lineRule="exact"/>
              <w:jc w:val="center"/>
              <w:rPr>
                <w:rFonts w:hint="eastAsia" w:ascii="宋体" w:hAnsi="宋体" w:eastAsia="宋体" w:cs="宋体"/>
                <w:color w:val="auto"/>
                <w:szCs w:val="21"/>
                <w:highlight w:val="none"/>
              </w:rPr>
            </w:pPr>
          </w:p>
        </w:tc>
      </w:tr>
      <w:tr w14:paraId="1F2FE3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104B8DA6">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13B7114F">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77E3C625">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0AB801C4">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67BDA451">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01879CE8">
            <w:pPr>
              <w:snapToGrid w:val="0"/>
              <w:spacing w:line="440" w:lineRule="exact"/>
              <w:jc w:val="center"/>
              <w:rPr>
                <w:rFonts w:hint="eastAsia" w:ascii="宋体" w:hAnsi="宋体" w:eastAsia="宋体" w:cs="宋体"/>
                <w:color w:val="auto"/>
                <w:szCs w:val="21"/>
                <w:highlight w:val="none"/>
              </w:rPr>
            </w:pPr>
          </w:p>
        </w:tc>
      </w:tr>
      <w:tr w14:paraId="42615B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3EB819E0">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57B3173C">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11042448">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4A322484">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5894076B">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51C59AB3">
            <w:pPr>
              <w:snapToGrid w:val="0"/>
              <w:spacing w:line="440" w:lineRule="exact"/>
              <w:jc w:val="center"/>
              <w:rPr>
                <w:rFonts w:hint="eastAsia" w:ascii="宋体" w:hAnsi="宋体" w:eastAsia="宋体" w:cs="宋体"/>
                <w:color w:val="auto"/>
                <w:szCs w:val="21"/>
                <w:highlight w:val="none"/>
              </w:rPr>
            </w:pPr>
          </w:p>
        </w:tc>
      </w:tr>
      <w:tr w14:paraId="6B8B5F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65FCBF08">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41617765">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70A57EDE">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5EEBC5DE">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5F4A9B70">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13E50749">
            <w:pPr>
              <w:snapToGrid w:val="0"/>
              <w:spacing w:line="440" w:lineRule="exact"/>
              <w:jc w:val="center"/>
              <w:rPr>
                <w:rFonts w:hint="eastAsia" w:ascii="宋体" w:hAnsi="宋体" w:eastAsia="宋体" w:cs="宋体"/>
                <w:color w:val="auto"/>
                <w:szCs w:val="21"/>
                <w:highlight w:val="none"/>
              </w:rPr>
            </w:pPr>
          </w:p>
        </w:tc>
      </w:tr>
      <w:tr w14:paraId="74BBE3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3385279E">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38F3B335">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1859098D">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0EC4E390">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583AF064">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693114BB">
            <w:pPr>
              <w:snapToGrid w:val="0"/>
              <w:spacing w:line="440" w:lineRule="exact"/>
              <w:jc w:val="center"/>
              <w:rPr>
                <w:rFonts w:hint="eastAsia" w:ascii="宋体" w:hAnsi="宋体" w:eastAsia="宋体" w:cs="宋体"/>
                <w:color w:val="auto"/>
                <w:szCs w:val="21"/>
                <w:highlight w:val="none"/>
              </w:rPr>
            </w:pPr>
          </w:p>
        </w:tc>
      </w:tr>
      <w:tr w14:paraId="11F037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7CB90BA3">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117C6B41">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3FCBAE9E">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7AFECB04">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7C3DFCB6">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119E666A">
            <w:pPr>
              <w:snapToGrid w:val="0"/>
              <w:spacing w:line="440" w:lineRule="exact"/>
              <w:jc w:val="center"/>
              <w:rPr>
                <w:rFonts w:hint="eastAsia" w:ascii="宋体" w:hAnsi="宋体" w:eastAsia="宋体" w:cs="宋体"/>
                <w:color w:val="auto"/>
                <w:szCs w:val="21"/>
                <w:highlight w:val="none"/>
              </w:rPr>
            </w:pPr>
          </w:p>
        </w:tc>
      </w:tr>
      <w:tr w14:paraId="66C9A5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4DF59F0C">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31A77CC4">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12BD1005">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080C0071">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7BB2286A">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6A8C4EF7">
            <w:pPr>
              <w:snapToGrid w:val="0"/>
              <w:spacing w:line="440" w:lineRule="exact"/>
              <w:jc w:val="center"/>
              <w:rPr>
                <w:rFonts w:hint="eastAsia" w:ascii="宋体" w:hAnsi="宋体" w:eastAsia="宋体" w:cs="宋体"/>
                <w:color w:val="auto"/>
                <w:szCs w:val="21"/>
                <w:highlight w:val="none"/>
              </w:rPr>
            </w:pPr>
          </w:p>
        </w:tc>
      </w:tr>
      <w:tr w14:paraId="2B38FA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1E7CB242">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40FF95BE">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4980E8A4">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50DD755C">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0522DB36">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3FB3576F">
            <w:pPr>
              <w:snapToGrid w:val="0"/>
              <w:spacing w:line="440" w:lineRule="exact"/>
              <w:jc w:val="center"/>
              <w:rPr>
                <w:rFonts w:hint="eastAsia" w:ascii="宋体" w:hAnsi="宋体" w:eastAsia="宋体" w:cs="宋体"/>
                <w:color w:val="auto"/>
                <w:szCs w:val="21"/>
                <w:highlight w:val="none"/>
              </w:rPr>
            </w:pPr>
          </w:p>
        </w:tc>
      </w:tr>
      <w:tr w14:paraId="68CCA8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4BACDB58">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46DE16BC">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7A3DE34A">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74F25981">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7FF97B10">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74A1287C">
            <w:pPr>
              <w:snapToGrid w:val="0"/>
              <w:spacing w:line="440" w:lineRule="exact"/>
              <w:jc w:val="center"/>
              <w:rPr>
                <w:rFonts w:hint="eastAsia" w:ascii="宋体" w:hAnsi="宋体" w:eastAsia="宋体" w:cs="宋体"/>
                <w:color w:val="auto"/>
                <w:szCs w:val="21"/>
                <w:highlight w:val="none"/>
              </w:rPr>
            </w:pPr>
          </w:p>
        </w:tc>
      </w:tr>
      <w:tr w14:paraId="47D89A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2CAD94B3">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06F4DF0D">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65901BEC">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2D54D11E">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013EE728">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5E0D4CAC">
            <w:pPr>
              <w:snapToGrid w:val="0"/>
              <w:spacing w:line="440" w:lineRule="exact"/>
              <w:jc w:val="center"/>
              <w:rPr>
                <w:rFonts w:hint="eastAsia" w:ascii="宋体" w:hAnsi="宋体" w:eastAsia="宋体" w:cs="宋体"/>
                <w:color w:val="auto"/>
                <w:szCs w:val="21"/>
                <w:highlight w:val="none"/>
              </w:rPr>
            </w:pPr>
          </w:p>
        </w:tc>
      </w:tr>
      <w:tr w14:paraId="5D66BF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14:paraId="5A6FC684">
            <w:pPr>
              <w:snapToGrid w:val="0"/>
              <w:spacing w:line="440" w:lineRule="exact"/>
              <w:jc w:val="center"/>
              <w:rPr>
                <w:rFonts w:hint="eastAsia" w:ascii="宋体" w:hAnsi="宋体" w:eastAsia="宋体" w:cs="宋体"/>
                <w:color w:val="auto"/>
                <w:szCs w:val="21"/>
                <w:highlight w:val="none"/>
              </w:rPr>
            </w:pPr>
          </w:p>
        </w:tc>
        <w:tc>
          <w:tcPr>
            <w:tcW w:w="1722" w:type="dxa"/>
            <w:tcMar>
              <w:left w:w="0" w:type="dxa"/>
              <w:right w:w="0" w:type="dxa"/>
            </w:tcMar>
            <w:vAlign w:val="center"/>
          </w:tcPr>
          <w:p w14:paraId="2FC16587">
            <w:pPr>
              <w:snapToGrid w:val="0"/>
              <w:spacing w:line="440" w:lineRule="exact"/>
              <w:jc w:val="center"/>
              <w:rPr>
                <w:rFonts w:hint="eastAsia" w:ascii="宋体" w:hAnsi="宋体" w:eastAsia="宋体" w:cs="宋体"/>
                <w:color w:val="auto"/>
                <w:szCs w:val="21"/>
                <w:highlight w:val="none"/>
              </w:rPr>
            </w:pPr>
          </w:p>
        </w:tc>
        <w:tc>
          <w:tcPr>
            <w:tcW w:w="2258" w:type="dxa"/>
            <w:tcMar>
              <w:left w:w="0" w:type="dxa"/>
              <w:right w:w="0" w:type="dxa"/>
            </w:tcMar>
            <w:vAlign w:val="center"/>
          </w:tcPr>
          <w:p w14:paraId="0F2A0008">
            <w:pPr>
              <w:snapToGrid w:val="0"/>
              <w:spacing w:line="440" w:lineRule="exact"/>
              <w:jc w:val="center"/>
              <w:rPr>
                <w:rFonts w:hint="eastAsia" w:ascii="宋体" w:hAnsi="宋体" w:eastAsia="宋体" w:cs="宋体"/>
                <w:color w:val="auto"/>
                <w:szCs w:val="21"/>
                <w:highlight w:val="none"/>
              </w:rPr>
            </w:pPr>
          </w:p>
        </w:tc>
        <w:tc>
          <w:tcPr>
            <w:tcW w:w="1337" w:type="dxa"/>
            <w:tcMar>
              <w:left w:w="0" w:type="dxa"/>
              <w:right w:w="0" w:type="dxa"/>
            </w:tcMar>
            <w:vAlign w:val="center"/>
          </w:tcPr>
          <w:p w14:paraId="4F4C3A38">
            <w:pPr>
              <w:snapToGrid w:val="0"/>
              <w:spacing w:line="440" w:lineRule="exact"/>
              <w:jc w:val="center"/>
              <w:rPr>
                <w:rFonts w:hint="eastAsia" w:ascii="宋体" w:hAnsi="宋体" w:eastAsia="宋体" w:cs="宋体"/>
                <w:color w:val="auto"/>
                <w:szCs w:val="21"/>
                <w:highlight w:val="none"/>
              </w:rPr>
            </w:pPr>
          </w:p>
        </w:tc>
        <w:tc>
          <w:tcPr>
            <w:tcW w:w="1738" w:type="dxa"/>
            <w:tcMar>
              <w:left w:w="0" w:type="dxa"/>
              <w:right w:w="0" w:type="dxa"/>
            </w:tcMar>
            <w:vAlign w:val="center"/>
          </w:tcPr>
          <w:p w14:paraId="0CE36E76">
            <w:pPr>
              <w:snapToGrid w:val="0"/>
              <w:spacing w:line="440" w:lineRule="exact"/>
              <w:jc w:val="center"/>
              <w:rPr>
                <w:rFonts w:hint="eastAsia" w:ascii="宋体" w:hAnsi="宋体" w:eastAsia="宋体" w:cs="宋体"/>
                <w:color w:val="auto"/>
                <w:szCs w:val="21"/>
                <w:highlight w:val="none"/>
              </w:rPr>
            </w:pPr>
          </w:p>
        </w:tc>
        <w:tc>
          <w:tcPr>
            <w:tcW w:w="1150" w:type="dxa"/>
            <w:tcMar>
              <w:left w:w="0" w:type="dxa"/>
              <w:right w:w="0" w:type="dxa"/>
            </w:tcMar>
            <w:vAlign w:val="center"/>
          </w:tcPr>
          <w:p w14:paraId="44CC15A5">
            <w:pPr>
              <w:snapToGrid w:val="0"/>
              <w:spacing w:line="440" w:lineRule="exact"/>
              <w:jc w:val="center"/>
              <w:rPr>
                <w:rFonts w:hint="eastAsia" w:ascii="宋体" w:hAnsi="宋体" w:eastAsia="宋体" w:cs="宋体"/>
                <w:color w:val="auto"/>
                <w:szCs w:val="21"/>
                <w:highlight w:val="none"/>
              </w:rPr>
            </w:pPr>
          </w:p>
        </w:tc>
      </w:tr>
    </w:tbl>
    <w:p w14:paraId="28C5BF00">
      <w:pPr>
        <w:snapToGrid w:val="0"/>
        <w:spacing w:line="440" w:lineRule="exact"/>
        <w:ind w:left="339" w:hanging="339" w:hangingChars="161"/>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注：根据评分标准要求提供相关证明材料。</w:t>
      </w:r>
    </w:p>
    <w:p w14:paraId="5B22CA48">
      <w:pPr>
        <w:snapToGrid w:val="0"/>
        <w:spacing w:line="440" w:lineRule="exact"/>
        <w:ind w:firstLine="200"/>
        <w:rPr>
          <w:rFonts w:hint="eastAsia" w:ascii="宋体" w:hAnsi="宋体" w:eastAsia="宋体" w:cs="宋体"/>
          <w:color w:val="auto"/>
          <w:szCs w:val="21"/>
          <w:highlight w:val="none"/>
        </w:rPr>
      </w:pPr>
    </w:p>
    <w:p w14:paraId="18C3BE9A">
      <w:pPr>
        <w:snapToGrid w:val="0"/>
        <w:spacing w:line="440" w:lineRule="exact"/>
        <w:jc w:val="right"/>
        <w:rPr>
          <w:rFonts w:hint="eastAsia" w:ascii="宋体" w:hAnsi="宋体" w:eastAsia="宋体" w:cs="宋体"/>
          <w:color w:val="auto"/>
          <w:szCs w:val="21"/>
          <w:highlight w:val="none"/>
        </w:rPr>
      </w:pPr>
    </w:p>
    <w:p w14:paraId="043761A7">
      <w:pPr>
        <w:snapToGrid w:val="0"/>
        <w:spacing w:line="44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投标人名称（加盖公章）：</w:t>
      </w:r>
      <w:r>
        <w:rPr>
          <w:rFonts w:hint="eastAsia" w:ascii="宋体" w:hAnsi="宋体" w:eastAsia="宋体" w:cs="宋体"/>
          <w:color w:val="auto"/>
          <w:szCs w:val="21"/>
          <w:highlight w:val="none"/>
          <w:u w:val="single"/>
        </w:rPr>
        <w:t xml:space="preserve">                        </w:t>
      </w:r>
    </w:p>
    <w:p w14:paraId="124F0039">
      <w:pPr>
        <w:snapToGrid w:val="0"/>
        <w:spacing w:line="440" w:lineRule="exact"/>
        <w:ind w:firstLine="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法定代表人或其委托代理人（签字或盖章）：</w:t>
      </w:r>
      <w:r>
        <w:rPr>
          <w:rFonts w:hint="eastAsia" w:ascii="宋体" w:hAnsi="宋体" w:eastAsia="宋体" w:cs="宋体"/>
          <w:color w:val="auto"/>
          <w:szCs w:val="21"/>
          <w:highlight w:val="none"/>
          <w:u w:val="single"/>
        </w:rPr>
        <w:t xml:space="preserve">             </w:t>
      </w:r>
    </w:p>
    <w:p w14:paraId="081E6807">
      <w:pP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4AA8DF63">
      <w:pPr>
        <w:snapToGrid w:val="0"/>
        <w:spacing w:line="440" w:lineRule="exact"/>
        <w:rPr>
          <w:rFonts w:hint="eastAsia" w:ascii="宋体" w:hAnsi="宋体" w:eastAsia="宋体" w:cs="宋体"/>
          <w:color w:val="auto"/>
          <w:szCs w:val="21"/>
          <w:highlight w:val="none"/>
        </w:rPr>
      </w:pPr>
    </w:p>
    <w:p w14:paraId="03FAD12E">
      <w:pPr>
        <w:pStyle w:val="2"/>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格式十三：拟派本项目人员配备汇总表及项目负责人简历表</w:t>
      </w:r>
    </w:p>
    <w:p w14:paraId="3D3F6812">
      <w:pPr>
        <w:snapToGrid w:val="0"/>
        <w:spacing w:line="440" w:lineRule="exact"/>
        <w:jc w:val="center"/>
        <w:rPr>
          <w:rFonts w:hint="eastAsia" w:ascii="宋体" w:hAnsi="宋体" w:eastAsia="宋体" w:cs="宋体"/>
          <w:b/>
          <w:color w:val="auto"/>
          <w:szCs w:val="21"/>
          <w:highlight w:val="none"/>
        </w:rPr>
      </w:pPr>
    </w:p>
    <w:p w14:paraId="42C0CB4C">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拟派本项目人员配备汇总表</w:t>
      </w:r>
    </w:p>
    <w:tbl>
      <w:tblPr>
        <w:tblStyle w:val="18"/>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14:paraId="0D4C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23F20777">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17" w:type="dxa"/>
            <w:tcMar>
              <w:left w:w="28" w:type="dxa"/>
              <w:right w:w="28" w:type="dxa"/>
            </w:tcMar>
            <w:vAlign w:val="center"/>
          </w:tcPr>
          <w:p w14:paraId="7979A47B">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720" w:type="dxa"/>
            <w:tcMar>
              <w:left w:w="28" w:type="dxa"/>
              <w:right w:w="28" w:type="dxa"/>
            </w:tcMar>
            <w:vAlign w:val="center"/>
          </w:tcPr>
          <w:p w14:paraId="001ADA2B">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1620" w:type="dxa"/>
            <w:tcMar>
              <w:left w:w="28" w:type="dxa"/>
              <w:right w:w="28" w:type="dxa"/>
            </w:tcMar>
            <w:vAlign w:val="center"/>
          </w:tcPr>
          <w:p w14:paraId="2CD9926C">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身份证号码</w:t>
            </w:r>
          </w:p>
        </w:tc>
        <w:tc>
          <w:tcPr>
            <w:tcW w:w="1000" w:type="dxa"/>
            <w:tcMar>
              <w:left w:w="28" w:type="dxa"/>
              <w:right w:w="28" w:type="dxa"/>
            </w:tcMar>
            <w:vAlign w:val="center"/>
          </w:tcPr>
          <w:p w14:paraId="5F0A878F">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2520" w:type="dxa"/>
            <w:tcMar>
              <w:left w:w="28" w:type="dxa"/>
              <w:right w:w="28" w:type="dxa"/>
            </w:tcMar>
            <w:vAlign w:val="center"/>
          </w:tcPr>
          <w:p w14:paraId="02330919">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本项目拟担任职务</w:t>
            </w:r>
          </w:p>
        </w:tc>
        <w:tc>
          <w:tcPr>
            <w:tcW w:w="1080" w:type="dxa"/>
            <w:tcMar>
              <w:left w:w="28" w:type="dxa"/>
              <w:right w:w="28" w:type="dxa"/>
            </w:tcMar>
            <w:vAlign w:val="center"/>
          </w:tcPr>
          <w:p w14:paraId="4CE8239D">
            <w:pPr>
              <w:snapToGrid w:val="0"/>
              <w:spacing w:line="4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7A59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31974BD2">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7" w:type="dxa"/>
            <w:tcMar>
              <w:left w:w="28" w:type="dxa"/>
              <w:right w:w="28" w:type="dxa"/>
            </w:tcMar>
            <w:vAlign w:val="center"/>
          </w:tcPr>
          <w:p w14:paraId="0D1D119B">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3E6BFF37">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085A806D">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5EBAA1A7">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49097A86">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063DC8C8">
            <w:pPr>
              <w:snapToGrid w:val="0"/>
              <w:spacing w:line="440" w:lineRule="exact"/>
              <w:jc w:val="center"/>
              <w:rPr>
                <w:rFonts w:hint="eastAsia" w:ascii="宋体" w:hAnsi="宋体" w:eastAsia="宋体" w:cs="宋体"/>
                <w:color w:val="auto"/>
                <w:szCs w:val="21"/>
                <w:highlight w:val="none"/>
              </w:rPr>
            </w:pPr>
          </w:p>
        </w:tc>
      </w:tr>
      <w:tr w14:paraId="25C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20611543">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7" w:type="dxa"/>
            <w:tcMar>
              <w:left w:w="28" w:type="dxa"/>
              <w:right w:w="28" w:type="dxa"/>
            </w:tcMar>
            <w:vAlign w:val="center"/>
          </w:tcPr>
          <w:p w14:paraId="3D66DA3A">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52ECC04E">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5C83F9AE">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56AD0A67">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05167A19">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03AB2E2A">
            <w:pPr>
              <w:snapToGrid w:val="0"/>
              <w:spacing w:line="440" w:lineRule="exact"/>
              <w:jc w:val="center"/>
              <w:rPr>
                <w:rFonts w:hint="eastAsia" w:ascii="宋体" w:hAnsi="宋体" w:eastAsia="宋体" w:cs="宋体"/>
                <w:color w:val="auto"/>
                <w:szCs w:val="21"/>
                <w:highlight w:val="none"/>
              </w:rPr>
            </w:pPr>
          </w:p>
        </w:tc>
      </w:tr>
      <w:tr w14:paraId="4ADB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3B7E3F93">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17" w:type="dxa"/>
            <w:tcMar>
              <w:left w:w="28" w:type="dxa"/>
              <w:right w:w="28" w:type="dxa"/>
            </w:tcMar>
            <w:vAlign w:val="center"/>
          </w:tcPr>
          <w:p w14:paraId="340170A9">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6F6A9336">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293EA582">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2F860CB8">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23021B4C">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3140C5BE">
            <w:pPr>
              <w:snapToGrid w:val="0"/>
              <w:spacing w:line="440" w:lineRule="exact"/>
              <w:jc w:val="center"/>
              <w:rPr>
                <w:rFonts w:hint="eastAsia" w:ascii="宋体" w:hAnsi="宋体" w:eastAsia="宋体" w:cs="宋体"/>
                <w:color w:val="auto"/>
                <w:szCs w:val="21"/>
                <w:highlight w:val="none"/>
              </w:rPr>
            </w:pPr>
          </w:p>
        </w:tc>
      </w:tr>
      <w:tr w14:paraId="7434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4B52455D">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17" w:type="dxa"/>
            <w:tcMar>
              <w:left w:w="28" w:type="dxa"/>
              <w:right w:w="28" w:type="dxa"/>
            </w:tcMar>
            <w:vAlign w:val="center"/>
          </w:tcPr>
          <w:p w14:paraId="61CBCA69">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00ECCBC2">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7FBEF6E0">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028C7F17">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2436370D">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7D0C9390">
            <w:pPr>
              <w:snapToGrid w:val="0"/>
              <w:spacing w:line="440" w:lineRule="exact"/>
              <w:jc w:val="center"/>
              <w:rPr>
                <w:rFonts w:hint="eastAsia" w:ascii="宋体" w:hAnsi="宋体" w:eastAsia="宋体" w:cs="宋体"/>
                <w:color w:val="auto"/>
                <w:szCs w:val="21"/>
                <w:highlight w:val="none"/>
              </w:rPr>
            </w:pPr>
          </w:p>
        </w:tc>
      </w:tr>
      <w:tr w14:paraId="236A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36C5247B">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17" w:type="dxa"/>
            <w:tcMar>
              <w:left w:w="28" w:type="dxa"/>
              <w:right w:w="28" w:type="dxa"/>
            </w:tcMar>
            <w:vAlign w:val="center"/>
          </w:tcPr>
          <w:p w14:paraId="101820A6">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5B15B2EB">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7C2AE195">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4963301A">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1FEEB1A6">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54615673">
            <w:pPr>
              <w:snapToGrid w:val="0"/>
              <w:spacing w:line="440" w:lineRule="exact"/>
              <w:jc w:val="center"/>
              <w:rPr>
                <w:rFonts w:hint="eastAsia" w:ascii="宋体" w:hAnsi="宋体" w:eastAsia="宋体" w:cs="宋体"/>
                <w:color w:val="auto"/>
                <w:szCs w:val="21"/>
                <w:highlight w:val="none"/>
              </w:rPr>
            </w:pPr>
          </w:p>
        </w:tc>
      </w:tr>
      <w:tr w14:paraId="1743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43DD885E">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7" w:type="dxa"/>
            <w:tcMar>
              <w:left w:w="28" w:type="dxa"/>
              <w:right w:w="28" w:type="dxa"/>
            </w:tcMar>
            <w:vAlign w:val="center"/>
          </w:tcPr>
          <w:p w14:paraId="12F26FF7">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20" w:type="dxa"/>
            <w:tcMar>
              <w:left w:w="28" w:type="dxa"/>
              <w:right w:w="28" w:type="dxa"/>
            </w:tcMar>
            <w:vAlign w:val="center"/>
          </w:tcPr>
          <w:p w14:paraId="11723581">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20" w:type="dxa"/>
            <w:tcMar>
              <w:left w:w="28" w:type="dxa"/>
              <w:right w:w="28" w:type="dxa"/>
            </w:tcMar>
            <w:vAlign w:val="center"/>
          </w:tcPr>
          <w:p w14:paraId="61B7DAE5">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00" w:type="dxa"/>
            <w:tcMar>
              <w:left w:w="28" w:type="dxa"/>
              <w:right w:w="28" w:type="dxa"/>
            </w:tcMar>
            <w:vAlign w:val="center"/>
          </w:tcPr>
          <w:p w14:paraId="688CC4EE">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20" w:type="dxa"/>
            <w:tcMar>
              <w:left w:w="28" w:type="dxa"/>
              <w:right w:w="28" w:type="dxa"/>
            </w:tcMar>
            <w:vAlign w:val="center"/>
          </w:tcPr>
          <w:p w14:paraId="61697ABC">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80" w:type="dxa"/>
            <w:tcMar>
              <w:left w:w="28" w:type="dxa"/>
              <w:right w:w="28" w:type="dxa"/>
            </w:tcMar>
            <w:vAlign w:val="center"/>
          </w:tcPr>
          <w:p w14:paraId="5E12564B">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22A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1F1350CF">
            <w:pPr>
              <w:snapToGrid w:val="0"/>
              <w:spacing w:line="440" w:lineRule="exact"/>
              <w:jc w:val="center"/>
              <w:rPr>
                <w:rFonts w:hint="eastAsia" w:ascii="宋体" w:hAnsi="宋体" w:eastAsia="宋体" w:cs="宋体"/>
                <w:color w:val="auto"/>
                <w:szCs w:val="21"/>
                <w:highlight w:val="none"/>
              </w:rPr>
            </w:pPr>
          </w:p>
        </w:tc>
        <w:tc>
          <w:tcPr>
            <w:tcW w:w="1217" w:type="dxa"/>
            <w:tcMar>
              <w:left w:w="28" w:type="dxa"/>
              <w:right w:w="28" w:type="dxa"/>
            </w:tcMar>
            <w:vAlign w:val="center"/>
          </w:tcPr>
          <w:p w14:paraId="7624B0C7">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175FB0FD">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7A3F8C92">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05C5EA3A">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33DF9D32">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0FD1D441">
            <w:pPr>
              <w:snapToGrid w:val="0"/>
              <w:spacing w:line="440" w:lineRule="exact"/>
              <w:jc w:val="center"/>
              <w:rPr>
                <w:rFonts w:hint="eastAsia" w:ascii="宋体" w:hAnsi="宋体" w:eastAsia="宋体" w:cs="宋体"/>
                <w:color w:val="auto"/>
                <w:szCs w:val="21"/>
                <w:highlight w:val="none"/>
              </w:rPr>
            </w:pPr>
          </w:p>
        </w:tc>
      </w:tr>
      <w:tr w14:paraId="277A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75D793D7">
            <w:pPr>
              <w:snapToGrid w:val="0"/>
              <w:spacing w:line="440" w:lineRule="exact"/>
              <w:jc w:val="center"/>
              <w:rPr>
                <w:rFonts w:hint="eastAsia" w:ascii="宋体" w:hAnsi="宋体" w:eastAsia="宋体" w:cs="宋体"/>
                <w:color w:val="auto"/>
                <w:szCs w:val="21"/>
                <w:highlight w:val="none"/>
              </w:rPr>
            </w:pPr>
          </w:p>
        </w:tc>
        <w:tc>
          <w:tcPr>
            <w:tcW w:w="1217" w:type="dxa"/>
            <w:tcMar>
              <w:left w:w="28" w:type="dxa"/>
              <w:right w:w="28" w:type="dxa"/>
            </w:tcMar>
            <w:vAlign w:val="center"/>
          </w:tcPr>
          <w:p w14:paraId="1360F07E">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69E72832">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48F0B7CE">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549AC16B">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2CF7108A">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7991B0DC">
            <w:pPr>
              <w:snapToGrid w:val="0"/>
              <w:spacing w:line="440" w:lineRule="exact"/>
              <w:jc w:val="center"/>
              <w:rPr>
                <w:rFonts w:hint="eastAsia" w:ascii="宋体" w:hAnsi="宋体" w:eastAsia="宋体" w:cs="宋体"/>
                <w:color w:val="auto"/>
                <w:szCs w:val="21"/>
                <w:highlight w:val="none"/>
              </w:rPr>
            </w:pPr>
          </w:p>
        </w:tc>
      </w:tr>
      <w:tr w14:paraId="596B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04C99479">
            <w:pPr>
              <w:snapToGrid w:val="0"/>
              <w:spacing w:line="440" w:lineRule="exact"/>
              <w:jc w:val="center"/>
              <w:rPr>
                <w:rFonts w:hint="eastAsia" w:ascii="宋体" w:hAnsi="宋体" w:eastAsia="宋体" w:cs="宋体"/>
                <w:color w:val="auto"/>
                <w:szCs w:val="21"/>
                <w:highlight w:val="none"/>
              </w:rPr>
            </w:pPr>
          </w:p>
        </w:tc>
        <w:tc>
          <w:tcPr>
            <w:tcW w:w="1217" w:type="dxa"/>
            <w:tcMar>
              <w:left w:w="28" w:type="dxa"/>
              <w:right w:w="28" w:type="dxa"/>
            </w:tcMar>
            <w:vAlign w:val="center"/>
          </w:tcPr>
          <w:p w14:paraId="69CE4ED9">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6F5BD9C4">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5AB3019E">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67FC2BEC">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4502BF2E">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45667EF5">
            <w:pPr>
              <w:snapToGrid w:val="0"/>
              <w:spacing w:line="440" w:lineRule="exact"/>
              <w:jc w:val="center"/>
              <w:rPr>
                <w:rFonts w:hint="eastAsia" w:ascii="宋体" w:hAnsi="宋体" w:eastAsia="宋体" w:cs="宋体"/>
                <w:color w:val="auto"/>
                <w:szCs w:val="21"/>
                <w:highlight w:val="none"/>
              </w:rPr>
            </w:pPr>
          </w:p>
        </w:tc>
      </w:tr>
      <w:tr w14:paraId="0D0D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Mar>
              <w:left w:w="28" w:type="dxa"/>
              <w:right w:w="28" w:type="dxa"/>
            </w:tcMar>
            <w:vAlign w:val="center"/>
          </w:tcPr>
          <w:p w14:paraId="52268C03">
            <w:pPr>
              <w:snapToGrid w:val="0"/>
              <w:spacing w:line="440" w:lineRule="exact"/>
              <w:jc w:val="center"/>
              <w:rPr>
                <w:rFonts w:hint="eastAsia" w:ascii="宋体" w:hAnsi="宋体" w:eastAsia="宋体" w:cs="宋体"/>
                <w:color w:val="auto"/>
                <w:szCs w:val="21"/>
                <w:highlight w:val="none"/>
              </w:rPr>
            </w:pPr>
          </w:p>
        </w:tc>
        <w:tc>
          <w:tcPr>
            <w:tcW w:w="1217" w:type="dxa"/>
            <w:tcMar>
              <w:left w:w="28" w:type="dxa"/>
              <w:right w:w="28" w:type="dxa"/>
            </w:tcMar>
            <w:vAlign w:val="center"/>
          </w:tcPr>
          <w:p w14:paraId="470356F0">
            <w:pPr>
              <w:snapToGrid w:val="0"/>
              <w:spacing w:line="440" w:lineRule="exact"/>
              <w:jc w:val="center"/>
              <w:rPr>
                <w:rFonts w:hint="eastAsia" w:ascii="宋体" w:hAnsi="宋体" w:eastAsia="宋体" w:cs="宋体"/>
                <w:color w:val="auto"/>
                <w:szCs w:val="21"/>
                <w:highlight w:val="none"/>
              </w:rPr>
            </w:pPr>
          </w:p>
        </w:tc>
        <w:tc>
          <w:tcPr>
            <w:tcW w:w="720" w:type="dxa"/>
            <w:tcMar>
              <w:left w:w="28" w:type="dxa"/>
              <w:right w:w="28" w:type="dxa"/>
            </w:tcMar>
            <w:vAlign w:val="center"/>
          </w:tcPr>
          <w:p w14:paraId="50357067">
            <w:pPr>
              <w:snapToGrid w:val="0"/>
              <w:spacing w:line="440" w:lineRule="exact"/>
              <w:jc w:val="center"/>
              <w:rPr>
                <w:rFonts w:hint="eastAsia" w:ascii="宋体" w:hAnsi="宋体" w:eastAsia="宋体" w:cs="宋体"/>
                <w:color w:val="auto"/>
                <w:szCs w:val="21"/>
                <w:highlight w:val="none"/>
              </w:rPr>
            </w:pPr>
          </w:p>
        </w:tc>
        <w:tc>
          <w:tcPr>
            <w:tcW w:w="1620" w:type="dxa"/>
            <w:tcMar>
              <w:left w:w="28" w:type="dxa"/>
              <w:right w:w="28" w:type="dxa"/>
            </w:tcMar>
            <w:vAlign w:val="center"/>
          </w:tcPr>
          <w:p w14:paraId="202788A3">
            <w:pPr>
              <w:snapToGrid w:val="0"/>
              <w:spacing w:line="440" w:lineRule="exact"/>
              <w:jc w:val="center"/>
              <w:rPr>
                <w:rFonts w:hint="eastAsia" w:ascii="宋体" w:hAnsi="宋体" w:eastAsia="宋体" w:cs="宋体"/>
                <w:color w:val="auto"/>
                <w:szCs w:val="21"/>
                <w:highlight w:val="none"/>
              </w:rPr>
            </w:pPr>
          </w:p>
        </w:tc>
        <w:tc>
          <w:tcPr>
            <w:tcW w:w="1000" w:type="dxa"/>
            <w:tcMar>
              <w:left w:w="28" w:type="dxa"/>
              <w:right w:w="28" w:type="dxa"/>
            </w:tcMar>
            <w:vAlign w:val="center"/>
          </w:tcPr>
          <w:p w14:paraId="2BEBCABD">
            <w:pPr>
              <w:snapToGrid w:val="0"/>
              <w:spacing w:line="440" w:lineRule="exact"/>
              <w:jc w:val="center"/>
              <w:rPr>
                <w:rFonts w:hint="eastAsia" w:ascii="宋体" w:hAnsi="宋体" w:eastAsia="宋体" w:cs="宋体"/>
                <w:color w:val="auto"/>
                <w:szCs w:val="21"/>
                <w:highlight w:val="none"/>
              </w:rPr>
            </w:pPr>
          </w:p>
        </w:tc>
        <w:tc>
          <w:tcPr>
            <w:tcW w:w="2520" w:type="dxa"/>
            <w:tcMar>
              <w:left w:w="28" w:type="dxa"/>
              <w:right w:w="28" w:type="dxa"/>
            </w:tcMar>
            <w:vAlign w:val="center"/>
          </w:tcPr>
          <w:p w14:paraId="3FD509EB">
            <w:pPr>
              <w:snapToGrid w:val="0"/>
              <w:spacing w:line="440" w:lineRule="exact"/>
              <w:jc w:val="center"/>
              <w:rPr>
                <w:rFonts w:hint="eastAsia" w:ascii="宋体" w:hAnsi="宋体" w:eastAsia="宋体" w:cs="宋体"/>
                <w:color w:val="auto"/>
                <w:szCs w:val="21"/>
                <w:highlight w:val="none"/>
              </w:rPr>
            </w:pPr>
          </w:p>
        </w:tc>
        <w:tc>
          <w:tcPr>
            <w:tcW w:w="1080" w:type="dxa"/>
            <w:tcMar>
              <w:left w:w="28" w:type="dxa"/>
              <w:right w:w="28" w:type="dxa"/>
            </w:tcMar>
            <w:vAlign w:val="center"/>
          </w:tcPr>
          <w:p w14:paraId="3D52BBFC">
            <w:pPr>
              <w:snapToGrid w:val="0"/>
              <w:spacing w:line="440" w:lineRule="exact"/>
              <w:jc w:val="center"/>
              <w:rPr>
                <w:rFonts w:hint="eastAsia" w:ascii="宋体" w:hAnsi="宋体" w:eastAsia="宋体" w:cs="宋体"/>
                <w:color w:val="auto"/>
                <w:szCs w:val="21"/>
                <w:highlight w:val="none"/>
              </w:rPr>
            </w:pPr>
          </w:p>
        </w:tc>
      </w:tr>
    </w:tbl>
    <w:p w14:paraId="75DDD643">
      <w:pPr>
        <w:snapToGrid w:val="0"/>
        <w:spacing w:line="440" w:lineRule="exact"/>
        <w:ind w:left="339" w:hanging="339" w:hangingChars="161"/>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注：根据评分标准要求（如有）提供相关证明材料。</w:t>
      </w:r>
    </w:p>
    <w:p w14:paraId="6C7A909C">
      <w:pPr>
        <w:snapToGrid w:val="0"/>
        <w:spacing w:line="440" w:lineRule="exact"/>
        <w:rPr>
          <w:rFonts w:hint="eastAsia" w:ascii="宋体" w:hAnsi="宋体" w:eastAsia="宋体" w:cs="宋体"/>
          <w:color w:val="auto"/>
          <w:szCs w:val="21"/>
          <w:highlight w:val="none"/>
          <w:shd w:val="pct10" w:color="auto" w:fill="FFFFFF"/>
        </w:rPr>
      </w:pPr>
    </w:p>
    <w:p w14:paraId="5612F39B">
      <w:pPr>
        <w:snapToGrid w:val="0"/>
        <w:spacing w:line="440" w:lineRule="exact"/>
        <w:rPr>
          <w:rFonts w:hint="eastAsia" w:ascii="宋体" w:hAnsi="宋体" w:eastAsia="宋体" w:cs="宋体"/>
          <w:color w:val="auto"/>
          <w:szCs w:val="21"/>
          <w:highlight w:val="none"/>
          <w:shd w:val="pct10" w:color="auto" w:fill="FFFFFF"/>
        </w:rPr>
      </w:pPr>
    </w:p>
    <w:p w14:paraId="5FF462E6">
      <w:pPr>
        <w:snapToGrid w:val="0"/>
        <w:spacing w:line="44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投标人名称（加盖公章）：</w:t>
      </w:r>
      <w:r>
        <w:rPr>
          <w:rFonts w:hint="eastAsia" w:ascii="宋体" w:hAnsi="宋体" w:eastAsia="宋体" w:cs="宋体"/>
          <w:color w:val="auto"/>
          <w:szCs w:val="21"/>
          <w:highlight w:val="none"/>
          <w:u w:val="single"/>
        </w:rPr>
        <w:t xml:space="preserve">                        </w:t>
      </w:r>
    </w:p>
    <w:p w14:paraId="205271BE">
      <w:pPr>
        <w:snapToGrid w:val="0"/>
        <w:spacing w:line="440" w:lineRule="exact"/>
        <w:ind w:firstLine="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法定代表人或其委托代理人（签字或盖章）：</w:t>
      </w:r>
      <w:r>
        <w:rPr>
          <w:rFonts w:hint="eastAsia" w:ascii="宋体" w:hAnsi="宋体" w:eastAsia="宋体" w:cs="宋体"/>
          <w:color w:val="auto"/>
          <w:szCs w:val="21"/>
          <w:highlight w:val="none"/>
          <w:u w:val="single"/>
        </w:rPr>
        <w:t xml:space="preserve">             </w:t>
      </w:r>
    </w:p>
    <w:p w14:paraId="1115070F">
      <w:pP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85F6851">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拟派项目负责人简历表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1278"/>
        <w:gridCol w:w="2008"/>
        <w:gridCol w:w="914"/>
        <w:gridCol w:w="1728"/>
      </w:tblGrid>
      <w:tr w14:paraId="3C28D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33D8D19E">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24" w:type="dxa"/>
            <w:vAlign w:val="center"/>
          </w:tcPr>
          <w:p w14:paraId="770B388F">
            <w:pPr>
              <w:snapToGrid w:val="0"/>
              <w:spacing w:line="440" w:lineRule="exact"/>
              <w:jc w:val="center"/>
              <w:rPr>
                <w:rFonts w:hint="eastAsia" w:ascii="宋体" w:hAnsi="宋体" w:eastAsia="宋体" w:cs="宋体"/>
                <w:b/>
                <w:color w:val="auto"/>
                <w:szCs w:val="21"/>
                <w:highlight w:val="none"/>
              </w:rPr>
            </w:pPr>
          </w:p>
        </w:tc>
        <w:tc>
          <w:tcPr>
            <w:tcW w:w="1278" w:type="dxa"/>
            <w:vAlign w:val="center"/>
          </w:tcPr>
          <w:p w14:paraId="2FB36E9B">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性别</w:t>
            </w:r>
          </w:p>
        </w:tc>
        <w:tc>
          <w:tcPr>
            <w:tcW w:w="2008" w:type="dxa"/>
            <w:vAlign w:val="center"/>
          </w:tcPr>
          <w:p w14:paraId="504F4543">
            <w:pPr>
              <w:snapToGrid w:val="0"/>
              <w:spacing w:line="440" w:lineRule="exact"/>
              <w:jc w:val="center"/>
              <w:rPr>
                <w:rFonts w:hint="eastAsia" w:ascii="宋体" w:hAnsi="宋体" w:eastAsia="宋体" w:cs="宋体"/>
                <w:color w:val="auto"/>
                <w:szCs w:val="21"/>
                <w:highlight w:val="none"/>
              </w:rPr>
            </w:pPr>
          </w:p>
        </w:tc>
        <w:tc>
          <w:tcPr>
            <w:tcW w:w="914" w:type="dxa"/>
            <w:vAlign w:val="center"/>
          </w:tcPr>
          <w:p w14:paraId="3025BB2E">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728" w:type="dxa"/>
            <w:vAlign w:val="center"/>
          </w:tcPr>
          <w:p w14:paraId="31E294D4">
            <w:pPr>
              <w:snapToGrid w:val="0"/>
              <w:spacing w:line="440" w:lineRule="exact"/>
              <w:jc w:val="center"/>
              <w:rPr>
                <w:rFonts w:hint="eastAsia" w:ascii="宋体" w:hAnsi="宋体" w:eastAsia="宋体" w:cs="宋体"/>
                <w:b/>
                <w:color w:val="auto"/>
                <w:szCs w:val="21"/>
                <w:highlight w:val="none"/>
              </w:rPr>
            </w:pPr>
          </w:p>
        </w:tc>
      </w:tr>
      <w:tr w14:paraId="351E20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028F48C2">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824" w:type="dxa"/>
            <w:vAlign w:val="center"/>
          </w:tcPr>
          <w:p w14:paraId="6263D97D">
            <w:pPr>
              <w:snapToGrid w:val="0"/>
              <w:spacing w:line="440" w:lineRule="exact"/>
              <w:jc w:val="center"/>
              <w:rPr>
                <w:rFonts w:hint="eastAsia" w:ascii="宋体" w:hAnsi="宋体" w:eastAsia="宋体" w:cs="宋体"/>
                <w:b/>
                <w:color w:val="auto"/>
                <w:szCs w:val="21"/>
                <w:highlight w:val="none"/>
              </w:rPr>
            </w:pPr>
          </w:p>
        </w:tc>
        <w:tc>
          <w:tcPr>
            <w:tcW w:w="1278" w:type="dxa"/>
            <w:vAlign w:val="center"/>
          </w:tcPr>
          <w:p w14:paraId="3A999F8E">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技术职称</w:t>
            </w:r>
          </w:p>
        </w:tc>
        <w:tc>
          <w:tcPr>
            <w:tcW w:w="2008" w:type="dxa"/>
            <w:vAlign w:val="center"/>
          </w:tcPr>
          <w:p w14:paraId="7A0C6D9F">
            <w:pPr>
              <w:snapToGrid w:val="0"/>
              <w:spacing w:line="440" w:lineRule="exact"/>
              <w:jc w:val="center"/>
              <w:rPr>
                <w:rFonts w:hint="eastAsia" w:ascii="宋体" w:hAnsi="宋体" w:eastAsia="宋体" w:cs="宋体"/>
                <w:color w:val="auto"/>
                <w:szCs w:val="21"/>
                <w:highlight w:val="none"/>
              </w:rPr>
            </w:pPr>
          </w:p>
        </w:tc>
        <w:tc>
          <w:tcPr>
            <w:tcW w:w="914" w:type="dxa"/>
            <w:vAlign w:val="center"/>
          </w:tcPr>
          <w:p w14:paraId="2CE0BF7F">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728" w:type="dxa"/>
            <w:vAlign w:val="center"/>
          </w:tcPr>
          <w:p w14:paraId="2C382F52">
            <w:pPr>
              <w:snapToGrid w:val="0"/>
              <w:spacing w:line="440" w:lineRule="exact"/>
              <w:jc w:val="center"/>
              <w:rPr>
                <w:rFonts w:hint="eastAsia" w:ascii="宋体" w:hAnsi="宋体" w:eastAsia="宋体" w:cs="宋体"/>
                <w:b/>
                <w:color w:val="auto"/>
                <w:szCs w:val="21"/>
                <w:highlight w:val="none"/>
              </w:rPr>
            </w:pPr>
          </w:p>
        </w:tc>
      </w:tr>
      <w:tr w14:paraId="66E7BB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6CAC9437">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w:t>
            </w:r>
          </w:p>
          <w:p w14:paraId="17DEC172">
            <w:pPr>
              <w:snapToGrid w:val="0"/>
              <w:spacing w:line="44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时间</w:t>
            </w:r>
          </w:p>
        </w:tc>
        <w:tc>
          <w:tcPr>
            <w:tcW w:w="3102" w:type="dxa"/>
            <w:gridSpan w:val="2"/>
            <w:vAlign w:val="center"/>
          </w:tcPr>
          <w:p w14:paraId="6C2F7D28">
            <w:pPr>
              <w:snapToGrid w:val="0"/>
              <w:spacing w:line="440" w:lineRule="exact"/>
              <w:jc w:val="center"/>
              <w:rPr>
                <w:rFonts w:hint="eastAsia" w:ascii="宋体" w:hAnsi="宋体" w:eastAsia="宋体" w:cs="宋体"/>
                <w:b/>
                <w:color w:val="auto"/>
                <w:szCs w:val="21"/>
                <w:highlight w:val="none"/>
              </w:rPr>
            </w:pPr>
          </w:p>
        </w:tc>
        <w:tc>
          <w:tcPr>
            <w:tcW w:w="2008" w:type="dxa"/>
            <w:vAlign w:val="center"/>
          </w:tcPr>
          <w:p w14:paraId="362F3800">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取得技术职称时间</w:t>
            </w:r>
          </w:p>
        </w:tc>
        <w:tc>
          <w:tcPr>
            <w:tcW w:w="2642" w:type="dxa"/>
            <w:gridSpan w:val="2"/>
            <w:vAlign w:val="center"/>
          </w:tcPr>
          <w:p w14:paraId="53F3E274">
            <w:pPr>
              <w:snapToGrid w:val="0"/>
              <w:spacing w:line="440" w:lineRule="exact"/>
              <w:jc w:val="center"/>
              <w:rPr>
                <w:rFonts w:hint="eastAsia" w:ascii="宋体" w:hAnsi="宋体" w:eastAsia="宋体" w:cs="宋体"/>
                <w:b/>
                <w:color w:val="auto"/>
                <w:szCs w:val="21"/>
                <w:highlight w:val="none"/>
              </w:rPr>
            </w:pPr>
          </w:p>
        </w:tc>
      </w:tr>
      <w:tr w14:paraId="290C1B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6"/>
            <w:vAlign w:val="center"/>
          </w:tcPr>
          <w:p w14:paraId="126AB47F">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55B335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269ADA87">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7752" w:type="dxa"/>
            <w:gridSpan w:val="5"/>
            <w:vAlign w:val="center"/>
          </w:tcPr>
          <w:p w14:paraId="0C370E00">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r>
      <w:tr w14:paraId="010F6A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58730BB8">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69FCC9B7">
            <w:pPr>
              <w:snapToGrid w:val="0"/>
              <w:spacing w:line="440" w:lineRule="exact"/>
              <w:jc w:val="center"/>
              <w:rPr>
                <w:rFonts w:hint="eastAsia" w:ascii="宋体" w:hAnsi="宋体" w:eastAsia="宋体" w:cs="宋体"/>
                <w:b/>
                <w:color w:val="auto"/>
                <w:szCs w:val="21"/>
                <w:highlight w:val="none"/>
              </w:rPr>
            </w:pPr>
          </w:p>
        </w:tc>
      </w:tr>
      <w:tr w14:paraId="5B47BA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7AE17BA9">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6CE8DCD0">
            <w:pPr>
              <w:snapToGrid w:val="0"/>
              <w:spacing w:line="440" w:lineRule="exact"/>
              <w:jc w:val="center"/>
              <w:rPr>
                <w:rFonts w:hint="eastAsia" w:ascii="宋体" w:hAnsi="宋体" w:eastAsia="宋体" w:cs="宋体"/>
                <w:b/>
                <w:color w:val="auto"/>
                <w:szCs w:val="21"/>
                <w:highlight w:val="none"/>
              </w:rPr>
            </w:pPr>
          </w:p>
        </w:tc>
      </w:tr>
      <w:tr w14:paraId="1BC2D5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16C2076B">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6B4E5A76">
            <w:pPr>
              <w:snapToGrid w:val="0"/>
              <w:spacing w:line="440" w:lineRule="exact"/>
              <w:jc w:val="center"/>
              <w:rPr>
                <w:rFonts w:hint="eastAsia" w:ascii="宋体" w:hAnsi="宋体" w:eastAsia="宋体" w:cs="宋体"/>
                <w:b/>
                <w:color w:val="auto"/>
                <w:szCs w:val="21"/>
                <w:highlight w:val="none"/>
              </w:rPr>
            </w:pPr>
          </w:p>
        </w:tc>
      </w:tr>
      <w:tr w14:paraId="7A9465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12A1FE01">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3A744CBC">
            <w:pPr>
              <w:snapToGrid w:val="0"/>
              <w:spacing w:line="440" w:lineRule="exact"/>
              <w:jc w:val="center"/>
              <w:rPr>
                <w:rFonts w:hint="eastAsia" w:ascii="宋体" w:hAnsi="宋体" w:eastAsia="宋体" w:cs="宋体"/>
                <w:b/>
                <w:color w:val="auto"/>
                <w:szCs w:val="21"/>
                <w:highlight w:val="none"/>
              </w:rPr>
            </w:pPr>
          </w:p>
        </w:tc>
      </w:tr>
      <w:tr w14:paraId="3A8B3E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4BF769C8">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7828373E">
            <w:pPr>
              <w:snapToGrid w:val="0"/>
              <w:spacing w:line="440" w:lineRule="exact"/>
              <w:jc w:val="center"/>
              <w:rPr>
                <w:rFonts w:hint="eastAsia" w:ascii="宋体" w:hAnsi="宋体" w:eastAsia="宋体" w:cs="宋体"/>
                <w:b/>
                <w:color w:val="auto"/>
                <w:szCs w:val="21"/>
                <w:highlight w:val="none"/>
              </w:rPr>
            </w:pPr>
          </w:p>
        </w:tc>
      </w:tr>
      <w:tr w14:paraId="27000D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5E7D0CC3">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314D8A48">
            <w:pPr>
              <w:snapToGrid w:val="0"/>
              <w:spacing w:line="440" w:lineRule="exact"/>
              <w:jc w:val="center"/>
              <w:rPr>
                <w:rFonts w:hint="eastAsia" w:ascii="宋体" w:hAnsi="宋体" w:eastAsia="宋体" w:cs="宋体"/>
                <w:b/>
                <w:color w:val="auto"/>
                <w:szCs w:val="21"/>
                <w:highlight w:val="none"/>
              </w:rPr>
            </w:pPr>
          </w:p>
        </w:tc>
      </w:tr>
      <w:tr w14:paraId="654976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4CFB80F5">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12254D76">
            <w:pPr>
              <w:snapToGrid w:val="0"/>
              <w:spacing w:line="440" w:lineRule="exact"/>
              <w:jc w:val="center"/>
              <w:rPr>
                <w:rFonts w:hint="eastAsia" w:ascii="宋体" w:hAnsi="宋体" w:eastAsia="宋体" w:cs="宋体"/>
                <w:b/>
                <w:color w:val="auto"/>
                <w:szCs w:val="21"/>
                <w:highlight w:val="none"/>
              </w:rPr>
            </w:pPr>
          </w:p>
        </w:tc>
      </w:tr>
      <w:tr w14:paraId="43E4EB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14:paraId="38843410">
            <w:pPr>
              <w:snapToGrid w:val="0"/>
              <w:spacing w:line="440" w:lineRule="exact"/>
              <w:jc w:val="center"/>
              <w:rPr>
                <w:rFonts w:hint="eastAsia" w:ascii="宋体" w:hAnsi="宋体" w:eastAsia="宋体" w:cs="宋体"/>
                <w:b/>
                <w:color w:val="auto"/>
                <w:szCs w:val="21"/>
                <w:highlight w:val="none"/>
              </w:rPr>
            </w:pPr>
          </w:p>
        </w:tc>
        <w:tc>
          <w:tcPr>
            <w:tcW w:w="7752" w:type="dxa"/>
            <w:gridSpan w:val="5"/>
            <w:vAlign w:val="center"/>
          </w:tcPr>
          <w:p w14:paraId="3D1DEFD6">
            <w:pPr>
              <w:snapToGrid w:val="0"/>
              <w:spacing w:line="440" w:lineRule="exact"/>
              <w:jc w:val="center"/>
              <w:rPr>
                <w:rFonts w:hint="eastAsia" w:ascii="宋体" w:hAnsi="宋体" w:eastAsia="宋体" w:cs="宋体"/>
                <w:b/>
                <w:color w:val="auto"/>
                <w:szCs w:val="21"/>
                <w:highlight w:val="none"/>
              </w:rPr>
            </w:pPr>
          </w:p>
        </w:tc>
      </w:tr>
    </w:tbl>
    <w:p w14:paraId="122807AA">
      <w:pPr>
        <w:snapToGrid w:val="0"/>
        <w:spacing w:line="440" w:lineRule="exact"/>
        <w:ind w:left="339" w:hanging="339" w:hangingChars="161"/>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注：根据评分标准要求（如有）提供相关证明材料。</w:t>
      </w:r>
    </w:p>
    <w:p w14:paraId="08F9904B">
      <w:pPr>
        <w:snapToGrid w:val="0"/>
        <w:spacing w:line="440" w:lineRule="exact"/>
        <w:ind w:left="339" w:hanging="339" w:hangingChars="161"/>
        <w:jc w:val="left"/>
        <w:rPr>
          <w:rFonts w:hint="eastAsia" w:ascii="宋体" w:hAnsi="宋体" w:eastAsia="宋体" w:cs="宋体"/>
          <w:b/>
          <w:bCs/>
          <w:color w:val="auto"/>
          <w:szCs w:val="21"/>
          <w:highlight w:val="none"/>
        </w:rPr>
      </w:pPr>
    </w:p>
    <w:p w14:paraId="42A77D1B">
      <w:pPr>
        <w:snapToGrid w:val="0"/>
        <w:spacing w:line="440" w:lineRule="exact"/>
        <w:rPr>
          <w:rFonts w:hint="eastAsia" w:ascii="宋体" w:hAnsi="宋体" w:eastAsia="宋体" w:cs="宋体"/>
          <w:color w:val="auto"/>
          <w:szCs w:val="21"/>
          <w:highlight w:val="none"/>
          <w:shd w:val="pct10" w:color="auto" w:fill="FFFFFF"/>
        </w:rPr>
      </w:pPr>
    </w:p>
    <w:p w14:paraId="756673B9">
      <w:pPr>
        <w:snapToGrid w:val="0"/>
        <w:spacing w:line="44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投标人名称（加盖公章）：</w:t>
      </w:r>
      <w:r>
        <w:rPr>
          <w:rFonts w:hint="eastAsia" w:ascii="宋体" w:hAnsi="宋体" w:eastAsia="宋体" w:cs="宋体"/>
          <w:color w:val="auto"/>
          <w:szCs w:val="21"/>
          <w:highlight w:val="none"/>
          <w:u w:val="single"/>
        </w:rPr>
        <w:t xml:space="preserve">                        </w:t>
      </w:r>
    </w:p>
    <w:p w14:paraId="1293AF57">
      <w:pPr>
        <w:snapToGrid w:val="0"/>
        <w:spacing w:line="440" w:lineRule="exact"/>
        <w:ind w:firstLine="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法定代表人或其委托代理人（签字或盖章）：</w:t>
      </w:r>
      <w:r>
        <w:rPr>
          <w:rFonts w:hint="eastAsia" w:ascii="宋体" w:hAnsi="宋体" w:eastAsia="宋体" w:cs="宋体"/>
          <w:color w:val="auto"/>
          <w:szCs w:val="21"/>
          <w:highlight w:val="none"/>
          <w:u w:val="single"/>
        </w:rPr>
        <w:t xml:space="preserve">             </w:t>
      </w:r>
    </w:p>
    <w:p w14:paraId="400552B0">
      <w:pPr>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041EED34">
      <w:pPr>
        <w:snapToGrid w:val="0"/>
        <w:spacing w:line="440" w:lineRule="exact"/>
        <w:ind w:left="338" w:hanging="338" w:hangingChars="161"/>
        <w:jc w:val="left"/>
        <w:rPr>
          <w:rFonts w:hint="eastAsia" w:ascii="宋体" w:hAnsi="宋体" w:eastAsia="宋体" w:cs="宋体"/>
          <w:color w:val="auto"/>
          <w:szCs w:val="21"/>
          <w:highlight w:val="none"/>
          <w:shd w:val="pct10" w:color="auto" w:fill="FFFFFF"/>
        </w:rPr>
      </w:pPr>
    </w:p>
    <w:p w14:paraId="1A4C924A">
      <w:pPr>
        <w:adjustRightInd w:val="0"/>
        <w:snapToGrid w:val="0"/>
        <w:spacing w:line="460" w:lineRule="exact"/>
        <w:outlineLvl w:val="1"/>
        <w:rPr>
          <w:rFonts w:hint="eastAsia" w:ascii="宋体" w:hAnsi="宋体" w:eastAsia="宋体" w:cs="宋体"/>
          <w:color w:val="auto"/>
          <w:kern w:val="0"/>
          <w:szCs w:val="21"/>
          <w:highlight w:val="none"/>
          <w:shd w:val="pct10" w:color="auto" w:fill="FFFFFF"/>
        </w:rPr>
        <w:sectPr>
          <w:headerReference r:id="rId9" w:type="default"/>
          <w:footerReference r:id="rId10" w:type="default"/>
          <w:pgSz w:w="11849" w:h="16781"/>
          <w:pgMar w:top="1247" w:right="1531" w:bottom="1304" w:left="1531" w:header="720" w:footer="720" w:gutter="0"/>
          <w:pgNumType w:fmt="decimal"/>
          <w:cols w:space="720" w:num="1"/>
          <w:docGrid w:linePitch="286" w:charSpace="0"/>
        </w:sectPr>
      </w:pPr>
    </w:p>
    <w:p w14:paraId="15D01DEE">
      <w:pPr>
        <w:keepNext/>
        <w:keepLines/>
        <w:spacing w:before="120" w:after="60"/>
        <w:outlineLvl w:val="1"/>
        <w:rPr>
          <w:rFonts w:ascii="Times New Roman" w:hAnsi="Times New Roman" w:eastAsia="宋体" w:cs="Times New Roman"/>
          <w:b/>
          <w:bCs/>
          <w:color w:val="auto"/>
          <w:szCs w:val="21"/>
          <w:highlight w:val="none"/>
        </w:rPr>
      </w:pPr>
      <w:bookmarkStart w:id="219" w:name="_Toc24439"/>
      <w:bookmarkStart w:id="220" w:name="_Toc23684"/>
      <w:bookmarkStart w:id="221" w:name="_Toc8936"/>
      <w:bookmarkStart w:id="222" w:name="_Toc463726853"/>
      <w:bookmarkStart w:id="223" w:name="_Toc444210152"/>
      <w:bookmarkStart w:id="224" w:name="_Toc24992"/>
      <w:r>
        <w:rPr>
          <w:rFonts w:hint="eastAsia" w:ascii="宋体" w:hAnsi="宋体" w:eastAsia="宋体" w:cs="宋体"/>
          <w:b/>
          <w:bCs/>
          <w:color w:val="auto"/>
          <w:szCs w:val="21"/>
          <w:highlight w:val="none"/>
        </w:rPr>
        <w:t>格式十四：</w:t>
      </w:r>
      <w:bookmarkEnd w:id="219"/>
      <w:bookmarkEnd w:id="220"/>
      <w:bookmarkEnd w:id="221"/>
      <w:bookmarkEnd w:id="222"/>
      <w:bookmarkEnd w:id="223"/>
      <w:bookmarkEnd w:id="224"/>
    </w:p>
    <w:p w14:paraId="1C1CB91D">
      <w:pPr>
        <w:spacing w:line="360" w:lineRule="auto"/>
        <w:jc w:val="center"/>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供应商</w:t>
      </w:r>
      <w:r>
        <w:rPr>
          <w:rFonts w:ascii="Times New Roman" w:hAnsi="Times New Roman" w:eastAsia="宋体" w:cs="Times New Roman"/>
          <w:b/>
          <w:color w:val="auto"/>
          <w:sz w:val="24"/>
          <w:highlight w:val="none"/>
        </w:rPr>
        <w:t>响应表</w:t>
      </w:r>
    </w:p>
    <w:p w14:paraId="7ED5592F">
      <w:pPr>
        <w:spacing w:line="360" w:lineRule="auto"/>
        <w:jc w:val="left"/>
        <w:rPr>
          <w:rFonts w:ascii="Times New Roman" w:hAnsi="Times New Roman" w:eastAsia="宋体" w:cs="Times New Roman"/>
          <w:color w:val="auto"/>
          <w:szCs w:val="21"/>
          <w:highlight w:val="none"/>
        </w:rPr>
      </w:pPr>
    </w:p>
    <w:p w14:paraId="295476BE">
      <w:pPr>
        <w:spacing w:line="360" w:lineRule="auto"/>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szCs w:val="21"/>
          <w:highlight w:val="none"/>
        </w:rPr>
        <w:t>项目名称：</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项目编号：</w:t>
      </w:r>
      <w:r>
        <w:rPr>
          <w:rFonts w:ascii="Times New Roman" w:hAnsi="Times New Roman" w:eastAsia="宋体" w:cs="Times New Roman"/>
          <w:color w:val="auto"/>
          <w:szCs w:val="21"/>
          <w:highlight w:val="none"/>
          <w:u w:val="single"/>
        </w:rPr>
        <w:t xml:space="preserve">                      </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4"/>
        <w:gridCol w:w="6237"/>
        <w:gridCol w:w="1843"/>
      </w:tblGrid>
      <w:tr w14:paraId="6C75C0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0252BA52">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6237" w:type="dxa"/>
            <w:vAlign w:val="center"/>
          </w:tcPr>
          <w:p w14:paraId="569C6B11">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评审内容</w:t>
            </w:r>
          </w:p>
        </w:tc>
        <w:tc>
          <w:tcPr>
            <w:tcW w:w="1843" w:type="dxa"/>
            <w:vAlign w:val="center"/>
          </w:tcPr>
          <w:p w14:paraId="6EFCCA37">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证明文件</w:t>
            </w:r>
          </w:p>
        </w:tc>
      </w:tr>
      <w:tr w14:paraId="7D2CCD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6028AF77">
            <w:pPr>
              <w:spacing w:line="400" w:lineRule="exact"/>
              <w:rPr>
                <w:rFonts w:ascii="Times New Roman" w:hAnsi="Times New Roman" w:eastAsia="宋体" w:cs="Times New Roman"/>
                <w:color w:val="auto"/>
                <w:szCs w:val="21"/>
                <w:highlight w:val="none"/>
              </w:rPr>
            </w:pPr>
          </w:p>
        </w:tc>
        <w:tc>
          <w:tcPr>
            <w:tcW w:w="6237" w:type="dxa"/>
            <w:vAlign w:val="center"/>
          </w:tcPr>
          <w:p w14:paraId="6312003D">
            <w:pPr>
              <w:spacing w:line="400" w:lineRule="exact"/>
              <w:rPr>
                <w:rFonts w:ascii="Times New Roman" w:hAnsi="Times New Roman" w:eastAsia="宋体" w:cs="Times New Roman"/>
                <w:color w:val="auto"/>
                <w:szCs w:val="21"/>
                <w:highlight w:val="none"/>
              </w:rPr>
            </w:pPr>
          </w:p>
        </w:tc>
        <w:tc>
          <w:tcPr>
            <w:tcW w:w="1843" w:type="dxa"/>
            <w:vAlign w:val="center"/>
          </w:tcPr>
          <w:p w14:paraId="14EE4D27">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112CCF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74324FF8">
            <w:pPr>
              <w:spacing w:line="400" w:lineRule="exact"/>
              <w:rPr>
                <w:rFonts w:ascii="Times New Roman" w:hAnsi="Times New Roman" w:eastAsia="宋体" w:cs="Times New Roman"/>
                <w:color w:val="auto"/>
                <w:szCs w:val="21"/>
                <w:highlight w:val="none"/>
              </w:rPr>
            </w:pPr>
          </w:p>
        </w:tc>
        <w:tc>
          <w:tcPr>
            <w:tcW w:w="6237" w:type="dxa"/>
            <w:vAlign w:val="center"/>
          </w:tcPr>
          <w:p w14:paraId="3D96C208">
            <w:pPr>
              <w:spacing w:line="400" w:lineRule="exact"/>
              <w:rPr>
                <w:rFonts w:ascii="Times New Roman" w:hAnsi="Times New Roman" w:eastAsia="宋体" w:cs="Times New Roman"/>
                <w:color w:val="auto"/>
                <w:szCs w:val="21"/>
                <w:highlight w:val="none"/>
              </w:rPr>
            </w:pPr>
          </w:p>
        </w:tc>
        <w:tc>
          <w:tcPr>
            <w:tcW w:w="1843" w:type="dxa"/>
            <w:vAlign w:val="center"/>
          </w:tcPr>
          <w:p w14:paraId="2FCB5A08">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54F223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03630FF6">
            <w:pPr>
              <w:spacing w:line="400" w:lineRule="exact"/>
              <w:rPr>
                <w:rFonts w:ascii="Times New Roman" w:hAnsi="Times New Roman" w:eastAsia="宋体" w:cs="Times New Roman"/>
                <w:color w:val="auto"/>
                <w:szCs w:val="21"/>
                <w:highlight w:val="none"/>
              </w:rPr>
            </w:pPr>
          </w:p>
        </w:tc>
        <w:tc>
          <w:tcPr>
            <w:tcW w:w="6237" w:type="dxa"/>
            <w:vAlign w:val="center"/>
          </w:tcPr>
          <w:p w14:paraId="23721DAF">
            <w:pPr>
              <w:spacing w:line="400" w:lineRule="exact"/>
              <w:rPr>
                <w:rFonts w:ascii="Times New Roman" w:hAnsi="Times New Roman" w:eastAsia="宋体" w:cs="Times New Roman"/>
                <w:color w:val="auto"/>
                <w:szCs w:val="21"/>
                <w:highlight w:val="none"/>
              </w:rPr>
            </w:pPr>
          </w:p>
        </w:tc>
        <w:tc>
          <w:tcPr>
            <w:tcW w:w="1843" w:type="dxa"/>
            <w:vAlign w:val="center"/>
          </w:tcPr>
          <w:p w14:paraId="3009D15F">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3F1B02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372B4EBB">
            <w:pPr>
              <w:spacing w:line="400" w:lineRule="exact"/>
              <w:rPr>
                <w:rFonts w:ascii="Times New Roman" w:hAnsi="Times New Roman" w:eastAsia="宋体" w:cs="Times New Roman"/>
                <w:color w:val="auto"/>
                <w:szCs w:val="21"/>
                <w:highlight w:val="none"/>
              </w:rPr>
            </w:pPr>
          </w:p>
        </w:tc>
        <w:tc>
          <w:tcPr>
            <w:tcW w:w="6237" w:type="dxa"/>
            <w:vAlign w:val="center"/>
          </w:tcPr>
          <w:p w14:paraId="01530976">
            <w:pPr>
              <w:spacing w:line="400" w:lineRule="exact"/>
              <w:rPr>
                <w:rFonts w:ascii="Times New Roman" w:hAnsi="Times New Roman" w:eastAsia="宋体" w:cs="Times New Roman"/>
                <w:color w:val="auto"/>
                <w:szCs w:val="21"/>
                <w:highlight w:val="none"/>
              </w:rPr>
            </w:pPr>
          </w:p>
        </w:tc>
        <w:tc>
          <w:tcPr>
            <w:tcW w:w="1843" w:type="dxa"/>
            <w:vAlign w:val="center"/>
          </w:tcPr>
          <w:p w14:paraId="1067EA33">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0CBAB6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6A8A88C8">
            <w:pPr>
              <w:spacing w:line="400" w:lineRule="exact"/>
              <w:rPr>
                <w:rFonts w:ascii="Times New Roman" w:hAnsi="Times New Roman" w:eastAsia="宋体" w:cs="Times New Roman"/>
                <w:color w:val="auto"/>
                <w:szCs w:val="21"/>
                <w:highlight w:val="none"/>
              </w:rPr>
            </w:pPr>
          </w:p>
        </w:tc>
        <w:tc>
          <w:tcPr>
            <w:tcW w:w="6237" w:type="dxa"/>
            <w:vAlign w:val="center"/>
          </w:tcPr>
          <w:p w14:paraId="1E807D65">
            <w:pPr>
              <w:spacing w:line="400" w:lineRule="exact"/>
              <w:rPr>
                <w:rFonts w:ascii="Times New Roman" w:hAnsi="Times New Roman" w:eastAsia="宋体" w:cs="Times New Roman"/>
                <w:color w:val="auto"/>
                <w:szCs w:val="21"/>
                <w:highlight w:val="none"/>
              </w:rPr>
            </w:pPr>
          </w:p>
        </w:tc>
        <w:tc>
          <w:tcPr>
            <w:tcW w:w="1843" w:type="dxa"/>
            <w:vAlign w:val="center"/>
          </w:tcPr>
          <w:p w14:paraId="369EB97A">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762123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711220B2">
            <w:pPr>
              <w:spacing w:line="400" w:lineRule="exact"/>
              <w:rPr>
                <w:rFonts w:ascii="Times New Roman" w:hAnsi="Times New Roman" w:eastAsia="宋体" w:cs="Times New Roman"/>
                <w:color w:val="auto"/>
                <w:szCs w:val="21"/>
                <w:highlight w:val="none"/>
              </w:rPr>
            </w:pPr>
          </w:p>
        </w:tc>
        <w:tc>
          <w:tcPr>
            <w:tcW w:w="6237" w:type="dxa"/>
            <w:vAlign w:val="center"/>
          </w:tcPr>
          <w:p w14:paraId="1285D16D">
            <w:pPr>
              <w:spacing w:line="400" w:lineRule="exact"/>
              <w:rPr>
                <w:rFonts w:ascii="Times New Roman" w:hAnsi="Times New Roman" w:eastAsia="宋体" w:cs="Times New Roman"/>
                <w:color w:val="auto"/>
                <w:szCs w:val="21"/>
                <w:highlight w:val="none"/>
              </w:rPr>
            </w:pPr>
          </w:p>
        </w:tc>
        <w:tc>
          <w:tcPr>
            <w:tcW w:w="1843" w:type="dxa"/>
            <w:vAlign w:val="center"/>
          </w:tcPr>
          <w:p w14:paraId="7AAC6170">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08FC66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43ECDD32">
            <w:pPr>
              <w:spacing w:line="400" w:lineRule="exact"/>
              <w:rPr>
                <w:rFonts w:ascii="Times New Roman" w:hAnsi="Times New Roman" w:eastAsia="宋体" w:cs="Times New Roman"/>
                <w:color w:val="auto"/>
                <w:szCs w:val="21"/>
                <w:highlight w:val="none"/>
              </w:rPr>
            </w:pPr>
          </w:p>
        </w:tc>
        <w:tc>
          <w:tcPr>
            <w:tcW w:w="6237" w:type="dxa"/>
            <w:vAlign w:val="center"/>
          </w:tcPr>
          <w:p w14:paraId="65C18C9E">
            <w:pPr>
              <w:spacing w:line="400" w:lineRule="exact"/>
              <w:rPr>
                <w:rFonts w:ascii="Times New Roman" w:hAnsi="Times New Roman" w:eastAsia="宋体" w:cs="Times New Roman"/>
                <w:color w:val="auto"/>
                <w:szCs w:val="21"/>
                <w:highlight w:val="none"/>
              </w:rPr>
            </w:pPr>
          </w:p>
        </w:tc>
        <w:tc>
          <w:tcPr>
            <w:tcW w:w="1843" w:type="dxa"/>
            <w:vAlign w:val="center"/>
          </w:tcPr>
          <w:p w14:paraId="3BDAA32F">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3E1CD0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6E0B5ABB">
            <w:pPr>
              <w:spacing w:line="400" w:lineRule="exact"/>
              <w:rPr>
                <w:rFonts w:ascii="Times New Roman" w:hAnsi="Times New Roman" w:eastAsia="宋体" w:cs="Times New Roman"/>
                <w:color w:val="auto"/>
                <w:szCs w:val="21"/>
                <w:highlight w:val="none"/>
              </w:rPr>
            </w:pPr>
          </w:p>
        </w:tc>
        <w:tc>
          <w:tcPr>
            <w:tcW w:w="6237" w:type="dxa"/>
            <w:vAlign w:val="center"/>
          </w:tcPr>
          <w:p w14:paraId="6960524A">
            <w:pPr>
              <w:spacing w:line="400" w:lineRule="exact"/>
              <w:rPr>
                <w:rFonts w:ascii="Times New Roman" w:hAnsi="Times New Roman" w:eastAsia="宋体" w:cs="Times New Roman"/>
                <w:color w:val="auto"/>
                <w:szCs w:val="21"/>
                <w:highlight w:val="none"/>
              </w:rPr>
            </w:pPr>
          </w:p>
        </w:tc>
        <w:tc>
          <w:tcPr>
            <w:tcW w:w="1843" w:type="dxa"/>
            <w:vAlign w:val="center"/>
          </w:tcPr>
          <w:p w14:paraId="10944B68">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1977A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0DE5205A">
            <w:pPr>
              <w:spacing w:line="400" w:lineRule="exact"/>
              <w:rPr>
                <w:rFonts w:ascii="Times New Roman" w:hAnsi="Times New Roman" w:eastAsia="宋体" w:cs="Times New Roman"/>
                <w:color w:val="auto"/>
                <w:szCs w:val="21"/>
                <w:highlight w:val="none"/>
              </w:rPr>
            </w:pPr>
          </w:p>
        </w:tc>
        <w:tc>
          <w:tcPr>
            <w:tcW w:w="6237" w:type="dxa"/>
            <w:vAlign w:val="center"/>
          </w:tcPr>
          <w:p w14:paraId="713E636B">
            <w:pPr>
              <w:spacing w:line="400" w:lineRule="exact"/>
              <w:rPr>
                <w:rFonts w:ascii="Times New Roman" w:hAnsi="Times New Roman" w:eastAsia="宋体" w:cs="Times New Roman"/>
                <w:color w:val="auto"/>
                <w:szCs w:val="21"/>
                <w:highlight w:val="none"/>
              </w:rPr>
            </w:pPr>
          </w:p>
        </w:tc>
        <w:tc>
          <w:tcPr>
            <w:tcW w:w="1843" w:type="dxa"/>
            <w:vAlign w:val="center"/>
          </w:tcPr>
          <w:p w14:paraId="0D232F13">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5F00AF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492EA8DD">
            <w:pPr>
              <w:spacing w:line="400" w:lineRule="exact"/>
              <w:rPr>
                <w:rFonts w:ascii="Times New Roman" w:hAnsi="Times New Roman" w:eastAsia="宋体" w:cs="Times New Roman"/>
                <w:color w:val="auto"/>
                <w:szCs w:val="21"/>
                <w:highlight w:val="none"/>
              </w:rPr>
            </w:pPr>
          </w:p>
        </w:tc>
        <w:tc>
          <w:tcPr>
            <w:tcW w:w="6237" w:type="dxa"/>
            <w:vAlign w:val="center"/>
          </w:tcPr>
          <w:p w14:paraId="153C79E4">
            <w:pPr>
              <w:spacing w:line="400" w:lineRule="exact"/>
              <w:rPr>
                <w:rFonts w:ascii="Times New Roman" w:hAnsi="Times New Roman" w:eastAsia="宋体" w:cs="Times New Roman"/>
                <w:color w:val="auto"/>
                <w:szCs w:val="21"/>
                <w:highlight w:val="none"/>
              </w:rPr>
            </w:pPr>
          </w:p>
        </w:tc>
        <w:tc>
          <w:tcPr>
            <w:tcW w:w="1843" w:type="dxa"/>
            <w:vAlign w:val="center"/>
          </w:tcPr>
          <w:p w14:paraId="0976C40F">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2B6B78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51048B77">
            <w:pPr>
              <w:spacing w:line="400" w:lineRule="exact"/>
              <w:rPr>
                <w:rFonts w:ascii="Times New Roman" w:hAnsi="Times New Roman" w:eastAsia="宋体" w:cs="Times New Roman"/>
                <w:color w:val="auto"/>
                <w:szCs w:val="21"/>
                <w:highlight w:val="none"/>
              </w:rPr>
            </w:pPr>
          </w:p>
        </w:tc>
        <w:tc>
          <w:tcPr>
            <w:tcW w:w="6237" w:type="dxa"/>
            <w:vAlign w:val="center"/>
          </w:tcPr>
          <w:p w14:paraId="7D20FD5C">
            <w:pPr>
              <w:spacing w:line="400" w:lineRule="exact"/>
              <w:rPr>
                <w:rFonts w:ascii="Times New Roman" w:hAnsi="Times New Roman" w:eastAsia="宋体" w:cs="Times New Roman"/>
                <w:color w:val="auto"/>
                <w:szCs w:val="21"/>
                <w:highlight w:val="none"/>
              </w:rPr>
            </w:pPr>
          </w:p>
        </w:tc>
        <w:tc>
          <w:tcPr>
            <w:tcW w:w="1843" w:type="dxa"/>
            <w:vAlign w:val="center"/>
          </w:tcPr>
          <w:p w14:paraId="2AA1739F">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r w14:paraId="044969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4" w:type="dxa"/>
            <w:vAlign w:val="center"/>
          </w:tcPr>
          <w:p w14:paraId="7738CFB3">
            <w:pPr>
              <w:spacing w:line="400" w:lineRule="exact"/>
              <w:rPr>
                <w:rFonts w:ascii="Times New Roman" w:hAnsi="Times New Roman" w:eastAsia="宋体" w:cs="Times New Roman"/>
                <w:color w:val="auto"/>
                <w:szCs w:val="21"/>
                <w:highlight w:val="none"/>
              </w:rPr>
            </w:pPr>
          </w:p>
        </w:tc>
        <w:tc>
          <w:tcPr>
            <w:tcW w:w="6237" w:type="dxa"/>
            <w:vAlign w:val="center"/>
          </w:tcPr>
          <w:p w14:paraId="08F59705">
            <w:pPr>
              <w:spacing w:line="400" w:lineRule="exact"/>
              <w:rPr>
                <w:rFonts w:ascii="Times New Roman" w:hAnsi="Times New Roman" w:eastAsia="宋体" w:cs="Times New Roman"/>
                <w:color w:val="auto"/>
                <w:szCs w:val="21"/>
                <w:highlight w:val="none"/>
              </w:rPr>
            </w:pPr>
          </w:p>
        </w:tc>
        <w:tc>
          <w:tcPr>
            <w:tcW w:w="1843" w:type="dxa"/>
            <w:vAlign w:val="center"/>
          </w:tcPr>
          <w:p w14:paraId="599D8F48">
            <w:pPr>
              <w:spacing w:line="40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见（  ）页</w:t>
            </w:r>
          </w:p>
        </w:tc>
      </w:tr>
    </w:tbl>
    <w:p w14:paraId="482E917B">
      <w:pPr>
        <w:widowControl/>
        <w:spacing w:line="360" w:lineRule="auto"/>
        <w:jc w:val="left"/>
        <w:rPr>
          <w:rFonts w:ascii="Times New Roman" w:hAnsi="Times New Roman" w:eastAsia="宋体" w:cs="Times New Roman"/>
          <w:b/>
          <w:color w:val="auto"/>
          <w:spacing w:val="6"/>
          <w:szCs w:val="21"/>
          <w:highlight w:val="none"/>
        </w:rPr>
      </w:pPr>
      <w:r>
        <w:rPr>
          <w:rFonts w:ascii="Times New Roman" w:hAnsi="Times New Roman" w:eastAsia="宋体" w:cs="Times New Roman"/>
          <w:b/>
          <w:bCs/>
          <w:color w:val="auto"/>
          <w:szCs w:val="21"/>
          <w:highlight w:val="none"/>
        </w:rPr>
        <w:t>注：根据评分标准逐条填写。</w:t>
      </w:r>
    </w:p>
    <w:p w14:paraId="26140CD6">
      <w:pPr>
        <w:widowControl/>
        <w:spacing w:line="360" w:lineRule="auto"/>
        <w:jc w:val="left"/>
        <w:rPr>
          <w:rFonts w:ascii="Times New Roman" w:hAnsi="Times New Roman" w:eastAsia="宋体" w:cs="Times New Roman"/>
          <w:b/>
          <w:color w:val="auto"/>
          <w:spacing w:val="6"/>
          <w:szCs w:val="21"/>
          <w:highlight w:val="none"/>
        </w:rPr>
      </w:pPr>
    </w:p>
    <w:p w14:paraId="5FFF2DA3">
      <w:pPr>
        <w:spacing w:after="120"/>
        <w:rPr>
          <w:rFonts w:ascii="Times New Roman" w:hAnsi="Times New Roman" w:eastAsia="宋体" w:cs="Times New Roman"/>
          <w:color w:val="auto"/>
          <w:sz w:val="28"/>
          <w:highlight w:val="none"/>
        </w:rPr>
      </w:pPr>
    </w:p>
    <w:p w14:paraId="5F4A2787">
      <w:pPr>
        <w:widowControl/>
        <w:spacing w:line="360" w:lineRule="auto"/>
        <w:ind w:firstLine="301"/>
        <w:jc w:val="left"/>
        <w:rPr>
          <w:rFonts w:ascii="Times New Roman" w:hAnsi="Times New Roman" w:eastAsia="宋体" w:cs="Times New Roman"/>
          <w:color w:val="auto"/>
          <w:spacing w:val="-4"/>
          <w:szCs w:val="21"/>
          <w:highlight w:val="none"/>
        </w:rPr>
      </w:pPr>
      <w:r>
        <w:rPr>
          <w:rFonts w:ascii="宋体" w:hAnsi="Courier New" w:eastAsia="宋体" w:cs="Times New Roman"/>
          <w:color w:val="auto"/>
          <w:spacing w:val="-4"/>
          <w:szCs w:val="21"/>
          <w:highlight w:val="none"/>
        </w:rPr>
        <w:t>供应商</w:t>
      </w:r>
      <w:r>
        <w:rPr>
          <w:rFonts w:ascii="Times New Roman" w:hAnsi="Times New Roman" w:eastAsia="宋体" w:cs="Times New Roman"/>
          <w:color w:val="auto"/>
          <w:spacing w:val="-4"/>
          <w:szCs w:val="21"/>
          <w:highlight w:val="none"/>
        </w:rPr>
        <w:t>（盖公章）：</w:t>
      </w:r>
      <w:r>
        <w:rPr>
          <w:rFonts w:hint="eastAsia" w:ascii="Times New Roman" w:hAnsi="Times New Roman" w:eastAsia="宋体" w:cs="Times New Roman"/>
          <w:color w:val="auto"/>
          <w:spacing w:val="-4"/>
          <w:szCs w:val="21"/>
          <w:highlight w:val="none"/>
        </w:rPr>
        <w:t>___________</w:t>
      </w:r>
    </w:p>
    <w:p w14:paraId="7FB1A0E6">
      <w:pPr>
        <w:widowControl/>
        <w:spacing w:line="360" w:lineRule="auto"/>
        <w:ind w:firstLine="301"/>
        <w:jc w:val="left"/>
        <w:rPr>
          <w:rFonts w:ascii="Times New Roman" w:hAnsi="Times New Roman" w:eastAsia="宋体" w:cs="Times New Roman"/>
          <w:color w:val="auto"/>
          <w:spacing w:val="-4"/>
          <w:szCs w:val="21"/>
          <w:highlight w:val="none"/>
        </w:rPr>
      </w:pPr>
      <w:r>
        <w:rPr>
          <w:rFonts w:hint="eastAsia" w:ascii="Times New Roman" w:hAnsi="Times New Roman" w:eastAsia="宋体" w:cs="Times New Roman"/>
          <w:color w:val="auto"/>
          <w:spacing w:val="-4"/>
          <w:szCs w:val="21"/>
          <w:highlight w:val="none"/>
        </w:rPr>
        <w:t>法定代表人或授权代表</w:t>
      </w:r>
      <w:r>
        <w:rPr>
          <w:rFonts w:ascii="Times New Roman" w:hAnsi="Times New Roman" w:eastAsia="宋体" w:cs="Times New Roman"/>
          <w:color w:val="auto"/>
          <w:spacing w:val="-4"/>
          <w:szCs w:val="21"/>
          <w:highlight w:val="none"/>
        </w:rPr>
        <w:t>（签字或盖章）</w:t>
      </w:r>
      <w:r>
        <w:rPr>
          <w:rFonts w:hint="eastAsia" w:ascii="Times New Roman" w:hAnsi="Times New Roman" w:eastAsia="宋体" w:cs="Times New Roman"/>
          <w:color w:val="auto"/>
          <w:spacing w:val="-4"/>
          <w:szCs w:val="21"/>
          <w:highlight w:val="none"/>
        </w:rPr>
        <w:t>：___________</w:t>
      </w:r>
    </w:p>
    <w:p w14:paraId="1D0E4D12">
      <w:pPr>
        <w:spacing w:line="360" w:lineRule="auto"/>
        <w:ind w:firstLine="301"/>
        <w:rPr>
          <w:rFonts w:ascii="Times New Roman" w:hAnsi="Times New Roman" w:eastAsia="宋体" w:cs="Times New Roman"/>
          <w:color w:val="auto"/>
          <w:spacing w:val="-4"/>
          <w:szCs w:val="21"/>
          <w:highlight w:val="none"/>
        </w:rPr>
      </w:pPr>
      <w:r>
        <w:rPr>
          <w:rFonts w:ascii="Times New Roman" w:hAnsi="Times New Roman" w:eastAsia="宋体" w:cs="Times New Roman"/>
          <w:color w:val="auto"/>
          <w:spacing w:val="-4"/>
          <w:szCs w:val="21"/>
          <w:highlight w:val="none"/>
        </w:rPr>
        <w:t>日期：</w:t>
      </w:r>
      <w:r>
        <w:rPr>
          <w:rFonts w:ascii="宋体" w:hAnsi="Courier New" w:eastAsia="宋体" w:cs="Times New Roman"/>
          <w:color w:val="auto"/>
          <w:spacing w:val="-4"/>
          <w:szCs w:val="21"/>
          <w:highlight w:val="none"/>
        </w:rPr>
        <w:t>_____年_____月_____日</w:t>
      </w:r>
    </w:p>
    <w:p w14:paraId="1FBC2CD9">
      <w:pPr>
        <w:spacing w:line="360" w:lineRule="auto"/>
        <w:jc w:val="left"/>
        <w:rPr>
          <w:rFonts w:ascii="Times New Roman" w:hAnsi="Times New Roman" w:eastAsia="宋体" w:cs="Times New Roman"/>
          <w:color w:val="auto"/>
          <w:highlight w:val="none"/>
        </w:rPr>
      </w:pPr>
    </w:p>
    <w:p w14:paraId="42BDCD57">
      <w:pPr>
        <w:rPr>
          <w:color w:val="auto"/>
          <w:highlight w:val="none"/>
        </w:rPr>
      </w:pPr>
    </w:p>
    <w:p w14:paraId="727C45F7">
      <w:pPr>
        <w:rPr>
          <w:color w:val="auto"/>
          <w:highlight w:val="none"/>
        </w:rPr>
      </w:pPr>
    </w:p>
    <w:bookmarkEnd w:id="0"/>
    <w:p w14:paraId="3E6ADAFC">
      <w:pPr>
        <w:rPr>
          <w:color w:val="auto"/>
          <w:highlight w:val="none"/>
        </w:rPr>
      </w:pPr>
    </w:p>
    <w:sectPr>
      <w:pgSz w:w="11906" w:h="16838"/>
      <w:pgMar w:top="1440" w:right="1803" w:bottom="1440" w:left="1803"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Helvetica Neue">
    <w:altName w:val="Times New Roman"/>
    <w:panose1 w:val="02000503000000020004"/>
    <w:charset w:val="00"/>
    <w:family w:val="roman"/>
    <w:pitch w:val="default"/>
    <w:sig w:usb0="00000000" w:usb1="00000000" w:usb2="00000010" w:usb3="00000000" w:csb0="00000000" w:csb1="00000000"/>
  </w:font>
  <w:font w:name="Helvetica Neue Medium">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PingFang SC Regular">
    <w:altName w:val="宋体"/>
    <w:panose1 w:val="020B0400000000000000"/>
    <w:charset w:val="86"/>
    <w:family w:val="roman"/>
    <w:pitch w:val="default"/>
    <w:sig w:usb0="00000000" w:usb1="00000000" w:usb2="00000017"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ingFang SC Semibold">
    <w:altName w:val="宋体"/>
    <w:panose1 w:val="020B0400000000000000"/>
    <w:charset w:val="86"/>
    <w:family w:val="roman"/>
    <w:pitch w:val="default"/>
    <w:sig w:usb0="00000000" w:usb1="00000000" w:usb2="00000017"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432C">
    <w:pPr>
      <w:tabs>
        <w:tab w:val="center" w:pos="4153"/>
        <w:tab w:val="right" w:pos="8306"/>
      </w:tabs>
      <w:snapToGrid w:val="0"/>
      <w:ind w:right="360" w:firstLine="360"/>
      <w:jc w:val="left"/>
      <w:rPr>
        <w:rFonts w:ascii="Times New Roman" w:hAnsi="Times New Roman" w:eastAsia="黑体" w:cs="Times New Roman"/>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3648">
    <w:pPr>
      <w:tabs>
        <w:tab w:val="center" w:pos="4153"/>
        <w:tab w:val="right" w:pos="8306"/>
      </w:tabs>
      <w:snapToGrid w:val="0"/>
      <w:ind w:right="360" w:firstLine="360"/>
      <w:jc w:val="left"/>
      <w:rPr>
        <w:rFonts w:ascii="Times New Roman" w:hAnsi="Times New Roman" w:eastAsia="黑体" w:cs="Times New Roman"/>
        <w:snapToGrid w:val="0"/>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EFF7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1EFF7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8CBE">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F6540">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AF6540">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B49C">
    <w:pPr>
      <w:tabs>
        <w:tab w:val="center" w:pos="4153"/>
        <w:tab w:val="right" w:pos="8306"/>
      </w:tabs>
      <w:snapToGrid w:val="0"/>
      <w:ind w:right="360"/>
      <w:jc w:val="left"/>
      <w:rPr>
        <w:rFonts w:ascii="Times New Roman" w:hAnsi="Times New Roman" w:eastAsia="黑体" w:cs="Times New Roman"/>
        <w:snapToGrid w:val="0"/>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EEA65">
                          <w:pPr>
                            <w:pStyle w:val="12"/>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DEEA65">
                    <w:pPr>
                      <w:pStyle w:val="12"/>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9EF8">
    <w:pPr>
      <w:rPr>
        <w:rFonts w:ascii="Times New Roman" w:hAnsi="Times New Roman" w:eastAsia="宋体" w:cs="Times New Roma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92EC9">
                          <w:pPr>
                            <w:pStyle w:val="12"/>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592EC9">
                    <w:pPr>
                      <w:pStyle w:val="12"/>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787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523F8">
    <w:pPr>
      <w:pBdr>
        <w:bottom w:val="none" w:color="auto" w:sz="0" w:space="1"/>
      </w:pBdr>
      <w:tabs>
        <w:tab w:val="center" w:pos="4153"/>
        <w:tab w:val="right" w:pos="8306"/>
      </w:tabs>
      <w:snapToGrid w:val="0"/>
      <w:jc w:val="center"/>
      <w:rPr>
        <w:rFonts w:ascii="Times New Roman" w:hAnsi="Times New Roman" w:eastAsia="仿宋_GB2312" w:cs="Times New Roman"/>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8A84">
    <w:pP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129F5"/>
    <w:multiLevelType w:val="multilevel"/>
    <w:tmpl w:val="847129F5"/>
    <w:lvl w:ilvl="0" w:tentative="0">
      <w:start w:val="1"/>
      <w:numFmt w:val="bullet"/>
      <w:lvlText w:val="•"/>
      <w:lvlJc w:val="left"/>
      <w:pPr>
        <w:tabs>
          <w:tab w:val="left" w:pos="1349"/>
        </w:tabs>
        <w:ind w:left="229" w:firstLine="891"/>
      </w:pPr>
      <w:rPr>
        <w:rFonts w:hAnsi="Arial Unicode MS"/>
        <w:caps w:val="0"/>
        <w:smallCaps w:val="0"/>
        <w:strike w:val="0"/>
        <w:dstrike w:val="0"/>
        <w:spacing w:val="0"/>
        <w:w w:val="100"/>
        <w:kern w:val="0"/>
        <w:position w:val="0"/>
        <w:highlight w:val="none"/>
        <w:vertAlign w:val="baseline"/>
      </w:rPr>
    </w:lvl>
    <w:lvl w:ilvl="1" w:tentative="0">
      <w:start w:val="1"/>
      <w:numFmt w:val="bullet"/>
      <w:suff w:val="space"/>
      <w:lvlText w:val="•"/>
      <w:lvlJc w:val="left"/>
      <w:pPr>
        <w:ind w:left="409" w:firstLine="891"/>
      </w:pPr>
      <w:rPr>
        <w:rFonts w:hAnsi="Arial Unicode MS"/>
        <w:caps w:val="0"/>
        <w:smallCaps w:val="0"/>
        <w:strike w:val="0"/>
        <w:dstrike w:val="0"/>
        <w:spacing w:val="0"/>
        <w:w w:val="100"/>
        <w:kern w:val="0"/>
        <w:position w:val="-2"/>
        <w:highlight w:val="none"/>
        <w:vertAlign w:val="baseline"/>
      </w:rPr>
    </w:lvl>
    <w:lvl w:ilvl="2" w:tentative="0">
      <w:start w:val="1"/>
      <w:numFmt w:val="bullet"/>
      <w:lvlText w:val="•"/>
      <w:lvlJc w:val="left"/>
      <w:pPr>
        <w:tabs>
          <w:tab w:val="left" w:pos="1709"/>
        </w:tabs>
        <w:ind w:left="589" w:firstLine="891"/>
      </w:pPr>
      <w:rPr>
        <w:rFonts w:hAnsi="Arial Unicode MS"/>
        <w:caps w:val="0"/>
        <w:smallCaps w:val="0"/>
        <w:strike w:val="0"/>
        <w:dstrike w:val="0"/>
        <w:spacing w:val="0"/>
        <w:w w:val="100"/>
        <w:kern w:val="0"/>
        <w:position w:val="-2"/>
        <w:highlight w:val="none"/>
        <w:vertAlign w:val="baseline"/>
      </w:rPr>
    </w:lvl>
    <w:lvl w:ilvl="3" w:tentative="0">
      <w:start w:val="1"/>
      <w:numFmt w:val="bullet"/>
      <w:lvlText w:val="•"/>
      <w:lvlJc w:val="left"/>
      <w:pPr>
        <w:tabs>
          <w:tab w:val="left" w:pos="1889"/>
        </w:tabs>
        <w:ind w:left="769" w:firstLine="891"/>
      </w:pPr>
      <w:rPr>
        <w:rFonts w:hAnsi="Arial Unicode MS"/>
        <w:caps w:val="0"/>
        <w:smallCaps w:val="0"/>
        <w:strike w:val="0"/>
        <w:dstrike w:val="0"/>
        <w:spacing w:val="0"/>
        <w:w w:val="100"/>
        <w:kern w:val="0"/>
        <w:position w:val="-2"/>
        <w:highlight w:val="none"/>
        <w:vertAlign w:val="baseline"/>
      </w:rPr>
    </w:lvl>
    <w:lvl w:ilvl="4" w:tentative="0">
      <w:start w:val="1"/>
      <w:numFmt w:val="bullet"/>
      <w:lvlText w:val="•"/>
      <w:lvlJc w:val="left"/>
      <w:pPr>
        <w:tabs>
          <w:tab w:val="left" w:pos="2069"/>
        </w:tabs>
        <w:ind w:left="949" w:firstLine="891"/>
      </w:pPr>
      <w:rPr>
        <w:rFonts w:hAnsi="Arial Unicode MS"/>
        <w:caps w:val="0"/>
        <w:smallCaps w:val="0"/>
        <w:strike w:val="0"/>
        <w:dstrike w:val="0"/>
        <w:spacing w:val="0"/>
        <w:w w:val="100"/>
        <w:kern w:val="0"/>
        <w:position w:val="-2"/>
        <w:highlight w:val="none"/>
        <w:vertAlign w:val="baseline"/>
      </w:rPr>
    </w:lvl>
    <w:lvl w:ilvl="5" w:tentative="0">
      <w:start w:val="1"/>
      <w:numFmt w:val="bullet"/>
      <w:lvlText w:val="•"/>
      <w:lvlJc w:val="left"/>
      <w:pPr>
        <w:tabs>
          <w:tab w:val="left" w:pos="2249"/>
        </w:tabs>
        <w:ind w:left="1129" w:firstLine="891"/>
      </w:pPr>
      <w:rPr>
        <w:rFonts w:hAnsi="Arial Unicode MS"/>
        <w:caps w:val="0"/>
        <w:smallCaps w:val="0"/>
        <w:strike w:val="0"/>
        <w:dstrike w:val="0"/>
        <w:spacing w:val="0"/>
        <w:w w:val="100"/>
        <w:kern w:val="0"/>
        <w:position w:val="-2"/>
        <w:highlight w:val="none"/>
        <w:vertAlign w:val="baseline"/>
      </w:rPr>
    </w:lvl>
    <w:lvl w:ilvl="6" w:tentative="0">
      <w:start w:val="1"/>
      <w:numFmt w:val="bullet"/>
      <w:lvlText w:val="•"/>
      <w:lvlJc w:val="left"/>
      <w:pPr>
        <w:tabs>
          <w:tab w:val="left" w:pos="2429"/>
        </w:tabs>
        <w:ind w:left="1309" w:firstLine="891"/>
      </w:pPr>
      <w:rPr>
        <w:rFonts w:hAnsi="Arial Unicode MS"/>
        <w:caps w:val="0"/>
        <w:smallCaps w:val="0"/>
        <w:strike w:val="0"/>
        <w:dstrike w:val="0"/>
        <w:spacing w:val="0"/>
        <w:w w:val="100"/>
        <w:kern w:val="0"/>
        <w:position w:val="-2"/>
        <w:highlight w:val="none"/>
        <w:vertAlign w:val="baseline"/>
      </w:rPr>
    </w:lvl>
    <w:lvl w:ilvl="7" w:tentative="0">
      <w:start w:val="1"/>
      <w:numFmt w:val="bullet"/>
      <w:lvlText w:val="•"/>
      <w:lvlJc w:val="left"/>
      <w:pPr>
        <w:tabs>
          <w:tab w:val="left" w:pos="2609"/>
        </w:tabs>
        <w:ind w:left="1489" w:firstLine="891"/>
      </w:pPr>
      <w:rPr>
        <w:rFonts w:hAnsi="Arial Unicode MS"/>
        <w:caps w:val="0"/>
        <w:smallCaps w:val="0"/>
        <w:strike w:val="0"/>
        <w:dstrike w:val="0"/>
        <w:spacing w:val="0"/>
        <w:w w:val="100"/>
        <w:kern w:val="0"/>
        <w:position w:val="-2"/>
        <w:highlight w:val="none"/>
        <w:vertAlign w:val="baseline"/>
      </w:rPr>
    </w:lvl>
    <w:lvl w:ilvl="8" w:tentative="0">
      <w:start w:val="1"/>
      <w:numFmt w:val="bullet"/>
      <w:lvlText w:val="•"/>
      <w:lvlJc w:val="left"/>
      <w:pPr>
        <w:tabs>
          <w:tab w:val="left" w:pos="2789"/>
        </w:tabs>
        <w:ind w:left="1669" w:firstLine="891"/>
      </w:pPr>
      <w:rPr>
        <w:rFonts w:hAnsi="Arial Unicode MS"/>
        <w:caps w:val="0"/>
        <w:smallCaps w:val="0"/>
        <w:strike w:val="0"/>
        <w:dstrike w:val="0"/>
        <w:spacing w:val="0"/>
        <w:w w:val="100"/>
        <w:kern w:val="0"/>
        <w:position w:val="-2"/>
        <w:highlight w:val="none"/>
        <w:vertAlign w:val="baseline"/>
      </w:rPr>
    </w:lvl>
  </w:abstractNum>
  <w:abstractNum w:abstractNumId="1">
    <w:nsid w:val="AB377F3F"/>
    <w:multiLevelType w:val="singleLevel"/>
    <w:tmpl w:val="AB377F3F"/>
    <w:lvl w:ilvl="0" w:tentative="0">
      <w:start w:val="3"/>
      <w:numFmt w:val="decimal"/>
      <w:suff w:val="nothing"/>
      <w:lvlText w:val="（%1）"/>
      <w:lvlJc w:val="left"/>
    </w:lvl>
  </w:abstractNum>
  <w:abstractNum w:abstractNumId="2">
    <w:nsid w:val="BD919C4F"/>
    <w:multiLevelType w:val="multilevel"/>
    <w:tmpl w:val="BD919C4F"/>
    <w:lvl w:ilvl="0" w:tentative="0">
      <w:start w:val="1"/>
      <w:numFmt w:val="decimal"/>
      <w:suff w:val="space"/>
      <w:lvlText w:val="%1."/>
      <w:lvlJc w:val="left"/>
      <w:pPr>
        <w:ind w:left="200" w:firstLine="361"/>
      </w:pPr>
      <w:rPr>
        <w:rFonts w:hAnsi="Arial Unicode MS"/>
        <w:b/>
        <w:bCs/>
        <w:caps w:val="0"/>
        <w:smallCaps w:val="0"/>
        <w:strike w:val="0"/>
        <w:dstrike w:val="0"/>
        <w:color w:val="000000"/>
        <w:spacing w:val="0"/>
        <w:w w:val="100"/>
        <w:kern w:val="0"/>
        <w:position w:val="0"/>
        <w:highlight w:val="none"/>
        <w:vertAlign w:val="baseline"/>
      </w:rPr>
    </w:lvl>
    <w:lvl w:ilvl="1" w:tentative="0">
      <w:start w:val="1"/>
      <w:numFmt w:val="decimal"/>
      <w:suff w:val="nothing"/>
      <w:lvlText w:val="%1.%2."/>
      <w:lvlJc w:val="left"/>
      <w:pPr>
        <w:ind w:left="200" w:firstLine="36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1.%2.%3."/>
      <w:lvlJc w:val="left"/>
      <w:pPr>
        <w:ind w:left="0" w:leftChars="0" w:firstLine="561" w:firstLineChars="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1.%2.%3.%4."/>
      <w:lvlJc w:val="left"/>
      <w:pPr>
        <w:ind w:left="0" w:leftChars="0" w:firstLine="561" w:firstLineChars="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1.%2.%3.%4.%5."/>
      <w:lvlJc w:val="left"/>
      <w:pPr>
        <w:ind w:left="313" w:firstLine="167"/>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1.%2.%3.%4.%5.%6."/>
      <w:lvlJc w:val="left"/>
      <w:pPr>
        <w:ind w:left="2193" w:firstLine="167"/>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1.%2.%3.%4.%5.%6.%7."/>
      <w:lvlJc w:val="left"/>
      <w:pPr>
        <w:ind w:left="2553" w:firstLine="167"/>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1.%2.%3.%4.%5.%6.%7.%8."/>
      <w:lvlJc w:val="left"/>
      <w:pPr>
        <w:ind w:left="2913" w:firstLine="167"/>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1.%2.%3.%4.%5.%6.%7.%8.%9."/>
      <w:lvlJc w:val="left"/>
      <w:pPr>
        <w:ind w:left="3273" w:firstLine="167"/>
      </w:pPr>
      <w:rPr>
        <w:rFonts w:hAnsi="Arial Unicode MS"/>
        <w:caps w:val="0"/>
        <w:smallCaps w:val="0"/>
        <w:strike w:val="0"/>
        <w:dstrike w:val="0"/>
        <w:spacing w:val="0"/>
        <w:w w:val="100"/>
        <w:kern w:val="0"/>
        <w:position w:val="0"/>
        <w:highlight w:val="none"/>
        <w:vertAlign w:val="baseline"/>
      </w:rPr>
    </w:lvl>
  </w:abstractNum>
  <w:abstractNum w:abstractNumId="3">
    <w:nsid w:val="DDA85E40"/>
    <w:multiLevelType w:val="multilevel"/>
    <w:tmpl w:val="DDA85E40"/>
    <w:lvl w:ilvl="0" w:tentative="0">
      <w:start w:val="1"/>
      <w:numFmt w:val="decimal"/>
      <w:lvlText w:val="%1."/>
      <w:lvlJc w:val="left"/>
      <w:pPr>
        <w:tabs>
          <w:tab w:val="left" w:pos="840"/>
        </w:tabs>
        <w:ind w:left="280" w:firstLine="280"/>
      </w:pPr>
      <w:rPr>
        <w:rFonts w:hAnsi="Arial Unicode MS"/>
        <w:b/>
        <w:bCs/>
        <w:caps w:val="0"/>
        <w:smallCaps w:val="0"/>
        <w:strike w:val="0"/>
        <w:dstrike w:val="0"/>
        <w:color w:val="000000"/>
        <w:spacing w:val="0"/>
        <w:w w:val="100"/>
        <w:kern w:val="0"/>
        <w:position w:val="0"/>
        <w:highlight w:val="none"/>
        <w:vertAlign w:val="baseline"/>
      </w:rPr>
    </w:lvl>
    <w:lvl w:ilvl="1" w:tentative="0">
      <w:start w:val="1"/>
      <w:numFmt w:val="decimal"/>
      <w:suff w:val="nothing"/>
      <w:lvlText w:val="%1.%2."/>
      <w:lvlJc w:val="left"/>
      <w:pPr>
        <w:ind w:left="280" w:firstLine="280"/>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1.%2.%3."/>
      <w:lvlJc w:val="left"/>
      <w:pPr>
        <w:ind w:left="280" w:firstLine="28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1.%2.%3.%4."/>
      <w:lvlJc w:val="left"/>
      <w:pPr>
        <w:ind w:left="393" w:firstLine="167"/>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1.%2.%3.%4.%5."/>
      <w:lvlJc w:val="left"/>
      <w:pPr>
        <w:ind w:left="1833" w:firstLine="167"/>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1.%2.%3.%4.%5.%6."/>
      <w:lvlJc w:val="left"/>
      <w:pPr>
        <w:ind w:left="2193" w:firstLine="167"/>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1.%2.%3.%4.%5.%6.%7."/>
      <w:lvlJc w:val="left"/>
      <w:pPr>
        <w:ind w:left="2553" w:firstLine="167"/>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1.%2.%3.%4.%5.%6.%7.%8."/>
      <w:lvlJc w:val="left"/>
      <w:pPr>
        <w:ind w:left="2913" w:firstLine="167"/>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1.%2.%3.%4.%5.%6.%7.%8.%9."/>
      <w:lvlJc w:val="left"/>
      <w:pPr>
        <w:ind w:left="3273" w:firstLine="167"/>
      </w:pPr>
      <w:rPr>
        <w:rFonts w:hAnsi="Arial Unicode MS"/>
        <w:caps w:val="0"/>
        <w:smallCaps w:val="0"/>
        <w:strike w:val="0"/>
        <w:dstrike w:val="0"/>
        <w:spacing w:val="0"/>
        <w:w w:val="100"/>
        <w:kern w:val="0"/>
        <w:position w:val="0"/>
        <w:highlight w:val="none"/>
        <w:vertAlign w:val="baseline"/>
      </w:rPr>
    </w:lvl>
  </w:abstractNum>
  <w:abstractNum w:abstractNumId="4">
    <w:nsid w:val="FB1CEDD4"/>
    <w:multiLevelType w:val="singleLevel"/>
    <w:tmpl w:val="FB1CEDD4"/>
    <w:lvl w:ilvl="0" w:tentative="0">
      <w:start w:val="1"/>
      <w:numFmt w:val="decimal"/>
      <w:lvlText w:val="%1."/>
      <w:lvlJc w:val="left"/>
      <w:pPr>
        <w:tabs>
          <w:tab w:val="left" w:pos="360"/>
        </w:tabs>
        <w:ind w:left="360" w:hanging="360"/>
      </w:pPr>
    </w:lvl>
  </w:abstractNum>
  <w:abstractNum w:abstractNumId="5">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6">
    <w:nsid w:val="325B00EE"/>
    <w:multiLevelType w:val="multilevel"/>
    <w:tmpl w:val="325B00EE"/>
    <w:lvl w:ilvl="0" w:tentative="0">
      <w:start w:val="1"/>
      <w:numFmt w:val="bullet"/>
      <w:suff w:val="space"/>
      <w:lvlText w:val="-"/>
      <w:lvlJc w:val="left"/>
      <w:pPr>
        <w:ind w:left="865" w:firstLine="255"/>
      </w:pPr>
      <w:rPr>
        <w:rFonts w:hAnsi="Arial Unicode MS"/>
        <w:caps w:val="0"/>
        <w:smallCaps w:val="0"/>
        <w:strike w:val="0"/>
        <w:dstrike w:val="0"/>
        <w:spacing w:val="0"/>
        <w:w w:val="100"/>
        <w:kern w:val="0"/>
        <w:position w:val="4"/>
        <w:sz w:val="34"/>
        <w:szCs w:val="34"/>
        <w:highlight w:val="none"/>
        <w:vertAlign w:val="baseline"/>
      </w:rPr>
    </w:lvl>
    <w:lvl w:ilvl="1" w:tentative="0">
      <w:start w:val="1"/>
      <w:numFmt w:val="bullet"/>
      <w:suff w:val="space"/>
      <w:lvlText w:val="-"/>
      <w:lvlJc w:val="left"/>
      <w:pPr>
        <w:ind w:left="545" w:firstLine="255"/>
      </w:pPr>
      <w:rPr>
        <w:rFonts w:hAnsi="Arial Unicode MS"/>
        <w:caps w:val="0"/>
        <w:smallCaps w:val="0"/>
        <w:strike w:val="0"/>
        <w:dstrike w:val="0"/>
        <w:spacing w:val="0"/>
        <w:w w:val="100"/>
        <w:kern w:val="0"/>
        <w:position w:val="4"/>
        <w:sz w:val="34"/>
        <w:szCs w:val="34"/>
        <w:highlight w:val="none"/>
        <w:vertAlign w:val="baseline"/>
      </w:rPr>
    </w:lvl>
    <w:lvl w:ilvl="2" w:tentative="0">
      <w:start w:val="1"/>
      <w:numFmt w:val="bullet"/>
      <w:lvlText w:val="-"/>
      <w:lvlJc w:val="left"/>
      <w:pPr>
        <w:tabs>
          <w:tab w:val="left" w:pos="1345"/>
        </w:tabs>
        <w:ind w:left="785" w:firstLine="255"/>
      </w:pPr>
      <w:rPr>
        <w:rFonts w:hAnsi="Arial Unicode MS"/>
        <w:caps w:val="0"/>
        <w:smallCaps w:val="0"/>
        <w:strike w:val="0"/>
        <w:dstrike w:val="0"/>
        <w:spacing w:val="0"/>
        <w:w w:val="100"/>
        <w:kern w:val="0"/>
        <w:position w:val="4"/>
        <w:sz w:val="34"/>
        <w:szCs w:val="34"/>
        <w:highlight w:val="none"/>
        <w:vertAlign w:val="baseline"/>
      </w:rPr>
    </w:lvl>
    <w:lvl w:ilvl="3" w:tentative="0">
      <w:start w:val="1"/>
      <w:numFmt w:val="bullet"/>
      <w:lvlText w:val="-"/>
      <w:lvlJc w:val="left"/>
      <w:pPr>
        <w:tabs>
          <w:tab w:val="left" w:pos="1585"/>
        </w:tabs>
        <w:ind w:left="1025" w:firstLine="255"/>
      </w:pPr>
      <w:rPr>
        <w:rFonts w:hAnsi="Arial Unicode MS"/>
        <w:caps w:val="0"/>
        <w:smallCaps w:val="0"/>
        <w:strike w:val="0"/>
        <w:dstrike w:val="0"/>
        <w:spacing w:val="0"/>
        <w:w w:val="100"/>
        <w:kern w:val="0"/>
        <w:position w:val="4"/>
        <w:sz w:val="34"/>
        <w:szCs w:val="34"/>
        <w:highlight w:val="none"/>
        <w:vertAlign w:val="baseline"/>
      </w:rPr>
    </w:lvl>
    <w:lvl w:ilvl="4" w:tentative="0">
      <w:start w:val="1"/>
      <w:numFmt w:val="bullet"/>
      <w:lvlText w:val="-"/>
      <w:lvlJc w:val="left"/>
      <w:pPr>
        <w:tabs>
          <w:tab w:val="left" w:pos="1825"/>
        </w:tabs>
        <w:ind w:left="1265" w:firstLine="255"/>
      </w:pPr>
      <w:rPr>
        <w:rFonts w:hAnsi="Arial Unicode MS"/>
        <w:caps w:val="0"/>
        <w:smallCaps w:val="0"/>
        <w:strike w:val="0"/>
        <w:dstrike w:val="0"/>
        <w:spacing w:val="0"/>
        <w:w w:val="100"/>
        <w:kern w:val="0"/>
        <w:position w:val="4"/>
        <w:sz w:val="34"/>
        <w:szCs w:val="34"/>
        <w:highlight w:val="none"/>
        <w:vertAlign w:val="baseline"/>
      </w:rPr>
    </w:lvl>
    <w:lvl w:ilvl="5" w:tentative="0">
      <w:start w:val="1"/>
      <w:numFmt w:val="bullet"/>
      <w:lvlText w:val="-"/>
      <w:lvlJc w:val="left"/>
      <w:pPr>
        <w:tabs>
          <w:tab w:val="left" w:pos="2065"/>
        </w:tabs>
        <w:ind w:left="1505" w:firstLine="255"/>
      </w:pPr>
      <w:rPr>
        <w:rFonts w:hAnsi="Arial Unicode MS"/>
        <w:caps w:val="0"/>
        <w:smallCaps w:val="0"/>
        <w:strike w:val="0"/>
        <w:dstrike w:val="0"/>
        <w:spacing w:val="0"/>
        <w:w w:val="100"/>
        <w:kern w:val="0"/>
        <w:position w:val="4"/>
        <w:sz w:val="34"/>
        <w:szCs w:val="34"/>
        <w:highlight w:val="none"/>
        <w:vertAlign w:val="baseline"/>
      </w:rPr>
    </w:lvl>
    <w:lvl w:ilvl="6" w:tentative="0">
      <w:start w:val="1"/>
      <w:numFmt w:val="bullet"/>
      <w:lvlText w:val="-"/>
      <w:lvlJc w:val="left"/>
      <w:pPr>
        <w:tabs>
          <w:tab w:val="left" w:pos="2305"/>
        </w:tabs>
        <w:ind w:left="1745" w:firstLine="255"/>
      </w:pPr>
      <w:rPr>
        <w:rFonts w:hAnsi="Arial Unicode MS"/>
        <w:caps w:val="0"/>
        <w:smallCaps w:val="0"/>
        <w:strike w:val="0"/>
        <w:dstrike w:val="0"/>
        <w:spacing w:val="0"/>
        <w:w w:val="100"/>
        <w:kern w:val="0"/>
        <w:position w:val="4"/>
        <w:sz w:val="34"/>
        <w:szCs w:val="34"/>
        <w:highlight w:val="none"/>
        <w:vertAlign w:val="baseline"/>
      </w:rPr>
    </w:lvl>
    <w:lvl w:ilvl="7" w:tentative="0">
      <w:start w:val="1"/>
      <w:numFmt w:val="bullet"/>
      <w:lvlText w:val="-"/>
      <w:lvlJc w:val="left"/>
      <w:pPr>
        <w:tabs>
          <w:tab w:val="left" w:pos="2545"/>
        </w:tabs>
        <w:ind w:left="1985" w:firstLine="255"/>
      </w:pPr>
      <w:rPr>
        <w:rFonts w:hAnsi="Arial Unicode MS"/>
        <w:caps w:val="0"/>
        <w:smallCaps w:val="0"/>
        <w:strike w:val="0"/>
        <w:dstrike w:val="0"/>
        <w:spacing w:val="0"/>
        <w:w w:val="100"/>
        <w:kern w:val="0"/>
        <w:position w:val="4"/>
        <w:sz w:val="34"/>
        <w:szCs w:val="34"/>
        <w:highlight w:val="none"/>
        <w:vertAlign w:val="baseline"/>
      </w:rPr>
    </w:lvl>
    <w:lvl w:ilvl="8" w:tentative="0">
      <w:start w:val="1"/>
      <w:numFmt w:val="bullet"/>
      <w:lvlText w:val="-"/>
      <w:lvlJc w:val="left"/>
      <w:pPr>
        <w:tabs>
          <w:tab w:val="left" w:pos="2785"/>
        </w:tabs>
        <w:ind w:left="2225" w:firstLine="255"/>
      </w:pPr>
      <w:rPr>
        <w:rFonts w:hAnsi="Arial Unicode MS"/>
        <w:caps w:val="0"/>
        <w:smallCaps w:val="0"/>
        <w:strike w:val="0"/>
        <w:dstrike w:val="0"/>
        <w:spacing w:val="0"/>
        <w:w w:val="100"/>
        <w:kern w:val="0"/>
        <w:position w:val="4"/>
        <w:sz w:val="34"/>
        <w:szCs w:val="34"/>
        <w:highlight w:val="none"/>
        <w:vertAlign w:val="baseline"/>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OTgwZDI3ZmVkN2U2NDI5ZGEzMTUxMTZhMTE3ODQifQ=="/>
  </w:docVars>
  <w:rsids>
    <w:rsidRoot w:val="2A4967D4"/>
    <w:rsid w:val="00100009"/>
    <w:rsid w:val="00143181"/>
    <w:rsid w:val="001B5B36"/>
    <w:rsid w:val="00640239"/>
    <w:rsid w:val="0068595D"/>
    <w:rsid w:val="006C0FCB"/>
    <w:rsid w:val="009563BA"/>
    <w:rsid w:val="009967CC"/>
    <w:rsid w:val="00B3075F"/>
    <w:rsid w:val="00B500D0"/>
    <w:rsid w:val="00BF5611"/>
    <w:rsid w:val="00EF2A06"/>
    <w:rsid w:val="00F94EBF"/>
    <w:rsid w:val="010855B2"/>
    <w:rsid w:val="01272083"/>
    <w:rsid w:val="01703E9A"/>
    <w:rsid w:val="021A2383"/>
    <w:rsid w:val="02324E62"/>
    <w:rsid w:val="02901FD1"/>
    <w:rsid w:val="02A97FD3"/>
    <w:rsid w:val="02FB5B42"/>
    <w:rsid w:val="034D501D"/>
    <w:rsid w:val="03D679FB"/>
    <w:rsid w:val="040C22A8"/>
    <w:rsid w:val="04FD0E79"/>
    <w:rsid w:val="0534403A"/>
    <w:rsid w:val="07611D55"/>
    <w:rsid w:val="077C7A64"/>
    <w:rsid w:val="079E23D5"/>
    <w:rsid w:val="08417826"/>
    <w:rsid w:val="0889683A"/>
    <w:rsid w:val="0939564A"/>
    <w:rsid w:val="09572A3C"/>
    <w:rsid w:val="09E901AD"/>
    <w:rsid w:val="0A1D6885"/>
    <w:rsid w:val="0B1A381C"/>
    <w:rsid w:val="0B7B2113"/>
    <w:rsid w:val="0D7A1750"/>
    <w:rsid w:val="0EB962B0"/>
    <w:rsid w:val="0ED80C4C"/>
    <w:rsid w:val="0FFD763A"/>
    <w:rsid w:val="103E6BF8"/>
    <w:rsid w:val="12936C04"/>
    <w:rsid w:val="13AC347F"/>
    <w:rsid w:val="13D75A7D"/>
    <w:rsid w:val="14624225"/>
    <w:rsid w:val="16FE22EA"/>
    <w:rsid w:val="171E16B6"/>
    <w:rsid w:val="17DF02C7"/>
    <w:rsid w:val="19590F4B"/>
    <w:rsid w:val="1A3022CF"/>
    <w:rsid w:val="1B053602"/>
    <w:rsid w:val="1C121CDD"/>
    <w:rsid w:val="1C1222ED"/>
    <w:rsid w:val="1C395ACC"/>
    <w:rsid w:val="1CC23D13"/>
    <w:rsid w:val="1D0E51AB"/>
    <w:rsid w:val="1D367068"/>
    <w:rsid w:val="1DA305AF"/>
    <w:rsid w:val="1DBB0E8E"/>
    <w:rsid w:val="1DD962B0"/>
    <w:rsid w:val="1DF27A49"/>
    <w:rsid w:val="1E6A36EC"/>
    <w:rsid w:val="1E9811D0"/>
    <w:rsid w:val="1F226CEB"/>
    <w:rsid w:val="1FDE70B6"/>
    <w:rsid w:val="20221965"/>
    <w:rsid w:val="20A42C05"/>
    <w:rsid w:val="22581AF6"/>
    <w:rsid w:val="22C52EB2"/>
    <w:rsid w:val="22D5251B"/>
    <w:rsid w:val="23256DAA"/>
    <w:rsid w:val="23645B24"/>
    <w:rsid w:val="23D14534"/>
    <w:rsid w:val="240510B5"/>
    <w:rsid w:val="24156E1F"/>
    <w:rsid w:val="26A70DAE"/>
    <w:rsid w:val="26E655A3"/>
    <w:rsid w:val="27147861"/>
    <w:rsid w:val="27480DF9"/>
    <w:rsid w:val="2749750B"/>
    <w:rsid w:val="27EF1C88"/>
    <w:rsid w:val="28D9041B"/>
    <w:rsid w:val="290D27BA"/>
    <w:rsid w:val="29115E06"/>
    <w:rsid w:val="29243242"/>
    <w:rsid w:val="29BB64E1"/>
    <w:rsid w:val="2A07545B"/>
    <w:rsid w:val="2A151926"/>
    <w:rsid w:val="2A4967D4"/>
    <w:rsid w:val="2A614B6C"/>
    <w:rsid w:val="2B411285"/>
    <w:rsid w:val="2BA54F2C"/>
    <w:rsid w:val="2C3F2BD2"/>
    <w:rsid w:val="2D1D24FF"/>
    <w:rsid w:val="2D994CA9"/>
    <w:rsid w:val="311B7876"/>
    <w:rsid w:val="32943604"/>
    <w:rsid w:val="32D237FE"/>
    <w:rsid w:val="33582884"/>
    <w:rsid w:val="34724D8D"/>
    <w:rsid w:val="349431AB"/>
    <w:rsid w:val="34C72E2C"/>
    <w:rsid w:val="35363E84"/>
    <w:rsid w:val="35B5458F"/>
    <w:rsid w:val="363A4CC6"/>
    <w:rsid w:val="36921978"/>
    <w:rsid w:val="36FD79CA"/>
    <w:rsid w:val="386D12E3"/>
    <w:rsid w:val="38A262EC"/>
    <w:rsid w:val="38CF183A"/>
    <w:rsid w:val="39462EA5"/>
    <w:rsid w:val="3971644D"/>
    <w:rsid w:val="39F551B8"/>
    <w:rsid w:val="3A345F3E"/>
    <w:rsid w:val="3B4B164C"/>
    <w:rsid w:val="3BF27D19"/>
    <w:rsid w:val="3C3D1A01"/>
    <w:rsid w:val="3CAC6312"/>
    <w:rsid w:val="3CDD33E1"/>
    <w:rsid w:val="3D4802CE"/>
    <w:rsid w:val="3D5E4519"/>
    <w:rsid w:val="3F3441A5"/>
    <w:rsid w:val="40786313"/>
    <w:rsid w:val="40D678BD"/>
    <w:rsid w:val="413B1790"/>
    <w:rsid w:val="41715CD5"/>
    <w:rsid w:val="418331C2"/>
    <w:rsid w:val="43561376"/>
    <w:rsid w:val="44C9F12B"/>
    <w:rsid w:val="457B7A6B"/>
    <w:rsid w:val="472A39B0"/>
    <w:rsid w:val="47D06DA4"/>
    <w:rsid w:val="480E3DA9"/>
    <w:rsid w:val="48973D8D"/>
    <w:rsid w:val="491F5EC6"/>
    <w:rsid w:val="492E3A81"/>
    <w:rsid w:val="497C0446"/>
    <w:rsid w:val="4B312CA8"/>
    <w:rsid w:val="4B867F1B"/>
    <w:rsid w:val="4C5B5467"/>
    <w:rsid w:val="4D380F22"/>
    <w:rsid w:val="4D382ECE"/>
    <w:rsid w:val="4DF96A72"/>
    <w:rsid w:val="502804B5"/>
    <w:rsid w:val="506079C1"/>
    <w:rsid w:val="50811214"/>
    <w:rsid w:val="51C13FBE"/>
    <w:rsid w:val="52D337D1"/>
    <w:rsid w:val="532D10B1"/>
    <w:rsid w:val="535A1B4B"/>
    <w:rsid w:val="53D94F3D"/>
    <w:rsid w:val="53DD08D8"/>
    <w:rsid w:val="53E61ABA"/>
    <w:rsid w:val="54013F30"/>
    <w:rsid w:val="541776E2"/>
    <w:rsid w:val="548F2152"/>
    <w:rsid w:val="549C486F"/>
    <w:rsid w:val="54D63ED4"/>
    <w:rsid w:val="54D975B7"/>
    <w:rsid w:val="555E1869"/>
    <w:rsid w:val="55FC6C9D"/>
    <w:rsid w:val="56AE26B6"/>
    <w:rsid w:val="56CB31E9"/>
    <w:rsid w:val="56F061AC"/>
    <w:rsid w:val="57E82A26"/>
    <w:rsid w:val="589260CD"/>
    <w:rsid w:val="58D07977"/>
    <w:rsid w:val="58E87DF2"/>
    <w:rsid w:val="596637D2"/>
    <w:rsid w:val="5A016D91"/>
    <w:rsid w:val="5A184997"/>
    <w:rsid w:val="5AA950BC"/>
    <w:rsid w:val="5AEA5EB6"/>
    <w:rsid w:val="5BA64BC1"/>
    <w:rsid w:val="5BC678CF"/>
    <w:rsid w:val="5C840B3F"/>
    <w:rsid w:val="5D0775B8"/>
    <w:rsid w:val="5D1E6101"/>
    <w:rsid w:val="5D217368"/>
    <w:rsid w:val="5DA404B8"/>
    <w:rsid w:val="5FD52289"/>
    <w:rsid w:val="60363D68"/>
    <w:rsid w:val="604E7941"/>
    <w:rsid w:val="605768BB"/>
    <w:rsid w:val="615F0189"/>
    <w:rsid w:val="620F754F"/>
    <w:rsid w:val="62353C0D"/>
    <w:rsid w:val="63041F5D"/>
    <w:rsid w:val="635D3FA3"/>
    <w:rsid w:val="63F35B2D"/>
    <w:rsid w:val="65393A14"/>
    <w:rsid w:val="65D1091F"/>
    <w:rsid w:val="66A26E03"/>
    <w:rsid w:val="67397CFB"/>
    <w:rsid w:val="6873052F"/>
    <w:rsid w:val="68B25FB7"/>
    <w:rsid w:val="68C1728F"/>
    <w:rsid w:val="68D14F7C"/>
    <w:rsid w:val="68DD3D86"/>
    <w:rsid w:val="691C4697"/>
    <w:rsid w:val="694330B3"/>
    <w:rsid w:val="6997112D"/>
    <w:rsid w:val="69FD6E54"/>
    <w:rsid w:val="6A9B0D5B"/>
    <w:rsid w:val="6B216512"/>
    <w:rsid w:val="6CED2C8A"/>
    <w:rsid w:val="6DDA3467"/>
    <w:rsid w:val="6E2A2A23"/>
    <w:rsid w:val="6E9062DC"/>
    <w:rsid w:val="6EC67C3A"/>
    <w:rsid w:val="6F7546B9"/>
    <w:rsid w:val="6FB2575B"/>
    <w:rsid w:val="70CB5E68"/>
    <w:rsid w:val="7141232A"/>
    <w:rsid w:val="717C267D"/>
    <w:rsid w:val="71A16BC9"/>
    <w:rsid w:val="71E573FD"/>
    <w:rsid w:val="721B558B"/>
    <w:rsid w:val="72327360"/>
    <w:rsid w:val="72EA681E"/>
    <w:rsid w:val="730833A3"/>
    <w:rsid w:val="739C7F8F"/>
    <w:rsid w:val="73A42FE5"/>
    <w:rsid w:val="73CC0A19"/>
    <w:rsid w:val="7422167A"/>
    <w:rsid w:val="74B74198"/>
    <w:rsid w:val="754E6E76"/>
    <w:rsid w:val="75610B49"/>
    <w:rsid w:val="7612456C"/>
    <w:rsid w:val="76595CC4"/>
    <w:rsid w:val="76BF3D75"/>
    <w:rsid w:val="76EB3B35"/>
    <w:rsid w:val="777D3DED"/>
    <w:rsid w:val="778925D9"/>
    <w:rsid w:val="77A433D5"/>
    <w:rsid w:val="78DD0E2E"/>
    <w:rsid w:val="794C7D62"/>
    <w:rsid w:val="79D867AF"/>
    <w:rsid w:val="79FB0C4A"/>
    <w:rsid w:val="7A1E34AC"/>
    <w:rsid w:val="7AF02C32"/>
    <w:rsid w:val="7B424F78"/>
    <w:rsid w:val="7BA17D67"/>
    <w:rsid w:val="7BA5672C"/>
    <w:rsid w:val="7C457CA3"/>
    <w:rsid w:val="7C5558E8"/>
    <w:rsid w:val="7C5A6CE6"/>
    <w:rsid w:val="7C98423D"/>
    <w:rsid w:val="7CB07CB6"/>
    <w:rsid w:val="7CF577D7"/>
    <w:rsid w:val="7DB46DDB"/>
    <w:rsid w:val="7DD61792"/>
    <w:rsid w:val="7E09045A"/>
    <w:rsid w:val="7E663674"/>
    <w:rsid w:val="7E691F7C"/>
    <w:rsid w:val="7F513386"/>
    <w:rsid w:val="7F575E68"/>
    <w:rsid w:val="7F82750E"/>
    <w:rsid w:val="D7EE38A4"/>
    <w:rsid w:val="DAFFA91C"/>
    <w:rsid w:val="F75BD9BF"/>
    <w:rsid w:val="F9F9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Lines="100" w:afterLines="100" w:line="400" w:lineRule="exact"/>
      <w:jc w:val="center"/>
      <w:outlineLvl w:val="0"/>
    </w:pPr>
    <w:rPr>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next w:val="1"/>
    <w:semiHidden/>
    <w:unhideWhenUsed/>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next w:val="1"/>
    <w:qFormat/>
    <w:uiPriority w:val="0"/>
    <w:pPr>
      <w:widowControl w:val="0"/>
      <w:ind w:firstLine="420"/>
      <w:jc w:val="both"/>
    </w:pPr>
    <w:rPr>
      <w:rFonts w:asciiTheme="minorHAnsi" w:hAnsiTheme="minorHAnsi" w:eastAsiaTheme="minorEastAsia" w:cstheme="minorBidi"/>
      <w:kern w:val="2"/>
      <w:sz w:val="21"/>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spacing w:after="120"/>
    </w:pPr>
    <w:rPr>
      <w:sz w:val="28"/>
    </w:rPr>
  </w:style>
  <w:style w:type="paragraph" w:styleId="8">
    <w:name w:val="Body Text First Indent"/>
    <w:basedOn w:val="7"/>
    <w:next w:val="1"/>
    <w:qFormat/>
    <w:uiPriority w:val="0"/>
    <w:pPr>
      <w:ind w:firstLine="420" w:firstLineChars="100"/>
    </w:pPr>
    <w:rPr>
      <w:rFonts w:ascii="Calibri" w:hAnsi="Calibri"/>
      <w:sz w:val="21"/>
      <w:szCs w:val="22"/>
    </w:rPr>
  </w:style>
  <w:style w:type="paragraph" w:styleId="9">
    <w:name w:val="Body Text Indent"/>
    <w:basedOn w:val="1"/>
    <w:next w:val="1"/>
    <w:qFormat/>
    <w:uiPriority w:val="0"/>
    <w:pPr>
      <w:spacing w:line="200" w:lineRule="exact"/>
      <w:ind w:firstLine="301"/>
    </w:pPr>
    <w:rPr>
      <w:rFonts w:ascii="宋体" w:hAnsi="Courier New" w:eastAsia="宋体" w:cs="Times New Roman"/>
      <w:spacing w:val="-4"/>
      <w:sz w:val="18"/>
    </w:rPr>
  </w:style>
  <w:style w:type="paragraph" w:styleId="10">
    <w:name w:val="Block Text"/>
    <w:basedOn w:val="1"/>
    <w:qFormat/>
    <w:uiPriority w:val="0"/>
    <w:pPr>
      <w:spacing w:line="240" w:lineRule="atLeast"/>
      <w:ind w:left="1440" w:leftChars="699" w:right="1197" w:rightChars="581"/>
    </w:pPr>
    <w:rPr>
      <w:spacing w:val="20"/>
    </w:rPr>
  </w:style>
  <w:style w:type="paragraph" w:styleId="11">
    <w:name w:val="Plain Text"/>
    <w:basedOn w:val="1"/>
    <w:qFormat/>
    <w:uiPriority w:val="0"/>
    <w:pPr>
      <w:spacing w:before="156" w:beforeLines="50" w:after="156" w:afterLines="50" w:line="400" w:lineRule="exact"/>
    </w:pPr>
    <w:rPr>
      <w:rFonts w:ascii="宋体" w:hAnsi="Courier New" w:eastAsia="宋体" w:cs="Times New Roman"/>
      <w:sz w:val="24"/>
    </w:rPr>
  </w:style>
  <w:style w:type="paragraph" w:styleId="12">
    <w:name w:val="footer"/>
    <w:basedOn w:val="1"/>
    <w:qFormat/>
    <w:uiPriority w:val="0"/>
    <w:pPr>
      <w:tabs>
        <w:tab w:val="center" w:pos="4153"/>
        <w:tab w:val="right" w:pos="8306"/>
      </w:tabs>
      <w:snapToGrid w:val="0"/>
    </w:pPr>
    <w:rPr>
      <w:rFonts w:ascii="Times New Roman" w:hAnsi="Times New Roman" w:eastAsia="黑体" w:cs="Times New Roman"/>
      <w:snapToGrid w:val="0"/>
      <w:sz w:val="18"/>
      <w:szCs w:val="18"/>
    </w:rPr>
  </w:style>
  <w:style w:type="paragraph" w:styleId="13">
    <w:name w:val="header"/>
    <w:basedOn w:val="1"/>
    <w:link w:val="31"/>
    <w:qFormat/>
    <w:uiPriority w:val="0"/>
    <w:pPr>
      <w:tabs>
        <w:tab w:val="center" w:pos="4153"/>
        <w:tab w:val="right" w:pos="8306"/>
      </w:tabs>
      <w:snapToGrid w:val="0"/>
      <w:jc w:val="center"/>
    </w:pPr>
    <w:rPr>
      <w:sz w:val="18"/>
      <w:szCs w:val="18"/>
    </w:rPr>
  </w:style>
  <w:style w:type="paragraph" w:styleId="14">
    <w:name w:val="toc 6"/>
    <w:basedOn w:val="1"/>
    <w:next w:val="1"/>
    <w:qFormat/>
    <w:uiPriority w:val="0"/>
    <w:pPr>
      <w:ind w:left="1050"/>
    </w:pPr>
    <w:rPr>
      <w:rFonts w:ascii="Calibri" w:hAnsi="Calibri" w:cs="Calibri"/>
      <w:sz w:val="18"/>
      <w:szCs w:val="18"/>
    </w:rPr>
  </w:style>
  <w:style w:type="paragraph" w:styleId="15">
    <w:name w:val="Message Header"/>
    <w:basedOn w:val="1"/>
    <w:next w:val="10"/>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Body Text First Indent 2"/>
    <w:basedOn w:val="9"/>
    <w:next w:val="1"/>
    <w:unhideWhenUsed/>
    <w:qFormat/>
    <w:uiPriority w:val="99"/>
    <w:pPr>
      <w:spacing w:after="120" w:line="240" w:lineRule="auto"/>
      <w:ind w:left="420" w:leftChars="200" w:firstLine="420"/>
    </w:pPr>
    <w:rPr>
      <w:rFonts w:cs="宋体"/>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bookmark-item"/>
    <w:qFormat/>
    <w:uiPriority w:val="0"/>
  </w:style>
  <w:style w:type="paragraph" w:customStyle="1" w:styleId="25">
    <w:name w:val="Table Paragraph"/>
    <w:qFormat/>
    <w:uiPriority w:val="1"/>
    <w:pPr>
      <w:widowControl w:val="0"/>
      <w:jc w:val="center"/>
    </w:pPr>
    <w:rPr>
      <w:rFonts w:ascii="宋体" w:hAnsi="宋体" w:eastAsia="宋体" w:cs="宋体"/>
      <w:sz w:val="22"/>
      <w:szCs w:val="24"/>
      <w:lang w:val="en-US" w:eastAsia="en-US" w:bidi="ar-SA"/>
    </w:rPr>
  </w:style>
  <w:style w:type="paragraph" w:customStyle="1" w:styleId="26">
    <w:name w:val="Body Text First Indent 21"/>
    <w:qFormat/>
    <w:uiPriority w:val="0"/>
    <w:pPr>
      <w:widowControl w:val="0"/>
      <w:spacing w:after="120"/>
      <w:ind w:left="420" w:leftChars="200" w:firstLine="420"/>
      <w:jc w:val="both"/>
    </w:pPr>
    <w:rPr>
      <w:rFonts w:ascii="Times New Roman" w:hAnsi="Times New Roman" w:eastAsia="宋体" w:cs="宋体"/>
      <w:kern w:val="2"/>
      <w:sz w:val="21"/>
      <w:szCs w:val="24"/>
      <w:lang w:val="en-US" w:eastAsia="zh-CN" w:bidi="ar-SA"/>
    </w:rPr>
  </w:style>
  <w:style w:type="paragraph" w:customStyle="1" w:styleId="27">
    <w:name w:val="Body Text Indent1"/>
    <w:next w:val="1"/>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2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正文1"/>
    <w:basedOn w:val="1"/>
    <w:qFormat/>
    <w:uiPriority w:val="0"/>
    <w:pPr>
      <w:adjustRightInd w:val="0"/>
      <w:spacing w:line="318" w:lineRule="atLeast"/>
      <w:ind w:left="369" w:firstLine="369"/>
      <w:textAlignment w:val="baseline"/>
    </w:pPr>
    <w:rPr>
      <w:rFonts w:ascii="宋体"/>
      <w:szCs w:val="20"/>
    </w:rPr>
  </w:style>
  <w:style w:type="character" w:customStyle="1" w:styleId="31">
    <w:name w:val="页眉 字符"/>
    <w:basedOn w:val="20"/>
    <w:link w:val="13"/>
    <w:qFormat/>
    <w:uiPriority w:val="0"/>
    <w:rPr>
      <w:rFonts w:asciiTheme="minorHAnsi" w:hAnsiTheme="minorHAnsi" w:eastAsiaTheme="minorEastAsia" w:cstheme="minorBidi"/>
      <w:kern w:val="2"/>
      <w:sz w:val="18"/>
      <w:szCs w:val="18"/>
    </w:rPr>
  </w:style>
  <w:style w:type="paragraph" w:customStyle="1" w:styleId="32">
    <w:name w:val="B1"/>
    <w:next w:val="30"/>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600" w:afterAutospacing="0" w:line="240" w:lineRule="auto"/>
      <w:ind w:left="0" w:right="0" w:firstLine="560"/>
      <w:jc w:val="left"/>
      <w:outlineLvl w:val="0"/>
    </w:pPr>
    <w:rPr>
      <w:rFonts w:ascii="Helvetica Neue" w:hAnsi="Helvetica Neue" w:eastAsia="Helvetica Neue" w:cs="Helvetica Neue"/>
      <w:b/>
      <w:bCs/>
      <w:color w:val="000000"/>
      <w:spacing w:val="0"/>
      <w:w w:val="100"/>
      <w:kern w:val="0"/>
      <w:position w:val="0"/>
      <w:sz w:val="30"/>
      <w:szCs w:val="30"/>
      <w:u w:val="none" w:color="auto"/>
      <w:shd w:val="clear" w:color="auto" w:fill="auto"/>
      <w:vertAlign w:val="baseline"/>
    </w:rPr>
  </w:style>
  <w:style w:type="paragraph" w:customStyle="1" w:styleId="33">
    <w:name w:val="B2"/>
    <w:next w:val="30"/>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400" w:afterAutospacing="0" w:line="240" w:lineRule="auto"/>
      <w:ind w:left="0" w:right="0" w:firstLine="560"/>
      <w:jc w:val="left"/>
      <w:outlineLvl w:val="1"/>
    </w:pPr>
    <w:rPr>
      <w:rFonts w:ascii="Helvetica Neue Medium" w:hAnsi="Helvetica Neue Medium" w:eastAsia="Helvetica Neue Medium" w:cs="Helvetica Neue Medium"/>
      <w:color w:val="000000"/>
      <w:spacing w:val="0"/>
      <w:w w:val="100"/>
      <w:kern w:val="0"/>
      <w:position w:val="0"/>
      <w:sz w:val="28"/>
      <w:szCs w:val="28"/>
      <w:u w:val="none" w:color="auto"/>
      <w:shd w:val="clear" w:color="auto" w:fill="auto"/>
      <w:vertAlign w:val="baseline"/>
    </w:rPr>
  </w:style>
  <w:style w:type="paragraph" w:customStyle="1" w:styleId="34">
    <w:name w:val="表格标题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200" w:afterAutospacing="0" w:line="240" w:lineRule="auto"/>
      <w:ind w:left="0" w:right="0" w:firstLine="0"/>
      <w:jc w:val="center"/>
      <w:outlineLvl w:val="9"/>
    </w:pPr>
    <w:rPr>
      <w:rFonts w:ascii="Helvetica Neue" w:hAnsi="Helvetica Neue" w:eastAsia="Helvetica Neue" w:cs="Helvetica Neue"/>
      <w:color w:val="000000"/>
      <w:spacing w:val="0"/>
      <w:w w:val="100"/>
      <w:kern w:val="0"/>
      <w:position w:val="0"/>
      <w:sz w:val="20"/>
      <w:szCs w:val="20"/>
      <w:u w:val="none" w:color="auto"/>
      <w:shd w:val="clear" w:color="auto" w:fill="auto"/>
      <w:vertAlign w:val="baseline"/>
    </w:rPr>
  </w:style>
  <w:style w:type="paragraph" w:customStyle="1" w:styleId="35">
    <w:name w:val="表格样式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Helvetica Neue" w:hAnsi="Helvetica Neue" w:eastAsia="Helvetica Neue" w:cs="Helvetica Neue"/>
      <w:color w:val="000000"/>
      <w:spacing w:val="0"/>
      <w:w w:val="100"/>
      <w:kern w:val="0"/>
      <w:position w:val="0"/>
      <w:sz w:val="18"/>
      <w:szCs w:val="18"/>
      <w:u w:val="none" w:color="auto"/>
      <w:shd w:val="clear" w:color="auto" w:fill="auto"/>
      <w:vertAlign w:val="baseline"/>
    </w:rPr>
  </w:style>
  <w:style w:type="paragraph" w:customStyle="1" w:styleId="36">
    <w:name w:val="B3"/>
    <w:next w:val="30"/>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300" w:afterAutospacing="0" w:line="240" w:lineRule="auto"/>
      <w:ind w:left="0" w:right="0" w:firstLine="560"/>
      <w:jc w:val="left"/>
      <w:outlineLvl w:val="2"/>
    </w:pPr>
    <w:rPr>
      <w:rFonts w:ascii="Helvetica Neue Medium" w:hAnsi="Helvetica Neue Medium" w:eastAsia="Helvetica Neue Medium" w:cs="Helvetica Neue Medium"/>
      <w:color w:val="000000"/>
      <w:spacing w:val="0"/>
      <w:w w:val="100"/>
      <w:kern w:val="0"/>
      <w:position w:val="0"/>
      <w:sz w:val="26"/>
      <w:szCs w:val="26"/>
      <w:u w:val="none" w:color="auto"/>
      <w:shd w:val="clear" w:color="auto" w:fill="auto"/>
      <w:vertAlign w:val="baseline"/>
    </w:rPr>
  </w:style>
  <w:style w:type="paragraph" w:customStyle="1" w:styleId="37">
    <w:name w:val="B4"/>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40" w:lineRule="auto"/>
      <w:ind w:left="0" w:right="0" w:firstLine="560"/>
      <w:jc w:val="left"/>
      <w:outlineLvl w:val="3"/>
    </w:pPr>
    <w:rPr>
      <w:rFonts w:ascii="Helvetica Neue Medium" w:hAnsi="Helvetica Neue Medium" w:eastAsia="Helvetica Neue Medium" w:cs="Helvetica Neue Medium"/>
      <w:color w:val="000000"/>
      <w:spacing w:val="0"/>
      <w:w w:val="100"/>
      <w:kern w:val="0"/>
      <w:position w:val="0"/>
      <w:sz w:val="24"/>
      <w:szCs w:val="24"/>
      <w:u w:val="none" w:color="auto"/>
      <w:shd w:val="clear" w:color="auto" w:fill="auto"/>
      <w:vertAlign w:val="baseline"/>
    </w:rPr>
  </w:style>
  <w:style w:type="paragraph" w:customStyle="1" w:styleId="38">
    <w:name w:val="表格样式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Helvetica Neue" w:hAnsi="Helvetica Neue" w:eastAsia="Helvetica Neue" w:cs="Helvetica Neue"/>
      <w:b/>
      <w:bCs/>
      <w:color w:val="000000"/>
      <w:spacing w:val="0"/>
      <w:w w:val="100"/>
      <w:kern w:val="0"/>
      <w:position w:val="0"/>
      <w:sz w:val="18"/>
      <w:szCs w:val="18"/>
      <w:u w:val="none" w:color="auto"/>
      <w:shd w:val="clear" w:color="auto" w:fill="auto"/>
      <w:vertAlign w:val="baseline"/>
    </w:rPr>
  </w:style>
  <w:style w:type="paragraph" w:customStyle="1" w:styleId="39">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40">
    <w:name w:val="B5"/>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40" w:lineRule="auto"/>
      <w:ind w:left="0" w:right="0" w:firstLine="560"/>
      <w:jc w:val="left"/>
      <w:outlineLvl w:val="4"/>
    </w:pPr>
    <w:rPr>
      <w:rFonts w:ascii="Helvetica Neue Medium" w:hAnsi="Helvetica Neue Medium" w:eastAsia="Helvetica Neue Medium" w:cs="Helvetica Neue Medium"/>
      <w:color w:val="000000"/>
      <w:spacing w:val="0"/>
      <w:w w:val="100"/>
      <w:kern w:val="0"/>
      <w:position w:val="0"/>
      <w:sz w:val="22"/>
      <w:szCs w:val="22"/>
      <w:u w:val="none" w:color="auto"/>
      <w:shd w:val="clear" w:color="auto" w:fill="auto"/>
      <w:vertAlign w:val="baseline"/>
    </w:rPr>
  </w:style>
  <w:style w:type="paragraph" w:customStyle="1" w:styleId="41">
    <w:name w:val="表格样式 3"/>
    <w:qFormat/>
    <w:uiPriority w:val="0"/>
    <w:pPr>
      <w:keepNext/>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PingFang SC Semibold" w:cs="PingFang SC Semibold"/>
      <w:color w:val="FFFFFF"/>
      <w:spacing w:val="0"/>
      <w:w w:val="100"/>
      <w:kern w:val="0"/>
      <w:position w:val="0"/>
      <w:sz w:val="20"/>
      <w:szCs w:val="20"/>
      <w:u w:val="none" w:color="auto"/>
      <w:shd w:val="clear" w:color="auto" w:fill="auto"/>
      <w:vertAlign w:val="baseline"/>
    </w:rPr>
  </w:style>
  <w:style w:type="paragraph" w:customStyle="1" w:styleId="42">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188</Pages>
  <Words>3400</Words>
  <Characters>3876</Characters>
  <Lines>1313</Lines>
  <Paragraphs>1462</Paragraphs>
  <TotalTime>92</TotalTime>
  <ScaleCrop>false</ScaleCrop>
  <LinksUpToDate>false</LinksUpToDate>
  <CharactersWithSpaces>3944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2025-04-17T14:48:00Z</dcterms:created>
  <dc:creator>宁波正吉工程管理咨询有限公司</dc:creator>
  <cp:lastModifiedBy>Forget all</cp:lastModifiedBy>
  <cp:lastPrinted>2025-07-16T09:16:00Z</cp:lastPrinted>
  <dcterms:modified xsi:type="dcterms:W3CDTF">2025-07-18T03:43:52Z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0413970858234B948B281395C1E3BA4C_13</vt:lpwstr>
  </property>
  <property fmtid="{D5CDD505-2E9C-101B-9397-08002B2CF9AE}" pid="4" name="KSOTemplateDocerSaveRecord">
    <vt:lpwstr>eyJoZGlkIjoiYzBmODE4NmViOTEzMzVlNzcyNjVmZDE0MWFjMzExYzIiLCJ1c2VySWQiOiIyMTUxNjY3MTQifQ==</vt:lpwstr>
  </property>
</Properties>
</file>