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92F6F">
      <w:pPr>
        <w:spacing w:line="500" w:lineRule="exact"/>
        <w:rPr>
          <w:rFonts w:hint="eastAsia"/>
          <w:highlight w:val="none"/>
        </w:rPr>
      </w:pPr>
    </w:p>
    <w:p w14:paraId="24EF358F">
      <w:pPr>
        <w:spacing w:line="500" w:lineRule="exact"/>
        <w:rPr>
          <w:highlight w:val="none"/>
        </w:rPr>
      </w:pPr>
    </w:p>
    <w:p w14:paraId="2B286E48">
      <w:pPr>
        <w:spacing w:line="500" w:lineRule="exact"/>
        <w:rPr>
          <w:highlight w:val="none"/>
        </w:rPr>
      </w:pPr>
    </w:p>
    <w:p w14:paraId="33F4E184">
      <w:pPr>
        <w:spacing w:line="500" w:lineRule="exact"/>
        <w:rPr>
          <w:rFonts w:hint="eastAsia"/>
          <w:highlight w:val="none"/>
        </w:rPr>
      </w:pPr>
    </w:p>
    <w:p w14:paraId="1DBEE497">
      <w:pPr>
        <w:spacing w:line="1000" w:lineRule="exact"/>
        <w:jc w:val="center"/>
        <w:rPr>
          <w:rFonts w:hint="eastAsia" w:ascii="黑体" w:eastAsia="黑体"/>
          <w:sz w:val="84"/>
          <w:szCs w:val="84"/>
          <w:highlight w:val="none"/>
        </w:rPr>
      </w:pPr>
      <w:r>
        <w:rPr>
          <w:rFonts w:hint="eastAsia" w:ascii="黑体" w:eastAsia="黑体"/>
          <w:sz w:val="84"/>
          <w:szCs w:val="84"/>
          <w:highlight w:val="none"/>
        </w:rPr>
        <w:t>电子化政府采购</w:t>
      </w:r>
    </w:p>
    <w:p w14:paraId="7EA60ED9">
      <w:pPr>
        <w:spacing w:line="1000" w:lineRule="exact"/>
        <w:jc w:val="center"/>
        <w:rPr>
          <w:rFonts w:hint="eastAsia" w:ascii="黑体" w:eastAsia="黑体"/>
          <w:sz w:val="84"/>
          <w:szCs w:val="84"/>
          <w:highlight w:val="none"/>
        </w:rPr>
      </w:pPr>
      <w:r>
        <w:rPr>
          <w:rFonts w:hint="eastAsia" w:ascii="黑体" w:eastAsia="黑体"/>
          <w:sz w:val="84"/>
          <w:szCs w:val="84"/>
          <w:highlight w:val="none"/>
        </w:rPr>
        <w:t>招标文件</w:t>
      </w:r>
    </w:p>
    <w:p w14:paraId="77ECF12F">
      <w:pPr>
        <w:spacing w:line="500" w:lineRule="exact"/>
        <w:jc w:val="center"/>
        <w:rPr>
          <w:rFonts w:ascii="宋体"/>
          <w:sz w:val="32"/>
          <w:highlight w:val="none"/>
        </w:rPr>
      </w:pPr>
    </w:p>
    <w:p w14:paraId="0CBEC898">
      <w:pPr>
        <w:spacing w:line="500" w:lineRule="exact"/>
        <w:rPr>
          <w:rFonts w:hint="eastAsia" w:ascii="宋体"/>
          <w:sz w:val="32"/>
          <w:highlight w:val="none"/>
        </w:rPr>
      </w:pPr>
    </w:p>
    <w:p w14:paraId="1F9F5194">
      <w:pPr>
        <w:spacing w:line="500" w:lineRule="exact"/>
        <w:jc w:val="center"/>
        <w:rPr>
          <w:rFonts w:hint="eastAsia" w:ascii="宋体"/>
          <w:sz w:val="32"/>
          <w:highlight w:val="none"/>
        </w:rPr>
      </w:pPr>
    </w:p>
    <w:p w14:paraId="775E962C">
      <w:pPr>
        <w:spacing w:line="500" w:lineRule="exact"/>
        <w:rPr>
          <w:rFonts w:hint="eastAsia" w:ascii="宋体"/>
          <w:sz w:val="32"/>
          <w:highlight w:val="none"/>
        </w:rPr>
      </w:pPr>
    </w:p>
    <w:p w14:paraId="6657117C">
      <w:pPr>
        <w:spacing w:line="720" w:lineRule="auto"/>
        <w:ind w:left="1050" w:leftChars="500"/>
        <w:rPr>
          <w:rFonts w:hint="eastAsia" w:ascii="宋体" w:eastAsia="宋体"/>
          <w:color w:val="FF0000"/>
          <w:sz w:val="32"/>
          <w:highlight w:val="green"/>
          <w:lang w:val="en-US" w:eastAsia="zh-CN"/>
        </w:rPr>
      </w:pPr>
      <w:r>
        <w:rPr>
          <w:rFonts w:hint="eastAsia" w:ascii="宋体"/>
          <w:sz w:val="32"/>
          <w:szCs w:val="22"/>
          <w:highlight w:val="none"/>
        </w:rPr>
        <w:t>采购编号:</w:t>
      </w:r>
      <w:r>
        <w:rPr>
          <w:rFonts w:hint="eastAsia" w:ascii="宋体"/>
          <w:sz w:val="32"/>
          <w:szCs w:val="22"/>
          <w:highlight w:val="none"/>
          <w:lang w:eastAsia="zh-CN"/>
        </w:rPr>
        <w:t>25CG020073</w:t>
      </w:r>
    </w:p>
    <w:p w14:paraId="7A214DA1">
      <w:pPr>
        <w:spacing w:line="720" w:lineRule="auto"/>
        <w:ind w:left="2558" w:leftChars="456" w:hanging="1600" w:hangingChars="500"/>
        <w:rPr>
          <w:rFonts w:hint="default" w:ascii="宋体" w:hAnsi="Times New Roman" w:eastAsia="宋体" w:cs="Times New Roman"/>
          <w:sz w:val="32"/>
          <w:szCs w:val="22"/>
          <w:lang w:val="en-US" w:eastAsia="zh-CN"/>
        </w:rPr>
      </w:pPr>
      <w:r>
        <w:rPr>
          <w:rFonts w:hint="eastAsia" w:ascii="宋体"/>
          <w:sz w:val="32"/>
          <w:szCs w:val="22"/>
          <w:highlight w:val="none"/>
        </w:rPr>
        <w:t>项目名称</w:t>
      </w:r>
      <w:r>
        <w:rPr>
          <w:rFonts w:hint="eastAsia" w:ascii="宋体" w:hAnsi="Times New Roman" w:eastAsia="宋体" w:cs="Times New Roman"/>
          <w:sz w:val="32"/>
          <w:szCs w:val="22"/>
          <w:lang w:val="en-US" w:eastAsia="zh-CN"/>
        </w:rPr>
        <w:t>:</w:t>
      </w:r>
      <w:r>
        <w:rPr>
          <w:rFonts w:hint="eastAsia" w:ascii="宋体" w:cs="Times New Roman"/>
          <w:sz w:val="32"/>
          <w:szCs w:val="22"/>
          <w:lang w:val="en-US" w:eastAsia="zh-CN"/>
        </w:rPr>
        <w:t>宁波高新区求精书院家具采购项目二期</w:t>
      </w:r>
    </w:p>
    <w:p w14:paraId="207A119E">
      <w:pPr>
        <w:spacing w:line="720" w:lineRule="auto"/>
        <w:ind w:left="1050" w:leftChars="500"/>
        <w:rPr>
          <w:rFonts w:hint="eastAsia"/>
          <w:highlight w:val="none"/>
        </w:rPr>
      </w:pPr>
      <w:r>
        <w:rPr>
          <w:rFonts w:hint="eastAsia" w:ascii="宋体"/>
          <w:sz w:val="32"/>
          <w:szCs w:val="22"/>
          <w:highlight w:val="none"/>
        </w:rPr>
        <w:t>采 购 人</w:t>
      </w:r>
      <w:r>
        <w:rPr>
          <w:rFonts w:hint="eastAsia" w:ascii="宋体" w:hAnsi="Times New Roman" w:eastAsia="宋体" w:cs="Times New Roman"/>
          <w:sz w:val="32"/>
          <w:szCs w:val="22"/>
          <w:lang w:val="en-US" w:eastAsia="zh-CN"/>
        </w:rPr>
        <w:t>：</w:t>
      </w:r>
      <w:r>
        <w:rPr>
          <w:rFonts w:hint="eastAsia" w:ascii="宋体" w:cs="Times New Roman"/>
          <w:sz w:val="32"/>
          <w:szCs w:val="22"/>
          <w:lang w:val="en-US" w:eastAsia="zh-CN"/>
        </w:rPr>
        <w:t>宁波高新区求精书院</w:t>
      </w:r>
      <w:r>
        <w:rPr>
          <w:rFonts w:hint="eastAsia" w:ascii="宋体" w:hAnsi="Times New Roman" w:eastAsia="宋体" w:cs="Times New Roman"/>
          <w:sz w:val="32"/>
          <w:szCs w:val="22"/>
          <w:lang w:val="en-US" w:eastAsia="zh-CN"/>
        </w:rPr>
        <w:t>（盖</w:t>
      </w:r>
      <w:r>
        <w:rPr>
          <w:rFonts w:hint="eastAsia" w:ascii="宋体"/>
          <w:spacing w:val="-20"/>
          <w:sz w:val="32"/>
          <w:szCs w:val="22"/>
          <w:highlight w:val="none"/>
        </w:rPr>
        <w:t>章）</w:t>
      </w:r>
    </w:p>
    <w:p w14:paraId="06AD6148">
      <w:pPr>
        <w:spacing w:line="720" w:lineRule="auto"/>
        <w:ind w:left="3290" w:leftChars="500" w:hanging="2240" w:hangingChars="700"/>
        <w:rPr>
          <w:rFonts w:hint="eastAsia" w:ascii="宋体"/>
          <w:sz w:val="32"/>
          <w:szCs w:val="22"/>
          <w:highlight w:val="none"/>
        </w:rPr>
      </w:pPr>
      <w:r>
        <w:rPr>
          <w:rFonts w:hint="eastAsia" w:ascii="宋体"/>
          <w:sz w:val="32"/>
          <w:szCs w:val="22"/>
          <w:highlight w:val="none"/>
        </w:rPr>
        <w:t>集中采购机构：宁波高新区行政服务中心（盖章）</w:t>
      </w:r>
    </w:p>
    <w:p w14:paraId="19B8D623">
      <w:pPr>
        <w:spacing w:line="720" w:lineRule="auto"/>
        <w:ind w:left="1050" w:leftChars="500"/>
        <w:rPr>
          <w:rFonts w:hint="eastAsia" w:ascii="宋体"/>
          <w:sz w:val="32"/>
          <w:szCs w:val="22"/>
          <w:highlight w:val="none"/>
        </w:rPr>
      </w:pPr>
      <w:r>
        <w:rPr>
          <w:rFonts w:hint="eastAsia" w:ascii="宋体"/>
          <w:sz w:val="32"/>
          <w:szCs w:val="22"/>
          <w:highlight w:val="none"/>
        </w:rPr>
        <w:t>备案单位：宁波高新区政府采购办公室</w:t>
      </w:r>
    </w:p>
    <w:p w14:paraId="009AC8AD">
      <w:pPr>
        <w:spacing w:line="720" w:lineRule="auto"/>
        <w:ind w:left="1050" w:leftChars="500"/>
        <w:rPr>
          <w:b/>
          <w:sz w:val="48"/>
          <w:highlight w:val="none"/>
        </w:rPr>
      </w:pPr>
      <w:r>
        <w:rPr>
          <w:rFonts w:hint="eastAsia" w:ascii="宋体"/>
          <w:sz w:val="32"/>
          <w:szCs w:val="22"/>
          <w:highlight w:val="none"/>
        </w:rPr>
        <w:t>编制日期：202</w:t>
      </w:r>
      <w:r>
        <w:rPr>
          <w:rFonts w:hint="eastAsia" w:ascii="宋体"/>
          <w:sz w:val="32"/>
          <w:szCs w:val="22"/>
          <w:highlight w:val="none"/>
          <w:lang w:val="en-US" w:eastAsia="zh-CN"/>
        </w:rPr>
        <w:t>5</w:t>
      </w:r>
      <w:r>
        <w:rPr>
          <w:rFonts w:hint="eastAsia" w:ascii="宋体"/>
          <w:sz w:val="32"/>
          <w:szCs w:val="22"/>
          <w:highlight w:val="none"/>
        </w:rPr>
        <w:t>年</w:t>
      </w:r>
      <w:r>
        <w:rPr>
          <w:rFonts w:hint="eastAsia" w:ascii="宋体"/>
          <w:color w:val="auto"/>
          <w:sz w:val="32"/>
          <w:szCs w:val="22"/>
          <w:highlight w:val="none"/>
          <w:lang w:val="en-US" w:eastAsia="zh-CN"/>
        </w:rPr>
        <w:t>7</w:t>
      </w:r>
      <w:r>
        <w:rPr>
          <w:rFonts w:hint="eastAsia" w:ascii="宋体"/>
          <w:sz w:val="32"/>
          <w:szCs w:val="22"/>
          <w:highlight w:val="none"/>
        </w:rPr>
        <w:t>月</w:t>
      </w:r>
    </w:p>
    <w:p w14:paraId="268C390D">
      <w:pPr>
        <w:tabs>
          <w:tab w:val="left" w:pos="105"/>
          <w:tab w:val="left" w:pos="735"/>
          <w:tab w:val="left" w:pos="945"/>
          <w:tab w:val="left" w:pos="3360"/>
        </w:tabs>
        <w:spacing w:line="500" w:lineRule="exact"/>
        <w:jc w:val="center"/>
        <w:rPr>
          <w:rFonts w:hint="eastAsia"/>
          <w:b/>
          <w:sz w:val="48"/>
          <w:highlight w:val="none"/>
        </w:rPr>
      </w:pPr>
      <w:r>
        <w:rPr>
          <w:b/>
          <w:sz w:val="48"/>
          <w:highlight w:val="none"/>
        </w:rPr>
        <w:br w:type="page"/>
      </w:r>
    </w:p>
    <w:p w14:paraId="125154F4">
      <w:pPr>
        <w:tabs>
          <w:tab w:val="left" w:pos="105"/>
          <w:tab w:val="left" w:pos="735"/>
          <w:tab w:val="left" w:pos="945"/>
          <w:tab w:val="left" w:pos="3360"/>
        </w:tabs>
        <w:spacing w:line="500" w:lineRule="exact"/>
        <w:jc w:val="center"/>
        <w:rPr>
          <w:rFonts w:hint="eastAsia"/>
          <w:b/>
          <w:sz w:val="48"/>
          <w:highlight w:val="none"/>
        </w:rPr>
      </w:pPr>
      <w:r>
        <w:rPr>
          <w:rFonts w:hint="eastAsia"/>
          <w:b/>
          <w:sz w:val="48"/>
          <w:highlight w:val="none"/>
        </w:rPr>
        <w:t>目  录</w:t>
      </w:r>
    </w:p>
    <w:p w14:paraId="6220C0AA">
      <w:pPr>
        <w:tabs>
          <w:tab w:val="left" w:pos="105"/>
          <w:tab w:val="left" w:pos="735"/>
          <w:tab w:val="left" w:pos="945"/>
          <w:tab w:val="left" w:pos="3360"/>
        </w:tabs>
        <w:spacing w:line="500" w:lineRule="exact"/>
        <w:rPr>
          <w:rFonts w:hint="eastAsia" w:eastAsia="仿宋_GB2312"/>
          <w:sz w:val="32"/>
          <w:highlight w:val="none"/>
        </w:rPr>
      </w:pPr>
    </w:p>
    <w:p w14:paraId="6D64F6DD">
      <w:pPr>
        <w:tabs>
          <w:tab w:val="left" w:pos="105"/>
          <w:tab w:val="left" w:pos="735"/>
          <w:tab w:val="left" w:pos="945"/>
          <w:tab w:val="left" w:pos="3360"/>
        </w:tabs>
        <w:spacing w:line="500" w:lineRule="exact"/>
        <w:rPr>
          <w:rFonts w:ascii="宋体" w:hAnsi="宋体"/>
          <w:sz w:val="32"/>
          <w:highlight w:val="none"/>
        </w:rPr>
      </w:pPr>
      <w:r>
        <w:rPr>
          <w:rFonts w:hint="eastAsia" w:ascii="宋体" w:hAnsi="宋体"/>
          <w:sz w:val="32"/>
          <w:highlight w:val="none"/>
        </w:rPr>
        <w:t>第一章 专用部分</w:t>
      </w:r>
    </w:p>
    <w:p w14:paraId="7DEE193F">
      <w:pPr>
        <w:tabs>
          <w:tab w:val="left" w:pos="105"/>
          <w:tab w:val="left" w:pos="735"/>
          <w:tab w:val="left" w:pos="945"/>
          <w:tab w:val="left" w:pos="3360"/>
        </w:tabs>
        <w:spacing w:line="500" w:lineRule="exact"/>
        <w:rPr>
          <w:rFonts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第一部分  投标邀请</w:t>
      </w:r>
    </w:p>
    <w:p w14:paraId="3774F700">
      <w:pPr>
        <w:tabs>
          <w:tab w:val="left" w:pos="10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 xml:space="preserve">    第二部分  项目需求说明及评标标准</w:t>
      </w:r>
    </w:p>
    <w:p w14:paraId="367208BB">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第三部分  投标人须知资料表</w:t>
      </w:r>
    </w:p>
    <w:p w14:paraId="66646152">
      <w:pPr>
        <w:tabs>
          <w:tab w:val="left" w:pos="105"/>
          <w:tab w:val="left" w:pos="735"/>
          <w:tab w:val="left" w:pos="945"/>
          <w:tab w:val="left" w:pos="3360"/>
        </w:tabs>
        <w:spacing w:line="500" w:lineRule="exact"/>
        <w:rPr>
          <w:rFonts w:ascii="宋体" w:hAnsi="宋体"/>
          <w:sz w:val="32"/>
          <w:highlight w:val="none"/>
        </w:rPr>
      </w:pPr>
      <w:r>
        <w:rPr>
          <w:rFonts w:hint="eastAsia" w:ascii="宋体" w:hAnsi="宋体"/>
          <w:sz w:val="32"/>
          <w:highlight w:val="none"/>
        </w:rPr>
        <w:tab/>
      </w:r>
      <w:r>
        <w:rPr>
          <w:rFonts w:hint="eastAsia" w:ascii="宋体" w:hAnsi="宋体"/>
          <w:sz w:val="32"/>
          <w:highlight w:val="none"/>
        </w:rPr>
        <w:t>第二章 通用部分</w:t>
      </w:r>
    </w:p>
    <w:p w14:paraId="221E7812">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第四部分  投标人须知</w:t>
      </w:r>
    </w:p>
    <w:p w14:paraId="2F033577">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第五部分  合同格式</w:t>
      </w:r>
    </w:p>
    <w:p w14:paraId="64C4CA52">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第六部分  投标文件格式</w:t>
      </w:r>
    </w:p>
    <w:p w14:paraId="5EDF3CA6">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第七部分  其他文件格式</w:t>
      </w:r>
    </w:p>
    <w:p w14:paraId="3FDB5780">
      <w:pPr>
        <w:tabs>
          <w:tab w:val="left" w:pos="105"/>
          <w:tab w:val="left" w:pos="735"/>
          <w:tab w:val="left" w:pos="945"/>
          <w:tab w:val="left" w:pos="3360"/>
        </w:tabs>
        <w:spacing w:line="500" w:lineRule="exact"/>
        <w:rPr>
          <w:rFonts w:hint="eastAsia" w:ascii="仿宋_GB2312" w:eastAsia="仿宋_GB2312"/>
          <w:sz w:val="32"/>
          <w:highlight w:val="none"/>
        </w:rPr>
      </w:pPr>
    </w:p>
    <w:p w14:paraId="1B41DC38">
      <w:pPr>
        <w:jc w:val="center"/>
        <w:rPr>
          <w:rFonts w:hint="eastAsia" w:ascii="仿宋_GB2312" w:eastAsia="仿宋_GB2312"/>
          <w:b/>
          <w:sz w:val="32"/>
          <w:highlight w:val="none"/>
        </w:rPr>
      </w:pPr>
      <w:r>
        <w:rPr>
          <w:rFonts w:eastAsia="黑体"/>
          <w:sz w:val="32"/>
          <w:highlight w:val="none"/>
        </w:rPr>
        <w:br w:type="page"/>
      </w:r>
      <w:r>
        <w:rPr>
          <w:rFonts w:hint="eastAsia" w:eastAsia="黑体"/>
          <w:sz w:val="32"/>
          <w:highlight w:val="none"/>
        </w:rPr>
        <w:t xml:space="preserve">第一部分 </w:t>
      </w:r>
      <w:r>
        <w:rPr>
          <w:rFonts w:hint="eastAsia" w:ascii="仿宋_GB2312" w:eastAsia="仿宋_GB2312"/>
          <w:b/>
          <w:sz w:val="32"/>
          <w:highlight w:val="none"/>
        </w:rPr>
        <w:t>投标邀请</w:t>
      </w:r>
    </w:p>
    <w:p w14:paraId="61733378">
      <w:pPr>
        <w:rPr>
          <w:rFonts w:hint="eastAsia" w:ascii="宋体" w:hAnsi="宋体"/>
          <w:sz w:val="24"/>
          <w:szCs w:val="24"/>
          <w:highlight w:val="none"/>
        </w:rPr>
      </w:pPr>
    </w:p>
    <w:p w14:paraId="65F92124">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宁波高新区行政服务中心就以下项目进行公开招标，现邀请合格投标人进行加密电子投标。</w:t>
      </w:r>
    </w:p>
    <w:p w14:paraId="42F3EA7C">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一、项目基本情况</w:t>
      </w:r>
    </w:p>
    <w:p w14:paraId="2E4C0BBF">
      <w:pPr>
        <w:spacing w:line="276" w:lineRule="auto"/>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rPr>
        <w:t>1、项目编号：</w:t>
      </w:r>
      <w:r>
        <w:rPr>
          <w:rFonts w:hint="eastAsia" w:ascii="宋体" w:hAnsi="宋体"/>
          <w:sz w:val="24"/>
          <w:szCs w:val="24"/>
          <w:highlight w:val="none"/>
          <w:lang w:eastAsia="zh-CN"/>
        </w:rPr>
        <w:t>25CG020073</w:t>
      </w:r>
    </w:p>
    <w:p w14:paraId="5FBD6BC1">
      <w:pPr>
        <w:spacing w:line="276" w:lineRule="auto"/>
        <w:ind w:firstLine="480" w:firstLineChars="200"/>
        <w:rPr>
          <w:rFonts w:hint="default" w:ascii="宋体" w:hAnsi="宋体" w:cs="Times New Roman"/>
          <w:sz w:val="24"/>
          <w:szCs w:val="24"/>
          <w:highlight w:val="none"/>
          <w:lang w:val="en-US" w:eastAsia="zh-CN"/>
        </w:rPr>
      </w:pPr>
      <w:r>
        <w:rPr>
          <w:rFonts w:hint="eastAsia" w:ascii="宋体" w:hAnsi="宋体"/>
          <w:sz w:val="24"/>
          <w:szCs w:val="24"/>
          <w:highlight w:val="none"/>
        </w:rPr>
        <w:t>2、项</w:t>
      </w:r>
      <w:r>
        <w:rPr>
          <w:rFonts w:hint="eastAsia" w:ascii="宋体" w:hAnsi="宋体" w:cs="Times New Roman"/>
          <w:sz w:val="24"/>
          <w:szCs w:val="24"/>
          <w:highlight w:val="none"/>
          <w:lang w:val="en-US" w:eastAsia="zh-CN"/>
        </w:rPr>
        <w:t>目名称：宁波高新区求精书院家具采购项目二期</w:t>
      </w:r>
    </w:p>
    <w:p w14:paraId="7871A66F">
      <w:pPr>
        <w:spacing w:line="276" w:lineRule="auto"/>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3、预算金额：</w:t>
      </w:r>
      <w:bookmarkStart w:id="0" w:name="OLE_LINK20"/>
      <w:r>
        <w:rPr>
          <w:rFonts w:hint="eastAsia" w:ascii="宋体" w:hAnsi="宋体" w:cs="Times New Roman"/>
          <w:sz w:val="24"/>
          <w:szCs w:val="24"/>
          <w:highlight w:val="none"/>
          <w:lang w:val="en-US" w:eastAsia="zh-CN"/>
        </w:rPr>
        <w:t>人民币34.3095万元</w:t>
      </w:r>
      <w:bookmarkEnd w:id="0"/>
      <w:r>
        <w:rPr>
          <w:rFonts w:hint="eastAsia" w:ascii="宋体" w:hAnsi="宋体" w:cs="Times New Roman"/>
          <w:sz w:val="24"/>
          <w:szCs w:val="24"/>
          <w:highlight w:val="none"/>
          <w:lang w:val="en-US" w:eastAsia="zh-CN"/>
        </w:rPr>
        <w:t>；</w:t>
      </w:r>
    </w:p>
    <w:p w14:paraId="20689730">
      <w:pPr>
        <w:spacing w:line="276" w:lineRule="auto"/>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最高限价：人民币34.28万元</w:t>
      </w:r>
    </w:p>
    <w:p w14:paraId="353F1BED">
      <w:pPr>
        <w:spacing w:line="276" w:lineRule="auto"/>
        <w:ind w:firstLine="480" w:firstLineChars="200"/>
        <w:rPr>
          <w:rFonts w:hint="eastAsia" w:ascii="宋体" w:hAnsi="宋体"/>
          <w:sz w:val="24"/>
          <w:szCs w:val="24"/>
          <w:highlight w:val="none"/>
        </w:rPr>
      </w:pPr>
      <w:r>
        <w:rPr>
          <w:rFonts w:hint="eastAsia" w:ascii="宋体" w:hAnsi="宋体" w:eastAsia="宋体" w:cs="Times New Roman"/>
          <w:sz w:val="24"/>
          <w:szCs w:val="24"/>
          <w:highlight w:val="none"/>
        </w:rPr>
        <w:t>4、采购需求：</w:t>
      </w:r>
      <w:r>
        <w:rPr>
          <w:rFonts w:hint="eastAsia" w:ascii="宋体" w:hAnsi="宋体" w:cs="Times New Roman"/>
          <w:sz w:val="24"/>
          <w:szCs w:val="24"/>
          <w:highlight w:val="none"/>
          <w:lang w:val="en-US" w:eastAsia="zh-CN"/>
        </w:rPr>
        <w:t>高新区求精书院采购家具一批</w:t>
      </w:r>
      <w:r>
        <w:rPr>
          <w:rFonts w:hint="eastAsia" w:ascii="宋体" w:hAnsi="宋体" w:eastAsia="宋体" w:cs="Times New Roman"/>
          <w:sz w:val="24"/>
          <w:szCs w:val="24"/>
          <w:highlight w:val="none"/>
        </w:rPr>
        <w:t>，</w:t>
      </w:r>
      <w:r>
        <w:rPr>
          <w:rFonts w:hint="eastAsia" w:ascii="宋体" w:hAnsi="宋体"/>
          <w:sz w:val="24"/>
          <w:szCs w:val="24"/>
          <w:highlight w:val="none"/>
        </w:rPr>
        <w:t>详见项目需求说明。</w:t>
      </w:r>
    </w:p>
    <w:p w14:paraId="237B40C3">
      <w:pPr>
        <w:spacing w:line="276"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sz w:val="24"/>
          <w:szCs w:val="24"/>
          <w:highlight w:val="none"/>
        </w:rPr>
        <w:t>5、合同履行期限：</w:t>
      </w:r>
      <w:r>
        <w:rPr>
          <w:rFonts w:hint="eastAsia" w:ascii="宋体" w:hAnsi="宋体" w:eastAsia="宋体" w:cs="Times New Roman"/>
          <w:sz w:val="24"/>
          <w:szCs w:val="24"/>
          <w:highlight w:val="none"/>
          <w:lang w:val="en-US" w:eastAsia="zh-CN"/>
        </w:rPr>
        <w:t>根据项目总体进度要求，接到甲方的供货通知单之日起</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0</w:t>
      </w:r>
      <w:r>
        <w:rPr>
          <w:rFonts w:hint="eastAsia" w:ascii="宋体" w:hAnsi="宋体" w:eastAsia="宋体" w:cs="Times New Roman"/>
          <w:sz w:val="24"/>
          <w:szCs w:val="24"/>
          <w:highlight w:val="none"/>
          <w:lang w:val="en-US" w:eastAsia="zh-CN"/>
        </w:rPr>
        <w:t>天内完成供货、安装调试并项目整体验收合格完毕</w:t>
      </w:r>
      <w:r>
        <w:rPr>
          <w:rFonts w:hint="eastAsia"/>
          <w:lang w:eastAsia="zh-CN"/>
        </w:rPr>
        <w:t>。</w:t>
      </w:r>
    </w:p>
    <w:p w14:paraId="56725E01">
      <w:pPr>
        <w:spacing w:line="276" w:lineRule="auto"/>
        <w:ind w:firstLine="480" w:firstLineChars="200"/>
        <w:rPr>
          <w:rFonts w:ascii="宋体" w:hAnsi="宋体"/>
          <w:sz w:val="24"/>
          <w:szCs w:val="24"/>
          <w:highlight w:val="none"/>
        </w:rPr>
      </w:pPr>
      <w:r>
        <w:rPr>
          <w:rFonts w:hint="eastAsia" w:ascii="宋体" w:hAnsi="宋体"/>
          <w:sz w:val="24"/>
          <w:szCs w:val="24"/>
          <w:highlight w:val="none"/>
        </w:rPr>
        <w:t>6、联合体投标：不接受</w:t>
      </w:r>
    </w:p>
    <w:p w14:paraId="6A0AFB7D">
      <w:pPr>
        <w:spacing w:line="276" w:lineRule="auto"/>
        <w:rPr>
          <w:rFonts w:hint="eastAsia" w:ascii="宋体" w:hAnsi="宋体"/>
          <w:sz w:val="24"/>
          <w:szCs w:val="24"/>
          <w:highlight w:val="none"/>
        </w:rPr>
      </w:pPr>
      <w:r>
        <w:rPr>
          <w:rFonts w:hint="eastAsia" w:ascii="宋体" w:hAnsi="宋体"/>
          <w:sz w:val="24"/>
          <w:szCs w:val="24"/>
          <w:highlight w:val="none"/>
        </w:rPr>
        <w:t>二、投标人的资格要求</w:t>
      </w:r>
    </w:p>
    <w:p w14:paraId="13BB96FD">
      <w:pPr>
        <w:spacing w:line="276" w:lineRule="auto"/>
        <w:ind w:firstLine="480" w:firstLineChars="200"/>
        <w:rPr>
          <w:rFonts w:hint="eastAsia" w:ascii="宋体" w:hAnsi="宋体"/>
          <w:color w:val="auto"/>
          <w:sz w:val="24"/>
          <w:szCs w:val="24"/>
          <w:highlight w:val="none"/>
        </w:rPr>
      </w:pPr>
      <w:r>
        <w:rPr>
          <w:rFonts w:hint="eastAsia" w:ascii="宋体" w:hAnsi="宋体"/>
          <w:sz w:val="24"/>
          <w:szCs w:val="24"/>
          <w:highlight w:val="none"/>
        </w:rPr>
        <w:t>1、符合《政府采购法》第二十二条</w:t>
      </w:r>
      <w:r>
        <w:rPr>
          <w:rFonts w:ascii="宋体" w:hAnsi="宋体"/>
          <w:sz w:val="24"/>
          <w:szCs w:val="24"/>
          <w:highlight w:val="none"/>
        </w:rPr>
        <w:t>的规定</w:t>
      </w:r>
      <w:r>
        <w:rPr>
          <w:rFonts w:hint="eastAsia" w:ascii="宋体" w:hAnsi="宋体"/>
          <w:sz w:val="24"/>
          <w:szCs w:val="24"/>
          <w:highlight w:val="none"/>
        </w:rPr>
        <w:t>且未列入“www.creditchina.gov.cn、www.ccgp.gov.cn”网站失信被执行人、重大税收违法案件当事人名单、政府采购</w:t>
      </w:r>
      <w:r>
        <w:rPr>
          <w:rFonts w:hint="eastAsia" w:ascii="宋体" w:hAnsi="宋体"/>
          <w:color w:val="auto"/>
          <w:sz w:val="24"/>
          <w:szCs w:val="24"/>
          <w:highlight w:val="none"/>
        </w:rPr>
        <w:t>严重违法失信记录名单在禁止参加采购期限的供应商。</w:t>
      </w:r>
    </w:p>
    <w:p w14:paraId="48C57D76">
      <w:pPr>
        <w:numPr>
          <w:ilvl w:val="0"/>
          <w:numId w:val="0"/>
        </w:numPr>
        <w:spacing w:line="288" w:lineRule="auto"/>
        <w:ind w:firstLine="480" w:firstLineChars="200"/>
        <w:rPr>
          <w:rFonts w:hint="eastAsia"/>
        </w:rPr>
      </w:pPr>
      <w:r>
        <w:rPr>
          <w:rFonts w:hint="eastAsia" w:ascii="宋体" w:hAnsi="宋体"/>
          <w:color w:val="auto"/>
          <w:sz w:val="24"/>
          <w:lang w:val="en-US" w:eastAsia="zh-CN"/>
        </w:rPr>
        <w:t>2、</w:t>
      </w:r>
      <w:r>
        <w:rPr>
          <w:rFonts w:hint="eastAsia" w:ascii="宋体" w:hAnsi="宋体"/>
          <w:color w:val="auto"/>
          <w:sz w:val="24"/>
        </w:rPr>
        <w:t>落实政府采购政策需满足的资格要求：</w:t>
      </w:r>
      <w:bookmarkStart w:id="1" w:name="OLE_LINK1"/>
      <w:r>
        <w:rPr>
          <w:rFonts w:hint="eastAsia" w:ascii="宋体" w:hAnsi="宋体" w:eastAsia="宋体"/>
          <w:color w:val="auto"/>
          <w:sz w:val="24"/>
        </w:rPr>
        <w:t>本项目属于专门面向中小企业采购的项目，供应商应为符合《政府采购促进中小企业发展管理办法》（财库﹝2020﹞46 号）规定的中小企业（其中，小微企业包括视同为小型、微型企业的监狱企业、残疾人福利性单位）。</w:t>
      </w:r>
      <w:bookmarkEnd w:id="1"/>
    </w:p>
    <w:p w14:paraId="128F5012">
      <w:pPr>
        <w:spacing w:line="276"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、特定资格要求：</w:t>
      </w:r>
      <w:r>
        <w:rPr>
          <w:rFonts w:hint="eastAsia" w:ascii="宋体" w:hAnsi="宋体"/>
          <w:sz w:val="24"/>
          <w:szCs w:val="24"/>
          <w:highlight w:val="none"/>
          <w:lang w:val="en-US" w:eastAsia="zh-CN"/>
        </w:rPr>
        <w:t>无</w:t>
      </w:r>
      <w:r>
        <w:rPr>
          <w:rFonts w:hint="eastAsia" w:ascii="宋体" w:hAnsi="宋体"/>
          <w:sz w:val="24"/>
          <w:szCs w:val="24"/>
          <w:highlight w:val="none"/>
        </w:rPr>
        <w:t>。</w:t>
      </w:r>
    </w:p>
    <w:p w14:paraId="099D7F0D">
      <w:pPr>
        <w:spacing w:line="276" w:lineRule="auto"/>
        <w:rPr>
          <w:rFonts w:hint="eastAsia" w:ascii="宋体" w:hAnsi="宋体"/>
          <w:sz w:val="24"/>
          <w:szCs w:val="24"/>
          <w:highlight w:val="none"/>
        </w:rPr>
      </w:pPr>
      <w:r>
        <w:rPr>
          <w:rFonts w:hint="eastAsia" w:ascii="宋体" w:hAnsi="宋体"/>
          <w:sz w:val="24"/>
          <w:szCs w:val="24"/>
          <w:highlight w:val="none"/>
        </w:rPr>
        <w:t>三、获取招标文件：</w:t>
      </w:r>
    </w:p>
    <w:p w14:paraId="6B0F873B">
      <w:pPr>
        <w:pStyle w:val="5"/>
        <w:ind w:firstLine="480" w:firstLineChars="200"/>
        <w:rPr>
          <w:rFonts w:hint="eastAsia" w:ascii="宋体" w:hAnsi="宋体"/>
          <w:kern w:val="2"/>
          <w:sz w:val="24"/>
          <w:highlight w:val="none"/>
        </w:rPr>
      </w:pPr>
      <w:r>
        <w:rPr>
          <w:rFonts w:hint="eastAsia" w:ascii="宋体" w:hAnsi="宋体"/>
          <w:kern w:val="2"/>
          <w:sz w:val="24"/>
          <w:highlight w:val="none"/>
        </w:rPr>
        <w:t>时间：</w:t>
      </w:r>
      <w:r>
        <w:rPr>
          <w:rFonts w:hint="eastAsia" w:ascii="宋体" w:hAnsi="宋体"/>
          <w:color w:val="FF0000"/>
          <w:kern w:val="2"/>
          <w:sz w:val="24"/>
          <w:highlight w:val="none"/>
        </w:rPr>
        <w:t>202</w:t>
      </w:r>
      <w:r>
        <w:rPr>
          <w:rFonts w:hint="eastAsia" w:ascii="宋体" w:hAnsi="宋体"/>
          <w:color w:val="FF0000"/>
          <w:kern w:val="2"/>
          <w:sz w:val="24"/>
          <w:highlight w:val="none"/>
          <w:lang w:val="en-US" w:eastAsia="zh-CN"/>
        </w:rPr>
        <w:t>5</w:t>
      </w:r>
      <w:r>
        <w:rPr>
          <w:rFonts w:hint="eastAsia" w:ascii="宋体" w:hAnsi="宋体"/>
          <w:color w:val="FF0000"/>
          <w:kern w:val="2"/>
          <w:sz w:val="24"/>
          <w:highlight w:val="none"/>
        </w:rPr>
        <w:t>年</w:t>
      </w:r>
      <w:r>
        <w:rPr>
          <w:rFonts w:hint="eastAsia" w:ascii="宋体" w:hAnsi="宋体"/>
          <w:color w:val="FF0000"/>
          <w:kern w:val="2"/>
          <w:sz w:val="24"/>
          <w:highlight w:val="none"/>
          <w:lang w:val="en-US" w:eastAsia="zh-CN"/>
        </w:rPr>
        <w:t>7</w:t>
      </w:r>
      <w:r>
        <w:rPr>
          <w:rFonts w:hint="eastAsia" w:ascii="宋体" w:hAnsi="宋体"/>
          <w:color w:val="FF0000"/>
          <w:kern w:val="2"/>
          <w:sz w:val="24"/>
          <w:highlight w:val="none"/>
        </w:rPr>
        <w:t>月</w:t>
      </w:r>
      <w:r>
        <w:rPr>
          <w:rFonts w:hint="eastAsia" w:ascii="宋体" w:hAnsi="宋体"/>
          <w:color w:val="FF0000"/>
          <w:kern w:val="2"/>
          <w:sz w:val="24"/>
          <w:highlight w:val="none"/>
          <w:lang w:val="en-US" w:eastAsia="zh-CN"/>
        </w:rPr>
        <w:t>2</w:t>
      </w:r>
      <w:r>
        <w:rPr>
          <w:rFonts w:hint="eastAsia" w:ascii="宋体" w:hAnsi="宋体"/>
          <w:color w:val="FF0000"/>
          <w:kern w:val="2"/>
          <w:sz w:val="24"/>
          <w:highlight w:val="none"/>
        </w:rPr>
        <w:t>日至202</w:t>
      </w:r>
      <w:r>
        <w:rPr>
          <w:rFonts w:hint="eastAsia" w:ascii="宋体" w:hAnsi="宋体"/>
          <w:color w:val="FF0000"/>
          <w:kern w:val="2"/>
          <w:sz w:val="24"/>
          <w:highlight w:val="none"/>
          <w:lang w:val="en-US" w:eastAsia="zh-CN"/>
        </w:rPr>
        <w:t>5</w:t>
      </w:r>
      <w:r>
        <w:rPr>
          <w:rFonts w:hint="eastAsia" w:ascii="宋体" w:hAnsi="宋体"/>
          <w:color w:val="FF0000"/>
          <w:kern w:val="2"/>
          <w:sz w:val="24"/>
          <w:highlight w:val="none"/>
        </w:rPr>
        <w:t>年</w:t>
      </w:r>
      <w:r>
        <w:rPr>
          <w:rFonts w:hint="eastAsia" w:ascii="宋体" w:hAnsi="宋体"/>
          <w:color w:val="FF0000"/>
          <w:kern w:val="2"/>
          <w:sz w:val="24"/>
          <w:highlight w:val="none"/>
          <w:lang w:val="en-US" w:eastAsia="zh-CN"/>
        </w:rPr>
        <w:t>7</w:t>
      </w:r>
      <w:r>
        <w:rPr>
          <w:rFonts w:hint="eastAsia" w:ascii="宋体" w:hAnsi="宋体"/>
          <w:color w:val="FF0000"/>
          <w:kern w:val="2"/>
          <w:sz w:val="24"/>
          <w:highlight w:val="none"/>
        </w:rPr>
        <w:t>月</w:t>
      </w:r>
      <w:r>
        <w:rPr>
          <w:rFonts w:hint="eastAsia" w:ascii="宋体" w:hAnsi="宋体"/>
          <w:color w:val="FF0000"/>
          <w:kern w:val="2"/>
          <w:sz w:val="24"/>
          <w:highlight w:val="none"/>
          <w:lang w:val="en-US" w:eastAsia="zh-CN"/>
        </w:rPr>
        <w:t>9</w:t>
      </w:r>
      <w:r>
        <w:rPr>
          <w:rFonts w:hint="eastAsia" w:ascii="宋体" w:hAnsi="宋体"/>
          <w:color w:val="FF0000"/>
          <w:kern w:val="2"/>
          <w:sz w:val="24"/>
          <w:highlight w:val="none"/>
        </w:rPr>
        <w:t>日，</w:t>
      </w:r>
      <w:r>
        <w:rPr>
          <w:rFonts w:hint="eastAsia" w:ascii="宋体" w:hAnsi="宋体"/>
          <w:kern w:val="2"/>
          <w:sz w:val="24"/>
          <w:highlight w:val="none"/>
        </w:rPr>
        <w:t>每天上午00:00至12:00，下午12:00至23:59（北京时间，线上获取法定节假日均可，线下获取文件法定节假日除外）</w:t>
      </w:r>
    </w:p>
    <w:p w14:paraId="75F5A140">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地点（网址）：政采云平台（www.zcygov.cn）</w:t>
      </w:r>
    </w:p>
    <w:p w14:paraId="083F7A68">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方式：（1）投标人登录政府采购云平台（www.zcygov.cn）的注册账号后，进入政采云系统“项目采购”模块“获取采购文件”菜单，进行网上获取招标文件。如有疑问请及时咨询网站客服，咨询电话：95763。（2）获取招标文件前，投标人应按照《浙江省政府采购投标人注册及诚信管理暂行办法》的规定在“浙江政府采购网（zfcg.czt.zj.gov.cn）”上进行投标人注册申请，并通过财政部门的终审后登记加入到“浙江省政府采购投标人库”。中标投标人必须注册并登记加入“浙江省政府采购投标人库”。具体要求及注册申请流程详见《浙江省政府采购投标人注册及诚信管理暂行办法》（浙财采监字{2009}28号）和浙江政府采购网“网上办事指南”的“投标人注册申请”。注册咨询电话：95763，如未注册的投标人，请注意注册所需时间。（3）本招标公告附件中的招标文件仅供阅览使用，投标人应在规定的招标文件提供期限内在政采云平台登录上述投标人注册的账号后获取招标文件，未在规定的招标文件提供期限内或未按上述方式获取招标文件的，其投标均视为无效，并不得对招标文件提起质疑投诉。</w:t>
      </w:r>
    </w:p>
    <w:p w14:paraId="7D1180A1">
      <w:pPr>
        <w:spacing w:line="276" w:lineRule="auto"/>
        <w:rPr>
          <w:rFonts w:hint="eastAsia" w:ascii="宋体" w:hAnsi="宋体"/>
          <w:sz w:val="24"/>
          <w:szCs w:val="24"/>
          <w:highlight w:val="none"/>
        </w:rPr>
      </w:pPr>
      <w:r>
        <w:rPr>
          <w:rFonts w:hint="eastAsia" w:ascii="宋体" w:hAnsi="宋体"/>
          <w:sz w:val="24"/>
          <w:szCs w:val="24"/>
          <w:highlight w:val="none"/>
        </w:rPr>
        <w:t>四、电子投标和开标事项</w:t>
      </w:r>
    </w:p>
    <w:p w14:paraId="1299FB7F">
      <w:pPr>
        <w:spacing w:line="276" w:lineRule="auto"/>
        <w:ind w:firstLine="480" w:firstLineChars="200"/>
        <w:rPr>
          <w:rFonts w:ascii="宋体" w:hAnsi="宋体"/>
          <w:sz w:val="24"/>
          <w:szCs w:val="24"/>
          <w:highlight w:val="none"/>
        </w:rPr>
      </w:pPr>
      <w:r>
        <w:rPr>
          <w:rFonts w:hint="eastAsia" w:ascii="宋体" w:hAnsi="宋体"/>
          <w:sz w:val="24"/>
          <w:szCs w:val="24"/>
          <w:highlight w:val="none"/>
        </w:rPr>
        <w:t>1、政采云电子投标开标平台：www.zcygov.cn</w:t>
      </w:r>
    </w:p>
    <w:p w14:paraId="3853DDE5">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2、提交电子投标文件截止时间：</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5</w:t>
      </w:r>
      <w:r>
        <w:rPr>
          <w:rFonts w:hint="eastAsia" w:ascii="宋体" w:hAnsi="宋体"/>
          <w:color w:val="FF0000"/>
          <w:sz w:val="24"/>
          <w:szCs w:val="24"/>
          <w:highlight w:val="none"/>
        </w:rPr>
        <w:t>年</w:t>
      </w:r>
      <w:r>
        <w:rPr>
          <w:rFonts w:hint="eastAsia" w:ascii="宋体" w:hAnsi="宋体"/>
          <w:color w:val="FF0000"/>
          <w:sz w:val="24"/>
          <w:szCs w:val="24"/>
          <w:highlight w:val="none"/>
          <w:lang w:val="en-US" w:eastAsia="zh-CN"/>
        </w:rPr>
        <w:t>7</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23</w:t>
      </w:r>
      <w:r>
        <w:rPr>
          <w:rFonts w:hint="eastAsia" w:ascii="宋体" w:hAnsi="宋体"/>
          <w:color w:val="FF0000"/>
          <w:sz w:val="24"/>
          <w:szCs w:val="24"/>
          <w:highlight w:val="none"/>
        </w:rPr>
        <w:t>日</w:t>
      </w:r>
      <w:r>
        <w:rPr>
          <w:rFonts w:hint="eastAsia" w:ascii="宋体" w:hAnsi="宋体"/>
          <w:color w:val="FF0000"/>
          <w:sz w:val="24"/>
          <w:szCs w:val="24"/>
          <w:highlight w:val="none"/>
          <w:lang w:val="en-US" w:eastAsia="zh-CN"/>
        </w:rPr>
        <w:t>09：00</w:t>
      </w:r>
      <w:r>
        <w:rPr>
          <w:rFonts w:hint="eastAsia" w:ascii="宋体" w:hAnsi="宋体"/>
          <w:color w:val="FF0000"/>
          <w:sz w:val="24"/>
          <w:szCs w:val="24"/>
          <w:highlight w:val="none"/>
        </w:rPr>
        <w:t>。</w:t>
      </w:r>
    </w:p>
    <w:p w14:paraId="40E166C8">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3、电子投标文件解密开标时间：投标截止时间后30分钟内。</w:t>
      </w:r>
    </w:p>
    <w:p w14:paraId="3D9FB712">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4、开标现场地址：宁波市高新区广贤路997号南楼3楼开标室。（具体场所安排详见电子屏幕）。供应商如到现场的，建议带好制作响应文件的电脑和CA证书。</w:t>
      </w:r>
    </w:p>
    <w:p w14:paraId="3D1AE400">
      <w:pPr>
        <w:spacing w:line="276" w:lineRule="auto"/>
        <w:rPr>
          <w:rFonts w:hint="eastAsia" w:ascii="宋体" w:hAnsi="宋体"/>
          <w:sz w:val="24"/>
          <w:szCs w:val="24"/>
          <w:highlight w:val="none"/>
        </w:rPr>
      </w:pPr>
      <w:r>
        <w:rPr>
          <w:rFonts w:hint="eastAsia" w:ascii="宋体" w:hAnsi="宋体"/>
          <w:sz w:val="24"/>
          <w:szCs w:val="24"/>
          <w:highlight w:val="none"/>
        </w:rPr>
        <w:t>五、公告期限：自公告之日起</w:t>
      </w:r>
      <w:r>
        <w:rPr>
          <w:rFonts w:hint="eastAsia" w:ascii="宋体" w:hAnsi="宋体"/>
          <w:sz w:val="24"/>
          <w:szCs w:val="24"/>
          <w:highlight w:val="none"/>
          <w:lang w:val="en-US" w:eastAsia="zh-CN"/>
        </w:rPr>
        <w:t>5</w:t>
      </w:r>
      <w:r>
        <w:rPr>
          <w:rFonts w:hint="eastAsia" w:ascii="宋体" w:hAnsi="宋体"/>
          <w:sz w:val="24"/>
          <w:szCs w:val="24"/>
          <w:highlight w:val="none"/>
        </w:rPr>
        <w:t>个工作日。</w:t>
      </w:r>
    </w:p>
    <w:p w14:paraId="30856002">
      <w:pPr>
        <w:spacing w:line="400" w:lineRule="exact"/>
        <w:rPr>
          <w:rFonts w:hint="eastAsia" w:ascii="宋体" w:hAnsi="宋体"/>
          <w:sz w:val="24"/>
          <w:szCs w:val="24"/>
          <w:highlight w:val="none"/>
        </w:rPr>
      </w:pPr>
      <w:r>
        <w:rPr>
          <w:rFonts w:hint="eastAsia" w:ascii="宋体" w:hAnsi="宋体"/>
          <w:sz w:val="24"/>
          <w:szCs w:val="24"/>
          <w:highlight w:val="none"/>
        </w:rPr>
        <w:t>六、其他补充事项：</w:t>
      </w:r>
    </w:p>
    <w:p w14:paraId="095FD778">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64393E">
      <w:pPr>
        <w:spacing w:line="276" w:lineRule="auto"/>
        <w:ind w:firstLine="480" w:firstLineChars="200"/>
        <w:rPr>
          <w:rFonts w:hint="eastAsia" w:ascii="宋体" w:hAnsi="宋体"/>
          <w:color w:val="FF0000"/>
          <w:sz w:val="24"/>
          <w:szCs w:val="24"/>
          <w:highlight w:val="none"/>
        </w:rPr>
      </w:pPr>
      <w:r>
        <w:rPr>
          <w:rFonts w:hint="eastAsia" w:ascii="宋体" w:hAnsi="宋体"/>
          <w:sz w:val="24"/>
          <w:szCs w:val="24"/>
          <w:highlight w:val="none"/>
        </w:rPr>
        <w:t>2.其他事项：（1）单位负责人为同一人或者存在直接控股、管理关系的不同投标人，不得参加同一子包号的投标。（2）为本项目提供整体设计、规范编制或者项目管理、监理、检测等服务的投标人，不得再参加本项目的投标。（3）落实的政策：《关于促进残疾人就业政府采购政策的通知》（财库[2017]141号）、</w:t>
      </w:r>
      <w:r>
        <w:rPr>
          <w:rFonts w:hint="eastAsia" w:ascii="宋体" w:hAnsi="宋体" w:cs="宋体"/>
          <w:kern w:val="0"/>
          <w:sz w:val="24"/>
          <w:szCs w:val="24"/>
          <w:highlight w:val="none"/>
        </w:rPr>
        <w:t>《政府采购促进中小企业发展管理办法》（财库[2020]46号）</w:t>
      </w:r>
      <w:r>
        <w:rPr>
          <w:rFonts w:hint="eastAsia" w:ascii="宋体" w:hAnsi="宋体"/>
          <w:sz w:val="24"/>
          <w:szCs w:val="24"/>
          <w:highlight w:val="none"/>
        </w:rPr>
        <w:t>、《关于政府采购支持监狱企业发展有关问题的通知》(财库[2014]68号)。</w:t>
      </w:r>
    </w:p>
    <w:p w14:paraId="2D062F7B">
      <w:pPr>
        <w:spacing w:line="276" w:lineRule="auto"/>
        <w:rPr>
          <w:rFonts w:hint="eastAsia" w:ascii="宋体" w:hAnsi="宋体"/>
          <w:sz w:val="24"/>
          <w:szCs w:val="24"/>
          <w:highlight w:val="none"/>
        </w:rPr>
      </w:pPr>
      <w:r>
        <w:rPr>
          <w:rFonts w:hint="eastAsia" w:ascii="宋体" w:hAnsi="宋体"/>
          <w:sz w:val="24"/>
          <w:szCs w:val="24"/>
          <w:highlight w:val="none"/>
        </w:rPr>
        <w:t>七、对本次采购提出询问，请按以下方式联系。</w:t>
      </w:r>
    </w:p>
    <w:p w14:paraId="0D4B9F16">
      <w:pPr>
        <w:spacing w:line="276" w:lineRule="auto"/>
        <w:ind w:firstLine="480" w:firstLineChars="200"/>
        <w:rPr>
          <w:rFonts w:hint="eastAsia" w:eastAsia="宋体"/>
          <w:color w:val="auto"/>
          <w:szCs w:val="22"/>
          <w:lang w:val="en-US" w:eastAsia="zh-CN"/>
        </w:rPr>
      </w:pPr>
      <w:r>
        <w:rPr>
          <w:rFonts w:hint="eastAsia" w:ascii="宋体" w:hAnsi="宋体" w:eastAsia="宋体" w:cs="Times New Roman"/>
          <w:sz w:val="24"/>
          <w:szCs w:val="24"/>
          <w:highlight w:val="none"/>
        </w:rPr>
        <w:t>1、采购人</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eastAsia="zh-CN"/>
        </w:rPr>
        <w:t>宁波高新区求精书院</w:t>
      </w:r>
    </w:p>
    <w:p w14:paraId="013A8A4A">
      <w:pPr>
        <w:spacing w:line="276" w:lineRule="auto"/>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项目联系人：</w:t>
      </w:r>
      <w:r>
        <w:rPr>
          <w:rFonts w:hint="eastAsia" w:ascii="宋体" w:hAnsi="宋体" w:eastAsia="宋体" w:cs="Times New Roman"/>
          <w:sz w:val="24"/>
          <w:szCs w:val="24"/>
          <w:highlight w:val="none"/>
          <w:lang w:eastAsia="zh-CN"/>
        </w:rPr>
        <w:t xml:space="preserve">卢锋槐 </w:t>
      </w:r>
      <w:r>
        <w:rPr>
          <w:rFonts w:hint="eastAsia" w:ascii="宋体" w:hAnsi="宋体" w:eastAsia="宋体" w:cs="Times New Roman"/>
          <w:sz w:val="24"/>
          <w:szCs w:val="24"/>
          <w:highlight w:val="none"/>
        </w:rPr>
        <w:t xml:space="preserve"> 电话：0574-88483023   地址：</w:t>
      </w:r>
      <w:r>
        <w:rPr>
          <w:rFonts w:hint="eastAsia" w:ascii="宋体" w:hAnsi="宋体" w:eastAsia="宋体" w:cs="Times New Roman"/>
          <w:sz w:val="24"/>
          <w:szCs w:val="24"/>
          <w:highlight w:val="none"/>
          <w:lang w:eastAsia="zh-CN"/>
        </w:rPr>
        <w:t>宁波高新区梅墟街道黄杨路155号</w:t>
      </w:r>
    </w:p>
    <w:p w14:paraId="2A88F306">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2、集中采购机构：宁波高新区行政服务中心</w:t>
      </w:r>
    </w:p>
    <w:p w14:paraId="1B07B33F">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项目联系人：</w:t>
      </w:r>
      <w:r>
        <w:rPr>
          <w:rFonts w:hint="eastAsia" w:ascii="宋体" w:hAnsi="宋体"/>
          <w:sz w:val="24"/>
          <w:szCs w:val="24"/>
          <w:highlight w:val="none"/>
          <w:lang w:val="en-US" w:eastAsia="zh-CN"/>
        </w:rPr>
        <w:t>马丽君</w:t>
      </w:r>
      <w:r>
        <w:rPr>
          <w:rFonts w:hint="eastAsia" w:ascii="宋体" w:hAnsi="宋体"/>
          <w:szCs w:val="21"/>
          <w:highlight w:val="none"/>
        </w:rPr>
        <w:t xml:space="preserve"> </w:t>
      </w:r>
      <w:r>
        <w:rPr>
          <w:rFonts w:hint="eastAsia" w:ascii="宋体" w:hAnsi="宋体"/>
          <w:sz w:val="24"/>
          <w:szCs w:val="24"/>
          <w:highlight w:val="none"/>
        </w:rPr>
        <w:tab/>
      </w:r>
      <w:r>
        <w:rPr>
          <w:rFonts w:hint="eastAsia" w:ascii="宋体" w:hAnsi="宋体"/>
          <w:sz w:val="24"/>
          <w:szCs w:val="24"/>
          <w:highlight w:val="none"/>
        </w:rPr>
        <w:t>TEL：0574-8928891</w:t>
      </w:r>
      <w:r>
        <w:rPr>
          <w:rFonts w:hint="eastAsia" w:ascii="宋体" w:hAnsi="宋体"/>
          <w:sz w:val="24"/>
          <w:szCs w:val="24"/>
          <w:highlight w:val="none"/>
          <w:lang w:val="en-US" w:eastAsia="zh-CN"/>
        </w:rPr>
        <w:t>7</w:t>
      </w:r>
      <w:r>
        <w:rPr>
          <w:rFonts w:hint="eastAsia" w:ascii="宋体" w:hAnsi="宋体"/>
          <w:sz w:val="24"/>
          <w:szCs w:val="24"/>
          <w:highlight w:val="none"/>
        </w:rPr>
        <w:tab/>
      </w:r>
      <w:r>
        <w:rPr>
          <w:rFonts w:hint="eastAsia" w:ascii="宋体" w:hAnsi="宋体"/>
          <w:sz w:val="24"/>
          <w:szCs w:val="24"/>
          <w:highlight w:val="none"/>
        </w:rPr>
        <w:t>FAX：0574-89288918</w:t>
      </w:r>
    </w:p>
    <w:p w14:paraId="2283C3F5">
      <w:pPr>
        <w:spacing w:line="276" w:lineRule="auto"/>
        <w:ind w:firstLine="480" w:firstLineChars="200"/>
        <w:rPr>
          <w:rFonts w:ascii="宋体" w:hAnsi="宋体"/>
          <w:sz w:val="24"/>
          <w:szCs w:val="24"/>
          <w:highlight w:val="none"/>
        </w:rPr>
      </w:pPr>
      <w:r>
        <w:rPr>
          <w:rFonts w:hint="eastAsia" w:ascii="宋体" w:hAnsi="宋体"/>
          <w:sz w:val="24"/>
          <w:szCs w:val="24"/>
          <w:highlight w:val="none"/>
        </w:rPr>
        <w:t>地址：宁波市高新区广贤路997号南楼3楼  邮编：315040</w:t>
      </w:r>
    </w:p>
    <w:p w14:paraId="3E26BE76">
      <w:pPr>
        <w:spacing w:line="440" w:lineRule="exact"/>
        <w:jc w:val="center"/>
        <w:rPr>
          <w:rFonts w:ascii="宋体" w:hAnsi="宋体"/>
          <w:b/>
          <w:sz w:val="36"/>
          <w:highlight w:val="none"/>
        </w:rPr>
      </w:pPr>
      <w:r>
        <w:rPr>
          <w:rFonts w:eastAsia="黑体"/>
          <w:sz w:val="32"/>
          <w:highlight w:val="none"/>
        </w:rPr>
        <w:br w:type="page"/>
      </w:r>
      <w:r>
        <w:rPr>
          <w:rFonts w:hint="eastAsia" w:ascii="宋体" w:hAnsi="宋体"/>
          <w:b/>
          <w:sz w:val="36"/>
          <w:highlight w:val="none"/>
        </w:rPr>
        <w:t>第二部分  项目需求说明及评标标准</w:t>
      </w:r>
    </w:p>
    <w:p w14:paraId="63671B1E">
      <w:pPr>
        <w:spacing w:line="440" w:lineRule="exact"/>
        <w:rPr>
          <w:rFonts w:hint="eastAsia" w:ascii="宋体" w:hAnsi="宋体"/>
          <w:b/>
          <w:sz w:val="32"/>
          <w:highlight w:val="none"/>
        </w:rPr>
      </w:pPr>
    </w:p>
    <w:p w14:paraId="2C91FD9B">
      <w:pPr>
        <w:tabs>
          <w:tab w:val="left" w:pos="2520"/>
        </w:tabs>
        <w:ind w:left="1" w:hanging="1"/>
        <w:rPr>
          <w:rFonts w:hint="eastAsia"/>
          <w:b/>
          <w:sz w:val="28"/>
          <w:highlight w:val="none"/>
        </w:rPr>
      </w:pPr>
      <w:r>
        <w:rPr>
          <w:rFonts w:hint="eastAsia"/>
          <w:b/>
          <w:sz w:val="32"/>
          <w:highlight w:val="none"/>
        </w:rPr>
        <w:t>特别申明</w:t>
      </w:r>
      <w:r>
        <w:rPr>
          <w:rFonts w:hint="eastAsia"/>
          <w:b/>
          <w:sz w:val="28"/>
          <w:highlight w:val="none"/>
        </w:rPr>
        <w:t>：</w:t>
      </w:r>
    </w:p>
    <w:p w14:paraId="0836BB4B">
      <w:pPr>
        <w:numPr>
          <w:ilvl w:val="0"/>
          <w:numId w:val="3"/>
        </w:numPr>
        <w:tabs>
          <w:tab w:val="left" w:pos="2520"/>
        </w:tabs>
        <w:ind w:left="1" w:hanging="1"/>
        <w:rPr>
          <w:rFonts w:hint="eastAsia"/>
          <w:b/>
          <w:sz w:val="24"/>
          <w:highlight w:val="none"/>
        </w:rPr>
      </w:pPr>
      <w:r>
        <w:rPr>
          <w:rFonts w:hint="eastAsia"/>
          <w:b/>
          <w:sz w:val="24"/>
          <w:highlight w:val="none"/>
        </w:rPr>
        <w:t>任何违反《政府采购法实施条例》第20条规定的要求均为无效采购需求。</w:t>
      </w:r>
    </w:p>
    <w:p w14:paraId="657D54B5">
      <w:pPr>
        <w:numPr>
          <w:ilvl w:val="0"/>
          <w:numId w:val="3"/>
        </w:numPr>
        <w:tabs>
          <w:tab w:val="left" w:pos="2520"/>
        </w:tabs>
        <w:ind w:left="1" w:hanging="1"/>
        <w:rPr>
          <w:rFonts w:hint="eastAsia"/>
          <w:b/>
          <w:sz w:val="24"/>
          <w:highlight w:val="none"/>
        </w:rPr>
      </w:pPr>
      <w:r>
        <w:rPr>
          <w:rFonts w:hint="eastAsia"/>
          <w:b/>
          <w:sz w:val="24"/>
          <w:highlight w:val="none"/>
        </w:rPr>
        <w:t>不得将注册资金、资产总额、营业收入、从业人员、利润、纳税额等供应商规模条件作为资格要求或者评审因素，不得将除进口产品以外的生产厂家的授权、承诺、证明、背书等作为资格要求。</w:t>
      </w:r>
    </w:p>
    <w:p w14:paraId="5A4E8DB7">
      <w:pPr>
        <w:numPr>
          <w:ilvl w:val="0"/>
          <w:numId w:val="3"/>
        </w:numPr>
        <w:jc w:val="left"/>
        <w:rPr>
          <w:rFonts w:ascii="宋体" w:hAnsi="宋体"/>
          <w:b/>
          <w:bCs/>
          <w:sz w:val="24"/>
          <w:szCs w:val="24"/>
          <w:highlight w:val="none"/>
        </w:rPr>
      </w:pPr>
      <w:r>
        <w:rPr>
          <w:rFonts w:hint="eastAsia" w:ascii="宋体" w:hAnsi="宋体"/>
          <w:b/>
          <w:bCs/>
          <w:sz w:val="24"/>
          <w:szCs w:val="24"/>
          <w:highlight w:val="none"/>
        </w:rPr>
        <w:t>招标文件提供的数据资料仅为投标参考使用，详细信息投标方可以实地踏勘现场调查核实，中标后，供应商不得以不完全了解施工现场和周围环境情况为借口，提出额外补偿的要求！</w:t>
      </w:r>
    </w:p>
    <w:p w14:paraId="6F2388F7">
      <w:pPr>
        <w:tabs>
          <w:tab w:val="left" w:pos="2520"/>
        </w:tabs>
        <w:rPr>
          <w:highlight w:val="none"/>
        </w:rPr>
      </w:pPr>
      <w:r>
        <w:rPr>
          <w:rFonts w:hint="eastAsia"/>
          <w:b/>
          <w:sz w:val="24"/>
          <w:highlight w:val="none"/>
        </w:rPr>
        <w:t>4、本项目标的对应所属行业：工业</w:t>
      </w:r>
      <w:r>
        <w:rPr>
          <w:rFonts w:hint="eastAsia"/>
          <w:b/>
          <w:sz w:val="24"/>
          <w:szCs w:val="22"/>
          <w:highlight w:val="none"/>
        </w:rPr>
        <w:t>。</w:t>
      </w:r>
    </w:p>
    <w:p w14:paraId="70D11673">
      <w:pPr>
        <w:jc w:val="left"/>
        <w:rPr>
          <w:rFonts w:hint="eastAsia" w:ascii="宋体" w:hAnsi="宋体"/>
          <w:b/>
          <w:bCs/>
          <w:sz w:val="24"/>
          <w:szCs w:val="24"/>
          <w:highlight w:val="none"/>
        </w:rPr>
      </w:pPr>
      <w:r>
        <w:rPr>
          <w:rFonts w:hint="eastAsia" w:ascii="宋体" w:hAnsi="宋体"/>
          <w:b/>
          <w:bCs/>
          <w:sz w:val="24"/>
          <w:szCs w:val="24"/>
          <w:highlight w:val="none"/>
        </w:rPr>
        <w:t>5、招标文件要求合同、资质、证明等资料需原件扫描并盖章编制到投标书中。</w:t>
      </w:r>
    </w:p>
    <w:p w14:paraId="296D9016">
      <w:pPr>
        <w:jc w:val="left"/>
        <w:rPr>
          <w:rFonts w:hint="eastAsia" w:ascii="宋体" w:hAnsi="宋体"/>
          <w:b/>
          <w:bCs/>
          <w:sz w:val="24"/>
          <w:szCs w:val="24"/>
          <w:highlight w:val="none"/>
        </w:rPr>
      </w:pPr>
      <w:r>
        <w:rPr>
          <w:rFonts w:hint="eastAsia" w:ascii="宋体" w:hAnsi="宋体"/>
          <w:b/>
          <w:bCs/>
          <w:sz w:val="24"/>
          <w:szCs w:val="24"/>
          <w:highlight w:val="none"/>
        </w:rPr>
        <w:t>6、投标人应列出报价的明细构成表，并附上每项报价的计算方法、过程及依据。</w:t>
      </w:r>
    </w:p>
    <w:p w14:paraId="508EB617">
      <w:pPr>
        <w:pStyle w:val="23"/>
        <w:ind w:left="0" w:leftChars="0" w:firstLine="0" w:firstLineChars="0"/>
        <w:rPr>
          <w:rFonts w:hint="eastAsia"/>
        </w:rPr>
      </w:pPr>
      <w:r>
        <w:rPr>
          <w:rFonts w:hint="eastAsia" w:ascii="宋体" w:hAnsi="宋体"/>
          <w:b/>
          <w:bCs/>
          <w:sz w:val="24"/>
          <w:szCs w:val="24"/>
          <w:highlight w:val="none"/>
        </w:rPr>
        <w:t>7、</w:t>
      </w:r>
      <w:r>
        <w:rPr>
          <w:rFonts w:hint="eastAsia" w:ascii="宋体" w:hAnsi="宋体"/>
          <w:b/>
          <w:bCs/>
          <w:sz w:val="24"/>
          <w:szCs w:val="24"/>
          <w:lang w:val="en-US" w:eastAsia="zh-CN"/>
        </w:rPr>
        <w:t>投标人在政采云平台解密出来的投标报价与投标文件中投标报价不一致的，以投标文件中的投标报价为准。</w:t>
      </w:r>
    </w:p>
    <w:p w14:paraId="6830F554">
      <w:pPr>
        <w:jc w:val="left"/>
        <w:rPr>
          <w:rFonts w:hint="eastAsia" w:ascii="宋体" w:hAnsi="宋体"/>
          <w:b/>
          <w:bCs/>
          <w:sz w:val="24"/>
          <w:szCs w:val="24"/>
          <w:highlight w:val="none"/>
        </w:rPr>
      </w:pPr>
      <w:r>
        <w:rPr>
          <w:rFonts w:hint="eastAsia"/>
          <w:b/>
          <w:highlight w:val="none"/>
        </w:rPr>
        <w:t>8、</w:t>
      </w:r>
      <w:r>
        <w:rPr>
          <w:rFonts w:hint="eastAsia" w:ascii="宋体" w:hAnsi="宋体"/>
          <w:b/>
          <w:bCs/>
          <w:sz w:val="24"/>
          <w:szCs w:val="24"/>
          <w:highlight w:val="none"/>
        </w:rPr>
        <w:t>以“</w:t>
      </w:r>
      <w:bookmarkStart w:id="2" w:name="OLE_LINK9"/>
      <w:r>
        <w:rPr>
          <w:rFonts w:hint="eastAsia" w:ascii="宋体" w:hAnsi="宋体"/>
          <w:highlight w:val="none"/>
        </w:rPr>
        <w:t>★</w:t>
      </w:r>
      <w:bookmarkEnd w:id="2"/>
      <w:r>
        <w:rPr>
          <w:rFonts w:hint="eastAsia" w:ascii="宋体" w:hAnsi="宋体"/>
          <w:b/>
          <w:bCs/>
          <w:sz w:val="24"/>
          <w:szCs w:val="24"/>
          <w:highlight w:val="none"/>
        </w:rPr>
        <w:t>”标识的为实质性条款。</w:t>
      </w:r>
    </w:p>
    <w:p w14:paraId="1CBC6899">
      <w:pPr>
        <w:pStyle w:val="12"/>
        <w:spacing w:before="0" w:beforeLines="0" w:after="0" w:afterLines="0"/>
        <w:rPr>
          <w:rFonts w:hint="eastAsia"/>
          <w:highlight w:val="none"/>
        </w:rPr>
      </w:pPr>
      <w:r>
        <w:rPr>
          <w:rFonts w:hint="eastAsia"/>
          <w:b/>
          <w:highlight w:val="none"/>
          <w:lang w:val="en-US" w:eastAsia="zh-CN"/>
        </w:rPr>
        <w:t>9、</w:t>
      </w:r>
      <w:r>
        <w:rPr>
          <w:rFonts w:hint="eastAsia"/>
          <w:b/>
          <w:highlight w:val="none"/>
        </w:rPr>
        <w:t>以“※”标识的为核心产品。</w:t>
      </w:r>
    </w:p>
    <w:p w14:paraId="3D57E778">
      <w:pPr>
        <w:tabs>
          <w:tab w:val="left" w:pos="2520"/>
        </w:tabs>
        <w:ind w:left="1" w:hanging="1"/>
        <w:rPr>
          <w:sz w:val="24"/>
          <w:highlight w:val="none"/>
        </w:rPr>
      </w:pPr>
    </w:p>
    <w:p w14:paraId="43AAB7A3">
      <w:pPr>
        <w:pStyle w:val="93"/>
        <w:ind w:firstLine="267" w:firstLineChars="83"/>
        <w:jc w:val="center"/>
        <w:rPr>
          <w:rFonts w:hint="eastAsia" w:ascii="Arial" w:hAnsi="Arial"/>
          <w:highlight w:val="none"/>
        </w:rPr>
      </w:pPr>
      <w:r>
        <w:rPr>
          <w:rFonts w:hint="eastAsia"/>
          <w:b/>
          <w:sz w:val="32"/>
          <w:highlight w:val="none"/>
        </w:rPr>
        <w:t>项目需求说明</w:t>
      </w:r>
      <w:r>
        <w:rPr>
          <w:rFonts w:hint="eastAsia"/>
          <w:b/>
          <w:sz w:val="28"/>
          <w:highlight w:val="none"/>
        </w:rPr>
        <w:t>：</w:t>
      </w:r>
    </w:p>
    <w:p w14:paraId="4515A645">
      <w:pPr>
        <w:pStyle w:val="93"/>
        <w:ind w:firstLine="0" w:firstLineChars="0"/>
        <w:rPr>
          <w:rFonts w:hint="eastAsia" w:ascii="宋体" w:hAnsi="宋体" w:cs="Tahoma"/>
          <w:highlight w:val="none"/>
        </w:rPr>
      </w:pPr>
    </w:p>
    <w:p w14:paraId="5A69A94A">
      <w:pPr>
        <w:pStyle w:val="5"/>
        <w:ind w:firstLine="420"/>
        <w:rPr>
          <w:rFonts w:hint="eastAsia" w:ascii="宋体" w:hAnsi="宋体"/>
          <w:b/>
          <w:kern w:val="2"/>
          <w:sz w:val="28"/>
          <w:szCs w:val="28"/>
          <w:highlight w:val="none"/>
        </w:rPr>
      </w:pPr>
      <w:r>
        <w:rPr>
          <w:rFonts w:hint="eastAsia" w:ascii="宋体" w:hAnsi="宋体"/>
          <w:b/>
          <w:kern w:val="2"/>
          <w:sz w:val="28"/>
          <w:szCs w:val="28"/>
          <w:highlight w:val="none"/>
        </w:rPr>
        <w:t>一、前附表</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2270"/>
        <w:gridCol w:w="6253"/>
      </w:tblGrid>
      <w:tr w14:paraId="5F748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673" w:type="dxa"/>
            <w:tcBorders>
              <w:top w:val="single" w:color="000000" w:sz="10" w:space="0"/>
              <w:left w:val="single" w:color="000000" w:sz="10" w:space="0"/>
            </w:tcBorders>
            <w:noWrap w:val="0"/>
            <w:vAlign w:val="center"/>
          </w:tcPr>
          <w:p w14:paraId="2D9B8D53">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序号</w:t>
            </w:r>
          </w:p>
        </w:tc>
        <w:tc>
          <w:tcPr>
            <w:tcW w:w="2270" w:type="dxa"/>
            <w:tcBorders>
              <w:top w:val="single" w:color="000000" w:sz="10" w:space="0"/>
              <w:right w:val="single" w:color="000000" w:sz="2" w:space="0"/>
            </w:tcBorders>
            <w:noWrap w:val="0"/>
            <w:vAlign w:val="center"/>
          </w:tcPr>
          <w:p w14:paraId="5CD6E4FD">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项目</w:t>
            </w:r>
          </w:p>
        </w:tc>
        <w:tc>
          <w:tcPr>
            <w:tcW w:w="6253" w:type="dxa"/>
            <w:tcBorders>
              <w:top w:val="single" w:color="000000" w:sz="10" w:space="0"/>
              <w:left w:val="single" w:color="000000" w:sz="2" w:space="0"/>
              <w:right w:val="single" w:color="000000" w:sz="10" w:space="0"/>
            </w:tcBorders>
            <w:noWrap w:val="0"/>
            <w:vAlign w:val="center"/>
          </w:tcPr>
          <w:p w14:paraId="785CA1A6">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招标需求内容</w:t>
            </w:r>
          </w:p>
        </w:tc>
      </w:tr>
      <w:tr w14:paraId="3050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7067C0F7">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1</w:t>
            </w:r>
          </w:p>
        </w:tc>
        <w:tc>
          <w:tcPr>
            <w:tcW w:w="2270" w:type="dxa"/>
            <w:tcBorders>
              <w:right w:val="single" w:color="000000" w:sz="2" w:space="0"/>
            </w:tcBorders>
            <w:noWrap w:val="0"/>
            <w:vAlign w:val="center"/>
          </w:tcPr>
          <w:p w14:paraId="4D699BB9">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采购内容</w:t>
            </w:r>
          </w:p>
        </w:tc>
        <w:tc>
          <w:tcPr>
            <w:tcW w:w="6253" w:type="dxa"/>
            <w:tcBorders>
              <w:left w:val="single" w:color="000000" w:sz="2" w:space="0"/>
              <w:right w:val="single" w:color="000000" w:sz="10" w:space="0"/>
            </w:tcBorders>
            <w:noWrap w:val="0"/>
            <w:vAlign w:val="center"/>
          </w:tcPr>
          <w:p w14:paraId="0EA62EE2">
            <w:pPr>
              <w:keepNext w:val="0"/>
              <w:keepLines w:val="0"/>
              <w:suppressLineNumbers w:val="0"/>
              <w:spacing w:before="0" w:beforeAutospacing="0" w:after="0" w:afterAutospacing="0" w:line="276" w:lineRule="auto"/>
              <w:ind w:left="0" w:right="0" w:firstLine="404" w:firstLineChars="200"/>
              <w:rPr>
                <w:rFonts w:hint="default" w:ascii="Times New Roman" w:hAnsi="Times New Roman" w:eastAsia="宋体" w:cs="Times New Roman"/>
                <w:szCs w:val="20"/>
                <w:highlight w:val="none"/>
                <w:lang w:val="en-US"/>
              </w:rPr>
            </w:pPr>
            <w:r>
              <w:rPr>
                <w:rFonts w:hint="eastAsia" w:ascii="宋体" w:hAnsi="宋体" w:eastAsia="宋体" w:cs="宋体"/>
                <w:snapToGrid w:val="0"/>
                <w:color w:val="000000"/>
                <w:spacing w:val="-4"/>
                <w:kern w:val="0"/>
                <w:sz w:val="21"/>
                <w:szCs w:val="21"/>
                <w:highlight w:val="none"/>
                <w:lang w:val="en-US" w:eastAsia="zh-CN" w:bidi="ar-SA"/>
              </w:rPr>
              <w:t>高新区</w:t>
            </w:r>
            <w:r>
              <w:rPr>
                <w:rFonts w:hint="eastAsia" w:ascii="宋体" w:hAnsi="宋体" w:cs="宋体"/>
                <w:snapToGrid w:val="0"/>
                <w:color w:val="000000"/>
                <w:spacing w:val="-4"/>
                <w:kern w:val="0"/>
                <w:sz w:val="21"/>
                <w:szCs w:val="21"/>
                <w:highlight w:val="none"/>
                <w:lang w:val="en-US" w:eastAsia="zh-CN" w:bidi="ar-SA"/>
              </w:rPr>
              <w:t>求精书院采购家具一批</w:t>
            </w:r>
          </w:p>
        </w:tc>
      </w:tr>
      <w:tr w14:paraId="520F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3F9B03F6">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2</w:t>
            </w:r>
          </w:p>
        </w:tc>
        <w:tc>
          <w:tcPr>
            <w:tcW w:w="2270" w:type="dxa"/>
            <w:tcBorders>
              <w:right w:val="single" w:color="000000" w:sz="2" w:space="0"/>
            </w:tcBorders>
            <w:noWrap w:val="0"/>
            <w:vAlign w:val="center"/>
          </w:tcPr>
          <w:p w14:paraId="5D8FD706">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单位及数量</w:t>
            </w:r>
          </w:p>
        </w:tc>
        <w:tc>
          <w:tcPr>
            <w:tcW w:w="6253" w:type="dxa"/>
            <w:tcBorders>
              <w:left w:val="single" w:color="000000" w:sz="2" w:space="0"/>
              <w:right w:val="single" w:color="000000" w:sz="10" w:space="0"/>
            </w:tcBorders>
            <w:noWrap w:val="0"/>
            <w:vAlign w:val="center"/>
          </w:tcPr>
          <w:p w14:paraId="674024B9">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1AB4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673" w:type="dxa"/>
            <w:tcBorders>
              <w:left w:val="single" w:color="000000" w:sz="10" w:space="0"/>
            </w:tcBorders>
            <w:noWrap w:val="0"/>
            <w:vAlign w:val="center"/>
          </w:tcPr>
          <w:p w14:paraId="4C9A743C">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3</w:t>
            </w:r>
          </w:p>
        </w:tc>
        <w:tc>
          <w:tcPr>
            <w:tcW w:w="2270" w:type="dxa"/>
            <w:tcBorders>
              <w:right w:val="single" w:color="000000" w:sz="2" w:space="0"/>
            </w:tcBorders>
            <w:noWrap w:val="0"/>
            <w:vAlign w:val="center"/>
          </w:tcPr>
          <w:p w14:paraId="76A7EAB8">
            <w:pPr>
              <w:pStyle w:val="86"/>
              <w:keepNext w:val="0"/>
              <w:keepLines w:val="0"/>
              <w:suppressLineNumbers w:val="0"/>
              <w:spacing w:before="0" w:beforeAutospacing="0" w:after="0" w:afterAutospacing="0"/>
              <w:ind w:left="0" w:right="0"/>
              <w:rPr>
                <w:rFonts w:hint="eastAsia" w:eastAsia="宋体"/>
                <w:highlight w:val="none"/>
              </w:rPr>
            </w:pPr>
            <w:r>
              <w:rPr>
                <w:rFonts w:hint="eastAsia" w:eastAsia="Times New Roman"/>
                <w:highlight w:val="none"/>
              </w:rPr>
              <w:t>★工期</w:t>
            </w:r>
          </w:p>
        </w:tc>
        <w:tc>
          <w:tcPr>
            <w:tcW w:w="6253" w:type="dxa"/>
            <w:tcBorders>
              <w:left w:val="single" w:color="000000" w:sz="2" w:space="0"/>
              <w:right w:val="single" w:color="000000" w:sz="10" w:space="0"/>
            </w:tcBorders>
            <w:noWrap w:val="0"/>
            <w:vAlign w:val="center"/>
          </w:tcPr>
          <w:p w14:paraId="36741017">
            <w:pPr>
              <w:keepNext w:val="0"/>
              <w:keepLines w:val="0"/>
              <w:suppressLineNumbers w:val="0"/>
              <w:spacing w:before="0" w:beforeAutospacing="0" w:after="0" w:afterAutospacing="0" w:line="390" w:lineRule="atLeast"/>
              <w:ind w:left="0" w:right="0"/>
              <w:jc w:val="center"/>
              <w:textAlignment w:val="top"/>
              <w:rPr>
                <w:rFonts w:hint="eastAsia" w:ascii="Times New Roman" w:hAnsi="Times New Roman" w:eastAsia="宋体" w:cs="Times New Roman"/>
                <w:szCs w:val="20"/>
                <w:highlight w:val="none"/>
              </w:rPr>
            </w:pPr>
            <w:r>
              <w:rPr>
                <w:rFonts w:hint="eastAsia" w:ascii="宋体" w:hAnsi="宋体" w:eastAsia="宋体" w:cs="Times New Roman"/>
                <w:sz w:val="21"/>
                <w:szCs w:val="21"/>
                <w:highlight w:val="none"/>
                <w:lang w:val="en-US" w:eastAsia="zh-CN"/>
              </w:rPr>
              <w:t>根据项目总体进度要求，</w:t>
            </w:r>
            <w:r>
              <w:rPr>
                <w:rFonts w:hint="eastAsia" w:ascii="Times New Roman" w:hAnsi="Times New Roman" w:eastAsia="宋体" w:cs="Times New Roman"/>
                <w:kern w:val="2"/>
                <w:sz w:val="21"/>
                <w:szCs w:val="20"/>
                <w:highlight w:val="none"/>
                <w:lang w:val="en-US" w:eastAsia="zh-CN" w:bidi="ar-SA"/>
              </w:rPr>
              <w:t>接到</w:t>
            </w:r>
            <w:r>
              <w:rPr>
                <w:rFonts w:hint="default" w:ascii="Times New Roman" w:hAnsi="Times New Roman" w:eastAsia="宋体" w:cs="Times New Roman"/>
                <w:kern w:val="2"/>
                <w:sz w:val="21"/>
                <w:szCs w:val="20"/>
                <w:highlight w:val="none"/>
                <w:lang w:val="en-US" w:eastAsia="zh-CN" w:bidi="ar-SA"/>
              </w:rPr>
              <w:t>甲方的供货通知单之日起</w:t>
            </w:r>
            <w:r>
              <w:rPr>
                <w:rFonts w:hint="eastAsia" w:cs="Times New Roman"/>
                <w:color w:val="auto"/>
                <w:kern w:val="2"/>
                <w:sz w:val="21"/>
                <w:szCs w:val="20"/>
                <w:highlight w:val="none"/>
                <w:lang w:val="en-US" w:eastAsia="zh-CN" w:bidi="ar-SA"/>
              </w:rPr>
              <w:t>3</w:t>
            </w:r>
            <w:r>
              <w:rPr>
                <w:rFonts w:hint="eastAsia" w:ascii="Times New Roman" w:hAnsi="Times New Roman" w:eastAsia="宋体" w:cs="Times New Roman"/>
                <w:color w:val="auto"/>
                <w:kern w:val="2"/>
                <w:sz w:val="21"/>
                <w:szCs w:val="20"/>
                <w:highlight w:val="none"/>
                <w:lang w:val="en-US" w:eastAsia="zh-CN" w:bidi="ar-SA"/>
              </w:rPr>
              <w:t>0</w:t>
            </w:r>
            <w:r>
              <w:rPr>
                <w:rFonts w:hint="default" w:ascii="Times New Roman" w:hAnsi="Times New Roman" w:eastAsia="宋体" w:cs="Times New Roman"/>
                <w:kern w:val="2"/>
                <w:sz w:val="21"/>
                <w:szCs w:val="20"/>
                <w:highlight w:val="none"/>
                <w:lang w:val="en-US" w:eastAsia="zh-CN" w:bidi="ar-SA"/>
              </w:rPr>
              <w:t>天内</w:t>
            </w:r>
            <w:r>
              <w:rPr>
                <w:rFonts w:hint="eastAsia" w:ascii="Times New Roman" w:hAnsi="Times New Roman" w:eastAsia="宋体" w:cs="Times New Roman"/>
                <w:kern w:val="2"/>
                <w:sz w:val="21"/>
                <w:szCs w:val="20"/>
                <w:highlight w:val="none"/>
                <w:lang w:val="en-US" w:eastAsia="zh-CN" w:bidi="ar-SA"/>
              </w:rPr>
              <w:t>完成供货、安装调试并项目整体验收合格完毕</w:t>
            </w:r>
          </w:p>
        </w:tc>
      </w:tr>
      <w:tr w14:paraId="754A5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73" w:type="dxa"/>
            <w:tcBorders>
              <w:left w:val="single" w:color="000000" w:sz="10" w:space="0"/>
            </w:tcBorders>
            <w:noWrap w:val="0"/>
            <w:vAlign w:val="center"/>
          </w:tcPr>
          <w:p w14:paraId="195090E9">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4</w:t>
            </w:r>
          </w:p>
        </w:tc>
        <w:tc>
          <w:tcPr>
            <w:tcW w:w="2270" w:type="dxa"/>
            <w:tcBorders>
              <w:right w:val="single" w:color="000000" w:sz="2" w:space="0"/>
            </w:tcBorders>
            <w:noWrap w:val="0"/>
            <w:vAlign w:val="center"/>
          </w:tcPr>
          <w:p w14:paraId="686803C6">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需实现的功能或者目标</w:t>
            </w:r>
          </w:p>
        </w:tc>
        <w:tc>
          <w:tcPr>
            <w:tcW w:w="6253" w:type="dxa"/>
            <w:tcBorders>
              <w:left w:val="single" w:color="000000" w:sz="2" w:space="0"/>
              <w:right w:val="single" w:color="000000" w:sz="10" w:space="0"/>
            </w:tcBorders>
            <w:noWrap w:val="0"/>
            <w:vAlign w:val="center"/>
          </w:tcPr>
          <w:p w14:paraId="2971F888">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0ECBB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trPr>
        <w:tc>
          <w:tcPr>
            <w:tcW w:w="673" w:type="dxa"/>
            <w:tcBorders>
              <w:left w:val="single" w:color="000000" w:sz="10" w:space="0"/>
            </w:tcBorders>
            <w:noWrap w:val="0"/>
            <w:vAlign w:val="center"/>
          </w:tcPr>
          <w:p w14:paraId="70F43F7E">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5</w:t>
            </w:r>
          </w:p>
        </w:tc>
        <w:tc>
          <w:tcPr>
            <w:tcW w:w="2270" w:type="dxa"/>
            <w:tcBorders>
              <w:right w:val="single" w:color="000000" w:sz="2" w:space="0"/>
            </w:tcBorders>
            <w:noWrap w:val="0"/>
            <w:vAlign w:val="center"/>
          </w:tcPr>
          <w:p w14:paraId="72362857">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执行的国家相关标准、行业标准、地方标准或者其它标准、规范</w:t>
            </w:r>
          </w:p>
        </w:tc>
        <w:tc>
          <w:tcPr>
            <w:tcW w:w="6253" w:type="dxa"/>
            <w:tcBorders>
              <w:left w:val="single" w:color="000000" w:sz="2" w:space="0"/>
              <w:right w:val="single" w:color="000000" w:sz="10" w:space="0"/>
            </w:tcBorders>
            <w:noWrap w:val="0"/>
            <w:vAlign w:val="center"/>
          </w:tcPr>
          <w:p w14:paraId="4122BE8C">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3C7F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73" w:type="dxa"/>
            <w:tcBorders>
              <w:left w:val="single" w:color="000000" w:sz="10" w:space="0"/>
            </w:tcBorders>
            <w:noWrap w:val="0"/>
            <w:vAlign w:val="center"/>
          </w:tcPr>
          <w:p w14:paraId="72DD24A1">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6</w:t>
            </w:r>
          </w:p>
        </w:tc>
        <w:tc>
          <w:tcPr>
            <w:tcW w:w="2270" w:type="dxa"/>
            <w:tcBorders>
              <w:right w:val="single" w:color="000000" w:sz="2" w:space="0"/>
            </w:tcBorders>
            <w:noWrap w:val="0"/>
            <w:vAlign w:val="center"/>
          </w:tcPr>
          <w:p w14:paraId="0308322A">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技术规格要求</w:t>
            </w:r>
          </w:p>
        </w:tc>
        <w:tc>
          <w:tcPr>
            <w:tcW w:w="6253" w:type="dxa"/>
            <w:tcBorders>
              <w:left w:val="single" w:color="000000" w:sz="2" w:space="0"/>
              <w:right w:val="single" w:color="000000" w:sz="10" w:space="0"/>
            </w:tcBorders>
            <w:noWrap w:val="0"/>
            <w:vAlign w:val="center"/>
          </w:tcPr>
          <w:p w14:paraId="0D156E4F">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6A41B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303134D3">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7</w:t>
            </w:r>
          </w:p>
        </w:tc>
        <w:tc>
          <w:tcPr>
            <w:tcW w:w="2270" w:type="dxa"/>
            <w:tcBorders>
              <w:right w:val="single" w:color="000000" w:sz="2" w:space="0"/>
            </w:tcBorders>
            <w:noWrap w:val="0"/>
            <w:vAlign w:val="center"/>
          </w:tcPr>
          <w:p w14:paraId="72B7A760">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物理特性要求</w:t>
            </w:r>
          </w:p>
        </w:tc>
        <w:tc>
          <w:tcPr>
            <w:tcW w:w="6253" w:type="dxa"/>
            <w:tcBorders>
              <w:left w:val="single" w:color="000000" w:sz="2" w:space="0"/>
              <w:right w:val="single" w:color="000000" w:sz="10" w:space="0"/>
            </w:tcBorders>
            <w:noWrap w:val="0"/>
            <w:vAlign w:val="center"/>
          </w:tcPr>
          <w:p w14:paraId="771B3279">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3B39D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673" w:type="dxa"/>
            <w:tcBorders>
              <w:left w:val="single" w:color="000000" w:sz="10" w:space="0"/>
            </w:tcBorders>
            <w:noWrap w:val="0"/>
            <w:vAlign w:val="center"/>
          </w:tcPr>
          <w:p w14:paraId="02C3ED74">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8</w:t>
            </w:r>
          </w:p>
        </w:tc>
        <w:tc>
          <w:tcPr>
            <w:tcW w:w="2270" w:type="dxa"/>
            <w:tcBorders>
              <w:right w:val="single" w:color="000000" w:sz="2" w:space="0"/>
            </w:tcBorders>
            <w:noWrap w:val="0"/>
            <w:vAlign w:val="center"/>
          </w:tcPr>
          <w:p w14:paraId="3BF8FA7D">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质量、安全要求</w:t>
            </w:r>
          </w:p>
        </w:tc>
        <w:tc>
          <w:tcPr>
            <w:tcW w:w="6253" w:type="dxa"/>
            <w:tcBorders>
              <w:left w:val="single" w:color="000000" w:sz="2" w:space="0"/>
              <w:right w:val="single" w:color="000000" w:sz="10" w:space="0"/>
            </w:tcBorders>
            <w:noWrap w:val="0"/>
            <w:vAlign w:val="center"/>
          </w:tcPr>
          <w:p w14:paraId="23EDC9A7">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24209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3BD1A5DB">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9</w:t>
            </w:r>
          </w:p>
        </w:tc>
        <w:tc>
          <w:tcPr>
            <w:tcW w:w="2270" w:type="dxa"/>
            <w:tcBorders>
              <w:right w:val="single" w:color="000000" w:sz="2" w:space="0"/>
            </w:tcBorders>
            <w:noWrap w:val="0"/>
            <w:vAlign w:val="center"/>
          </w:tcPr>
          <w:p w14:paraId="3681DE74">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服务标准、期限、效率</w:t>
            </w:r>
          </w:p>
        </w:tc>
        <w:tc>
          <w:tcPr>
            <w:tcW w:w="6253" w:type="dxa"/>
            <w:tcBorders>
              <w:left w:val="single" w:color="000000" w:sz="2" w:space="0"/>
              <w:right w:val="single" w:color="000000" w:sz="10" w:space="0"/>
            </w:tcBorders>
            <w:noWrap w:val="0"/>
            <w:vAlign w:val="center"/>
          </w:tcPr>
          <w:p w14:paraId="29A6E7BF">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3643C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3B9C0745">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10</w:t>
            </w:r>
          </w:p>
        </w:tc>
        <w:tc>
          <w:tcPr>
            <w:tcW w:w="2270" w:type="dxa"/>
            <w:tcBorders>
              <w:right w:val="single" w:color="000000" w:sz="2" w:space="0"/>
            </w:tcBorders>
            <w:noWrap w:val="0"/>
            <w:vAlign w:val="center"/>
          </w:tcPr>
          <w:p w14:paraId="37AE328F">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验收标准</w:t>
            </w:r>
          </w:p>
        </w:tc>
        <w:tc>
          <w:tcPr>
            <w:tcW w:w="6253" w:type="dxa"/>
            <w:tcBorders>
              <w:left w:val="single" w:color="000000" w:sz="2" w:space="0"/>
              <w:right w:val="single" w:color="000000" w:sz="10" w:space="0"/>
            </w:tcBorders>
            <w:noWrap w:val="0"/>
            <w:vAlign w:val="center"/>
          </w:tcPr>
          <w:p w14:paraId="4F51BC1C">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1F0A4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0416855B">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11</w:t>
            </w:r>
          </w:p>
        </w:tc>
        <w:tc>
          <w:tcPr>
            <w:tcW w:w="2270" w:type="dxa"/>
            <w:tcBorders>
              <w:right w:val="single" w:color="000000" w:sz="2" w:space="0"/>
            </w:tcBorders>
            <w:noWrap w:val="0"/>
            <w:vAlign w:val="center"/>
          </w:tcPr>
          <w:p w14:paraId="19704693">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现场踏勘</w:t>
            </w:r>
          </w:p>
        </w:tc>
        <w:tc>
          <w:tcPr>
            <w:tcW w:w="6253" w:type="dxa"/>
            <w:tcBorders>
              <w:left w:val="single" w:color="000000" w:sz="2" w:space="0"/>
              <w:right w:val="single" w:color="000000" w:sz="10" w:space="0"/>
            </w:tcBorders>
            <w:noWrap w:val="0"/>
            <w:vAlign w:val="center"/>
          </w:tcPr>
          <w:p w14:paraId="4244CCA3">
            <w:pPr>
              <w:pStyle w:val="86"/>
              <w:keepNext w:val="0"/>
              <w:keepLines w:val="0"/>
              <w:suppressLineNumbers w:val="0"/>
              <w:spacing w:before="0" w:beforeAutospacing="0" w:after="0" w:afterAutospacing="0"/>
              <w:ind w:left="0" w:right="0"/>
              <w:rPr>
                <w:rFonts w:hint="default" w:eastAsia="Times New Roman"/>
                <w:highlight w:val="none"/>
              </w:rPr>
            </w:pPr>
            <w:r>
              <w:rPr>
                <w:rFonts w:hint="eastAsia" w:eastAsia="Times New Roman"/>
              </w:rPr>
              <w:t>不组织集中</w:t>
            </w:r>
            <w:r>
              <w:rPr>
                <w:rFonts w:hint="default" w:eastAsia="Times New Roman"/>
              </w:rPr>
              <w:t>踏勘</w:t>
            </w:r>
            <w:r>
              <w:rPr>
                <w:rFonts w:hint="eastAsia" w:eastAsia="Times New Roman"/>
              </w:rPr>
              <w:t>，可自行踏勘</w:t>
            </w:r>
          </w:p>
        </w:tc>
      </w:tr>
    </w:tbl>
    <w:p w14:paraId="59319C2C">
      <w:pPr>
        <w:rPr>
          <w:rFonts w:ascii="宋体" w:hAnsi="宋体"/>
          <w:szCs w:val="21"/>
          <w:highlight w:val="none"/>
        </w:rPr>
      </w:pPr>
    </w:p>
    <w:p w14:paraId="76BD9540">
      <w:pPr>
        <w:pStyle w:val="5"/>
        <w:ind w:firstLine="420"/>
        <w:rPr>
          <w:rFonts w:hint="eastAsia" w:ascii="宋体" w:hAnsi="宋体"/>
          <w:b/>
          <w:kern w:val="2"/>
          <w:sz w:val="28"/>
          <w:szCs w:val="28"/>
          <w:highlight w:val="none"/>
        </w:rPr>
      </w:pPr>
      <w:r>
        <w:rPr>
          <w:rFonts w:hint="eastAsia" w:ascii="宋体" w:hAnsi="宋体"/>
          <w:b/>
          <w:kern w:val="2"/>
          <w:sz w:val="28"/>
          <w:szCs w:val="28"/>
          <w:highlight w:val="none"/>
        </w:rPr>
        <w:t>二、商务要求表</w:t>
      </w:r>
    </w:p>
    <w:tbl>
      <w:tblPr>
        <w:tblStyle w:val="24"/>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722"/>
      </w:tblGrid>
      <w:tr w14:paraId="25CD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26" w:type="dxa"/>
            <w:noWrap w:val="0"/>
            <w:vAlign w:val="center"/>
          </w:tcPr>
          <w:p w14:paraId="67EC78F1">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项目</w:t>
            </w:r>
          </w:p>
        </w:tc>
        <w:tc>
          <w:tcPr>
            <w:tcW w:w="7722" w:type="dxa"/>
            <w:noWrap w:val="0"/>
            <w:vAlign w:val="center"/>
          </w:tcPr>
          <w:p w14:paraId="76626B7B">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spacing w:val="-2"/>
                <w:highlight w:val="none"/>
              </w:rPr>
              <w:t>招标商务要求</w:t>
            </w:r>
          </w:p>
        </w:tc>
      </w:tr>
      <w:tr w14:paraId="398D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426" w:type="dxa"/>
            <w:noWrap w:val="0"/>
            <w:vAlign w:val="center"/>
          </w:tcPr>
          <w:p w14:paraId="7741539B">
            <w:pPr>
              <w:pStyle w:val="86"/>
              <w:keepNext w:val="0"/>
              <w:keepLines w:val="0"/>
              <w:suppressLineNumbers w:val="0"/>
              <w:spacing w:before="0" w:beforeAutospacing="0" w:after="0" w:afterAutospacing="0"/>
              <w:ind w:left="0" w:right="0"/>
              <w:rPr>
                <w:rFonts w:hint="default" w:eastAsia="Times New Roman"/>
                <w:highlight w:val="none"/>
              </w:rPr>
            </w:pPr>
            <w:r>
              <w:rPr>
                <w:rFonts w:hint="eastAsia" w:eastAsia="Times New Roman"/>
                <w:highlight w:val="none"/>
              </w:rPr>
              <w:t>★</w:t>
            </w:r>
            <w:r>
              <w:rPr>
                <w:rFonts w:hint="default" w:eastAsia="Times New Roman"/>
                <w:spacing w:val="-3"/>
                <w:highlight w:val="none"/>
              </w:rPr>
              <w:t>投标报价</w:t>
            </w:r>
          </w:p>
        </w:tc>
        <w:tc>
          <w:tcPr>
            <w:tcW w:w="7722" w:type="dxa"/>
            <w:noWrap w:val="0"/>
            <w:vAlign w:val="center"/>
          </w:tcPr>
          <w:p w14:paraId="7815DF1B">
            <w:pPr>
              <w:pStyle w:val="10"/>
              <w:keepNext w:val="0"/>
              <w:keepLines w:val="0"/>
              <w:suppressLineNumbers w:val="0"/>
              <w:spacing w:before="0" w:beforeAutospacing="0" w:after="0" w:afterAutospacing="0"/>
              <w:ind w:left="0" w:right="0"/>
              <w:rPr>
                <w:rFonts w:hint="eastAsia" w:ascii="宋体" w:hAnsi="宋体" w:eastAsia="Times New Roman" w:cs="Times New Roman"/>
                <w:szCs w:val="20"/>
                <w:highlight w:val="none"/>
              </w:rPr>
            </w:pPr>
            <w:r>
              <w:rPr>
                <w:rFonts w:hint="eastAsia" w:ascii="Times New Roman" w:hAnsi="Times New Roman" w:eastAsia="Times New Roman" w:cs="Times New Roman"/>
                <w:szCs w:val="20"/>
                <w:highlight w:val="none"/>
              </w:rPr>
              <w:t>1.投标报价包括但不限于材料（设备）的采购、安装及相关软件（或内置软件）的使用权，三年质保（定期上门巡检）、包装费、运输费、搬运费、运输保险费、资料费、安装辅材、操作维护人员培训费、调试费、配合费、验收、税金及其他一切可能发生的费用。</w:t>
            </w:r>
            <w:r>
              <w:rPr>
                <w:rFonts w:hint="eastAsia" w:ascii="Times New Roman" w:hAnsi="Times New Roman" w:eastAsia="Times New Roman" w:cs="Times New Roman"/>
                <w:szCs w:val="22"/>
                <w:highlight w:val="none"/>
              </w:rPr>
              <w:t>如有软件、配件、线缆、附件等遗漏，影响系统安装和运行，由中标人承担并负责解决。中</w:t>
            </w:r>
            <w:r>
              <w:rPr>
                <w:rFonts w:hint="eastAsia" w:ascii="Times New Roman" w:hAnsi="Times New Roman" w:eastAsia="Times New Roman" w:cs="Times New Roman"/>
                <w:szCs w:val="20"/>
                <w:highlight w:val="none"/>
              </w:rPr>
              <w:t>标价格一经确定，除采购有要求追加或变动项目外，不再另行支付任何费用。</w:t>
            </w:r>
            <w:r>
              <w:rPr>
                <w:rFonts w:hint="eastAsia" w:ascii="宋体" w:hAnsi="宋体" w:eastAsia="Times New Roman" w:cs="Times New Roman"/>
                <w:szCs w:val="20"/>
                <w:highlight w:val="none"/>
              </w:rPr>
              <w:t>同时，除非合同条款中另有规定，否则，供应商所报价格在合同实施期间不因市场变化和政策因素而变动。</w:t>
            </w:r>
          </w:p>
          <w:p w14:paraId="2A4BB37E">
            <w:pPr>
              <w:keepNext w:val="0"/>
              <w:keepLines w:val="0"/>
              <w:suppressLineNumbers w:val="0"/>
              <w:spacing w:before="0" w:beforeAutospacing="0" w:after="0" w:afterAutospacing="0" w:line="420" w:lineRule="exact"/>
              <w:ind w:left="120" w:right="0" w:hanging="120"/>
              <w:rPr>
                <w:rFonts w:hint="eastAsia" w:ascii="宋体" w:hAnsi="Calibri" w:eastAsia="Times New Roman" w:cs="Times New Roman"/>
                <w:szCs w:val="20"/>
                <w:highlight w:val="none"/>
              </w:rPr>
            </w:pPr>
            <w:r>
              <w:rPr>
                <w:rFonts w:hint="eastAsia" w:ascii="宋体" w:hAnsi="Times New Roman" w:eastAsia="Times New Roman" w:cs="Times New Roman"/>
                <w:szCs w:val="20"/>
                <w:highlight w:val="none"/>
              </w:rPr>
              <w:t>2.投标报价必须是人民币报价。</w:t>
            </w:r>
          </w:p>
          <w:p w14:paraId="0C9F59B5">
            <w:pPr>
              <w:keepNext w:val="0"/>
              <w:keepLines w:val="0"/>
              <w:suppressLineNumbers w:val="0"/>
              <w:spacing w:before="0" w:beforeAutospacing="0" w:after="0" w:afterAutospacing="0" w:line="420" w:lineRule="exact"/>
              <w:ind w:left="0" w:right="0"/>
              <w:rPr>
                <w:rFonts w:hint="eastAsia" w:ascii="宋体" w:hAnsi="Times New Roman" w:eastAsia="Times New Roman" w:cs="Times New Roman"/>
                <w:szCs w:val="20"/>
                <w:highlight w:val="none"/>
              </w:rPr>
            </w:pPr>
            <w:r>
              <w:rPr>
                <w:rFonts w:hint="eastAsia" w:ascii="宋体" w:hAnsi="Times New Roman" w:eastAsia="Times New Roman" w:cs="Times New Roman"/>
                <w:szCs w:val="20"/>
                <w:highlight w:val="none"/>
              </w:rPr>
              <w:t>3.投标报价为一次性报价且只允许一个报价，不接受两个及两个以上的投标报价，不接受选择性报价或者具有附加条件的报价。</w:t>
            </w:r>
          </w:p>
          <w:p w14:paraId="48AADC50">
            <w:pPr>
              <w:keepNext w:val="0"/>
              <w:keepLines w:val="0"/>
              <w:suppressLineNumbers w:val="0"/>
              <w:spacing w:before="0" w:beforeAutospacing="0" w:after="0" w:afterAutospacing="0" w:line="420" w:lineRule="exact"/>
              <w:ind w:left="0" w:right="0"/>
              <w:rPr>
                <w:rFonts w:hint="eastAsia" w:ascii="宋体" w:hAnsi="宋体" w:eastAsia="Times New Roman" w:cs="宋体"/>
                <w:b/>
                <w:bCs/>
                <w:snapToGrid w:val="0"/>
                <w:color w:val="000000"/>
                <w:spacing w:val="-4"/>
                <w:kern w:val="0"/>
                <w:sz w:val="21"/>
                <w:szCs w:val="21"/>
                <w:highlight w:val="none"/>
                <w:lang w:val="en-US" w:eastAsia="zh-CN" w:bidi="ar-SA"/>
              </w:rPr>
            </w:pPr>
            <w:r>
              <w:rPr>
                <w:rFonts w:hint="eastAsia" w:ascii="宋体" w:hAnsi="Times New Roman" w:eastAsia="Times New Roman" w:cs="Times New Roman"/>
                <w:b/>
                <w:bCs/>
                <w:szCs w:val="20"/>
                <w:highlight w:val="none"/>
              </w:rPr>
              <w:t>4.</w:t>
            </w:r>
            <w:r>
              <w:rPr>
                <w:rFonts w:hint="eastAsia" w:ascii="宋体" w:hAnsi="宋体" w:eastAsia="Times New Roman" w:cs="宋体"/>
                <w:b/>
                <w:bCs/>
                <w:snapToGrid w:val="0"/>
                <w:color w:val="000000"/>
                <w:spacing w:val="-4"/>
                <w:kern w:val="0"/>
                <w:sz w:val="21"/>
                <w:szCs w:val="21"/>
                <w:highlight w:val="none"/>
                <w:lang w:val="en-US" w:eastAsia="zh-CN" w:bidi="ar-SA"/>
              </w:rPr>
              <w:t>其中教师办公桌和教师办公椅合计报价不得超过2000元/套。否则作无效投标处理。</w:t>
            </w:r>
          </w:p>
          <w:p w14:paraId="7802AD01">
            <w:pPr>
              <w:keepNext w:val="0"/>
              <w:keepLines w:val="0"/>
              <w:suppressLineNumbers w:val="0"/>
              <w:spacing w:before="0" w:beforeAutospacing="0" w:after="0" w:afterAutospacing="0" w:line="420" w:lineRule="exact"/>
              <w:ind w:left="0" w:right="0"/>
              <w:rPr>
                <w:rFonts w:hint="eastAsia" w:ascii="宋体" w:hAnsi="Times New Roman" w:eastAsia="Times New Roman" w:cs="Times New Roman"/>
                <w:szCs w:val="20"/>
                <w:highlight w:val="none"/>
              </w:rPr>
            </w:pPr>
            <w:r>
              <w:rPr>
                <w:rFonts w:hint="eastAsia" w:ascii="宋体" w:eastAsia="宋体" w:cs="Times New Roman"/>
                <w:szCs w:val="20"/>
                <w:highlight w:val="none"/>
                <w:lang w:val="en-US" w:eastAsia="zh-CN"/>
              </w:rPr>
              <w:t>5.</w:t>
            </w:r>
            <w:r>
              <w:rPr>
                <w:rFonts w:hint="eastAsia" w:ascii="宋体" w:hAnsi="Times New Roman" w:eastAsia="Times New Roman" w:cs="Times New Roman"/>
                <w:szCs w:val="20"/>
                <w:highlight w:val="none"/>
              </w:rPr>
              <w:t>投标报价</w:t>
            </w:r>
            <w:r>
              <w:rPr>
                <w:rFonts w:hint="eastAsia" w:ascii="宋体" w:hAnsi="Times New Roman" w:eastAsia="Times New Roman" w:cs="Times New Roman"/>
                <w:szCs w:val="22"/>
                <w:highlight w:val="none"/>
              </w:rPr>
              <w:t>不得高于采购预算，采购文件设有最高限价的，不得高于最高限价。</w:t>
            </w:r>
          </w:p>
          <w:p w14:paraId="726A8D70">
            <w:pPr>
              <w:pStyle w:val="86"/>
              <w:keepNext w:val="0"/>
              <w:keepLines w:val="0"/>
              <w:suppressLineNumbers w:val="0"/>
              <w:spacing w:before="0" w:beforeAutospacing="0" w:after="0" w:afterAutospacing="0"/>
              <w:ind w:left="0" w:right="0"/>
              <w:jc w:val="both"/>
              <w:rPr>
                <w:rFonts w:hint="eastAsia" w:eastAsia="宋体"/>
                <w:color w:val="auto"/>
                <w:highlight w:val="none"/>
              </w:rPr>
            </w:pPr>
            <w:r>
              <w:rPr>
                <w:rFonts w:hint="eastAsia" w:eastAsia="Times New Roman"/>
                <w:b/>
                <w:bCs/>
                <w:highlight w:val="none"/>
              </w:rPr>
              <w:t>本项目最高限价34</w:t>
            </w:r>
            <w:r>
              <w:rPr>
                <w:rFonts w:hint="eastAsia" w:eastAsia="Times New Roman"/>
                <w:b/>
                <w:bCs/>
                <w:highlight w:val="none"/>
                <w:lang w:val="en-US" w:eastAsia="zh-CN"/>
              </w:rPr>
              <w:t>.</w:t>
            </w:r>
            <w:r>
              <w:rPr>
                <w:rFonts w:hint="eastAsia" w:eastAsia="Times New Roman"/>
                <w:b/>
                <w:bCs/>
                <w:highlight w:val="none"/>
              </w:rPr>
              <w:t>28</w:t>
            </w:r>
            <w:r>
              <w:rPr>
                <w:rFonts w:hint="eastAsia" w:eastAsia="Times New Roman"/>
                <w:b/>
                <w:bCs/>
                <w:highlight w:val="none"/>
                <w:lang w:val="en-US" w:eastAsia="zh-CN"/>
              </w:rPr>
              <w:t>万元</w:t>
            </w:r>
            <w:r>
              <w:rPr>
                <w:rFonts w:hint="eastAsia" w:eastAsia="Times New Roman"/>
                <w:b/>
                <w:bCs/>
                <w:highlight w:val="none"/>
              </w:rPr>
              <w:t>。</w:t>
            </w:r>
          </w:p>
        </w:tc>
      </w:tr>
      <w:tr w14:paraId="75BD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6" w:type="dxa"/>
            <w:noWrap w:val="0"/>
            <w:vAlign w:val="center"/>
          </w:tcPr>
          <w:p w14:paraId="5A39EE14">
            <w:pPr>
              <w:pStyle w:val="86"/>
              <w:keepNext w:val="0"/>
              <w:keepLines w:val="0"/>
              <w:suppressLineNumbers w:val="0"/>
              <w:spacing w:before="0" w:beforeAutospacing="0" w:after="0" w:afterAutospacing="0"/>
              <w:ind w:left="0" w:right="0"/>
              <w:rPr>
                <w:rFonts w:hint="eastAsia" w:eastAsia="宋体"/>
                <w:highlight w:val="none"/>
              </w:rPr>
            </w:pPr>
            <w:r>
              <w:rPr>
                <w:rFonts w:hint="eastAsia" w:eastAsia="Times New Roman"/>
                <w:highlight w:val="none"/>
              </w:rPr>
              <w:t>签订合同时间</w:t>
            </w:r>
          </w:p>
        </w:tc>
        <w:tc>
          <w:tcPr>
            <w:tcW w:w="7722" w:type="dxa"/>
            <w:noWrap w:val="0"/>
            <w:vAlign w:val="center"/>
          </w:tcPr>
          <w:p w14:paraId="409AB845">
            <w:pPr>
              <w:pStyle w:val="86"/>
              <w:keepNext w:val="0"/>
              <w:keepLines w:val="0"/>
              <w:suppressLineNumbers w:val="0"/>
              <w:spacing w:before="0" w:beforeAutospacing="0" w:after="0" w:afterAutospacing="0"/>
              <w:ind w:left="0" w:right="0"/>
              <w:jc w:val="both"/>
              <w:rPr>
                <w:rFonts w:hint="eastAsia" w:eastAsia="Times New Roman"/>
                <w:b/>
                <w:bCs/>
                <w:highlight w:val="none"/>
              </w:rPr>
            </w:pPr>
            <w:r>
              <w:rPr>
                <w:rFonts w:hint="eastAsia" w:eastAsia="Times New Roman"/>
                <w:szCs w:val="24"/>
                <w:highlight w:val="none"/>
              </w:rPr>
              <w:t>中标通知书发出之日起</w:t>
            </w:r>
            <w:r>
              <w:rPr>
                <w:rFonts w:hint="eastAsia" w:eastAsia="Times New Roman"/>
                <w:szCs w:val="24"/>
                <w:highlight w:val="none"/>
                <w:lang w:val="en-US" w:eastAsia="zh-CN"/>
              </w:rPr>
              <w:t>3</w:t>
            </w:r>
            <w:r>
              <w:rPr>
                <w:rFonts w:hint="eastAsia" w:eastAsia="Times New Roman"/>
                <w:szCs w:val="24"/>
                <w:highlight w:val="none"/>
              </w:rPr>
              <w:t>0日内签订合同，具体签约时间以采购人通知为准。</w:t>
            </w:r>
          </w:p>
        </w:tc>
      </w:tr>
      <w:tr w14:paraId="5CD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6" w:type="dxa"/>
            <w:noWrap w:val="0"/>
            <w:vAlign w:val="center"/>
          </w:tcPr>
          <w:p w14:paraId="69F3AB33">
            <w:pPr>
              <w:pStyle w:val="86"/>
              <w:keepNext w:val="0"/>
              <w:keepLines w:val="0"/>
              <w:suppressLineNumbers w:val="0"/>
              <w:spacing w:before="0" w:beforeAutospacing="0" w:after="0" w:afterAutospacing="0"/>
              <w:ind w:left="0" w:right="0"/>
              <w:rPr>
                <w:rFonts w:hint="eastAsia" w:eastAsia="Times New Roman"/>
                <w:highlight w:val="none"/>
              </w:rPr>
            </w:pPr>
            <w:r>
              <w:rPr>
                <w:rFonts w:hint="eastAsia" w:eastAsia="Times New Roman"/>
                <w:highlight w:val="none"/>
              </w:rPr>
              <w:t>★质保期</w:t>
            </w:r>
          </w:p>
        </w:tc>
        <w:tc>
          <w:tcPr>
            <w:tcW w:w="7722" w:type="dxa"/>
            <w:noWrap w:val="0"/>
            <w:vAlign w:val="center"/>
          </w:tcPr>
          <w:p w14:paraId="4FB1DE46">
            <w:pPr>
              <w:pStyle w:val="86"/>
              <w:keepNext w:val="0"/>
              <w:keepLines w:val="0"/>
              <w:suppressLineNumbers w:val="0"/>
              <w:spacing w:before="0" w:beforeAutospacing="0" w:after="0" w:afterAutospacing="0"/>
              <w:ind w:left="0" w:right="0"/>
              <w:jc w:val="both"/>
              <w:rPr>
                <w:rFonts w:hint="eastAsia" w:eastAsia="宋体"/>
                <w:szCs w:val="24"/>
                <w:highlight w:val="none"/>
              </w:rPr>
            </w:pPr>
            <w:r>
              <w:rPr>
                <w:rFonts w:hint="eastAsia" w:ascii="宋体" w:hAnsi="宋体" w:cs="宋体"/>
                <w:color w:val="auto"/>
                <w:szCs w:val="21"/>
              </w:rPr>
              <w:t>质保期</w:t>
            </w:r>
            <w:r>
              <w:rPr>
                <w:rFonts w:hint="eastAsia" w:cs="宋体"/>
                <w:color w:val="auto"/>
                <w:kern w:val="0"/>
                <w:szCs w:val="21"/>
                <w:lang w:val="en-US" w:eastAsia="zh-CN"/>
              </w:rPr>
              <w:t>5年</w:t>
            </w:r>
            <w:r>
              <w:rPr>
                <w:rFonts w:hint="eastAsia" w:ascii="宋体" w:hAnsi="宋体" w:cs="宋体"/>
                <w:color w:val="auto"/>
                <w:szCs w:val="21"/>
              </w:rPr>
              <w:t>，时间从</w:t>
            </w:r>
            <w:r>
              <w:rPr>
                <w:rFonts w:hint="eastAsia" w:ascii="宋体" w:hAnsi="宋体" w:cs="宋体"/>
                <w:color w:val="auto"/>
                <w:kern w:val="0"/>
                <w:szCs w:val="21"/>
              </w:rPr>
              <w:t>项目整体</w:t>
            </w:r>
            <w:r>
              <w:rPr>
                <w:rFonts w:hint="eastAsia" w:ascii="宋体" w:hAnsi="宋体" w:cs="宋体"/>
                <w:color w:val="auto"/>
                <w:szCs w:val="21"/>
              </w:rPr>
              <w:t>验收合格之日算起。若</w:t>
            </w:r>
            <w:r>
              <w:rPr>
                <w:rFonts w:hint="eastAsia" w:ascii="宋体" w:hAnsi="宋体" w:cs="宋体"/>
                <w:color w:val="auto"/>
              </w:rPr>
              <w:t>中标人</w:t>
            </w:r>
            <w:r>
              <w:rPr>
                <w:rFonts w:hint="eastAsia" w:ascii="宋体" w:hAnsi="宋体" w:cs="宋体"/>
                <w:color w:val="auto"/>
                <w:szCs w:val="21"/>
              </w:rPr>
              <w:t>提供的产品质保期大于</w:t>
            </w:r>
            <w:r>
              <w:rPr>
                <w:rFonts w:hint="eastAsia" w:cs="宋体"/>
                <w:color w:val="auto"/>
                <w:szCs w:val="21"/>
                <w:lang w:val="en-US" w:eastAsia="zh-CN"/>
              </w:rPr>
              <w:t>5年</w:t>
            </w:r>
            <w:r>
              <w:rPr>
                <w:rFonts w:hint="eastAsia" w:ascii="宋体" w:hAnsi="宋体" w:cs="宋体"/>
                <w:color w:val="auto"/>
                <w:szCs w:val="21"/>
              </w:rPr>
              <w:t>的</w:t>
            </w:r>
            <w:r>
              <w:rPr>
                <w:rFonts w:hint="eastAsia" w:ascii="宋体" w:hAnsi="宋体" w:cs="宋体"/>
                <w:szCs w:val="21"/>
              </w:rPr>
              <w:t>，则以</w:t>
            </w:r>
            <w:r>
              <w:rPr>
                <w:rFonts w:hint="eastAsia" w:ascii="宋体" w:hAnsi="宋体" w:cs="宋体"/>
              </w:rPr>
              <w:t>中标人</w:t>
            </w:r>
            <w:r>
              <w:rPr>
                <w:rFonts w:hint="eastAsia" w:ascii="宋体" w:hAnsi="宋体" w:cs="宋体"/>
                <w:szCs w:val="21"/>
              </w:rPr>
              <w:t>的质保期为准。</w:t>
            </w:r>
            <w:r>
              <w:rPr>
                <w:rFonts w:hint="eastAsia" w:ascii="Times New Roman" w:hAnsi="Times New Roman" w:eastAsia="宋体" w:cs="Times New Roman"/>
                <w:kern w:val="2"/>
                <w:sz w:val="21"/>
                <w:highlight w:val="none"/>
                <w:lang w:val="en-US" w:eastAsia="zh-CN" w:bidi="ar-SA"/>
              </w:rPr>
              <w:t>质保期内免费维修、免费更换缺陷部件，响应时间要求为中标人接到采购人通知后4小时内；提供一定量的备用零部件；质保期内上门回访、免费保修；质保期后终身维修。</w:t>
            </w:r>
          </w:p>
        </w:tc>
      </w:tr>
      <w:tr w14:paraId="059B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26" w:type="dxa"/>
            <w:noWrap w:val="0"/>
            <w:vAlign w:val="center"/>
          </w:tcPr>
          <w:p w14:paraId="6BF8DA25">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spacing w:val="-3"/>
                <w:highlight w:val="none"/>
              </w:rPr>
              <w:t>履约保证金</w:t>
            </w:r>
          </w:p>
        </w:tc>
        <w:tc>
          <w:tcPr>
            <w:tcW w:w="7722" w:type="dxa"/>
            <w:noWrap w:val="0"/>
            <w:vAlign w:val="center"/>
          </w:tcPr>
          <w:p w14:paraId="59B2E96D">
            <w:pPr>
              <w:pStyle w:val="86"/>
              <w:keepNext w:val="0"/>
              <w:keepLines w:val="0"/>
              <w:suppressLineNumbers w:val="0"/>
              <w:spacing w:before="0" w:beforeAutospacing="0" w:after="0" w:afterAutospacing="0"/>
              <w:ind w:left="0" w:right="0"/>
              <w:jc w:val="both"/>
              <w:rPr>
                <w:rFonts w:hint="default" w:eastAsia="宋体"/>
                <w:highlight w:val="none"/>
                <w:lang w:val="en-US" w:eastAsia="zh-CN"/>
              </w:rPr>
            </w:pPr>
            <w:r>
              <w:rPr>
                <w:rFonts w:hint="eastAsia" w:hAnsi="宋体" w:eastAsia="Times New Roman" w:cs="宋体"/>
                <w:color w:val="auto"/>
                <w:szCs w:val="24"/>
                <w:highlight w:val="none"/>
              </w:rPr>
              <w:t>合同总价的1%。</w:t>
            </w:r>
            <w:r>
              <w:rPr>
                <w:rFonts w:hint="eastAsia" w:ascii="宋体" w:hAnsi="宋体" w:eastAsia="宋体" w:cs="宋体"/>
                <w:szCs w:val="24"/>
                <w:highlight w:val="none"/>
              </w:rPr>
              <w:t>履约保证金形式：电汇、转账支票（仅限于使用宁波大市区范围内的银行开具的支票）、银行保函、保险保单等形式。在签订合同之前支付给采购人。履约保证金将在合同期满后根据实际履约情况无息退还（如中标人未能履行合同规定的义务，采购人有权扣除相应履约保证金）</w:t>
            </w:r>
          </w:p>
        </w:tc>
      </w:tr>
      <w:tr w14:paraId="5321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426" w:type="dxa"/>
            <w:noWrap w:val="0"/>
            <w:vAlign w:val="center"/>
          </w:tcPr>
          <w:p w14:paraId="64D54F47">
            <w:pPr>
              <w:keepNext w:val="0"/>
              <w:keepLines w:val="0"/>
              <w:suppressLineNumbers w:val="0"/>
              <w:spacing w:before="0" w:beforeAutospacing="0" w:after="0" w:afterAutospacing="0"/>
              <w:ind w:left="0" w:right="0"/>
              <w:jc w:val="left"/>
              <w:rPr>
                <w:rFonts w:hint="eastAsia" w:ascii="Times New Roman" w:hAnsi="宋体" w:eastAsia="Times New Roman" w:cs="宋体"/>
                <w:szCs w:val="24"/>
                <w:highlight w:val="none"/>
              </w:rPr>
            </w:pPr>
            <w:r>
              <w:rPr>
                <w:rFonts w:hint="eastAsia" w:ascii="Times New Roman" w:hAnsi="宋体" w:eastAsia="Times New Roman" w:cs="宋体"/>
                <w:szCs w:val="24"/>
                <w:highlight w:val="none"/>
              </w:rPr>
              <w:t>★付款方式</w:t>
            </w:r>
          </w:p>
        </w:tc>
        <w:tc>
          <w:tcPr>
            <w:tcW w:w="7722" w:type="dxa"/>
            <w:noWrap w:val="0"/>
            <w:vAlign w:val="center"/>
          </w:tcPr>
          <w:p w14:paraId="00E09857">
            <w:pPr>
              <w:keepNext w:val="0"/>
              <w:keepLines w:val="0"/>
              <w:suppressLineNumbers w:val="0"/>
              <w:spacing w:before="0" w:beforeAutospacing="0" w:after="0" w:afterAutospacing="0"/>
              <w:ind w:left="0" w:right="0"/>
              <w:jc w:val="left"/>
              <w:rPr>
                <w:rFonts w:hint="eastAsia" w:ascii="Times New Roman" w:hAnsi="宋体" w:eastAsia="宋体" w:cs="宋体"/>
                <w:szCs w:val="24"/>
                <w:highlight w:val="none"/>
                <w:lang w:eastAsia="zh-CN"/>
              </w:rPr>
            </w:pPr>
            <w:r>
              <w:rPr>
                <w:rFonts w:hint="default"/>
                <w:color w:val="auto"/>
                <w:szCs w:val="21"/>
              </w:rPr>
              <w:t>合同生效以及具备实施条件后7个工作日内，</w:t>
            </w:r>
            <w:r>
              <w:rPr>
                <w:rFonts w:hint="default"/>
                <w:color w:val="auto"/>
                <w:szCs w:val="20"/>
              </w:rPr>
              <w:t>采购人</w:t>
            </w:r>
            <w:r>
              <w:rPr>
                <w:rFonts w:hint="default"/>
                <w:color w:val="auto"/>
                <w:szCs w:val="21"/>
              </w:rPr>
              <w:t>支付合同金额的40%</w:t>
            </w:r>
            <w:r>
              <w:rPr>
                <w:rFonts w:hint="default"/>
                <w:color w:val="auto"/>
                <w:szCs w:val="20"/>
              </w:rPr>
              <w:t>作为</w:t>
            </w:r>
            <w:r>
              <w:rPr>
                <w:rFonts w:hint="default"/>
                <w:color w:val="auto"/>
                <w:szCs w:val="21"/>
              </w:rPr>
              <w:t>预付款，</w:t>
            </w:r>
            <w:r>
              <w:rPr>
                <w:rFonts w:hint="default"/>
                <w:color w:val="auto"/>
                <w:kern w:val="0"/>
                <w:szCs w:val="21"/>
              </w:rPr>
              <w:t>完成</w:t>
            </w:r>
            <w:r>
              <w:rPr>
                <w:rFonts w:hint="eastAsia"/>
                <w:color w:val="auto"/>
                <w:kern w:val="0"/>
                <w:szCs w:val="21"/>
              </w:rPr>
              <w:t>本项目全部</w:t>
            </w:r>
            <w:r>
              <w:rPr>
                <w:rFonts w:hint="default"/>
                <w:color w:val="auto"/>
                <w:kern w:val="0"/>
                <w:szCs w:val="21"/>
              </w:rPr>
              <w:t>供货、安装调试</w:t>
            </w:r>
            <w:r>
              <w:rPr>
                <w:rFonts w:hint="eastAsia"/>
                <w:color w:val="auto"/>
                <w:kern w:val="0"/>
                <w:szCs w:val="21"/>
                <w:lang w:eastAsia="zh-CN"/>
              </w:rPr>
              <w:t>、</w:t>
            </w:r>
            <w:r>
              <w:rPr>
                <w:rFonts w:hint="default"/>
                <w:color w:val="auto"/>
                <w:kern w:val="0"/>
                <w:szCs w:val="21"/>
              </w:rPr>
              <w:t>整体验收合格</w:t>
            </w:r>
            <w:r>
              <w:rPr>
                <w:rFonts w:hint="eastAsia"/>
                <w:color w:val="auto"/>
                <w:kern w:val="0"/>
                <w:szCs w:val="21"/>
              </w:rPr>
              <w:t>后，</w:t>
            </w:r>
            <w:r>
              <w:rPr>
                <w:rFonts w:hint="default"/>
                <w:color w:val="auto"/>
                <w:szCs w:val="20"/>
              </w:rPr>
              <w:t>采购人向中标人支付实际剩余款项。</w:t>
            </w:r>
          </w:p>
        </w:tc>
      </w:tr>
      <w:tr w14:paraId="7D82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6" w:type="dxa"/>
            <w:noWrap w:val="0"/>
            <w:vAlign w:val="center"/>
          </w:tcPr>
          <w:p w14:paraId="13F13284">
            <w:pPr>
              <w:pStyle w:val="86"/>
              <w:keepNext w:val="0"/>
              <w:keepLines w:val="0"/>
              <w:suppressLineNumbers w:val="0"/>
              <w:spacing w:before="0" w:beforeAutospacing="0" w:after="0" w:afterAutospacing="0"/>
              <w:ind w:left="0" w:right="0"/>
              <w:rPr>
                <w:rFonts w:hint="eastAsia" w:eastAsia="宋体"/>
                <w:highlight w:val="none"/>
              </w:rPr>
            </w:pPr>
            <w:r>
              <w:rPr>
                <w:rFonts w:hint="eastAsia" w:eastAsia="Times New Roman"/>
                <w:highlight w:val="none"/>
              </w:rPr>
              <w:t>质量标准</w:t>
            </w:r>
          </w:p>
        </w:tc>
        <w:tc>
          <w:tcPr>
            <w:tcW w:w="7722" w:type="dxa"/>
            <w:noWrap w:val="0"/>
            <w:vAlign w:val="center"/>
          </w:tcPr>
          <w:p w14:paraId="397848D9">
            <w:pPr>
              <w:keepNext w:val="0"/>
              <w:keepLines w:val="0"/>
              <w:suppressLineNumbers w:val="0"/>
              <w:spacing w:before="0" w:beforeAutospacing="0" w:after="0" w:afterAutospacing="0"/>
              <w:ind w:left="0" w:right="0"/>
              <w:jc w:val="left"/>
              <w:rPr>
                <w:rFonts w:hint="default" w:ascii="Times New Roman" w:hAnsi="宋体" w:eastAsia="Times New Roman" w:cs="宋体"/>
                <w:szCs w:val="24"/>
                <w:highlight w:val="none"/>
              </w:rPr>
            </w:pPr>
            <w:r>
              <w:rPr>
                <w:rFonts w:hint="eastAsia" w:ascii="Times New Roman" w:hAnsi="宋体" w:eastAsia="Times New Roman" w:cs="宋体"/>
                <w:szCs w:val="24"/>
                <w:highlight w:val="none"/>
              </w:rPr>
              <w:t>产品质量必须执行国家相关标准、行业标准、地方标准或者其它标准、规范，按照就高原则执行。</w:t>
            </w:r>
          </w:p>
          <w:p w14:paraId="0D761894">
            <w:pPr>
              <w:keepNext w:val="0"/>
              <w:keepLines w:val="0"/>
              <w:suppressLineNumbers w:val="0"/>
              <w:spacing w:before="0" w:beforeAutospacing="0" w:after="0" w:afterAutospacing="0"/>
              <w:ind w:left="0" w:right="0"/>
              <w:rPr>
                <w:rFonts w:hint="eastAsia" w:ascii="Times New Roman" w:hAnsi="Times New Roman" w:eastAsia="Times New Roman" w:cs="Times New Roman"/>
                <w:szCs w:val="24"/>
                <w:highlight w:val="none"/>
              </w:rPr>
            </w:pPr>
            <w:r>
              <w:rPr>
                <w:rFonts w:hint="eastAsia" w:ascii="Times New Roman" w:hAnsi="宋体" w:eastAsia="Times New Roman" w:cs="宋体"/>
                <w:szCs w:val="24"/>
                <w:highlight w:val="none"/>
              </w:rPr>
              <w:t>本项目的材料、设备、安装必须达到现行中华人民共和国及省市行业的一切有关法规规范的要求。</w:t>
            </w:r>
          </w:p>
        </w:tc>
      </w:tr>
      <w:tr w14:paraId="679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6" w:type="dxa"/>
            <w:noWrap w:val="0"/>
            <w:vAlign w:val="center"/>
          </w:tcPr>
          <w:p w14:paraId="7B4AD8F6">
            <w:pPr>
              <w:pStyle w:val="86"/>
              <w:keepNext w:val="0"/>
              <w:keepLines w:val="0"/>
              <w:suppressLineNumbers w:val="0"/>
              <w:spacing w:before="0" w:beforeAutospacing="0" w:after="0" w:afterAutospacing="0"/>
              <w:ind w:left="0" w:right="0"/>
              <w:rPr>
                <w:rFonts w:hint="eastAsia" w:eastAsia="Times New Roman"/>
                <w:highlight w:val="none"/>
              </w:rPr>
            </w:pPr>
            <w:r>
              <w:rPr>
                <w:rFonts w:hint="eastAsia" w:eastAsia="Times New Roman"/>
                <w:highlight w:val="none"/>
              </w:rPr>
              <w:t>验收标准</w:t>
            </w:r>
          </w:p>
        </w:tc>
        <w:tc>
          <w:tcPr>
            <w:tcW w:w="7722" w:type="dxa"/>
            <w:noWrap w:val="0"/>
            <w:vAlign w:val="center"/>
          </w:tcPr>
          <w:p w14:paraId="6B9B5C88">
            <w:pPr>
              <w:keepNext w:val="0"/>
              <w:keepLines w:val="0"/>
              <w:suppressLineNumbers w:val="0"/>
              <w:spacing w:before="0" w:beforeAutospacing="0" w:after="0" w:afterAutospacing="0"/>
              <w:ind w:left="0" w:right="0"/>
              <w:jc w:val="left"/>
              <w:rPr>
                <w:rFonts w:hint="eastAsia" w:ascii="Times New Roman" w:hAnsi="宋体" w:eastAsia="Times New Roman" w:cs="宋体"/>
                <w:szCs w:val="24"/>
                <w:highlight w:val="none"/>
              </w:rPr>
            </w:pPr>
            <w:r>
              <w:rPr>
                <w:rFonts w:hint="eastAsia" w:ascii="Times New Roman" w:hAnsi="宋体" w:eastAsia="Times New Roman" w:cs="宋体"/>
                <w:szCs w:val="24"/>
                <w:highlight w:val="none"/>
              </w:rPr>
              <w:t>1、按国家和招标文件规定标准验收，质量、环保等要求须符合国家规定标准。</w:t>
            </w:r>
          </w:p>
          <w:p w14:paraId="0D25C7D4">
            <w:pPr>
              <w:keepNext w:val="0"/>
              <w:keepLines w:val="0"/>
              <w:suppressLineNumbers w:val="0"/>
              <w:spacing w:before="0" w:beforeAutospacing="0" w:after="0" w:afterAutospacing="0"/>
              <w:ind w:left="0" w:right="0"/>
              <w:jc w:val="left"/>
              <w:rPr>
                <w:rFonts w:hint="eastAsia" w:ascii="Times New Roman" w:hAnsi="Times New Roman" w:eastAsia="Times New Roman" w:cs="Times New Roman"/>
                <w:szCs w:val="24"/>
                <w:highlight w:val="none"/>
              </w:rPr>
            </w:pPr>
            <w:r>
              <w:rPr>
                <w:rFonts w:hint="eastAsia" w:ascii="Times New Roman" w:hAnsi="宋体" w:eastAsia="Times New Roman" w:cs="宋体"/>
                <w:szCs w:val="24"/>
                <w:highlight w:val="none"/>
              </w:rPr>
              <w:t>2、验收发现达不到验收标准或合同规定的性能指标，中标人必须更换相应设备，并负担由此造成的损失，直到验收合格或者退货。</w:t>
            </w:r>
          </w:p>
        </w:tc>
      </w:tr>
      <w:tr w14:paraId="7E96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426" w:type="dxa"/>
            <w:noWrap w:val="0"/>
            <w:vAlign w:val="center"/>
          </w:tcPr>
          <w:p w14:paraId="38B58917">
            <w:pPr>
              <w:pStyle w:val="86"/>
              <w:keepNext w:val="0"/>
              <w:keepLines w:val="0"/>
              <w:suppressLineNumbers w:val="0"/>
              <w:spacing w:before="0" w:beforeAutospacing="0" w:after="0" w:afterAutospacing="0"/>
              <w:ind w:left="0" w:right="0"/>
              <w:rPr>
                <w:rFonts w:hint="eastAsia" w:eastAsia="Times New Roman"/>
                <w:highlight w:val="none"/>
              </w:rPr>
            </w:pPr>
            <w:r>
              <w:rPr>
                <w:rFonts w:hint="eastAsia" w:eastAsia="Times New Roman"/>
                <w:highlight w:val="none"/>
              </w:rPr>
              <w:t>其他</w:t>
            </w:r>
          </w:p>
        </w:tc>
        <w:tc>
          <w:tcPr>
            <w:tcW w:w="7722" w:type="dxa"/>
            <w:noWrap w:val="0"/>
            <w:vAlign w:val="center"/>
          </w:tcPr>
          <w:p w14:paraId="1A45444F">
            <w:pPr>
              <w:pStyle w:val="86"/>
              <w:keepNext w:val="0"/>
              <w:keepLines w:val="0"/>
              <w:suppressLineNumbers w:val="0"/>
              <w:spacing w:before="0" w:beforeAutospacing="0" w:after="0" w:afterAutospacing="0"/>
              <w:ind w:left="0" w:right="0"/>
              <w:jc w:val="both"/>
              <w:rPr>
                <w:rFonts w:hint="eastAsia" w:eastAsia="Times New Roman"/>
                <w:szCs w:val="24"/>
                <w:highlight w:val="none"/>
              </w:rPr>
            </w:pPr>
            <w:r>
              <w:rPr>
                <w:rFonts w:hint="eastAsia" w:eastAsia="Times New Roman"/>
                <w:szCs w:val="24"/>
                <w:highlight w:val="none"/>
              </w:rPr>
              <w:t>1、在采购及合同执行过程中，供应商应承担由于其行为所造成的人身伤害、财产损失或损坏的责任，无论何种原因所造成，采购人均不负责。</w:t>
            </w:r>
          </w:p>
          <w:p w14:paraId="0DBBAC75">
            <w:pPr>
              <w:pStyle w:val="86"/>
              <w:keepNext w:val="0"/>
              <w:keepLines w:val="0"/>
              <w:suppressLineNumbers w:val="0"/>
              <w:spacing w:before="0" w:beforeAutospacing="0" w:after="0" w:afterAutospacing="0"/>
              <w:ind w:left="0" w:right="0"/>
              <w:jc w:val="both"/>
              <w:rPr>
                <w:rFonts w:hint="eastAsia" w:eastAsia="Times New Roman"/>
                <w:szCs w:val="24"/>
                <w:highlight w:val="none"/>
              </w:rPr>
            </w:pPr>
            <w:r>
              <w:rPr>
                <w:rFonts w:hint="eastAsia" w:eastAsia="Times New Roman"/>
                <w:szCs w:val="24"/>
                <w:highlight w:val="none"/>
              </w:rPr>
              <w:t>2、在合同履行过程中，中标人不得存在与本项目实施有利害冲突，影响或可能影响考核公正的情形，一旦出现，采购人有权解除合同。</w:t>
            </w:r>
          </w:p>
        </w:tc>
      </w:tr>
    </w:tbl>
    <w:p w14:paraId="7ACDD8A8">
      <w:pPr>
        <w:rPr>
          <w:highlight w:val="none"/>
        </w:rPr>
      </w:pPr>
    </w:p>
    <w:p w14:paraId="77AA6D10">
      <w:pPr>
        <w:rPr>
          <w:highlight w:val="none"/>
        </w:rPr>
      </w:pPr>
    </w:p>
    <w:p w14:paraId="1C3AD680">
      <w:pPr>
        <w:rPr>
          <w:highlight w:val="none"/>
        </w:rPr>
      </w:pPr>
    </w:p>
    <w:p w14:paraId="57EBB7DB">
      <w:pPr>
        <w:pStyle w:val="5"/>
        <w:numPr>
          <w:ilvl w:val="0"/>
          <w:numId w:val="4"/>
        </w:numPr>
        <w:ind w:firstLine="420"/>
        <w:rPr>
          <w:rFonts w:hint="eastAsia" w:ascii="宋体" w:hAnsi="宋体"/>
          <w:b/>
          <w:kern w:val="2"/>
          <w:sz w:val="28"/>
          <w:szCs w:val="28"/>
          <w:highlight w:val="none"/>
        </w:rPr>
      </w:pPr>
      <w:r>
        <w:rPr>
          <w:rFonts w:hint="eastAsia" w:ascii="宋体" w:hAnsi="宋体"/>
          <w:b/>
          <w:kern w:val="2"/>
          <w:sz w:val="28"/>
          <w:szCs w:val="28"/>
          <w:highlight w:val="none"/>
        </w:rPr>
        <w:t>技术需求</w:t>
      </w:r>
    </w:p>
    <w:p w14:paraId="6ED091A6">
      <w:pPr>
        <w:numPr>
          <w:ilvl w:val="0"/>
          <w:numId w:val="0"/>
        </w:numPr>
        <w:spacing w:line="390" w:lineRule="atLeast"/>
        <w:textAlignment w:val="top"/>
        <w:rPr>
          <w:rFonts w:hint="eastAsia" w:ascii="宋体" w:hAnsi="宋体" w:cs="宋体"/>
          <w:sz w:val="24"/>
          <w:szCs w:val="24"/>
          <w:highlight w:val="none"/>
        </w:rPr>
      </w:pPr>
    </w:p>
    <w:p w14:paraId="039C613A">
      <w:pPr>
        <w:pStyle w:val="23"/>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kern w:val="2"/>
          <w:sz w:val="24"/>
          <w:szCs w:val="24"/>
          <w:highlight w:val="none"/>
          <w:lang w:val="en-US" w:eastAsia="zh-CN" w:bidi="ar-SA"/>
        </w:rPr>
        <w:sectPr>
          <w:headerReference r:id="rId3" w:type="default"/>
          <w:footerReference r:id="rId4" w:type="default"/>
          <w:type w:val="oddPage"/>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FD0A477">
      <w:pPr>
        <w:numPr>
          <w:ilvl w:val="0"/>
          <w:numId w:val="0"/>
        </w:numPr>
        <w:spacing w:after="156" w:afterLines="50" w:line="390" w:lineRule="atLeast"/>
        <w:textAlignment w:val="top"/>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一</w:t>
      </w:r>
      <w:r>
        <w:rPr>
          <w:rFonts w:hint="eastAsia" w:ascii="宋体" w:hAnsi="宋体" w:cs="宋体"/>
          <w:sz w:val="24"/>
          <w:szCs w:val="24"/>
          <w:highlight w:val="none"/>
          <w:lang w:eastAsia="zh-CN"/>
        </w:rPr>
        <w:t>）</w:t>
      </w:r>
      <w:r>
        <w:rPr>
          <w:rFonts w:hint="eastAsia" w:ascii="宋体" w:hAnsi="宋体" w:cs="宋体"/>
          <w:sz w:val="24"/>
          <w:szCs w:val="24"/>
          <w:highlight w:val="none"/>
        </w:rPr>
        <w:t>采购清单</w:t>
      </w:r>
      <w:r>
        <w:rPr>
          <w:rFonts w:hint="eastAsia" w:ascii="宋体" w:hAnsi="宋体" w:cs="宋体"/>
          <w:sz w:val="24"/>
          <w:szCs w:val="24"/>
          <w:highlight w:val="none"/>
          <w:lang w:val="en-US" w:eastAsia="zh-CN"/>
        </w:rPr>
        <w:t>及技术要求</w:t>
      </w:r>
    </w:p>
    <w:tbl>
      <w:tblPr>
        <w:tblStyle w:val="24"/>
        <w:tblW w:w="14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0"/>
        <w:gridCol w:w="3270"/>
        <w:gridCol w:w="703"/>
        <w:gridCol w:w="1620"/>
        <w:gridCol w:w="7095"/>
        <w:gridCol w:w="690"/>
        <w:gridCol w:w="720"/>
      </w:tblGrid>
      <w:tr w14:paraId="3603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690" w:type="dxa"/>
            <w:shd w:val="clear" w:color="auto" w:fill="BDD7EE"/>
            <w:noWrap/>
            <w:vAlign w:val="center"/>
          </w:tcPr>
          <w:p w14:paraId="24EC1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270" w:type="dxa"/>
            <w:shd w:val="clear" w:color="auto" w:fill="BDD7EE"/>
            <w:noWrap/>
            <w:vAlign w:val="center"/>
          </w:tcPr>
          <w:p w14:paraId="574A6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图片</w:t>
            </w:r>
          </w:p>
        </w:tc>
        <w:tc>
          <w:tcPr>
            <w:tcW w:w="703" w:type="dxa"/>
            <w:shd w:val="clear" w:color="auto" w:fill="BDD7EE"/>
            <w:noWrap/>
            <w:vAlign w:val="center"/>
          </w:tcPr>
          <w:p w14:paraId="35E1A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1620" w:type="dxa"/>
            <w:shd w:val="clear" w:color="auto" w:fill="BDD7EE"/>
            <w:vAlign w:val="center"/>
          </w:tcPr>
          <w:p w14:paraId="34A94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w:t>
            </w:r>
          </w:p>
        </w:tc>
        <w:tc>
          <w:tcPr>
            <w:tcW w:w="7095" w:type="dxa"/>
            <w:shd w:val="clear" w:color="auto" w:fill="BDD7EE"/>
            <w:noWrap/>
            <w:vAlign w:val="center"/>
          </w:tcPr>
          <w:p w14:paraId="3E2D8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材质说明</w:t>
            </w:r>
          </w:p>
        </w:tc>
        <w:tc>
          <w:tcPr>
            <w:tcW w:w="690" w:type="dxa"/>
            <w:shd w:val="clear" w:color="auto" w:fill="BDD7EE"/>
            <w:noWrap/>
            <w:vAlign w:val="center"/>
          </w:tcPr>
          <w:p w14:paraId="72A35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720" w:type="dxa"/>
            <w:shd w:val="clear" w:color="auto" w:fill="BDD7EE"/>
            <w:noWrap/>
            <w:vAlign w:val="center"/>
          </w:tcPr>
          <w:p w14:paraId="7F8FC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r>
      <w:tr w14:paraId="3C9E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jc w:val="center"/>
        </w:trPr>
        <w:tc>
          <w:tcPr>
            <w:tcW w:w="690" w:type="dxa"/>
            <w:shd w:val="clear" w:color="auto" w:fill="auto"/>
            <w:vAlign w:val="center"/>
          </w:tcPr>
          <w:p w14:paraId="2F132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270" w:type="dxa"/>
            <w:shd w:val="clear" w:color="auto" w:fill="auto"/>
            <w:noWrap/>
            <w:vAlign w:val="center"/>
          </w:tcPr>
          <w:p w14:paraId="2D171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inline distT="0" distB="0" distL="114300" distR="114300">
                  <wp:extent cx="1744980" cy="1213485"/>
                  <wp:effectExtent l="0" t="0" r="7620" b="5715"/>
                  <wp:docPr id="5" name="Picture_18856"/>
                  <wp:cNvGraphicFramePr/>
                  <a:graphic xmlns:a="http://schemas.openxmlformats.org/drawingml/2006/main">
                    <a:graphicData uri="http://schemas.openxmlformats.org/drawingml/2006/picture">
                      <pic:pic xmlns:pic="http://schemas.openxmlformats.org/drawingml/2006/picture">
                        <pic:nvPicPr>
                          <pic:cNvPr id="5" name="Picture_18856"/>
                          <pic:cNvPicPr/>
                        </pic:nvPicPr>
                        <pic:blipFill>
                          <a:blip r:embed="rId10"/>
                          <a:stretch>
                            <a:fillRect/>
                          </a:stretch>
                        </pic:blipFill>
                        <pic:spPr>
                          <a:xfrm>
                            <a:off x="0" y="0"/>
                            <a:ext cx="1744980" cy="1213485"/>
                          </a:xfrm>
                          <a:prstGeom prst="rect">
                            <a:avLst/>
                          </a:prstGeom>
                          <a:noFill/>
                          <a:ln>
                            <a:noFill/>
                          </a:ln>
                        </pic:spPr>
                      </pic:pic>
                    </a:graphicData>
                  </a:graphic>
                </wp:inline>
              </w:drawing>
            </w:r>
          </w:p>
        </w:tc>
        <w:tc>
          <w:tcPr>
            <w:tcW w:w="703" w:type="dxa"/>
            <w:shd w:val="clear" w:color="auto" w:fill="auto"/>
            <w:vAlign w:val="center"/>
          </w:tcPr>
          <w:p w14:paraId="79097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书包柜</w:t>
            </w:r>
          </w:p>
        </w:tc>
        <w:tc>
          <w:tcPr>
            <w:tcW w:w="1620" w:type="dxa"/>
            <w:shd w:val="clear" w:color="auto" w:fill="auto"/>
            <w:vAlign w:val="center"/>
          </w:tcPr>
          <w:p w14:paraId="15E84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5470*400*1500</w:t>
            </w:r>
          </w:p>
        </w:tc>
        <w:tc>
          <w:tcPr>
            <w:tcW w:w="7095" w:type="dxa"/>
            <w:shd w:val="clear" w:color="auto" w:fill="auto"/>
            <w:vAlign w:val="center"/>
          </w:tcPr>
          <w:p w14:paraId="13EA8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材：采用E0级实木多层板，三聚氰胺饰面。▲实木多层板含水率8-12%；胶合强度≥1.0MPa；静曲强度顺纹≥28.0MPa、横纹≥24.0MPa；弹性模量顺纹≥6000MPa、横纹≥5300MPa；总挥发性有机化合物(TVOC)72h，≤0.1mg/m·h；甲醛释放量≤0.04mg/m³；性能符合GB/T 9846-2015、HJ 571-2010、GB 18580-2017、GB/T 39600-2021标准要求。</w:t>
            </w:r>
            <w:r>
              <w:rPr>
                <w:rStyle w:val="57"/>
                <w:rFonts w:hint="eastAsia" w:ascii="宋体" w:hAnsi="宋体" w:eastAsia="宋体" w:cs="宋体"/>
                <w:b/>
                <w:bCs/>
                <w:color w:val="auto"/>
                <w:sz w:val="21"/>
                <w:szCs w:val="21"/>
                <w:lang w:val="en-US" w:eastAsia="zh-CN" w:bidi="ar"/>
              </w:rPr>
              <w:t>提供实木多层板2024年1月1日以来第三方质量检测机构（检测报告须具有CMA或CNAS标志）出具的检测报告。</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2、封边：全自动数控精确PVC封边条，封边厚度≥1.5mm。▲PVC封边条耐磨性：磨30r后应无露底现象；耐干热性：应无龟裂、无鼓泡；耐开裂性（耐龟裂性）≥2级；耐冷热循环性：应无龟裂、无鼓泡、无变色、无起皱；耐光色牢度：≥4级；耐老化性（550h）：外观颜色变色评级≥4级；邵氏D硬度≥HD75；水平燃烧试验达到HB等级；甲醛释放量≤0.5mg/L；可迁移有害元素：铅、镉、铬、汞、砷、钡、锑、硒均≤5mg/kg；多溴联苯(PBB)：未检出；多溴联苯醚(PBDE)：未检出；性能符合QB/T 4463-2013、GB/T 2408-2021、GB 18584-2024标准要求。</w:t>
            </w:r>
            <w:r>
              <w:rPr>
                <w:rStyle w:val="57"/>
                <w:rFonts w:hint="eastAsia" w:ascii="宋体" w:hAnsi="宋体" w:eastAsia="宋体" w:cs="宋体"/>
                <w:b/>
                <w:bCs/>
                <w:color w:val="auto"/>
                <w:sz w:val="21"/>
                <w:szCs w:val="21"/>
                <w:lang w:val="en-US" w:eastAsia="zh-CN" w:bidi="ar"/>
              </w:rPr>
              <w:t>提供PVC封边条2024年1月1日以来第三方质量检测机构（检测报告须具有CMA或CNAS标志）出具的检测报告。</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3、胶水：采用优质热熔胶，环保健康。▲热熔胶苯、甲苯+乙苯+二甲苯、卤代烃均未检出。性能符合HJ 2541-2016标准要求。</w:t>
            </w:r>
            <w:r>
              <w:rPr>
                <w:rStyle w:val="57"/>
                <w:rFonts w:hint="eastAsia" w:ascii="宋体" w:hAnsi="宋体" w:eastAsia="宋体" w:cs="宋体"/>
                <w:b/>
                <w:bCs/>
                <w:color w:val="auto"/>
                <w:sz w:val="21"/>
                <w:szCs w:val="21"/>
                <w:lang w:val="en-US" w:eastAsia="zh-CN" w:bidi="ar"/>
              </w:rPr>
              <w:t>提供热熔胶2024年1月1日以来第三方质量检测机构（检测报告须具有CMA或CNAS标志）出具的检测报告。</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4、五金配件：采用优质铰链等五金配件。▲铰链中性盐雾试验连续喷雾48h，达到9级以上；乙酸盐雾试验连续喷雾48h，达到9级以上；性能符合QB/T 2189-2013、QB/T 3826-1999、QB/T 3827-1999标准要求。</w:t>
            </w:r>
            <w:r>
              <w:rPr>
                <w:rStyle w:val="57"/>
                <w:rFonts w:hint="eastAsia" w:ascii="宋体" w:hAnsi="宋体" w:eastAsia="宋体" w:cs="宋体"/>
                <w:b/>
                <w:bCs/>
                <w:color w:val="auto"/>
                <w:sz w:val="21"/>
                <w:szCs w:val="21"/>
                <w:lang w:val="en-US" w:eastAsia="zh-CN" w:bidi="ar"/>
              </w:rPr>
              <w:t>提供铰链2024年1月1日以来第三方质量检测机构（检测报告须具有CMA或CNAS标志）出具的检测报告。</w:t>
            </w:r>
          </w:p>
        </w:tc>
        <w:tc>
          <w:tcPr>
            <w:tcW w:w="690" w:type="dxa"/>
            <w:shd w:val="clear" w:color="auto" w:fill="auto"/>
            <w:noWrap/>
            <w:vAlign w:val="center"/>
          </w:tcPr>
          <w:p w14:paraId="02DFF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20" w:type="dxa"/>
            <w:shd w:val="clear" w:color="auto" w:fill="auto"/>
            <w:noWrap/>
            <w:vAlign w:val="center"/>
          </w:tcPr>
          <w:p w14:paraId="41414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1517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690" w:type="dxa"/>
            <w:shd w:val="clear" w:color="auto" w:fill="auto"/>
            <w:vAlign w:val="center"/>
          </w:tcPr>
          <w:p w14:paraId="388F6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270" w:type="dxa"/>
            <w:shd w:val="clear" w:color="auto" w:fill="auto"/>
            <w:noWrap/>
            <w:vAlign w:val="center"/>
          </w:tcPr>
          <w:p w14:paraId="3664A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inline distT="0" distB="0" distL="114300" distR="114300">
                  <wp:extent cx="1565910" cy="1644650"/>
                  <wp:effectExtent l="0" t="0" r="15240" b="12700"/>
                  <wp:docPr id="6" name="图片_24"/>
                  <wp:cNvGraphicFramePr/>
                  <a:graphic xmlns:a="http://schemas.openxmlformats.org/drawingml/2006/main">
                    <a:graphicData uri="http://schemas.openxmlformats.org/drawingml/2006/picture">
                      <pic:pic xmlns:pic="http://schemas.openxmlformats.org/drawingml/2006/picture">
                        <pic:nvPicPr>
                          <pic:cNvPr id="6" name="图片_24"/>
                          <pic:cNvPicPr/>
                        </pic:nvPicPr>
                        <pic:blipFill>
                          <a:blip r:embed="rId11"/>
                          <a:stretch>
                            <a:fillRect/>
                          </a:stretch>
                        </pic:blipFill>
                        <pic:spPr>
                          <a:xfrm>
                            <a:off x="0" y="0"/>
                            <a:ext cx="1565910" cy="1644650"/>
                          </a:xfrm>
                          <a:prstGeom prst="rect">
                            <a:avLst/>
                          </a:prstGeom>
                          <a:noFill/>
                          <a:ln>
                            <a:noFill/>
                          </a:ln>
                        </pic:spPr>
                      </pic:pic>
                    </a:graphicData>
                  </a:graphic>
                </wp:inline>
              </w:drawing>
            </w:r>
          </w:p>
        </w:tc>
        <w:tc>
          <w:tcPr>
            <w:tcW w:w="703" w:type="dxa"/>
            <w:shd w:val="clear" w:color="auto" w:fill="auto"/>
            <w:vAlign w:val="center"/>
          </w:tcPr>
          <w:p w14:paraId="71303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讲台</w:t>
            </w:r>
          </w:p>
        </w:tc>
        <w:tc>
          <w:tcPr>
            <w:tcW w:w="1620" w:type="dxa"/>
            <w:shd w:val="clear" w:color="auto" w:fill="auto"/>
            <w:vAlign w:val="center"/>
          </w:tcPr>
          <w:p w14:paraId="414F0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1200*600*900</w:t>
            </w:r>
          </w:p>
        </w:tc>
        <w:tc>
          <w:tcPr>
            <w:tcW w:w="7095" w:type="dxa"/>
            <w:shd w:val="clear" w:color="auto" w:fill="auto"/>
            <w:vAlign w:val="center"/>
          </w:tcPr>
          <w:p w14:paraId="3B649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材：采用E0级实木多层板，三聚氰胺饰面。实木多层板含水率8-12%；胶合强度≥1.0MPa；静曲强度顺纹≥28.0MPa、横纹≥24.0MPa；弹性模量顺纹≥6000MPa、横纹≥5300MPa；总挥发性有机化合物(TVOC)72h，≤0.1mg/m·h；甲醛释放量≤0.04mg/m³；性能符合GB/T 9846-2015、HJ 571-2010、GB 18580-2017、GB/T 39600-2021标准要求。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封边：全自动数控精确PVC封边条，封边厚度≥1.5mm。PVC封边条耐磨性：磨30r后应无露底现象；耐干热性：应无龟裂、无鼓泡；耐开裂性（耐龟裂性）≥2级；耐冷热循环性：应无龟裂、无鼓泡、无变色、无起皱；耐光色牢度：≥4级；耐老化性（550h）：外观颜色变色评级≥4级；邵氏D硬度≥HD75；水平燃烧试验达到HB等级；甲醛释放量≤0.5mg/L；可迁移有害元素：铅、镉、铬、汞、砷、钡、锑、硒均≤5mg/kg；多溴联苯(PBB)：未检出；多溴联苯醚(PBDE)：未检出；性能符合QB/T 4463-2013、GB/T 2408-2021、GB 18584-2024标准要求。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3、胶水：采用优质热熔胶，环保健康。热熔胶苯、甲苯+乙苯+二甲苯、卤代烃均未检出。性能符合HJ 2541-2016标准要求。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4、五金配件：采用优质滑轨、铰链等五金配件。▲滑轨中性盐雾试验连续喷雾48h，达到9级以上；乙酸盐雾试验连续喷雾48h，达到9级以上；性能符合QB/T 2454-2013、QB/T 3826-1999、QB/T 3827-1999标准要求。</w:t>
            </w:r>
            <w:r>
              <w:rPr>
                <w:rStyle w:val="57"/>
                <w:rFonts w:hint="eastAsia" w:ascii="宋体" w:hAnsi="宋体" w:eastAsia="宋体" w:cs="宋体"/>
                <w:b/>
                <w:bCs/>
                <w:color w:val="auto"/>
                <w:sz w:val="21"/>
                <w:szCs w:val="21"/>
                <w:lang w:val="en-US" w:eastAsia="zh-CN" w:bidi="ar"/>
              </w:rPr>
              <w:t>提供滑轨2024年1月1日以来第三方质量检测机构（检测报告须具有CMA或CNAS标志）出具的检测报告。</w:t>
            </w:r>
          </w:p>
        </w:tc>
        <w:tc>
          <w:tcPr>
            <w:tcW w:w="690" w:type="dxa"/>
            <w:shd w:val="clear" w:color="auto" w:fill="auto"/>
            <w:noWrap/>
            <w:vAlign w:val="center"/>
          </w:tcPr>
          <w:p w14:paraId="3BABE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20" w:type="dxa"/>
            <w:shd w:val="clear" w:color="auto" w:fill="auto"/>
            <w:noWrap/>
            <w:vAlign w:val="center"/>
          </w:tcPr>
          <w:p w14:paraId="6506F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07B6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690" w:type="dxa"/>
            <w:shd w:val="clear" w:color="auto" w:fill="auto"/>
            <w:vAlign w:val="center"/>
          </w:tcPr>
          <w:p w14:paraId="2933B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270" w:type="dxa"/>
            <w:shd w:val="clear" w:color="auto" w:fill="auto"/>
            <w:noWrap/>
            <w:vAlign w:val="center"/>
          </w:tcPr>
          <w:p w14:paraId="3AE94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inline distT="0" distB="0" distL="114300" distR="114300">
                  <wp:extent cx="1328420" cy="1696720"/>
                  <wp:effectExtent l="0" t="0" r="5080" b="17780"/>
                  <wp:docPr id="7" name="图片_25"/>
                  <wp:cNvGraphicFramePr/>
                  <a:graphic xmlns:a="http://schemas.openxmlformats.org/drawingml/2006/main">
                    <a:graphicData uri="http://schemas.openxmlformats.org/drawingml/2006/picture">
                      <pic:pic xmlns:pic="http://schemas.openxmlformats.org/drawingml/2006/picture">
                        <pic:nvPicPr>
                          <pic:cNvPr id="7" name="图片_25"/>
                          <pic:cNvPicPr/>
                        </pic:nvPicPr>
                        <pic:blipFill>
                          <a:blip r:embed="rId12"/>
                          <a:stretch>
                            <a:fillRect/>
                          </a:stretch>
                        </pic:blipFill>
                        <pic:spPr>
                          <a:xfrm>
                            <a:off x="0" y="0"/>
                            <a:ext cx="1328420" cy="1696720"/>
                          </a:xfrm>
                          <a:prstGeom prst="rect">
                            <a:avLst/>
                          </a:prstGeom>
                          <a:noFill/>
                          <a:ln>
                            <a:noFill/>
                          </a:ln>
                        </pic:spPr>
                      </pic:pic>
                    </a:graphicData>
                  </a:graphic>
                </wp:inline>
              </w:drawing>
            </w:r>
          </w:p>
        </w:tc>
        <w:tc>
          <w:tcPr>
            <w:tcW w:w="703" w:type="dxa"/>
            <w:shd w:val="clear" w:color="auto" w:fill="auto"/>
            <w:vAlign w:val="center"/>
          </w:tcPr>
          <w:p w14:paraId="44188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教师椅</w:t>
            </w:r>
          </w:p>
          <w:p w14:paraId="1477B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48A6E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（提供样品1把）</w:t>
            </w:r>
          </w:p>
        </w:tc>
        <w:tc>
          <w:tcPr>
            <w:tcW w:w="1620" w:type="dxa"/>
            <w:shd w:val="clear" w:color="auto" w:fill="auto"/>
            <w:vAlign w:val="center"/>
          </w:tcPr>
          <w:p w14:paraId="0D73E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整椅宽480，整椅深520，整椅高865，座高435</w:t>
            </w:r>
          </w:p>
        </w:tc>
        <w:tc>
          <w:tcPr>
            <w:tcW w:w="7095" w:type="dxa"/>
            <w:shd w:val="clear" w:color="auto" w:fill="auto"/>
            <w:vAlign w:val="center"/>
          </w:tcPr>
          <w:p w14:paraId="27C3B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椅身：采用全新聚丙烯（PP）加玻璃纤维，由两个部分组成（座面、背壳），整椅胶背座深435mm,整椅胶背高度450mm，整椅胶背宽度455mm。两部件具有独立可拆卸功能。▲PP塑料件耐老化性(500h)：冲击强度的保持率≥70%，外观颜色变色评级≥4级；冲击强度老化前≥25000J/m²；塑料件理化性能：耐冷热循环应无裂纹、鼓泡、变色、起皱，邵氏D硬度≥HD80；塑料件外观应无裂纹、明显变形、缩水、针孔，应无凹陷、飞边、折皱、疙瘩，应无气泡、杂质、伤痕、白印，表面应光洁，应无划痕、毛刺、拉毛、污渍；重金属（可溶性铅、镉、铬、汞）未检出；水平燃烧试验HB级；性能符合GB 28481-2012、GB/T 32487-2016、GB/T 2408-2021标准要求。</w:t>
            </w:r>
            <w:r>
              <w:rPr>
                <w:rStyle w:val="57"/>
                <w:rFonts w:hint="eastAsia" w:ascii="宋体" w:hAnsi="宋体" w:eastAsia="宋体" w:cs="宋体"/>
                <w:b/>
                <w:bCs/>
                <w:color w:val="auto"/>
                <w:sz w:val="21"/>
                <w:szCs w:val="21"/>
                <w:lang w:val="en-US" w:eastAsia="zh-CN" w:bidi="ar"/>
              </w:rPr>
              <w:t>提供PP塑料件2024年1月1日以来第三方质量检测机构（检测报告须具有CMA或CNAS标志）出具的检测报告。</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2、座面：采用全新聚丙烯加玻璃纤维，总长470mm,座板宽455mm,厚度8mm，背部为六菱形设计，边宽分别由35mm、28mm,20mm,厚度分别为20mm,15mm.高310mm。</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3、背壳：采用全新聚丙烯加玻璃纤维，总宽420mm,上部宽度310mm,下部宽度210mm,厚度6mm，安装方式是卡扣加隐藏式螺丝。</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4、挂钩：可拆卸活动式挂钩，可上下翻转90°。长度45mm，宽度42mm，厚度3mm，可以承重5KG。</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5、优质白蜡木椅脚，较高的光泽度，能够看到整洁交错的木纹，质地细密，不易吸水，耐腐蚀，强度大，稳定性强，断裂强度高、抗震能力特别强，结实耐用，使用年限长。表面清漆处理，符合国家环保标准。内置优质铁架15*15*1.5，连接胶背坐板，更加稳定和实效。▲白蜡木实木木材名称、木材含水率、木材气干密度、甲醛释放量、木材抗弯强度、抗弯弹性模量符合GB 18580-2017、GB/T 1927.4-2021、GB/T 1927.5-2021、GB/T 1927.9-2021、GB/T 1927.10-2021、GB/T 39600-2021、GB/T 29894-2013标准要求。</w:t>
            </w:r>
            <w:r>
              <w:rPr>
                <w:rStyle w:val="57"/>
                <w:rFonts w:hint="eastAsia" w:ascii="宋体" w:hAnsi="宋体" w:eastAsia="宋体" w:cs="宋体"/>
                <w:b/>
                <w:bCs/>
                <w:color w:val="auto"/>
                <w:sz w:val="21"/>
                <w:szCs w:val="21"/>
                <w:lang w:val="en-US" w:eastAsia="zh-CN" w:bidi="ar"/>
              </w:rPr>
              <w:t>提供白蜡木实木2024年1月1日以来第三方质量检测机构（检测报告须具有CMA或CNAS标志）出具的检测报告。</w:t>
            </w:r>
          </w:p>
        </w:tc>
        <w:tc>
          <w:tcPr>
            <w:tcW w:w="690" w:type="dxa"/>
            <w:shd w:val="clear" w:color="auto" w:fill="auto"/>
            <w:noWrap/>
            <w:vAlign w:val="center"/>
          </w:tcPr>
          <w:p w14:paraId="4A6F5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20" w:type="dxa"/>
            <w:shd w:val="clear" w:color="auto" w:fill="auto"/>
            <w:noWrap/>
            <w:vAlign w:val="center"/>
          </w:tcPr>
          <w:p w14:paraId="53D20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694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0" w:hRule="atLeast"/>
          <w:jc w:val="center"/>
        </w:trPr>
        <w:tc>
          <w:tcPr>
            <w:tcW w:w="690" w:type="dxa"/>
            <w:shd w:val="clear" w:color="auto" w:fill="auto"/>
            <w:vAlign w:val="center"/>
          </w:tcPr>
          <w:p w14:paraId="26748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270" w:type="dxa"/>
            <w:shd w:val="clear" w:color="auto" w:fill="auto"/>
            <w:noWrap/>
            <w:vAlign w:val="center"/>
          </w:tcPr>
          <w:p w14:paraId="7C502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inline distT="0" distB="0" distL="114300" distR="114300">
                  <wp:extent cx="1901825" cy="982345"/>
                  <wp:effectExtent l="0" t="0" r="3175" b="8255"/>
                  <wp:docPr id="3" name="图片_6"/>
                  <wp:cNvGraphicFramePr/>
                  <a:graphic xmlns:a="http://schemas.openxmlformats.org/drawingml/2006/main">
                    <a:graphicData uri="http://schemas.openxmlformats.org/drawingml/2006/picture">
                      <pic:pic xmlns:pic="http://schemas.openxmlformats.org/drawingml/2006/picture">
                        <pic:nvPicPr>
                          <pic:cNvPr id="3" name="图片_6"/>
                          <pic:cNvPicPr/>
                        </pic:nvPicPr>
                        <pic:blipFill>
                          <a:blip r:embed="rId13"/>
                          <a:stretch>
                            <a:fillRect/>
                          </a:stretch>
                        </pic:blipFill>
                        <pic:spPr>
                          <a:xfrm>
                            <a:off x="0" y="0"/>
                            <a:ext cx="1901825" cy="982345"/>
                          </a:xfrm>
                          <a:prstGeom prst="rect">
                            <a:avLst/>
                          </a:prstGeom>
                          <a:noFill/>
                          <a:ln>
                            <a:noFill/>
                          </a:ln>
                        </pic:spPr>
                      </pic:pic>
                    </a:graphicData>
                  </a:graphic>
                </wp:inline>
              </w:drawing>
            </w:r>
          </w:p>
        </w:tc>
        <w:tc>
          <w:tcPr>
            <w:tcW w:w="703" w:type="dxa"/>
            <w:shd w:val="clear" w:color="auto" w:fill="auto"/>
            <w:vAlign w:val="center"/>
          </w:tcPr>
          <w:p w14:paraId="57FEF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书柜</w:t>
            </w:r>
          </w:p>
        </w:tc>
        <w:tc>
          <w:tcPr>
            <w:tcW w:w="1620" w:type="dxa"/>
            <w:shd w:val="clear" w:color="auto" w:fill="auto"/>
            <w:vAlign w:val="center"/>
          </w:tcPr>
          <w:p w14:paraId="25873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5100*300*1200</w:t>
            </w:r>
          </w:p>
        </w:tc>
        <w:tc>
          <w:tcPr>
            <w:tcW w:w="7095" w:type="dxa"/>
            <w:shd w:val="clear" w:color="auto" w:fill="auto"/>
            <w:vAlign w:val="center"/>
          </w:tcPr>
          <w:p w14:paraId="73408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材：采用E0级实木多层板，三聚氰胺饰面。实木多层板含水率8-12%；胶合强度≥1.0MPa；静曲强度顺纹≥28.0MPa、横纹≥24.0MPa；弹性模量顺纹≥6000MPa、横纹≥5300MPa；总挥发性有机化合物(TVOC)72h，≤0.1mg/m·h；甲醛释放量≤0.04mg/m³；性能符合GB/T 9846-2015、HJ 571-2010、GB 18580-2017、GB/T 39600-2021标准要求。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封边：全自动数控精确PVC封边条，封边厚度≥1.5mm。PVC封边条耐磨性：磨30r后应无露底现象；耐干热性：应无龟裂、无鼓泡；耐开裂性（耐龟裂性）≥2级；耐冷热循环性：应无龟裂、无鼓泡、无变色、无起皱；耐光色牢度：≥4级；耐老化性（550h）：外观颜色变色评级≥4级；邵氏D硬度≥HD75；水平燃烧试验达到HB等级；甲醛释放量≤0.5mg/L；可迁移有害元素：铅、镉、铬、汞、砷、钡、锑、硒均≤5mg/kg；多溴联苯(PBB)：未检出；多溴联苯醚(PBDE)：未检出；性能符合QB/T 4463-2013、GB/T 2408-2021、GB 18584-2024标准要求。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3、胶水：采用优质热熔胶，环保健康。热熔胶苯、甲苯+乙苯+二甲苯、卤代烃均未检出。性能符合HJ 2541-2016标准要求。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4、五金配件：采用优质铰链等五金配件。铰链中性盐雾试验连续喷雾48h，达到9级以上；乙酸盐雾试验连续喷雾48h，达到9级以上；性能符合QB/T 2189-2013、QB/T 3826-1999、QB/T 3827-1999标准要求。</w:t>
            </w:r>
          </w:p>
        </w:tc>
        <w:tc>
          <w:tcPr>
            <w:tcW w:w="690" w:type="dxa"/>
            <w:shd w:val="clear" w:color="auto" w:fill="auto"/>
            <w:noWrap/>
            <w:vAlign w:val="center"/>
          </w:tcPr>
          <w:p w14:paraId="0226C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720" w:type="dxa"/>
            <w:shd w:val="clear" w:color="auto" w:fill="auto"/>
            <w:noWrap/>
            <w:vAlign w:val="center"/>
          </w:tcPr>
          <w:p w14:paraId="63AB0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41DD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90" w:type="dxa"/>
            <w:shd w:val="clear" w:color="auto" w:fill="auto"/>
            <w:vAlign w:val="center"/>
          </w:tcPr>
          <w:p w14:paraId="2CAC8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270" w:type="dxa"/>
            <w:shd w:val="clear" w:color="auto" w:fill="auto"/>
            <w:noWrap/>
            <w:vAlign w:val="center"/>
          </w:tcPr>
          <w:p w14:paraId="6CE79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drawing>
                <wp:inline distT="0" distB="0" distL="114300" distR="114300">
                  <wp:extent cx="1933575" cy="1345565"/>
                  <wp:effectExtent l="0" t="0" r="9525" b="6985"/>
                  <wp:docPr id="8" name="图片 8" descr="174840714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8407149672"/>
                          <pic:cNvPicPr>
                            <a:picLocks noChangeAspect="1"/>
                          </pic:cNvPicPr>
                        </pic:nvPicPr>
                        <pic:blipFill>
                          <a:blip r:embed="rId14"/>
                          <a:stretch>
                            <a:fillRect/>
                          </a:stretch>
                        </pic:blipFill>
                        <pic:spPr>
                          <a:xfrm>
                            <a:off x="0" y="0"/>
                            <a:ext cx="1933575" cy="1345565"/>
                          </a:xfrm>
                          <a:prstGeom prst="rect">
                            <a:avLst/>
                          </a:prstGeom>
                        </pic:spPr>
                      </pic:pic>
                    </a:graphicData>
                  </a:graphic>
                </wp:inline>
              </w:drawing>
            </w:r>
          </w:p>
        </w:tc>
        <w:tc>
          <w:tcPr>
            <w:tcW w:w="703" w:type="dxa"/>
            <w:shd w:val="clear" w:color="auto" w:fill="auto"/>
            <w:vAlign w:val="center"/>
          </w:tcPr>
          <w:p w14:paraId="0A541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教师办公桌</w:t>
            </w:r>
          </w:p>
          <w:p w14:paraId="2756A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22421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（提供样品1组）</w:t>
            </w:r>
          </w:p>
        </w:tc>
        <w:tc>
          <w:tcPr>
            <w:tcW w:w="1620" w:type="dxa"/>
            <w:shd w:val="clear" w:color="auto" w:fill="auto"/>
            <w:vAlign w:val="center"/>
          </w:tcPr>
          <w:p w14:paraId="0F1D4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桌：1400*700*750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柜：1400*300*1100</w:t>
            </w:r>
          </w:p>
        </w:tc>
        <w:tc>
          <w:tcPr>
            <w:tcW w:w="7095" w:type="dxa"/>
            <w:shd w:val="clear" w:color="auto" w:fill="auto"/>
            <w:vAlign w:val="center"/>
          </w:tcPr>
          <w:p w14:paraId="72CBA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材：采用E0级实木多层板，三聚氰胺饰面。实木多层板含水率8-12%；胶合强度≥1.0MPa；静曲强度顺纹≥28.0MPa、横纹≥24.0MPa；弹性模量顺纹≥6000MPa、横纹≥5300MPa；总挥发性有机化合物(TVOC)72h，≤0.1mg/m·h；甲醛释放量≤0.04mg/m³；性能符合GB/T 9846-2015、HJ 571-2010、GB 18580-2017、GB/T 39600-2021标准要求。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封边：全自动数控精确PVC封边条，封边厚度≥1.5mm。PVC封边条耐磨性：磨30r后应无露底现象；耐干热性：应无龟裂、无鼓泡；耐开裂性（耐龟裂性）≥2级；耐冷热循环性：应无龟裂、无鼓泡、无变色、无起皱；耐光色牢度：≥4级；耐老化性（550h）：外观颜色变色评级≥4级；邵氏D硬度≥HD75；水平燃烧试验达到HB等级；甲醛释放量≤0.5mg/L；可迁移有害元素：铅、镉、铬、汞、砷、钡、锑、硒均≤5mg/kg；多溴联苯(PBB)：未检出；多溴联苯醚(PBDE)：未检出；性能符合QB/T 4463-2013、GB/T 2408-2021、GB 18584-2024标准要求。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3、胶水：采用优质热熔胶，环保健康。热熔胶苯、甲苯+乙苯+二甲苯、卤代烃均未检出。性能符合HJ 2541-2016标准要求。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采用优质导轨、铰链、锁具等五金配件。导轨、铰链中性盐雾试验连续喷雾48h，达到9级以上；乙酸盐雾试验连续喷雾48h，达到9级以上。▲锁具电镀件耐腐蚀：电镀件外露表面经12h的中性盐雾试验后，应达到外观评级RA8级及以上；涂层附着力达到1级及以上；性能符合QB/T 1621-2015标准要求。</w:t>
            </w:r>
            <w:r>
              <w:rPr>
                <w:rStyle w:val="57"/>
                <w:rFonts w:hint="eastAsia" w:ascii="宋体" w:hAnsi="宋体" w:eastAsia="宋体" w:cs="宋体"/>
                <w:b/>
                <w:bCs/>
                <w:color w:val="auto"/>
                <w:sz w:val="21"/>
                <w:szCs w:val="21"/>
                <w:lang w:val="en-US" w:eastAsia="zh-CN" w:bidi="ar"/>
              </w:rPr>
              <w:t>提供锁具2024年1月1日以来第三方质量检测机构（检测报告须具有CMA或CNAS标志）出具的检测报告。</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5、屏风：30款屏风采用铝合金氧化料，表面氧化工艺处理；上部采用细格玻璃，下部为板；内衬屏风专用板；整体搭配协调。</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6、侧柜上部移门贴1公分厚软木板，采用优质竹炭软木，高密度优质1mm左右大小纯软木细颗粒（无辅料杂料参入），表面采用纯天然原树皮花纹，采用植物胶黏剂。</w:t>
            </w:r>
          </w:p>
        </w:tc>
        <w:tc>
          <w:tcPr>
            <w:tcW w:w="690" w:type="dxa"/>
            <w:shd w:val="clear" w:color="auto" w:fill="auto"/>
            <w:noWrap/>
            <w:vAlign w:val="center"/>
          </w:tcPr>
          <w:p w14:paraId="04CDF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720" w:type="dxa"/>
            <w:shd w:val="clear" w:color="auto" w:fill="auto"/>
            <w:noWrap/>
            <w:vAlign w:val="center"/>
          </w:tcPr>
          <w:p w14:paraId="33D4B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6295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690" w:type="dxa"/>
            <w:shd w:val="clear" w:color="auto" w:fill="auto"/>
            <w:vAlign w:val="center"/>
          </w:tcPr>
          <w:p w14:paraId="2049A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270" w:type="dxa"/>
            <w:shd w:val="clear" w:color="auto" w:fill="auto"/>
            <w:noWrap/>
            <w:vAlign w:val="center"/>
          </w:tcPr>
          <w:p w14:paraId="752A0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inline distT="0" distB="0" distL="114300" distR="114300">
                  <wp:extent cx="1389380" cy="1864995"/>
                  <wp:effectExtent l="0" t="0" r="1270" b="1905"/>
                  <wp:docPr id="4" name="图片_2_SpCnt_1"/>
                  <wp:cNvGraphicFramePr/>
                  <a:graphic xmlns:a="http://schemas.openxmlformats.org/drawingml/2006/main">
                    <a:graphicData uri="http://schemas.openxmlformats.org/drawingml/2006/picture">
                      <pic:pic xmlns:pic="http://schemas.openxmlformats.org/drawingml/2006/picture">
                        <pic:nvPicPr>
                          <pic:cNvPr id="4" name="图片_2_SpCnt_1"/>
                          <pic:cNvPicPr/>
                        </pic:nvPicPr>
                        <pic:blipFill>
                          <a:blip r:embed="rId15"/>
                          <a:stretch>
                            <a:fillRect/>
                          </a:stretch>
                        </pic:blipFill>
                        <pic:spPr>
                          <a:xfrm>
                            <a:off x="0" y="0"/>
                            <a:ext cx="1389380" cy="1864995"/>
                          </a:xfrm>
                          <a:prstGeom prst="rect">
                            <a:avLst/>
                          </a:prstGeom>
                          <a:noFill/>
                          <a:ln>
                            <a:noFill/>
                          </a:ln>
                        </pic:spPr>
                      </pic:pic>
                    </a:graphicData>
                  </a:graphic>
                </wp:inline>
              </w:drawing>
            </w:r>
          </w:p>
        </w:tc>
        <w:tc>
          <w:tcPr>
            <w:tcW w:w="703" w:type="dxa"/>
            <w:shd w:val="clear" w:color="auto" w:fill="auto"/>
            <w:vAlign w:val="center"/>
          </w:tcPr>
          <w:p w14:paraId="5E85E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教师办公椅</w:t>
            </w:r>
          </w:p>
          <w:p w14:paraId="06B03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19EF4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（提供样品1把）</w:t>
            </w:r>
          </w:p>
        </w:tc>
        <w:tc>
          <w:tcPr>
            <w:tcW w:w="1620" w:type="dxa"/>
            <w:shd w:val="clear" w:color="auto" w:fill="auto"/>
            <w:vAlign w:val="center"/>
          </w:tcPr>
          <w:p w14:paraId="41798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总高：1165mm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总宽：570mm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座深：500mm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座宽：490mm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背宽：470mm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背高：750mm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扶手高：640mm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平躺长：1660mm</w:t>
            </w:r>
          </w:p>
        </w:tc>
        <w:tc>
          <w:tcPr>
            <w:tcW w:w="7095" w:type="dxa"/>
            <w:shd w:val="clear" w:color="auto" w:fill="auto"/>
            <w:vAlign w:val="center"/>
          </w:tcPr>
          <w:p w14:paraId="6FF4D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1、面料：采用防静电阻燃网布饰面，耐磨、防污性强，无色差，柔软贴手，透气性好。▲防静电阻燃网布染色牢度：耐干摩擦≥4级，耐酸汗渍≥4级，耐碱汗渍≥4级；甲醛含量未检出；PH值5.0-7.0；性能符合GB 18401-2010、GB/T 2912.1-2009、GB/T 3920-2008、GB/T 7573-2009、GB/T 3922-2013标准要求。</w:t>
            </w:r>
            <w:r>
              <w:rPr>
                <w:rStyle w:val="57"/>
                <w:rFonts w:hint="eastAsia" w:ascii="宋体" w:hAnsi="宋体" w:eastAsia="宋体" w:cs="宋体"/>
                <w:b/>
                <w:bCs/>
                <w:color w:val="auto"/>
                <w:sz w:val="21"/>
                <w:szCs w:val="21"/>
                <w:lang w:val="en-US" w:eastAsia="zh-CN" w:bidi="ar"/>
              </w:rPr>
              <w:t>提供防静电阻燃网布2024年1月1日以来第三方质量检测机构（检测报告须具有CMA或CNAS标志）出具的检测报告。</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2、海绵：选用高密度海绵，根据人体工程学原理设计，坐感舒适，回弹力强。▲海绵表观密度≥40kg/m³；拉伸强度≥150kPa；断裂伸长率≥115%；撕裂强度≥3.0N/cm；回弹性≥40%；75%压缩永久变形≤5%；25%压限硬度≥260N；65%/25%压陷比≥2.0%；甲醛释放量≤0.01mg/m²h；总挥发性有机化合物(TVOC)≤0.1mg/m²h；性能符合GB/T 10802-2023标准要求。</w:t>
            </w:r>
            <w:r>
              <w:rPr>
                <w:rStyle w:val="57"/>
                <w:rFonts w:hint="eastAsia" w:ascii="宋体" w:hAnsi="宋体" w:eastAsia="宋体" w:cs="宋体"/>
                <w:b/>
                <w:bCs/>
                <w:color w:val="auto"/>
                <w:sz w:val="21"/>
                <w:szCs w:val="21"/>
                <w:lang w:val="en-US" w:eastAsia="zh-CN" w:bidi="ar"/>
              </w:rPr>
              <w:t>提供海绵2024年1月1日以来第三方质量检测机构（检测报告须具有CMA或CNAS标志）出具的检测报告。</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3、背框：全新PP工程塑料、一次性注塑完成、坚固耐用。PP塑料件耐老化性(500h)：冲击强度的保持率≥70%，外观颜色变色评级≥4级；冲击强度老化前≥25000J/m²；塑料件理化性能：耐冷热循环应无裂纹、鼓泡、变色、起皱，邵氏D硬度≥HD80；塑料件外观应无裂纹、明显变形、缩水、针孔，应无凹陷、飞边、折皱、疙瘩，应无气泡、杂质、伤痕、白印，表面应光洁，应无划痕、毛刺、拉毛、污渍；重金属（可溶性铅、镉、铬、汞）未检出；水平燃烧试验HB级；性能符合GB 28481-2012、GB/T 32487-2016、GB/T 2408-2021标准要求。椅背可90°放平午休。</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4、扶手：1.0MM厚度旦管25MM*10MM规格的电镀钢管扶手架，表面增加高密度海绵+布料合成的扶手面，触感良好。</w:t>
            </w:r>
            <w:r>
              <w:rPr>
                <w:rStyle w:val="46"/>
                <w:rFonts w:hint="eastAsia" w:ascii="宋体" w:hAnsi="宋体" w:eastAsia="宋体" w:cs="宋体"/>
                <w:color w:val="auto"/>
                <w:sz w:val="21"/>
                <w:szCs w:val="21"/>
                <w:lang w:val="en-US" w:eastAsia="zh-CN" w:bidi="ar"/>
              </w:rPr>
              <w:br w:type="textWrapping"/>
            </w:r>
            <w:r>
              <w:rPr>
                <w:rStyle w:val="46"/>
                <w:rFonts w:hint="eastAsia" w:ascii="宋体" w:hAnsi="宋体" w:eastAsia="宋体" w:cs="宋体"/>
                <w:color w:val="auto"/>
                <w:sz w:val="21"/>
                <w:szCs w:val="21"/>
                <w:lang w:val="en-US" w:eastAsia="zh-CN" w:bidi="ar"/>
              </w:rPr>
              <w:t>5、脚架：采用优质钢管，厚度≥1.5mm。▲钢管中性盐雾试验-12Oh达到9级及以上；材料厚度≥1.5mm；性能符合QB/T 4767-2014、</w:t>
            </w:r>
            <w:r>
              <w:rPr>
                <w:rFonts w:hint="eastAsia" w:ascii="宋体" w:hAnsi="宋体" w:eastAsia="宋体" w:cs="宋体"/>
                <w:i w:val="0"/>
                <w:iCs w:val="0"/>
                <w:color w:val="auto"/>
                <w:kern w:val="0"/>
                <w:sz w:val="21"/>
                <w:szCs w:val="21"/>
                <w:u w:val="none"/>
                <w:lang w:val="en-US" w:eastAsia="zh-CN" w:bidi="ar"/>
                <w:woUserID w:val="1"/>
              </w:rPr>
              <w:t>QB</w:t>
            </w:r>
            <w:r>
              <w:rPr>
                <w:rStyle w:val="46"/>
                <w:rFonts w:hint="eastAsia" w:ascii="宋体" w:hAnsi="宋体" w:eastAsia="宋体" w:cs="宋体"/>
                <w:color w:val="auto"/>
                <w:sz w:val="21"/>
                <w:szCs w:val="21"/>
                <w:lang w:val="en-US" w:eastAsia="zh-CN" w:bidi="ar"/>
              </w:rPr>
              <w:t>/T3826-1999标准要求。</w:t>
            </w:r>
            <w:r>
              <w:rPr>
                <w:rStyle w:val="57"/>
                <w:rFonts w:hint="eastAsia" w:ascii="宋体" w:hAnsi="宋体" w:eastAsia="宋体" w:cs="宋体"/>
                <w:b/>
                <w:bCs/>
                <w:color w:val="auto"/>
                <w:sz w:val="21"/>
                <w:szCs w:val="21"/>
                <w:lang w:val="en-US" w:eastAsia="zh-CN" w:bidi="ar"/>
              </w:rPr>
              <w:t>提供钢管2024年1月1日以来第三方质量检测机构（检测报告须具有CMA或CNAS标志）出具的检测报告。</w:t>
            </w:r>
          </w:p>
        </w:tc>
        <w:tc>
          <w:tcPr>
            <w:tcW w:w="690" w:type="dxa"/>
            <w:shd w:val="clear" w:color="auto" w:fill="auto"/>
            <w:noWrap/>
            <w:vAlign w:val="center"/>
          </w:tcPr>
          <w:p w14:paraId="3D58F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720" w:type="dxa"/>
            <w:shd w:val="clear" w:color="auto" w:fill="auto"/>
            <w:noWrap/>
            <w:vAlign w:val="center"/>
          </w:tcPr>
          <w:p w14:paraId="5060E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3EB2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 w:hRule="atLeast"/>
          <w:jc w:val="center"/>
        </w:trPr>
        <w:tc>
          <w:tcPr>
            <w:tcW w:w="690" w:type="dxa"/>
            <w:shd w:val="clear" w:color="auto" w:fill="auto"/>
            <w:vAlign w:val="center"/>
          </w:tcPr>
          <w:p w14:paraId="4D951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270" w:type="dxa"/>
            <w:shd w:val="clear" w:color="auto" w:fill="auto"/>
            <w:noWrap/>
            <w:vAlign w:val="center"/>
          </w:tcPr>
          <w:p w14:paraId="01D46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inline distT="0" distB="0" distL="114300" distR="114300">
                  <wp:extent cx="1828165" cy="1644650"/>
                  <wp:effectExtent l="0" t="0" r="635" b="12700"/>
                  <wp:docPr id="1" name="图片_2_SpCnt_2"/>
                  <wp:cNvGraphicFramePr/>
                  <a:graphic xmlns:a="http://schemas.openxmlformats.org/drawingml/2006/main">
                    <a:graphicData uri="http://schemas.openxmlformats.org/drawingml/2006/picture">
                      <pic:pic xmlns:pic="http://schemas.openxmlformats.org/drawingml/2006/picture">
                        <pic:nvPicPr>
                          <pic:cNvPr id="1" name="图片_2_SpCnt_2"/>
                          <pic:cNvPicPr/>
                        </pic:nvPicPr>
                        <pic:blipFill>
                          <a:blip r:embed="rId16"/>
                          <a:stretch>
                            <a:fillRect/>
                          </a:stretch>
                        </pic:blipFill>
                        <pic:spPr>
                          <a:xfrm>
                            <a:off x="0" y="0"/>
                            <a:ext cx="1828165" cy="1644650"/>
                          </a:xfrm>
                          <a:prstGeom prst="rect">
                            <a:avLst/>
                          </a:prstGeom>
                          <a:noFill/>
                          <a:ln>
                            <a:noFill/>
                          </a:ln>
                        </pic:spPr>
                      </pic:pic>
                    </a:graphicData>
                  </a:graphic>
                </wp:inline>
              </w:drawing>
            </w:r>
          </w:p>
        </w:tc>
        <w:tc>
          <w:tcPr>
            <w:tcW w:w="703" w:type="dxa"/>
            <w:shd w:val="clear" w:color="auto" w:fill="auto"/>
            <w:vAlign w:val="center"/>
          </w:tcPr>
          <w:p w14:paraId="581A2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八人位餐桌</w:t>
            </w:r>
          </w:p>
        </w:tc>
        <w:tc>
          <w:tcPr>
            <w:tcW w:w="1620" w:type="dxa"/>
            <w:shd w:val="clear" w:color="auto" w:fill="auto"/>
            <w:vAlign w:val="center"/>
          </w:tcPr>
          <w:p w14:paraId="2CE6B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2000*700</w:t>
            </w:r>
            <w:r>
              <w:rPr>
                <w:rStyle w:val="100"/>
                <w:rFonts w:hint="eastAsia" w:ascii="宋体" w:hAnsi="宋体" w:eastAsia="宋体" w:cs="宋体"/>
                <w:color w:val="auto"/>
                <w:sz w:val="21"/>
                <w:szCs w:val="21"/>
                <w:lang w:val="en-US" w:eastAsia="zh-CN" w:bidi="ar"/>
              </w:rPr>
              <w:t>*750</w:t>
            </w:r>
          </w:p>
        </w:tc>
        <w:tc>
          <w:tcPr>
            <w:tcW w:w="7095" w:type="dxa"/>
            <w:shd w:val="clear" w:color="auto" w:fill="auto"/>
            <w:vAlign w:val="center"/>
          </w:tcPr>
          <w:p w14:paraId="48366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1、桌面板规格2000mm*700mm厚25mm，采用加贴1mm厚加厚加膜防火板贴面。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芯基材采用实木多层板，经过防潮、防虫、防腐化学处理，抗硬度性能良好，具有耐磨、耐腐蚀、耐划痕、耐烫等特点。实木多层板含水率8-12%；胶合强度≥1.0MPa；静曲强度顺纹≥28.0MPa、横纹≥24.0MPa；弹性模量顺纹≥6000MPa、横纹≥5300MPa；总挥发性有机化合物(TVOC)72h，≤0.1mg/m·h；甲醛释放量≤0.04mg/m³；性能符合GB/T 9846-2015、HJ 571-2010、GB 18580-2017、GB/T 39600-2021标准要求。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全自动数控精确PVC封边条，封边厚度≥1.5mm。PVC封边条耐磨性：磨30r后应无露底现象；耐干热性：应无龟裂、无鼓泡；耐开裂性（耐龟裂性）≥2级；耐冷热循环性：应无龟裂、无鼓泡、无变色、无起皱；耐光色牢度：≥4级；耐老化性（550h）：外观颜色变色评级≥4级；邵氏D硬度≥HD75；水平燃烧试验达到HB等级；甲醛释放量≤0.5mg/L；可迁移有害元素：铅、镉、铬、汞、砷、钡、锑、硒均≤5mg/kg；多溴联苯(PBB)：未检出；多溴联苯醚(PBDE)：未检出；性能符合QB/T 4463-2013、GB/T 2408-2021、GB 18584-2024标准要求。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4、胶水：采用优质热熔胶，环保健康。热熔胶苯、甲苯+乙苯+二甲苯、卤代烃均未检出。性能符合HJ 2541-2016标准要求。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脚、档料规格50mm*50mm方管，壁厚1.5mm，桌面板底用40*4标准角铁去固定桌面板，座板采用直径300mm，蓝色塑料盘，座板高度为400mm，每块座板底用250mm长20mm*20mm，壁厚1.2mm方形钢管固定。凡钢铁件表面均需酸洗磷化后静电喷塑（黑色），餐桌脚套采用黑色PVC脚套。（注：每4只座位可活动翻起。）。钢管中性盐雾试验-12Oh达到9级及以上；材料厚度≥1.5mm；性能符合QB/T 4767-2014、</w:t>
            </w:r>
            <w:r>
              <w:rPr>
                <w:rFonts w:hint="eastAsia" w:ascii="宋体" w:hAnsi="宋体" w:eastAsia="宋体" w:cs="宋体"/>
                <w:i w:val="0"/>
                <w:iCs w:val="0"/>
                <w:color w:val="auto"/>
                <w:kern w:val="0"/>
                <w:sz w:val="21"/>
                <w:szCs w:val="21"/>
                <w:u w:val="none"/>
                <w:lang w:val="en-US" w:eastAsia="zh-CN" w:bidi="ar"/>
                <w:woUserID w:val="1"/>
              </w:rPr>
              <w:t>QB</w:t>
            </w:r>
            <w:r>
              <w:rPr>
                <w:rFonts w:hint="eastAsia" w:ascii="宋体" w:hAnsi="宋体" w:eastAsia="宋体" w:cs="宋体"/>
                <w:i w:val="0"/>
                <w:iCs w:val="0"/>
                <w:color w:val="auto"/>
                <w:kern w:val="0"/>
                <w:sz w:val="21"/>
                <w:szCs w:val="21"/>
                <w:u w:val="none"/>
                <w:lang w:val="en-US" w:eastAsia="zh-CN" w:bidi="ar"/>
              </w:rPr>
              <w:t>/T3826-1999标准要求。</w:t>
            </w:r>
          </w:p>
        </w:tc>
        <w:tc>
          <w:tcPr>
            <w:tcW w:w="690" w:type="dxa"/>
            <w:shd w:val="clear" w:color="auto" w:fill="auto"/>
            <w:noWrap/>
            <w:vAlign w:val="center"/>
          </w:tcPr>
          <w:p w14:paraId="35DB9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720" w:type="dxa"/>
            <w:shd w:val="clear" w:color="auto" w:fill="auto"/>
            <w:noWrap/>
            <w:vAlign w:val="center"/>
          </w:tcPr>
          <w:p w14:paraId="290A7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bl>
    <w:p w14:paraId="3FAA945E">
      <w:pPr>
        <w:rPr>
          <w:rFonts w:hint="eastAsia"/>
          <w:highlight w:val="none"/>
        </w:rPr>
      </w:pPr>
      <w:r>
        <w:rPr>
          <w:rFonts w:hint="eastAsia" w:ascii="Calibri" w:hAnsi="Calibri"/>
          <w:b/>
          <w:bCs/>
          <w:color w:val="FF0000"/>
          <w:sz w:val="24"/>
          <w:szCs w:val="24"/>
          <w:lang w:val="en-US" w:eastAsia="zh-CN"/>
        </w:rPr>
        <w:t>★其中教师办公桌和教师办公椅单价报价合计不得超过2000元/套，否则作无效投标处理。</w:t>
      </w:r>
    </w:p>
    <w:p w14:paraId="7EC8274E">
      <w:pPr>
        <w:spacing w:line="360" w:lineRule="auto"/>
        <w:rPr>
          <w:rFonts w:hint="eastAsia"/>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48ABFE49">
      <w:pPr>
        <w:pStyle w:val="5"/>
        <w:keepNext w:val="0"/>
        <w:keepLines w:val="0"/>
        <w:pageBreakBefore w:val="0"/>
        <w:widowControl w:val="0"/>
        <w:kinsoku/>
        <w:wordWrap/>
        <w:overflowPunct/>
        <w:topLinePunct w:val="0"/>
        <w:autoSpaceDE w:val="0"/>
        <w:autoSpaceDN w:val="0"/>
        <w:bidi w:val="0"/>
        <w:adjustRightInd w:val="0"/>
        <w:snapToGrid/>
        <w:spacing w:before="157" w:beforeLines="50"/>
        <w:textAlignment w:val="auto"/>
        <w:rPr>
          <w:rFonts w:hint="eastAsia" w:ascii="宋体" w:hAnsi="宋体" w:cs="宋体"/>
          <w:kern w:val="2"/>
          <w:sz w:val="21"/>
          <w:szCs w:val="22"/>
          <w:highlight w:val="none"/>
        </w:rPr>
      </w:pPr>
      <w:r>
        <w:rPr>
          <w:rFonts w:hint="eastAsia" w:ascii="宋体" w:hAnsi="宋体"/>
          <w:bCs/>
          <w:kern w:val="2"/>
          <w:sz w:val="24"/>
          <w:highlight w:val="none"/>
        </w:rPr>
        <w:t>（</w:t>
      </w:r>
      <w:r>
        <w:rPr>
          <w:rFonts w:hint="eastAsia" w:ascii="宋体" w:hAnsi="宋体"/>
          <w:bCs/>
          <w:kern w:val="2"/>
          <w:sz w:val="24"/>
          <w:highlight w:val="none"/>
          <w:lang w:val="en-US" w:eastAsia="zh-CN"/>
        </w:rPr>
        <w:t>二</w:t>
      </w:r>
      <w:r>
        <w:rPr>
          <w:rFonts w:hint="eastAsia" w:ascii="宋体" w:hAnsi="宋体"/>
          <w:bCs/>
          <w:kern w:val="2"/>
          <w:sz w:val="24"/>
          <w:highlight w:val="none"/>
        </w:rPr>
        <w:t>）项目要求</w:t>
      </w:r>
    </w:p>
    <w:p w14:paraId="38C365E0">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1、要求使用绿色环保材料，制作的产品要进行异味的去除，确保安装后的货物对人体无害。</w:t>
      </w:r>
    </w:p>
    <w:p w14:paraId="24F576FB">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w:t>
      </w:r>
      <w:r>
        <w:rPr>
          <w:rFonts w:hint="eastAsia" w:ascii="Times New Roman" w:hAnsi="Times New Roman" w:eastAsia="宋体" w:cs="Times New Roman"/>
          <w:kern w:val="2"/>
          <w:sz w:val="21"/>
          <w:highlight w:val="none"/>
          <w:lang w:val="en-US" w:eastAsia="zh-CN" w:bidi="ar-SA"/>
        </w:rPr>
        <w:t>、投标人必须充分考虑招标方案中的技术规范，根据招标人的产品式样、功能、结构、材质等技术要求，提供投标响应方案。投标人可在符合招标方技术规范的情况下，充分发挥自身的优势和特点，提供相应的设计方案、技术方案和投标货物。阐明响应方案的实现思路及关键技术、符合本项目对当前和未来发展的要求、以及对功能设计和实施计划的建议。投标人在响应方案中应明确主材、辅材和主要配件的产地（或生产厂家）、品牌、规格型号及主要技术参数，并提供相应说明材料。</w:t>
      </w:r>
    </w:p>
    <w:p w14:paraId="4FE26B4E">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3</w:t>
      </w:r>
      <w:r>
        <w:rPr>
          <w:rFonts w:hint="eastAsia" w:ascii="Times New Roman" w:hAnsi="Times New Roman" w:eastAsia="宋体" w:cs="Times New Roman"/>
          <w:kern w:val="2"/>
          <w:sz w:val="21"/>
          <w:highlight w:val="none"/>
          <w:lang w:val="en-US" w:eastAsia="zh-CN" w:bidi="ar-SA"/>
        </w:rPr>
        <w:t>、投标人的投标货物要按照本招标文件货物规格尺寸要求一次性报价；未确定尺寸的产品，投标人应根据实际情况自行确定，同时应满足使用要求。报价应包含货物本体、运输、包装、装卸、安装及辅料、调试、服务等完税后费用。</w:t>
      </w:r>
    </w:p>
    <w:p w14:paraId="31D23036">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4</w:t>
      </w:r>
      <w:r>
        <w:rPr>
          <w:rFonts w:hint="eastAsia" w:ascii="Times New Roman" w:hAnsi="Times New Roman" w:eastAsia="宋体" w:cs="Times New Roman"/>
          <w:kern w:val="2"/>
          <w:sz w:val="21"/>
          <w:highlight w:val="none"/>
          <w:lang w:val="en-US" w:eastAsia="zh-CN" w:bidi="ar-SA"/>
        </w:rPr>
        <w:t>、在中标后采购人有权选择中标货物的颜色，中标价格不变；采购人有权在不改基本规格尺寸的基础上，要求中标单位提供的货物在样式上稍做改动，价格不变。</w:t>
      </w:r>
    </w:p>
    <w:p w14:paraId="41596425">
      <w:pPr>
        <w:suppressAutoHyphens/>
        <w:spacing w:line="390" w:lineRule="atLeast"/>
        <w:ind w:firstLine="480" w:firstLineChars="200"/>
        <w:textAlignment w:val="top"/>
        <w:rPr>
          <w:rFonts w:hint="default"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w:t>
      </w:r>
      <w:r>
        <w:rPr>
          <w:rFonts w:hint="eastAsia" w:ascii="宋体" w:hAnsi="宋体" w:cs="Times New Roman"/>
          <w:bCs/>
          <w:kern w:val="2"/>
          <w:sz w:val="24"/>
          <w:szCs w:val="24"/>
          <w:highlight w:val="none"/>
          <w:lang w:val="en-US" w:eastAsia="zh-CN" w:bidi="ar-SA"/>
        </w:rPr>
        <w:t>三</w:t>
      </w:r>
      <w:r>
        <w:rPr>
          <w:rFonts w:hint="eastAsia" w:ascii="宋体" w:hAnsi="宋体" w:eastAsia="宋体" w:cs="Times New Roman"/>
          <w:bCs/>
          <w:kern w:val="2"/>
          <w:sz w:val="24"/>
          <w:szCs w:val="24"/>
          <w:highlight w:val="none"/>
          <w:lang w:val="en-US" w:eastAsia="zh-CN" w:bidi="ar-SA"/>
        </w:rPr>
        <w:t>）样品</w:t>
      </w:r>
      <w:r>
        <w:rPr>
          <w:rFonts w:hint="eastAsia" w:ascii="宋体" w:hAnsi="宋体" w:cs="Times New Roman"/>
          <w:bCs/>
          <w:kern w:val="2"/>
          <w:sz w:val="24"/>
          <w:szCs w:val="24"/>
          <w:highlight w:val="none"/>
          <w:lang w:val="en-US" w:eastAsia="zh-CN" w:bidi="ar-SA"/>
        </w:rPr>
        <w:t>要求</w:t>
      </w:r>
    </w:p>
    <w:p w14:paraId="411EB88C">
      <w:pPr>
        <w:suppressAutoHyphens/>
        <w:spacing w:line="390" w:lineRule="atLeast"/>
        <w:ind w:firstLine="420" w:firstLineChars="200"/>
        <w:textAlignment w:val="top"/>
        <w:rPr>
          <w:rFonts w:hint="eastAsia" w:ascii="Calibri" w:hAnsi="Calibri"/>
        </w:rPr>
      </w:pPr>
      <w:r>
        <w:rPr>
          <w:rFonts w:hint="eastAsia" w:ascii="Times New Roman" w:hAnsi="宋体" w:eastAsia="Times New Roman" w:cs="宋体"/>
          <w:szCs w:val="24"/>
          <w:highlight w:val="none"/>
        </w:rPr>
        <w:t>★</w:t>
      </w:r>
      <w:r>
        <w:rPr>
          <w:rFonts w:hint="eastAsia" w:hAnsi="宋体" w:eastAsia="宋体" w:cs="宋体"/>
          <w:szCs w:val="24"/>
          <w:highlight w:val="none"/>
          <w:lang w:val="en-US" w:eastAsia="zh-CN"/>
        </w:rPr>
        <w:t>1、</w:t>
      </w:r>
      <w:r>
        <w:rPr>
          <w:rFonts w:hint="eastAsia" w:ascii="Calibri" w:hAnsi="Calibri"/>
          <w:b/>
          <w:bCs/>
        </w:rPr>
        <w:t>投标时需按</w:t>
      </w:r>
      <w:r>
        <w:rPr>
          <w:rFonts w:hint="eastAsia" w:ascii="Calibri" w:hAnsi="Calibri"/>
          <w:b/>
          <w:bCs/>
          <w:lang w:val="en-US" w:eastAsia="zh-CN"/>
        </w:rPr>
        <w:t>招标文件</w:t>
      </w:r>
      <w:r>
        <w:rPr>
          <w:rFonts w:hint="eastAsia" w:ascii="Calibri" w:hAnsi="Calibri"/>
          <w:b/>
          <w:bCs/>
        </w:rPr>
        <w:t>要求</w:t>
      </w:r>
      <w:r>
        <w:rPr>
          <w:rFonts w:hint="eastAsia" w:ascii="Calibri" w:hAnsi="Calibri"/>
          <w:b/>
          <w:bCs/>
          <w:lang w:val="en-US" w:eastAsia="zh-CN"/>
        </w:rPr>
        <w:t>免费</w:t>
      </w:r>
      <w:r>
        <w:rPr>
          <w:rFonts w:hint="eastAsia" w:ascii="Calibri" w:hAnsi="Calibri"/>
          <w:b/>
          <w:bCs/>
        </w:rPr>
        <w:t>提供</w:t>
      </w:r>
      <w:r>
        <w:rPr>
          <w:rFonts w:hint="eastAsia" w:ascii="Calibri" w:hAnsi="Calibri"/>
          <w:b/>
          <w:bCs/>
          <w:color w:val="FF0000"/>
        </w:rPr>
        <w:t>显示投标人标志</w:t>
      </w:r>
      <w:r>
        <w:rPr>
          <w:rFonts w:hint="eastAsia" w:ascii="Calibri" w:hAnsi="Calibri"/>
          <w:b/>
          <w:bCs/>
        </w:rPr>
        <w:t>的全部样品，</w:t>
      </w:r>
      <w:r>
        <w:rPr>
          <w:rFonts w:hint="eastAsia" w:ascii="Calibri" w:hAnsi="Calibri"/>
          <w:b/>
          <w:bCs/>
          <w:color w:val="FF0000"/>
          <w:lang w:val="en-US" w:eastAsia="zh-CN"/>
        </w:rPr>
        <w:t>未提供样品或提供样品不全的作无效投标处理。</w:t>
      </w:r>
      <w:r>
        <w:rPr>
          <w:rFonts w:hint="eastAsia" w:ascii="Calibri" w:hAnsi="Calibri"/>
          <w:b/>
          <w:bCs/>
          <w:lang w:eastAsia="zh-CN"/>
        </w:rPr>
        <w:t>具体样品如下：</w:t>
      </w:r>
      <w:r>
        <w:rPr>
          <w:rFonts w:hint="eastAsia" w:ascii="Calibri" w:hAnsi="Calibri"/>
          <w:b/>
          <w:bCs/>
          <w:lang w:val="en-US" w:eastAsia="zh-CN"/>
        </w:rPr>
        <w:t>(</w:t>
      </w:r>
      <w:r>
        <w:rPr>
          <w:rFonts w:hint="eastAsia" w:ascii="Calibri" w:hAnsi="Calibri"/>
          <w:b/>
          <w:bCs/>
        </w:rPr>
        <w:t>序号</w:t>
      </w:r>
      <w:r>
        <w:rPr>
          <w:rFonts w:hint="eastAsia" w:ascii="Calibri" w:hAnsi="Calibri"/>
          <w:b/>
          <w:bCs/>
          <w:lang w:val="en-US" w:eastAsia="zh-CN"/>
        </w:rPr>
        <w:t>3)</w:t>
      </w:r>
      <w:r>
        <w:rPr>
          <w:rFonts w:hint="eastAsia" w:ascii="宋体" w:hAnsi="宋体" w:eastAsia="宋体" w:cs="宋体"/>
          <w:b/>
          <w:bCs/>
          <w:i w:val="0"/>
          <w:iCs w:val="0"/>
          <w:color w:val="000000"/>
          <w:kern w:val="0"/>
          <w:sz w:val="21"/>
          <w:szCs w:val="21"/>
          <w:u w:val="none"/>
          <w:lang w:val="en-US" w:eastAsia="zh-CN" w:bidi="ar"/>
        </w:rPr>
        <w:t>教师椅</w:t>
      </w:r>
      <w:r>
        <w:rPr>
          <w:rFonts w:hint="eastAsia" w:ascii="Calibri" w:hAnsi="Calibri"/>
          <w:b/>
          <w:bCs/>
          <w:lang w:val="en-US" w:eastAsia="zh-CN"/>
        </w:rPr>
        <w:t>一把</w:t>
      </w:r>
      <w:r>
        <w:rPr>
          <w:rFonts w:hint="eastAsia" w:ascii="Calibri" w:hAnsi="Calibri"/>
          <w:b/>
          <w:bCs/>
        </w:rPr>
        <w:t>、</w:t>
      </w:r>
      <w:r>
        <w:rPr>
          <w:rFonts w:hint="eastAsia" w:ascii="Calibri" w:hAnsi="Calibri"/>
          <w:b/>
          <w:bCs/>
          <w:lang w:val="en-US" w:eastAsia="zh-CN"/>
        </w:rPr>
        <w:t>(</w:t>
      </w:r>
      <w:r>
        <w:rPr>
          <w:rFonts w:hint="eastAsia" w:ascii="Calibri" w:hAnsi="Calibri"/>
          <w:b/>
          <w:bCs/>
        </w:rPr>
        <w:t>序号</w:t>
      </w:r>
      <w:r>
        <w:rPr>
          <w:rFonts w:hint="eastAsia" w:ascii="Calibri" w:hAnsi="Calibri"/>
          <w:b/>
          <w:bCs/>
          <w:lang w:val="en-US" w:eastAsia="zh-CN"/>
        </w:rPr>
        <w:t>5)</w:t>
      </w:r>
      <w:r>
        <w:rPr>
          <w:rFonts w:hint="eastAsia" w:ascii="宋体" w:hAnsi="宋体" w:eastAsia="宋体" w:cs="宋体"/>
          <w:b/>
          <w:bCs/>
          <w:i w:val="0"/>
          <w:iCs w:val="0"/>
          <w:color w:val="000000"/>
          <w:kern w:val="0"/>
          <w:sz w:val="21"/>
          <w:szCs w:val="21"/>
          <w:u w:val="none"/>
          <w:lang w:val="en-US" w:eastAsia="zh-CN" w:bidi="ar"/>
        </w:rPr>
        <w:t>教师办公桌</w:t>
      </w:r>
      <w:r>
        <w:rPr>
          <w:rFonts w:hint="eastAsia" w:ascii="Calibri" w:hAnsi="Calibri"/>
          <w:b/>
          <w:bCs/>
          <w:lang w:eastAsia="zh-CN"/>
        </w:rPr>
        <w:t>一组</w:t>
      </w:r>
      <w:r>
        <w:rPr>
          <w:rFonts w:hint="eastAsia" w:ascii="Calibri" w:hAnsi="Calibri"/>
          <w:b/>
          <w:bCs/>
        </w:rPr>
        <w:t>、</w:t>
      </w:r>
      <w:r>
        <w:rPr>
          <w:rFonts w:hint="eastAsia" w:ascii="Calibri" w:hAnsi="Calibri"/>
          <w:b/>
          <w:bCs/>
          <w:lang w:val="en-US" w:eastAsia="zh-CN"/>
        </w:rPr>
        <w:t>(</w:t>
      </w:r>
      <w:r>
        <w:rPr>
          <w:rFonts w:hint="eastAsia" w:ascii="Calibri" w:hAnsi="Calibri"/>
          <w:b/>
          <w:bCs/>
        </w:rPr>
        <w:t>序号</w:t>
      </w:r>
      <w:r>
        <w:rPr>
          <w:rFonts w:hint="eastAsia" w:ascii="Calibri" w:hAnsi="Calibri"/>
          <w:b/>
          <w:bCs/>
          <w:lang w:val="en-US" w:eastAsia="zh-CN"/>
        </w:rPr>
        <w:t>6)</w:t>
      </w:r>
      <w:r>
        <w:rPr>
          <w:rFonts w:hint="eastAsia" w:ascii="宋体" w:hAnsi="宋体" w:eastAsia="宋体" w:cs="宋体"/>
          <w:b/>
          <w:bCs/>
          <w:i w:val="0"/>
          <w:iCs w:val="0"/>
          <w:color w:val="000000"/>
          <w:kern w:val="0"/>
          <w:sz w:val="21"/>
          <w:szCs w:val="21"/>
          <w:u w:val="none"/>
          <w:lang w:val="en-US" w:eastAsia="zh-CN" w:bidi="ar"/>
        </w:rPr>
        <w:t>教师办公椅</w:t>
      </w:r>
      <w:r>
        <w:rPr>
          <w:rFonts w:hint="eastAsia" w:ascii="Calibri" w:hAnsi="Calibri"/>
          <w:b/>
          <w:bCs/>
          <w:lang w:eastAsia="zh-CN"/>
        </w:rPr>
        <w:t>一把</w:t>
      </w:r>
      <w:r>
        <w:rPr>
          <w:rFonts w:hint="eastAsia" w:ascii="Calibri" w:hAnsi="Calibri"/>
        </w:rPr>
        <w:t>。</w:t>
      </w:r>
    </w:p>
    <w:p w14:paraId="0C7753D4">
      <w:pPr>
        <w:numPr>
          <w:ilvl w:val="0"/>
          <w:numId w:val="5"/>
        </w:numPr>
        <w:suppressAutoHyphens/>
        <w:spacing w:line="390" w:lineRule="atLeast"/>
        <w:ind w:firstLine="420" w:firstLineChars="200"/>
        <w:textAlignment w:val="top"/>
        <w:rPr>
          <w:rFonts w:hint="eastAsia" w:ascii="Calibri" w:hAnsi="Calibri"/>
        </w:rPr>
      </w:pPr>
      <w:r>
        <w:rPr>
          <w:rFonts w:hint="eastAsia" w:ascii="Calibri" w:hAnsi="Calibri"/>
        </w:rPr>
        <w:t>关于投标样品特别说明：投标样品需在开标当天投标截止时间之前送达指定地点</w:t>
      </w:r>
      <w:r>
        <w:rPr>
          <w:rFonts w:hint="eastAsia" w:ascii="Calibri" w:hAnsi="Calibri"/>
          <w:lang w:eastAsia="zh-CN"/>
        </w:rPr>
        <w:t>（</w:t>
      </w:r>
      <w:r>
        <w:rPr>
          <w:rFonts w:hint="eastAsia" w:ascii="Calibri" w:hAnsi="Calibri"/>
          <w:b/>
          <w:bCs/>
          <w:lang w:val="en-US" w:eastAsia="zh-CN"/>
        </w:rPr>
        <w:t>宁波</w:t>
      </w:r>
      <w:r>
        <w:rPr>
          <w:rFonts w:hint="eastAsia" w:ascii="Calibri" w:hAnsi="Calibri"/>
          <w:b/>
          <w:bCs/>
          <w:lang w:eastAsia="zh-CN"/>
        </w:rPr>
        <w:t>高新</w:t>
      </w:r>
      <w:r>
        <w:rPr>
          <w:rFonts w:hint="eastAsia" w:ascii="Calibri" w:hAnsi="Calibri"/>
          <w:b/>
          <w:bCs/>
        </w:rPr>
        <w:t>区</w:t>
      </w:r>
      <w:r>
        <w:rPr>
          <w:rFonts w:hint="eastAsia" w:ascii="Calibri" w:hAnsi="Calibri"/>
          <w:b/>
          <w:bCs/>
          <w:lang w:val="en-US" w:eastAsia="zh-CN"/>
        </w:rPr>
        <w:t>广贤路997号南楼三楼</w:t>
      </w:r>
      <w:r>
        <w:rPr>
          <w:rFonts w:hint="eastAsia" w:ascii="Calibri" w:hAnsi="Calibri"/>
          <w:b/>
          <w:bCs/>
        </w:rPr>
        <w:t>样品间</w:t>
      </w:r>
      <w:r>
        <w:rPr>
          <w:rFonts w:hint="eastAsia" w:ascii="Calibri" w:hAnsi="Calibri"/>
          <w:b/>
          <w:bCs/>
          <w:lang w:eastAsia="zh-CN"/>
        </w:rPr>
        <w:t>），</w:t>
      </w:r>
      <w:r>
        <w:rPr>
          <w:rFonts w:hint="eastAsia" w:ascii="Calibri" w:hAnsi="Calibri"/>
          <w:b/>
          <w:bCs/>
          <w:color w:val="FF0000"/>
        </w:rPr>
        <w:t>并做好样品登记工作。</w:t>
      </w:r>
      <w:r>
        <w:rPr>
          <w:rFonts w:hint="eastAsia" w:ascii="Calibri" w:hAnsi="Calibri"/>
        </w:rPr>
        <w:t>对中标人提供的样品，由采购人进行封存，作为履约验收的参考。</w:t>
      </w:r>
    </w:p>
    <w:p w14:paraId="3E54B09C">
      <w:pPr>
        <w:numPr>
          <w:ilvl w:val="0"/>
          <w:numId w:val="0"/>
        </w:numPr>
        <w:suppressAutoHyphens/>
        <w:spacing w:line="390" w:lineRule="atLeast"/>
        <w:ind w:firstLine="211" w:firstLineChars="100"/>
        <w:textAlignment w:val="top"/>
        <w:rPr>
          <w:rFonts w:hint="eastAsia" w:ascii="Calibri" w:hAnsi="Calibri"/>
          <w:b/>
          <w:bCs/>
        </w:rPr>
      </w:pPr>
      <w:r>
        <w:rPr>
          <w:rFonts w:hint="eastAsia" w:ascii="Calibri" w:hAnsi="Calibri"/>
          <w:b/>
          <w:bCs/>
          <w:lang w:val="en-US" w:eastAsia="zh-CN"/>
        </w:rPr>
        <w:t>3、样品登记：投标供应商授权代表（随带样品提供“样品提交授权书”和身份证，“样品提交授权书”格式见招标文件最后一页）应在投标截止时间前30分钟内在样品间等候，并配合工作人员做好样品登记工作。</w:t>
      </w:r>
      <w:bookmarkStart w:id="33" w:name="_GoBack"/>
      <w:bookmarkEnd w:id="33"/>
    </w:p>
    <w:p w14:paraId="7464E590">
      <w:pPr>
        <w:pStyle w:val="12"/>
        <w:ind w:firstLine="480" w:firstLineChars="200"/>
        <w:rPr>
          <w:rFonts w:hint="eastAsia" w:ascii="Calibri" w:hAnsi="Calibri"/>
          <w:lang w:val="en-US" w:eastAsia="zh-CN"/>
        </w:rPr>
      </w:pPr>
      <w:r>
        <w:rPr>
          <w:rFonts w:hint="eastAsia" w:ascii="Calibri" w:hAnsi="Calibri"/>
          <w:lang w:val="en-US" w:eastAsia="zh-CN"/>
        </w:rPr>
        <w:t>(四）商务要求</w:t>
      </w:r>
    </w:p>
    <w:p w14:paraId="515CFCE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1、项目建设周期</w:t>
      </w:r>
      <w:r>
        <w:rPr>
          <w:rFonts w:hint="eastAsia" w:ascii="Times New Roman" w:hAnsi="Times New Roman" w:eastAsia="宋体" w:cs="Times New Roman"/>
          <w:kern w:val="2"/>
          <w:sz w:val="21"/>
          <w:highlight w:val="none"/>
          <w:lang w:val="en-US" w:eastAsia="zh-CN" w:bidi="ar-SA"/>
        </w:rPr>
        <w:t>：根据项目总体进度要求，接到</w:t>
      </w:r>
      <w:r>
        <w:rPr>
          <w:rFonts w:ascii="Times New Roman" w:hAnsi="Times New Roman" w:eastAsia="宋体" w:cs="Times New Roman"/>
          <w:kern w:val="2"/>
          <w:sz w:val="21"/>
          <w:highlight w:val="none"/>
          <w:lang w:val="en-US" w:eastAsia="zh-CN" w:bidi="ar-SA"/>
        </w:rPr>
        <w:t>甲方的供货通知单之日起</w:t>
      </w:r>
      <w:r>
        <w:rPr>
          <w:rFonts w:hint="eastAsia" w:cs="Times New Roman"/>
          <w:color w:val="auto"/>
          <w:kern w:val="2"/>
          <w:sz w:val="21"/>
          <w:highlight w:val="none"/>
          <w:lang w:val="en-US" w:eastAsia="zh-CN" w:bidi="ar-SA"/>
        </w:rPr>
        <w:t>3</w:t>
      </w:r>
      <w:r>
        <w:rPr>
          <w:rFonts w:hint="eastAsia" w:ascii="Times New Roman" w:hAnsi="Times New Roman" w:eastAsia="宋体" w:cs="Times New Roman"/>
          <w:color w:val="auto"/>
          <w:kern w:val="2"/>
          <w:sz w:val="21"/>
          <w:highlight w:val="none"/>
          <w:lang w:val="en-US" w:eastAsia="zh-CN" w:bidi="ar-SA"/>
        </w:rPr>
        <w:t>0</w:t>
      </w:r>
      <w:r>
        <w:rPr>
          <w:rFonts w:ascii="Times New Roman" w:hAnsi="Times New Roman" w:eastAsia="宋体" w:cs="Times New Roman"/>
          <w:kern w:val="2"/>
          <w:sz w:val="21"/>
          <w:highlight w:val="none"/>
          <w:lang w:val="en-US" w:eastAsia="zh-CN" w:bidi="ar-SA"/>
        </w:rPr>
        <w:t>天内</w:t>
      </w:r>
      <w:r>
        <w:rPr>
          <w:rFonts w:hint="eastAsia" w:ascii="Times New Roman" w:hAnsi="Times New Roman" w:eastAsia="宋体" w:cs="Times New Roman"/>
          <w:kern w:val="2"/>
          <w:sz w:val="21"/>
          <w:highlight w:val="none"/>
          <w:lang w:val="en-US" w:eastAsia="zh-CN" w:bidi="ar-SA"/>
        </w:rPr>
        <w:t>完成供货、安装调试并项目整体验收合格完毕。</w:t>
      </w:r>
    </w:p>
    <w:p w14:paraId="47E8CB01">
      <w:pPr>
        <w:pStyle w:val="12"/>
        <w:ind w:firstLine="420" w:firstLineChars="200"/>
        <w:rPr>
          <w:color w:val="auto"/>
        </w:rPr>
      </w:pPr>
      <w:r>
        <w:rPr>
          <w:rFonts w:hint="eastAsia" w:ascii="宋体" w:hAnsi="宋体" w:cs="宋体"/>
          <w:sz w:val="21"/>
          <w:szCs w:val="21"/>
          <w:highlight w:val="none"/>
        </w:rPr>
        <w:t>2、付款方式：</w:t>
      </w:r>
      <w:bookmarkStart w:id="3" w:name="OLE_LINK11"/>
      <w:r>
        <w:rPr>
          <w:color w:val="auto"/>
          <w:sz w:val="21"/>
          <w:szCs w:val="21"/>
        </w:rPr>
        <w:t>合同生效以及具备实施条件后7个工作日内，采购人支付合同金额的40%作为预付款，</w:t>
      </w:r>
      <w:r>
        <w:rPr>
          <w:color w:val="auto"/>
          <w:kern w:val="0"/>
          <w:sz w:val="21"/>
          <w:szCs w:val="21"/>
        </w:rPr>
        <w:t>完成</w:t>
      </w:r>
      <w:r>
        <w:rPr>
          <w:rFonts w:hint="eastAsia"/>
          <w:color w:val="auto"/>
          <w:kern w:val="0"/>
          <w:sz w:val="21"/>
          <w:szCs w:val="21"/>
        </w:rPr>
        <w:t>本项目全部</w:t>
      </w:r>
      <w:r>
        <w:rPr>
          <w:color w:val="auto"/>
          <w:kern w:val="0"/>
          <w:sz w:val="21"/>
          <w:szCs w:val="21"/>
        </w:rPr>
        <w:t>供货、安装调试</w:t>
      </w:r>
      <w:r>
        <w:rPr>
          <w:rFonts w:hint="eastAsia"/>
          <w:color w:val="auto"/>
          <w:kern w:val="0"/>
          <w:sz w:val="21"/>
          <w:szCs w:val="21"/>
          <w:lang w:eastAsia="zh-CN"/>
        </w:rPr>
        <w:t>、</w:t>
      </w:r>
      <w:r>
        <w:rPr>
          <w:color w:val="auto"/>
          <w:kern w:val="0"/>
          <w:sz w:val="21"/>
          <w:szCs w:val="21"/>
        </w:rPr>
        <w:t>整体验收合格</w:t>
      </w:r>
      <w:r>
        <w:rPr>
          <w:rFonts w:hint="eastAsia"/>
          <w:color w:val="auto"/>
          <w:kern w:val="0"/>
          <w:sz w:val="21"/>
          <w:szCs w:val="21"/>
        </w:rPr>
        <w:t>后，</w:t>
      </w:r>
      <w:r>
        <w:rPr>
          <w:color w:val="auto"/>
          <w:sz w:val="21"/>
          <w:szCs w:val="21"/>
        </w:rPr>
        <w:t>采购人向中标人支付实际剩余款项。</w:t>
      </w:r>
      <w:bookmarkEnd w:id="3"/>
    </w:p>
    <w:p w14:paraId="0ED48C73">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3、生产查验：在生产过程中，采购人有权到中标人的生产现场对基材、半成品、五金件、在制品进行检验，检验内容包括但不限于：生产现场与投标文件的承诺一致性；基材的品牌和环保指标；主要原（辅）材料规格（如人造板厚度、钢板厚度等）、材质等；产品的加工工艺水平及产品结构合理性或符合性等。</w:t>
      </w:r>
    </w:p>
    <w:p w14:paraId="174712DD">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对于招标文件要求提供检测报告作为评审依据的原（辅）材料，原（辅）材料到生产现场后，中标人应先进行查验无误后通知采购人，采购人委托国家认可的第三方检测机构进行抽样检测（检测费用由中标人承担），检测结果作为验收资料组成部分。</w:t>
      </w:r>
    </w:p>
    <w:p w14:paraId="26459700">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4、安装与验收：</w:t>
      </w:r>
    </w:p>
    <w:p w14:paraId="2BE9DDC6">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（1）在明确安装地点后，中标人应先行到安装现场察看，有核对户型、数量、安装条件及各类户型左右向区分等义务。</w:t>
      </w:r>
    </w:p>
    <w:p w14:paraId="7F975EFD">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（2）中标人负责货物送达采购人使用现场，完成安装调试，向采购人提出验收申请。</w:t>
      </w:r>
    </w:p>
    <w:p w14:paraId="5B9E8EEE">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3）采购人委托国家认可的第三方检测机构对家具成品按照国家及行业标准和招投标文件的要求进行抽样检测，对招标要求提供投标样品的家具成品必须进行检测（检测费由中标人承担），对其他家具成品采购人可以进行检测（检测合格的检测费由采购人承担，检测不合格的检测费由中标人承担），因抽样导致成品补做费用由中标人承担。首次检测不合格的，中标人负责召回退换进行整改，再次检测不合格的，采购人可以终止合同并向政府采购监管部门上报，给采购人造成的损失由中标供应商承担。检测结果作为验收资料组成部分。</w:t>
      </w:r>
    </w:p>
    <w:p w14:paraId="55D847A3">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（4）采购人可以邀请其他投标人参加验收，参与验收投标人的意见作为验收书的参考资料一并存档。</w:t>
      </w:r>
    </w:p>
    <w:p w14:paraId="068CD624">
      <w:pPr>
        <w:spacing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（5）搬运安装过程中造成原建筑设施、室外道路、绿化、墙体、门窗、锁具等损坏及下水道堵塞的，由中标人进行修复或按实赔偿，或由采购人委托第三方修复，所产生费用由中标人支付。</w:t>
      </w:r>
    </w:p>
    <w:p w14:paraId="5971DDAC">
      <w:pPr>
        <w:spacing w:line="360" w:lineRule="auto"/>
        <w:ind w:firstLine="420" w:firstLineChars="200"/>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5、★质保及服务响应：</w:t>
      </w:r>
      <w:bookmarkStart w:id="4" w:name="OLE_LINK18"/>
      <w:r>
        <w:rPr>
          <w:rFonts w:hint="eastAsia" w:ascii="宋体" w:hAnsi="宋体" w:cs="宋体"/>
          <w:color w:val="auto"/>
          <w:szCs w:val="21"/>
        </w:rPr>
        <w:t>质保期</w:t>
      </w:r>
      <w:r>
        <w:rPr>
          <w:rFonts w:hint="eastAsia" w:ascii="宋体" w:hAnsi="宋体" w:cs="宋体"/>
          <w:color w:val="auto"/>
          <w:kern w:val="0"/>
          <w:szCs w:val="21"/>
          <w:lang w:val="en-US" w:eastAsia="zh-CN"/>
        </w:rPr>
        <w:t>5年</w:t>
      </w:r>
      <w:r>
        <w:rPr>
          <w:rFonts w:hint="eastAsia" w:ascii="宋体" w:hAnsi="宋体" w:cs="宋体"/>
          <w:color w:val="auto"/>
          <w:szCs w:val="21"/>
        </w:rPr>
        <w:t>，</w:t>
      </w:r>
      <w:r>
        <w:rPr>
          <w:rFonts w:hint="eastAsia" w:ascii="宋体" w:hAnsi="宋体" w:cs="宋体"/>
          <w:szCs w:val="21"/>
        </w:rPr>
        <w:t>时间从</w:t>
      </w:r>
      <w:r>
        <w:rPr>
          <w:rFonts w:hint="eastAsia" w:ascii="宋体" w:hAnsi="宋体" w:cs="宋体"/>
          <w:kern w:val="0"/>
          <w:szCs w:val="21"/>
        </w:rPr>
        <w:t>项目整体</w:t>
      </w:r>
      <w:r>
        <w:rPr>
          <w:rFonts w:hint="eastAsia" w:ascii="宋体" w:hAnsi="宋体" w:cs="宋体"/>
          <w:szCs w:val="21"/>
        </w:rPr>
        <w:t>验收合格之日算起。若</w:t>
      </w:r>
      <w:r>
        <w:rPr>
          <w:rFonts w:hint="eastAsia" w:ascii="宋体" w:hAnsi="宋体" w:cs="宋体"/>
        </w:rPr>
        <w:t>中标人</w:t>
      </w:r>
      <w:r>
        <w:rPr>
          <w:rFonts w:hint="eastAsia" w:ascii="宋体" w:hAnsi="宋体" w:cs="宋体"/>
          <w:szCs w:val="21"/>
        </w:rPr>
        <w:t>提供的产品质保期大于</w:t>
      </w:r>
      <w:r>
        <w:rPr>
          <w:rFonts w:hint="eastAsia" w:ascii="宋体" w:hAnsi="宋体" w:cs="宋体"/>
          <w:color w:val="auto"/>
          <w:szCs w:val="21"/>
          <w:lang w:val="en-US" w:eastAsia="zh-CN"/>
        </w:rPr>
        <w:t>5年</w:t>
      </w:r>
      <w:r>
        <w:rPr>
          <w:rFonts w:hint="eastAsia" w:ascii="宋体" w:hAnsi="宋体" w:cs="宋体"/>
          <w:szCs w:val="21"/>
        </w:rPr>
        <w:t>的，则以</w:t>
      </w:r>
      <w:r>
        <w:rPr>
          <w:rFonts w:hint="eastAsia" w:ascii="宋体" w:hAnsi="宋体" w:cs="宋体"/>
        </w:rPr>
        <w:t>中标人</w:t>
      </w:r>
      <w:r>
        <w:rPr>
          <w:rFonts w:hint="eastAsia" w:ascii="宋体" w:hAnsi="宋体" w:cs="宋体"/>
          <w:szCs w:val="21"/>
        </w:rPr>
        <w:t>的质保期为准。</w:t>
      </w:r>
      <w:r>
        <w:rPr>
          <w:rFonts w:hint="eastAsia" w:ascii="Times New Roman" w:hAnsi="Times New Roman" w:eastAsia="宋体" w:cs="Times New Roman"/>
          <w:kern w:val="2"/>
          <w:sz w:val="21"/>
          <w:highlight w:val="none"/>
          <w:lang w:val="en-US" w:eastAsia="zh-CN" w:bidi="ar-SA"/>
        </w:rPr>
        <w:t>质保期内免费维修、免费更换缺陷部件，响应时间要求为中标人接到采购人通知后4小时内；提供一定量的备用零部件；质保期内上门回访、免费保修；质保期后终身维修。</w:t>
      </w:r>
      <w:bookmarkEnd w:id="4"/>
    </w:p>
    <w:p w14:paraId="031C693A">
      <w:pPr>
        <w:ind w:firstLine="562" w:firstLineChars="200"/>
        <w:rPr>
          <w:rFonts w:hint="eastAsia" w:ascii="宋体" w:hAnsi="宋体"/>
          <w:b/>
          <w:sz w:val="28"/>
          <w:szCs w:val="28"/>
          <w:highlight w:val="none"/>
        </w:rPr>
      </w:pPr>
      <w:r>
        <w:rPr>
          <w:rFonts w:ascii="宋体" w:hAnsi="宋体"/>
          <w:b/>
          <w:sz w:val="28"/>
          <w:szCs w:val="28"/>
          <w:highlight w:val="none"/>
        </w:rPr>
        <w:t>四</w:t>
      </w:r>
      <w:r>
        <w:rPr>
          <w:rFonts w:hint="eastAsia" w:ascii="宋体" w:hAnsi="宋体"/>
          <w:b/>
          <w:sz w:val="28"/>
          <w:szCs w:val="28"/>
          <w:highlight w:val="none"/>
        </w:rPr>
        <w:t>、注意事项</w:t>
      </w:r>
    </w:p>
    <w:p w14:paraId="0E1080A2">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（一）</w:t>
      </w:r>
      <w:bookmarkStart w:id="5" w:name="其它事项"/>
      <w:r>
        <w:rPr>
          <w:rFonts w:hint="eastAsia" w:ascii="宋体" w:hAnsi="宋体" w:cs="宋体"/>
          <w:highlight w:val="none"/>
        </w:rPr>
        <w:t>中标人不得将项目非法分包或整体转包给任何单位和个人。否则，采购单位有权即刻终止合同，并要求中标人赔偿相应损失。</w:t>
      </w:r>
    </w:p>
    <w:bookmarkEnd w:id="5"/>
    <w:p w14:paraId="196A6DC1">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（二）投标人若认为招标文件的技术要求或其他要求有倾向性或不公正性，可在招标答疑阶段提出，以维护招标行为的公平、公正。</w:t>
      </w:r>
    </w:p>
    <w:p w14:paraId="6BB3B515">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（三）投标人使用的标准必须是国际公认或国家、或地方政府颁布的同等或更高的标准，如投标人使用的标准低于上述标准,评标委员会将有权不予接受，投标人必须列表将明显的差异详细说明。</w:t>
      </w:r>
    </w:p>
    <w:p w14:paraId="70725F72">
      <w:pPr>
        <w:spacing w:line="390" w:lineRule="atLeast"/>
        <w:ind w:firstLine="527" w:firstLineChars="250"/>
        <w:textAlignment w:val="top"/>
        <w:rPr>
          <w:rFonts w:hint="eastAsia" w:ascii="宋体" w:hAnsi="宋体" w:cs="宋体"/>
          <w:highlight w:val="none"/>
        </w:rPr>
      </w:pPr>
      <w:r>
        <w:rPr>
          <w:rFonts w:hint="eastAsia" w:ascii="宋体" w:hAnsi="宋体" w:cs="宋体"/>
          <w:b/>
          <w:bCs/>
          <w:highlight w:val="none"/>
        </w:rPr>
        <w:t>（四）</w:t>
      </w:r>
      <w:r>
        <w:rPr>
          <w:rFonts w:hint="eastAsia" w:ascii="宋体" w:hAnsi="宋体" w:cs="宋体"/>
          <w:b/>
          <w:bCs/>
          <w:highlight w:val="none"/>
          <w:lang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p w14:paraId="0B669906">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（五）违反招标文件规定及在投标过程中违法违纪，或以任何形式采取不正当竞争手段的，一经查实，由招标单位按规定给予处罚，取消本次投标资格，已经中标的终止委托管理合同，一切后果由责任者自负。</w:t>
      </w:r>
    </w:p>
    <w:p w14:paraId="2CB750D0">
      <w:pPr>
        <w:spacing w:line="390" w:lineRule="atLeast"/>
        <w:ind w:firstLine="525" w:firstLineChars="250"/>
        <w:textAlignment w:val="top"/>
        <w:rPr>
          <w:rFonts w:hint="eastAsia" w:ascii="宋体" w:hAnsi="宋体" w:cs="宋体"/>
          <w:szCs w:val="22"/>
          <w:highlight w:val="none"/>
        </w:rPr>
      </w:pPr>
      <w:r>
        <w:rPr>
          <w:rFonts w:hint="eastAsia" w:ascii="宋体" w:hAnsi="宋体" w:cs="宋体"/>
          <w:szCs w:val="22"/>
          <w:highlight w:val="none"/>
        </w:rPr>
        <w:t>（六）本项目对知识产权有明确要求，在本项目进行过程中，所产生新的所有与本项目相关的，无论以任何载体形式出现的工作成果，其知识产权均属于招标人所有。</w:t>
      </w:r>
    </w:p>
    <w:p w14:paraId="184F1974">
      <w:pPr>
        <w:spacing w:line="360" w:lineRule="auto"/>
        <w:ind w:firstLine="643" w:firstLineChars="200"/>
        <w:jc w:val="center"/>
        <w:rPr>
          <w:b/>
          <w:sz w:val="32"/>
          <w:highlight w:val="none"/>
        </w:rPr>
      </w:pPr>
      <w:r>
        <w:rPr>
          <w:b/>
          <w:sz w:val="32"/>
          <w:highlight w:val="none"/>
        </w:rPr>
        <w:br w:type="page"/>
      </w:r>
      <w:r>
        <w:rPr>
          <w:b/>
          <w:sz w:val="32"/>
          <w:highlight w:val="none"/>
        </w:rPr>
        <w:t>评标</w:t>
      </w:r>
      <w:r>
        <w:rPr>
          <w:rFonts w:hint="eastAsia"/>
          <w:b/>
          <w:sz w:val="32"/>
          <w:highlight w:val="none"/>
        </w:rPr>
        <w:t>标准与评标</w:t>
      </w:r>
      <w:r>
        <w:rPr>
          <w:b/>
          <w:sz w:val="32"/>
          <w:highlight w:val="none"/>
        </w:rPr>
        <w:t>办法</w:t>
      </w:r>
    </w:p>
    <w:p w14:paraId="34569C3C">
      <w:pPr>
        <w:pStyle w:val="88"/>
        <w:spacing w:line="440" w:lineRule="exact"/>
        <w:rPr>
          <w:rFonts w:ascii="宋体" w:hAnsi="宋体"/>
          <w:szCs w:val="24"/>
          <w:highlight w:val="none"/>
        </w:rPr>
      </w:pPr>
      <w:r>
        <w:rPr>
          <w:rFonts w:hint="eastAsia" w:ascii="宋体" w:hAnsi="宋体"/>
          <w:szCs w:val="24"/>
          <w:highlight w:val="none"/>
        </w:rPr>
        <w:t>一、评标原则</w:t>
      </w:r>
    </w:p>
    <w:p w14:paraId="41D96DAF">
      <w:pPr>
        <w:tabs>
          <w:tab w:val="left" w:pos="780"/>
        </w:tabs>
        <w:spacing w:line="440" w:lineRule="exact"/>
        <w:ind w:firstLine="638" w:firstLineChars="266"/>
        <w:rPr>
          <w:rFonts w:hint="eastAsia" w:ascii="宋体" w:hAnsi="宋体"/>
          <w:sz w:val="24"/>
          <w:highlight w:val="none"/>
        </w:rPr>
      </w:pPr>
      <w:r>
        <w:rPr>
          <w:rFonts w:ascii="宋体" w:hAnsi="宋体"/>
          <w:sz w:val="24"/>
          <w:highlight w:val="none"/>
        </w:rPr>
        <w:t>1、公平、公正地对待所有合格的投标人</w:t>
      </w:r>
      <w:r>
        <w:rPr>
          <w:rFonts w:hint="eastAsia" w:ascii="宋体" w:hAnsi="宋体"/>
          <w:sz w:val="24"/>
          <w:highlight w:val="none"/>
        </w:rPr>
        <w:t>。</w:t>
      </w:r>
    </w:p>
    <w:p w14:paraId="404DBBE4">
      <w:pPr>
        <w:tabs>
          <w:tab w:val="left" w:pos="780"/>
        </w:tabs>
        <w:spacing w:line="440" w:lineRule="exact"/>
        <w:ind w:firstLine="638" w:firstLineChars="266"/>
        <w:rPr>
          <w:rFonts w:hint="eastAsia" w:ascii="宋体" w:hAnsi="宋体"/>
          <w:sz w:val="24"/>
          <w:highlight w:val="none"/>
        </w:rPr>
      </w:pPr>
      <w:r>
        <w:rPr>
          <w:rFonts w:ascii="宋体" w:hAnsi="宋体"/>
          <w:sz w:val="24"/>
          <w:highlight w:val="none"/>
        </w:rPr>
        <w:t>2、遵守《中华</w:t>
      </w:r>
      <w:r>
        <w:rPr>
          <w:rFonts w:hint="eastAsia" w:ascii="宋体" w:hAnsi="宋体"/>
          <w:sz w:val="24"/>
          <w:highlight w:val="none"/>
        </w:rPr>
        <w:t>人民</w:t>
      </w:r>
      <w:r>
        <w:rPr>
          <w:rFonts w:ascii="宋体" w:hAnsi="宋体"/>
          <w:sz w:val="24"/>
          <w:highlight w:val="none"/>
        </w:rPr>
        <w:t>共和国政府采购法》</w:t>
      </w:r>
      <w:r>
        <w:rPr>
          <w:rFonts w:hint="eastAsia" w:ascii="宋体" w:hAnsi="宋体"/>
          <w:sz w:val="24"/>
          <w:highlight w:val="none"/>
        </w:rPr>
        <w:t>等</w:t>
      </w:r>
      <w:r>
        <w:rPr>
          <w:rFonts w:ascii="宋体" w:hAnsi="宋体"/>
          <w:sz w:val="24"/>
          <w:highlight w:val="none"/>
        </w:rPr>
        <w:t>有关</w:t>
      </w:r>
      <w:r>
        <w:rPr>
          <w:rFonts w:hint="eastAsia" w:ascii="宋体" w:hAnsi="宋体"/>
          <w:sz w:val="24"/>
          <w:highlight w:val="none"/>
        </w:rPr>
        <w:t>法律法规的</w:t>
      </w:r>
      <w:r>
        <w:rPr>
          <w:rFonts w:ascii="宋体" w:hAnsi="宋体"/>
          <w:sz w:val="24"/>
          <w:highlight w:val="none"/>
        </w:rPr>
        <w:t>规定</w:t>
      </w:r>
      <w:r>
        <w:rPr>
          <w:rFonts w:hint="eastAsia" w:ascii="宋体" w:hAnsi="宋体"/>
          <w:sz w:val="24"/>
          <w:highlight w:val="none"/>
        </w:rPr>
        <w:t>。</w:t>
      </w:r>
    </w:p>
    <w:p w14:paraId="31FD123E">
      <w:pPr>
        <w:tabs>
          <w:tab w:val="left" w:pos="780"/>
        </w:tabs>
        <w:spacing w:line="440" w:lineRule="exact"/>
        <w:ind w:firstLine="638" w:firstLineChars="266"/>
        <w:rPr>
          <w:rFonts w:hint="eastAsia" w:ascii="宋体" w:hAnsi="宋体"/>
          <w:sz w:val="24"/>
          <w:highlight w:val="none"/>
        </w:rPr>
      </w:pPr>
      <w:r>
        <w:rPr>
          <w:rFonts w:ascii="宋体" w:hAnsi="宋体"/>
          <w:sz w:val="24"/>
          <w:highlight w:val="none"/>
        </w:rPr>
        <w:t>3、评标必须以招标文件中各项规定条件为准</w:t>
      </w:r>
      <w:r>
        <w:rPr>
          <w:rFonts w:hint="eastAsia" w:ascii="宋体" w:hAnsi="宋体"/>
          <w:sz w:val="24"/>
          <w:highlight w:val="none"/>
        </w:rPr>
        <w:t>。</w:t>
      </w:r>
    </w:p>
    <w:p w14:paraId="29FE9A46">
      <w:pPr>
        <w:pStyle w:val="88"/>
        <w:spacing w:line="440" w:lineRule="exact"/>
        <w:rPr>
          <w:rFonts w:ascii="宋体" w:hAnsi="宋体"/>
          <w:szCs w:val="24"/>
          <w:highlight w:val="none"/>
        </w:rPr>
      </w:pPr>
      <w:r>
        <w:rPr>
          <w:rFonts w:hint="eastAsia" w:ascii="宋体" w:hAnsi="宋体"/>
          <w:szCs w:val="24"/>
          <w:highlight w:val="none"/>
        </w:rPr>
        <w:t>二、</w:t>
      </w:r>
      <w:r>
        <w:rPr>
          <w:rFonts w:hint="eastAsia" w:ascii="宋体" w:hAnsi="宋体"/>
          <w:b/>
          <w:szCs w:val="24"/>
          <w:highlight w:val="none"/>
        </w:rPr>
        <w:t>无效标</w:t>
      </w:r>
    </w:p>
    <w:p w14:paraId="64C4DE07">
      <w:pPr>
        <w:spacing w:line="440" w:lineRule="exact"/>
        <w:ind w:firstLine="560"/>
        <w:rPr>
          <w:rFonts w:ascii="宋体" w:hAnsi="宋体"/>
          <w:sz w:val="24"/>
          <w:highlight w:val="none"/>
        </w:rPr>
      </w:pPr>
      <w:r>
        <w:rPr>
          <w:rFonts w:hint="eastAsia" w:ascii="宋体" w:hAnsi="宋体"/>
          <w:sz w:val="24"/>
          <w:highlight w:val="none"/>
        </w:rPr>
        <w:t>资格审查由招标人负责，符合性审查及评审由评审委员会负责。凡出现以下情况之一的投标文件将被视为无效标，不进入技术评议及综合打分：</w:t>
      </w:r>
    </w:p>
    <w:p w14:paraId="7E093EC9">
      <w:pPr>
        <w:numPr>
          <w:ilvl w:val="1"/>
          <w:numId w:val="6"/>
        </w:numPr>
        <w:spacing w:line="440" w:lineRule="exact"/>
        <w:rPr>
          <w:rFonts w:hint="eastAsia" w:ascii="宋体" w:hAnsi="宋体"/>
          <w:sz w:val="24"/>
          <w:highlight w:val="none"/>
        </w:rPr>
      </w:pPr>
      <w:r>
        <w:rPr>
          <w:rFonts w:hint="eastAsia" w:ascii="宋体" w:hAnsi="宋体"/>
          <w:sz w:val="24"/>
          <w:highlight w:val="none"/>
        </w:rPr>
        <w:t>符合下列条件之一的，资格性审查不合格：</w:t>
      </w:r>
    </w:p>
    <w:p w14:paraId="115271EB">
      <w:pPr>
        <w:numPr>
          <w:ilvl w:val="0"/>
          <w:numId w:val="7"/>
        </w:numPr>
        <w:spacing w:line="440" w:lineRule="exact"/>
        <w:ind w:left="900"/>
        <w:rPr>
          <w:rFonts w:hint="eastAsia" w:ascii="宋体" w:hAnsi="宋体"/>
          <w:sz w:val="24"/>
          <w:highlight w:val="none"/>
        </w:rPr>
      </w:pPr>
      <w:r>
        <w:rPr>
          <w:rFonts w:hint="eastAsia" w:ascii="宋体" w:hAnsi="宋体"/>
          <w:sz w:val="24"/>
          <w:highlight w:val="none"/>
        </w:rPr>
        <w:t>不符合政府采购法第22条第1款之规定；</w:t>
      </w:r>
    </w:p>
    <w:p w14:paraId="299DE95C">
      <w:pPr>
        <w:numPr>
          <w:ilvl w:val="0"/>
          <w:numId w:val="7"/>
        </w:numPr>
        <w:spacing w:line="440" w:lineRule="exact"/>
        <w:ind w:left="900"/>
        <w:rPr>
          <w:rFonts w:hint="eastAsia" w:ascii="宋体" w:hAnsi="宋体"/>
          <w:sz w:val="24"/>
          <w:highlight w:val="none"/>
        </w:rPr>
      </w:pPr>
      <w:r>
        <w:rPr>
          <w:rFonts w:hint="eastAsia" w:ascii="宋体" w:hAnsi="宋体"/>
          <w:sz w:val="24"/>
          <w:szCs w:val="24"/>
          <w:highlight w:val="none"/>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sz w:val="24"/>
          <w:highlight w:val="none"/>
        </w:rPr>
        <w:t>；</w:t>
      </w:r>
    </w:p>
    <w:p w14:paraId="68DA3058">
      <w:pPr>
        <w:numPr>
          <w:ilvl w:val="0"/>
          <w:numId w:val="7"/>
        </w:numPr>
        <w:spacing w:line="440" w:lineRule="exact"/>
        <w:ind w:left="900" w:leftChars="0" w:firstLine="0" w:firstLineChars="0"/>
        <w:rPr>
          <w:rFonts w:hint="eastAsia" w:hAnsi="宋体"/>
          <w:color w:val="auto"/>
          <w:sz w:val="24"/>
          <w:szCs w:val="24"/>
        </w:rPr>
      </w:pPr>
      <w:r>
        <w:rPr>
          <w:rFonts w:hint="eastAsia" w:hAnsi="宋体"/>
          <w:color w:val="auto"/>
          <w:sz w:val="24"/>
          <w:szCs w:val="24"/>
        </w:rPr>
        <w:t>不符合落实政府采购政策需满足的资格要求的</w:t>
      </w:r>
      <w:r>
        <w:rPr>
          <w:rFonts w:hint="eastAsia"/>
          <w:sz w:val="24"/>
          <w:szCs w:val="24"/>
        </w:rPr>
        <w:t>（若有）</w:t>
      </w:r>
      <w:r>
        <w:rPr>
          <w:rFonts w:hint="eastAsia" w:hAnsi="宋体"/>
          <w:color w:val="auto"/>
          <w:sz w:val="24"/>
          <w:szCs w:val="24"/>
        </w:rPr>
        <w:t>；</w:t>
      </w:r>
    </w:p>
    <w:p w14:paraId="05A67295">
      <w:pPr>
        <w:numPr>
          <w:ilvl w:val="0"/>
          <w:numId w:val="7"/>
        </w:numPr>
        <w:spacing w:line="440" w:lineRule="exact"/>
        <w:ind w:left="900" w:leftChars="0" w:firstLine="0" w:firstLineChars="0"/>
        <w:rPr>
          <w:rFonts w:hint="eastAsia" w:ascii="宋体" w:hAnsi="宋体"/>
          <w:sz w:val="24"/>
          <w:szCs w:val="24"/>
          <w:highlight w:val="none"/>
        </w:rPr>
      </w:pPr>
      <w:r>
        <w:rPr>
          <w:rFonts w:hint="eastAsia" w:ascii="宋体" w:hAnsi="宋体"/>
          <w:sz w:val="24"/>
          <w:highlight w:val="none"/>
        </w:rPr>
        <w:t>不符合特定资格条件的（若有）；</w:t>
      </w:r>
    </w:p>
    <w:p w14:paraId="42895FB5">
      <w:pPr>
        <w:spacing w:line="440" w:lineRule="exact"/>
        <w:ind w:left="9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）未按规定缴纳投标保证金（若有）。</w:t>
      </w:r>
    </w:p>
    <w:p w14:paraId="1FE36ABA">
      <w:pPr>
        <w:numPr>
          <w:ilvl w:val="1"/>
          <w:numId w:val="6"/>
        </w:numPr>
        <w:spacing w:line="440" w:lineRule="exact"/>
        <w:rPr>
          <w:rFonts w:hint="eastAsia" w:ascii="宋体" w:hAnsi="宋体"/>
          <w:sz w:val="24"/>
          <w:highlight w:val="none"/>
        </w:rPr>
      </w:pPr>
      <w:r>
        <w:rPr>
          <w:rFonts w:hint="eastAsia" w:ascii="宋体" w:hAnsi="宋体"/>
          <w:sz w:val="24"/>
          <w:highlight w:val="none"/>
        </w:rPr>
        <w:t>符合下列条件之一的，符合性审查不合格：</w:t>
      </w:r>
    </w:p>
    <w:p w14:paraId="7E4C2060">
      <w:pPr>
        <w:numPr>
          <w:ilvl w:val="0"/>
          <w:numId w:val="8"/>
        </w:numPr>
        <w:spacing w:line="440" w:lineRule="exact"/>
        <w:ind w:left="900"/>
        <w:rPr>
          <w:rFonts w:hint="eastAsia" w:ascii="宋体" w:hAnsi="宋体"/>
          <w:b/>
          <w:sz w:val="24"/>
          <w:szCs w:val="22"/>
          <w:highlight w:val="none"/>
        </w:rPr>
      </w:pPr>
      <w:r>
        <w:rPr>
          <w:rFonts w:hint="eastAsia" w:ascii="宋体" w:hAnsi="宋体"/>
          <w:b/>
          <w:sz w:val="24"/>
          <w:highlight w:val="none"/>
        </w:rPr>
        <w:t>未按要求提供诚信投标承诺书、</w:t>
      </w:r>
      <w:r>
        <w:rPr>
          <w:rFonts w:hint="eastAsia" w:ascii="宋体" w:hAnsi="宋体"/>
          <w:b/>
          <w:sz w:val="24"/>
          <w:szCs w:val="22"/>
          <w:highlight w:val="none"/>
        </w:rPr>
        <w:t>投标</w:t>
      </w:r>
      <w:r>
        <w:rPr>
          <w:rFonts w:hint="eastAsia" w:ascii="宋体" w:hAnsi="宋体"/>
          <w:b/>
          <w:strike/>
          <w:dstrike w:val="0"/>
          <w:color w:val="auto"/>
          <w:sz w:val="24"/>
          <w:szCs w:val="22"/>
          <w:highlight w:val="none"/>
        </w:rPr>
        <w:t>函</w:t>
      </w:r>
      <w:r>
        <w:rPr>
          <w:rFonts w:hint="eastAsia" w:ascii="宋体" w:hAnsi="宋体"/>
          <w:b/>
          <w:strike w:val="0"/>
          <w:dstrike w:val="0"/>
          <w:color w:val="auto"/>
          <w:sz w:val="24"/>
          <w:szCs w:val="22"/>
          <w:highlight w:val="none"/>
        </w:rPr>
        <w:t>、开标一览表、投标分项报价表</w:t>
      </w:r>
      <w:r>
        <w:rPr>
          <w:rFonts w:hint="eastAsia" w:ascii="宋体" w:hAnsi="宋体"/>
          <w:b/>
          <w:sz w:val="24"/>
          <w:szCs w:val="22"/>
          <w:highlight w:val="none"/>
        </w:rPr>
        <w:t>的；</w:t>
      </w:r>
    </w:p>
    <w:p w14:paraId="52D564E9">
      <w:pPr>
        <w:numPr>
          <w:ilvl w:val="0"/>
          <w:numId w:val="8"/>
        </w:numPr>
        <w:spacing w:line="440" w:lineRule="exact"/>
        <w:ind w:left="900"/>
        <w:rPr>
          <w:rFonts w:hint="eastAsia" w:ascii="宋体" w:hAnsi="宋体"/>
          <w:b/>
          <w:sz w:val="24"/>
          <w:szCs w:val="22"/>
          <w:highlight w:val="none"/>
        </w:rPr>
      </w:pPr>
      <w:r>
        <w:rPr>
          <w:rFonts w:hint="eastAsia" w:ascii="宋体" w:hAnsi="宋体"/>
          <w:b/>
          <w:sz w:val="24"/>
          <w:szCs w:val="22"/>
          <w:highlight w:val="none"/>
        </w:rPr>
        <w:t>应当提供法定代表人授权书而未提供的；</w:t>
      </w:r>
    </w:p>
    <w:p w14:paraId="63A27992">
      <w:pPr>
        <w:numPr>
          <w:ilvl w:val="0"/>
          <w:numId w:val="8"/>
        </w:numPr>
        <w:spacing w:line="440" w:lineRule="exact"/>
        <w:ind w:left="900"/>
        <w:rPr>
          <w:rFonts w:hint="eastAsia" w:ascii="宋体" w:hAnsi="宋体"/>
          <w:b/>
          <w:sz w:val="24"/>
          <w:szCs w:val="22"/>
          <w:highlight w:val="none"/>
        </w:rPr>
      </w:pPr>
      <w:r>
        <w:rPr>
          <w:rFonts w:hint="eastAsia" w:ascii="宋体" w:hAnsi="宋体"/>
          <w:b/>
          <w:sz w:val="24"/>
          <w:szCs w:val="22"/>
          <w:highlight w:val="none"/>
        </w:rPr>
        <w:t>实质性条款不满足的；</w:t>
      </w:r>
    </w:p>
    <w:p w14:paraId="72D66083">
      <w:pPr>
        <w:numPr>
          <w:ilvl w:val="0"/>
          <w:numId w:val="8"/>
        </w:numPr>
        <w:spacing w:line="440" w:lineRule="exact"/>
        <w:ind w:left="900"/>
        <w:rPr>
          <w:rFonts w:hint="eastAsia" w:ascii="宋体" w:hAnsi="宋体"/>
          <w:b/>
          <w:bCs/>
          <w:sz w:val="24"/>
          <w:highlight w:val="none"/>
        </w:rPr>
      </w:pPr>
      <w:r>
        <w:rPr>
          <w:rFonts w:hint="eastAsia" w:ascii="宋体" w:hAnsi="宋体"/>
          <w:b/>
          <w:bCs/>
          <w:sz w:val="24"/>
          <w:highlight w:val="none"/>
        </w:rPr>
        <w:t>投标有效期少于招标文件要求的；</w:t>
      </w:r>
    </w:p>
    <w:p w14:paraId="2AF5140C">
      <w:pPr>
        <w:spacing w:line="440" w:lineRule="exact"/>
        <w:ind w:left="900"/>
        <w:rPr>
          <w:rFonts w:hint="eastAsia" w:ascii="宋体" w:hAnsi="宋体"/>
          <w:b/>
          <w:bCs/>
          <w:sz w:val="24"/>
          <w:highlight w:val="none"/>
        </w:rPr>
      </w:pPr>
      <w:r>
        <w:rPr>
          <w:rFonts w:hint="eastAsia" w:ascii="宋体" w:hAnsi="宋体"/>
          <w:b/>
          <w:bCs/>
          <w:sz w:val="24"/>
          <w:highlight w:val="none"/>
        </w:rPr>
        <w:t>（5）</w:t>
      </w:r>
      <w:r>
        <w:rPr>
          <w:rFonts w:hint="eastAsia" w:ascii="宋体" w:hAnsi="宋体"/>
          <w:b/>
          <w:bCs/>
          <w:sz w:val="24"/>
          <w:szCs w:val="24"/>
          <w:highlight w:val="none"/>
        </w:rPr>
        <w:t>投标人应填写全称，加盖与全称相一致的公章（不得加盖带有“专用章”等字样的印章），</w:t>
      </w:r>
      <w:r>
        <w:rPr>
          <w:rFonts w:hint="eastAsia" w:ascii="宋体" w:hAnsi="宋体"/>
          <w:b/>
          <w:bCs/>
          <w:sz w:val="24"/>
          <w:highlight w:val="none"/>
        </w:rPr>
        <w:t>未按规定签署、盖章的，影响投标效力的；</w:t>
      </w:r>
    </w:p>
    <w:p w14:paraId="1D334A8A">
      <w:pPr>
        <w:spacing w:line="440" w:lineRule="exact"/>
        <w:ind w:left="900"/>
        <w:rPr>
          <w:rFonts w:hint="eastAsia" w:ascii="宋体" w:hAnsi="宋体"/>
          <w:b/>
          <w:bCs/>
          <w:sz w:val="24"/>
          <w:highlight w:val="none"/>
        </w:rPr>
      </w:pPr>
      <w:r>
        <w:rPr>
          <w:rFonts w:hint="eastAsia" w:ascii="宋体" w:hAnsi="宋体"/>
          <w:b/>
          <w:bCs/>
          <w:sz w:val="24"/>
          <w:highlight w:val="none"/>
        </w:rPr>
        <w:t>（6）投标文件未按要求编制，内容缺失、不完整，导致无法评审的；</w:t>
      </w:r>
    </w:p>
    <w:p w14:paraId="37A81828">
      <w:pPr>
        <w:spacing w:line="440" w:lineRule="exact"/>
        <w:ind w:left="900"/>
        <w:rPr>
          <w:rFonts w:hint="eastAsia" w:ascii="宋体" w:hAnsi="宋体"/>
          <w:b/>
          <w:bCs/>
          <w:sz w:val="24"/>
          <w:highlight w:val="none"/>
        </w:rPr>
      </w:pPr>
      <w:r>
        <w:rPr>
          <w:rFonts w:hint="eastAsia" w:ascii="宋体" w:hAnsi="宋体"/>
          <w:b/>
          <w:bCs/>
          <w:sz w:val="24"/>
          <w:highlight w:val="none"/>
        </w:rPr>
        <w:t>（7）投标价格错误且不同意按招标文件要求进行修正的；</w:t>
      </w:r>
    </w:p>
    <w:p w14:paraId="590B4A37">
      <w:pPr>
        <w:spacing w:line="440" w:lineRule="exact"/>
        <w:ind w:left="840" w:leftChars="400"/>
        <w:rPr>
          <w:rFonts w:hint="eastAsia" w:ascii="宋体" w:hAnsi="宋体"/>
          <w:b/>
          <w:sz w:val="24"/>
          <w:highlight w:val="none"/>
        </w:rPr>
      </w:pPr>
      <w:r>
        <w:rPr>
          <w:rFonts w:hint="eastAsia" w:ascii="宋体" w:hAnsi="宋体"/>
          <w:b/>
          <w:sz w:val="24"/>
          <w:highlight w:val="none"/>
        </w:rPr>
        <w:t>（8）评标委员会认为投标人的报价明显低于其他通过资格性和符合性审查的投标人的报价，有可能影响产品质量不能诚信履约的，应当要求其在评标现场合理的时间内提供书面说明，必要时提交相关证明材料；投标人不能证明其报价合理性的，评标委员会应当将其作为无效投标处理。</w:t>
      </w:r>
    </w:p>
    <w:p w14:paraId="38BF5FDD">
      <w:pPr>
        <w:spacing w:line="440" w:lineRule="exact"/>
        <w:ind w:left="900"/>
        <w:rPr>
          <w:rFonts w:hint="eastAsia" w:ascii="宋体" w:hAnsi="宋体"/>
          <w:b/>
          <w:bCs/>
          <w:sz w:val="24"/>
          <w:highlight w:val="none"/>
        </w:rPr>
      </w:pPr>
      <w:r>
        <w:rPr>
          <w:rFonts w:hint="eastAsia" w:ascii="宋体" w:hAnsi="宋体"/>
          <w:b/>
          <w:bCs/>
          <w:sz w:val="24"/>
          <w:highlight w:val="none"/>
        </w:rPr>
        <w:t>（9）出现招标文件规定作无效标处理的其他情形。</w:t>
      </w:r>
    </w:p>
    <w:p w14:paraId="6BF2594B">
      <w:pPr>
        <w:numPr>
          <w:ilvl w:val="1"/>
          <w:numId w:val="6"/>
        </w:numPr>
        <w:spacing w:line="440" w:lineRule="exact"/>
        <w:rPr>
          <w:rFonts w:hint="eastAsia" w:ascii="宋体" w:hAnsi="宋体" w:eastAsia="宋体" w:cs="Times New Roman"/>
          <w:b/>
          <w:bCs/>
          <w:color w:val="FF0000"/>
          <w:sz w:val="24"/>
          <w:highlight w:val="none"/>
        </w:rPr>
      </w:pPr>
      <w:bookmarkStart w:id="6" w:name="OLE_LINK15"/>
      <w:r>
        <w:rPr>
          <w:rFonts w:hint="eastAsia" w:ascii="宋体" w:hAnsi="宋体" w:eastAsia="宋体" w:cs="Times New Roman"/>
          <w:b/>
          <w:bCs/>
          <w:color w:val="FF0000"/>
          <w:sz w:val="24"/>
          <w:highlight w:val="none"/>
        </w:rPr>
        <w:t>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bookmarkEnd w:id="6"/>
    </w:p>
    <w:p w14:paraId="560EDC9A">
      <w:pPr>
        <w:numPr>
          <w:ilvl w:val="1"/>
          <w:numId w:val="6"/>
        </w:numPr>
        <w:spacing w:line="440" w:lineRule="exact"/>
        <w:rPr>
          <w:rFonts w:ascii="宋体" w:hAnsi="宋体"/>
          <w:sz w:val="24"/>
          <w:highlight w:val="none"/>
        </w:rPr>
      </w:pPr>
      <w:r>
        <w:rPr>
          <w:rFonts w:hint="eastAsia" w:ascii="宋体" w:hAnsi="宋体"/>
          <w:sz w:val="24"/>
          <w:highlight w:val="none"/>
        </w:rPr>
        <w:t>法律、法规和规章规定的其他情形。</w:t>
      </w:r>
    </w:p>
    <w:p w14:paraId="0F3F48CE">
      <w:pPr>
        <w:spacing w:line="440" w:lineRule="exact"/>
        <w:rPr>
          <w:rFonts w:hint="eastAsia" w:ascii="宋体" w:hAnsi="宋体"/>
          <w:sz w:val="24"/>
          <w:highlight w:val="none"/>
        </w:rPr>
      </w:pPr>
      <w:r>
        <w:rPr>
          <w:rFonts w:hint="eastAsia" w:ascii="宋体" w:hAnsi="宋体"/>
          <w:sz w:val="24"/>
          <w:highlight w:val="none"/>
        </w:rPr>
        <w:t>三、</w:t>
      </w:r>
      <w:r>
        <w:rPr>
          <w:rFonts w:hint="eastAsia" w:ascii="宋体" w:hAnsi="宋体"/>
          <w:b/>
          <w:sz w:val="24"/>
          <w:highlight w:val="none"/>
        </w:rPr>
        <w:t>废标</w:t>
      </w:r>
    </w:p>
    <w:p w14:paraId="3A4F097D">
      <w:pPr>
        <w:spacing w:line="440" w:lineRule="exact"/>
        <w:ind w:firstLine="480" w:firstLineChars="200"/>
        <w:rPr>
          <w:rFonts w:hint="eastAsia" w:ascii="宋体" w:hAnsi="宋体"/>
          <w:sz w:val="24"/>
          <w:highlight w:val="none"/>
        </w:rPr>
      </w:pPr>
      <w:r>
        <w:rPr>
          <w:rFonts w:hint="eastAsia" w:ascii="宋体" w:hAnsi="宋体"/>
          <w:sz w:val="24"/>
          <w:highlight w:val="none"/>
        </w:rPr>
        <w:t>凡出现以下情况之一的，本项目废标：</w:t>
      </w:r>
    </w:p>
    <w:p w14:paraId="79DABC99">
      <w:pPr>
        <w:spacing w:line="440" w:lineRule="exact"/>
        <w:ind w:firstLine="480" w:firstLineChars="200"/>
        <w:rPr>
          <w:rFonts w:hint="eastAsia" w:ascii="宋体" w:hAnsi="宋体"/>
          <w:sz w:val="24"/>
          <w:highlight w:val="none"/>
        </w:rPr>
      </w:pPr>
      <w:r>
        <w:rPr>
          <w:rFonts w:hint="eastAsia" w:ascii="宋体" w:hAnsi="宋体"/>
          <w:sz w:val="24"/>
          <w:highlight w:val="none"/>
        </w:rPr>
        <w:t>（1）合格投标人不足三家的</w:t>
      </w:r>
      <w:r>
        <w:rPr>
          <w:rFonts w:hint="eastAsia" w:ascii="宋体" w:hAnsi="宋体"/>
          <w:color w:val="FF0000"/>
          <w:sz w:val="24"/>
          <w:szCs w:val="24"/>
          <w:highlight w:val="none"/>
        </w:rPr>
        <w:t>（</w:t>
      </w:r>
      <w:r>
        <w:rPr>
          <w:rFonts w:hint="eastAsia" w:ascii="宋体" w:hAnsi="宋体"/>
          <w:b/>
          <w:bCs/>
          <w:color w:val="FF0000"/>
          <w:sz w:val="24"/>
          <w:szCs w:val="24"/>
          <w:highlight w:val="none"/>
        </w:rPr>
        <w:t>单一产品项目：相同品牌的多家投标人按一家投标人计算，非单一产品项目：所有打“</w:t>
      </w:r>
      <w:r>
        <w:rPr>
          <w:rFonts w:hint="eastAsia" w:ascii="宋体" w:hAnsi="宋体" w:cs="宋体"/>
          <w:b/>
          <w:bCs/>
          <w:color w:val="FF0000"/>
          <w:sz w:val="24"/>
          <w:szCs w:val="24"/>
          <w:highlight w:val="none"/>
        </w:rPr>
        <w:t>※</w:t>
      </w:r>
      <w:r>
        <w:rPr>
          <w:rFonts w:hint="eastAsia" w:ascii="宋体" w:hAnsi="宋体"/>
          <w:b/>
          <w:bCs/>
          <w:color w:val="FF0000"/>
          <w:sz w:val="24"/>
          <w:szCs w:val="24"/>
          <w:highlight w:val="none"/>
        </w:rPr>
        <w:t>”</w:t>
      </w:r>
      <w:r>
        <w:rPr>
          <w:rFonts w:hint="eastAsia" w:ascii="宋体" w:hAnsi="宋体" w:cs="宋体"/>
          <w:b/>
          <w:bCs/>
          <w:color w:val="FF0000"/>
          <w:sz w:val="24"/>
          <w:szCs w:val="24"/>
          <w:highlight w:val="none"/>
        </w:rPr>
        <w:t>核心产品的品牌均相同的</w:t>
      </w:r>
      <w:r>
        <w:rPr>
          <w:rFonts w:hint="eastAsia" w:ascii="宋体" w:hAnsi="宋体"/>
          <w:b/>
          <w:bCs/>
          <w:color w:val="FF0000"/>
          <w:sz w:val="24"/>
          <w:szCs w:val="24"/>
          <w:highlight w:val="none"/>
        </w:rPr>
        <w:t>多家投标人按一家投标人计算</w:t>
      </w:r>
      <w:r>
        <w:rPr>
          <w:rFonts w:hint="eastAsia" w:ascii="宋体" w:hAnsi="宋体"/>
          <w:color w:val="FF0000"/>
          <w:sz w:val="24"/>
          <w:szCs w:val="24"/>
          <w:highlight w:val="none"/>
        </w:rPr>
        <w:t>）</w:t>
      </w:r>
      <w:r>
        <w:rPr>
          <w:rFonts w:hint="eastAsia" w:ascii="宋体" w:hAnsi="宋体"/>
          <w:color w:val="FF0000"/>
          <w:sz w:val="24"/>
          <w:highlight w:val="none"/>
        </w:rPr>
        <w:t>；</w:t>
      </w:r>
    </w:p>
    <w:p w14:paraId="7A5612A3">
      <w:pPr>
        <w:spacing w:line="440" w:lineRule="exact"/>
        <w:ind w:firstLine="480" w:firstLineChars="200"/>
        <w:rPr>
          <w:rFonts w:hint="eastAsia" w:ascii="宋体" w:hAnsi="宋体"/>
          <w:sz w:val="24"/>
          <w:highlight w:val="none"/>
        </w:rPr>
      </w:pPr>
      <w:r>
        <w:rPr>
          <w:rFonts w:hint="eastAsia" w:ascii="宋体" w:hAnsi="宋体"/>
          <w:sz w:val="24"/>
          <w:highlight w:val="none"/>
        </w:rPr>
        <w:t>（2）法律法规规定的其他情形。</w:t>
      </w:r>
    </w:p>
    <w:p w14:paraId="48CF034E">
      <w:pPr>
        <w:spacing w:line="440" w:lineRule="exact"/>
        <w:rPr>
          <w:rFonts w:hint="eastAsia" w:ascii="宋体" w:hAnsi="宋体"/>
          <w:sz w:val="24"/>
          <w:highlight w:val="none"/>
        </w:rPr>
      </w:pPr>
      <w:r>
        <w:rPr>
          <w:rFonts w:hint="eastAsia" w:ascii="宋体" w:hAnsi="宋体"/>
          <w:sz w:val="24"/>
          <w:szCs w:val="24"/>
          <w:highlight w:val="none"/>
        </w:rPr>
        <w:t>四、</w:t>
      </w:r>
      <w:r>
        <w:rPr>
          <w:rFonts w:hint="eastAsia" w:ascii="宋体" w:hAnsi="宋体"/>
          <w:sz w:val="24"/>
          <w:highlight w:val="none"/>
        </w:rPr>
        <w:t>评审程序</w:t>
      </w:r>
    </w:p>
    <w:p w14:paraId="45930FC2">
      <w:pPr>
        <w:spacing w:line="440" w:lineRule="exact"/>
        <w:ind w:firstLine="480" w:firstLineChars="200"/>
        <w:rPr>
          <w:rFonts w:hint="eastAsia" w:ascii="宋体" w:hAnsi="宋体"/>
          <w:sz w:val="24"/>
          <w:highlight w:val="none"/>
        </w:rPr>
      </w:pPr>
      <w:r>
        <w:rPr>
          <w:rFonts w:hint="eastAsia" w:ascii="宋体" w:hAnsi="宋体"/>
          <w:sz w:val="24"/>
          <w:highlight w:val="none"/>
        </w:rPr>
        <w:t>1、招标人工作人员按评审委员会名单核对评委身份，组织评委及监管等人员签到。</w:t>
      </w:r>
    </w:p>
    <w:p w14:paraId="59915B53">
      <w:pPr>
        <w:spacing w:line="440" w:lineRule="exact"/>
        <w:ind w:firstLine="480" w:firstLineChars="200"/>
        <w:rPr>
          <w:rFonts w:hint="eastAsia" w:ascii="宋体" w:hAnsi="宋体"/>
          <w:sz w:val="24"/>
          <w:highlight w:val="none"/>
        </w:rPr>
      </w:pPr>
      <w:r>
        <w:rPr>
          <w:rFonts w:hint="eastAsia" w:ascii="宋体" w:hAnsi="宋体"/>
          <w:sz w:val="24"/>
          <w:highlight w:val="none"/>
        </w:rPr>
        <w:t>2、招标人工作人员宣布评审纪律，征询评委有无回避情形；</w:t>
      </w:r>
    </w:p>
    <w:p w14:paraId="7597A5AE">
      <w:pPr>
        <w:spacing w:line="440" w:lineRule="exact"/>
        <w:ind w:firstLine="480" w:firstLineChars="200"/>
        <w:rPr>
          <w:rFonts w:hint="eastAsia" w:ascii="宋体" w:hAnsi="宋体"/>
          <w:sz w:val="24"/>
          <w:highlight w:val="none"/>
        </w:rPr>
      </w:pPr>
      <w:r>
        <w:rPr>
          <w:rFonts w:hint="eastAsia" w:ascii="宋体" w:hAnsi="宋体"/>
          <w:sz w:val="24"/>
          <w:highlight w:val="none"/>
        </w:rPr>
        <w:t>3、评审委员会确定评审组长，负责组织主持评审活动；</w:t>
      </w:r>
    </w:p>
    <w:p w14:paraId="643C5205">
      <w:pPr>
        <w:spacing w:line="440" w:lineRule="exact"/>
        <w:ind w:firstLine="480" w:firstLineChars="200"/>
        <w:rPr>
          <w:rFonts w:hint="eastAsia" w:ascii="宋体" w:hAnsi="宋体"/>
          <w:sz w:val="24"/>
          <w:highlight w:val="none"/>
        </w:rPr>
      </w:pPr>
      <w:r>
        <w:rPr>
          <w:rFonts w:hint="eastAsia" w:ascii="宋体" w:hAnsi="宋体"/>
          <w:sz w:val="24"/>
          <w:highlight w:val="none"/>
        </w:rPr>
        <w:t>4、招标人工作人员对每个评委评审情况进行复核，有差错的、或</w:t>
      </w:r>
      <w:r>
        <w:rPr>
          <w:rFonts w:hint="eastAsia" w:ascii="宋体" w:hAnsi="宋体"/>
          <w:b/>
          <w:bCs/>
          <w:sz w:val="24"/>
          <w:highlight w:val="none"/>
        </w:rPr>
        <w:t>畸高畸低</w:t>
      </w:r>
      <w:r>
        <w:rPr>
          <w:rFonts w:hint="eastAsia" w:ascii="宋体" w:hAnsi="宋体"/>
          <w:sz w:val="24"/>
          <w:highlight w:val="none"/>
        </w:rPr>
        <w:t>的，提醒评委进行修正，评委拒绝修正的，提交评委会按少数服从多数原则集体决定，并记入评审记录内。情节严重的，报监管部门处理。</w:t>
      </w:r>
    </w:p>
    <w:p w14:paraId="320C510B">
      <w:pPr>
        <w:spacing w:line="440" w:lineRule="exact"/>
        <w:ind w:firstLine="480" w:firstLineChars="200"/>
        <w:rPr>
          <w:rFonts w:hint="eastAsia" w:ascii="宋体" w:hAnsi="宋体"/>
          <w:sz w:val="24"/>
          <w:highlight w:val="none"/>
        </w:rPr>
      </w:pPr>
      <w:r>
        <w:rPr>
          <w:rFonts w:hint="eastAsia" w:ascii="宋体" w:hAnsi="宋体"/>
          <w:sz w:val="24"/>
          <w:highlight w:val="none"/>
        </w:rPr>
        <w:t>5、招标人工作人员协助做好价格分和评审情况的计算、汇总工作。</w:t>
      </w:r>
    </w:p>
    <w:p w14:paraId="487DBBAA">
      <w:pPr>
        <w:spacing w:line="440" w:lineRule="exact"/>
        <w:ind w:firstLine="480" w:firstLineChars="200"/>
        <w:rPr>
          <w:rFonts w:hint="eastAsia" w:ascii="宋体" w:hAnsi="宋体"/>
          <w:sz w:val="24"/>
          <w:highlight w:val="none"/>
        </w:rPr>
      </w:pPr>
      <w:r>
        <w:rPr>
          <w:rFonts w:hint="eastAsia" w:ascii="宋体" w:hAnsi="宋体"/>
          <w:sz w:val="24"/>
          <w:highlight w:val="none"/>
        </w:rPr>
        <w:t>6、评审委员会形成评标报告，应由全体成员签字确认。有保留意见的可以在评标报告中申明，未申明且拒绝签字的视同默认评标报告并载明此情形。</w:t>
      </w:r>
    </w:p>
    <w:p w14:paraId="48C7456D">
      <w:pPr>
        <w:spacing w:line="440" w:lineRule="exact"/>
        <w:ind w:firstLine="480" w:firstLineChars="200"/>
        <w:rPr>
          <w:rFonts w:hint="eastAsia" w:ascii="宋体" w:hAnsi="宋体"/>
          <w:sz w:val="24"/>
          <w:highlight w:val="none"/>
        </w:rPr>
      </w:pPr>
      <w:r>
        <w:rPr>
          <w:rFonts w:hint="eastAsia" w:ascii="宋体" w:hAnsi="宋体"/>
          <w:sz w:val="24"/>
          <w:highlight w:val="none"/>
        </w:rPr>
        <w:t>7、招标人工作人员宣布会议结束。</w:t>
      </w:r>
    </w:p>
    <w:p w14:paraId="790A938F">
      <w:pPr>
        <w:spacing w:line="440" w:lineRule="exact"/>
        <w:rPr>
          <w:rFonts w:ascii="宋体" w:hAnsi="宋体"/>
          <w:sz w:val="24"/>
          <w:highlight w:val="none"/>
        </w:rPr>
      </w:pPr>
      <w:r>
        <w:rPr>
          <w:rFonts w:hint="eastAsia" w:ascii="宋体" w:hAnsi="宋体"/>
          <w:sz w:val="24"/>
          <w:highlight w:val="none"/>
        </w:rPr>
        <w:t>五、评标方法</w:t>
      </w:r>
    </w:p>
    <w:p w14:paraId="4CE43004">
      <w:pPr>
        <w:spacing w:line="440" w:lineRule="exact"/>
        <w:ind w:firstLine="560"/>
        <w:rPr>
          <w:rFonts w:ascii="宋体" w:hAnsi="宋体"/>
          <w:sz w:val="24"/>
          <w:highlight w:val="none"/>
        </w:rPr>
      </w:pPr>
      <w:r>
        <w:rPr>
          <w:rFonts w:hint="eastAsia" w:ascii="宋体" w:hAnsi="宋体"/>
          <w:sz w:val="24"/>
          <w:highlight w:val="none"/>
        </w:rPr>
        <w:t>以招标文件要求为基础，考虑各项相关因素的影响，将相关因素以定量计算的方法转换成分数表示形式，以</w:t>
      </w:r>
      <w:r>
        <w:rPr>
          <w:rFonts w:ascii="宋体" w:hAnsi="宋体"/>
          <w:sz w:val="24"/>
          <w:highlight w:val="none"/>
        </w:rPr>
        <w:t>评标</w:t>
      </w:r>
      <w:r>
        <w:rPr>
          <w:rFonts w:hint="eastAsia" w:ascii="宋体" w:hAnsi="宋体"/>
          <w:sz w:val="24"/>
          <w:highlight w:val="none"/>
        </w:rPr>
        <w:t>得</w:t>
      </w:r>
      <w:r>
        <w:rPr>
          <w:rFonts w:ascii="宋体" w:hAnsi="宋体"/>
          <w:sz w:val="24"/>
          <w:highlight w:val="none"/>
        </w:rPr>
        <w:t>分</w:t>
      </w:r>
      <w:r>
        <w:rPr>
          <w:rFonts w:hint="eastAsia" w:ascii="宋体" w:hAnsi="宋体"/>
          <w:sz w:val="24"/>
          <w:highlight w:val="none"/>
        </w:rPr>
        <w:t>高低</w:t>
      </w:r>
      <w:r>
        <w:rPr>
          <w:rFonts w:ascii="宋体" w:hAnsi="宋体"/>
          <w:sz w:val="24"/>
          <w:highlight w:val="none"/>
        </w:rPr>
        <w:t>确定评标结果顺序。</w:t>
      </w:r>
    </w:p>
    <w:p w14:paraId="06078A46">
      <w:pPr>
        <w:spacing w:line="440" w:lineRule="exact"/>
        <w:rPr>
          <w:rFonts w:ascii="宋体" w:hAnsi="宋体"/>
          <w:sz w:val="24"/>
          <w:highlight w:val="none"/>
        </w:rPr>
      </w:pPr>
      <w:r>
        <w:rPr>
          <w:rFonts w:ascii="宋体" w:hAnsi="宋体"/>
          <w:sz w:val="24"/>
          <w:highlight w:val="none"/>
        </w:rPr>
        <w:t xml:space="preserve">    </w:t>
      </w:r>
      <w:r>
        <w:rPr>
          <w:rFonts w:hint="eastAsia" w:ascii="宋体" w:hAnsi="宋体"/>
          <w:sz w:val="24"/>
          <w:highlight w:val="none"/>
        </w:rPr>
        <w:t>本次招标的评标采用综合评分法。</w:t>
      </w:r>
    </w:p>
    <w:p w14:paraId="5E0791B6">
      <w:pPr>
        <w:spacing w:line="440" w:lineRule="exact"/>
        <w:rPr>
          <w:rFonts w:ascii="宋体" w:hAnsi="宋体"/>
          <w:sz w:val="24"/>
          <w:highlight w:val="none"/>
        </w:rPr>
      </w:pPr>
      <w:r>
        <w:rPr>
          <w:rFonts w:ascii="宋体" w:hAnsi="宋体"/>
          <w:sz w:val="24"/>
          <w:highlight w:val="none"/>
        </w:rPr>
        <w:t xml:space="preserve">    </w:t>
      </w:r>
      <w:r>
        <w:rPr>
          <w:rFonts w:hint="eastAsia" w:ascii="宋体" w:hAnsi="宋体"/>
          <w:sz w:val="24"/>
          <w:highlight w:val="none"/>
        </w:rPr>
        <w:t>综合评分法：根据本项目招标文件的要求，按照本办法规定的内容和分值设置，对投标人的投标文件进行评分，最终得出该投标的总分；按评估分自高向低次序排出评标结果排序。</w:t>
      </w:r>
    </w:p>
    <w:p w14:paraId="41B16341">
      <w:pPr>
        <w:spacing w:line="440" w:lineRule="exact"/>
        <w:rPr>
          <w:rFonts w:ascii="宋体" w:hAnsi="宋体"/>
          <w:sz w:val="24"/>
          <w:highlight w:val="none"/>
        </w:rPr>
      </w:pPr>
      <w:r>
        <w:rPr>
          <w:rFonts w:hint="eastAsia" w:ascii="宋体" w:hAnsi="宋体"/>
          <w:sz w:val="24"/>
          <w:highlight w:val="none"/>
        </w:rPr>
        <w:t>六、评标细则</w:t>
      </w:r>
    </w:p>
    <w:p w14:paraId="4695EF8A">
      <w:pPr>
        <w:spacing w:before="312" w:beforeLines="100" w:after="156" w:afterLines="50" w:line="440" w:lineRule="exact"/>
        <w:ind w:firstLine="480"/>
        <w:rPr>
          <w:rFonts w:ascii="宋体" w:hAnsi="宋体"/>
          <w:sz w:val="24"/>
          <w:highlight w:val="none"/>
        </w:rPr>
      </w:pPr>
      <w:r>
        <w:rPr>
          <w:rFonts w:hint="eastAsia" w:ascii="宋体" w:hAnsi="宋体"/>
          <w:sz w:val="24"/>
          <w:highlight w:val="none"/>
        </w:rPr>
        <w:t>首先根据招标文件的完整性、有效性及资格等方面进行审查，通过审查的投标文件才能进入综合比较与评议。</w:t>
      </w:r>
    </w:p>
    <w:p w14:paraId="52202135">
      <w:pPr>
        <w:spacing w:before="312" w:beforeLines="100" w:after="156" w:afterLines="50" w:line="440" w:lineRule="exact"/>
        <w:ind w:firstLine="480" w:firstLineChars="200"/>
        <w:rPr>
          <w:highlight w:val="none"/>
        </w:rPr>
      </w:pPr>
      <w:r>
        <w:rPr>
          <w:rFonts w:ascii="宋体" w:hAnsi="宋体"/>
          <w:sz w:val="24"/>
          <w:highlight w:val="none"/>
        </w:rPr>
        <w:t>(一)</w:t>
      </w:r>
      <w:r>
        <w:rPr>
          <w:rFonts w:hint="eastAsia" w:ascii="宋体" w:hAnsi="宋体"/>
          <w:sz w:val="24"/>
          <w:highlight w:val="none"/>
        </w:rPr>
        <w:t>评分标准</w:t>
      </w:r>
    </w:p>
    <w:p w14:paraId="2D0C55CD">
      <w:pPr>
        <w:spacing w:before="312" w:beforeLines="100" w:after="156" w:afterLines="50"/>
        <w:ind w:firstLine="480" w:firstLineChars="200"/>
        <w:rPr>
          <w:rFonts w:hint="eastAsia" w:ascii="宋体"/>
          <w:sz w:val="24"/>
          <w:highlight w:val="none"/>
        </w:rPr>
      </w:pPr>
      <w:r>
        <w:rPr>
          <w:rFonts w:hint="eastAsia" w:ascii="宋体"/>
          <w:sz w:val="24"/>
          <w:highlight w:val="none"/>
        </w:rPr>
        <w:t>评分表</w:t>
      </w:r>
    </w:p>
    <w:tbl>
      <w:tblPr>
        <w:tblStyle w:val="24"/>
        <w:tblW w:w="524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19"/>
        <w:gridCol w:w="1034"/>
        <w:gridCol w:w="5929"/>
        <w:gridCol w:w="499"/>
        <w:gridCol w:w="860"/>
      </w:tblGrid>
      <w:tr w14:paraId="410B2A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77" w:type="pct"/>
            <w:tcBorders>
              <w:right w:val="single" w:color="auto" w:sz="4" w:space="0"/>
            </w:tcBorders>
            <w:noWrap w:val="0"/>
            <w:vAlign w:val="center"/>
          </w:tcPr>
          <w:p w14:paraId="3C2516D0">
            <w:pPr>
              <w:keepNext w:val="0"/>
              <w:keepLines w:val="0"/>
              <w:widowControl/>
              <w:suppressLineNumbers w:val="0"/>
              <w:spacing w:before="0" w:beforeAutospacing="0" w:after="0" w:afterAutospacing="0"/>
              <w:ind w:left="0" w:right="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评标项目</w:t>
            </w:r>
          </w:p>
        </w:tc>
        <w:tc>
          <w:tcPr>
            <w:tcW w:w="3801" w:type="pct"/>
            <w:gridSpan w:val="2"/>
            <w:tcBorders>
              <w:right w:val="single" w:color="auto" w:sz="4" w:space="0"/>
            </w:tcBorders>
            <w:noWrap w:val="0"/>
            <w:vAlign w:val="center"/>
          </w:tcPr>
          <w:p w14:paraId="579CDDCA">
            <w:pPr>
              <w:keepNext w:val="0"/>
              <w:keepLines w:val="0"/>
              <w:widowControl/>
              <w:suppressLineNumbers w:val="0"/>
              <w:spacing w:before="0" w:beforeAutospacing="0" w:after="0" w:afterAutospacing="0"/>
              <w:ind w:left="0" w:right="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评分内容</w:t>
            </w:r>
          </w:p>
        </w:tc>
        <w:tc>
          <w:tcPr>
            <w:tcW w:w="309" w:type="pct"/>
            <w:tcBorders>
              <w:left w:val="single" w:color="auto" w:sz="4" w:space="0"/>
            </w:tcBorders>
            <w:noWrap w:val="0"/>
            <w:vAlign w:val="center"/>
          </w:tcPr>
          <w:p w14:paraId="0E06638E">
            <w:pPr>
              <w:keepNext w:val="0"/>
              <w:keepLines w:val="0"/>
              <w:widowControl/>
              <w:suppressLineNumbers w:val="0"/>
              <w:spacing w:before="0" w:beforeAutospacing="0" w:after="0" w:afterAutospacing="0"/>
              <w:ind w:left="0" w:right="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分值</w:t>
            </w:r>
          </w:p>
        </w:tc>
        <w:tc>
          <w:tcPr>
            <w:tcW w:w="511" w:type="pct"/>
            <w:tcBorders>
              <w:left w:val="single" w:color="auto" w:sz="4" w:space="0"/>
            </w:tcBorders>
            <w:noWrap w:val="0"/>
            <w:vAlign w:val="center"/>
          </w:tcPr>
          <w:p w14:paraId="12B0F8A7">
            <w:pPr>
              <w:keepNext w:val="0"/>
              <w:keepLines w:val="0"/>
              <w:widowControl/>
              <w:suppressLineNumbers w:val="0"/>
              <w:spacing w:before="0" w:beforeAutospacing="0" w:after="0" w:afterAutospacing="0"/>
              <w:ind w:left="0" w:right="0"/>
              <w:jc w:val="center"/>
              <w:rPr>
                <w:rFonts w:hint="eastAsia" w:ascii="宋体" w:hAnsi="宋体" w:cs="宋体"/>
                <w:b/>
                <w:kern w:val="0"/>
                <w:sz w:val="21"/>
                <w:szCs w:val="21"/>
                <w:highlight w:val="none"/>
                <w:lang w:val="en-US" w:eastAsia="zh-CN"/>
              </w:rPr>
            </w:pPr>
            <w:r>
              <w:rPr>
                <w:rFonts w:hint="eastAsia" w:ascii="宋体" w:hAnsi="宋体" w:cs="宋体"/>
                <w:b/>
                <w:kern w:val="0"/>
                <w:sz w:val="21"/>
                <w:szCs w:val="21"/>
                <w:highlight w:val="none"/>
                <w:lang w:val="en-US" w:eastAsia="zh-CN"/>
              </w:rPr>
              <w:t>分值</w:t>
            </w:r>
          </w:p>
          <w:p w14:paraId="433CCDAF">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1"/>
                <w:szCs w:val="21"/>
                <w:highlight w:val="none"/>
                <w:lang w:val="en-US" w:eastAsia="zh-CN"/>
              </w:rPr>
            </w:pPr>
            <w:r>
              <w:rPr>
                <w:rFonts w:hint="eastAsia" w:ascii="宋体" w:hAnsi="宋体" w:cs="宋体"/>
                <w:b/>
                <w:kern w:val="0"/>
                <w:sz w:val="21"/>
                <w:szCs w:val="21"/>
                <w:highlight w:val="none"/>
                <w:lang w:val="en-US" w:eastAsia="zh-CN"/>
              </w:rPr>
              <w:t>属性</w:t>
            </w:r>
          </w:p>
        </w:tc>
      </w:tr>
      <w:tr w14:paraId="352336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377" w:type="pct"/>
            <w:vMerge w:val="restart"/>
            <w:tcBorders>
              <w:right w:val="single" w:color="auto" w:sz="4" w:space="0"/>
            </w:tcBorders>
            <w:noWrap w:val="0"/>
            <w:vAlign w:val="center"/>
          </w:tcPr>
          <w:p w14:paraId="2A921700">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商务技术分70分</w:t>
            </w:r>
          </w:p>
        </w:tc>
        <w:tc>
          <w:tcPr>
            <w:tcW w:w="609" w:type="pct"/>
            <w:tcBorders>
              <w:right w:val="single" w:color="auto" w:sz="4" w:space="0"/>
            </w:tcBorders>
            <w:noWrap w:val="0"/>
            <w:vAlign w:val="center"/>
          </w:tcPr>
          <w:p w14:paraId="27532978">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r>
              <w:rPr>
                <w:rFonts w:hint="eastAsia" w:ascii="宋体" w:hAnsi="宋体" w:cs="宋体"/>
                <w:kern w:val="0"/>
                <w:sz w:val="21"/>
                <w:szCs w:val="21"/>
                <w:highlight w:val="none"/>
              </w:rPr>
              <w:t>技术</w:t>
            </w:r>
            <w:r>
              <w:rPr>
                <w:rFonts w:hint="eastAsia" w:ascii="宋体" w:hAnsi="宋体" w:cs="宋体"/>
                <w:kern w:val="0"/>
                <w:sz w:val="21"/>
                <w:szCs w:val="21"/>
                <w:highlight w:val="none"/>
                <w:lang w:eastAsia="zh-CN"/>
              </w:rPr>
              <w:t>条款</w:t>
            </w:r>
            <w:r>
              <w:rPr>
                <w:rFonts w:hint="eastAsia" w:ascii="宋体" w:hAnsi="宋体" w:cs="宋体"/>
                <w:kern w:val="0"/>
                <w:sz w:val="21"/>
                <w:szCs w:val="21"/>
                <w:highlight w:val="none"/>
              </w:rPr>
              <w:t>、商务条款响应性</w:t>
            </w:r>
          </w:p>
        </w:tc>
        <w:tc>
          <w:tcPr>
            <w:tcW w:w="3191" w:type="pct"/>
            <w:tcBorders>
              <w:left w:val="single" w:color="auto" w:sz="4" w:space="0"/>
              <w:right w:val="single" w:color="auto" w:sz="4" w:space="0"/>
            </w:tcBorders>
            <w:noWrap w:val="0"/>
            <w:vAlign w:val="center"/>
          </w:tcPr>
          <w:p w14:paraId="0F76ECFC">
            <w:pPr>
              <w:keepNext w:val="0"/>
              <w:keepLines w:val="0"/>
              <w:widowControl/>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完全响应“第三章 招标内容与技术需求”和“第四章 商务条款”中各项指标的，得</w:t>
            </w:r>
            <w:r>
              <w:rPr>
                <w:rFonts w:hint="eastAsia" w:ascii="宋体" w:hAnsi="宋体" w:cs="宋体"/>
                <w:sz w:val="21"/>
                <w:szCs w:val="21"/>
                <w:highlight w:val="none"/>
                <w:lang w:val="en-US" w:eastAsia="zh-CN"/>
              </w:rPr>
              <w:t>15</w:t>
            </w:r>
            <w:r>
              <w:rPr>
                <w:rFonts w:hint="eastAsia" w:ascii="宋体" w:hAnsi="宋体" w:cs="宋体"/>
                <w:sz w:val="21"/>
                <w:szCs w:val="21"/>
                <w:highlight w:val="none"/>
              </w:rPr>
              <w:t>分；对标有“</w:t>
            </w:r>
            <w:r>
              <w:rPr>
                <w:rFonts w:hint="eastAsia" w:ascii="宋体" w:hAnsi="宋体"/>
                <w:szCs w:val="20"/>
                <w:highlight w:val="none"/>
              </w:rPr>
              <w:t>★</w:t>
            </w:r>
            <w:r>
              <w:rPr>
                <w:rFonts w:hint="eastAsia" w:ascii="宋体" w:hAnsi="宋体" w:cs="宋体"/>
                <w:sz w:val="21"/>
                <w:szCs w:val="21"/>
                <w:highlight w:val="none"/>
              </w:rPr>
              <w:t>”的指标有负偏离的作无效标处理，</w:t>
            </w:r>
            <w:r>
              <w:rPr>
                <w:rFonts w:hint="eastAsia" w:ascii="宋体" w:hAnsi="宋体" w:cs="宋体"/>
                <w:sz w:val="21"/>
                <w:szCs w:val="21"/>
                <w:highlight w:val="none"/>
                <w:lang w:val="en-US" w:eastAsia="zh-CN"/>
              </w:rPr>
              <w:t>对</w:t>
            </w:r>
            <w:r>
              <w:rPr>
                <w:rFonts w:hint="eastAsia" w:ascii="宋体" w:hAnsi="宋体" w:eastAsia="宋体" w:cs="宋体"/>
                <w:color w:val="auto"/>
                <w:sz w:val="21"/>
                <w:szCs w:val="21"/>
                <w:highlight w:val="none"/>
              </w:rPr>
              <w:t>标▲的指标（如有）每有1项负偏离扣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分，一般指标每有1项负偏离扣0.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s="宋体"/>
                <w:sz w:val="21"/>
                <w:szCs w:val="21"/>
                <w:highlight w:val="none"/>
              </w:rPr>
              <w:t>，</w:t>
            </w:r>
            <w:r>
              <w:rPr>
                <w:rFonts w:hint="eastAsia" w:ascii="宋体" w:hAnsi="宋体" w:cs="宋体"/>
                <w:sz w:val="21"/>
                <w:szCs w:val="21"/>
                <w:highlight w:val="none"/>
                <w:lang w:val="en-US" w:eastAsia="zh-CN"/>
              </w:rPr>
              <w:t>相同指标不重复扣分，扣完为止。</w:t>
            </w:r>
          </w:p>
          <w:p w14:paraId="4A77990D">
            <w:pPr>
              <w:keepNext w:val="0"/>
              <w:keepLines w:val="0"/>
              <w:widowControl/>
              <w:suppressLineNumbers w:val="0"/>
              <w:spacing w:before="0" w:beforeAutospacing="0" w:after="0" w:afterAutospacing="0"/>
              <w:ind w:left="0" w:right="0"/>
              <w:jc w:val="left"/>
              <w:rPr>
                <w:rFonts w:hint="eastAsia"/>
                <w:szCs w:val="20"/>
                <w:highlight w:val="none"/>
              </w:rPr>
            </w:pPr>
            <w:r>
              <w:rPr>
                <w:rFonts w:hint="eastAsia" w:ascii="宋体" w:hAnsi="宋体" w:cs="宋体"/>
                <w:sz w:val="21"/>
                <w:szCs w:val="21"/>
                <w:highlight w:val="none"/>
              </w:rPr>
              <w:t>标注▲的指标项提供</w:t>
            </w:r>
            <w:r>
              <w:rPr>
                <w:rFonts w:hint="eastAsia" w:ascii="宋体" w:hAnsi="宋体" w:cs="宋体"/>
                <w:sz w:val="21"/>
                <w:szCs w:val="21"/>
                <w:highlight w:val="none"/>
                <w:lang w:val="en-US" w:eastAsia="zh-CN"/>
              </w:rPr>
              <w:t>2024年1月1日以来</w:t>
            </w:r>
            <w:r>
              <w:rPr>
                <w:rFonts w:hint="eastAsia" w:ascii="宋体" w:hAnsi="宋体" w:cs="宋体"/>
                <w:sz w:val="21"/>
                <w:szCs w:val="21"/>
                <w:highlight w:val="none"/>
              </w:rPr>
              <w:t>第三方质量检测机构（检测报告须具有CMA或CNAS标志）出具的检测报告，委托单位须为投标人</w:t>
            </w:r>
            <w:r>
              <w:rPr>
                <w:rFonts w:hint="eastAsia" w:ascii="宋体" w:hAnsi="宋体" w:cs="宋体"/>
                <w:sz w:val="21"/>
                <w:szCs w:val="21"/>
                <w:highlight w:val="none"/>
                <w:lang w:eastAsia="zh-CN"/>
              </w:rPr>
              <w:t>，同时检测报告须有防伪查询二维码，提供不完整或提供无效或提供不满足清单内要求的统一视为该项负偏离</w:t>
            </w:r>
            <w:r>
              <w:rPr>
                <w:rFonts w:hint="eastAsia" w:ascii="宋体" w:hAnsi="宋体" w:cs="宋体"/>
                <w:sz w:val="21"/>
                <w:szCs w:val="21"/>
                <w:highlight w:val="none"/>
              </w:rPr>
              <w:t>。</w:t>
            </w:r>
          </w:p>
        </w:tc>
        <w:tc>
          <w:tcPr>
            <w:tcW w:w="309" w:type="pct"/>
            <w:tcBorders>
              <w:left w:val="single" w:color="auto" w:sz="4" w:space="0"/>
            </w:tcBorders>
            <w:noWrap w:val="0"/>
            <w:vAlign w:val="center"/>
          </w:tcPr>
          <w:p w14:paraId="4350C97F">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15</w:t>
            </w:r>
          </w:p>
        </w:tc>
        <w:tc>
          <w:tcPr>
            <w:tcW w:w="511" w:type="pct"/>
            <w:tcBorders>
              <w:left w:val="single" w:color="auto" w:sz="4" w:space="0"/>
            </w:tcBorders>
            <w:noWrap w:val="0"/>
            <w:vAlign w:val="center"/>
          </w:tcPr>
          <w:p w14:paraId="6D2B5638">
            <w:pPr>
              <w:keepNext w:val="0"/>
              <w:keepLines w:val="0"/>
              <w:widowControl/>
              <w:suppressLineNumbers w:val="0"/>
              <w:spacing w:before="0" w:beforeAutospacing="0" w:after="0" w:afterAutospacing="0"/>
              <w:ind w:left="0" w:right="0"/>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客观分</w:t>
            </w:r>
          </w:p>
        </w:tc>
      </w:tr>
      <w:tr w14:paraId="1F76C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377" w:type="pct"/>
            <w:vMerge w:val="continue"/>
            <w:tcBorders>
              <w:right w:val="single" w:color="auto" w:sz="4" w:space="0"/>
            </w:tcBorders>
            <w:noWrap w:val="0"/>
            <w:vAlign w:val="center"/>
          </w:tcPr>
          <w:p w14:paraId="008C0960">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p>
        </w:tc>
        <w:tc>
          <w:tcPr>
            <w:tcW w:w="609" w:type="pct"/>
            <w:tcBorders>
              <w:right w:val="single" w:color="auto" w:sz="4" w:space="0"/>
            </w:tcBorders>
            <w:noWrap w:val="0"/>
            <w:vAlign w:val="center"/>
          </w:tcPr>
          <w:p w14:paraId="0ACBCBB3">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技术方案</w:t>
            </w:r>
          </w:p>
        </w:tc>
        <w:tc>
          <w:tcPr>
            <w:tcW w:w="3191" w:type="pct"/>
            <w:tcBorders>
              <w:left w:val="single" w:color="auto" w:sz="4" w:space="0"/>
              <w:right w:val="single" w:color="auto" w:sz="4" w:space="0"/>
            </w:tcBorders>
            <w:noWrap w:val="0"/>
            <w:vAlign w:val="center"/>
          </w:tcPr>
          <w:p w14:paraId="04D60328">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重点区域深化设计图、效果图、平面摆放图与项目匹配性、科学性及对招标要求的响应程度；所投产品的加工生产流程、工艺结构图、效果图等以及投标产品响应招标文件技术需求情况进行评审。</w:t>
            </w:r>
          </w:p>
          <w:p w14:paraId="299E05D0">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图纸与项目匹配度高、对招标要求响应程度高、加工生产流程等满足招标需求的得</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分；</w:t>
            </w:r>
          </w:p>
          <w:p w14:paraId="13D178E9">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图纸与项目匹配度较高、对招标要求响应程度较高、加工生产流程等与招标需求满足程度一般的得</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分；</w:t>
            </w:r>
          </w:p>
          <w:p w14:paraId="07B2168C">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图纸与项目匹配度差、对招标要求响应程度一般、加工生产流程等不能满足招标需求的得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p w14:paraId="7B2DCF0B">
            <w:pPr>
              <w:keepNext w:val="0"/>
              <w:keepLines w:val="0"/>
              <w:widowControl/>
              <w:suppressLineNumbers w:val="0"/>
              <w:spacing w:before="0" w:beforeAutospacing="0" w:after="0" w:afterAutospacing="0"/>
              <w:ind w:left="0" w:right="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未提供的不得分。</w:t>
            </w:r>
          </w:p>
        </w:tc>
        <w:tc>
          <w:tcPr>
            <w:tcW w:w="309" w:type="pct"/>
            <w:tcBorders>
              <w:left w:val="single" w:color="auto" w:sz="4" w:space="0"/>
            </w:tcBorders>
            <w:noWrap w:val="0"/>
            <w:vAlign w:val="center"/>
          </w:tcPr>
          <w:p w14:paraId="7190BF05">
            <w:pPr>
              <w:keepNext w:val="0"/>
              <w:keepLines w:val="0"/>
              <w:widowControl/>
              <w:suppressLineNumbers w:val="0"/>
              <w:spacing w:before="0" w:beforeAutospacing="0" w:after="0" w:afterAutospacing="0"/>
              <w:ind w:left="0" w:right="0"/>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12</w:t>
            </w:r>
          </w:p>
        </w:tc>
        <w:tc>
          <w:tcPr>
            <w:tcW w:w="511" w:type="pct"/>
            <w:tcBorders>
              <w:left w:val="single" w:color="auto" w:sz="4" w:space="0"/>
            </w:tcBorders>
            <w:noWrap w:val="0"/>
            <w:vAlign w:val="center"/>
          </w:tcPr>
          <w:p w14:paraId="3C6CA89F">
            <w:pPr>
              <w:keepNext w:val="0"/>
              <w:keepLines w:val="0"/>
              <w:widowControl/>
              <w:suppressLineNumbers w:val="0"/>
              <w:spacing w:before="0" w:beforeAutospacing="0" w:after="0" w:afterAutospacing="0"/>
              <w:ind w:left="0" w:right="0"/>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主观分</w:t>
            </w:r>
          </w:p>
        </w:tc>
      </w:tr>
      <w:tr w14:paraId="72906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377" w:type="pct"/>
            <w:vMerge w:val="continue"/>
            <w:tcBorders>
              <w:right w:val="single" w:color="auto" w:sz="4" w:space="0"/>
            </w:tcBorders>
            <w:noWrap w:val="0"/>
            <w:vAlign w:val="center"/>
          </w:tcPr>
          <w:p w14:paraId="29EE7E8A">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p>
        </w:tc>
        <w:tc>
          <w:tcPr>
            <w:tcW w:w="609" w:type="pct"/>
            <w:tcBorders>
              <w:right w:val="single" w:color="auto" w:sz="4" w:space="0"/>
            </w:tcBorders>
            <w:noWrap w:val="0"/>
            <w:vAlign w:val="center"/>
          </w:tcPr>
          <w:p w14:paraId="39EE6800">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生产实施方案</w:t>
            </w:r>
          </w:p>
        </w:tc>
        <w:tc>
          <w:tcPr>
            <w:tcW w:w="3191" w:type="pct"/>
            <w:tcBorders>
              <w:left w:val="single" w:color="auto" w:sz="4" w:space="0"/>
              <w:right w:val="single" w:color="auto" w:sz="4" w:space="0"/>
            </w:tcBorders>
            <w:noWrap w:val="0"/>
            <w:vAlign w:val="center"/>
          </w:tcPr>
          <w:p w14:paraId="39D434FA">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根据供应商提供的生产实施方案与采购需求的满足程度进行评议（要求具备生产能力，在规定的时间内有计划的完成项目需求产品的生产装配）：</w:t>
            </w:r>
          </w:p>
          <w:p w14:paraId="56103FA1">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生产方案完善、生产计划进度明确的得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p>
          <w:p w14:paraId="113D553D">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生产方案较为完善、生产计划进度较明确的得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p w14:paraId="7C669792">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生产方案不详细或有缺失、生产进度不明确的得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p w14:paraId="2E0781E4">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无方案不得分。</w:t>
            </w:r>
          </w:p>
        </w:tc>
        <w:tc>
          <w:tcPr>
            <w:tcW w:w="309" w:type="pct"/>
            <w:tcBorders>
              <w:left w:val="single" w:color="auto" w:sz="4" w:space="0"/>
            </w:tcBorders>
            <w:noWrap w:val="0"/>
            <w:vAlign w:val="center"/>
          </w:tcPr>
          <w:p w14:paraId="3ADBF9D3">
            <w:pPr>
              <w:keepNext w:val="0"/>
              <w:keepLines w:val="0"/>
              <w:widowControl/>
              <w:suppressLineNumbers w:val="0"/>
              <w:spacing w:before="0" w:beforeAutospacing="0" w:after="0" w:afterAutospacing="0"/>
              <w:ind w:left="0" w:right="0"/>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8</w:t>
            </w:r>
          </w:p>
        </w:tc>
        <w:tc>
          <w:tcPr>
            <w:tcW w:w="511" w:type="pct"/>
            <w:tcBorders>
              <w:left w:val="single" w:color="auto" w:sz="4" w:space="0"/>
            </w:tcBorders>
            <w:noWrap w:val="0"/>
            <w:vAlign w:val="center"/>
          </w:tcPr>
          <w:p w14:paraId="56D2B9B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主观分</w:t>
            </w:r>
          </w:p>
        </w:tc>
      </w:tr>
      <w:tr w14:paraId="79A3E8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377" w:type="pct"/>
            <w:vMerge w:val="continue"/>
            <w:tcBorders>
              <w:right w:val="single" w:color="auto" w:sz="4" w:space="0"/>
            </w:tcBorders>
            <w:noWrap w:val="0"/>
            <w:vAlign w:val="center"/>
          </w:tcPr>
          <w:p w14:paraId="2993930C">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p>
        </w:tc>
        <w:tc>
          <w:tcPr>
            <w:tcW w:w="609" w:type="pct"/>
            <w:tcBorders>
              <w:right w:val="single" w:color="auto" w:sz="4" w:space="0"/>
            </w:tcBorders>
            <w:noWrap w:val="0"/>
            <w:vAlign w:val="center"/>
          </w:tcPr>
          <w:p w14:paraId="6A22BC81">
            <w:pPr>
              <w:pStyle w:val="101"/>
              <w:keepNext w:val="0"/>
              <w:keepLines w:val="0"/>
              <w:suppressLineNumbers w:val="0"/>
              <w:spacing w:before="0" w:beforeAutospacing="0" w:after="0" w:afterAutospacing="0" w:line="240" w:lineRule="auto"/>
              <w:ind w:left="6" w:leftChars="0" w:right="103" w:rightChars="0"/>
              <w:jc w:val="center"/>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rPr>
              <w:t>安装实施方案</w:t>
            </w:r>
          </w:p>
        </w:tc>
        <w:tc>
          <w:tcPr>
            <w:tcW w:w="3191" w:type="pct"/>
            <w:tcBorders>
              <w:left w:val="single" w:color="auto" w:sz="4" w:space="0"/>
              <w:right w:val="single" w:color="auto" w:sz="4" w:space="0"/>
            </w:tcBorders>
            <w:noWrap w:val="0"/>
            <w:vAlign w:val="center"/>
          </w:tcPr>
          <w:p w14:paraId="3C10BEA8">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投标人</w:t>
            </w:r>
            <w:r>
              <w:rPr>
                <w:rFonts w:hint="eastAsia" w:ascii="宋体" w:hAnsi="宋体" w:cs="宋体"/>
                <w:sz w:val="21"/>
                <w:szCs w:val="21"/>
                <w:highlight w:val="none"/>
              </w:rPr>
              <w:t>提供的安装实施方案与采购需求的满足情况进行评议（包括但不限于明确货物交付时间、送货安装时间、拆装人员的落实及工作安排等内容）：</w:t>
            </w:r>
          </w:p>
          <w:p w14:paraId="249D354D">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方案详细明确、交付时间和送货安装时间</w:t>
            </w:r>
            <w:r>
              <w:rPr>
                <w:rFonts w:hint="eastAsia" w:ascii="宋体" w:hAnsi="宋体" w:cs="宋体"/>
                <w:sz w:val="21"/>
                <w:szCs w:val="21"/>
                <w:highlight w:val="none"/>
                <w:lang w:eastAsia="zh-CN"/>
              </w:rPr>
              <w:t>明确，</w:t>
            </w:r>
            <w:r>
              <w:rPr>
                <w:rFonts w:hint="eastAsia" w:ascii="宋体" w:hAnsi="宋体" w:cs="宋体"/>
                <w:sz w:val="21"/>
                <w:szCs w:val="21"/>
                <w:highlight w:val="none"/>
              </w:rPr>
              <w:t>各环节的工作进度安排</w:t>
            </w:r>
            <w:r>
              <w:rPr>
                <w:rFonts w:hint="eastAsia" w:ascii="宋体" w:hAnsi="宋体" w:cs="宋体"/>
                <w:sz w:val="21"/>
                <w:szCs w:val="21"/>
                <w:highlight w:val="none"/>
                <w:lang w:eastAsia="zh-CN"/>
              </w:rPr>
              <w:t>详细</w:t>
            </w:r>
            <w:r>
              <w:rPr>
                <w:rFonts w:hint="eastAsia" w:ascii="宋体" w:hAnsi="宋体" w:cs="宋体"/>
                <w:sz w:val="21"/>
                <w:szCs w:val="21"/>
                <w:highlight w:val="none"/>
              </w:rPr>
              <w:t>合理、人员落实配备</w:t>
            </w:r>
            <w:r>
              <w:rPr>
                <w:rFonts w:hint="eastAsia" w:ascii="宋体" w:hAnsi="宋体" w:cs="宋体"/>
                <w:sz w:val="21"/>
                <w:szCs w:val="21"/>
                <w:highlight w:val="none"/>
                <w:lang w:eastAsia="zh-CN"/>
              </w:rPr>
              <w:t>充足</w:t>
            </w:r>
            <w:r>
              <w:rPr>
                <w:rFonts w:hint="eastAsia" w:ascii="宋体" w:hAnsi="宋体" w:cs="宋体"/>
                <w:sz w:val="21"/>
                <w:szCs w:val="21"/>
                <w:highlight w:val="none"/>
              </w:rPr>
              <w:t>的得6分；</w:t>
            </w:r>
          </w:p>
          <w:p w14:paraId="66B4C920">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方案</w:t>
            </w:r>
            <w:r>
              <w:rPr>
                <w:rFonts w:hint="eastAsia" w:ascii="宋体" w:hAnsi="宋体" w:cs="宋体"/>
                <w:sz w:val="21"/>
                <w:szCs w:val="21"/>
                <w:highlight w:val="none"/>
                <w:lang w:eastAsia="zh-CN"/>
              </w:rPr>
              <w:t>较详细</w:t>
            </w:r>
            <w:r>
              <w:rPr>
                <w:rFonts w:hint="eastAsia" w:ascii="宋体" w:hAnsi="宋体" w:cs="宋体"/>
                <w:sz w:val="21"/>
                <w:szCs w:val="21"/>
                <w:highlight w:val="none"/>
              </w:rPr>
              <w:t>明确、交付时间和送货安装时间</w:t>
            </w:r>
            <w:r>
              <w:rPr>
                <w:rFonts w:hint="eastAsia" w:ascii="宋体" w:hAnsi="宋体" w:cs="宋体"/>
                <w:sz w:val="21"/>
                <w:szCs w:val="21"/>
                <w:highlight w:val="none"/>
                <w:lang w:eastAsia="zh-CN"/>
              </w:rPr>
              <w:t>较明确</w:t>
            </w:r>
            <w:r>
              <w:rPr>
                <w:rFonts w:hint="eastAsia" w:ascii="宋体" w:hAnsi="宋体" w:cs="宋体"/>
                <w:sz w:val="21"/>
                <w:szCs w:val="21"/>
                <w:highlight w:val="none"/>
              </w:rPr>
              <w:t>、各环节的工作进度安排较为</w:t>
            </w:r>
            <w:r>
              <w:rPr>
                <w:rFonts w:hint="eastAsia" w:ascii="宋体" w:hAnsi="宋体" w:cs="宋体"/>
                <w:sz w:val="21"/>
                <w:szCs w:val="21"/>
                <w:highlight w:val="none"/>
                <w:lang w:eastAsia="zh-CN"/>
              </w:rPr>
              <w:t>详细</w:t>
            </w:r>
            <w:r>
              <w:rPr>
                <w:rFonts w:hint="eastAsia" w:ascii="宋体" w:hAnsi="宋体" w:cs="宋体"/>
                <w:sz w:val="21"/>
                <w:szCs w:val="21"/>
                <w:highlight w:val="none"/>
              </w:rPr>
              <w:t>合理、人员落实配备</w:t>
            </w:r>
            <w:r>
              <w:rPr>
                <w:rFonts w:hint="eastAsia" w:ascii="宋体" w:hAnsi="宋体" w:cs="宋体"/>
                <w:sz w:val="21"/>
                <w:szCs w:val="21"/>
                <w:highlight w:val="none"/>
                <w:lang w:eastAsia="zh-CN"/>
              </w:rPr>
              <w:t>较充足</w:t>
            </w:r>
            <w:r>
              <w:rPr>
                <w:rFonts w:hint="eastAsia" w:ascii="宋体" w:hAnsi="宋体" w:cs="宋体"/>
                <w:sz w:val="21"/>
                <w:szCs w:val="21"/>
                <w:highlight w:val="none"/>
              </w:rPr>
              <w:t>的得4分；</w:t>
            </w:r>
          </w:p>
          <w:p w14:paraId="7FA7820F">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方案不详细或有缺失、交付时间和送货安装时间</w:t>
            </w:r>
            <w:r>
              <w:rPr>
                <w:rFonts w:hint="eastAsia" w:ascii="宋体" w:hAnsi="宋体" w:cs="宋体"/>
                <w:sz w:val="21"/>
                <w:szCs w:val="21"/>
                <w:highlight w:val="none"/>
                <w:lang w:eastAsia="zh-CN"/>
              </w:rPr>
              <w:t>不明确</w:t>
            </w:r>
            <w:r>
              <w:rPr>
                <w:rFonts w:hint="eastAsia" w:ascii="宋体" w:hAnsi="宋体" w:cs="宋体"/>
                <w:sz w:val="21"/>
                <w:szCs w:val="21"/>
                <w:highlight w:val="none"/>
              </w:rPr>
              <w:t>、各环节的工作进度安排</w:t>
            </w:r>
            <w:r>
              <w:rPr>
                <w:rFonts w:hint="eastAsia" w:ascii="宋体" w:hAnsi="宋体" w:cs="宋体"/>
                <w:sz w:val="21"/>
                <w:szCs w:val="21"/>
                <w:highlight w:val="none"/>
                <w:lang w:eastAsia="zh-CN"/>
              </w:rPr>
              <w:t>不详细不合理</w:t>
            </w:r>
            <w:r>
              <w:rPr>
                <w:rFonts w:hint="eastAsia" w:ascii="宋体" w:hAnsi="宋体" w:cs="宋体"/>
                <w:sz w:val="21"/>
                <w:szCs w:val="21"/>
                <w:highlight w:val="none"/>
              </w:rPr>
              <w:t>、人员落实配备</w:t>
            </w:r>
            <w:r>
              <w:rPr>
                <w:rFonts w:hint="eastAsia" w:ascii="宋体" w:hAnsi="宋体" w:cs="宋体"/>
                <w:sz w:val="21"/>
                <w:szCs w:val="21"/>
                <w:highlight w:val="none"/>
                <w:lang w:eastAsia="zh-CN"/>
              </w:rPr>
              <w:t>不足</w:t>
            </w:r>
            <w:r>
              <w:rPr>
                <w:rFonts w:hint="eastAsia" w:ascii="宋体" w:hAnsi="宋体" w:cs="宋体"/>
                <w:sz w:val="21"/>
                <w:szCs w:val="21"/>
                <w:highlight w:val="none"/>
              </w:rPr>
              <w:t>的得2分；</w:t>
            </w:r>
          </w:p>
          <w:p w14:paraId="03302E67">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无方案不得分。</w:t>
            </w:r>
          </w:p>
        </w:tc>
        <w:tc>
          <w:tcPr>
            <w:tcW w:w="309" w:type="pct"/>
            <w:tcBorders>
              <w:left w:val="single" w:color="auto" w:sz="4" w:space="0"/>
            </w:tcBorders>
            <w:noWrap w:val="0"/>
            <w:vAlign w:val="center"/>
          </w:tcPr>
          <w:p w14:paraId="48CCA534">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r>
              <w:rPr>
                <w:rFonts w:hint="eastAsia" w:ascii="宋体" w:hAnsi="宋体" w:cs="宋体"/>
                <w:kern w:val="0"/>
                <w:sz w:val="21"/>
                <w:szCs w:val="21"/>
                <w:highlight w:val="none"/>
              </w:rPr>
              <w:t>6</w:t>
            </w:r>
          </w:p>
        </w:tc>
        <w:tc>
          <w:tcPr>
            <w:tcW w:w="511" w:type="pct"/>
            <w:tcBorders>
              <w:left w:val="single" w:color="auto" w:sz="4" w:space="0"/>
            </w:tcBorders>
            <w:noWrap w:val="0"/>
            <w:vAlign w:val="center"/>
          </w:tcPr>
          <w:p w14:paraId="72D81C4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主观分</w:t>
            </w:r>
          </w:p>
        </w:tc>
      </w:tr>
      <w:tr w14:paraId="03F44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vMerge w:val="continue"/>
            <w:tcBorders>
              <w:right w:val="single" w:color="auto" w:sz="4" w:space="0"/>
            </w:tcBorders>
            <w:noWrap w:val="0"/>
            <w:vAlign w:val="center"/>
          </w:tcPr>
          <w:p w14:paraId="76DD8E73">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609" w:type="pct"/>
            <w:vMerge w:val="restart"/>
            <w:tcBorders>
              <w:right w:val="single" w:color="auto" w:sz="4" w:space="0"/>
            </w:tcBorders>
            <w:noWrap w:val="0"/>
            <w:vAlign w:val="center"/>
          </w:tcPr>
          <w:p w14:paraId="10D4E399">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r>
              <w:rPr>
                <w:rFonts w:hint="eastAsia" w:ascii="宋体" w:hAnsi="宋体" w:cs="宋体"/>
                <w:kern w:val="0"/>
                <w:sz w:val="21"/>
                <w:szCs w:val="21"/>
                <w:highlight w:val="none"/>
              </w:rPr>
              <w:t>样品分</w:t>
            </w:r>
          </w:p>
        </w:tc>
        <w:tc>
          <w:tcPr>
            <w:tcW w:w="3191" w:type="pct"/>
            <w:tcBorders>
              <w:left w:val="single" w:color="auto" w:sz="4" w:space="0"/>
              <w:bottom w:val="single" w:color="auto" w:sz="4" w:space="0"/>
              <w:right w:val="single" w:color="auto" w:sz="4" w:space="0"/>
            </w:tcBorders>
            <w:noWrap w:val="0"/>
            <w:vAlign w:val="center"/>
          </w:tcPr>
          <w:p w14:paraId="6A536C5C">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1、外观款式</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p w14:paraId="7FBB792A">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样品的</w:t>
            </w:r>
            <w:r>
              <w:rPr>
                <w:rFonts w:hint="eastAsia" w:ascii="宋体" w:hAnsi="宋体" w:cs="宋体"/>
                <w:sz w:val="21"/>
                <w:szCs w:val="21"/>
                <w:highlight w:val="none"/>
                <w:lang w:eastAsia="zh-CN"/>
              </w:rPr>
              <w:t>美观度高</w:t>
            </w:r>
            <w:r>
              <w:rPr>
                <w:rFonts w:hint="eastAsia" w:ascii="宋体" w:hAnsi="宋体" w:cs="宋体"/>
                <w:sz w:val="21"/>
                <w:szCs w:val="21"/>
                <w:highlight w:val="none"/>
              </w:rPr>
              <w:t>、尺寸</w:t>
            </w:r>
            <w:r>
              <w:rPr>
                <w:rFonts w:hint="eastAsia" w:ascii="宋体" w:hAnsi="宋体" w:cs="宋体"/>
                <w:sz w:val="21"/>
                <w:szCs w:val="21"/>
                <w:highlight w:val="none"/>
                <w:lang w:eastAsia="zh-CN"/>
              </w:rPr>
              <w:t>满足技术要求规格</w:t>
            </w:r>
            <w:r>
              <w:rPr>
                <w:rFonts w:hint="eastAsia" w:ascii="宋体" w:hAnsi="宋体" w:cs="宋体"/>
                <w:sz w:val="21"/>
                <w:szCs w:val="21"/>
                <w:highlight w:val="none"/>
              </w:rPr>
              <w:t>、色调搭配</w:t>
            </w:r>
            <w:r>
              <w:rPr>
                <w:rFonts w:hint="eastAsia" w:ascii="宋体" w:hAnsi="宋体" w:cs="宋体"/>
                <w:sz w:val="21"/>
                <w:szCs w:val="21"/>
                <w:highlight w:val="none"/>
                <w:lang w:eastAsia="zh-CN"/>
              </w:rPr>
              <w:t>合理，</w:t>
            </w:r>
            <w:r>
              <w:rPr>
                <w:rFonts w:hint="eastAsia" w:ascii="宋体" w:hAnsi="宋体" w:cs="宋体"/>
                <w:sz w:val="21"/>
                <w:szCs w:val="21"/>
                <w:highlight w:val="none"/>
              </w:rPr>
              <w:t>协调性</w:t>
            </w:r>
            <w:r>
              <w:rPr>
                <w:rFonts w:hint="eastAsia" w:ascii="宋体" w:hAnsi="宋体" w:cs="宋体"/>
                <w:sz w:val="21"/>
                <w:szCs w:val="21"/>
                <w:highlight w:val="none"/>
                <w:lang w:eastAsia="zh-CN"/>
              </w:rPr>
              <w:t>强的得</w:t>
            </w:r>
            <w:r>
              <w:rPr>
                <w:rFonts w:hint="eastAsia" w:ascii="宋体" w:hAnsi="宋体" w:cs="宋体"/>
                <w:sz w:val="21"/>
                <w:szCs w:val="21"/>
                <w:highlight w:val="none"/>
                <w:lang w:val="en-US" w:eastAsia="zh-CN"/>
              </w:rPr>
              <w:t>5分。</w:t>
            </w:r>
          </w:p>
          <w:p w14:paraId="23B71B9D">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样品的</w:t>
            </w:r>
            <w:r>
              <w:rPr>
                <w:rFonts w:hint="eastAsia" w:ascii="宋体" w:hAnsi="宋体" w:cs="宋体"/>
                <w:sz w:val="21"/>
                <w:szCs w:val="21"/>
                <w:highlight w:val="none"/>
                <w:lang w:eastAsia="zh-CN"/>
              </w:rPr>
              <w:t>美观度一般</w:t>
            </w:r>
            <w:r>
              <w:rPr>
                <w:rFonts w:hint="eastAsia" w:ascii="宋体" w:hAnsi="宋体" w:cs="宋体"/>
                <w:sz w:val="21"/>
                <w:szCs w:val="21"/>
                <w:highlight w:val="none"/>
              </w:rPr>
              <w:t>、尺寸</w:t>
            </w:r>
            <w:r>
              <w:rPr>
                <w:rFonts w:hint="eastAsia" w:ascii="宋体" w:hAnsi="宋体" w:cs="宋体"/>
                <w:sz w:val="21"/>
                <w:szCs w:val="21"/>
                <w:highlight w:val="none"/>
                <w:lang w:eastAsia="zh-CN"/>
              </w:rPr>
              <w:t>大致满足技术要求规格</w:t>
            </w:r>
            <w:r>
              <w:rPr>
                <w:rFonts w:hint="eastAsia" w:ascii="宋体" w:hAnsi="宋体" w:cs="宋体"/>
                <w:sz w:val="21"/>
                <w:szCs w:val="21"/>
                <w:highlight w:val="none"/>
              </w:rPr>
              <w:t>、色调搭配</w:t>
            </w:r>
            <w:r>
              <w:rPr>
                <w:rFonts w:hint="eastAsia" w:ascii="宋体" w:hAnsi="宋体" w:cs="宋体"/>
                <w:sz w:val="21"/>
                <w:szCs w:val="21"/>
                <w:highlight w:val="none"/>
                <w:lang w:eastAsia="zh-CN"/>
              </w:rPr>
              <w:t>一般，</w:t>
            </w:r>
            <w:r>
              <w:rPr>
                <w:rFonts w:hint="eastAsia" w:ascii="宋体" w:hAnsi="宋体" w:cs="宋体"/>
                <w:sz w:val="21"/>
                <w:szCs w:val="21"/>
                <w:highlight w:val="none"/>
              </w:rPr>
              <w:t>协调性</w:t>
            </w:r>
            <w:r>
              <w:rPr>
                <w:rFonts w:hint="eastAsia" w:ascii="宋体" w:hAnsi="宋体" w:cs="宋体"/>
                <w:sz w:val="21"/>
                <w:szCs w:val="21"/>
                <w:highlight w:val="none"/>
                <w:lang w:eastAsia="zh-CN"/>
              </w:rPr>
              <w:t>一般的得</w:t>
            </w:r>
            <w:r>
              <w:rPr>
                <w:rFonts w:hint="eastAsia" w:ascii="宋体" w:hAnsi="宋体" w:cs="宋体"/>
                <w:sz w:val="21"/>
                <w:szCs w:val="21"/>
                <w:highlight w:val="none"/>
                <w:lang w:val="en-US" w:eastAsia="zh-CN"/>
              </w:rPr>
              <w:t>3分</w:t>
            </w:r>
          </w:p>
          <w:p w14:paraId="0FC65EC0">
            <w:pPr>
              <w:keepNext w:val="0"/>
              <w:keepLines w:val="0"/>
              <w:suppressLineNumbers w:val="0"/>
              <w:spacing w:before="0" w:beforeAutospacing="0" w:after="0" w:afterAutospacing="0"/>
              <w:ind w:left="0" w:right="0"/>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样品的</w:t>
            </w:r>
            <w:r>
              <w:rPr>
                <w:rFonts w:hint="eastAsia" w:ascii="宋体" w:hAnsi="宋体" w:cs="宋体"/>
                <w:sz w:val="21"/>
                <w:szCs w:val="21"/>
                <w:highlight w:val="none"/>
                <w:lang w:eastAsia="zh-CN"/>
              </w:rPr>
              <w:t>美观度不高</w:t>
            </w:r>
            <w:r>
              <w:rPr>
                <w:rFonts w:hint="eastAsia" w:ascii="宋体" w:hAnsi="宋体" w:cs="宋体"/>
                <w:sz w:val="21"/>
                <w:szCs w:val="21"/>
                <w:highlight w:val="none"/>
              </w:rPr>
              <w:t>、尺寸</w:t>
            </w:r>
            <w:r>
              <w:rPr>
                <w:rFonts w:hint="eastAsia" w:ascii="宋体" w:hAnsi="宋体" w:cs="宋体"/>
                <w:sz w:val="21"/>
                <w:szCs w:val="21"/>
                <w:highlight w:val="none"/>
                <w:lang w:eastAsia="zh-CN"/>
              </w:rPr>
              <w:t>不满足技术要求规格</w:t>
            </w:r>
            <w:r>
              <w:rPr>
                <w:rFonts w:hint="eastAsia" w:ascii="宋体" w:hAnsi="宋体" w:cs="宋体"/>
                <w:sz w:val="21"/>
                <w:szCs w:val="21"/>
                <w:highlight w:val="none"/>
              </w:rPr>
              <w:t>、色调搭配</w:t>
            </w:r>
            <w:r>
              <w:rPr>
                <w:rFonts w:hint="eastAsia" w:ascii="宋体" w:hAnsi="宋体" w:cs="宋体"/>
                <w:sz w:val="21"/>
                <w:szCs w:val="21"/>
                <w:highlight w:val="none"/>
                <w:lang w:eastAsia="zh-CN"/>
              </w:rPr>
              <w:t>不合理，</w:t>
            </w:r>
            <w:r>
              <w:rPr>
                <w:rFonts w:hint="eastAsia" w:ascii="宋体" w:hAnsi="宋体" w:cs="宋体"/>
                <w:sz w:val="21"/>
                <w:szCs w:val="21"/>
                <w:highlight w:val="none"/>
              </w:rPr>
              <w:t>协调性</w:t>
            </w:r>
            <w:r>
              <w:rPr>
                <w:rFonts w:hint="eastAsia" w:ascii="宋体" w:hAnsi="宋体" w:cs="宋体"/>
                <w:sz w:val="21"/>
                <w:szCs w:val="21"/>
                <w:highlight w:val="none"/>
                <w:lang w:eastAsia="zh-CN"/>
              </w:rPr>
              <w:t>不强的得</w:t>
            </w:r>
            <w:r>
              <w:rPr>
                <w:rFonts w:hint="eastAsia" w:ascii="宋体" w:hAnsi="宋体" w:cs="宋体"/>
                <w:sz w:val="21"/>
                <w:szCs w:val="21"/>
                <w:highlight w:val="none"/>
                <w:lang w:val="en-US" w:eastAsia="zh-CN"/>
              </w:rPr>
              <w:t>1分。</w:t>
            </w:r>
          </w:p>
        </w:tc>
        <w:tc>
          <w:tcPr>
            <w:tcW w:w="309" w:type="pct"/>
            <w:tcBorders>
              <w:left w:val="single" w:color="auto" w:sz="4" w:space="0"/>
              <w:bottom w:val="single" w:color="auto" w:sz="4" w:space="0"/>
            </w:tcBorders>
            <w:noWrap w:val="0"/>
            <w:vAlign w:val="center"/>
          </w:tcPr>
          <w:p w14:paraId="500A0BE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5</w:t>
            </w:r>
          </w:p>
        </w:tc>
        <w:tc>
          <w:tcPr>
            <w:tcW w:w="511" w:type="pct"/>
            <w:tcBorders>
              <w:left w:val="single" w:color="auto" w:sz="4" w:space="0"/>
              <w:bottom w:val="single" w:color="auto" w:sz="4" w:space="0"/>
            </w:tcBorders>
            <w:noWrap w:val="0"/>
            <w:vAlign w:val="center"/>
          </w:tcPr>
          <w:p w14:paraId="2D2F5E6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主观分</w:t>
            </w:r>
          </w:p>
        </w:tc>
      </w:tr>
      <w:tr w14:paraId="0A6B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vMerge w:val="continue"/>
            <w:tcBorders>
              <w:right w:val="single" w:color="auto" w:sz="4" w:space="0"/>
            </w:tcBorders>
            <w:noWrap w:val="0"/>
            <w:vAlign w:val="center"/>
          </w:tcPr>
          <w:p w14:paraId="17F87FFB">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609" w:type="pct"/>
            <w:vMerge w:val="continue"/>
            <w:tcBorders>
              <w:right w:val="single" w:color="auto" w:sz="4" w:space="0"/>
            </w:tcBorders>
            <w:noWrap w:val="0"/>
            <w:vAlign w:val="center"/>
          </w:tcPr>
          <w:p w14:paraId="61080C04">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3191" w:type="pct"/>
            <w:tcBorders>
              <w:top w:val="single" w:color="auto" w:sz="4" w:space="0"/>
              <w:left w:val="single" w:color="auto" w:sz="4" w:space="0"/>
              <w:bottom w:val="single" w:color="auto" w:sz="4" w:space="0"/>
              <w:right w:val="single" w:color="auto" w:sz="4" w:space="0"/>
            </w:tcBorders>
            <w:noWrap w:val="0"/>
            <w:vAlign w:val="center"/>
          </w:tcPr>
          <w:p w14:paraId="2BF98143">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2、制作工艺5分：</w:t>
            </w:r>
          </w:p>
          <w:p w14:paraId="2F34DD03">
            <w:pPr>
              <w:keepNext w:val="0"/>
              <w:keepLines w:val="0"/>
              <w:suppressLineNumbers w:val="0"/>
              <w:spacing w:before="0" w:beforeAutospacing="0" w:after="0" w:afterAutospacing="0"/>
              <w:ind w:left="0" w:right="0"/>
              <w:rPr>
                <w:rFonts w:hint="eastAsia" w:ascii="宋体" w:hAnsi="宋体" w:cs="宋体"/>
                <w:sz w:val="21"/>
                <w:szCs w:val="21"/>
                <w:highlight w:val="none"/>
                <w:lang w:eastAsia="zh-CN"/>
              </w:rPr>
            </w:pPr>
            <w:r>
              <w:rPr>
                <w:rFonts w:hint="eastAsia" w:ascii="宋体" w:hAnsi="宋体" w:cs="宋体"/>
                <w:sz w:val="21"/>
                <w:szCs w:val="21"/>
                <w:highlight w:val="none"/>
              </w:rPr>
              <w:t>（1）结合严密、平整</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2分；</w:t>
            </w:r>
            <w:r>
              <w:rPr>
                <w:rFonts w:hint="eastAsia" w:ascii="宋体" w:hAnsi="宋体" w:cs="宋体"/>
                <w:sz w:val="21"/>
                <w:szCs w:val="21"/>
                <w:highlight w:val="none"/>
              </w:rPr>
              <w:t>结合</w:t>
            </w:r>
            <w:r>
              <w:rPr>
                <w:rFonts w:hint="eastAsia" w:ascii="宋体" w:hAnsi="宋体" w:cs="宋体"/>
                <w:sz w:val="21"/>
                <w:szCs w:val="21"/>
                <w:highlight w:val="none"/>
                <w:lang w:eastAsia="zh-CN"/>
              </w:rPr>
              <w:t>不</w:t>
            </w:r>
            <w:r>
              <w:rPr>
                <w:rFonts w:hint="eastAsia" w:ascii="宋体" w:hAnsi="宋体" w:cs="宋体"/>
                <w:sz w:val="21"/>
                <w:szCs w:val="21"/>
                <w:highlight w:val="none"/>
              </w:rPr>
              <w:t>严密、</w:t>
            </w:r>
            <w:r>
              <w:rPr>
                <w:rFonts w:hint="eastAsia" w:ascii="宋体" w:hAnsi="宋体" w:cs="宋体"/>
                <w:sz w:val="21"/>
                <w:szCs w:val="21"/>
                <w:highlight w:val="none"/>
                <w:lang w:eastAsia="zh-CN"/>
              </w:rPr>
              <w:t>不</w:t>
            </w:r>
            <w:r>
              <w:rPr>
                <w:rFonts w:hint="eastAsia" w:ascii="宋体" w:hAnsi="宋体" w:cs="宋体"/>
                <w:sz w:val="21"/>
                <w:szCs w:val="21"/>
                <w:highlight w:val="none"/>
              </w:rPr>
              <w:t>平整</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1分。</w:t>
            </w:r>
          </w:p>
          <w:p w14:paraId="0215A186">
            <w:pPr>
              <w:keepNext w:val="0"/>
              <w:keepLines w:val="0"/>
              <w:suppressLineNumbers w:val="0"/>
              <w:spacing w:before="0" w:beforeAutospacing="0" w:after="0" w:afterAutospacing="0"/>
              <w:ind w:left="0" w:right="0"/>
              <w:rPr>
                <w:rFonts w:hint="eastAsia" w:ascii="宋体" w:hAnsi="宋体" w:cs="宋体"/>
                <w:sz w:val="21"/>
                <w:szCs w:val="21"/>
                <w:highlight w:val="none"/>
                <w:lang w:eastAsia="zh-CN"/>
              </w:rPr>
            </w:pPr>
            <w:r>
              <w:rPr>
                <w:rFonts w:hint="eastAsia" w:ascii="宋体" w:hAnsi="宋体" w:cs="宋体"/>
                <w:sz w:val="21"/>
                <w:szCs w:val="21"/>
                <w:highlight w:val="none"/>
              </w:rPr>
              <w:t>（2）结构合理</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1分；</w:t>
            </w:r>
            <w:r>
              <w:rPr>
                <w:rFonts w:hint="eastAsia" w:ascii="宋体" w:hAnsi="宋体" w:cs="宋体"/>
                <w:sz w:val="21"/>
                <w:szCs w:val="21"/>
                <w:highlight w:val="none"/>
              </w:rPr>
              <w:t>结构</w:t>
            </w:r>
            <w:r>
              <w:rPr>
                <w:rFonts w:hint="eastAsia" w:ascii="宋体" w:hAnsi="宋体" w:cs="宋体"/>
                <w:sz w:val="21"/>
                <w:szCs w:val="21"/>
                <w:highlight w:val="none"/>
                <w:lang w:eastAsia="zh-CN"/>
              </w:rPr>
              <w:t>不</w:t>
            </w:r>
            <w:r>
              <w:rPr>
                <w:rFonts w:hint="eastAsia" w:ascii="宋体" w:hAnsi="宋体" w:cs="宋体"/>
                <w:sz w:val="21"/>
                <w:szCs w:val="21"/>
                <w:highlight w:val="none"/>
              </w:rPr>
              <w:t>合理</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0.5分。</w:t>
            </w:r>
          </w:p>
          <w:p w14:paraId="275ADA45">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）没有明显透胶、鼓泡、凹陷、压痕以及表面划伤、麻点、裂痕、崩角和刃口等</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2分；</w:t>
            </w:r>
            <w:r>
              <w:rPr>
                <w:rFonts w:hint="eastAsia" w:ascii="宋体" w:hAnsi="宋体" w:cs="宋体"/>
                <w:sz w:val="21"/>
                <w:szCs w:val="21"/>
                <w:highlight w:val="none"/>
              </w:rPr>
              <w:t>有明显透胶、鼓泡、凹陷、压痕以及表面划伤、麻点、裂痕、崩角和刃口等</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1分</w:t>
            </w:r>
            <w:r>
              <w:rPr>
                <w:rFonts w:hint="eastAsia" w:ascii="宋体" w:hAnsi="宋体" w:cs="宋体"/>
                <w:sz w:val="21"/>
                <w:szCs w:val="21"/>
                <w:highlight w:val="none"/>
              </w:rPr>
              <w:t>。</w:t>
            </w:r>
          </w:p>
        </w:tc>
        <w:tc>
          <w:tcPr>
            <w:tcW w:w="309" w:type="pct"/>
            <w:tcBorders>
              <w:top w:val="single" w:color="auto" w:sz="4" w:space="0"/>
              <w:left w:val="single" w:color="auto" w:sz="4" w:space="0"/>
              <w:bottom w:val="single" w:color="auto" w:sz="4" w:space="0"/>
            </w:tcBorders>
            <w:noWrap w:val="0"/>
            <w:vAlign w:val="center"/>
          </w:tcPr>
          <w:p w14:paraId="6CE381DB">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r>
              <w:rPr>
                <w:rFonts w:hint="eastAsia" w:ascii="宋体" w:hAnsi="宋体" w:cs="宋体"/>
                <w:kern w:val="0"/>
                <w:sz w:val="21"/>
                <w:szCs w:val="21"/>
                <w:highlight w:val="none"/>
              </w:rPr>
              <w:t>5</w:t>
            </w:r>
          </w:p>
        </w:tc>
        <w:tc>
          <w:tcPr>
            <w:tcW w:w="511" w:type="pct"/>
            <w:tcBorders>
              <w:top w:val="single" w:color="auto" w:sz="4" w:space="0"/>
              <w:left w:val="single" w:color="auto" w:sz="4" w:space="0"/>
              <w:bottom w:val="single" w:color="auto" w:sz="4" w:space="0"/>
            </w:tcBorders>
            <w:noWrap w:val="0"/>
            <w:vAlign w:val="center"/>
          </w:tcPr>
          <w:p w14:paraId="7553AC4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主观分</w:t>
            </w:r>
          </w:p>
        </w:tc>
      </w:tr>
      <w:tr w14:paraId="1C242E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vMerge w:val="continue"/>
            <w:tcBorders>
              <w:right w:val="single" w:color="auto" w:sz="4" w:space="0"/>
            </w:tcBorders>
            <w:noWrap w:val="0"/>
            <w:vAlign w:val="center"/>
          </w:tcPr>
          <w:p w14:paraId="5105FED2">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609" w:type="pct"/>
            <w:vMerge w:val="continue"/>
            <w:tcBorders>
              <w:right w:val="single" w:color="auto" w:sz="4" w:space="0"/>
            </w:tcBorders>
            <w:noWrap w:val="0"/>
            <w:vAlign w:val="center"/>
          </w:tcPr>
          <w:p w14:paraId="3DD4AC66">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3191" w:type="pct"/>
            <w:tcBorders>
              <w:top w:val="single" w:color="auto" w:sz="4" w:space="0"/>
              <w:left w:val="single" w:color="auto" w:sz="4" w:space="0"/>
              <w:bottom w:val="single" w:color="auto" w:sz="4" w:space="0"/>
              <w:right w:val="single" w:color="auto" w:sz="4" w:space="0"/>
            </w:tcBorders>
            <w:noWrap w:val="0"/>
            <w:vAlign w:val="center"/>
          </w:tcPr>
          <w:p w14:paraId="356A977C">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sz w:val="21"/>
                <w:szCs w:val="21"/>
                <w:highlight w:val="none"/>
                <w:lang w:eastAsia="zh-CN"/>
              </w:rPr>
              <w:t>功能、牢固度</w:t>
            </w:r>
            <w:r>
              <w:rPr>
                <w:rFonts w:hint="eastAsia" w:ascii="宋体" w:hAnsi="宋体" w:cs="宋体"/>
                <w:sz w:val="21"/>
                <w:szCs w:val="21"/>
                <w:highlight w:val="none"/>
              </w:rPr>
              <w:t>5分：</w:t>
            </w:r>
          </w:p>
          <w:p w14:paraId="25B96175">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产品使用功能符合招标要求的得</w:t>
            </w:r>
            <w:r>
              <w:rPr>
                <w:rFonts w:hint="eastAsia" w:ascii="宋体" w:hAnsi="宋体" w:cs="宋体"/>
                <w:sz w:val="21"/>
                <w:szCs w:val="21"/>
                <w:highlight w:val="none"/>
                <w:lang w:val="en-US" w:eastAsia="zh-CN"/>
              </w:rPr>
              <w:t>3分；不符合要求的得1分</w:t>
            </w:r>
            <w:r>
              <w:rPr>
                <w:rFonts w:hint="eastAsia" w:ascii="宋体" w:hAnsi="宋体" w:cs="宋体"/>
                <w:sz w:val="21"/>
                <w:szCs w:val="21"/>
                <w:highlight w:val="none"/>
              </w:rPr>
              <w:t>。</w:t>
            </w:r>
          </w:p>
          <w:p w14:paraId="4D504043">
            <w:pPr>
              <w:pStyle w:val="2"/>
              <w:keepNext w:val="0"/>
              <w:keepLines w:val="0"/>
              <w:suppressLineNumbers w:val="0"/>
              <w:spacing w:before="0" w:beforeAutospacing="0" w:after="0" w:afterAutospacing="0"/>
              <w:ind w:left="0" w:leftChars="0" w:right="0" w:firstLine="0" w:firstLineChars="0"/>
              <w:rPr>
                <w:rFonts w:hint="default" w:eastAsia="宋体"/>
                <w:szCs w:val="20"/>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）产品舒适性强、牢固度高的得</w:t>
            </w:r>
            <w:r>
              <w:rPr>
                <w:rFonts w:hint="eastAsia" w:ascii="宋体" w:hAnsi="宋体" w:cs="宋体"/>
                <w:sz w:val="21"/>
                <w:szCs w:val="21"/>
                <w:highlight w:val="none"/>
                <w:lang w:val="en-US" w:eastAsia="zh-CN"/>
              </w:rPr>
              <w:t>2分；产品舒适度差、牢固度不高的得1分。</w:t>
            </w:r>
          </w:p>
        </w:tc>
        <w:tc>
          <w:tcPr>
            <w:tcW w:w="309" w:type="pct"/>
            <w:tcBorders>
              <w:top w:val="single" w:color="auto" w:sz="4" w:space="0"/>
              <w:left w:val="single" w:color="auto" w:sz="4" w:space="0"/>
              <w:bottom w:val="single" w:color="auto" w:sz="4" w:space="0"/>
            </w:tcBorders>
            <w:noWrap w:val="0"/>
            <w:vAlign w:val="center"/>
          </w:tcPr>
          <w:p w14:paraId="79E92123">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r>
              <w:rPr>
                <w:rFonts w:hint="eastAsia" w:ascii="宋体" w:hAnsi="宋体" w:cs="宋体"/>
                <w:kern w:val="0"/>
                <w:sz w:val="21"/>
                <w:szCs w:val="21"/>
                <w:highlight w:val="none"/>
              </w:rPr>
              <w:t>5</w:t>
            </w:r>
          </w:p>
        </w:tc>
        <w:tc>
          <w:tcPr>
            <w:tcW w:w="511" w:type="pct"/>
            <w:tcBorders>
              <w:top w:val="single" w:color="auto" w:sz="4" w:space="0"/>
              <w:left w:val="single" w:color="auto" w:sz="4" w:space="0"/>
              <w:bottom w:val="single" w:color="auto" w:sz="4" w:space="0"/>
            </w:tcBorders>
            <w:noWrap w:val="0"/>
            <w:vAlign w:val="center"/>
          </w:tcPr>
          <w:p w14:paraId="0E09329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主观分</w:t>
            </w:r>
          </w:p>
        </w:tc>
      </w:tr>
      <w:tr w14:paraId="38DE2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vMerge w:val="continue"/>
            <w:tcBorders>
              <w:right w:val="single" w:color="auto" w:sz="4" w:space="0"/>
            </w:tcBorders>
            <w:noWrap w:val="0"/>
            <w:vAlign w:val="center"/>
          </w:tcPr>
          <w:p w14:paraId="181AB8F5">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609" w:type="pct"/>
            <w:tcBorders>
              <w:right w:val="single" w:color="auto" w:sz="4" w:space="0"/>
            </w:tcBorders>
            <w:noWrap w:val="0"/>
            <w:vAlign w:val="center"/>
          </w:tcPr>
          <w:p w14:paraId="07AFB7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lang w:val="en-US" w:eastAsia="zh-CN"/>
              </w:rPr>
            </w:pPr>
            <w:r>
              <w:rPr>
                <w:rFonts w:hint="eastAsia" w:ascii="宋体" w:hAnsi="宋体" w:cs="宋体"/>
                <w:sz w:val="21"/>
                <w:szCs w:val="21"/>
                <w:highlight w:val="none"/>
                <w:lang w:val="en-US" w:eastAsia="zh-CN"/>
              </w:rPr>
              <w:t>认证证书</w:t>
            </w:r>
          </w:p>
        </w:tc>
        <w:tc>
          <w:tcPr>
            <w:tcW w:w="3191" w:type="pct"/>
            <w:tcBorders>
              <w:top w:val="single" w:color="auto" w:sz="4" w:space="0"/>
              <w:left w:val="single" w:color="auto" w:sz="4" w:space="0"/>
              <w:right w:val="single" w:color="auto" w:sz="4" w:space="0"/>
            </w:tcBorders>
            <w:noWrap w:val="0"/>
            <w:vAlign w:val="center"/>
          </w:tcPr>
          <w:p w14:paraId="1F5F8D8D">
            <w:pPr>
              <w:keepNext w:val="0"/>
              <w:keepLines w:val="0"/>
              <w:suppressLineNumbers w:val="0"/>
              <w:spacing w:before="0" w:beforeAutospacing="0" w:after="0" w:afterAutospacing="0"/>
              <w:ind w:left="0" w:right="0"/>
              <w:rPr>
                <w:rFonts w:hint="eastAsia" w:ascii="宋体" w:hAnsi="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投标人具有有效质量管理体系认证证书的得1分。</w:t>
            </w:r>
          </w:p>
          <w:p w14:paraId="169409BB">
            <w:pPr>
              <w:keepNext w:val="0"/>
              <w:keepLines w:val="0"/>
              <w:suppressLineNumbers w:val="0"/>
              <w:spacing w:before="0" w:beforeAutospacing="0" w:after="0" w:afterAutospacing="0"/>
              <w:ind w:left="0" w:right="0"/>
              <w:rPr>
                <w:rFonts w:hint="eastAsia" w:ascii="宋体" w:hAnsi="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投标人具有有效环境管理体系认证证书的得1分。</w:t>
            </w:r>
          </w:p>
          <w:p w14:paraId="387F5F03">
            <w:pPr>
              <w:keepNext w:val="0"/>
              <w:keepLines w:val="0"/>
              <w:suppressLineNumbers w:val="0"/>
              <w:spacing w:before="0" w:beforeAutospacing="0" w:after="0" w:afterAutospacing="0"/>
              <w:ind w:left="0" w:right="0"/>
              <w:rPr>
                <w:rFonts w:hint="eastAsia" w:ascii="宋体" w:hAnsi="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投标人具有有效职业健康安全管理体系认证证书的得1分。</w:t>
            </w:r>
          </w:p>
          <w:p w14:paraId="7D6C47EF">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eastAsia="宋体" w:cs="宋体"/>
                <w:b/>
                <w:bCs/>
                <w:strike w:val="0"/>
                <w:dstrike w:val="0"/>
                <w:color w:val="auto"/>
                <w:sz w:val="21"/>
                <w:szCs w:val="21"/>
                <w:highlight w:val="none"/>
                <w:lang w:val="en-US" w:eastAsia="zh-CN"/>
              </w:rPr>
              <w:t>（注：投标文件中须提供证书扫描件加盖投标供应商公章，并提供国家认证认可查询平台（</w:t>
            </w:r>
            <w:bookmarkStart w:id="7" w:name="OLE_LINK19"/>
            <w:r>
              <w:rPr>
                <w:rFonts w:hint="eastAsia" w:ascii="宋体" w:hAnsi="宋体" w:eastAsia="宋体" w:cs="宋体"/>
                <w:b/>
                <w:bCs/>
                <w:strike w:val="0"/>
                <w:dstrike w:val="0"/>
                <w:color w:val="auto"/>
                <w:sz w:val="21"/>
                <w:szCs w:val="21"/>
                <w:highlight w:val="none"/>
                <w:lang w:val="en-US" w:eastAsia="zh-CN"/>
              </w:rPr>
              <w:t>http://cx.cnca.cn/CertECloud/result/skipResultList</w:t>
            </w:r>
            <w:bookmarkEnd w:id="7"/>
            <w:r>
              <w:rPr>
                <w:rFonts w:hint="eastAsia" w:ascii="宋体" w:hAnsi="宋体" w:eastAsia="宋体" w:cs="宋体"/>
                <w:b/>
                <w:bCs/>
                <w:strike w:val="0"/>
                <w:dstrike w:val="0"/>
                <w:color w:val="auto"/>
                <w:sz w:val="21"/>
                <w:szCs w:val="21"/>
                <w:highlight w:val="none"/>
                <w:lang w:val="en-US" w:eastAsia="zh-CN"/>
              </w:rPr>
              <w:t>）网上查询截图加盖公章，未提供或未在有效期限内不得分。原件备查。）</w:t>
            </w:r>
          </w:p>
        </w:tc>
        <w:tc>
          <w:tcPr>
            <w:tcW w:w="309" w:type="pct"/>
            <w:tcBorders>
              <w:top w:val="single" w:color="auto" w:sz="4" w:space="0"/>
              <w:left w:val="single" w:color="auto" w:sz="4" w:space="0"/>
            </w:tcBorders>
            <w:noWrap w:val="0"/>
            <w:vAlign w:val="center"/>
          </w:tcPr>
          <w:p w14:paraId="2CF58C64">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p>
        </w:tc>
        <w:tc>
          <w:tcPr>
            <w:tcW w:w="511" w:type="pct"/>
            <w:tcBorders>
              <w:top w:val="single" w:color="auto" w:sz="4" w:space="0"/>
              <w:left w:val="single" w:color="auto" w:sz="4" w:space="0"/>
            </w:tcBorders>
            <w:noWrap w:val="0"/>
            <w:vAlign w:val="center"/>
          </w:tcPr>
          <w:p w14:paraId="3EEE7E9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客观分</w:t>
            </w:r>
          </w:p>
        </w:tc>
      </w:tr>
      <w:tr w14:paraId="35C46A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vMerge w:val="continue"/>
            <w:tcBorders>
              <w:right w:val="single" w:color="auto" w:sz="4" w:space="0"/>
            </w:tcBorders>
            <w:noWrap w:val="0"/>
            <w:vAlign w:val="center"/>
          </w:tcPr>
          <w:p w14:paraId="75B8866C">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609" w:type="pct"/>
            <w:tcBorders>
              <w:right w:val="single" w:color="auto" w:sz="4" w:space="0"/>
            </w:tcBorders>
            <w:noWrap w:val="0"/>
            <w:vAlign w:val="center"/>
          </w:tcPr>
          <w:p w14:paraId="35847DA5">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投标人</w:t>
            </w:r>
            <w:r>
              <w:rPr>
                <w:rFonts w:hint="eastAsia" w:ascii="宋体" w:hAnsi="宋体" w:cs="宋体"/>
                <w:kern w:val="0"/>
                <w:sz w:val="21"/>
                <w:szCs w:val="21"/>
                <w:highlight w:val="none"/>
              </w:rPr>
              <w:t>业绩</w:t>
            </w:r>
          </w:p>
        </w:tc>
        <w:tc>
          <w:tcPr>
            <w:tcW w:w="3191" w:type="pct"/>
            <w:tcBorders>
              <w:top w:val="single" w:color="auto" w:sz="4" w:space="0"/>
              <w:left w:val="single" w:color="auto" w:sz="4" w:space="0"/>
              <w:right w:val="single" w:color="auto" w:sz="4" w:space="0"/>
            </w:tcBorders>
            <w:noWrap w:val="0"/>
            <w:vAlign w:val="center"/>
          </w:tcPr>
          <w:p w14:paraId="36CE3F83">
            <w:pPr>
              <w:pStyle w:val="2"/>
              <w:keepNext w:val="0"/>
              <w:keepLines w:val="0"/>
              <w:suppressLineNumbers w:val="0"/>
              <w:spacing w:before="0" w:beforeAutospacing="0" w:after="0" w:afterAutospacing="0"/>
              <w:ind w:left="0" w:right="0" w:firstLine="0" w:firstLineChars="0"/>
              <w:jc w:val="left"/>
              <w:rPr>
                <w:rFonts w:hint="eastAsia" w:cs="宋体"/>
                <w:spacing w:val="0"/>
                <w:kern w:val="0"/>
                <w:sz w:val="21"/>
                <w:szCs w:val="21"/>
                <w:highlight w:val="none"/>
              </w:rPr>
            </w:pPr>
            <w:r>
              <w:rPr>
                <w:rFonts w:hint="eastAsia" w:cs="宋体"/>
                <w:spacing w:val="0"/>
                <w:kern w:val="0"/>
                <w:sz w:val="21"/>
                <w:szCs w:val="21"/>
                <w:highlight w:val="none"/>
              </w:rPr>
              <w:t>自202</w:t>
            </w:r>
            <w:r>
              <w:rPr>
                <w:rFonts w:hint="eastAsia" w:cs="宋体"/>
                <w:spacing w:val="0"/>
                <w:kern w:val="0"/>
                <w:sz w:val="21"/>
                <w:szCs w:val="21"/>
                <w:highlight w:val="none"/>
                <w:lang w:val="en-US" w:eastAsia="zh-CN"/>
              </w:rPr>
              <w:t>2</w:t>
            </w:r>
            <w:r>
              <w:rPr>
                <w:rFonts w:hint="eastAsia" w:cs="宋体"/>
                <w:spacing w:val="0"/>
                <w:kern w:val="0"/>
                <w:sz w:val="21"/>
                <w:szCs w:val="21"/>
                <w:highlight w:val="none"/>
              </w:rPr>
              <w:t>年1月1日以来（以合同签订时间为准），</w:t>
            </w:r>
            <w:r>
              <w:rPr>
                <w:rFonts w:hint="eastAsia" w:cs="宋体"/>
                <w:spacing w:val="0"/>
                <w:kern w:val="0"/>
                <w:sz w:val="21"/>
                <w:szCs w:val="21"/>
                <w:highlight w:val="none"/>
                <w:lang w:val="en-US" w:eastAsia="zh-CN"/>
              </w:rPr>
              <w:t>投标人成功实施</w:t>
            </w:r>
            <w:r>
              <w:rPr>
                <w:rFonts w:hint="eastAsia" w:cs="宋体"/>
                <w:color w:val="auto"/>
                <w:spacing w:val="0"/>
                <w:kern w:val="0"/>
                <w:sz w:val="21"/>
                <w:szCs w:val="21"/>
                <w:highlight w:val="none"/>
                <w:lang w:val="en-US" w:eastAsia="zh-CN"/>
              </w:rPr>
              <w:t>的</w:t>
            </w:r>
            <w:r>
              <w:rPr>
                <w:rFonts w:hint="eastAsia" w:cs="宋体"/>
                <w:spacing w:val="0"/>
                <w:kern w:val="0"/>
                <w:sz w:val="21"/>
                <w:szCs w:val="21"/>
                <w:highlight w:val="none"/>
              </w:rPr>
              <w:t>类似</w:t>
            </w:r>
            <w:r>
              <w:rPr>
                <w:rFonts w:hint="eastAsia" w:cs="宋体"/>
                <w:color w:val="auto"/>
                <w:spacing w:val="0"/>
                <w:kern w:val="0"/>
                <w:sz w:val="21"/>
                <w:szCs w:val="21"/>
                <w:highlight w:val="none"/>
                <w:lang w:val="en-US" w:eastAsia="zh-CN"/>
              </w:rPr>
              <w:t>家具项目的业绩或</w:t>
            </w:r>
            <w:r>
              <w:rPr>
                <w:rFonts w:hint="eastAsia" w:cs="宋体"/>
                <w:spacing w:val="0"/>
                <w:kern w:val="0"/>
                <w:sz w:val="21"/>
                <w:szCs w:val="21"/>
                <w:highlight w:val="none"/>
                <w:lang w:val="en-US" w:eastAsia="zh-CN"/>
              </w:rPr>
              <w:t>案例证明（</w:t>
            </w:r>
            <w:r>
              <w:rPr>
                <w:rFonts w:hint="eastAsia" w:ascii="微软雅黑" w:hAnsi="微软雅黑" w:cs="微软雅黑"/>
                <w:b/>
                <w:bCs/>
                <w:color w:val="auto"/>
                <w:sz w:val="21"/>
                <w:szCs w:val="21"/>
                <w:u w:val="single"/>
              </w:rPr>
              <w:t>至少包含</w:t>
            </w:r>
            <w:r>
              <w:rPr>
                <w:rFonts w:hint="eastAsia" w:ascii="微软雅黑" w:hAnsi="微软雅黑" w:cs="微软雅黑"/>
                <w:b/>
                <w:bCs/>
                <w:color w:val="auto"/>
                <w:sz w:val="21"/>
                <w:szCs w:val="21"/>
                <w:u w:val="single"/>
                <w:lang w:eastAsia="zh-CN"/>
              </w:rPr>
              <w:t>木质</w:t>
            </w:r>
            <w:r>
              <w:rPr>
                <w:rFonts w:hint="eastAsia" w:ascii="微软雅黑" w:hAnsi="微软雅黑" w:cs="微软雅黑"/>
                <w:b/>
                <w:bCs/>
                <w:color w:val="auto"/>
                <w:sz w:val="21"/>
                <w:szCs w:val="21"/>
                <w:u w:val="single"/>
              </w:rPr>
              <w:t>办公桌</w:t>
            </w:r>
            <w:r>
              <w:rPr>
                <w:rFonts w:hint="eastAsia" w:ascii="微软雅黑" w:hAnsi="微软雅黑" w:cs="微软雅黑"/>
                <w:b/>
                <w:bCs/>
                <w:color w:val="auto"/>
                <w:sz w:val="21"/>
                <w:szCs w:val="21"/>
                <w:u w:val="single"/>
                <w:lang w:eastAsia="zh-CN"/>
              </w:rPr>
              <w:t>、</w:t>
            </w:r>
            <w:r>
              <w:rPr>
                <w:rFonts w:hint="eastAsia" w:ascii="微软雅黑" w:hAnsi="微软雅黑" w:cs="微软雅黑"/>
                <w:b/>
                <w:bCs/>
                <w:color w:val="auto"/>
                <w:sz w:val="21"/>
                <w:szCs w:val="21"/>
                <w:u w:val="single"/>
                <w:lang w:val="en-US" w:eastAsia="zh-CN"/>
              </w:rPr>
              <w:t>办公椅</w:t>
            </w:r>
            <w:r>
              <w:rPr>
                <w:rFonts w:hint="eastAsia" w:ascii="微软雅黑" w:hAnsi="微软雅黑" w:cs="微软雅黑"/>
                <w:b/>
                <w:bCs/>
                <w:color w:val="auto"/>
                <w:sz w:val="21"/>
                <w:szCs w:val="21"/>
                <w:u w:val="single"/>
              </w:rPr>
              <w:t>，合同必须包括货物清单</w:t>
            </w:r>
            <w:r>
              <w:rPr>
                <w:rFonts w:hint="eastAsia" w:ascii="微软雅黑" w:hAnsi="微软雅黑" w:cs="微软雅黑"/>
                <w:b/>
                <w:bCs/>
                <w:color w:val="auto"/>
                <w:sz w:val="21"/>
                <w:szCs w:val="21"/>
                <w:u w:val="single"/>
                <w:lang w:eastAsia="zh-CN"/>
              </w:rPr>
              <w:t>）</w:t>
            </w:r>
            <w:r>
              <w:rPr>
                <w:rFonts w:hint="eastAsia" w:cs="宋体"/>
                <w:spacing w:val="0"/>
                <w:kern w:val="0"/>
                <w:sz w:val="21"/>
                <w:szCs w:val="21"/>
                <w:highlight w:val="none"/>
              </w:rPr>
              <w:t>，每提供1个业绩得1分，最多得3分。同一个采购单位，签订多个合同的，按1个业绩计算。</w:t>
            </w:r>
          </w:p>
          <w:p w14:paraId="6C701C3D">
            <w:pPr>
              <w:pStyle w:val="2"/>
              <w:keepNext w:val="0"/>
              <w:keepLines w:val="0"/>
              <w:suppressLineNumbers w:val="0"/>
              <w:spacing w:before="0" w:beforeAutospacing="0" w:after="0" w:afterAutospacing="0"/>
              <w:ind w:left="0" w:right="0" w:firstLine="0" w:firstLineChars="0"/>
              <w:jc w:val="left"/>
              <w:rPr>
                <w:rFonts w:hint="eastAsia" w:cs="宋体"/>
                <w:spacing w:val="0"/>
                <w:kern w:val="0"/>
                <w:sz w:val="21"/>
                <w:szCs w:val="21"/>
                <w:highlight w:val="none"/>
              </w:rPr>
            </w:pPr>
            <w:r>
              <w:rPr>
                <w:rFonts w:hint="eastAsia" w:cs="宋体"/>
                <w:b/>
                <w:bCs/>
                <w:color w:val="auto"/>
                <w:spacing w:val="0"/>
                <w:kern w:val="0"/>
                <w:sz w:val="21"/>
                <w:szCs w:val="21"/>
                <w:highlight w:val="none"/>
              </w:rPr>
              <w:t>证明材料：在投标文件中提供合同原件彩色扫描件，</w:t>
            </w:r>
            <w:r>
              <w:rPr>
                <w:rFonts w:hint="eastAsia" w:ascii="宋体" w:hAnsi="宋体" w:eastAsia="宋体" w:cs="宋体"/>
                <w:b/>
                <w:bCs/>
                <w:strike w:val="0"/>
                <w:dstrike w:val="0"/>
                <w:color w:val="auto"/>
                <w:sz w:val="21"/>
                <w:szCs w:val="21"/>
                <w:highlight w:val="none"/>
                <w:lang w:val="en-US" w:eastAsia="zh-CN"/>
              </w:rPr>
              <w:t>原件备查。</w:t>
            </w:r>
            <w:r>
              <w:rPr>
                <w:rFonts w:hint="eastAsia" w:cs="宋体"/>
                <w:b/>
                <w:bCs/>
                <w:color w:val="auto"/>
                <w:spacing w:val="0"/>
                <w:kern w:val="0"/>
                <w:sz w:val="21"/>
                <w:szCs w:val="21"/>
                <w:highlight w:val="none"/>
              </w:rPr>
              <w:t>否则不得分。</w:t>
            </w:r>
          </w:p>
        </w:tc>
        <w:tc>
          <w:tcPr>
            <w:tcW w:w="309" w:type="pct"/>
            <w:tcBorders>
              <w:top w:val="single" w:color="auto" w:sz="4" w:space="0"/>
              <w:left w:val="single" w:color="auto" w:sz="4" w:space="0"/>
            </w:tcBorders>
            <w:noWrap w:val="0"/>
            <w:vAlign w:val="center"/>
          </w:tcPr>
          <w:p w14:paraId="2D7A3F8F">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r>
              <w:rPr>
                <w:rFonts w:hint="eastAsia" w:ascii="宋体" w:hAnsi="宋体" w:cs="宋体"/>
                <w:kern w:val="0"/>
                <w:sz w:val="21"/>
                <w:szCs w:val="21"/>
                <w:highlight w:val="none"/>
              </w:rPr>
              <w:t>3</w:t>
            </w:r>
          </w:p>
        </w:tc>
        <w:tc>
          <w:tcPr>
            <w:tcW w:w="511" w:type="pct"/>
            <w:tcBorders>
              <w:top w:val="single" w:color="auto" w:sz="4" w:space="0"/>
              <w:left w:val="single" w:color="auto" w:sz="4" w:space="0"/>
            </w:tcBorders>
            <w:noWrap w:val="0"/>
            <w:vAlign w:val="center"/>
          </w:tcPr>
          <w:p w14:paraId="74FD7C3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客观分</w:t>
            </w:r>
          </w:p>
        </w:tc>
      </w:tr>
      <w:tr w14:paraId="7BD625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vMerge w:val="continue"/>
            <w:tcBorders>
              <w:right w:val="single" w:color="auto" w:sz="4" w:space="0"/>
            </w:tcBorders>
            <w:noWrap w:val="0"/>
            <w:vAlign w:val="center"/>
          </w:tcPr>
          <w:p w14:paraId="0ADB85A5">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609" w:type="pct"/>
            <w:vMerge w:val="restart"/>
            <w:tcBorders>
              <w:right w:val="single" w:color="auto" w:sz="4" w:space="0"/>
            </w:tcBorders>
            <w:noWrap w:val="0"/>
            <w:vAlign w:val="center"/>
          </w:tcPr>
          <w:p w14:paraId="30251734">
            <w:pPr>
              <w:keepNext w:val="0"/>
              <w:keepLines w:val="0"/>
              <w:suppressLineNumbers w:val="0"/>
              <w:autoSpaceDE w:val="0"/>
              <w:autoSpaceDN w:val="0"/>
              <w:spacing w:before="0" w:beforeAutospacing="0" w:after="0" w:afterAutospacing="0"/>
              <w:ind w:left="0" w:right="0"/>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质量保证和售后服务承诺</w:t>
            </w:r>
          </w:p>
        </w:tc>
        <w:tc>
          <w:tcPr>
            <w:tcW w:w="3191" w:type="pct"/>
            <w:tcBorders>
              <w:left w:val="single" w:color="auto" w:sz="4" w:space="0"/>
              <w:bottom w:val="single" w:color="auto" w:sz="4" w:space="0"/>
              <w:right w:val="single" w:color="auto" w:sz="4" w:space="0"/>
            </w:tcBorders>
            <w:noWrap w:val="0"/>
            <w:vAlign w:val="center"/>
          </w:tcPr>
          <w:p w14:paraId="70EB3F1F">
            <w:pPr>
              <w:keepNext w:val="0"/>
              <w:keepLines w:val="0"/>
              <w:suppressLineNumbers w:val="0"/>
              <w:autoSpaceDE w:val="0"/>
              <w:autoSpaceDN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质保期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2分</w:t>
            </w:r>
            <w:r>
              <w:rPr>
                <w:rFonts w:hint="eastAsia" w:ascii="宋体" w:hAnsi="宋体" w:cs="宋体"/>
                <w:sz w:val="21"/>
                <w:szCs w:val="21"/>
                <w:highlight w:val="none"/>
                <w:lang w:eastAsia="zh-CN"/>
              </w:rPr>
              <w:t>）</w:t>
            </w:r>
            <w:r>
              <w:rPr>
                <w:rFonts w:hint="eastAsia" w:ascii="宋体" w:hAnsi="宋体" w:cs="宋体"/>
                <w:sz w:val="21"/>
                <w:szCs w:val="21"/>
                <w:highlight w:val="none"/>
              </w:rPr>
              <w:t>：</w:t>
            </w:r>
          </w:p>
          <w:p w14:paraId="2F547F4F">
            <w:pPr>
              <w:keepNext w:val="0"/>
              <w:keepLines w:val="0"/>
              <w:suppressLineNumbers w:val="0"/>
              <w:autoSpaceDE w:val="0"/>
              <w:autoSpaceDN w:val="0"/>
              <w:spacing w:before="0" w:beforeAutospacing="0" w:after="0" w:afterAutospacing="0"/>
              <w:ind w:left="0" w:right="0"/>
              <w:rPr>
                <w:rFonts w:hint="eastAsia" w:ascii="宋体" w:hAnsi="宋体" w:cs="宋体"/>
                <w:sz w:val="21"/>
                <w:szCs w:val="21"/>
                <w:highlight w:val="none"/>
                <w:shd w:val="clear" w:color="auto" w:fill="FFFFFF"/>
              </w:rPr>
            </w:pPr>
            <w:r>
              <w:rPr>
                <w:rFonts w:hint="eastAsia" w:ascii="宋体" w:hAnsi="宋体" w:cs="宋体"/>
                <w:sz w:val="21"/>
                <w:szCs w:val="21"/>
                <w:highlight w:val="none"/>
              </w:rPr>
              <w:t>满足招标文件要求质保5年的不得分，每延长1年质保期得1分，最多得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tc>
        <w:tc>
          <w:tcPr>
            <w:tcW w:w="309" w:type="pct"/>
            <w:tcBorders>
              <w:left w:val="single" w:color="auto" w:sz="4" w:space="0"/>
              <w:bottom w:val="single" w:color="auto" w:sz="4" w:space="0"/>
            </w:tcBorders>
            <w:noWrap w:val="0"/>
            <w:vAlign w:val="center"/>
          </w:tcPr>
          <w:p w14:paraId="01B0D67A">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2</w:t>
            </w:r>
          </w:p>
        </w:tc>
        <w:tc>
          <w:tcPr>
            <w:tcW w:w="511" w:type="pct"/>
            <w:tcBorders>
              <w:left w:val="single" w:color="auto" w:sz="4" w:space="0"/>
              <w:bottom w:val="single" w:color="auto" w:sz="4" w:space="0"/>
            </w:tcBorders>
            <w:noWrap w:val="0"/>
            <w:vAlign w:val="center"/>
          </w:tcPr>
          <w:p w14:paraId="5D13365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客观分</w:t>
            </w:r>
          </w:p>
        </w:tc>
      </w:tr>
      <w:tr w14:paraId="5FA55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vMerge w:val="continue"/>
            <w:tcBorders>
              <w:right w:val="single" w:color="auto" w:sz="4" w:space="0"/>
            </w:tcBorders>
            <w:noWrap w:val="0"/>
            <w:vAlign w:val="center"/>
          </w:tcPr>
          <w:p w14:paraId="793FFF14">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highlight w:val="none"/>
              </w:rPr>
            </w:pPr>
          </w:p>
        </w:tc>
        <w:tc>
          <w:tcPr>
            <w:tcW w:w="609" w:type="pct"/>
            <w:vMerge w:val="continue"/>
            <w:tcBorders>
              <w:right w:val="single" w:color="auto" w:sz="4" w:space="0"/>
            </w:tcBorders>
            <w:noWrap w:val="0"/>
            <w:vAlign w:val="center"/>
          </w:tcPr>
          <w:p w14:paraId="746CFEDE">
            <w:pPr>
              <w:keepNext w:val="0"/>
              <w:keepLines w:val="0"/>
              <w:suppressLineNumbers w:val="0"/>
              <w:autoSpaceDE w:val="0"/>
              <w:autoSpaceDN w:val="0"/>
              <w:spacing w:before="0" w:beforeAutospacing="0" w:after="0" w:afterAutospacing="0"/>
              <w:ind w:left="0" w:right="0"/>
              <w:jc w:val="center"/>
              <w:rPr>
                <w:rFonts w:hint="eastAsia" w:ascii="宋体" w:hAnsi="宋体" w:cs="宋体"/>
                <w:sz w:val="21"/>
                <w:szCs w:val="21"/>
                <w:highlight w:val="none"/>
                <w:lang w:val="zh-CN"/>
              </w:rPr>
            </w:pPr>
          </w:p>
        </w:tc>
        <w:tc>
          <w:tcPr>
            <w:tcW w:w="3191" w:type="pct"/>
            <w:tcBorders>
              <w:top w:val="single" w:color="auto" w:sz="4" w:space="0"/>
              <w:left w:val="single" w:color="auto" w:sz="4" w:space="0"/>
              <w:right w:val="single" w:color="auto" w:sz="4" w:space="0"/>
            </w:tcBorders>
            <w:noWrap w:val="0"/>
            <w:vAlign w:val="center"/>
          </w:tcPr>
          <w:p w14:paraId="36F75871">
            <w:pPr>
              <w:keepNext w:val="0"/>
              <w:keepLines w:val="0"/>
              <w:suppressLineNumbers w:val="0"/>
              <w:autoSpaceDE w:val="0"/>
              <w:autoSpaceDN w:val="0"/>
              <w:spacing w:before="0" w:beforeAutospacing="0" w:after="0" w:afterAutospacing="0"/>
              <w:ind w:left="0" w:right="0"/>
              <w:rPr>
                <w:rFonts w:hint="eastAsia" w:ascii="宋体" w:hAnsi="宋体" w:cs="宋体"/>
                <w:sz w:val="21"/>
                <w:szCs w:val="21"/>
                <w:highlight w:val="none"/>
                <w:lang w:val="zh-CN"/>
              </w:rPr>
            </w:pPr>
            <w:r>
              <w:rPr>
                <w:rFonts w:hint="eastAsia" w:ascii="宋体" w:hAnsi="宋体" w:cs="宋体"/>
                <w:sz w:val="21"/>
                <w:szCs w:val="21"/>
                <w:highlight w:val="none"/>
                <w:lang w:val="zh-CN"/>
              </w:rPr>
              <w:t>根据</w:t>
            </w:r>
            <w:r>
              <w:rPr>
                <w:rFonts w:hint="eastAsia" w:ascii="宋体" w:hAnsi="宋体" w:cs="宋体"/>
                <w:sz w:val="21"/>
                <w:szCs w:val="21"/>
                <w:highlight w:val="none"/>
                <w:lang w:val="en-US" w:eastAsia="zh-CN"/>
              </w:rPr>
              <w:t>投标人</w:t>
            </w:r>
            <w:r>
              <w:rPr>
                <w:rFonts w:hint="eastAsia" w:ascii="宋体" w:hAnsi="宋体" w:cs="宋体"/>
                <w:sz w:val="21"/>
                <w:szCs w:val="21"/>
                <w:highlight w:val="none"/>
                <w:lang w:val="zh-CN"/>
              </w:rPr>
              <w:t>提供的质量保证措施及售后服务方案（包括服务响应、故障处理、质保期服务内容等）进行评审。（</w:t>
            </w:r>
            <w:r>
              <w:rPr>
                <w:rFonts w:hint="eastAsia" w:ascii="宋体" w:hAnsi="宋体" w:cs="宋体"/>
                <w:sz w:val="21"/>
                <w:szCs w:val="21"/>
                <w:highlight w:val="none"/>
                <w:lang w:val="en-US" w:eastAsia="zh-CN"/>
              </w:rPr>
              <w:t>5</w:t>
            </w:r>
            <w:r>
              <w:rPr>
                <w:rFonts w:hint="eastAsia" w:ascii="宋体" w:hAnsi="宋体" w:cs="宋体"/>
                <w:sz w:val="21"/>
                <w:szCs w:val="21"/>
                <w:highlight w:val="none"/>
                <w:lang w:val="zh-CN"/>
              </w:rPr>
              <w:t>分）：</w:t>
            </w:r>
          </w:p>
          <w:p w14:paraId="76374267">
            <w:pPr>
              <w:keepNext w:val="0"/>
              <w:keepLines w:val="0"/>
              <w:suppressLineNumbers w:val="0"/>
              <w:autoSpaceDE w:val="0"/>
              <w:autoSpaceDN w:val="0"/>
              <w:spacing w:before="0" w:beforeAutospacing="0" w:after="0" w:afterAutospacing="0"/>
              <w:ind w:left="0" w:right="0"/>
              <w:rPr>
                <w:rFonts w:hint="eastAsia" w:ascii="宋体" w:hAnsi="宋体" w:cs="宋体"/>
                <w:sz w:val="21"/>
                <w:szCs w:val="21"/>
                <w:highlight w:val="none"/>
                <w:lang w:val="zh-CN"/>
              </w:rPr>
            </w:pPr>
            <w:r>
              <w:rPr>
                <w:rFonts w:hint="eastAsia" w:ascii="宋体" w:hAnsi="宋体" w:cs="宋体"/>
                <w:sz w:val="21"/>
                <w:szCs w:val="21"/>
                <w:highlight w:val="none"/>
                <w:lang w:val="en-US" w:eastAsia="zh-CN"/>
              </w:rPr>
              <w:t>质量保证措施完善，</w:t>
            </w:r>
            <w:r>
              <w:rPr>
                <w:rFonts w:hint="eastAsia" w:ascii="宋体" w:hAnsi="宋体" w:cs="宋体"/>
                <w:sz w:val="21"/>
                <w:szCs w:val="21"/>
                <w:highlight w:val="none"/>
                <w:lang w:val="zh-CN"/>
              </w:rPr>
              <w:t>售后服务响应时间迅速，</w:t>
            </w:r>
            <w:r>
              <w:rPr>
                <w:rFonts w:hint="eastAsia" w:ascii="宋体" w:hAnsi="宋体" w:cs="宋体"/>
                <w:sz w:val="21"/>
                <w:szCs w:val="21"/>
                <w:highlight w:val="none"/>
                <w:lang w:val="en-US" w:eastAsia="zh-CN"/>
              </w:rPr>
              <w:t>故障处理、质保期服务方案操作性强</w:t>
            </w:r>
            <w:r>
              <w:rPr>
                <w:rFonts w:hint="eastAsia" w:ascii="宋体" w:hAnsi="宋体" w:cs="宋体"/>
                <w:sz w:val="21"/>
                <w:szCs w:val="21"/>
                <w:highlight w:val="none"/>
                <w:lang w:val="zh-CN"/>
              </w:rPr>
              <w:t>得</w:t>
            </w:r>
            <w:r>
              <w:rPr>
                <w:rFonts w:hint="eastAsia" w:ascii="宋体" w:hAnsi="宋体" w:cs="宋体"/>
                <w:sz w:val="21"/>
                <w:szCs w:val="21"/>
                <w:highlight w:val="none"/>
                <w:lang w:val="en-US" w:eastAsia="zh-CN"/>
              </w:rPr>
              <w:t>5</w:t>
            </w:r>
            <w:r>
              <w:rPr>
                <w:rFonts w:hint="eastAsia" w:ascii="宋体" w:hAnsi="宋体" w:cs="宋体"/>
                <w:sz w:val="21"/>
                <w:szCs w:val="21"/>
                <w:highlight w:val="none"/>
                <w:lang w:val="zh-CN"/>
              </w:rPr>
              <w:t>分；</w:t>
            </w:r>
          </w:p>
          <w:p w14:paraId="40E199EE">
            <w:pPr>
              <w:keepNext w:val="0"/>
              <w:keepLines w:val="0"/>
              <w:suppressLineNumbers w:val="0"/>
              <w:autoSpaceDE w:val="0"/>
              <w:autoSpaceDN w:val="0"/>
              <w:spacing w:before="0" w:beforeAutospacing="0" w:after="0" w:afterAutospacing="0"/>
              <w:ind w:left="0" w:right="0"/>
              <w:rPr>
                <w:rFonts w:hint="eastAsia" w:ascii="宋体" w:hAnsi="宋体" w:cs="宋体"/>
                <w:sz w:val="21"/>
                <w:szCs w:val="21"/>
                <w:highlight w:val="none"/>
                <w:lang w:val="zh-CN"/>
              </w:rPr>
            </w:pPr>
            <w:r>
              <w:rPr>
                <w:rFonts w:hint="eastAsia" w:ascii="宋体" w:hAnsi="宋体" w:cs="宋体"/>
                <w:sz w:val="21"/>
                <w:szCs w:val="21"/>
                <w:highlight w:val="none"/>
                <w:lang w:val="en-US" w:eastAsia="zh-CN"/>
              </w:rPr>
              <w:t>质量保证措施较完善，</w:t>
            </w:r>
            <w:r>
              <w:rPr>
                <w:rFonts w:hint="eastAsia" w:ascii="宋体" w:hAnsi="宋体" w:cs="宋体"/>
                <w:sz w:val="21"/>
                <w:szCs w:val="21"/>
                <w:highlight w:val="none"/>
                <w:lang w:val="zh-CN"/>
              </w:rPr>
              <w:t>售后服务响应时间</w:t>
            </w:r>
            <w:r>
              <w:rPr>
                <w:rFonts w:hint="eastAsia" w:ascii="宋体" w:hAnsi="宋体" w:cs="宋体"/>
                <w:sz w:val="21"/>
                <w:szCs w:val="21"/>
                <w:highlight w:val="none"/>
                <w:lang w:val="en-US" w:eastAsia="zh-CN"/>
              </w:rPr>
              <w:t>较快</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故障处理、质保期服务方案操作性一般</w:t>
            </w:r>
            <w:r>
              <w:rPr>
                <w:rFonts w:hint="eastAsia" w:ascii="宋体" w:hAnsi="宋体" w:cs="宋体"/>
                <w:sz w:val="21"/>
                <w:szCs w:val="21"/>
                <w:highlight w:val="none"/>
                <w:lang w:val="zh-CN"/>
              </w:rPr>
              <w:t>得</w:t>
            </w:r>
            <w:r>
              <w:rPr>
                <w:rFonts w:hint="eastAsia" w:ascii="宋体" w:hAnsi="宋体" w:cs="宋体"/>
                <w:sz w:val="21"/>
                <w:szCs w:val="21"/>
                <w:highlight w:val="none"/>
                <w:lang w:val="en-US" w:eastAsia="zh-CN"/>
              </w:rPr>
              <w:t>3</w:t>
            </w:r>
            <w:r>
              <w:rPr>
                <w:rFonts w:hint="eastAsia" w:ascii="宋体" w:hAnsi="宋体" w:cs="宋体"/>
                <w:sz w:val="21"/>
                <w:szCs w:val="21"/>
                <w:highlight w:val="none"/>
                <w:lang w:val="zh-CN"/>
              </w:rPr>
              <w:t>分；</w:t>
            </w:r>
          </w:p>
          <w:p w14:paraId="751144DF">
            <w:pPr>
              <w:keepNext w:val="0"/>
              <w:keepLines w:val="0"/>
              <w:suppressLineNumbers w:val="0"/>
              <w:autoSpaceDE w:val="0"/>
              <w:autoSpaceDN w:val="0"/>
              <w:spacing w:before="0" w:beforeAutospacing="0" w:after="0" w:afterAutospacing="0"/>
              <w:ind w:left="0" w:right="0"/>
              <w:rPr>
                <w:rFonts w:hint="eastAsia" w:ascii="宋体" w:hAnsi="宋体" w:cs="宋体"/>
                <w:sz w:val="21"/>
                <w:szCs w:val="21"/>
                <w:highlight w:val="none"/>
                <w:lang w:val="zh-CN"/>
              </w:rPr>
            </w:pPr>
            <w:r>
              <w:rPr>
                <w:rFonts w:hint="eastAsia" w:ascii="宋体" w:hAnsi="宋体" w:cs="宋体"/>
                <w:sz w:val="21"/>
                <w:szCs w:val="21"/>
                <w:highlight w:val="none"/>
                <w:lang w:val="en-US" w:eastAsia="zh-CN"/>
              </w:rPr>
              <w:t>质量保证措施欠完善，</w:t>
            </w:r>
            <w:r>
              <w:rPr>
                <w:rFonts w:hint="eastAsia" w:ascii="宋体" w:hAnsi="宋体" w:cs="宋体"/>
                <w:sz w:val="21"/>
                <w:szCs w:val="21"/>
                <w:highlight w:val="none"/>
                <w:lang w:val="zh-CN"/>
              </w:rPr>
              <w:t>售后服务响应时间</w:t>
            </w:r>
            <w:r>
              <w:rPr>
                <w:rFonts w:hint="eastAsia" w:ascii="宋体" w:hAnsi="宋体" w:cs="宋体"/>
                <w:sz w:val="21"/>
                <w:szCs w:val="21"/>
                <w:highlight w:val="none"/>
                <w:lang w:val="en-US" w:eastAsia="zh-CN"/>
              </w:rPr>
              <w:t>慢</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故障处理、质保期服务方案操作性不强</w:t>
            </w:r>
            <w:r>
              <w:rPr>
                <w:rFonts w:hint="eastAsia" w:ascii="宋体" w:hAnsi="宋体" w:cs="宋体"/>
                <w:sz w:val="21"/>
                <w:szCs w:val="21"/>
                <w:highlight w:val="none"/>
                <w:lang w:val="zh-CN"/>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rPr>
              <w:t>分；</w:t>
            </w:r>
          </w:p>
          <w:p w14:paraId="67ECD546">
            <w:pPr>
              <w:keepNext w:val="0"/>
              <w:keepLines w:val="0"/>
              <w:suppressLineNumbers w:val="0"/>
              <w:autoSpaceDE w:val="0"/>
              <w:autoSpaceDN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无方案不得分。</w:t>
            </w:r>
          </w:p>
        </w:tc>
        <w:tc>
          <w:tcPr>
            <w:tcW w:w="309" w:type="pct"/>
            <w:tcBorders>
              <w:top w:val="single" w:color="auto" w:sz="4" w:space="0"/>
              <w:left w:val="single" w:color="auto" w:sz="4" w:space="0"/>
            </w:tcBorders>
            <w:noWrap w:val="0"/>
            <w:vAlign w:val="center"/>
          </w:tcPr>
          <w:p w14:paraId="055E774B">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5</w:t>
            </w:r>
          </w:p>
        </w:tc>
        <w:tc>
          <w:tcPr>
            <w:tcW w:w="511" w:type="pct"/>
            <w:tcBorders>
              <w:top w:val="single" w:color="auto" w:sz="4" w:space="0"/>
              <w:left w:val="single" w:color="auto" w:sz="4" w:space="0"/>
            </w:tcBorders>
            <w:noWrap w:val="0"/>
            <w:vAlign w:val="center"/>
          </w:tcPr>
          <w:p w14:paraId="58754866">
            <w:pPr>
              <w:keepNext w:val="0"/>
              <w:keepLines w:val="0"/>
              <w:suppressLineNumbers w:val="0"/>
              <w:spacing w:before="0" w:beforeAutospacing="0" w:after="0" w:afterAutospacing="0"/>
              <w:ind w:left="0" w:right="0"/>
              <w:jc w:val="cente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主观分</w:t>
            </w:r>
          </w:p>
        </w:tc>
      </w:tr>
      <w:tr w14:paraId="731DF7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vMerge w:val="continue"/>
            <w:tcBorders>
              <w:right w:val="single" w:color="auto" w:sz="4" w:space="0"/>
            </w:tcBorders>
            <w:noWrap w:val="0"/>
            <w:vAlign w:val="center"/>
          </w:tcPr>
          <w:p w14:paraId="02B8B1D1">
            <w:pPr>
              <w:keepNext w:val="0"/>
              <w:keepLines w:val="0"/>
              <w:widowControl/>
              <w:suppressLineNumbers w:val="0"/>
              <w:spacing w:before="0" w:beforeAutospacing="0" w:after="0" w:afterAutospacing="0"/>
              <w:ind w:left="0" w:right="0"/>
              <w:jc w:val="left"/>
              <w:rPr>
                <w:rFonts w:hint="eastAsia" w:ascii="宋体" w:hAnsi="宋体" w:cs="宋体"/>
                <w:kern w:val="0"/>
                <w:sz w:val="21"/>
                <w:szCs w:val="21"/>
                <w:highlight w:val="none"/>
              </w:rPr>
            </w:pPr>
          </w:p>
        </w:tc>
        <w:tc>
          <w:tcPr>
            <w:tcW w:w="609" w:type="pct"/>
            <w:tcBorders>
              <w:right w:val="single" w:color="auto" w:sz="4" w:space="0"/>
            </w:tcBorders>
            <w:noWrap w:val="0"/>
            <w:vAlign w:val="center"/>
          </w:tcPr>
          <w:p w14:paraId="30832603">
            <w:pPr>
              <w:keepNext w:val="0"/>
              <w:keepLines w:val="0"/>
              <w:suppressLineNumbers w:val="0"/>
              <w:tabs>
                <w:tab w:val="left" w:pos="4469"/>
              </w:tabs>
              <w:spacing w:before="0" w:beforeAutospacing="0" w:after="0" w:afterAutospacing="0"/>
              <w:ind w:left="0" w:right="0"/>
              <w:jc w:val="center"/>
              <w:rPr>
                <w:rFonts w:hint="eastAsia" w:ascii="宋体" w:hAnsi="宋体" w:cs="宋体"/>
                <w:sz w:val="21"/>
                <w:szCs w:val="21"/>
                <w:highlight w:val="none"/>
              </w:rPr>
            </w:pPr>
            <w:r>
              <w:rPr>
                <w:rFonts w:hint="eastAsia" w:ascii="宋体" w:hAnsi="宋体" w:cs="宋体"/>
                <w:kern w:val="0"/>
                <w:sz w:val="21"/>
                <w:szCs w:val="21"/>
                <w:highlight w:val="none"/>
                <w:lang w:val="en-US" w:eastAsia="zh-CN"/>
              </w:rPr>
              <w:t>环境保护</w:t>
            </w:r>
            <w:r>
              <w:rPr>
                <w:rFonts w:hint="eastAsia" w:ascii="宋体" w:hAnsi="宋体" w:cs="宋体"/>
                <w:sz w:val="21"/>
                <w:szCs w:val="21"/>
                <w:highlight w:val="none"/>
              </w:rPr>
              <w:t>政策</w:t>
            </w:r>
          </w:p>
        </w:tc>
        <w:tc>
          <w:tcPr>
            <w:tcW w:w="3191" w:type="pct"/>
            <w:tcBorders>
              <w:left w:val="single" w:color="auto" w:sz="4" w:space="0"/>
              <w:right w:val="single" w:color="auto" w:sz="4" w:space="0"/>
            </w:tcBorders>
            <w:noWrap w:val="0"/>
            <w:vAlign w:val="center"/>
          </w:tcPr>
          <w:p w14:paraId="09F562B1">
            <w:pPr>
              <w:keepNext w:val="0"/>
              <w:keepLines w:val="0"/>
              <w:suppressLineNumbers w:val="0"/>
              <w:tabs>
                <w:tab w:val="left" w:pos="4469"/>
              </w:tabs>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lang w:eastAsia="zh-CN"/>
              </w:rPr>
              <w:t>所有</w:t>
            </w:r>
            <w:r>
              <w:rPr>
                <w:rFonts w:hint="eastAsia" w:ascii="宋体" w:hAnsi="宋体" w:cs="宋体"/>
                <w:sz w:val="21"/>
                <w:szCs w:val="21"/>
                <w:highlight w:val="none"/>
              </w:rPr>
              <w:t>投标产品属于《环境标志产品政府采购品目清单》范围的且具有国家确定的认证机构出具的、处于有效期之内的环境标志产品认证证书的得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5C43B336">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b/>
                <w:bCs/>
                <w:sz w:val="21"/>
                <w:szCs w:val="21"/>
                <w:highlight w:val="none"/>
              </w:rPr>
              <w:t>注：投标文件中必须同时提供以下资料：（1）提供政府采购品目清单相关内容页（并对相关内容作圈记），采购品目清单详见《关于印发环境标志产品政府采购品目清单的通知》（财库〔2019〕18号）。（2）《市场监管总局关于发布参与实施政府采购节能产品、环境标志产品认证机构名录的公告》中的认证机构出具的、处于有效期之内的环境标志产品认证证书</w:t>
            </w:r>
            <w:r>
              <w:rPr>
                <w:rFonts w:hint="eastAsia" w:ascii="宋体" w:hAnsi="宋体" w:cs="宋体"/>
                <w:b/>
                <w:bCs/>
                <w:sz w:val="21"/>
                <w:szCs w:val="21"/>
                <w:highlight w:val="none"/>
                <w:lang w:val="en-US" w:eastAsia="zh-CN"/>
              </w:rPr>
              <w:t>扫描</w:t>
            </w:r>
            <w:r>
              <w:rPr>
                <w:rFonts w:hint="eastAsia" w:ascii="宋体" w:hAnsi="宋体" w:cs="宋体"/>
                <w:b/>
                <w:bCs/>
                <w:sz w:val="21"/>
                <w:szCs w:val="21"/>
                <w:highlight w:val="none"/>
              </w:rPr>
              <w:t>件并加盖公章。</w:t>
            </w:r>
          </w:p>
        </w:tc>
        <w:tc>
          <w:tcPr>
            <w:tcW w:w="309" w:type="pct"/>
            <w:tcBorders>
              <w:left w:val="single" w:color="auto" w:sz="4" w:space="0"/>
            </w:tcBorders>
            <w:noWrap w:val="0"/>
            <w:vAlign w:val="center"/>
          </w:tcPr>
          <w:p w14:paraId="358B2600">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sz w:val="21"/>
                <w:szCs w:val="21"/>
                <w:highlight w:val="none"/>
              </w:rPr>
              <w:t>1</w:t>
            </w:r>
          </w:p>
        </w:tc>
        <w:tc>
          <w:tcPr>
            <w:tcW w:w="511" w:type="pct"/>
            <w:tcBorders>
              <w:left w:val="single" w:color="auto" w:sz="4" w:space="0"/>
            </w:tcBorders>
            <w:noWrap w:val="0"/>
            <w:vAlign w:val="center"/>
          </w:tcPr>
          <w:p w14:paraId="758C8BF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客观分</w:t>
            </w:r>
          </w:p>
        </w:tc>
      </w:tr>
      <w:tr w14:paraId="39615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7" w:type="pct"/>
            <w:tcBorders>
              <w:right w:val="single" w:color="auto" w:sz="4" w:space="0"/>
            </w:tcBorders>
            <w:noWrap w:val="0"/>
            <w:vAlign w:val="center"/>
          </w:tcPr>
          <w:p w14:paraId="327FB280">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价格</w:t>
            </w:r>
          </w:p>
          <w:p w14:paraId="10353FD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分</w:t>
            </w:r>
          </w:p>
        </w:tc>
        <w:tc>
          <w:tcPr>
            <w:tcW w:w="3801" w:type="pct"/>
            <w:gridSpan w:val="2"/>
            <w:tcBorders>
              <w:right w:val="single" w:color="auto" w:sz="4" w:space="0"/>
            </w:tcBorders>
            <w:noWrap w:val="0"/>
            <w:vAlign w:val="center"/>
          </w:tcPr>
          <w:p w14:paraId="1D3BE7E8">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评标基准价=满足招标文件要求且投标报价最低的价格为评标基准价；</w:t>
            </w:r>
          </w:p>
          <w:p w14:paraId="7790F83D">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基准价得分为满分30分，其他</w:t>
            </w:r>
            <w:r>
              <w:rPr>
                <w:rFonts w:hint="eastAsia" w:ascii="宋体" w:hAnsi="宋体" w:cs="宋体"/>
                <w:sz w:val="21"/>
                <w:szCs w:val="21"/>
                <w:highlight w:val="none"/>
                <w:lang w:val="en-US" w:eastAsia="zh-CN"/>
              </w:rPr>
              <w:t>投标人</w:t>
            </w:r>
            <w:r>
              <w:rPr>
                <w:rFonts w:hint="eastAsia" w:ascii="宋体" w:hAnsi="宋体" w:cs="宋体"/>
                <w:sz w:val="21"/>
                <w:szCs w:val="21"/>
                <w:highlight w:val="none"/>
              </w:rPr>
              <w:t>报价得分计算公式如下：</w:t>
            </w:r>
          </w:p>
          <w:p w14:paraId="02AD5911">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其他供应商报价得分=（评标基准价/投标报价）×30%×100；</w:t>
            </w:r>
          </w:p>
          <w:p w14:paraId="7F1A5C43">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bidi="ar-SA"/>
              </w:rPr>
            </w:pPr>
            <w:r>
              <w:rPr>
                <w:rFonts w:hint="eastAsia" w:ascii="Calibri" w:hAnsi="Calibri" w:eastAsia="宋体" w:cs="Times New Roman"/>
                <w:b/>
                <w:bCs/>
                <w:color w:val="auto"/>
                <w:kern w:val="2"/>
                <w:sz w:val="21"/>
                <w:szCs w:val="22"/>
                <w:lang w:val="en-US" w:eastAsia="zh-CN" w:bidi="ar-SA"/>
              </w:rPr>
              <w:t>本项目设有最高限价：（人民币34.28万元/年）。超过最高限价的投标视为无效投标。</w:t>
            </w:r>
          </w:p>
        </w:tc>
        <w:tc>
          <w:tcPr>
            <w:tcW w:w="309" w:type="pct"/>
            <w:tcBorders>
              <w:left w:val="single" w:color="auto" w:sz="4" w:space="0"/>
            </w:tcBorders>
            <w:noWrap w:val="0"/>
            <w:vAlign w:val="center"/>
          </w:tcPr>
          <w:p w14:paraId="5190755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p>
        </w:tc>
        <w:tc>
          <w:tcPr>
            <w:tcW w:w="511" w:type="pct"/>
            <w:tcBorders>
              <w:left w:val="single" w:color="auto" w:sz="4" w:space="0"/>
            </w:tcBorders>
            <w:noWrap w:val="0"/>
            <w:vAlign w:val="center"/>
          </w:tcPr>
          <w:p w14:paraId="57CB4176">
            <w:pPr>
              <w:keepNext w:val="0"/>
              <w:keepLines w:val="0"/>
              <w:suppressLineNumbers w:val="0"/>
              <w:spacing w:before="0" w:beforeAutospacing="0" w:after="0" w:afterAutospacing="0"/>
              <w:ind w:left="0" w:right="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客观分</w:t>
            </w:r>
          </w:p>
        </w:tc>
      </w:tr>
      <w:tr w14:paraId="548DD9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179" w:type="pct"/>
            <w:gridSpan w:val="3"/>
            <w:tcBorders>
              <w:right w:val="single" w:color="auto" w:sz="4" w:space="0"/>
            </w:tcBorders>
            <w:noWrap w:val="0"/>
            <w:vAlign w:val="center"/>
          </w:tcPr>
          <w:p w14:paraId="63FFE67A">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总分（</w:t>
            </w:r>
            <w:r>
              <w:rPr>
                <w:rFonts w:hint="eastAsia" w:ascii="宋体" w:hAnsi="宋体" w:cs="宋体"/>
                <w:sz w:val="21"/>
                <w:szCs w:val="21"/>
                <w:highlight w:val="none"/>
                <w:lang w:val="en-US" w:eastAsia="zh-CN"/>
              </w:rPr>
              <w:t>100</w:t>
            </w:r>
            <w:r>
              <w:rPr>
                <w:rFonts w:hint="eastAsia" w:ascii="宋体" w:hAnsi="宋体" w:cs="宋体"/>
                <w:sz w:val="21"/>
                <w:szCs w:val="21"/>
                <w:highlight w:val="none"/>
              </w:rPr>
              <w:t>分）</w:t>
            </w:r>
          </w:p>
        </w:tc>
        <w:tc>
          <w:tcPr>
            <w:tcW w:w="309" w:type="pct"/>
            <w:tcBorders>
              <w:left w:val="single" w:color="auto" w:sz="4" w:space="0"/>
            </w:tcBorders>
            <w:noWrap w:val="0"/>
            <w:vAlign w:val="center"/>
          </w:tcPr>
          <w:p w14:paraId="2320E506">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p>
        </w:tc>
        <w:tc>
          <w:tcPr>
            <w:tcW w:w="511" w:type="pct"/>
            <w:tcBorders>
              <w:left w:val="single" w:color="auto" w:sz="4" w:space="0"/>
            </w:tcBorders>
            <w:noWrap w:val="0"/>
            <w:vAlign w:val="center"/>
          </w:tcPr>
          <w:p w14:paraId="71773827">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p>
        </w:tc>
      </w:tr>
    </w:tbl>
    <w:p w14:paraId="297A4A77">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sz w:val="24"/>
          <w:highlight w:val="none"/>
        </w:rPr>
      </w:pPr>
    </w:p>
    <w:p w14:paraId="7490848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sz w:val="24"/>
          <w:highlight w:val="none"/>
        </w:rPr>
      </w:pPr>
      <w:r>
        <w:rPr>
          <w:rFonts w:hint="eastAsia"/>
          <w:sz w:val="24"/>
          <w:highlight w:val="none"/>
        </w:rPr>
        <w:t>（二）评分办法</w:t>
      </w:r>
    </w:p>
    <w:p w14:paraId="71B0058E">
      <w:pPr>
        <w:spacing w:line="440" w:lineRule="exact"/>
        <w:ind w:firstLine="480"/>
        <w:rPr>
          <w:rFonts w:hint="eastAsia" w:ascii="宋体" w:hAnsi="宋体"/>
          <w:sz w:val="24"/>
          <w:highlight w:val="none"/>
        </w:rPr>
      </w:pPr>
      <w:r>
        <w:rPr>
          <w:rFonts w:hint="eastAsia" w:ascii="宋体" w:hAnsi="宋体"/>
          <w:sz w:val="24"/>
          <w:highlight w:val="none"/>
        </w:rPr>
        <w:t>由评委对各投标人的投标文件进行审阅，然后根据需要对投标人进行询标和评议，并按以上指标（除价格部分外）进行记名打分。</w:t>
      </w:r>
    </w:p>
    <w:p w14:paraId="724F3C9F">
      <w:pPr>
        <w:spacing w:line="440" w:lineRule="exact"/>
        <w:ind w:firstLine="480"/>
        <w:rPr>
          <w:rFonts w:hint="eastAsia"/>
          <w:sz w:val="24"/>
          <w:highlight w:val="none"/>
        </w:rPr>
      </w:pPr>
      <w:r>
        <w:rPr>
          <w:rFonts w:hint="eastAsia"/>
          <w:sz w:val="24"/>
          <w:highlight w:val="none"/>
        </w:rPr>
        <w:t>统计、汇总所有评委对每一份投标文件的评分，然后用算术平均法求出每一份投标文件非价格部分的平均得分。</w:t>
      </w:r>
    </w:p>
    <w:p w14:paraId="1985C85A">
      <w:pPr>
        <w:numPr>
          <w:ilvl w:val="0"/>
          <w:numId w:val="9"/>
        </w:numPr>
        <w:spacing w:line="440" w:lineRule="exact"/>
        <w:rPr>
          <w:rFonts w:ascii="宋体" w:hAnsi="宋体"/>
          <w:b/>
          <w:sz w:val="24"/>
          <w:highlight w:val="none"/>
        </w:rPr>
      </w:pPr>
      <w:r>
        <w:rPr>
          <w:rFonts w:hint="eastAsia" w:ascii="宋体" w:hAnsi="宋体"/>
          <w:b/>
          <w:sz w:val="24"/>
          <w:highlight w:val="none"/>
        </w:rPr>
        <w:t>价格</w:t>
      </w:r>
      <w:r>
        <w:rPr>
          <w:rFonts w:ascii="宋体" w:hAnsi="宋体"/>
          <w:b/>
          <w:sz w:val="24"/>
          <w:highlight w:val="none"/>
        </w:rPr>
        <w:t>部分</w:t>
      </w:r>
      <w:r>
        <w:rPr>
          <w:rFonts w:hint="eastAsia" w:ascii="宋体" w:hAnsi="宋体"/>
          <w:b/>
          <w:sz w:val="24"/>
          <w:highlight w:val="none"/>
        </w:rPr>
        <w:t xml:space="preserve">   </w:t>
      </w:r>
    </w:p>
    <w:p w14:paraId="74593D4A">
      <w:pPr>
        <w:spacing w:line="440" w:lineRule="exact"/>
        <w:ind w:left="718"/>
        <w:rPr>
          <w:rFonts w:hint="eastAsia" w:ascii="宋体" w:hAnsi="宋体"/>
          <w:sz w:val="24"/>
          <w:highlight w:val="none"/>
        </w:rPr>
      </w:pPr>
      <w:r>
        <w:rPr>
          <w:rFonts w:hint="eastAsia" w:ascii="宋体" w:hAnsi="宋体"/>
          <w:sz w:val="24"/>
          <w:highlight w:val="none"/>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14:paraId="55440419">
      <w:pPr>
        <w:numPr>
          <w:ilvl w:val="0"/>
          <w:numId w:val="9"/>
        </w:numPr>
        <w:spacing w:line="440" w:lineRule="exact"/>
        <w:rPr>
          <w:rFonts w:ascii="宋体" w:hAnsi="宋体"/>
          <w:b/>
          <w:sz w:val="24"/>
          <w:highlight w:val="none"/>
        </w:rPr>
      </w:pPr>
      <w:r>
        <w:rPr>
          <w:rFonts w:hint="eastAsia" w:ascii="宋体" w:hAnsi="宋体"/>
          <w:b/>
          <w:sz w:val="24"/>
          <w:highlight w:val="none"/>
        </w:rPr>
        <w:t>其他</w:t>
      </w:r>
      <w:r>
        <w:rPr>
          <w:rFonts w:ascii="宋体" w:hAnsi="宋体"/>
          <w:b/>
          <w:sz w:val="24"/>
          <w:highlight w:val="none"/>
        </w:rPr>
        <w:t>部分</w:t>
      </w:r>
    </w:p>
    <w:p w14:paraId="561353DD">
      <w:pPr>
        <w:spacing w:line="440" w:lineRule="exact"/>
        <w:ind w:left="735"/>
        <w:rPr>
          <w:rFonts w:hint="eastAsia" w:ascii="宋体" w:hAnsi="宋体" w:eastAsia="宋体"/>
          <w:sz w:val="24"/>
          <w:highlight w:val="none"/>
          <w:lang w:eastAsia="zh-CN"/>
        </w:rPr>
      </w:pPr>
      <w:r>
        <w:rPr>
          <w:rFonts w:hint="eastAsia" w:ascii="宋体" w:hAnsi="宋体"/>
          <w:sz w:val="24"/>
          <w:highlight w:val="none"/>
        </w:rPr>
        <w:t>除明确给出评判标准的项目外，由评委根据投标人情况综合</w:t>
      </w:r>
      <w:r>
        <w:rPr>
          <w:rFonts w:hint="eastAsia"/>
          <w:sz w:val="24"/>
          <w:highlight w:val="none"/>
        </w:rPr>
        <w:t>评定</w:t>
      </w:r>
      <w:r>
        <w:rPr>
          <w:rFonts w:hint="eastAsia"/>
          <w:sz w:val="24"/>
          <w:highlight w:val="none"/>
          <w:lang w:eastAsia="zh-CN"/>
        </w:rPr>
        <w:t>。</w:t>
      </w:r>
    </w:p>
    <w:p w14:paraId="155913F9">
      <w:pPr>
        <w:numPr>
          <w:ilvl w:val="0"/>
          <w:numId w:val="9"/>
        </w:numPr>
        <w:spacing w:line="440" w:lineRule="exact"/>
        <w:rPr>
          <w:rFonts w:ascii="宋体" w:hAnsi="宋体"/>
          <w:b/>
          <w:sz w:val="24"/>
          <w:highlight w:val="none"/>
        </w:rPr>
      </w:pPr>
      <w:r>
        <w:rPr>
          <w:rFonts w:ascii="宋体" w:hAnsi="宋体"/>
          <w:b/>
          <w:sz w:val="24"/>
          <w:highlight w:val="none"/>
        </w:rPr>
        <w:t>最终得分与中标人的确定</w:t>
      </w:r>
    </w:p>
    <w:p w14:paraId="33A796D3">
      <w:pPr>
        <w:numPr>
          <w:ilvl w:val="0"/>
          <w:numId w:val="10"/>
        </w:numPr>
        <w:spacing w:line="440" w:lineRule="exact"/>
        <w:rPr>
          <w:rFonts w:hint="eastAsia" w:ascii="宋体" w:hAnsi="宋体"/>
          <w:sz w:val="24"/>
          <w:highlight w:val="none"/>
        </w:rPr>
      </w:pPr>
      <w:r>
        <w:rPr>
          <w:rFonts w:hint="eastAsia" w:ascii="宋体" w:hAnsi="宋体"/>
          <w:sz w:val="24"/>
          <w:highlight w:val="none"/>
        </w:rPr>
        <w:t>各投标人最终分按以下方法进行计算：最终得分＝价格得分+其他得分；</w:t>
      </w:r>
    </w:p>
    <w:p w14:paraId="47B2ED4C">
      <w:pPr>
        <w:numPr>
          <w:ilvl w:val="0"/>
          <w:numId w:val="10"/>
        </w:numPr>
        <w:spacing w:line="440" w:lineRule="exact"/>
        <w:rPr>
          <w:rFonts w:hint="eastAsia" w:ascii="宋体" w:hAnsi="宋体"/>
          <w:sz w:val="24"/>
          <w:highlight w:val="none"/>
        </w:rPr>
      </w:pPr>
      <w:r>
        <w:rPr>
          <w:rFonts w:hint="eastAsia" w:ascii="宋体" w:hAnsi="宋体"/>
          <w:sz w:val="24"/>
          <w:highlight w:val="none"/>
        </w:rPr>
        <w:t>各投标人的最终得分若出现并列分，则由报价低的排列在前，报价也相同的则由技术得分高的排列在前，价格和技术得分均相同的则由</w:t>
      </w:r>
      <w:r>
        <w:rPr>
          <w:rFonts w:hint="eastAsia" w:ascii="宋体" w:hAnsi="宋体" w:cs="宋体"/>
          <w:sz w:val="24"/>
          <w:szCs w:val="24"/>
          <w:highlight w:val="none"/>
        </w:rPr>
        <w:t>随机抽取的方式确定</w:t>
      </w:r>
      <w:r>
        <w:rPr>
          <w:rFonts w:hint="eastAsia" w:ascii="宋体" w:hAnsi="宋体"/>
          <w:sz w:val="24"/>
          <w:highlight w:val="none"/>
        </w:rPr>
        <w:t>。</w:t>
      </w:r>
    </w:p>
    <w:p w14:paraId="677547DC">
      <w:pPr>
        <w:pStyle w:val="93"/>
        <w:spacing w:line="440" w:lineRule="exact"/>
        <w:ind w:firstLine="480"/>
        <w:rPr>
          <w:rFonts w:hint="eastAsia" w:eastAsia="黑体"/>
          <w:sz w:val="32"/>
          <w:highlight w:val="none"/>
        </w:rPr>
      </w:pPr>
      <w:r>
        <w:rPr>
          <w:rFonts w:hint="eastAsia"/>
          <w:highlight w:val="none"/>
        </w:rPr>
        <w:t>评审委员会在审标、询标的基础上根据事先制定的评标办法对各投标人的投标文件进行评定，评出最高得分的投标人为推荐中标人。推荐中标人公示无异议的将被确定为中标人；</w:t>
      </w:r>
      <w:r>
        <w:rPr>
          <w:rFonts w:hint="eastAsia"/>
          <w:b/>
          <w:bCs/>
          <w:highlight w:val="none"/>
        </w:rPr>
        <w:t>推荐中标人的投标文件若存在以不真实材料来谋取评审优势的，将失去中标资格，由得分次高的投标人为推荐中标人进行公示（需重新招标的除外）</w:t>
      </w:r>
      <w:r>
        <w:rPr>
          <w:rFonts w:hint="eastAsia"/>
          <w:highlight w:val="none"/>
        </w:rPr>
        <w:t>。确定中标人后由招标人向中标人发出中标通知书。</w:t>
      </w:r>
    </w:p>
    <w:p w14:paraId="0FD0C4A0">
      <w:pPr>
        <w:tabs>
          <w:tab w:val="left" w:pos="105"/>
          <w:tab w:val="left" w:pos="735"/>
          <w:tab w:val="left" w:pos="945"/>
          <w:tab w:val="left" w:pos="3360"/>
        </w:tabs>
        <w:spacing w:line="500" w:lineRule="exact"/>
        <w:jc w:val="center"/>
        <w:rPr>
          <w:rFonts w:hint="eastAsia"/>
          <w:b/>
          <w:sz w:val="28"/>
          <w:szCs w:val="28"/>
          <w:highlight w:val="none"/>
        </w:rPr>
      </w:pPr>
      <w:r>
        <w:rPr>
          <w:rFonts w:hint="eastAsia"/>
          <w:b/>
          <w:sz w:val="28"/>
          <w:szCs w:val="28"/>
          <w:highlight w:val="none"/>
        </w:rPr>
        <w:br w:type="page"/>
      </w:r>
      <w:r>
        <w:rPr>
          <w:rFonts w:hint="eastAsia"/>
          <w:b/>
          <w:sz w:val="28"/>
          <w:szCs w:val="28"/>
          <w:highlight w:val="none"/>
        </w:rPr>
        <w:t>第三部分  投标人须知资料表</w:t>
      </w:r>
    </w:p>
    <w:p w14:paraId="77203E04">
      <w:pPr>
        <w:tabs>
          <w:tab w:val="left" w:pos="105"/>
          <w:tab w:val="left" w:pos="735"/>
          <w:tab w:val="left" w:pos="945"/>
          <w:tab w:val="left" w:pos="3360"/>
        </w:tabs>
        <w:spacing w:line="500" w:lineRule="exact"/>
        <w:jc w:val="center"/>
        <w:rPr>
          <w:rFonts w:hint="eastAsia"/>
          <w:b/>
          <w:sz w:val="28"/>
          <w:szCs w:val="28"/>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1701"/>
        <w:gridCol w:w="6911"/>
      </w:tblGrid>
      <w:tr w14:paraId="0D6C1C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88" w:hRule="atLeast"/>
        </w:trPr>
        <w:tc>
          <w:tcPr>
            <w:tcW w:w="675" w:type="dxa"/>
            <w:noWrap w:val="0"/>
            <w:vAlign w:val="center"/>
          </w:tcPr>
          <w:p w14:paraId="76E7C661">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序号</w:t>
            </w:r>
          </w:p>
        </w:tc>
        <w:tc>
          <w:tcPr>
            <w:tcW w:w="1701" w:type="dxa"/>
            <w:noWrap w:val="0"/>
            <w:vAlign w:val="center"/>
          </w:tcPr>
          <w:p w14:paraId="557DE6BF">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内  容</w:t>
            </w:r>
          </w:p>
        </w:tc>
        <w:tc>
          <w:tcPr>
            <w:tcW w:w="6911" w:type="dxa"/>
            <w:noWrap w:val="0"/>
            <w:vAlign w:val="center"/>
          </w:tcPr>
          <w:p w14:paraId="71CDA79A">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说明与要求</w:t>
            </w:r>
          </w:p>
        </w:tc>
      </w:tr>
      <w:tr w14:paraId="2BB806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9" w:hRule="atLeast"/>
        </w:trPr>
        <w:tc>
          <w:tcPr>
            <w:tcW w:w="675" w:type="dxa"/>
            <w:noWrap w:val="0"/>
            <w:vAlign w:val="center"/>
          </w:tcPr>
          <w:p w14:paraId="4E16E414">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w:t>
            </w:r>
          </w:p>
        </w:tc>
        <w:tc>
          <w:tcPr>
            <w:tcW w:w="1701" w:type="dxa"/>
            <w:noWrap w:val="0"/>
            <w:vAlign w:val="center"/>
          </w:tcPr>
          <w:p w14:paraId="6C7E2881">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招标人情况</w:t>
            </w:r>
          </w:p>
        </w:tc>
        <w:tc>
          <w:tcPr>
            <w:tcW w:w="6911" w:type="dxa"/>
            <w:noWrap w:val="0"/>
            <w:vAlign w:val="center"/>
          </w:tcPr>
          <w:p w14:paraId="5B2C32C9">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Times New Roman" w:cs="Times New Roman"/>
                <w:szCs w:val="21"/>
                <w:highlight w:val="none"/>
              </w:rPr>
              <w:t>招标人名称：宁波高新区行政服务中心</w:t>
            </w:r>
          </w:p>
          <w:p w14:paraId="0502D900">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开户行：中国建设银行股份有限公司宁波国家高新区科技支行</w:t>
            </w:r>
          </w:p>
          <w:p w14:paraId="746C0689">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银行帐号：33150198513600002242</w:t>
            </w:r>
          </w:p>
          <w:p w14:paraId="1393D579">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质疑接收：</w:t>
            </w:r>
            <w:r>
              <w:rPr>
                <w:rFonts w:hint="eastAsia" w:ascii="宋体" w:hAnsi="宋体" w:cs="Times New Roman"/>
                <w:szCs w:val="21"/>
                <w:highlight w:val="none"/>
                <w:lang w:val="en-US" w:eastAsia="zh-CN"/>
              </w:rPr>
              <w:t>赵</w:t>
            </w:r>
            <w:r>
              <w:rPr>
                <w:rFonts w:hint="eastAsia" w:ascii="宋体" w:hAnsi="宋体" w:eastAsia="Times New Roman" w:cs="Times New Roman"/>
                <w:szCs w:val="21"/>
                <w:highlight w:val="none"/>
              </w:rPr>
              <w:t>老师 TEL：0574-892889</w:t>
            </w:r>
            <w:r>
              <w:rPr>
                <w:rFonts w:hint="eastAsia" w:ascii="宋体" w:hAnsi="宋体" w:eastAsia="宋体" w:cs="Times New Roman"/>
                <w:szCs w:val="21"/>
                <w:highlight w:val="none"/>
                <w:lang w:val="en-US" w:eastAsia="zh-CN"/>
              </w:rPr>
              <w:t>18</w:t>
            </w:r>
            <w:r>
              <w:rPr>
                <w:rFonts w:hint="eastAsia" w:ascii="宋体" w:hAnsi="宋体" w:eastAsia="Times New Roman" w:cs="Times New Roman"/>
                <w:szCs w:val="21"/>
                <w:highlight w:val="none"/>
              </w:rPr>
              <w:t xml:space="preserve"> FAX：89288918</w:t>
            </w:r>
          </w:p>
          <w:p w14:paraId="062ECF23">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地址：宁波市高新区广贤路997号南楼3楼</w:t>
            </w:r>
          </w:p>
          <w:p w14:paraId="3F7716F7">
            <w:pPr>
              <w:keepNext w:val="0"/>
              <w:keepLines w:val="0"/>
              <w:suppressLineNumbers w:val="0"/>
              <w:tabs>
                <w:tab w:val="left" w:pos="105"/>
                <w:tab w:val="left" w:pos="735"/>
                <w:tab w:val="left" w:pos="945"/>
                <w:tab w:val="left" w:pos="3360"/>
              </w:tabs>
              <w:spacing w:before="0" w:beforeAutospacing="0" w:after="0" w:afterAutospacing="0"/>
              <w:ind w:left="0" w:right="0"/>
              <w:rPr>
                <w:rFonts w:hint="default" w:ascii="宋体" w:hAnsi="宋体" w:eastAsia="宋体" w:cs="Times New Roman"/>
                <w:szCs w:val="21"/>
                <w:highlight w:val="none"/>
              </w:rPr>
            </w:pPr>
            <w:r>
              <w:rPr>
                <w:rFonts w:hint="eastAsia" w:ascii="宋体" w:hAnsi="宋体" w:eastAsia="Times New Roman" w:cs="Times New Roman"/>
                <w:szCs w:val="21"/>
                <w:highlight w:val="none"/>
              </w:rPr>
              <w:t>邮编：315040</w:t>
            </w:r>
          </w:p>
        </w:tc>
      </w:tr>
      <w:tr w14:paraId="196A18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5" w:hRule="atLeast"/>
        </w:trPr>
        <w:tc>
          <w:tcPr>
            <w:tcW w:w="675" w:type="dxa"/>
            <w:noWrap w:val="0"/>
            <w:vAlign w:val="center"/>
          </w:tcPr>
          <w:p w14:paraId="404560BD">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2</w:t>
            </w:r>
          </w:p>
        </w:tc>
        <w:tc>
          <w:tcPr>
            <w:tcW w:w="1701" w:type="dxa"/>
            <w:noWrap w:val="0"/>
            <w:vAlign w:val="center"/>
          </w:tcPr>
          <w:p w14:paraId="0A7D4C9C">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采购方式</w:t>
            </w:r>
          </w:p>
        </w:tc>
        <w:tc>
          <w:tcPr>
            <w:tcW w:w="6911" w:type="dxa"/>
            <w:noWrap w:val="0"/>
            <w:vAlign w:val="center"/>
          </w:tcPr>
          <w:p w14:paraId="2404DBBE">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公开招标</w:t>
            </w:r>
          </w:p>
        </w:tc>
      </w:tr>
      <w:tr w14:paraId="572513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24C2FC69">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3</w:t>
            </w:r>
          </w:p>
        </w:tc>
        <w:tc>
          <w:tcPr>
            <w:tcW w:w="1701" w:type="dxa"/>
            <w:noWrap w:val="0"/>
            <w:vAlign w:val="center"/>
          </w:tcPr>
          <w:p w14:paraId="62D917BC">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联合体投标</w:t>
            </w:r>
          </w:p>
        </w:tc>
        <w:tc>
          <w:tcPr>
            <w:tcW w:w="6911" w:type="dxa"/>
            <w:noWrap w:val="0"/>
            <w:vAlign w:val="center"/>
          </w:tcPr>
          <w:p w14:paraId="68D8254E">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u w:val="single"/>
              </w:rPr>
            </w:pPr>
            <w:r>
              <w:rPr>
                <w:rFonts w:hint="eastAsia" w:ascii="宋体" w:hAnsi="宋体" w:eastAsia="宋体" w:cs="Times New Roman"/>
                <w:szCs w:val="21"/>
                <w:highlight w:val="none"/>
                <w:bdr w:val="single" w:color="auto" w:sz="4" w:space="0"/>
                <w:lang w:bidi="ar"/>
              </w:rPr>
              <w:t>√</w:t>
            </w:r>
            <w:r>
              <w:rPr>
                <w:rFonts w:hint="eastAsia" w:ascii="宋体" w:hAnsi="宋体" w:eastAsia="宋体" w:cs="Times New Roman"/>
                <w:szCs w:val="21"/>
                <w:highlight w:val="none"/>
                <w:lang w:bidi="ar"/>
              </w:rPr>
              <w:t>不接受；</w:t>
            </w:r>
            <w:r>
              <w:rPr>
                <w:rFonts w:hint="eastAsia" w:ascii="宋体" w:hAnsi="宋体" w:eastAsia="Times New Roman" w:cs="Times New Roman"/>
                <w:szCs w:val="21"/>
                <w:highlight w:val="none"/>
                <w:bdr w:val="single" w:color="auto" w:sz="4" w:space="0"/>
              </w:rPr>
              <w:t xml:space="preserve">  </w:t>
            </w:r>
            <w:r>
              <w:rPr>
                <w:rFonts w:hint="eastAsia" w:ascii="宋体" w:hAnsi="宋体" w:eastAsia="宋体" w:cs="Times New Roman"/>
                <w:szCs w:val="21"/>
                <w:highlight w:val="none"/>
                <w:lang w:bidi="ar"/>
              </w:rPr>
              <w:t>接受，最多</w:t>
            </w:r>
            <w:r>
              <w:rPr>
                <w:rFonts w:hint="eastAsia" w:ascii="宋体" w:hAnsi="宋体" w:eastAsia="宋体" w:cs="Times New Roman"/>
                <w:szCs w:val="21"/>
                <w:highlight w:val="none"/>
                <w:u w:val="single"/>
                <w:lang w:bidi="ar"/>
              </w:rPr>
              <w:t xml:space="preserve">  </w:t>
            </w:r>
            <w:r>
              <w:rPr>
                <w:rFonts w:hint="eastAsia" w:ascii="宋体" w:hAnsi="宋体" w:eastAsia="宋体" w:cs="Times New Roman"/>
                <w:szCs w:val="21"/>
                <w:highlight w:val="none"/>
                <w:lang w:bidi="ar"/>
              </w:rPr>
              <w:t>家，联合体要求：XXX。</w:t>
            </w:r>
          </w:p>
        </w:tc>
      </w:tr>
      <w:tr w14:paraId="18278F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trPr>
        <w:tc>
          <w:tcPr>
            <w:tcW w:w="675" w:type="dxa"/>
            <w:noWrap w:val="0"/>
            <w:vAlign w:val="center"/>
          </w:tcPr>
          <w:p w14:paraId="4BAE3BB8">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4</w:t>
            </w:r>
          </w:p>
        </w:tc>
        <w:tc>
          <w:tcPr>
            <w:tcW w:w="1701" w:type="dxa"/>
            <w:noWrap w:val="0"/>
            <w:vAlign w:val="center"/>
          </w:tcPr>
          <w:p w14:paraId="146D6647">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专门面向中小微企业招标</w:t>
            </w:r>
          </w:p>
        </w:tc>
        <w:tc>
          <w:tcPr>
            <w:tcW w:w="6911" w:type="dxa"/>
            <w:noWrap w:val="0"/>
            <w:vAlign w:val="center"/>
          </w:tcPr>
          <w:p w14:paraId="04BC42E1">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是；</w:t>
            </w:r>
            <w:r>
              <w:rPr>
                <w:rFonts w:hint="eastAsia" w:ascii="宋体" w:hAnsi="宋体" w:eastAsia="Times New Roman" w:cs="Times New Roman"/>
                <w:szCs w:val="21"/>
                <w:highlight w:val="none"/>
                <w:bdr w:val="single" w:color="auto" w:sz="4" w:space="0"/>
                <w:lang w:val="en-US" w:eastAsia="zh-CN"/>
              </w:rPr>
              <w:t xml:space="preserve">  </w:t>
            </w:r>
            <w:r>
              <w:rPr>
                <w:rFonts w:hint="eastAsia" w:ascii="宋体" w:hAnsi="宋体" w:eastAsia="Times New Roman" w:cs="Times New Roman"/>
                <w:szCs w:val="21"/>
                <w:highlight w:val="none"/>
              </w:rPr>
              <w:t>否。</w:t>
            </w:r>
          </w:p>
        </w:tc>
      </w:tr>
      <w:tr w14:paraId="71A6C9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noWrap w:val="0"/>
            <w:vAlign w:val="center"/>
          </w:tcPr>
          <w:p w14:paraId="65468B5E">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5</w:t>
            </w:r>
          </w:p>
        </w:tc>
        <w:tc>
          <w:tcPr>
            <w:tcW w:w="1701" w:type="dxa"/>
            <w:noWrap w:val="0"/>
            <w:vAlign w:val="center"/>
          </w:tcPr>
          <w:p w14:paraId="1A350FC9">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集中现场踏勘(答疑)</w:t>
            </w:r>
          </w:p>
        </w:tc>
        <w:tc>
          <w:tcPr>
            <w:tcW w:w="6911" w:type="dxa"/>
            <w:noWrap w:val="0"/>
            <w:vAlign w:val="center"/>
          </w:tcPr>
          <w:p w14:paraId="1A904F73">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无</w:t>
            </w:r>
            <w:r>
              <w:rPr>
                <w:rFonts w:hint="eastAsia" w:ascii="宋体" w:hAnsi="宋体" w:eastAsia="宋体" w:cs="Times New Roman"/>
                <w:szCs w:val="21"/>
                <w:highlight w:val="none"/>
              </w:rPr>
              <w:t>；</w:t>
            </w:r>
            <w:r>
              <w:rPr>
                <w:rFonts w:hint="eastAsia" w:ascii="宋体" w:hAnsi="宋体" w:eastAsia="Times New Roman" w:cs="Times New Roman"/>
                <w:szCs w:val="21"/>
                <w:highlight w:val="none"/>
                <w:bdr w:val="single" w:color="auto" w:sz="4" w:space="0"/>
              </w:rPr>
              <w:t xml:space="preserve">  </w:t>
            </w:r>
            <w:r>
              <w:rPr>
                <w:rFonts w:hint="eastAsia" w:ascii="宋体" w:hAnsi="宋体" w:eastAsia="Times New Roman" w:cs="Times New Roman"/>
                <w:szCs w:val="21"/>
                <w:highlight w:val="none"/>
              </w:rPr>
              <w:t>有。</w:t>
            </w:r>
          </w:p>
          <w:p w14:paraId="5F8B1342">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rPr>
            </w:pPr>
            <w:r>
              <w:rPr>
                <w:rFonts w:hint="eastAsia" w:ascii="Times New Roman" w:hAnsi="Times New Roman" w:eastAsia="Times New Roman" w:cs="Times New Roman"/>
                <w:szCs w:val="20"/>
              </w:rPr>
              <w:t>不组织集中</w:t>
            </w:r>
            <w:r>
              <w:rPr>
                <w:rFonts w:hint="default" w:ascii="Times New Roman" w:hAnsi="Times New Roman" w:eastAsia="Times New Roman" w:cs="Times New Roman"/>
                <w:szCs w:val="20"/>
              </w:rPr>
              <w:t>踏勘</w:t>
            </w:r>
            <w:r>
              <w:rPr>
                <w:rFonts w:hint="eastAsia" w:ascii="Times New Roman" w:hAnsi="Times New Roman" w:eastAsia="Times New Roman" w:cs="Times New Roman"/>
                <w:szCs w:val="20"/>
              </w:rPr>
              <w:t>，可自行踏勘</w:t>
            </w:r>
          </w:p>
        </w:tc>
      </w:tr>
      <w:tr w14:paraId="1A7C34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4BE9E8DB">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6</w:t>
            </w:r>
          </w:p>
        </w:tc>
        <w:tc>
          <w:tcPr>
            <w:tcW w:w="1701" w:type="dxa"/>
            <w:noWrap w:val="0"/>
            <w:vAlign w:val="center"/>
          </w:tcPr>
          <w:p w14:paraId="7C963787">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讲标与演示</w:t>
            </w:r>
          </w:p>
        </w:tc>
        <w:tc>
          <w:tcPr>
            <w:tcW w:w="6911" w:type="dxa"/>
            <w:noWrap w:val="0"/>
            <w:vAlign w:val="center"/>
          </w:tcPr>
          <w:p w14:paraId="358E5066">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无；</w:t>
            </w:r>
            <w:r>
              <w:rPr>
                <w:rFonts w:hint="eastAsia" w:ascii="宋体" w:hAnsi="宋体" w:eastAsia="Times New Roman" w:cs="Times New Roman"/>
                <w:szCs w:val="21"/>
                <w:highlight w:val="none"/>
                <w:bdr w:val="single" w:color="auto" w:sz="4" w:space="0"/>
              </w:rPr>
              <w:t xml:space="preserve">  </w:t>
            </w:r>
            <w:r>
              <w:rPr>
                <w:rFonts w:hint="eastAsia" w:ascii="宋体" w:hAnsi="宋体" w:eastAsia="Times New Roman" w:cs="Times New Roman"/>
                <w:szCs w:val="21"/>
                <w:highlight w:val="none"/>
              </w:rPr>
              <w:t>有，具体要求见项目需求说明及评标标准。</w:t>
            </w:r>
          </w:p>
        </w:tc>
      </w:tr>
      <w:tr w14:paraId="7BCC89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9" w:hRule="atLeast"/>
        </w:trPr>
        <w:tc>
          <w:tcPr>
            <w:tcW w:w="675" w:type="dxa"/>
            <w:noWrap w:val="0"/>
            <w:vAlign w:val="center"/>
          </w:tcPr>
          <w:p w14:paraId="3F32C96C">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7</w:t>
            </w:r>
          </w:p>
        </w:tc>
        <w:tc>
          <w:tcPr>
            <w:tcW w:w="1701" w:type="dxa"/>
            <w:noWrap w:val="0"/>
            <w:vAlign w:val="center"/>
          </w:tcPr>
          <w:p w14:paraId="725EA12B">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备选报价方案</w:t>
            </w:r>
          </w:p>
        </w:tc>
        <w:tc>
          <w:tcPr>
            <w:tcW w:w="6911" w:type="dxa"/>
            <w:noWrap w:val="0"/>
            <w:vAlign w:val="center"/>
          </w:tcPr>
          <w:p w14:paraId="1C6FCF9E">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lang w:bidi="ar"/>
              </w:rPr>
            </w:pPr>
            <w:r>
              <w:rPr>
                <w:rFonts w:hint="eastAsia" w:ascii="宋体" w:hAnsi="宋体" w:eastAsia="宋体" w:cs="Times New Roman"/>
                <w:szCs w:val="21"/>
                <w:highlight w:val="none"/>
                <w:bdr w:val="single" w:color="auto" w:sz="4" w:space="0"/>
                <w:lang w:bidi="ar"/>
              </w:rPr>
              <w:t>√</w:t>
            </w:r>
            <w:r>
              <w:rPr>
                <w:rFonts w:hint="eastAsia" w:ascii="宋体" w:hAnsi="宋体" w:eastAsia="宋体" w:cs="Times New Roman"/>
                <w:szCs w:val="21"/>
                <w:highlight w:val="none"/>
                <w:lang w:bidi="ar"/>
              </w:rPr>
              <w:t>不接受；</w:t>
            </w:r>
          </w:p>
          <w:p w14:paraId="5EF2A232">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bdr w:val="single" w:color="auto" w:sz="4" w:space="0"/>
              </w:rPr>
            </w:pPr>
            <w:r>
              <w:rPr>
                <w:rFonts w:hint="eastAsia" w:ascii="宋体" w:hAnsi="宋体" w:eastAsia="Times New Roman" w:cs="Times New Roman"/>
                <w:szCs w:val="21"/>
                <w:highlight w:val="none"/>
                <w:bdr w:val="single" w:color="auto" w:sz="4" w:space="0"/>
              </w:rPr>
              <w:t xml:space="preserve">  </w:t>
            </w:r>
            <w:r>
              <w:rPr>
                <w:rFonts w:hint="eastAsia" w:ascii="宋体" w:hAnsi="宋体" w:eastAsia="宋体" w:cs="Times New Roman"/>
                <w:szCs w:val="21"/>
                <w:highlight w:val="none"/>
                <w:lang w:bidi="ar"/>
              </w:rPr>
              <w:t>接受，</w:t>
            </w:r>
            <w:r>
              <w:rPr>
                <w:rFonts w:hint="eastAsia" w:ascii="宋体" w:hAnsi="宋体" w:eastAsia="Times New Roman" w:cs="Times New Roman"/>
                <w:szCs w:val="21"/>
                <w:highlight w:val="none"/>
              </w:rPr>
              <w:t>投标文件未明确主备方案的视为无效标。</w:t>
            </w:r>
          </w:p>
        </w:tc>
      </w:tr>
      <w:tr w14:paraId="279265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43A4A16D">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8</w:t>
            </w:r>
          </w:p>
        </w:tc>
        <w:tc>
          <w:tcPr>
            <w:tcW w:w="1701" w:type="dxa"/>
            <w:noWrap w:val="0"/>
            <w:vAlign w:val="center"/>
          </w:tcPr>
          <w:p w14:paraId="40E28DBC">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服务对象及地点</w:t>
            </w:r>
          </w:p>
        </w:tc>
        <w:tc>
          <w:tcPr>
            <w:tcW w:w="6911" w:type="dxa"/>
            <w:noWrap w:val="0"/>
            <w:vAlign w:val="center"/>
          </w:tcPr>
          <w:p w14:paraId="2707C198">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宋体" w:cs="Times New Roman"/>
                <w:szCs w:val="21"/>
                <w:highlight w:val="none"/>
              </w:rPr>
              <w:t>采购人指定，详见</w:t>
            </w:r>
            <w:r>
              <w:rPr>
                <w:rFonts w:hint="eastAsia" w:ascii="宋体" w:hAnsi="宋体" w:eastAsia="Times New Roman" w:cs="Times New Roman"/>
                <w:szCs w:val="21"/>
                <w:highlight w:val="none"/>
              </w:rPr>
              <w:t>项目需求说明</w:t>
            </w:r>
            <w:r>
              <w:rPr>
                <w:rFonts w:hint="eastAsia" w:ascii="宋体" w:hAnsi="宋体" w:eastAsia="宋体" w:cs="Times New Roman"/>
                <w:szCs w:val="21"/>
                <w:highlight w:val="none"/>
              </w:rPr>
              <w:t>。</w:t>
            </w:r>
          </w:p>
        </w:tc>
      </w:tr>
      <w:tr w14:paraId="2541C7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4C15EC3F">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9</w:t>
            </w:r>
          </w:p>
        </w:tc>
        <w:tc>
          <w:tcPr>
            <w:tcW w:w="1701" w:type="dxa"/>
            <w:noWrap w:val="0"/>
            <w:vAlign w:val="center"/>
          </w:tcPr>
          <w:p w14:paraId="6B43A803">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投标有效期</w:t>
            </w:r>
          </w:p>
        </w:tc>
        <w:tc>
          <w:tcPr>
            <w:tcW w:w="6911" w:type="dxa"/>
            <w:noWrap w:val="0"/>
            <w:vAlign w:val="center"/>
          </w:tcPr>
          <w:p w14:paraId="251D8E04">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开标后90天</w:t>
            </w:r>
          </w:p>
        </w:tc>
      </w:tr>
      <w:tr w14:paraId="04E8B8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675" w:type="dxa"/>
            <w:noWrap w:val="0"/>
            <w:vAlign w:val="center"/>
          </w:tcPr>
          <w:p w14:paraId="18BBA233">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10</w:t>
            </w:r>
          </w:p>
        </w:tc>
        <w:tc>
          <w:tcPr>
            <w:tcW w:w="1701" w:type="dxa"/>
            <w:noWrap w:val="0"/>
            <w:vAlign w:val="center"/>
          </w:tcPr>
          <w:p w14:paraId="477DEAA5">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招标文件工本费及中标服务费</w:t>
            </w:r>
          </w:p>
        </w:tc>
        <w:tc>
          <w:tcPr>
            <w:tcW w:w="6911" w:type="dxa"/>
            <w:noWrap w:val="0"/>
            <w:vAlign w:val="center"/>
          </w:tcPr>
          <w:p w14:paraId="3CB332A8">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b/>
                <w:szCs w:val="21"/>
                <w:highlight w:val="none"/>
              </w:rPr>
            </w:pPr>
            <w:r>
              <w:rPr>
                <w:rFonts w:hint="eastAsia" w:ascii="宋体" w:hAnsi="宋体" w:eastAsia="Times New Roman" w:cs="Times New Roman"/>
                <w:bCs/>
                <w:szCs w:val="21"/>
                <w:highlight w:val="none"/>
              </w:rPr>
              <w:t>不收取</w:t>
            </w:r>
          </w:p>
        </w:tc>
      </w:tr>
      <w:tr w14:paraId="0AAD2E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3E25A7F7">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11</w:t>
            </w:r>
          </w:p>
        </w:tc>
        <w:tc>
          <w:tcPr>
            <w:tcW w:w="1701" w:type="dxa"/>
            <w:noWrap w:val="0"/>
            <w:vAlign w:val="center"/>
          </w:tcPr>
          <w:p w14:paraId="695F463A">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投标保证金</w:t>
            </w:r>
          </w:p>
        </w:tc>
        <w:tc>
          <w:tcPr>
            <w:tcW w:w="6911" w:type="dxa"/>
            <w:noWrap w:val="0"/>
            <w:vAlign w:val="center"/>
          </w:tcPr>
          <w:p w14:paraId="66C09F88">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Times New Roman" w:cs="Times New Roman"/>
                <w:szCs w:val="21"/>
                <w:highlight w:val="none"/>
              </w:rPr>
              <w:t>不收取</w:t>
            </w:r>
          </w:p>
        </w:tc>
      </w:tr>
      <w:tr w14:paraId="31EFBC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 w:hRule="atLeast"/>
        </w:trPr>
        <w:tc>
          <w:tcPr>
            <w:tcW w:w="675" w:type="dxa"/>
            <w:noWrap w:val="0"/>
            <w:vAlign w:val="center"/>
          </w:tcPr>
          <w:p w14:paraId="1A2EA4AF">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12</w:t>
            </w:r>
          </w:p>
        </w:tc>
        <w:tc>
          <w:tcPr>
            <w:tcW w:w="1701" w:type="dxa"/>
            <w:noWrap w:val="0"/>
            <w:vAlign w:val="center"/>
          </w:tcPr>
          <w:p w14:paraId="3FC11E0B">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履约保证金</w:t>
            </w:r>
          </w:p>
        </w:tc>
        <w:tc>
          <w:tcPr>
            <w:tcW w:w="6911" w:type="dxa"/>
            <w:noWrap w:val="0"/>
            <w:vAlign w:val="center"/>
          </w:tcPr>
          <w:p w14:paraId="7E08B2E1">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Times New Roman" w:cs="Times New Roman"/>
                <w:color w:val="FF0000"/>
                <w:szCs w:val="21"/>
                <w:highlight w:val="none"/>
                <w:bdr w:val="single" w:color="auto" w:sz="4" w:space="0"/>
              </w:rPr>
              <w:t xml:space="preserve">  </w:t>
            </w:r>
            <w:r>
              <w:rPr>
                <w:rFonts w:hint="eastAsia" w:ascii="宋体" w:hAnsi="宋体" w:eastAsia="Times New Roman" w:cs="Times New Roman"/>
                <w:color w:val="FF0000"/>
                <w:szCs w:val="21"/>
                <w:highlight w:val="none"/>
              </w:rPr>
              <w:t>不收取；</w:t>
            </w:r>
            <w:r>
              <w:rPr>
                <w:rFonts w:hint="eastAsia" w:ascii="宋体" w:hAnsi="宋体" w:eastAsia="Times New Roman" w:cs="Times New Roman"/>
                <w:color w:val="FF0000"/>
                <w:szCs w:val="21"/>
                <w:highlight w:val="none"/>
                <w:bdr w:val="single" w:color="auto" w:sz="4" w:space="0"/>
              </w:rPr>
              <w:t>√</w:t>
            </w:r>
            <w:r>
              <w:rPr>
                <w:rFonts w:hint="eastAsia" w:ascii="宋体" w:hAnsi="宋体" w:eastAsia="Times New Roman" w:cs="Times New Roman"/>
                <w:color w:val="FF0000"/>
                <w:szCs w:val="21"/>
                <w:highlight w:val="none"/>
              </w:rPr>
              <w:t>收取，</w:t>
            </w:r>
            <w:r>
              <w:rPr>
                <w:rFonts w:hint="eastAsia" w:ascii="宋体" w:hAnsi="宋体" w:eastAsia="宋体" w:cs="Times New Roman"/>
                <w:color w:val="FF0000"/>
                <w:szCs w:val="21"/>
                <w:highlight w:val="none"/>
              </w:rPr>
              <w:t>详见</w:t>
            </w:r>
            <w:r>
              <w:rPr>
                <w:rFonts w:hint="eastAsia" w:ascii="宋体" w:hAnsi="宋体" w:eastAsia="Times New Roman" w:cs="Times New Roman"/>
                <w:color w:val="FF0000"/>
                <w:szCs w:val="21"/>
                <w:highlight w:val="none"/>
              </w:rPr>
              <w:t>项目需求说明。</w:t>
            </w:r>
          </w:p>
        </w:tc>
      </w:tr>
      <w:tr w14:paraId="40EA0F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3" w:hRule="atLeast"/>
        </w:trPr>
        <w:tc>
          <w:tcPr>
            <w:tcW w:w="675" w:type="dxa"/>
            <w:noWrap w:val="0"/>
            <w:vAlign w:val="center"/>
          </w:tcPr>
          <w:p w14:paraId="504E9155">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13</w:t>
            </w:r>
          </w:p>
        </w:tc>
        <w:tc>
          <w:tcPr>
            <w:tcW w:w="1701" w:type="dxa"/>
            <w:noWrap w:val="0"/>
            <w:vAlign w:val="center"/>
          </w:tcPr>
          <w:p w14:paraId="738B8B10">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采购资金支付方式、时间和条件</w:t>
            </w:r>
          </w:p>
        </w:tc>
        <w:tc>
          <w:tcPr>
            <w:tcW w:w="6911" w:type="dxa"/>
            <w:noWrap w:val="0"/>
            <w:vAlign w:val="center"/>
          </w:tcPr>
          <w:p w14:paraId="7C20B9FB">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 xml:space="preserve">  </w:t>
            </w:r>
            <w:r>
              <w:rPr>
                <w:rFonts w:hint="eastAsia" w:ascii="宋体" w:hAnsi="宋体" w:eastAsia="Times New Roman" w:cs="Times New Roman"/>
                <w:szCs w:val="21"/>
                <w:highlight w:val="none"/>
              </w:rPr>
              <w:t>一次性支付：验收合格后15日内一次性支付合同金额的100%；</w:t>
            </w:r>
          </w:p>
          <w:p w14:paraId="26E01836">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分批支付：</w:t>
            </w:r>
            <w:r>
              <w:rPr>
                <w:rFonts w:hint="eastAsia" w:ascii="宋体" w:hAnsi="宋体" w:eastAsia="宋体" w:cs="Times New Roman"/>
                <w:szCs w:val="21"/>
                <w:highlight w:val="none"/>
              </w:rPr>
              <w:t>详见</w:t>
            </w:r>
            <w:r>
              <w:rPr>
                <w:rFonts w:hint="eastAsia" w:ascii="宋体" w:hAnsi="宋体" w:eastAsia="Times New Roman" w:cs="Times New Roman"/>
                <w:szCs w:val="21"/>
                <w:highlight w:val="none"/>
              </w:rPr>
              <w:t>项目需求说明</w:t>
            </w:r>
            <w:r>
              <w:rPr>
                <w:rFonts w:hint="eastAsia" w:ascii="宋体" w:hAnsi="宋体" w:eastAsia="宋体" w:cs="Times New Roman"/>
                <w:szCs w:val="21"/>
                <w:highlight w:val="none"/>
              </w:rPr>
              <w:t>。</w:t>
            </w:r>
          </w:p>
        </w:tc>
      </w:tr>
      <w:tr w14:paraId="1F3E6A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3" w:hRule="atLeast"/>
        </w:trPr>
        <w:tc>
          <w:tcPr>
            <w:tcW w:w="675" w:type="dxa"/>
            <w:noWrap w:val="0"/>
            <w:vAlign w:val="center"/>
          </w:tcPr>
          <w:p w14:paraId="3B141018">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14</w:t>
            </w:r>
          </w:p>
        </w:tc>
        <w:tc>
          <w:tcPr>
            <w:tcW w:w="1701" w:type="dxa"/>
            <w:noWrap w:val="0"/>
            <w:vAlign w:val="center"/>
          </w:tcPr>
          <w:p w14:paraId="19903CAE">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投标文件提交方式</w:t>
            </w:r>
          </w:p>
        </w:tc>
        <w:tc>
          <w:tcPr>
            <w:tcW w:w="6911" w:type="dxa"/>
            <w:noWrap w:val="0"/>
            <w:vAlign w:val="center"/>
          </w:tcPr>
          <w:p w14:paraId="3DE9DF15">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b/>
                <w:bCs/>
                <w:szCs w:val="21"/>
                <w:highlight w:val="none"/>
              </w:rPr>
            </w:pPr>
            <w:r>
              <w:rPr>
                <w:rFonts w:hint="eastAsia" w:ascii="宋体" w:hAnsi="宋体" w:eastAsia="宋体" w:cs="Times New Roman"/>
                <w:b/>
                <w:bCs/>
                <w:szCs w:val="21"/>
                <w:highlight w:val="none"/>
              </w:rPr>
              <w:t>本项目通过政采云平台进行电子投标，投标人须通过浙江政府采购网（zfcg.czt.zj.gov.cn）发布的政采云电子交易客户端（浙江政府采购网首页“下载专区”下载）制作并上传加密电子投标文件，招标人不接受以纸质文件或其他形式提交的投标文件。</w:t>
            </w:r>
          </w:p>
        </w:tc>
      </w:tr>
      <w:tr w14:paraId="7AB62A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22200B10">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15</w:t>
            </w:r>
          </w:p>
        </w:tc>
        <w:tc>
          <w:tcPr>
            <w:tcW w:w="1701" w:type="dxa"/>
            <w:noWrap w:val="0"/>
            <w:vAlign w:val="center"/>
          </w:tcPr>
          <w:p w14:paraId="438434C1">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其他</w:t>
            </w:r>
          </w:p>
        </w:tc>
        <w:tc>
          <w:tcPr>
            <w:tcW w:w="6911" w:type="dxa"/>
            <w:noWrap w:val="0"/>
            <w:vAlign w:val="center"/>
          </w:tcPr>
          <w:p w14:paraId="19817584">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b/>
                <w:bCs/>
                <w:sz w:val="24"/>
                <w:szCs w:val="24"/>
                <w:highlight w:val="none"/>
              </w:rPr>
            </w:pPr>
            <w:r>
              <w:rPr>
                <w:rFonts w:hint="eastAsia" w:ascii="宋体" w:hAnsi="宋体" w:eastAsia="Times New Roman" w:cs="Times New Roman"/>
                <w:b/>
                <w:bCs/>
                <w:sz w:val="24"/>
                <w:szCs w:val="24"/>
                <w:highlight w:val="none"/>
              </w:rPr>
              <w:t>无</w:t>
            </w:r>
          </w:p>
        </w:tc>
      </w:tr>
    </w:tbl>
    <w:p w14:paraId="3BF0764E">
      <w:pPr>
        <w:spacing w:line="500" w:lineRule="exact"/>
        <w:jc w:val="center"/>
        <w:rPr>
          <w:rFonts w:hint="eastAsia" w:eastAsia="黑体"/>
          <w:b/>
          <w:sz w:val="32"/>
          <w:highlight w:val="none"/>
        </w:rPr>
      </w:pPr>
      <w:r>
        <w:rPr>
          <w:rFonts w:eastAsia="黑体"/>
          <w:sz w:val="32"/>
          <w:highlight w:val="none"/>
        </w:rPr>
        <w:br w:type="page"/>
      </w:r>
      <w:r>
        <w:rPr>
          <w:rFonts w:hint="eastAsia" w:eastAsia="黑体"/>
          <w:b/>
          <w:sz w:val="32"/>
          <w:highlight w:val="none"/>
        </w:rPr>
        <w:t>第四部分    投标人须知</w:t>
      </w:r>
    </w:p>
    <w:p w14:paraId="22E96C3D">
      <w:pPr>
        <w:spacing w:line="500" w:lineRule="exact"/>
        <w:jc w:val="center"/>
        <w:rPr>
          <w:rFonts w:ascii="宋体" w:hAnsi="宋体"/>
          <w:b/>
          <w:sz w:val="24"/>
          <w:szCs w:val="24"/>
          <w:highlight w:val="none"/>
        </w:rPr>
      </w:pPr>
      <w:r>
        <w:rPr>
          <w:rFonts w:hint="eastAsia" w:ascii="宋体" w:hAnsi="宋体"/>
          <w:b/>
          <w:sz w:val="24"/>
          <w:szCs w:val="24"/>
          <w:highlight w:val="none"/>
        </w:rPr>
        <w:t>A 总则</w:t>
      </w:r>
    </w:p>
    <w:p w14:paraId="44A69F90">
      <w:pPr>
        <w:spacing w:line="500" w:lineRule="exact"/>
        <w:rPr>
          <w:rFonts w:hint="eastAsia" w:ascii="宋体" w:hAnsi="宋体"/>
          <w:sz w:val="24"/>
          <w:szCs w:val="24"/>
          <w:highlight w:val="none"/>
        </w:rPr>
      </w:pPr>
      <w:r>
        <w:rPr>
          <w:rFonts w:hint="eastAsia" w:ascii="宋体" w:hAnsi="宋体"/>
          <w:sz w:val="24"/>
          <w:szCs w:val="24"/>
          <w:highlight w:val="none"/>
        </w:rPr>
        <w:t xml:space="preserve">    1、适用范围</w:t>
      </w:r>
    </w:p>
    <w:p w14:paraId="7FDA3618">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1．1 本招标文件适用于投标邀请中所述项目的采购。</w:t>
      </w:r>
    </w:p>
    <w:p w14:paraId="2D616188">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2、定义</w:t>
      </w:r>
    </w:p>
    <w:p w14:paraId="4207E9CA">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2．1 “采购人”系指依法进行政府采购的国家机关、事业单位、团体组织。</w:t>
      </w:r>
    </w:p>
    <w:p w14:paraId="052B2F14">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2．2 “集中采购机构”即宁波高新区行政服务中心，系指统一组织实施纳入政府采购目录项目采购活动的非营利事业法人。</w:t>
      </w:r>
    </w:p>
    <w:p w14:paraId="4CF6C34A">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2．3 “招标人”系指组织本次招标活动的集中采购机构。</w:t>
      </w:r>
    </w:p>
    <w:p w14:paraId="2AB229F6">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2．4 “投标人”系指参加本次招标活动符合资格条件的供应商。</w:t>
      </w:r>
    </w:p>
    <w:p w14:paraId="6EC1BAB1">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2．5 “投标人代理人”系指参加本次投标活动的投标人授权代表。</w:t>
      </w:r>
    </w:p>
    <w:p w14:paraId="569F55F9">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3、合格的投标人和投标产品</w:t>
      </w:r>
    </w:p>
    <w:p w14:paraId="1B49AEB0">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3．1合格的投标人应具备以下条件：</w:t>
      </w:r>
    </w:p>
    <w:p w14:paraId="3BFD270B">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3．1．1 符合《政府采购法》第二十二条第一款规定的关于供应商基本资格条件。</w:t>
      </w:r>
    </w:p>
    <w:p w14:paraId="1FC65522">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3．1．2 投标人应遵守中国的有关法律、法规和规章。</w:t>
      </w:r>
    </w:p>
    <w:p w14:paraId="5E7910D0">
      <w:pPr>
        <w:spacing w:line="500" w:lineRule="exact"/>
        <w:ind w:firstLine="480" w:firstLineChars="200"/>
        <w:rPr>
          <w:rFonts w:hint="eastAsia" w:ascii="宋体" w:hAnsi="宋体"/>
          <w:color w:val="FF0000"/>
          <w:sz w:val="24"/>
          <w:szCs w:val="24"/>
          <w:highlight w:val="none"/>
        </w:rPr>
      </w:pPr>
      <w:r>
        <w:rPr>
          <w:rFonts w:hint="eastAsia" w:ascii="宋体" w:hAnsi="宋体"/>
          <w:sz w:val="24"/>
          <w:szCs w:val="24"/>
          <w:highlight w:val="none"/>
        </w:rPr>
        <w:t>3．1．3 有能力提供本次招标产品并符合投标邀请中规定资质要求的合法营销资格的国内企事业单位，均可参加投标</w:t>
      </w:r>
      <w:r>
        <w:rPr>
          <w:rFonts w:hint="eastAsia" w:ascii="宋体" w:hAnsi="宋体"/>
          <w:color w:val="FF0000"/>
          <w:sz w:val="24"/>
          <w:szCs w:val="24"/>
          <w:highlight w:val="none"/>
        </w:rPr>
        <w:t>（</w:t>
      </w:r>
      <w:r>
        <w:rPr>
          <w:rFonts w:hint="eastAsia" w:ascii="宋体" w:hAnsi="宋体"/>
          <w:b/>
          <w:bCs/>
          <w:color w:val="FF0000"/>
          <w:sz w:val="24"/>
          <w:szCs w:val="24"/>
          <w:highlight w:val="none"/>
        </w:rPr>
        <w:t>电信、银行、保险等行业实行许可证属地经营的本地分公司可直接参加许可证范围内项目的投标，本地分公司参加非许可证范围内项目投标的须提供公司的授权</w:t>
      </w:r>
      <w:r>
        <w:rPr>
          <w:rFonts w:hint="eastAsia" w:ascii="宋体" w:hAnsi="宋体"/>
          <w:color w:val="FF0000"/>
          <w:sz w:val="24"/>
          <w:szCs w:val="24"/>
          <w:highlight w:val="none"/>
        </w:rPr>
        <w:t>）。</w:t>
      </w:r>
    </w:p>
    <w:p w14:paraId="4FD169D5">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3．1．4 </w:t>
      </w:r>
      <w:r>
        <w:rPr>
          <w:rFonts w:ascii="宋体" w:hAnsi="宋体"/>
          <w:sz w:val="24"/>
          <w:szCs w:val="24"/>
          <w:highlight w:val="none"/>
        </w:rPr>
        <w:t>投标人与采购人</w:t>
      </w:r>
      <w:r>
        <w:rPr>
          <w:rFonts w:hint="eastAsia" w:ascii="宋体" w:hAnsi="宋体"/>
          <w:sz w:val="24"/>
          <w:szCs w:val="24"/>
          <w:highlight w:val="none"/>
        </w:rPr>
        <w:t>一般</w:t>
      </w:r>
      <w:r>
        <w:rPr>
          <w:rFonts w:ascii="宋体" w:hAnsi="宋体"/>
          <w:sz w:val="24"/>
          <w:szCs w:val="24"/>
          <w:highlight w:val="none"/>
        </w:rPr>
        <w:t>应无任何直接或间接的关联</w:t>
      </w:r>
      <w:r>
        <w:rPr>
          <w:rFonts w:hint="eastAsia" w:ascii="宋体" w:hAnsi="宋体"/>
          <w:sz w:val="24"/>
          <w:szCs w:val="24"/>
          <w:highlight w:val="none"/>
        </w:rPr>
        <w:t>。</w:t>
      </w:r>
      <w:r>
        <w:rPr>
          <w:rFonts w:hint="eastAsia" w:ascii="宋体" w:hAnsi="宋体"/>
          <w:b/>
          <w:bCs/>
          <w:sz w:val="24"/>
          <w:szCs w:val="24"/>
          <w:highlight w:val="none"/>
        </w:rPr>
        <w:t>有关联的，投标人应当在投标截止时间3日前告知招标人，在“诚信投标承诺书”中如实说明，并提供关联关系材料。</w:t>
      </w:r>
    </w:p>
    <w:p w14:paraId="0D14123A">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3．1．5 投标人存在下列关联关系情形之一的，不得参加同一标包投标：</w:t>
      </w:r>
    </w:p>
    <w:p w14:paraId="7921BFE1">
      <w:pPr>
        <w:spacing w:line="50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（1）单位负责人（含法定代表人、实际控制人）是同一人的供应商；</w:t>
      </w:r>
    </w:p>
    <w:p w14:paraId="7B2D187D">
      <w:pPr>
        <w:spacing w:line="50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（2）母公司、直接或间接控股的被投资公司；</w:t>
      </w:r>
    </w:p>
    <w:p w14:paraId="18279CCC">
      <w:pPr>
        <w:spacing w:line="500" w:lineRule="exact"/>
        <w:ind w:firstLine="482" w:firstLineChars="200"/>
        <w:rPr>
          <w:rFonts w:hint="eastAsia" w:ascii="宋体" w:hAnsi="宋体"/>
          <w:sz w:val="24"/>
          <w:szCs w:val="24"/>
          <w:highlight w:val="none"/>
        </w:rPr>
      </w:pPr>
      <w:r>
        <w:rPr>
          <w:rFonts w:hint="eastAsia" w:ascii="宋体" w:hAnsi="宋体"/>
          <w:b/>
          <w:bCs/>
          <w:sz w:val="24"/>
          <w:szCs w:val="24"/>
          <w:highlight w:val="none"/>
        </w:rPr>
        <w:t>（3）为项目提供整体设计、规范编制或者项目管理、监理、检测等服务的供应商，不得再参加该项目的其他采购（具体实施）活动。</w:t>
      </w:r>
      <w:r>
        <w:rPr>
          <w:rFonts w:hint="eastAsia" w:ascii="宋体" w:hAnsi="宋体"/>
          <w:sz w:val="24"/>
          <w:szCs w:val="24"/>
          <w:highlight w:val="none"/>
        </w:rPr>
        <w:t xml:space="preserve"> </w:t>
      </w:r>
    </w:p>
    <w:p w14:paraId="73817293">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3．1．6 一个投标人对一个标包只能提交一个投标文件。</w:t>
      </w:r>
    </w:p>
    <w:p w14:paraId="2255E0F6">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3．1．7 投标人代理人只能接受一个投标人委托参加投标。</w:t>
      </w:r>
    </w:p>
    <w:p w14:paraId="3979D5CD">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3．1．8 如投标人代理人不是法定代表人，须持有《法定代表人授权书》。</w:t>
      </w:r>
    </w:p>
    <w:p w14:paraId="5D22DE21">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3．1．9 除招标文件有规定外，两个或两个以上供应商可以组成一个投标联合体，以一个投标人的身份参加投标。</w:t>
      </w:r>
    </w:p>
    <w:p w14:paraId="087A9F31">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以联合体形式参加投标的，联合体各方均应符合《政府采购法》第二十二条第一款规定的关于供应商基本资格条件，联合体中至少应当有一方符合招标文件规定的特定条件。</w:t>
      </w:r>
    </w:p>
    <w:p w14:paraId="41056D0C">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联合体各方之间应当签订共同投标协议，明确约定联合体各方承担的工作和相应责任，并将共同投标协议连同投标文件一并提交。</w:t>
      </w:r>
    </w:p>
    <w:p w14:paraId="487854C8">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联合体各方不得再以自己名义单独在同一项目中投标，也不得组成新的联合体参加同一项目投标。</w:t>
      </w:r>
    </w:p>
    <w:p w14:paraId="24EE0C53">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3．2合格的投标产品或服务</w:t>
      </w:r>
    </w:p>
    <w:p w14:paraId="4E28CF76">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3.2.1应该是中国境内生产的产品或提供的服务。</w:t>
      </w:r>
    </w:p>
    <w:p w14:paraId="3A537481">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若投标产品或服务属于国家实行许可证制度或生产注册证制度的产品或服务，则应具备相应有效的证书。</w:t>
      </w:r>
    </w:p>
    <w:p w14:paraId="3C434ED2">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若投标产品属于进口产品，则应按照《政府采购进口产品管理办法》（财库[2007]119号）文件和《关于政府采购进口产品管理有关问题的通知》（财办库[2008]248号）文件办理。</w:t>
      </w:r>
    </w:p>
    <w:p w14:paraId="2A078956">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3.2.2投标人应保证所提供的产品或服务免受第三方提出侵犯其知识产权（专利权、商标权、工业设计权及使用权等）的索赔或起诉，否则由此可能产生的一切法律责任和经济责任均由投标人承担。</w:t>
      </w:r>
    </w:p>
    <w:p w14:paraId="36DA6236">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4、投标费用</w:t>
      </w:r>
    </w:p>
    <w:p w14:paraId="5E0FCC0A">
      <w:pPr>
        <w:spacing w:line="500" w:lineRule="exact"/>
        <w:ind w:firstLine="420"/>
        <w:rPr>
          <w:rFonts w:hint="eastAsia" w:ascii="宋体" w:hAnsi="宋体"/>
          <w:sz w:val="24"/>
          <w:szCs w:val="24"/>
          <w:highlight w:val="none"/>
        </w:rPr>
      </w:pPr>
      <w:r>
        <w:rPr>
          <w:rFonts w:hint="eastAsia" w:ascii="宋体" w:hAnsi="宋体"/>
          <w:sz w:val="24"/>
          <w:szCs w:val="24"/>
          <w:highlight w:val="none"/>
        </w:rPr>
        <w:t>4．1 无论投标结果如何，投标人自行承担所有与参加投标有关的全部费用。</w:t>
      </w:r>
    </w:p>
    <w:p w14:paraId="672EDE38">
      <w:pPr>
        <w:spacing w:line="500" w:lineRule="exact"/>
        <w:ind w:firstLine="420"/>
        <w:rPr>
          <w:rFonts w:hint="eastAsia" w:ascii="宋体" w:hAnsi="宋体"/>
          <w:sz w:val="24"/>
          <w:szCs w:val="24"/>
          <w:highlight w:val="none"/>
        </w:rPr>
      </w:pPr>
      <w:r>
        <w:rPr>
          <w:rFonts w:hint="eastAsia" w:ascii="宋体" w:hAnsi="宋体"/>
          <w:sz w:val="24"/>
          <w:szCs w:val="24"/>
          <w:highlight w:val="none"/>
        </w:rPr>
        <w:t>5、信息公告媒体</w:t>
      </w:r>
    </w:p>
    <w:p w14:paraId="4EFE2FBE">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5．1 </w:t>
      </w:r>
      <w:r>
        <w:rPr>
          <w:rFonts w:hint="eastAsia" w:ascii="宋体" w:hAnsi="宋体"/>
          <w:sz w:val="24"/>
          <w:highlight w:val="none"/>
        </w:rPr>
        <w:t>浙江政府采购网(zfcg.czt.zj.gov.cn)和宁波政府采购网(https://zfcg.czj.ningbo.gov.cn/)</w:t>
      </w:r>
      <w:r>
        <w:rPr>
          <w:rFonts w:hint="eastAsia" w:ascii="宋体" w:hAnsi="宋体"/>
          <w:sz w:val="24"/>
          <w:szCs w:val="24"/>
          <w:highlight w:val="none"/>
        </w:rPr>
        <w:t>为政府采购监督管理部门指定的政府采购信息发布媒体。本次政府采购活动有关信息均在上述网站上予以公布，公布信息视同送达所有潜在投标人。</w:t>
      </w:r>
    </w:p>
    <w:p w14:paraId="16F65A72">
      <w:pPr>
        <w:spacing w:line="500" w:lineRule="exact"/>
        <w:ind w:firstLine="420"/>
        <w:jc w:val="center"/>
        <w:rPr>
          <w:rFonts w:hint="eastAsia" w:ascii="宋体" w:hAnsi="宋体"/>
          <w:b/>
          <w:sz w:val="24"/>
          <w:szCs w:val="24"/>
          <w:highlight w:val="none"/>
        </w:rPr>
      </w:pPr>
    </w:p>
    <w:p w14:paraId="4F8F9EB5">
      <w:pPr>
        <w:spacing w:line="500" w:lineRule="exact"/>
        <w:ind w:firstLine="420"/>
        <w:jc w:val="center"/>
        <w:rPr>
          <w:rFonts w:hint="eastAsia" w:ascii="宋体" w:hAnsi="宋体"/>
          <w:b/>
          <w:sz w:val="24"/>
          <w:szCs w:val="24"/>
          <w:highlight w:val="none"/>
        </w:rPr>
      </w:pPr>
      <w:r>
        <w:rPr>
          <w:rFonts w:hint="eastAsia" w:ascii="宋体" w:hAnsi="宋体"/>
          <w:b/>
          <w:sz w:val="24"/>
          <w:szCs w:val="24"/>
          <w:highlight w:val="none"/>
        </w:rPr>
        <w:t>B   招标文件</w:t>
      </w:r>
    </w:p>
    <w:p w14:paraId="524B76C1">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6、招标文件</w:t>
      </w:r>
    </w:p>
    <w:p w14:paraId="37BB9007">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6．1招标文件由招标文件总目录所列内容组成。</w:t>
      </w:r>
    </w:p>
    <w:p w14:paraId="4F0F4E25">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6．2投标人应详细阅读招标文件的全部内容。不按招标文件的要求提供的投标文件和资料，则可能被视为无效标而导致投标被拒绝。</w:t>
      </w:r>
    </w:p>
    <w:p w14:paraId="67D822C9">
      <w:pPr>
        <w:spacing w:line="500" w:lineRule="exact"/>
        <w:ind w:firstLine="420"/>
        <w:rPr>
          <w:rFonts w:hint="eastAsia" w:ascii="宋体" w:hAnsi="宋体"/>
          <w:b/>
          <w:sz w:val="24"/>
          <w:szCs w:val="24"/>
          <w:highlight w:val="none"/>
        </w:rPr>
      </w:pPr>
      <w:r>
        <w:rPr>
          <w:rFonts w:hint="eastAsia" w:ascii="宋体" w:hAnsi="宋体"/>
          <w:sz w:val="24"/>
          <w:szCs w:val="24"/>
          <w:highlight w:val="none"/>
        </w:rPr>
        <w:t xml:space="preserve"> 6．3为保证招标的公平性，若招标文件的技术指标要求存在排他性或歧视性条款，请投标人核实后，应在公告期限届满之日起7个工作日内，以书面形式（加盖单位公章）向招标人提出质疑请求、理由及事实证据材料。</w:t>
      </w:r>
    </w:p>
    <w:p w14:paraId="4DE7DE62">
      <w:pPr>
        <w:spacing w:line="500" w:lineRule="exact"/>
        <w:ind w:firstLine="420"/>
        <w:rPr>
          <w:rFonts w:hint="eastAsia" w:ascii="宋体" w:hAnsi="宋体"/>
          <w:sz w:val="24"/>
          <w:szCs w:val="24"/>
          <w:highlight w:val="none"/>
        </w:rPr>
      </w:pPr>
      <w:r>
        <w:rPr>
          <w:rFonts w:hint="eastAsia" w:ascii="宋体" w:hAnsi="宋体"/>
          <w:sz w:val="24"/>
          <w:szCs w:val="24"/>
          <w:highlight w:val="none"/>
        </w:rPr>
        <w:t>6．4投标人可在投标截止时间5日前，对招标文件如有疑问要求澄清的，可用书面形式通知招标人，招标人应用书面作答（包括网上公告形式）。如有必要，可将答复内容包括原提出的问题（但不标明问题查询的来源），以网上公告形式通告潜在投标人。</w:t>
      </w:r>
    </w:p>
    <w:p w14:paraId="152C8EB2">
      <w:pPr>
        <w:spacing w:line="500" w:lineRule="exact"/>
        <w:ind w:firstLine="420"/>
        <w:rPr>
          <w:rFonts w:hint="eastAsia" w:ascii="宋体" w:hAnsi="宋体"/>
          <w:sz w:val="24"/>
          <w:szCs w:val="24"/>
          <w:highlight w:val="none"/>
        </w:rPr>
      </w:pPr>
      <w:r>
        <w:rPr>
          <w:rFonts w:hint="eastAsia" w:ascii="宋体" w:hAnsi="宋体"/>
          <w:sz w:val="24"/>
          <w:szCs w:val="24"/>
          <w:highlight w:val="none"/>
        </w:rPr>
        <w:t>6．5招标人在投标截止时间前，可对招标文件做必要的澄清或修改，并在指定的政府采购信息发布媒体上发布补充公告。该澄清或者修改的内容为招标文件的组成部分。</w:t>
      </w:r>
    </w:p>
    <w:p w14:paraId="2AE8B521">
      <w:pPr>
        <w:spacing w:line="500" w:lineRule="exact"/>
        <w:ind w:firstLine="420"/>
        <w:rPr>
          <w:rFonts w:hint="eastAsia" w:ascii="宋体" w:hAnsi="宋体"/>
          <w:sz w:val="24"/>
          <w:szCs w:val="24"/>
          <w:highlight w:val="none"/>
        </w:rPr>
      </w:pPr>
      <w:r>
        <w:rPr>
          <w:rFonts w:hint="eastAsia" w:ascii="宋体" w:hAnsi="宋体"/>
          <w:sz w:val="24"/>
          <w:szCs w:val="24"/>
          <w:highlight w:val="none"/>
        </w:rPr>
        <w:t>6．6因6.4条款或6.5条款做出实质性澄清或修改影响投标人编制投标文件的，至投标截止时间不足15日的，应顺延推迟投标截止时间和开标时间，并在指定的政府采购信息发布媒体上发布补充公告。</w:t>
      </w:r>
    </w:p>
    <w:p w14:paraId="6E7E254D">
      <w:pPr>
        <w:spacing w:line="500" w:lineRule="exact"/>
        <w:jc w:val="center"/>
        <w:rPr>
          <w:rFonts w:hint="eastAsia" w:ascii="宋体" w:hAnsi="宋体"/>
          <w:b/>
          <w:sz w:val="24"/>
          <w:szCs w:val="24"/>
          <w:highlight w:val="none"/>
        </w:rPr>
      </w:pPr>
      <w:r>
        <w:rPr>
          <w:rFonts w:hint="eastAsia" w:ascii="宋体" w:hAnsi="宋体"/>
          <w:b/>
          <w:sz w:val="24"/>
          <w:szCs w:val="24"/>
          <w:highlight w:val="none"/>
        </w:rPr>
        <w:t>C  投标文件</w:t>
      </w:r>
    </w:p>
    <w:p w14:paraId="3E909868">
      <w:pPr>
        <w:spacing w:line="500" w:lineRule="exact"/>
        <w:rPr>
          <w:rFonts w:hint="eastAsia" w:ascii="宋体" w:hAnsi="宋体"/>
          <w:sz w:val="24"/>
          <w:szCs w:val="24"/>
          <w:highlight w:val="none"/>
        </w:rPr>
      </w:pPr>
      <w:r>
        <w:rPr>
          <w:rFonts w:hint="eastAsia" w:ascii="宋体" w:hAnsi="宋体"/>
          <w:b/>
          <w:sz w:val="24"/>
          <w:szCs w:val="24"/>
          <w:highlight w:val="none"/>
        </w:rPr>
        <w:t xml:space="preserve">    </w:t>
      </w:r>
      <w:r>
        <w:rPr>
          <w:rFonts w:hint="eastAsia" w:ascii="宋体" w:hAnsi="宋体"/>
          <w:sz w:val="24"/>
          <w:szCs w:val="24"/>
          <w:highlight w:val="none"/>
        </w:rPr>
        <w:t>7、投标文件语言和计量单位</w:t>
      </w:r>
    </w:p>
    <w:p w14:paraId="0919AC44">
      <w:pPr>
        <w:pStyle w:val="11"/>
        <w:rPr>
          <w:rFonts w:hint="eastAsia" w:ascii="宋体" w:hAnsi="宋体"/>
          <w:sz w:val="24"/>
          <w:szCs w:val="24"/>
          <w:highlight w:val="none"/>
        </w:rPr>
      </w:pPr>
      <w:r>
        <w:rPr>
          <w:rFonts w:hint="eastAsia" w:ascii="宋体" w:hAnsi="宋体"/>
          <w:sz w:val="24"/>
          <w:szCs w:val="24"/>
          <w:highlight w:val="none"/>
        </w:rPr>
        <w:t xml:space="preserve"> 7．1投标文件应用中文书写。投标文件中所附或所引用的原件不是中文时，应附中文译本。</w:t>
      </w:r>
    </w:p>
    <w:p w14:paraId="2EBA9AFB">
      <w:pPr>
        <w:pStyle w:val="11"/>
        <w:ind w:firstLine="480" w:firstLineChars="200"/>
        <w:rPr>
          <w:rFonts w:hint="eastAsia" w:ascii="宋体" w:hAnsi="宋体"/>
          <w:sz w:val="24"/>
          <w:szCs w:val="24"/>
          <w:highlight w:val="none"/>
        </w:rPr>
      </w:pPr>
      <w:r>
        <w:rPr>
          <w:rFonts w:hint="eastAsia" w:ascii="宋体" w:hAnsi="宋体"/>
          <w:sz w:val="24"/>
          <w:szCs w:val="24"/>
          <w:highlight w:val="none"/>
        </w:rPr>
        <w:t>7．2投标文件中所使用的计量单位，除招标文件中有特殊要求外，应采用国家法定计量单位。</w:t>
      </w:r>
    </w:p>
    <w:p w14:paraId="2C9153F3">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8、投标文件的制作</w:t>
      </w:r>
    </w:p>
    <w:p w14:paraId="770BA512">
      <w:pPr>
        <w:pStyle w:val="83"/>
        <w:numPr>
          <w:ilvl w:val="0"/>
          <w:numId w:val="0"/>
        </w:numPr>
        <w:snapToGrid w:val="0"/>
        <w:spacing w:line="400" w:lineRule="exact"/>
        <w:ind w:firstLine="480" w:firstLineChars="200"/>
        <w:rPr>
          <w:rFonts w:hint="eastAsia"/>
          <w:sz w:val="24"/>
          <w:szCs w:val="24"/>
          <w:highlight w:val="none"/>
        </w:rPr>
      </w:pPr>
      <w:r>
        <w:rPr>
          <w:rFonts w:hint="eastAsia"/>
          <w:sz w:val="24"/>
          <w:szCs w:val="24"/>
          <w:highlight w:val="none"/>
        </w:rPr>
        <w:t>8.1 投标文件规格幅面（A4）应与正文一致，使用宋体五号字，按照招标文件第六部分对投标文件格式部分规定的顺序，统一编目编码并编制目录。由于编排混乱导致投标文件被误读或查找不到，责任应当由投标人承担。</w:t>
      </w:r>
    </w:p>
    <w:p w14:paraId="6F806F9D">
      <w:pPr>
        <w:spacing w:line="500" w:lineRule="exact"/>
        <w:ind w:firstLine="425"/>
        <w:rPr>
          <w:rFonts w:hint="eastAsia" w:ascii="宋体" w:hAnsi="宋体"/>
          <w:b/>
          <w:bCs/>
          <w:sz w:val="24"/>
          <w:szCs w:val="24"/>
          <w:highlight w:val="none"/>
        </w:rPr>
      </w:pPr>
      <w:r>
        <w:rPr>
          <w:rFonts w:hint="eastAsia" w:ascii="宋体" w:hAnsi="宋体"/>
          <w:b/>
          <w:bCs/>
          <w:sz w:val="24"/>
          <w:szCs w:val="24"/>
          <w:highlight w:val="none"/>
        </w:rPr>
        <w:t>8.2 制作电子投标文件的系统配置要求：64位的windows7及以上操作系统。</w:t>
      </w:r>
    </w:p>
    <w:p w14:paraId="7D465A4F">
      <w:pPr>
        <w:spacing w:line="500" w:lineRule="exact"/>
        <w:ind w:firstLine="425"/>
        <w:rPr>
          <w:rFonts w:hint="eastAsia" w:ascii="宋体" w:hAnsi="宋体"/>
          <w:sz w:val="24"/>
          <w:szCs w:val="24"/>
          <w:highlight w:val="none"/>
        </w:rPr>
      </w:pPr>
      <w:r>
        <w:rPr>
          <w:rFonts w:hint="eastAsia" w:ascii="宋体" w:hAnsi="宋体"/>
          <w:b/>
          <w:bCs/>
          <w:sz w:val="24"/>
          <w:szCs w:val="24"/>
          <w:highlight w:val="none"/>
        </w:rPr>
        <w:t>8.3潜在供应商应提前完成供应商注册，成为浙江省政府采购网</w:t>
      </w:r>
      <w:r>
        <w:rPr>
          <w:rFonts w:ascii="宋体" w:hAnsi="宋体"/>
          <w:b/>
          <w:bCs/>
          <w:sz w:val="24"/>
          <w:szCs w:val="24"/>
          <w:highlight w:val="none"/>
        </w:rPr>
        <w:t>(zfcg.czt.zj.gov.cn)</w:t>
      </w:r>
      <w:r>
        <w:rPr>
          <w:rFonts w:hint="eastAsia" w:ascii="宋体" w:hAnsi="宋体"/>
          <w:b/>
          <w:bCs/>
          <w:sz w:val="24"/>
          <w:szCs w:val="24"/>
          <w:highlight w:val="none"/>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14:paraId="311F82D6">
      <w:pPr>
        <w:spacing w:line="500" w:lineRule="exact"/>
        <w:ind w:firstLine="425"/>
        <w:rPr>
          <w:rFonts w:hint="eastAsia" w:ascii="宋体" w:hAnsi="宋体"/>
          <w:sz w:val="24"/>
          <w:szCs w:val="24"/>
          <w:highlight w:val="none"/>
        </w:rPr>
      </w:pPr>
      <w:r>
        <w:rPr>
          <w:rFonts w:hint="eastAsia" w:ascii="宋体" w:hAnsi="宋体"/>
          <w:sz w:val="24"/>
          <w:szCs w:val="24"/>
          <w:highlight w:val="none"/>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w:t>
      </w:r>
    </w:p>
    <w:p w14:paraId="6B3D1004">
      <w:pPr>
        <w:spacing w:line="500" w:lineRule="exact"/>
        <w:ind w:firstLine="425"/>
        <w:rPr>
          <w:rFonts w:hint="eastAsia" w:ascii="宋体" w:hAnsi="宋体"/>
          <w:sz w:val="24"/>
          <w:szCs w:val="24"/>
          <w:highlight w:val="none"/>
        </w:rPr>
      </w:pPr>
      <w:r>
        <w:rPr>
          <w:rFonts w:hint="eastAsia" w:ascii="宋体" w:hAnsi="宋体"/>
          <w:sz w:val="24"/>
          <w:szCs w:val="24"/>
          <w:highlight w:val="none"/>
        </w:rPr>
        <w:t>8.5 供应商在使用电子交易平台进行投标的过程中遇到涉及平台使用的任何问题，可致电政采云平台技术支持热线咨询，联系方式：95763（服务时间：工作日8：00-20：00）。</w:t>
      </w:r>
    </w:p>
    <w:p w14:paraId="77FCF2FE">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9、投标报价</w:t>
      </w:r>
    </w:p>
    <w:p w14:paraId="36968DAF">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9．1投标人要按投标产品数量、价格表的内容要求完整填写。</w:t>
      </w:r>
    </w:p>
    <w:p w14:paraId="2CC31A89">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9．2对于非标准产品的投标，还应填报报价明细表（报价明细表格式由投标人自行设计）。</w:t>
      </w:r>
    </w:p>
    <w:p w14:paraId="2FEB455F">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9．3所有投标均以人民币报价，投标人如需用外汇购入某些投标产品，须折合人民币计入总报价中，同时提供美金报价、折扣率、与人民币比值。</w:t>
      </w:r>
    </w:p>
    <w:p w14:paraId="494D4001">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9．4除招标文件中有特殊规定外，招标人不接受任何选择报价，投标人对每一种产品只允许有一个报价。</w:t>
      </w:r>
    </w:p>
    <w:p w14:paraId="7FE8A7B1">
      <w:pPr>
        <w:tabs>
          <w:tab w:val="left" w:pos="0"/>
        </w:tabs>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9．5最低报价不能作为中标的保证。</w:t>
      </w:r>
    </w:p>
    <w:p w14:paraId="6B36F9BE">
      <w:pPr>
        <w:tabs>
          <w:tab w:val="left" w:pos="0"/>
        </w:tabs>
        <w:spacing w:line="500" w:lineRule="exact"/>
        <w:ind w:left="420"/>
        <w:rPr>
          <w:rFonts w:hint="eastAsia" w:ascii="宋体" w:hAnsi="宋体"/>
          <w:sz w:val="24"/>
          <w:szCs w:val="24"/>
          <w:highlight w:val="none"/>
        </w:rPr>
      </w:pPr>
      <w:r>
        <w:rPr>
          <w:rFonts w:hint="eastAsia" w:ascii="宋体" w:hAnsi="宋体"/>
          <w:sz w:val="24"/>
          <w:szCs w:val="24"/>
          <w:highlight w:val="none"/>
        </w:rPr>
        <w:t>10、投标文件的有效期</w:t>
      </w:r>
    </w:p>
    <w:p w14:paraId="07049DF8">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10．1在投标有效期内，投标文件应保持有效。</w:t>
      </w:r>
    </w:p>
    <w:p w14:paraId="7B048C7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10．2在特殊情况下，招标人可与投标人协商延长投标标书的有效期，这种要求和答复都应以书面的形式进行，同意延长有效期的投标人不能修改投标文件。</w:t>
      </w:r>
    </w:p>
    <w:p w14:paraId="7A70456C">
      <w:pPr>
        <w:tabs>
          <w:tab w:val="left" w:pos="0"/>
        </w:tabs>
        <w:spacing w:line="500" w:lineRule="exact"/>
        <w:rPr>
          <w:rFonts w:hint="eastAsia" w:ascii="宋体" w:hAnsi="宋体"/>
          <w:sz w:val="24"/>
          <w:szCs w:val="24"/>
          <w:highlight w:val="none"/>
        </w:rPr>
      </w:pPr>
      <w:r>
        <w:rPr>
          <w:rFonts w:hint="eastAsia" w:ascii="宋体" w:hAnsi="宋体"/>
          <w:sz w:val="24"/>
          <w:szCs w:val="24"/>
          <w:highlight w:val="none"/>
        </w:rPr>
        <w:tab/>
      </w:r>
      <w:r>
        <w:rPr>
          <w:rFonts w:hint="eastAsia" w:ascii="宋体" w:hAnsi="宋体"/>
          <w:sz w:val="24"/>
          <w:szCs w:val="24"/>
          <w:highlight w:val="none"/>
        </w:rPr>
        <w:t>11</w:t>
      </w:r>
      <w:r>
        <w:rPr>
          <w:rFonts w:hint="eastAsia" w:ascii="宋体" w:hAnsi="宋体"/>
          <w:sz w:val="24"/>
          <w:szCs w:val="24"/>
          <w:highlight w:val="none"/>
          <w:lang w:val="en-US" w:eastAsia="zh-CN"/>
        </w:rPr>
        <w:t>.</w:t>
      </w:r>
      <w:r>
        <w:rPr>
          <w:rFonts w:hint="eastAsia" w:ascii="宋体" w:hAnsi="宋体"/>
          <w:sz w:val="24"/>
          <w:szCs w:val="24"/>
          <w:highlight w:val="none"/>
        </w:rPr>
        <w:t>投标文件的签署</w:t>
      </w:r>
    </w:p>
    <w:p w14:paraId="4EC69CBD">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投标文件应按招标文件第</w:t>
      </w:r>
      <w:r>
        <w:rPr>
          <w:rFonts w:hint="eastAsia"/>
          <w:sz w:val="24"/>
          <w:szCs w:val="24"/>
          <w:highlight w:val="none"/>
        </w:rPr>
        <w:t>六</w:t>
      </w:r>
      <w:r>
        <w:rPr>
          <w:rFonts w:hint="eastAsia" w:ascii="宋体" w:hAnsi="宋体"/>
          <w:sz w:val="24"/>
          <w:szCs w:val="24"/>
          <w:highlight w:val="none"/>
        </w:rPr>
        <w:t>部分对投标文件格式部分规定的要求进行签署。</w:t>
      </w:r>
    </w:p>
    <w:p w14:paraId="211E3C0F">
      <w:pPr>
        <w:tabs>
          <w:tab w:val="left" w:pos="0"/>
        </w:tabs>
        <w:spacing w:line="500" w:lineRule="exact"/>
        <w:rPr>
          <w:rFonts w:hint="eastAsia" w:ascii="宋体" w:hAnsi="宋体"/>
          <w:sz w:val="24"/>
          <w:szCs w:val="24"/>
          <w:highlight w:val="none"/>
        </w:rPr>
      </w:pPr>
    </w:p>
    <w:p w14:paraId="0A38A765">
      <w:pPr>
        <w:tabs>
          <w:tab w:val="left" w:pos="0"/>
        </w:tabs>
        <w:spacing w:line="500" w:lineRule="exact"/>
        <w:ind w:firstLine="420"/>
        <w:jc w:val="center"/>
        <w:rPr>
          <w:rFonts w:hint="eastAsia" w:ascii="宋体" w:hAnsi="宋体"/>
          <w:b/>
          <w:sz w:val="24"/>
          <w:szCs w:val="24"/>
          <w:highlight w:val="none"/>
        </w:rPr>
      </w:pPr>
      <w:r>
        <w:rPr>
          <w:rFonts w:hint="eastAsia" w:ascii="宋体" w:hAnsi="宋体"/>
          <w:b/>
          <w:sz w:val="24"/>
          <w:szCs w:val="24"/>
          <w:highlight w:val="none"/>
        </w:rPr>
        <w:t>D投标文件的递交</w:t>
      </w:r>
    </w:p>
    <w:p w14:paraId="198B9825">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投标截止时间</w:t>
      </w:r>
    </w:p>
    <w:p w14:paraId="69BA3C14">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投标文件须按照招标文件规定的投标时间上传。截至投标截止时间，电子投标通道将关闭，投标人未完成电子投标文件上传的，投标将被拒绝。</w:t>
      </w:r>
    </w:p>
    <w:p w14:paraId="1758A20A">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13</w:t>
      </w:r>
      <w:r>
        <w:rPr>
          <w:rFonts w:hint="eastAsia" w:ascii="宋体" w:hAnsi="宋体"/>
          <w:sz w:val="24"/>
          <w:szCs w:val="24"/>
          <w:highlight w:val="none"/>
          <w:lang w:val="en-US" w:eastAsia="zh-CN"/>
        </w:rPr>
        <w:t>.</w:t>
      </w:r>
      <w:r>
        <w:rPr>
          <w:rFonts w:hint="eastAsia" w:ascii="宋体" w:hAnsi="宋体"/>
          <w:sz w:val="24"/>
          <w:szCs w:val="24"/>
          <w:highlight w:val="none"/>
        </w:rPr>
        <w:t>投标文件的补充、修改和撤回</w:t>
      </w:r>
    </w:p>
    <w:p w14:paraId="3A05A126">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13.1 投标人在投标截止时间前，可对其所递交的投标文件进行补充、修改或者撤回。</w:t>
      </w:r>
    </w:p>
    <w:p w14:paraId="54DF1F1F">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13.2 投标人在投标截止时间前需要对投标文件进行补充、修改的，应当使用投标文件制作工具重新制作并上传。</w:t>
      </w:r>
    </w:p>
    <w:p w14:paraId="5C213BDD">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13.3 在投标截止时间之后，投标人不得撤回投标。</w:t>
      </w:r>
    </w:p>
    <w:p w14:paraId="66060B2F">
      <w:pPr>
        <w:tabs>
          <w:tab w:val="left" w:pos="0"/>
        </w:tabs>
        <w:spacing w:line="500" w:lineRule="exact"/>
        <w:ind w:firstLine="420"/>
        <w:rPr>
          <w:rFonts w:hint="eastAsia" w:ascii="宋体" w:hAnsi="宋体"/>
          <w:sz w:val="24"/>
          <w:szCs w:val="24"/>
          <w:highlight w:val="none"/>
        </w:rPr>
      </w:pPr>
    </w:p>
    <w:p w14:paraId="688F57E8">
      <w:pPr>
        <w:tabs>
          <w:tab w:val="left" w:pos="0"/>
        </w:tabs>
        <w:spacing w:line="500" w:lineRule="exact"/>
        <w:ind w:firstLine="420"/>
        <w:jc w:val="center"/>
        <w:rPr>
          <w:rFonts w:hint="eastAsia" w:ascii="宋体" w:hAnsi="宋体"/>
          <w:b/>
          <w:sz w:val="24"/>
          <w:szCs w:val="24"/>
          <w:highlight w:val="none"/>
        </w:rPr>
      </w:pPr>
      <w:r>
        <w:rPr>
          <w:rFonts w:hint="eastAsia" w:ascii="宋体" w:hAnsi="宋体"/>
          <w:b/>
          <w:sz w:val="24"/>
          <w:szCs w:val="24"/>
          <w:highlight w:val="none"/>
        </w:rPr>
        <w:t>E  开标及评标</w:t>
      </w:r>
    </w:p>
    <w:p w14:paraId="2DA0C8C6">
      <w:pPr>
        <w:numPr>
          <w:ilvl w:val="0"/>
          <w:numId w:val="11"/>
        </w:num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开标评标过程中出现以下情形，导致电子交易平台无法正常运行，且无法保证电子交易的公平、公正和安全时，招标人可暂停电子交易活动：</w:t>
      </w:r>
    </w:p>
    <w:p w14:paraId="1E254DB9">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 xml:space="preserve">14.1电子交易平台发生故障而无法登录访问的； </w:t>
      </w:r>
    </w:p>
    <w:p w14:paraId="4B146537">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14.2电子交易平台应用或数据库出现错误，不能进行正常操作的；</w:t>
      </w:r>
    </w:p>
    <w:p w14:paraId="322D1214">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14.3电子交易平台发现严重安全漏洞，有潜在泄密危险的；</w:t>
      </w:r>
    </w:p>
    <w:p w14:paraId="6B935FB2">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 xml:space="preserve">14.4病毒发作导致不能进行正常操作的； </w:t>
      </w:r>
    </w:p>
    <w:p w14:paraId="5E4D5AC4">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14.5其他无法保证电子交易的公平、公正和安全的情况。</w:t>
      </w:r>
    </w:p>
    <w:p w14:paraId="74964F5B">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出现前款规定情形，不影响采购公平、公正性的，招标人可以待上述情形消除后继续组织电子交易活动；影响或可能影响采购公平、公正性的，应当重新组织采购。 </w:t>
      </w:r>
    </w:p>
    <w:p w14:paraId="1879FD6D">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15．电子开标</w:t>
      </w:r>
    </w:p>
    <w:p w14:paraId="1468452F">
      <w:pPr>
        <w:tabs>
          <w:tab w:val="left" w:pos="0"/>
        </w:tabs>
        <w:spacing w:line="500" w:lineRule="exact"/>
        <w:ind w:firstLine="480"/>
        <w:rPr>
          <w:rFonts w:hint="eastAsia" w:ascii="宋体" w:hAnsi="宋体"/>
          <w:sz w:val="24"/>
          <w:szCs w:val="24"/>
          <w:highlight w:val="none"/>
        </w:rPr>
      </w:pPr>
      <w:r>
        <w:rPr>
          <w:rFonts w:hint="eastAsia" w:ascii="宋体" w:hAnsi="宋体"/>
          <w:sz w:val="24"/>
          <w:szCs w:val="24"/>
          <w:highlight w:val="none"/>
        </w:rPr>
        <w:t>15．1  招标人在政采云平台主持电子开标。</w:t>
      </w:r>
    </w:p>
    <w:p w14:paraId="118E6ACB">
      <w:pPr>
        <w:tabs>
          <w:tab w:val="left" w:pos="0"/>
        </w:tabs>
        <w:spacing w:line="500" w:lineRule="exact"/>
        <w:ind w:firstLine="480"/>
        <w:rPr>
          <w:rFonts w:hint="eastAsia" w:ascii="宋体" w:hAnsi="宋体"/>
          <w:sz w:val="24"/>
          <w:highlight w:val="none"/>
        </w:rPr>
      </w:pPr>
      <w:r>
        <w:rPr>
          <w:rFonts w:hint="eastAsia" w:ascii="宋体" w:hAnsi="宋体"/>
          <w:sz w:val="24"/>
          <w:szCs w:val="24"/>
          <w:highlight w:val="none"/>
        </w:rPr>
        <w:t>15.1.1 投标截止时间</w:t>
      </w:r>
      <w:r>
        <w:rPr>
          <w:rFonts w:hint="eastAsia" w:ascii="宋体" w:hAnsi="宋体"/>
          <w:sz w:val="24"/>
          <w:highlight w:val="none"/>
        </w:rPr>
        <w:t>到，投标人不足3家，不进入标书解密开标程序。</w:t>
      </w:r>
    </w:p>
    <w:p w14:paraId="793FCC5F">
      <w:pPr>
        <w:tabs>
          <w:tab w:val="left" w:pos="0"/>
        </w:tabs>
        <w:spacing w:line="500" w:lineRule="exact"/>
        <w:ind w:firstLine="480"/>
        <w:rPr>
          <w:rFonts w:hint="eastAsia" w:ascii="宋体" w:hAnsi="宋体"/>
          <w:b/>
          <w:bCs/>
          <w:sz w:val="24"/>
          <w:szCs w:val="24"/>
          <w:highlight w:val="none"/>
        </w:rPr>
      </w:pPr>
      <w:r>
        <w:rPr>
          <w:rFonts w:hint="eastAsia" w:ascii="宋体" w:hAnsi="宋体"/>
          <w:sz w:val="24"/>
          <w:highlight w:val="none"/>
        </w:rPr>
        <w:t>15.1.2 投标人</w:t>
      </w:r>
      <w:r>
        <w:rPr>
          <w:rFonts w:hint="eastAsia" w:ascii="宋体" w:hAnsi="宋体"/>
          <w:sz w:val="24"/>
          <w:szCs w:val="24"/>
          <w:highlight w:val="none"/>
        </w:rPr>
        <w:t>须登录政采云平台在</w:t>
      </w:r>
      <w:r>
        <w:rPr>
          <w:rFonts w:hint="eastAsia" w:ascii="宋体" w:hAnsi="宋体"/>
          <w:b/>
          <w:bCs/>
          <w:sz w:val="24"/>
          <w:szCs w:val="24"/>
          <w:highlight w:val="none"/>
        </w:rPr>
        <w:t>投标截止时间后30分钟内</w:t>
      </w:r>
      <w:r>
        <w:rPr>
          <w:rFonts w:hint="eastAsia" w:ascii="宋体" w:hAnsi="宋体"/>
          <w:sz w:val="24"/>
          <w:szCs w:val="24"/>
          <w:highlight w:val="none"/>
        </w:rPr>
        <w:t>用制作加密投标文件的数字认证证书（</w:t>
      </w:r>
      <w:r>
        <w:rPr>
          <w:rFonts w:hint="eastAsia" w:ascii="宋体" w:hAnsi="宋体"/>
          <w:b/>
          <w:bCs/>
          <w:sz w:val="24"/>
          <w:szCs w:val="24"/>
          <w:highlight w:val="none"/>
        </w:rPr>
        <w:t>同一个CA证书</w:t>
      </w:r>
      <w:r>
        <w:rPr>
          <w:rFonts w:hint="eastAsia" w:ascii="宋体" w:hAnsi="宋体"/>
          <w:sz w:val="24"/>
          <w:szCs w:val="24"/>
          <w:highlight w:val="none"/>
        </w:rPr>
        <w:t>）完成投标文件解密工作，公布开标一览表内容。</w:t>
      </w:r>
      <w:r>
        <w:rPr>
          <w:rFonts w:hint="eastAsia" w:ascii="宋体" w:hAnsi="宋体"/>
          <w:b/>
          <w:bCs/>
          <w:sz w:val="24"/>
          <w:szCs w:val="24"/>
          <w:highlight w:val="none"/>
        </w:rPr>
        <w:t>解密结束时间后，系统自动关闭解密通道，未解密的投标文件将作为无效投标被拒绝。</w:t>
      </w:r>
    </w:p>
    <w:p w14:paraId="42FE11CF">
      <w:pPr>
        <w:tabs>
          <w:tab w:val="left" w:pos="0"/>
        </w:tabs>
        <w:spacing w:line="500" w:lineRule="exact"/>
        <w:rPr>
          <w:rFonts w:hint="eastAsia" w:ascii="宋体" w:hAnsi="宋体"/>
          <w:sz w:val="24"/>
          <w:szCs w:val="24"/>
          <w:highlight w:val="none"/>
        </w:rPr>
      </w:pPr>
      <w:r>
        <w:rPr>
          <w:rFonts w:hint="eastAsia" w:ascii="宋体" w:hAnsi="宋体"/>
          <w:sz w:val="24"/>
          <w:szCs w:val="24"/>
          <w:highlight w:val="none"/>
        </w:rPr>
        <w:t>为避免投标工具驱动安装、系统兼容性和网络环境等问题，建议投标人用制作投标文件的电脑进行解密。</w:t>
      </w:r>
    </w:p>
    <w:p w14:paraId="7B24378F">
      <w:pPr>
        <w:tabs>
          <w:tab w:val="left" w:pos="0"/>
        </w:tabs>
        <w:spacing w:line="500" w:lineRule="exact"/>
        <w:ind w:firstLine="480"/>
        <w:rPr>
          <w:rFonts w:hint="eastAsia" w:ascii="宋体" w:hAnsi="宋体"/>
          <w:sz w:val="24"/>
          <w:highlight w:val="none"/>
        </w:rPr>
      </w:pPr>
      <w:r>
        <w:rPr>
          <w:rFonts w:hint="eastAsia" w:ascii="宋体" w:hAnsi="宋体"/>
          <w:sz w:val="24"/>
          <w:szCs w:val="24"/>
          <w:highlight w:val="none"/>
        </w:rPr>
        <w:t>15．2 需要参加项目现场讲标（答辩）的，授权代表应当参加，并在投标现场提供参加人员名单及身份证明材料。</w:t>
      </w:r>
    </w:p>
    <w:p w14:paraId="276F9828">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16．对投标文件的初审</w:t>
      </w:r>
    </w:p>
    <w:p w14:paraId="008AFD68">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16．1初审内容为投标文件是否符合招标文件的要求、内容是否完整、有无计算错误，文件签署是否齐全。</w:t>
      </w:r>
    </w:p>
    <w:p w14:paraId="5BBF125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16．2对价格错误，评审委员会按下述原则修正：</w:t>
      </w:r>
    </w:p>
    <w:p w14:paraId="68D41D38">
      <w:pPr>
        <w:pStyle w:val="23"/>
        <w:numPr>
          <w:ilvl w:val="0"/>
          <w:numId w:val="12"/>
        </w:numPr>
        <w:rPr>
          <w:rFonts w:hint="eastAsia" w:ascii="宋体" w:hAnsi="宋体"/>
          <w:sz w:val="24"/>
          <w:szCs w:val="24"/>
          <w:highlight w:val="none"/>
          <w:lang w:val="en-US" w:eastAsia="zh-CN"/>
        </w:rPr>
      </w:pPr>
      <w:r>
        <w:rPr>
          <w:rFonts w:hint="eastAsia" w:ascii="宋体" w:hAnsi="宋体"/>
          <w:sz w:val="24"/>
          <w:szCs w:val="24"/>
          <w:highlight w:val="none"/>
          <w:lang w:val="en-US" w:eastAsia="zh-CN"/>
        </w:rPr>
        <w:t>投标人在政采云平台解密出来的投标报价与投标文件中报价不一致的，以投标文件中的投标报价为准。</w:t>
      </w:r>
    </w:p>
    <w:p w14:paraId="55364062">
      <w:pPr>
        <w:pStyle w:val="23"/>
        <w:numPr>
          <w:ilvl w:val="0"/>
          <w:numId w:val="12"/>
        </w:numPr>
        <w:rPr>
          <w:rFonts w:hint="eastAsia" w:ascii="宋体" w:hAnsi="宋体"/>
          <w:sz w:val="24"/>
          <w:szCs w:val="24"/>
          <w:highlight w:val="none"/>
        </w:rPr>
      </w:pPr>
      <w:r>
        <w:rPr>
          <w:rFonts w:hint="eastAsia" w:ascii="宋体" w:hAnsi="宋体"/>
          <w:sz w:val="24"/>
          <w:szCs w:val="24"/>
          <w:highlight w:val="none"/>
        </w:rPr>
        <w:t>开标一览表与分项报价表等投标文件相应内容不一致的，以开标一览表为准；</w:t>
      </w:r>
    </w:p>
    <w:p w14:paraId="22B4F7BE">
      <w:pPr>
        <w:pStyle w:val="23"/>
        <w:numPr>
          <w:ilvl w:val="0"/>
          <w:numId w:val="12"/>
        </w:numPr>
        <w:rPr>
          <w:rFonts w:hint="eastAsia" w:ascii="宋体" w:hAnsi="宋体"/>
          <w:sz w:val="24"/>
          <w:szCs w:val="24"/>
          <w:highlight w:val="none"/>
        </w:rPr>
      </w:pPr>
      <w:r>
        <w:rPr>
          <w:rFonts w:hint="eastAsia" w:ascii="宋体" w:hAnsi="宋体"/>
          <w:sz w:val="24"/>
          <w:szCs w:val="24"/>
          <w:highlight w:val="none"/>
        </w:rPr>
        <w:t>大写金额与小写金额不一致的，以大写金额为准；</w:t>
      </w:r>
    </w:p>
    <w:p w14:paraId="79CB802D">
      <w:pPr>
        <w:pStyle w:val="23"/>
        <w:numPr>
          <w:ilvl w:val="0"/>
          <w:numId w:val="12"/>
        </w:numPr>
        <w:rPr>
          <w:rFonts w:hint="eastAsia" w:ascii="宋体" w:hAnsi="宋体"/>
          <w:sz w:val="24"/>
          <w:szCs w:val="24"/>
          <w:highlight w:val="none"/>
        </w:rPr>
      </w:pPr>
      <w:r>
        <w:rPr>
          <w:rFonts w:hint="eastAsia" w:ascii="宋体" w:hAnsi="宋体"/>
          <w:sz w:val="24"/>
          <w:szCs w:val="24"/>
          <w:highlight w:val="none"/>
        </w:rPr>
        <w:t>单价金额小数点或者百分比有明显错位的，以开标一览表的总价为准，并修改单价；</w:t>
      </w:r>
    </w:p>
    <w:p w14:paraId="56091D1C">
      <w:pPr>
        <w:pStyle w:val="23"/>
        <w:numPr>
          <w:ilvl w:val="0"/>
          <w:numId w:val="12"/>
        </w:numPr>
        <w:rPr>
          <w:rFonts w:hint="eastAsia" w:ascii="宋体" w:hAnsi="宋体"/>
          <w:sz w:val="24"/>
          <w:szCs w:val="24"/>
          <w:highlight w:val="none"/>
        </w:rPr>
      </w:pPr>
      <w:r>
        <w:rPr>
          <w:rFonts w:hint="eastAsia" w:ascii="宋体" w:hAnsi="宋体"/>
          <w:sz w:val="24"/>
          <w:szCs w:val="24"/>
          <w:highlight w:val="none"/>
        </w:rPr>
        <w:t>总价金额与按单价汇总金额不一致的，以单价金额计算结果为准；</w:t>
      </w:r>
    </w:p>
    <w:p w14:paraId="40DB6575">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同时出现两种以上不一致的，按照前款规定的顺序修正。修正后的报价经投标人确认后产生约束力，投标人不确认的，其投标无效。</w:t>
      </w:r>
    </w:p>
    <w:p w14:paraId="25EE57A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16．3投标文件内容有歧义或不一致的，按不利于投标人作出认定。</w:t>
      </w:r>
    </w:p>
    <w:p w14:paraId="29981C1E">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16．4招标人对投标文件的判定，只依据投标内容本身，不依靠开标后的任何外来证明。</w:t>
      </w:r>
    </w:p>
    <w:p w14:paraId="3CD7F372">
      <w:pPr>
        <w:spacing w:line="440" w:lineRule="exact"/>
        <w:ind w:firstLine="482" w:firstLineChars="200"/>
        <w:rPr>
          <w:rFonts w:hint="eastAsia" w:ascii="宋体" w:hAnsi="宋体"/>
          <w:b/>
          <w:bCs/>
          <w:color w:val="auto"/>
          <w:sz w:val="24"/>
        </w:rPr>
      </w:pPr>
      <w:r>
        <w:rPr>
          <w:rFonts w:hint="eastAsia" w:ascii="宋体" w:hAnsi="宋体"/>
          <w:b/>
          <w:bCs/>
          <w:color w:val="auto"/>
          <w:sz w:val="24"/>
        </w:rPr>
        <w:t>16.5 在评审过程中发现投标人有恶意串通、妨碍其他投标人竞争、损害采购人或其他投标人合法权益情形的，其投标无效，并报告本级财政部门。</w:t>
      </w:r>
    </w:p>
    <w:p w14:paraId="5C308648">
      <w:pPr>
        <w:spacing w:line="440" w:lineRule="exact"/>
        <w:ind w:firstLine="482" w:firstLineChars="200"/>
        <w:rPr>
          <w:rFonts w:hint="eastAsia" w:ascii="宋体" w:hAnsi="宋体"/>
          <w:b/>
          <w:bCs/>
          <w:color w:val="auto"/>
          <w:sz w:val="24"/>
        </w:rPr>
      </w:pPr>
      <w:r>
        <w:rPr>
          <w:rFonts w:hint="eastAsia" w:ascii="宋体" w:hAnsi="宋体"/>
          <w:b/>
          <w:bCs/>
          <w:color w:val="auto"/>
          <w:sz w:val="24"/>
        </w:rPr>
        <w:t>16.6 有下列情形之一的，视为投标人串通投标，其投标无效，并报告本级财政部门：</w:t>
      </w:r>
    </w:p>
    <w:p w14:paraId="7319E4E4">
      <w:pPr>
        <w:spacing w:line="440" w:lineRule="exact"/>
        <w:ind w:firstLine="482" w:firstLineChars="200"/>
        <w:rPr>
          <w:rFonts w:hint="eastAsia" w:ascii="宋体" w:hAnsi="宋体"/>
          <w:b/>
          <w:bCs/>
          <w:color w:val="auto"/>
          <w:sz w:val="24"/>
        </w:rPr>
      </w:pPr>
      <w:r>
        <w:rPr>
          <w:rFonts w:hint="eastAsia" w:ascii="宋体" w:hAnsi="宋体"/>
          <w:b/>
          <w:bCs/>
          <w:color w:val="auto"/>
          <w:sz w:val="24"/>
        </w:rPr>
        <w:t>16.6.1 不同投标人的</w:t>
      </w:r>
      <w:r>
        <w:rPr>
          <w:rFonts w:hint="eastAsia" w:ascii="宋体" w:hAnsi="宋体"/>
          <w:b/>
          <w:bCs/>
          <w:color w:val="auto"/>
          <w:sz w:val="24"/>
          <w:lang w:val="en-US" w:eastAsia="zh-CN"/>
        </w:rPr>
        <w:t>投标文件</w:t>
      </w:r>
      <w:r>
        <w:rPr>
          <w:rFonts w:hint="eastAsia" w:ascii="宋体" w:hAnsi="宋体"/>
          <w:b/>
          <w:bCs/>
          <w:color w:val="auto"/>
          <w:sz w:val="24"/>
        </w:rPr>
        <w:t>由同一单位或者个人编制；</w:t>
      </w:r>
    </w:p>
    <w:p w14:paraId="3237F018">
      <w:pPr>
        <w:spacing w:line="440" w:lineRule="exact"/>
        <w:ind w:firstLine="482" w:firstLineChars="200"/>
        <w:rPr>
          <w:rFonts w:hint="eastAsia" w:ascii="宋体" w:hAnsi="宋体"/>
          <w:b/>
          <w:bCs/>
          <w:color w:val="auto"/>
          <w:sz w:val="24"/>
        </w:rPr>
      </w:pPr>
      <w:r>
        <w:rPr>
          <w:rFonts w:hint="eastAsia" w:ascii="宋体" w:hAnsi="宋体"/>
          <w:b/>
          <w:bCs/>
          <w:color w:val="auto"/>
          <w:sz w:val="24"/>
        </w:rPr>
        <w:t>16.6.2 不同投标人委托同一单位或者个人办理投标事宜；</w:t>
      </w:r>
    </w:p>
    <w:p w14:paraId="711DBDC0">
      <w:pPr>
        <w:spacing w:line="440" w:lineRule="exact"/>
        <w:ind w:firstLine="482" w:firstLineChars="200"/>
        <w:rPr>
          <w:rFonts w:hint="eastAsia" w:ascii="宋体" w:hAnsi="宋体"/>
          <w:b/>
          <w:bCs/>
          <w:color w:val="auto"/>
          <w:sz w:val="24"/>
        </w:rPr>
      </w:pPr>
      <w:r>
        <w:rPr>
          <w:rFonts w:hint="eastAsia" w:ascii="宋体" w:hAnsi="宋体"/>
          <w:b/>
          <w:bCs/>
          <w:color w:val="auto"/>
          <w:sz w:val="24"/>
        </w:rPr>
        <w:t>16.6.3 不同投标人的</w:t>
      </w:r>
      <w:r>
        <w:rPr>
          <w:rFonts w:hint="eastAsia" w:ascii="宋体" w:hAnsi="宋体"/>
          <w:b/>
          <w:bCs/>
          <w:color w:val="auto"/>
          <w:sz w:val="24"/>
          <w:lang w:eastAsia="zh-CN"/>
        </w:rPr>
        <w:t>投标文件</w:t>
      </w:r>
      <w:r>
        <w:rPr>
          <w:rFonts w:hint="eastAsia" w:ascii="宋体" w:hAnsi="宋体"/>
          <w:b/>
          <w:bCs/>
          <w:color w:val="auto"/>
          <w:sz w:val="24"/>
        </w:rPr>
        <w:t>载明的项目管理成员或者联系人员为同一人；</w:t>
      </w:r>
    </w:p>
    <w:p w14:paraId="1360574C">
      <w:pPr>
        <w:spacing w:line="440" w:lineRule="exact"/>
        <w:ind w:firstLine="482" w:firstLineChars="200"/>
        <w:rPr>
          <w:rFonts w:hint="eastAsia" w:ascii="宋体" w:hAnsi="宋体"/>
          <w:b/>
          <w:bCs/>
          <w:color w:val="auto"/>
          <w:sz w:val="24"/>
        </w:rPr>
      </w:pPr>
      <w:r>
        <w:rPr>
          <w:rFonts w:hint="eastAsia" w:ascii="宋体" w:hAnsi="宋体"/>
          <w:b/>
          <w:bCs/>
          <w:color w:val="auto"/>
          <w:sz w:val="24"/>
        </w:rPr>
        <w:t>16.6.4 不同投标人的</w:t>
      </w:r>
      <w:r>
        <w:rPr>
          <w:rFonts w:hint="eastAsia" w:ascii="宋体" w:hAnsi="宋体"/>
          <w:b/>
          <w:bCs/>
          <w:color w:val="auto"/>
          <w:sz w:val="24"/>
          <w:lang w:eastAsia="zh-CN"/>
        </w:rPr>
        <w:t>投标文件</w:t>
      </w:r>
      <w:r>
        <w:rPr>
          <w:rFonts w:hint="eastAsia" w:ascii="宋体" w:hAnsi="宋体"/>
          <w:b/>
          <w:bCs/>
          <w:color w:val="auto"/>
          <w:sz w:val="24"/>
        </w:rPr>
        <w:t>异常一致或者投标报价呈规律性差异；</w:t>
      </w:r>
    </w:p>
    <w:p w14:paraId="40709164">
      <w:pPr>
        <w:spacing w:line="440" w:lineRule="exact"/>
        <w:ind w:firstLine="482" w:firstLineChars="200"/>
        <w:rPr>
          <w:rFonts w:hint="eastAsia" w:ascii="宋体" w:hAnsi="宋体"/>
          <w:b/>
          <w:bCs/>
          <w:color w:val="auto"/>
          <w:sz w:val="24"/>
        </w:rPr>
      </w:pPr>
      <w:r>
        <w:rPr>
          <w:rFonts w:hint="eastAsia" w:ascii="宋体" w:hAnsi="宋体"/>
          <w:b/>
          <w:bCs/>
          <w:color w:val="auto"/>
          <w:sz w:val="24"/>
        </w:rPr>
        <w:t>16.6.5 不同投标人的</w:t>
      </w:r>
      <w:r>
        <w:rPr>
          <w:rFonts w:hint="eastAsia" w:ascii="宋体" w:hAnsi="宋体"/>
          <w:b/>
          <w:bCs/>
          <w:color w:val="auto"/>
          <w:sz w:val="24"/>
          <w:lang w:eastAsia="zh-CN"/>
        </w:rPr>
        <w:t>投标文件</w:t>
      </w:r>
      <w:r>
        <w:rPr>
          <w:rFonts w:hint="eastAsia" w:ascii="宋体" w:hAnsi="宋体"/>
          <w:b/>
          <w:bCs/>
          <w:color w:val="auto"/>
          <w:sz w:val="24"/>
        </w:rPr>
        <w:t>互相混装；</w:t>
      </w:r>
    </w:p>
    <w:p w14:paraId="0789DDE7">
      <w:pPr>
        <w:spacing w:line="440" w:lineRule="exact"/>
        <w:ind w:firstLine="482" w:firstLineChars="200"/>
        <w:rPr>
          <w:rFonts w:hint="eastAsia" w:ascii="宋体" w:hAnsi="宋体"/>
          <w:b/>
          <w:bCs/>
          <w:color w:val="auto"/>
          <w:sz w:val="24"/>
        </w:rPr>
      </w:pPr>
      <w:r>
        <w:rPr>
          <w:rFonts w:hint="eastAsia" w:ascii="宋体" w:hAnsi="宋体"/>
          <w:b/>
          <w:bCs/>
          <w:color w:val="auto"/>
          <w:sz w:val="24"/>
        </w:rPr>
        <w:t>16.6.6 不同投标人的</w:t>
      </w:r>
      <w:r>
        <w:rPr>
          <w:rFonts w:hint="eastAsia" w:ascii="宋体" w:hAnsi="宋体"/>
          <w:b/>
          <w:bCs/>
          <w:color w:val="auto"/>
          <w:sz w:val="24"/>
          <w:lang w:eastAsia="zh-CN"/>
        </w:rPr>
        <w:t>投标文件</w:t>
      </w:r>
      <w:r>
        <w:rPr>
          <w:rFonts w:hint="eastAsia" w:ascii="宋体" w:hAnsi="宋体"/>
          <w:b/>
          <w:bCs/>
          <w:color w:val="auto"/>
          <w:sz w:val="24"/>
        </w:rPr>
        <w:t>出自同一终端设备或在相同Internet主机分配地址（相同IP地址）网上报名投标。</w:t>
      </w:r>
    </w:p>
    <w:p w14:paraId="3A3BD5E9">
      <w:pPr>
        <w:spacing w:line="440" w:lineRule="exact"/>
        <w:ind w:firstLine="482" w:firstLineChars="200"/>
        <w:rPr>
          <w:rFonts w:hint="eastAsia" w:ascii="宋体" w:hAnsi="宋体"/>
          <w:b/>
          <w:bCs/>
          <w:color w:val="auto"/>
          <w:sz w:val="24"/>
        </w:rPr>
      </w:pPr>
      <w:r>
        <w:rPr>
          <w:rFonts w:hint="eastAsia" w:ascii="宋体" w:hAnsi="宋体"/>
          <w:b/>
          <w:bCs/>
          <w:color w:val="auto"/>
          <w:sz w:val="24"/>
        </w:rPr>
        <w:t>16.7 有下列情形之一的，属于恶意串通投标，其投标无效，并报告本级财政部门：</w:t>
      </w:r>
    </w:p>
    <w:p w14:paraId="30D603E3">
      <w:pPr>
        <w:spacing w:line="440" w:lineRule="exact"/>
        <w:ind w:firstLine="482" w:firstLineChars="200"/>
        <w:rPr>
          <w:rFonts w:hint="eastAsia" w:ascii="宋体" w:hAnsi="宋体"/>
          <w:b/>
          <w:bCs/>
          <w:color w:val="auto"/>
          <w:sz w:val="24"/>
        </w:rPr>
      </w:pPr>
      <w:r>
        <w:rPr>
          <w:rFonts w:hint="eastAsia" w:ascii="宋体" w:hAnsi="宋体"/>
          <w:b/>
          <w:bCs/>
          <w:color w:val="auto"/>
          <w:sz w:val="24"/>
        </w:rPr>
        <w:t>16.7.1投标人直接或者间接从采购人或者采购机构处获得其他投标人的相关情况并修改其</w:t>
      </w:r>
      <w:r>
        <w:rPr>
          <w:rFonts w:hint="eastAsia" w:ascii="宋体" w:hAnsi="宋体"/>
          <w:b/>
          <w:bCs/>
          <w:color w:val="auto"/>
          <w:sz w:val="24"/>
          <w:lang w:eastAsia="zh-CN"/>
        </w:rPr>
        <w:t>投标文件</w:t>
      </w:r>
      <w:r>
        <w:rPr>
          <w:rFonts w:hint="eastAsia" w:ascii="宋体" w:hAnsi="宋体"/>
          <w:b/>
          <w:bCs/>
          <w:color w:val="auto"/>
          <w:sz w:val="24"/>
        </w:rPr>
        <w:t>或者响应文件；</w:t>
      </w:r>
    </w:p>
    <w:p w14:paraId="10F908F6">
      <w:pPr>
        <w:spacing w:line="440" w:lineRule="exact"/>
        <w:ind w:firstLine="482" w:firstLineChars="200"/>
        <w:rPr>
          <w:rFonts w:hint="eastAsia" w:ascii="宋体" w:hAnsi="宋体"/>
          <w:b/>
          <w:bCs/>
          <w:color w:val="auto"/>
          <w:sz w:val="24"/>
        </w:rPr>
      </w:pPr>
      <w:r>
        <w:rPr>
          <w:rFonts w:hint="eastAsia" w:ascii="宋体" w:hAnsi="宋体"/>
          <w:b/>
          <w:bCs/>
          <w:color w:val="auto"/>
          <w:sz w:val="24"/>
        </w:rPr>
        <w:t>16.7.2投标人按照采购人或者采购机构的授意撤换、修改</w:t>
      </w:r>
      <w:r>
        <w:rPr>
          <w:rFonts w:hint="eastAsia" w:ascii="宋体" w:hAnsi="宋体"/>
          <w:b/>
          <w:bCs/>
          <w:color w:val="auto"/>
          <w:sz w:val="24"/>
          <w:lang w:eastAsia="zh-CN"/>
        </w:rPr>
        <w:t>投标文件</w:t>
      </w:r>
      <w:r>
        <w:rPr>
          <w:rFonts w:hint="eastAsia" w:ascii="宋体" w:hAnsi="宋体"/>
          <w:b/>
          <w:bCs/>
          <w:color w:val="auto"/>
          <w:sz w:val="24"/>
        </w:rPr>
        <w:t>；</w:t>
      </w:r>
    </w:p>
    <w:p w14:paraId="7CFD6E0B">
      <w:pPr>
        <w:spacing w:line="440" w:lineRule="exact"/>
        <w:ind w:firstLine="482" w:firstLineChars="200"/>
        <w:rPr>
          <w:rFonts w:hint="eastAsia" w:ascii="宋体" w:hAnsi="宋体"/>
          <w:b/>
          <w:bCs/>
          <w:color w:val="auto"/>
          <w:sz w:val="24"/>
        </w:rPr>
      </w:pPr>
      <w:r>
        <w:rPr>
          <w:rFonts w:hint="eastAsia" w:ascii="宋体" w:hAnsi="宋体"/>
          <w:b/>
          <w:bCs/>
          <w:color w:val="auto"/>
          <w:sz w:val="24"/>
        </w:rPr>
        <w:t>16.7.3投标人之间协商报价、技术方案等</w:t>
      </w:r>
      <w:r>
        <w:rPr>
          <w:rFonts w:hint="eastAsia" w:ascii="宋体" w:hAnsi="宋体"/>
          <w:b/>
          <w:bCs/>
          <w:color w:val="auto"/>
          <w:sz w:val="24"/>
          <w:lang w:eastAsia="zh-CN"/>
        </w:rPr>
        <w:t>投标文件</w:t>
      </w:r>
      <w:r>
        <w:rPr>
          <w:rFonts w:hint="eastAsia" w:ascii="宋体" w:hAnsi="宋体"/>
          <w:b/>
          <w:bCs/>
          <w:color w:val="auto"/>
          <w:sz w:val="24"/>
        </w:rPr>
        <w:t>的实质性内容；</w:t>
      </w:r>
    </w:p>
    <w:p w14:paraId="2CAF9F1F">
      <w:pPr>
        <w:spacing w:line="440" w:lineRule="exact"/>
        <w:ind w:firstLine="482" w:firstLineChars="200"/>
        <w:rPr>
          <w:rFonts w:hint="eastAsia" w:ascii="宋体" w:hAnsi="宋体"/>
          <w:b/>
          <w:bCs/>
          <w:color w:val="auto"/>
          <w:sz w:val="24"/>
        </w:rPr>
      </w:pPr>
      <w:r>
        <w:rPr>
          <w:rFonts w:hint="eastAsia" w:ascii="宋体" w:hAnsi="宋体"/>
          <w:b/>
          <w:bCs/>
          <w:color w:val="auto"/>
          <w:sz w:val="24"/>
        </w:rPr>
        <w:t>16.7.4属于同一集团、协会、商会等组织成员的投标人按照该组织要求协同参加政府采购活动；</w:t>
      </w:r>
    </w:p>
    <w:p w14:paraId="550C1AEA">
      <w:pPr>
        <w:spacing w:line="440" w:lineRule="exact"/>
        <w:ind w:firstLine="482" w:firstLineChars="200"/>
        <w:rPr>
          <w:rFonts w:hint="eastAsia" w:ascii="宋体" w:hAnsi="宋体"/>
          <w:b/>
          <w:bCs/>
          <w:color w:val="auto"/>
          <w:sz w:val="24"/>
        </w:rPr>
      </w:pPr>
      <w:r>
        <w:rPr>
          <w:rFonts w:hint="eastAsia" w:ascii="宋体" w:hAnsi="宋体"/>
          <w:b/>
          <w:bCs/>
          <w:color w:val="auto"/>
          <w:sz w:val="24"/>
        </w:rPr>
        <w:t>16.7.5投标人之间事先约定由某一特定投标人中标、成交；</w:t>
      </w:r>
    </w:p>
    <w:p w14:paraId="202978BF">
      <w:pPr>
        <w:spacing w:line="440" w:lineRule="exact"/>
        <w:ind w:firstLine="482" w:firstLineChars="200"/>
        <w:rPr>
          <w:rFonts w:hint="eastAsia" w:ascii="宋体" w:hAnsi="宋体"/>
          <w:b/>
          <w:bCs/>
          <w:color w:val="auto"/>
          <w:sz w:val="24"/>
        </w:rPr>
      </w:pPr>
      <w:r>
        <w:rPr>
          <w:rFonts w:hint="eastAsia" w:ascii="宋体" w:hAnsi="宋体"/>
          <w:b/>
          <w:bCs/>
          <w:color w:val="auto"/>
          <w:sz w:val="24"/>
        </w:rPr>
        <w:t>16.7.6投标人之间商定部分投标人放弃参加政府采购活动或者放弃中标、成交；</w:t>
      </w:r>
    </w:p>
    <w:p w14:paraId="2C1851D1">
      <w:pPr>
        <w:pStyle w:val="23"/>
        <w:ind w:left="0" w:leftChars="0" w:firstLine="482" w:firstLineChars="200"/>
        <w:rPr>
          <w:rFonts w:hint="eastAsia" w:ascii="宋体" w:hAnsi="宋体"/>
          <w:sz w:val="24"/>
          <w:szCs w:val="24"/>
          <w:highlight w:val="none"/>
        </w:rPr>
      </w:pPr>
      <w:r>
        <w:rPr>
          <w:rFonts w:hint="eastAsia" w:ascii="宋体" w:hAnsi="宋体"/>
          <w:b/>
          <w:bCs/>
          <w:color w:val="auto"/>
          <w:sz w:val="24"/>
        </w:rPr>
        <w:t>16.7.7投标人与采购人或者采购机构之间、投标人相互之间，为谋求特定投标人中标、成交或者排斥其他投标人的其他串通行为。</w:t>
      </w:r>
    </w:p>
    <w:p w14:paraId="54663664">
      <w:pPr>
        <w:tabs>
          <w:tab w:val="left" w:pos="0"/>
        </w:tabs>
        <w:spacing w:line="500" w:lineRule="exact"/>
        <w:ind w:firstLine="540" w:firstLineChars="225"/>
        <w:rPr>
          <w:rFonts w:hint="eastAsia" w:ascii="宋体" w:hAnsi="宋体"/>
          <w:sz w:val="24"/>
          <w:szCs w:val="24"/>
          <w:highlight w:val="none"/>
        </w:rPr>
      </w:pPr>
      <w:r>
        <w:rPr>
          <w:rFonts w:hint="eastAsia" w:ascii="宋体" w:hAnsi="宋体"/>
          <w:sz w:val="24"/>
          <w:szCs w:val="24"/>
          <w:highlight w:val="none"/>
        </w:rPr>
        <w:t>17．讲标（答辩）及投标的澄清</w:t>
      </w:r>
    </w:p>
    <w:p w14:paraId="001CF2F3">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17.1需要讲标（答辩）的，招标人工作人员应核对投标人讲标（答辩）人员，依次逐个带领投标人代表进出讲标（答辩）场所。</w:t>
      </w:r>
    </w:p>
    <w:p w14:paraId="27B0DBC1">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17．2招标人有权就投标文件中含混之处向投标人提出询问或澄清要求，投标人应当按照招标人通知的时间、地点进行答疑和澄清。</w:t>
      </w:r>
    </w:p>
    <w:p w14:paraId="6B8C2286">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17．3必要时招标人可要求投标人就澄清的问题作书面回答，该书面回答应有投标全权代表的签章，并将作为投标内容的一部分。</w:t>
      </w:r>
    </w:p>
    <w:p w14:paraId="6D54AD19">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17．4投标人对投标文件的澄清不得改变投标价格及实质内容。</w:t>
      </w:r>
    </w:p>
    <w:p w14:paraId="7EBF0394">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18．比较及评价</w:t>
      </w:r>
    </w:p>
    <w:p w14:paraId="1007697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18．1招标人根据招标产品特点组建评审委员会，对具备实质性响应的投标文件进行评估和比较。评审委员会由招标人、产品需求方、技术、经济、法律专家和其他有关方面的代表组成。</w:t>
      </w:r>
    </w:p>
    <w:p w14:paraId="792ABCA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18．2评标标准及评标方法详细见招标文件第二部分。</w:t>
      </w:r>
    </w:p>
    <w:p w14:paraId="4E3AC12C">
      <w:pPr>
        <w:spacing w:line="500" w:lineRule="exact"/>
        <w:rPr>
          <w:rFonts w:hint="eastAsia" w:ascii="宋体" w:hAnsi="宋体"/>
          <w:sz w:val="24"/>
          <w:szCs w:val="24"/>
          <w:highlight w:val="none"/>
        </w:rPr>
      </w:pPr>
      <w:r>
        <w:rPr>
          <w:rFonts w:hint="eastAsia" w:ascii="宋体" w:hAnsi="宋体"/>
          <w:sz w:val="24"/>
          <w:szCs w:val="24"/>
          <w:highlight w:val="none"/>
        </w:rPr>
        <w:t xml:space="preserve">     19．评标过程保密</w:t>
      </w:r>
    </w:p>
    <w:p w14:paraId="34924AD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19．1开标之后，直到评标结束，凡是属于审查、澄清、评价和比较投标的有关资料以及授标意向等，均不得向投标人或其他无关的人员透露。</w:t>
      </w:r>
    </w:p>
    <w:p w14:paraId="38028DB0">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19．</w:t>
      </w:r>
      <w:r>
        <w:rPr>
          <w:rFonts w:ascii="宋体" w:hAnsi="宋体"/>
          <w:sz w:val="24"/>
          <w:szCs w:val="24"/>
          <w:highlight w:val="none"/>
        </w:rPr>
        <w:t xml:space="preserve">2 </w:t>
      </w:r>
      <w:r>
        <w:rPr>
          <w:rFonts w:hint="eastAsia" w:ascii="宋体" w:hAnsi="宋体"/>
          <w:sz w:val="24"/>
          <w:szCs w:val="24"/>
          <w:highlight w:val="none"/>
        </w:rPr>
        <w:t>在评标期间，投标人企图影响招标人的任何活动，将导致投标被拒绝，并承担相应法律责任。</w:t>
      </w:r>
    </w:p>
    <w:p w14:paraId="3C6AFF65">
      <w:pPr>
        <w:tabs>
          <w:tab w:val="left" w:pos="0"/>
          <w:tab w:val="left" w:pos="3321"/>
        </w:tabs>
        <w:spacing w:line="500" w:lineRule="exact"/>
        <w:ind w:firstLine="420"/>
        <w:rPr>
          <w:rFonts w:hint="eastAsia" w:ascii="宋体" w:hAnsi="宋体"/>
          <w:b/>
          <w:sz w:val="24"/>
          <w:szCs w:val="24"/>
          <w:highlight w:val="none"/>
        </w:rPr>
      </w:pPr>
      <w:r>
        <w:rPr>
          <w:rFonts w:hint="eastAsia" w:ascii="宋体" w:hAnsi="宋体"/>
          <w:sz w:val="24"/>
          <w:szCs w:val="24"/>
          <w:highlight w:val="none"/>
        </w:rPr>
        <w:tab/>
      </w:r>
      <w:r>
        <w:rPr>
          <w:rFonts w:hint="eastAsia" w:ascii="宋体" w:hAnsi="宋体"/>
          <w:b/>
          <w:sz w:val="24"/>
          <w:szCs w:val="24"/>
          <w:highlight w:val="none"/>
        </w:rPr>
        <w:t>F  授予合同</w:t>
      </w:r>
    </w:p>
    <w:p w14:paraId="51D95233">
      <w:pPr>
        <w:tabs>
          <w:tab w:val="left" w:pos="0"/>
        </w:tabs>
        <w:spacing w:line="500" w:lineRule="exact"/>
        <w:rPr>
          <w:rFonts w:hint="eastAsia" w:ascii="宋体" w:hAnsi="宋体"/>
          <w:sz w:val="24"/>
          <w:szCs w:val="24"/>
          <w:highlight w:val="none"/>
        </w:rPr>
      </w:pPr>
      <w:r>
        <w:rPr>
          <w:rFonts w:hint="eastAsia" w:ascii="宋体" w:hAnsi="宋体"/>
          <w:sz w:val="24"/>
          <w:szCs w:val="24"/>
          <w:highlight w:val="none"/>
        </w:rPr>
        <w:t xml:space="preserve">    20、公示及定标</w:t>
      </w:r>
    </w:p>
    <w:p w14:paraId="6A4B2726">
      <w:pPr>
        <w:tabs>
          <w:tab w:val="left" w:pos="0"/>
        </w:tabs>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20．1评标结果公示。招标人在评标结束后，评标结果在政府采购监督管理部门指定媒体上公示，投标人可询问自身评审综合得分与排序。</w:t>
      </w:r>
    </w:p>
    <w:p w14:paraId="006F886C">
      <w:pPr>
        <w:tabs>
          <w:tab w:val="left" w:pos="0"/>
        </w:tabs>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20．2定标的形式有二种，一种是经采购人授权，由评审委员会直接确定中标方，另一种是由采购人对预中标进行审查确认中标方。</w:t>
      </w:r>
    </w:p>
    <w:p w14:paraId="02DA79BC">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20．3接受最终审查的预中标方，应当予以配合并提供所需的有关资料。</w:t>
      </w:r>
    </w:p>
    <w:p w14:paraId="451CE82A">
      <w:pPr>
        <w:tabs>
          <w:tab w:val="left" w:pos="0"/>
        </w:tabs>
        <w:ind w:firstLine="420"/>
        <w:rPr>
          <w:rFonts w:hint="eastAsia" w:ascii="宋体" w:hAnsi="宋体"/>
          <w:sz w:val="24"/>
          <w:szCs w:val="24"/>
          <w:highlight w:val="none"/>
        </w:rPr>
      </w:pPr>
      <w:r>
        <w:rPr>
          <w:rFonts w:hint="eastAsia" w:ascii="宋体" w:hAnsi="宋体"/>
          <w:sz w:val="24"/>
          <w:szCs w:val="24"/>
          <w:highlight w:val="none"/>
        </w:rPr>
        <w:t xml:space="preserve"> 21．招标人在授标时有变更数量的权力</w:t>
      </w:r>
    </w:p>
    <w:p w14:paraId="7FEF4D2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在向投标人授予中标通知书时，招标人有权按有关规定变更数量和服务的内容。</w:t>
      </w:r>
    </w:p>
    <w:p w14:paraId="2658830F">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22．中标通知</w:t>
      </w:r>
    </w:p>
    <w:p w14:paraId="4826E020">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22．1在投标有效期内，招标人以书面形式（包括网站公布）通知所选定的中标方。</w:t>
      </w:r>
    </w:p>
    <w:p w14:paraId="3E5605F5">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22．2中标通知书将是合同的一个组成部分。</w:t>
      </w:r>
    </w:p>
    <w:p w14:paraId="259A35BE">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23．签订合同</w:t>
      </w:r>
    </w:p>
    <w:p w14:paraId="34E22EA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23．1中标方应按规定的时间、地点与买方签订中标经济合同，否则按开标后撤回投标处理。</w:t>
      </w:r>
    </w:p>
    <w:p w14:paraId="0CA2177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23．2招标文件，中标方的投标文件及评标过程中有关澄清文件均应作为合同附件。</w:t>
      </w:r>
    </w:p>
    <w:p w14:paraId="0891DED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24．履约保证金</w:t>
      </w:r>
    </w:p>
    <w:p w14:paraId="67D0E96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24．1中标方在收到中标通知书后，应在规定的时间内，向买方提供履约保证金，履约保证金金额不超过合同金额的1%（招标文件第三部分有约定的，从其约定）。</w:t>
      </w:r>
    </w:p>
    <w:p w14:paraId="5A419216">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24．2中标方如未按第23</w:t>
      </w:r>
      <w:r>
        <w:rPr>
          <w:rFonts w:ascii="宋体" w:hAnsi="宋体"/>
          <w:sz w:val="24"/>
          <w:szCs w:val="24"/>
          <w:highlight w:val="none"/>
        </w:rPr>
        <w:t>.</w:t>
      </w:r>
      <w:r>
        <w:rPr>
          <w:rFonts w:hint="eastAsia" w:ascii="宋体" w:hAnsi="宋体"/>
          <w:sz w:val="24"/>
          <w:szCs w:val="24"/>
          <w:highlight w:val="none"/>
        </w:rPr>
        <w:t>1及24</w:t>
      </w:r>
      <w:r>
        <w:rPr>
          <w:rFonts w:ascii="宋体" w:hAnsi="宋体"/>
          <w:sz w:val="24"/>
          <w:szCs w:val="24"/>
          <w:highlight w:val="none"/>
        </w:rPr>
        <w:t>.</w:t>
      </w:r>
      <w:r>
        <w:rPr>
          <w:rFonts w:hint="eastAsia" w:ascii="宋体" w:hAnsi="宋体"/>
          <w:sz w:val="24"/>
          <w:szCs w:val="24"/>
          <w:highlight w:val="none"/>
        </w:rPr>
        <w:t>1条的规定办理，招标人有权撤销其中标资格。在这种情况下，招标人可另选中标方或另行招标。</w:t>
      </w:r>
    </w:p>
    <w:p w14:paraId="1E84A73D">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24．3履约保证金在合同履行完毕后无息退还。</w:t>
      </w:r>
    </w:p>
    <w:p w14:paraId="7209D5D7">
      <w:pPr>
        <w:tabs>
          <w:tab w:val="left" w:pos="0"/>
        </w:tabs>
        <w:spacing w:line="500" w:lineRule="exact"/>
        <w:ind w:firstLine="480"/>
        <w:rPr>
          <w:rFonts w:hint="eastAsia" w:ascii="宋体" w:hAnsi="宋体"/>
          <w:sz w:val="24"/>
          <w:szCs w:val="24"/>
          <w:highlight w:val="none"/>
        </w:rPr>
      </w:pPr>
      <w:r>
        <w:rPr>
          <w:rFonts w:hint="eastAsia" w:ascii="宋体" w:hAnsi="宋体"/>
          <w:sz w:val="24"/>
          <w:szCs w:val="24"/>
          <w:highlight w:val="none"/>
        </w:rPr>
        <w:tab/>
      </w:r>
    </w:p>
    <w:p w14:paraId="3ED38442">
      <w:pPr>
        <w:pStyle w:val="7"/>
        <w:spacing w:before="0" w:after="0" w:line="360" w:lineRule="auto"/>
        <w:jc w:val="center"/>
        <w:rPr>
          <w:rFonts w:hint="eastAsia" w:ascii="宋体" w:hAnsi="宋体"/>
          <w:b w:val="0"/>
          <w:bCs w:val="0"/>
          <w:sz w:val="24"/>
          <w:szCs w:val="24"/>
          <w:highlight w:val="none"/>
        </w:rPr>
      </w:pPr>
      <w:bookmarkStart w:id="8" w:name="_Toc2583661"/>
      <w:bookmarkStart w:id="9" w:name="_Toc518923100"/>
      <w:r>
        <w:rPr>
          <w:rFonts w:hint="eastAsia" w:ascii="宋体" w:hAnsi="宋体"/>
          <w:sz w:val="24"/>
          <w:szCs w:val="24"/>
          <w:highlight w:val="none"/>
        </w:rPr>
        <w:t>G  风险监督</w:t>
      </w:r>
    </w:p>
    <w:p w14:paraId="47437BEC">
      <w:pPr>
        <w:pStyle w:val="7"/>
        <w:spacing w:before="0" w:after="0" w:line="360" w:lineRule="auto"/>
        <w:rPr>
          <w:rFonts w:hint="eastAsia" w:ascii="宋体" w:hAnsi="宋体"/>
          <w:b w:val="0"/>
          <w:bCs w:val="0"/>
          <w:sz w:val="24"/>
          <w:szCs w:val="24"/>
          <w:highlight w:val="none"/>
        </w:rPr>
      </w:pPr>
      <w:r>
        <w:rPr>
          <w:rFonts w:hint="eastAsia" w:ascii="宋体" w:hAnsi="宋体"/>
          <w:b w:val="0"/>
          <w:bCs w:val="0"/>
          <w:sz w:val="24"/>
          <w:szCs w:val="24"/>
          <w:highlight w:val="none"/>
        </w:rPr>
        <w:t>25.廉洁自律规定</w:t>
      </w:r>
      <w:bookmarkEnd w:id="8"/>
      <w:bookmarkEnd w:id="9"/>
    </w:p>
    <w:p w14:paraId="0EB36C28">
      <w:pPr>
        <w:spacing w:line="360" w:lineRule="auto"/>
        <w:ind w:left="900" w:hanging="900" w:hangingChars="375"/>
        <w:rPr>
          <w:rFonts w:hint="eastAsia" w:ascii="宋体" w:hAnsi="宋体"/>
          <w:sz w:val="24"/>
          <w:szCs w:val="24"/>
          <w:highlight w:val="none"/>
        </w:rPr>
      </w:pPr>
      <w:r>
        <w:rPr>
          <w:rFonts w:hint="eastAsia" w:ascii="宋体" w:hAnsi="宋体"/>
          <w:sz w:val="24"/>
          <w:szCs w:val="24"/>
          <w:highlight w:val="none"/>
        </w:rPr>
        <w:t>25.1   集中采购机构工作人员不得与采购人、供应商恶意串通。</w:t>
      </w:r>
    </w:p>
    <w:p w14:paraId="47258C84">
      <w:pPr>
        <w:spacing w:line="360" w:lineRule="auto"/>
        <w:ind w:left="900" w:hanging="900" w:hangingChars="375"/>
        <w:rPr>
          <w:rFonts w:hint="eastAsia" w:ascii="宋体" w:hAnsi="宋体"/>
          <w:sz w:val="24"/>
          <w:szCs w:val="24"/>
          <w:highlight w:val="none"/>
        </w:rPr>
      </w:pPr>
      <w:r>
        <w:rPr>
          <w:rFonts w:hint="eastAsia" w:ascii="宋体" w:hAnsi="宋体"/>
          <w:sz w:val="24"/>
          <w:szCs w:val="24"/>
          <w:highlight w:val="none"/>
        </w:rPr>
        <w:t>25.2   集中采购机构工作人员不得接受采购人或者供应商组织的宴请、旅游、娱乐，不得收受礼品、现金、有价证券等，不得向采购人或者供应商报销应当由个人承担的费用。</w:t>
      </w:r>
    </w:p>
    <w:p w14:paraId="4AC104DE">
      <w:pPr>
        <w:pStyle w:val="7"/>
        <w:spacing w:before="0" w:after="0" w:line="360" w:lineRule="auto"/>
        <w:rPr>
          <w:rFonts w:hint="eastAsia" w:ascii="宋体" w:hAnsi="宋体"/>
          <w:b w:val="0"/>
          <w:bCs w:val="0"/>
          <w:sz w:val="24"/>
          <w:szCs w:val="24"/>
          <w:highlight w:val="none"/>
        </w:rPr>
      </w:pPr>
      <w:bookmarkStart w:id="10" w:name="_Toc2583662"/>
      <w:bookmarkStart w:id="11" w:name="_Toc518923101"/>
      <w:r>
        <w:rPr>
          <w:rFonts w:hint="eastAsia" w:ascii="宋体" w:hAnsi="宋体"/>
          <w:b w:val="0"/>
          <w:bCs w:val="0"/>
          <w:sz w:val="24"/>
          <w:szCs w:val="24"/>
          <w:highlight w:val="none"/>
        </w:rPr>
        <w:t>26.人员回避</w:t>
      </w:r>
      <w:bookmarkEnd w:id="10"/>
      <w:bookmarkEnd w:id="11"/>
    </w:p>
    <w:p w14:paraId="66F08AB1">
      <w:pPr>
        <w:spacing w:line="360" w:lineRule="auto"/>
        <w:ind w:left="900" w:hanging="900" w:hangingChars="375"/>
        <w:rPr>
          <w:rFonts w:hint="eastAsia" w:ascii="宋体" w:hAnsi="宋体"/>
          <w:sz w:val="24"/>
          <w:szCs w:val="24"/>
          <w:highlight w:val="none"/>
        </w:rPr>
      </w:pPr>
      <w:r>
        <w:rPr>
          <w:rFonts w:hint="eastAsia" w:ascii="宋体" w:hAnsi="宋体"/>
          <w:sz w:val="24"/>
          <w:szCs w:val="24"/>
          <w:highlight w:val="none"/>
        </w:rPr>
        <w:t xml:space="preserve">       潜在投标人认为招标文件使自己的权益受到损害的，投标人认为采购人员及其相关人员有法律法规所列与其他供应商有利害关系的，可以向集中采购机构书面提出回避申请，并说明理由。</w:t>
      </w:r>
    </w:p>
    <w:p w14:paraId="1A5DD2F8">
      <w:pPr>
        <w:pStyle w:val="7"/>
        <w:spacing w:before="0" w:after="0" w:line="360" w:lineRule="auto"/>
        <w:rPr>
          <w:rFonts w:hint="eastAsia" w:ascii="宋体" w:hAnsi="宋体"/>
          <w:b w:val="0"/>
          <w:bCs w:val="0"/>
          <w:sz w:val="24"/>
          <w:szCs w:val="24"/>
          <w:highlight w:val="none"/>
        </w:rPr>
      </w:pPr>
      <w:bookmarkStart w:id="12" w:name="_Toc2583663"/>
      <w:bookmarkStart w:id="13" w:name="_Toc518923102"/>
      <w:r>
        <w:rPr>
          <w:rFonts w:hint="eastAsia" w:ascii="宋体" w:hAnsi="宋体"/>
          <w:b w:val="0"/>
          <w:bCs w:val="0"/>
          <w:sz w:val="24"/>
          <w:szCs w:val="24"/>
          <w:highlight w:val="none"/>
        </w:rPr>
        <w:t>27.质疑的提出与接收</w:t>
      </w:r>
      <w:bookmarkEnd w:id="12"/>
      <w:bookmarkEnd w:id="13"/>
    </w:p>
    <w:p w14:paraId="1EA92F4A">
      <w:pPr>
        <w:spacing w:line="360" w:lineRule="auto"/>
        <w:ind w:left="850" w:hanging="849" w:hangingChars="354"/>
        <w:rPr>
          <w:rFonts w:hint="eastAsia" w:ascii="宋体" w:hAnsi="宋体"/>
          <w:sz w:val="24"/>
          <w:szCs w:val="24"/>
          <w:highlight w:val="none"/>
        </w:rPr>
      </w:pPr>
      <w:r>
        <w:rPr>
          <w:rFonts w:hint="eastAsia" w:ascii="宋体" w:hAnsi="宋体"/>
          <w:sz w:val="24"/>
          <w:szCs w:val="24"/>
          <w:highlight w:val="none"/>
        </w:rPr>
        <w:t>27.1  投标人认为招标文件、招标过程和中标结果使自己的权益受到损害的，可以根据《中华人民共和国政府采购法》、《中华人民共和国政府采购法实施条例》和《政府采购质疑和投诉办法》的有关规定，依法向集中采购机构提出质疑。</w:t>
      </w:r>
    </w:p>
    <w:p w14:paraId="113599A0">
      <w:pPr>
        <w:spacing w:line="360" w:lineRule="auto"/>
        <w:ind w:left="850" w:hanging="849" w:hangingChars="354"/>
        <w:rPr>
          <w:rFonts w:hint="eastAsia" w:ascii="宋体" w:hAnsi="宋体"/>
          <w:sz w:val="24"/>
          <w:szCs w:val="24"/>
          <w:highlight w:val="none"/>
        </w:rPr>
      </w:pPr>
      <w:r>
        <w:rPr>
          <w:rFonts w:hint="eastAsia" w:ascii="宋体" w:hAnsi="宋体"/>
          <w:sz w:val="24"/>
          <w:szCs w:val="24"/>
          <w:highlight w:val="none"/>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14:paraId="6173759F">
      <w:pPr>
        <w:spacing w:line="360" w:lineRule="auto"/>
        <w:ind w:left="851" w:leftChars="68" w:hanging="708" w:hangingChars="295"/>
        <w:rPr>
          <w:rFonts w:hint="eastAsia" w:ascii="宋体" w:hAnsi="宋体"/>
          <w:sz w:val="24"/>
          <w:szCs w:val="24"/>
          <w:highlight w:val="none"/>
        </w:rPr>
      </w:pPr>
      <w:r>
        <w:rPr>
          <w:rFonts w:hint="eastAsia" w:ascii="宋体" w:hAnsi="宋体"/>
          <w:sz w:val="24"/>
          <w:szCs w:val="24"/>
          <w:highlight w:val="none"/>
        </w:rPr>
        <w:t xml:space="preserve">      超出法定质疑期提交的质疑将被拒绝。</w:t>
      </w:r>
    </w:p>
    <w:p w14:paraId="139F992D">
      <w:pPr>
        <w:spacing w:line="360" w:lineRule="auto"/>
        <w:ind w:left="851" w:leftChars="405" w:hanging="1"/>
        <w:rPr>
          <w:rFonts w:hint="eastAsia" w:ascii="宋体" w:hAnsi="宋体"/>
          <w:sz w:val="24"/>
          <w:szCs w:val="24"/>
          <w:highlight w:val="none"/>
        </w:rPr>
      </w:pPr>
      <w:r>
        <w:rPr>
          <w:rFonts w:hint="eastAsia" w:ascii="宋体" w:hAnsi="宋体"/>
          <w:sz w:val="24"/>
          <w:szCs w:val="24"/>
          <w:highlight w:val="none"/>
        </w:rPr>
        <w:t>重复或分次提出的、内容或形式不符合《政府采购质疑和投诉办法》的，质疑供应商将依法承担不利后果。</w:t>
      </w:r>
    </w:p>
    <w:p w14:paraId="191248AC">
      <w:pPr>
        <w:spacing w:line="360" w:lineRule="auto"/>
        <w:ind w:left="851" w:leftChars="68" w:hanging="708" w:hangingChars="295"/>
        <w:rPr>
          <w:rFonts w:hint="eastAsia" w:ascii="宋体" w:hAnsi="宋体"/>
          <w:sz w:val="24"/>
          <w:szCs w:val="24"/>
          <w:highlight w:val="none"/>
        </w:rPr>
      </w:pPr>
      <w:r>
        <w:rPr>
          <w:rFonts w:hint="eastAsia" w:ascii="宋体" w:hAnsi="宋体"/>
          <w:sz w:val="24"/>
          <w:szCs w:val="24"/>
          <w:highlight w:val="none"/>
        </w:rPr>
        <w:t>27.3  质疑函接收联系人、联系电话和通讯地址见《投标人须知资料表》。</w:t>
      </w:r>
    </w:p>
    <w:p w14:paraId="5BCC7EEE">
      <w:pPr>
        <w:spacing w:line="500" w:lineRule="exact"/>
        <w:ind w:firstLine="425"/>
        <w:jc w:val="center"/>
        <w:rPr>
          <w:rFonts w:hint="eastAsia" w:ascii="黑体" w:eastAsia="黑体"/>
          <w:color w:val="FF0000"/>
          <w:sz w:val="32"/>
          <w:szCs w:val="32"/>
          <w:highlight w:val="none"/>
        </w:rPr>
      </w:pPr>
      <w:r>
        <w:rPr>
          <w:rFonts w:hint="eastAsia" w:ascii="宋体" w:hAnsi="宋体"/>
          <w:sz w:val="24"/>
          <w:szCs w:val="24"/>
          <w:highlight w:val="none"/>
        </w:rPr>
        <w:br w:type="page"/>
      </w:r>
      <w:r>
        <w:rPr>
          <w:rFonts w:hint="eastAsia" w:ascii="黑体" w:eastAsia="黑体"/>
          <w:sz w:val="32"/>
          <w:szCs w:val="32"/>
          <w:highlight w:val="none"/>
        </w:rPr>
        <w:t>第五部分 合同格式</w:t>
      </w:r>
    </w:p>
    <w:p w14:paraId="7343BD34">
      <w:pPr>
        <w:spacing w:line="500" w:lineRule="exact"/>
        <w:rPr>
          <w:rFonts w:hint="eastAsia" w:eastAsia="黑体"/>
          <w:sz w:val="32"/>
          <w:highlight w:val="none"/>
          <w:u w:val="single"/>
        </w:rPr>
      </w:pPr>
    </w:p>
    <w:p w14:paraId="4163E8E5">
      <w:pPr>
        <w:pStyle w:val="4"/>
        <w:spacing w:after="0"/>
        <w:jc w:val="center"/>
        <w:rPr>
          <w:rFonts w:ascii="宋体" w:hAnsi="宋体" w:cs="宋体"/>
          <w:b/>
          <w:bCs/>
          <w:spacing w:val="-20"/>
          <w:kern w:val="44"/>
          <w:sz w:val="48"/>
          <w:szCs w:val="48"/>
        </w:rPr>
      </w:pPr>
      <w:bookmarkStart w:id="14" w:name="_Toc3995"/>
    </w:p>
    <w:p w14:paraId="4EDC5B65">
      <w:pPr>
        <w:pStyle w:val="4"/>
        <w:spacing w:after="0"/>
        <w:jc w:val="center"/>
        <w:rPr>
          <w:rFonts w:ascii="宋体" w:hAnsi="宋体" w:cs="宋体"/>
          <w:b/>
          <w:bCs/>
          <w:spacing w:val="-20"/>
          <w:kern w:val="44"/>
          <w:sz w:val="48"/>
          <w:szCs w:val="48"/>
        </w:rPr>
      </w:pPr>
    </w:p>
    <w:p w14:paraId="051973D7">
      <w:pPr>
        <w:pStyle w:val="4"/>
        <w:spacing w:after="0"/>
        <w:jc w:val="center"/>
        <w:rPr>
          <w:rFonts w:ascii="宋体" w:hAnsi="宋体" w:cs="宋体"/>
          <w:b/>
          <w:bCs/>
          <w:spacing w:val="-20"/>
          <w:kern w:val="44"/>
          <w:sz w:val="48"/>
          <w:szCs w:val="48"/>
        </w:rPr>
      </w:pPr>
    </w:p>
    <w:p w14:paraId="6FE16A7E">
      <w:pPr>
        <w:pStyle w:val="4"/>
        <w:spacing w:after="0"/>
        <w:jc w:val="center"/>
        <w:rPr>
          <w:rFonts w:ascii="宋体" w:hAnsi="宋体" w:cs="宋体"/>
          <w:b/>
          <w:bCs/>
          <w:spacing w:val="-20"/>
          <w:kern w:val="44"/>
          <w:sz w:val="48"/>
          <w:szCs w:val="48"/>
        </w:rPr>
      </w:pPr>
    </w:p>
    <w:p w14:paraId="1B82ED86">
      <w:pPr>
        <w:pStyle w:val="4"/>
        <w:spacing w:after="0"/>
        <w:jc w:val="center"/>
        <w:rPr>
          <w:rFonts w:ascii="宋体" w:hAnsi="宋体" w:cs="宋体"/>
          <w:b/>
          <w:bCs/>
          <w:spacing w:val="-20"/>
          <w:kern w:val="44"/>
          <w:sz w:val="48"/>
          <w:szCs w:val="48"/>
        </w:rPr>
      </w:pPr>
    </w:p>
    <w:p w14:paraId="05A7736B">
      <w:pPr>
        <w:pStyle w:val="4"/>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15D84F1">
      <w:pPr>
        <w:pStyle w:val="4"/>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26D50A17">
      <w:pPr>
        <w:rPr>
          <w:rFonts w:ascii="宋体" w:hAnsi="宋体" w:cs="宋体"/>
          <w:b/>
          <w:bCs/>
          <w:spacing w:val="-20"/>
          <w:kern w:val="44"/>
          <w:sz w:val="40"/>
          <w:szCs w:val="40"/>
        </w:rPr>
      </w:pPr>
    </w:p>
    <w:p w14:paraId="41B6BF33">
      <w:pPr>
        <w:rPr>
          <w:rFonts w:ascii="宋体" w:hAnsi="宋体" w:cs="宋体"/>
          <w:b/>
          <w:bCs/>
          <w:spacing w:val="-20"/>
          <w:kern w:val="44"/>
          <w:sz w:val="40"/>
          <w:szCs w:val="40"/>
        </w:rPr>
      </w:pPr>
    </w:p>
    <w:p w14:paraId="0A3D7ECF">
      <w:pPr>
        <w:rPr>
          <w:rFonts w:ascii="宋体" w:hAnsi="宋体" w:cs="宋体"/>
          <w:b/>
          <w:bCs/>
          <w:spacing w:val="-20"/>
          <w:kern w:val="44"/>
          <w:sz w:val="40"/>
          <w:szCs w:val="40"/>
        </w:rPr>
      </w:pPr>
    </w:p>
    <w:p w14:paraId="09358683">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4CE59B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5F0F890">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6BE38FC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47F85B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53237C"/>
    <w:p w14:paraId="6DE28485">
      <w:pPr>
        <w:rPr>
          <w:rFonts w:eastAsia="黑体"/>
          <w:sz w:val="44"/>
          <w:szCs w:val="44"/>
        </w:rPr>
      </w:pPr>
      <w:r>
        <w:rPr>
          <w:rFonts w:eastAsia="黑体"/>
          <w:sz w:val="44"/>
          <w:szCs w:val="44"/>
        </w:rPr>
        <w:br w:type="page"/>
      </w:r>
    </w:p>
    <w:p w14:paraId="1D74F8A7">
      <w:pPr>
        <w:rPr>
          <w:rFonts w:eastAsia="黑体"/>
          <w:sz w:val="44"/>
          <w:szCs w:val="44"/>
        </w:rPr>
      </w:pPr>
    </w:p>
    <w:p w14:paraId="7C795094">
      <w:pPr>
        <w:rPr>
          <w:rFonts w:eastAsia="黑体"/>
          <w:sz w:val="44"/>
          <w:szCs w:val="44"/>
        </w:rPr>
      </w:pPr>
    </w:p>
    <w:p w14:paraId="3190973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444A4DB">
      <w:pPr>
        <w:ind w:firstLine="640" w:firstLineChars="200"/>
        <w:rPr>
          <w:rFonts w:hint="eastAsia" w:ascii="仿宋_GB2312" w:hAnsi="仿宋_GB2312" w:eastAsia="仿宋_GB2312" w:cs="仿宋_GB2312"/>
          <w:sz w:val="32"/>
          <w:szCs w:val="32"/>
          <w:lang w:val="en-US" w:eastAsia="zh-CN"/>
        </w:rPr>
      </w:pPr>
    </w:p>
    <w:p w14:paraId="00B699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90425F9">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9422DE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7F0CE18">
      <w:pPr>
        <w:ind w:firstLine="880" w:firstLineChars="200"/>
        <w:jc w:val="both"/>
        <w:rPr>
          <w:rFonts w:eastAsia="黑体"/>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14"/>
    <w:p w14:paraId="13CD93E1">
      <w:pPr>
        <w:pStyle w:val="6"/>
        <w:adjustRightInd w:val="0"/>
        <w:snapToGrid w:val="0"/>
        <w:spacing w:beforeLines="0" w:line="400" w:lineRule="exact"/>
        <w:jc w:val="center"/>
        <w:rPr>
          <w:rFonts w:hint="eastAsia" w:ascii="黑体" w:hAnsi="黑体" w:eastAsia="黑体"/>
          <w:sz w:val="28"/>
          <w:szCs w:val="28"/>
        </w:rPr>
      </w:pPr>
      <w:bookmarkStart w:id="15" w:name="_Toc22209"/>
    </w:p>
    <w:p w14:paraId="539564E6">
      <w:pPr>
        <w:pStyle w:val="6"/>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5"/>
    </w:p>
    <w:p w14:paraId="042F91E6">
      <w:pPr>
        <w:pStyle w:val="6"/>
        <w:adjustRightInd w:val="0"/>
        <w:snapToGrid w:val="0"/>
        <w:spacing w:beforeLines="0" w:line="400" w:lineRule="exact"/>
        <w:jc w:val="center"/>
        <w:rPr>
          <w:rFonts w:hint="eastAsia" w:ascii="黑体" w:hAnsi="华文中宋" w:eastAsia="黑体"/>
          <w:b w:val="0"/>
          <w:bCs w:val="0"/>
          <w:sz w:val="28"/>
          <w:szCs w:val="28"/>
        </w:rPr>
      </w:pPr>
    </w:p>
    <w:p w14:paraId="67721AEC">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CC78A0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09599543">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6ED6E7A">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1CC542C">
      <w:pPr>
        <w:spacing w:beforeLines="0" w:line="400" w:lineRule="exact"/>
        <w:rPr>
          <w:rFonts w:hint="default" w:eastAsia="宋体"/>
          <w:lang w:val="en-US" w:eastAsia="zh-CN"/>
        </w:rPr>
      </w:pPr>
    </w:p>
    <w:p w14:paraId="4C7719E1">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7A746E4">
      <w:pPr>
        <w:numPr>
          <w:ilvl w:val="0"/>
          <w:numId w:val="13"/>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56EAB28">
      <w:pPr>
        <w:pStyle w:val="11"/>
        <w:numPr>
          <w:ilvl w:val="0"/>
          <w:numId w:val="14"/>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9535249">
      <w:pPr>
        <w:pStyle w:val="11"/>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80856EF">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9B8BBA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3453693">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4C263A6">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889709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E17AEEA">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72AAB81">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32F34232">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11471408">
      <w:pPr>
        <w:pStyle w:val="4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D065CDC">
      <w:pPr>
        <w:pStyle w:val="4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0B35B3CF">
      <w:pPr>
        <w:pStyle w:val="45"/>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5283D94">
      <w:pPr>
        <w:pStyle w:val="45"/>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A345A16">
      <w:pPr>
        <w:pStyle w:val="45"/>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402C7072">
      <w:pPr>
        <w:pStyle w:val="45"/>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120D4AAB">
      <w:pPr>
        <w:pStyle w:val="45"/>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65ADFBDA">
      <w:pPr>
        <w:pStyle w:val="45"/>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62448763">
      <w:pPr>
        <w:pStyle w:val="45"/>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0966BAE">
      <w:pPr>
        <w:pStyle w:val="45"/>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7B117E4">
      <w:pPr>
        <w:pStyle w:val="45"/>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38613103">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E90B7BA">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B08D034">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30AC4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35BEF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E3DB416">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FF63482">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A15834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DC6AD62">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9AE28A2">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C291E1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BCDCD41">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0BDF0C0">
      <w:pPr>
        <w:pStyle w:val="4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CE67D52">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DB40426">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DC15926">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EA9BD58">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6759345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E5F5130">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B2BA27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0B555A8">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634C150">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5FE4BDD">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04D201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B833F23">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EB120E4">
      <w:pPr>
        <w:pStyle w:val="45"/>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31C2EFF3">
      <w:pPr>
        <w:pStyle w:val="45"/>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48982342">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67FCE4D">
      <w:pPr>
        <w:pStyle w:val="45"/>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1791F0B2">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5652C98">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374D6B2">
      <w:pPr>
        <w:numPr>
          <w:ilvl w:val="0"/>
          <w:numId w:val="13"/>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9A23BF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A674B8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909CFE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DA63FC4">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D788D6D">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50345A1">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74222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BA0BEDB">
      <w:pPr>
        <w:pStyle w:val="94"/>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3702228">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C35A8F3">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4AA966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660C574">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88479E4">
      <w:pPr>
        <w:numPr>
          <w:ilvl w:val="0"/>
          <w:numId w:val="13"/>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35A634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D489BD7">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F5AA415">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7E5E477A">
      <w:pPr>
        <w:pStyle w:val="45"/>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10FAFA4">
      <w:pPr>
        <w:pStyle w:val="45"/>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4A22820">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2B5A97C">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E9F2503">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4A82F28C">
      <w:pPr>
        <w:numPr>
          <w:ilvl w:val="0"/>
          <w:numId w:val="13"/>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4F95271D">
      <w:pPr>
        <w:numPr>
          <w:ilvl w:val="0"/>
          <w:numId w:val="1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8B90C3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995D94A">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0ADEF9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24F3E1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49B6C7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B94B106">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97CC0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EAFEB77">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76AB534">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601FDE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F2C187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B296452">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DF0BCF8">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60886D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909FA12">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1A2AAAB">
      <w:pPr>
        <w:pStyle w:val="45"/>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E3C216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E7BFD09">
      <w:pPr>
        <w:numPr>
          <w:ilvl w:val="0"/>
          <w:numId w:val="1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8E1554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4DCA9E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87459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081505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FAC890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D71587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003597FF">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3534BFA">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0C913CD">
      <w:pPr>
        <w:pStyle w:val="4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3E9DDE48">
      <w:pPr>
        <w:numPr>
          <w:ilvl w:val="0"/>
          <w:numId w:val="1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982A36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E3C7C38">
      <w:pPr>
        <w:numPr>
          <w:ilvl w:val="0"/>
          <w:numId w:val="1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43B6D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693D4A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BEA2B5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AB269C9">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446A9C4C">
      <w:pPr>
        <w:pStyle w:val="94"/>
        <w:spacing w:beforeLines="0" w:line="400" w:lineRule="exact"/>
      </w:pPr>
    </w:p>
    <w:p w14:paraId="570F4E3C">
      <w:pPr>
        <w:pStyle w:val="6"/>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5CA5D5D8">
      <w:pPr>
        <w:rPr>
          <w:rFonts w:hint="eastAsia"/>
        </w:rPr>
      </w:pPr>
      <w:r>
        <w:rPr>
          <w:rFonts w:hint="eastAsia"/>
        </w:rPr>
        <w:br w:type="page"/>
      </w:r>
    </w:p>
    <w:p w14:paraId="6A39E7EB">
      <w:pPr>
        <w:pStyle w:val="94"/>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1722D2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0FA56F4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0"/>
              </w:rPr>
            </w:pPr>
            <w:r>
              <w:rPr>
                <w:rFonts w:hint="default" w:ascii="Times New Roman" w:hAnsi="Times New Roman" w:eastAsia="Times New Roman" w:cs="Times New Roman"/>
                <w:szCs w:val="21"/>
              </w:rPr>
              <w:t>甲方</w:t>
            </w:r>
            <w:r>
              <w:rPr>
                <w:rFonts w:hint="eastAsia" w:ascii="Times New Roman" w:hAnsi="Times New Roman" w:eastAsia="Times New Roman" w:cs="Times New Roman"/>
                <w:szCs w:val="21"/>
              </w:rPr>
              <w:t>（采购人</w:t>
            </w:r>
            <w:r>
              <w:rPr>
                <w:rFonts w:hint="eastAsia" w:ascii="宋体" w:hAnsi="宋体" w:eastAsia="Times New Roman" w:cs="Times New Roman"/>
                <w:szCs w:val="21"/>
                <w:lang w:eastAsia="zh-CN"/>
              </w:rPr>
              <w:t>、受采购人委托签订合同的单位</w:t>
            </w:r>
            <w:r>
              <w:rPr>
                <w:rFonts w:hint="eastAsia" w:ascii="宋体" w:hAnsi="宋体" w:eastAsia="Times New Roman" w:cs="Times New Roman"/>
                <w:szCs w:val="21"/>
              </w:rPr>
              <w:t>或</w:t>
            </w:r>
            <w:r>
              <w:rPr>
                <w:rFonts w:hint="eastAsia" w:ascii="Times New Roman" w:hAnsi="Times New Roman" w:eastAsia="Times New Roman" w:cs="Times New Roman"/>
                <w:szCs w:val="21"/>
              </w:rPr>
              <w:t>采购文件约定的合同甲方）</w:t>
            </w:r>
          </w:p>
        </w:tc>
        <w:tc>
          <w:tcPr>
            <w:tcW w:w="2437" w:type="pct"/>
            <w:gridSpan w:val="2"/>
            <w:tcBorders>
              <w:left w:val="single" w:color="auto" w:sz="2" w:space="0"/>
              <w:bottom w:val="single" w:color="auto" w:sz="2" w:space="0"/>
            </w:tcBorders>
            <w:noWrap w:val="0"/>
            <w:vAlign w:val="center"/>
          </w:tcPr>
          <w:p w14:paraId="302DC045">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0"/>
              </w:rPr>
            </w:pPr>
            <w:r>
              <w:rPr>
                <w:rFonts w:hint="default" w:ascii="Times New Roman" w:hAnsi="Times New Roman" w:eastAsia="Times New Roman" w:cs="Times New Roman"/>
                <w:szCs w:val="21"/>
              </w:rPr>
              <w:t>乙方</w:t>
            </w:r>
            <w:r>
              <w:rPr>
                <w:rFonts w:hint="eastAsia" w:ascii="Times New Roman" w:hAnsi="Times New Roman" w:eastAsia="Times New Roman" w:cs="Times New Roman"/>
                <w:szCs w:val="21"/>
              </w:rPr>
              <w:t>（供应商）</w:t>
            </w:r>
          </w:p>
        </w:tc>
      </w:tr>
      <w:tr w14:paraId="70D762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20FB96C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单位名称</w:t>
            </w:r>
            <w:r>
              <w:rPr>
                <w:rFonts w:hint="eastAsia" w:ascii="Times New Roman" w:hAnsi="Times New Roman" w:eastAsia="Times New Roman" w:cs="Times New Roman"/>
                <w:szCs w:val="21"/>
              </w:rPr>
              <w:t>（公章</w:t>
            </w:r>
            <w:r>
              <w:rPr>
                <w:rFonts w:hint="eastAsia" w:ascii="Times New Roman" w:hAnsi="Times New Roman" w:eastAsia="Times New Roman" w:cs="Times New Roman"/>
                <w:szCs w:val="21"/>
                <w:lang w:eastAsia="zh-CN"/>
              </w:rPr>
              <w:t>或合同章</w:t>
            </w:r>
            <w:r>
              <w:rPr>
                <w:rFonts w:hint="eastAsia" w:ascii="Times New Roman" w:hAnsi="Times New Roman" w:eastAsia="Times New Roman" w:cs="Times New Roman"/>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9359B9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A6E1FC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单位名称</w:t>
            </w:r>
            <w:r>
              <w:rPr>
                <w:rFonts w:hint="eastAsia" w:ascii="Times New Roman" w:hAnsi="Times New Roman" w:eastAsia="Times New Roman" w:cs="Times New Roman"/>
                <w:szCs w:val="21"/>
              </w:rPr>
              <w:t>（公章</w:t>
            </w:r>
            <w:r>
              <w:rPr>
                <w:rFonts w:hint="eastAsia" w:ascii="Times New Roman" w:hAnsi="Times New Roman" w:eastAsia="Times New Roman" w:cs="Times New Roman"/>
                <w:szCs w:val="21"/>
                <w:lang w:eastAsia="zh-CN"/>
              </w:rPr>
              <w:t>或合同章</w:t>
            </w:r>
            <w:r>
              <w:rPr>
                <w:rFonts w:hint="eastAsia" w:ascii="Times New Roman" w:hAnsi="Times New Roman" w:eastAsia="Times New Roman" w:cs="Times New Roman"/>
                <w:szCs w:val="21"/>
              </w:rPr>
              <w:t>）</w:t>
            </w:r>
          </w:p>
        </w:tc>
        <w:tc>
          <w:tcPr>
            <w:tcW w:w="1259" w:type="pct"/>
            <w:tcBorders>
              <w:top w:val="single" w:color="auto" w:sz="2" w:space="0"/>
              <w:left w:val="single" w:color="auto" w:sz="2" w:space="0"/>
              <w:bottom w:val="single" w:color="auto" w:sz="2" w:space="0"/>
            </w:tcBorders>
            <w:noWrap w:val="0"/>
            <w:vAlign w:val="center"/>
          </w:tcPr>
          <w:p w14:paraId="7CC21A9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57B8B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3B89397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法定代表人</w:t>
            </w:r>
          </w:p>
          <w:p w14:paraId="74C872AF">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或其</w:t>
            </w:r>
            <w:r>
              <w:rPr>
                <w:rFonts w:hint="default" w:ascii="Times New Roman" w:hAnsi="Times New Roman" w:eastAsia="Times New Roman" w:cs="Times New Roman"/>
                <w:szCs w:val="21"/>
              </w:rPr>
              <w:t>委托代理人</w:t>
            </w:r>
            <w:r>
              <w:rPr>
                <w:rFonts w:hint="eastAsia" w:ascii="Times New Roman" w:hAnsi="Times New Roman" w:eastAsia="Times New Roman" w:cs="Times New Roman"/>
                <w:szCs w:val="21"/>
              </w:rPr>
              <w:t>（签章）</w:t>
            </w:r>
          </w:p>
        </w:tc>
        <w:tc>
          <w:tcPr>
            <w:tcW w:w="1436" w:type="pct"/>
            <w:vMerge w:val="restart"/>
            <w:tcBorders>
              <w:top w:val="single" w:color="auto" w:sz="2" w:space="0"/>
              <w:left w:val="single" w:color="auto" w:sz="2" w:space="0"/>
              <w:right w:val="single" w:color="auto" w:sz="2" w:space="0"/>
            </w:tcBorders>
            <w:noWrap w:val="0"/>
            <w:vAlign w:val="center"/>
          </w:tcPr>
          <w:p w14:paraId="75518C0C">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right w:val="single" w:color="auto" w:sz="2" w:space="0"/>
            </w:tcBorders>
            <w:noWrap w:val="0"/>
            <w:vAlign w:val="center"/>
          </w:tcPr>
          <w:p w14:paraId="47107D4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法定代表人</w:t>
            </w:r>
          </w:p>
          <w:p w14:paraId="5B742AC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或其</w:t>
            </w:r>
            <w:r>
              <w:rPr>
                <w:rFonts w:hint="default" w:ascii="Times New Roman" w:hAnsi="Times New Roman" w:eastAsia="Times New Roman" w:cs="Times New Roman"/>
                <w:szCs w:val="21"/>
              </w:rPr>
              <w:t>委托代理人</w:t>
            </w:r>
            <w:r>
              <w:rPr>
                <w:rFonts w:hint="eastAsia" w:ascii="Times New Roman" w:hAnsi="Times New Roman" w:eastAsia="Times New Roman" w:cs="Times New Roman"/>
                <w:szCs w:val="21"/>
              </w:rPr>
              <w:t>（签章）</w:t>
            </w:r>
          </w:p>
        </w:tc>
        <w:tc>
          <w:tcPr>
            <w:tcW w:w="1259" w:type="pct"/>
            <w:tcBorders>
              <w:top w:val="single" w:color="auto" w:sz="2" w:space="0"/>
              <w:left w:val="single" w:color="auto" w:sz="2" w:space="0"/>
              <w:bottom w:val="single" w:color="auto" w:sz="2" w:space="0"/>
            </w:tcBorders>
            <w:noWrap w:val="0"/>
            <w:vAlign w:val="center"/>
          </w:tcPr>
          <w:p w14:paraId="43F4BAB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r>
      <w:tr w14:paraId="7D7893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6A08A14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7A93E6C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0596952">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szCs w:val="21"/>
                <w:lang w:eastAsia="zh-CN"/>
              </w:rPr>
            </w:pPr>
            <w:r>
              <w:rPr>
                <w:rFonts w:hint="eastAsia" w:ascii="Times New Roman" w:hAnsi="Times New Roman" w:eastAsia="Times New Roman" w:cs="Times New Roman"/>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1FE9101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34D67F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0CC2673">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szCs w:val="21"/>
                <w:lang w:eastAsia="zh-CN"/>
              </w:rPr>
            </w:pPr>
            <w:r>
              <w:rPr>
                <w:rFonts w:hint="eastAsia" w:ascii="Times New Roman" w:hAnsi="Times New Roman" w:eastAsia="Times New Roman" w:cs="Times New Roman"/>
                <w:szCs w:val="21"/>
                <w:lang w:eastAsia="zh-CN"/>
              </w:rPr>
              <w:t>住</w:t>
            </w:r>
            <w:r>
              <w:rPr>
                <w:rFonts w:hint="eastAsia" w:ascii="Times New Roman" w:hAnsi="Times New Roman" w:eastAsia="Times New Roman" w:cs="Times New Roman"/>
                <w:szCs w:val="21"/>
                <w:lang w:val="en-US" w:eastAsia="zh-CN"/>
              </w:rPr>
              <w:t xml:space="preserve">  </w:t>
            </w:r>
            <w:r>
              <w:rPr>
                <w:rFonts w:hint="eastAsia" w:ascii="Times New Roman" w:hAnsi="Times New Roman" w:eastAsia="Times New Roman" w:cs="Times New Roman"/>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4A0584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0083D24">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szCs w:val="21"/>
                <w:lang w:eastAsia="zh-CN"/>
              </w:rPr>
            </w:pPr>
            <w:r>
              <w:rPr>
                <w:rFonts w:hint="eastAsia" w:ascii="Times New Roman" w:hAnsi="Times New Roman" w:eastAsia="Times New Roman" w:cs="Times New Roman"/>
                <w:szCs w:val="21"/>
                <w:lang w:eastAsia="zh-CN"/>
              </w:rPr>
              <w:t>住</w:t>
            </w:r>
            <w:r>
              <w:rPr>
                <w:rFonts w:hint="eastAsia" w:ascii="Times New Roman" w:hAnsi="Times New Roman" w:eastAsia="Times New Roman" w:cs="Times New Roman"/>
                <w:szCs w:val="21"/>
                <w:lang w:val="en-US" w:eastAsia="zh-CN"/>
              </w:rPr>
              <w:t xml:space="preserve">  </w:t>
            </w:r>
            <w:r>
              <w:rPr>
                <w:rFonts w:hint="eastAsia" w:ascii="Times New Roman" w:hAnsi="Times New Roman" w:eastAsia="Times New Roman" w:cs="Times New Roman"/>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4229A4F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5FA95C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594F14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562EA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0CF98A5">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联 系 人</w:t>
            </w:r>
          </w:p>
        </w:tc>
        <w:tc>
          <w:tcPr>
            <w:tcW w:w="1259" w:type="pct"/>
            <w:tcBorders>
              <w:top w:val="single" w:color="auto" w:sz="2" w:space="0"/>
              <w:left w:val="single" w:color="auto" w:sz="2" w:space="0"/>
              <w:bottom w:val="single" w:color="auto" w:sz="2" w:space="0"/>
            </w:tcBorders>
            <w:noWrap w:val="0"/>
            <w:vAlign w:val="center"/>
          </w:tcPr>
          <w:p w14:paraId="40AB61B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04B452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DFF73F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74D501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6CE935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联系电话</w:t>
            </w:r>
          </w:p>
        </w:tc>
        <w:tc>
          <w:tcPr>
            <w:tcW w:w="1259" w:type="pct"/>
            <w:tcBorders>
              <w:top w:val="single" w:color="auto" w:sz="2" w:space="0"/>
              <w:left w:val="single" w:color="auto" w:sz="2" w:space="0"/>
              <w:bottom w:val="single" w:color="auto" w:sz="2" w:space="0"/>
            </w:tcBorders>
            <w:noWrap w:val="0"/>
            <w:vAlign w:val="center"/>
          </w:tcPr>
          <w:p w14:paraId="1E84133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6C5A44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9C29715">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szCs w:val="21"/>
                <w:lang w:eastAsia="zh-CN"/>
              </w:rPr>
            </w:pPr>
            <w:r>
              <w:rPr>
                <w:rFonts w:hint="eastAsia" w:ascii="Times New Roman" w:hAnsi="Times New Roman" w:eastAsia="Times New Roman" w:cs="Times New Roman"/>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C0A74E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EBB129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4DE6EC9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72F4D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98F9AE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EB290D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C6DDEF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邮政编码</w:t>
            </w:r>
          </w:p>
        </w:tc>
        <w:tc>
          <w:tcPr>
            <w:tcW w:w="1259" w:type="pct"/>
            <w:tcBorders>
              <w:top w:val="single" w:color="auto" w:sz="2" w:space="0"/>
              <w:left w:val="single" w:color="auto" w:sz="2" w:space="0"/>
              <w:bottom w:val="single" w:color="auto" w:sz="2" w:space="0"/>
            </w:tcBorders>
            <w:noWrap w:val="0"/>
            <w:vAlign w:val="center"/>
          </w:tcPr>
          <w:p w14:paraId="4578919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6BE0CE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0F0D6C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E3B2E5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1BE7A4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电子邮箱</w:t>
            </w:r>
          </w:p>
        </w:tc>
        <w:tc>
          <w:tcPr>
            <w:tcW w:w="1259" w:type="pct"/>
            <w:tcBorders>
              <w:top w:val="single" w:color="auto" w:sz="2" w:space="0"/>
              <w:left w:val="single" w:color="auto" w:sz="2" w:space="0"/>
              <w:bottom w:val="single" w:color="auto" w:sz="2" w:space="0"/>
            </w:tcBorders>
            <w:noWrap w:val="0"/>
            <w:vAlign w:val="center"/>
          </w:tcPr>
          <w:p w14:paraId="2E2D9AC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74A4F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A9926A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FFB5D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7BE1AA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59F7024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020508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0B668D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0FE4B5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B8A373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开户名称</w:t>
            </w:r>
          </w:p>
        </w:tc>
        <w:tc>
          <w:tcPr>
            <w:tcW w:w="1259" w:type="pct"/>
            <w:tcBorders>
              <w:top w:val="single" w:color="auto" w:sz="2" w:space="0"/>
              <w:left w:val="single" w:color="auto" w:sz="2" w:space="0"/>
              <w:bottom w:val="single" w:color="auto" w:sz="2" w:space="0"/>
            </w:tcBorders>
            <w:noWrap w:val="0"/>
            <w:vAlign w:val="center"/>
          </w:tcPr>
          <w:p w14:paraId="74B601D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32B43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C1B7BA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9346D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784005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开户银行</w:t>
            </w:r>
          </w:p>
        </w:tc>
        <w:tc>
          <w:tcPr>
            <w:tcW w:w="1259" w:type="pct"/>
            <w:tcBorders>
              <w:top w:val="single" w:color="auto" w:sz="2" w:space="0"/>
              <w:left w:val="single" w:color="auto" w:sz="2" w:space="0"/>
              <w:bottom w:val="single" w:color="auto" w:sz="2" w:space="0"/>
            </w:tcBorders>
            <w:noWrap w:val="0"/>
            <w:vAlign w:val="center"/>
          </w:tcPr>
          <w:p w14:paraId="1677B84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501F65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368390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D183A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518BFD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银行账号</w:t>
            </w:r>
          </w:p>
        </w:tc>
        <w:tc>
          <w:tcPr>
            <w:tcW w:w="1259" w:type="pct"/>
            <w:tcBorders>
              <w:top w:val="single" w:color="auto" w:sz="2" w:space="0"/>
              <w:left w:val="single" w:color="auto" w:sz="2" w:space="0"/>
              <w:bottom w:val="single" w:color="auto" w:sz="2" w:space="0"/>
            </w:tcBorders>
            <w:noWrap w:val="0"/>
            <w:vAlign w:val="center"/>
          </w:tcPr>
          <w:p w14:paraId="752C986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34F8A2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1FE15703">
            <w:pPr>
              <w:pStyle w:val="11"/>
              <w:keepNext w:val="0"/>
              <w:keepLines w:val="0"/>
              <w:suppressLineNumbers w:val="0"/>
              <w:adjustRightInd w:val="0"/>
              <w:snapToGrid w:val="0"/>
              <w:spacing w:before="156" w:beforeLines="50" w:beforeAutospacing="0" w:after="0" w:afterAutospacing="0" w:line="360" w:lineRule="auto"/>
              <w:ind w:left="0" w:leftChars="0" w:right="0"/>
              <w:jc w:val="left"/>
              <w:rPr>
                <w:rFonts w:hint="default" w:ascii="Times New Roman" w:hAnsi="Times New Roman" w:eastAsia="Times New Roman" w:cs="Times New Roman"/>
                <w:spacing w:val="20"/>
                <w:szCs w:val="21"/>
              </w:rPr>
            </w:pPr>
            <w:r>
              <w:rPr>
                <w:rFonts w:hint="eastAsia" w:ascii="宋体" w:hAnsi="宋体" w:eastAsia="Times New Roman" w:cs="Times New Roman"/>
                <w:szCs w:val="21"/>
              </w:rPr>
              <w:t>注：涉及联合体或其他合同主体的信息应按上表格式加列。</w:t>
            </w:r>
          </w:p>
        </w:tc>
      </w:tr>
    </w:tbl>
    <w:p w14:paraId="43900F55">
      <w:pPr>
        <w:pStyle w:val="6"/>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6" w:name="_Toc27624"/>
      <w:r>
        <w:rPr>
          <w:rFonts w:hint="eastAsia" w:ascii="黑体" w:hAnsi="黑体" w:eastAsia="黑体"/>
          <w:b w:val="0"/>
          <w:bCs w:val="0"/>
          <w:sz w:val="28"/>
          <w:szCs w:val="28"/>
        </w:rPr>
        <w:t>第二节 政府采购合同通用条款</w:t>
      </w:r>
      <w:bookmarkEnd w:id="16"/>
    </w:p>
    <w:p w14:paraId="0BBDEDE8">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8E5A06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0EFD43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8E60E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6D275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52D7436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39BBF1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66F3A28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3557E6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6941856B">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3DAE5E73">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45656023">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74CE35F8">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61A12B35">
      <w:pPr>
        <w:numPr>
          <w:ilvl w:val="0"/>
          <w:numId w:val="16"/>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08F9E611">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5F3290CC">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438E945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6BC73FC">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40940BD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50EB88F0">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17959859">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462F712A">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6CA40065">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178B9DF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201C7852">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42D8FCB8">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397BCC0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4148DF7E">
      <w:pPr>
        <w:pStyle w:val="4"/>
        <w:spacing w:after="0" w:line="400" w:lineRule="exact"/>
        <w:ind w:firstLine="316" w:firstLineChars="176"/>
        <w:rPr>
          <w:rFonts w:ascii="宋体" w:hAnsi="宋体" w:cs="宋体"/>
          <w:b w:val="0"/>
          <w:bCs w:val="0"/>
          <w:i w:val="0"/>
          <w:iCs/>
          <w:color w:val="000000"/>
          <w:szCs w:val="21"/>
          <w:highlight w:val="none"/>
        </w:rPr>
      </w:pPr>
      <w:r>
        <w:rPr>
          <w:rFonts w:hint="eastAsia" w:ascii="宋体" w:hAnsi="宋体"/>
          <w:b w:val="0"/>
          <w:bCs w:val="0"/>
          <w:i w:val="0"/>
          <w:iCs/>
          <w:color w:val="000000"/>
          <w:szCs w:val="21"/>
          <w:highlight w:val="none"/>
          <w:lang w:eastAsia="zh-CN"/>
        </w:rPr>
        <w:t>5</w:t>
      </w:r>
      <w:r>
        <w:rPr>
          <w:rFonts w:hint="eastAsia" w:ascii="宋体" w:hAnsi="宋体"/>
          <w:b w:val="0"/>
          <w:bCs w:val="0"/>
          <w:i w:val="0"/>
          <w:iCs/>
          <w:color w:val="000000"/>
          <w:szCs w:val="21"/>
          <w:highlight w:val="none"/>
        </w:rPr>
        <w:t>.</w:t>
      </w:r>
      <w:r>
        <w:rPr>
          <w:rFonts w:ascii="宋体" w:hAnsi="宋体"/>
          <w:b w:val="0"/>
          <w:bCs w:val="0"/>
          <w:i w:val="0"/>
          <w:iCs/>
          <w:color w:val="000000"/>
          <w:szCs w:val="21"/>
          <w:highlight w:val="none"/>
        </w:rPr>
        <w:t>3</w:t>
      </w:r>
      <w:r>
        <w:rPr>
          <w:rFonts w:hint="eastAsia" w:ascii="宋体" w:hAnsi="宋体"/>
          <w:b w:val="0"/>
          <w:bCs w:val="0"/>
          <w:i w:val="0"/>
          <w:iCs/>
          <w:color w:val="000000"/>
          <w:szCs w:val="21"/>
          <w:highlight w:val="none"/>
        </w:rPr>
        <w:t>乙方有权</w:t>
      </w:r>
      <w:r>
        <w:rPr>
          <w:rFonts w:hint="eastAsia" w:ascii="宋体" w:hAnsi="宋体" w:cs="宋体"/>
          <w:b w:val="0"/>
          <w:bCs w:val="0"/>
          <w:i w:val="0"/>
          <w:iCs/>
          <w:color w:val="000000"/>
          <w:szCs w:val="21"/>
          <w:highlight w:val="none"/>
        </w:rPr>
        <w:t>根据合同约定向甲方收取</w:t>
      </w:r>
      <w:r>
        <w:rPr>
          <w:rFonts w:hint="eastAsia" w:ascii="宋体" w:hAnsi="宋体" w:cs="宋体"/>
          <w:b w:val="0"/>
          <w:bCs w:val="0"/>
          <w:i w:val="0"/>
          <w:iCs/>
          <w:color w:val="000000"/>
          <w:szCs w:val="21"/>
          <w:highlight w:val="none"/>
          <w:lang w:eastAsia="zh-CN"/>
        </w:rPr>
        <w:t>合同价款</w:t>
      </w:r>
      <w:r>
        <w:rPr>
          <w:rFonts w:hint="eastAsia" w:ascii="宋体" w:hAnsi="宋体" w:cs="宋体"/>
          <w:b w:val="0"/>
          <w:bCs w:val="0"/>
          <w:i w:val="0"/>
          <w:iCs/>
          <w:color w:val="000000"/>
          <w:szCs w:val="21"/>
          <w:highlight w:val="none"/>
        </w:rPr>
        <w:t>。</w:t>
      </w:r>
    </w:p>
    <w:p w14:paraId="130AC761">
      <w:pPr>
        <w:pStyle w:val="4"/>
        <w:spacing w:after="0" w:line="400" w:lineRule="exact"/>
        <w:ind w:firstLine="316" w:firstLineChars="176"/>
        <w:rPr>
          <w:rFonts w:ascii="宋体" w:hAnsi="宋体" w:cs="宋体"/>
          <w:b w:val="0"/>
          <w:bCs w:val="0"/>
          <w:i w:val="0"/>
          <w:iCs/>
          <w:color w:val="000000"/>
          <w:szCs w:val="21"/>
          <w:highlight w:val="none"/>
        </w:rPr>
      </w:pPr>
      <w:r>
        <w:rPr>
          <w:rFonts w:hint="eastAsia" w:ascii="宋体" w:hAnsi="宋体"/>
          <w:b w:val="0"/>
          <w:bCs w:val="0"/>
          <w:i w:val="0"/>
          <w:iCs/>
          <w:color w:val="000000"/>
          <w:szCs w:val="21"/>
          <w:highlight w:val="none"/>
          <w:lang w:eastAsia="zh-CN"/>
        </w:rPr>
        <w:t>5</w:t>
      </w:r>
      <w:r>
        <w:rPr>
          <w:rFonts w:hint="eastAsia" w:ascii="宋体" w:hAnsi="宋体"/>
          <w:b w:val="0"/>
          <w:bCs w:val="0"/>
          <w:i w:val="0"/>
          <w:iCs/>
          <w:color w:val="000000"/>
          <w:szCs w:val="21"/>
          <w:highlight w:val="none"/>
        </w:rPr>
        <w:t>.</w:t>
      </w:r>
      <w:r>
        <w:rPr>
          <w:rFonts w:ascii="宋体" w:hAnsi="宋体"/>
          <w:b w:val="0"/>
          <w:bCs w:val="0"/>
          <w:i w:val="0"/>
          <w:iCs/>
          <w:color w:val="000000"/>
          <w:szCs w:val="21"/>
          <w:highlight w:val="none"/>
        </w:rPr>
        <w:t>4</w:t>
      </w:r>
      <w:r>
        <w:rPr>
          <w:rFonts w:hint="eastAsia" w:ascii="宋体" w:hAnsi="宋体" w:cs="宋体"/>
          <w:b w:val="0"/>
          <w:bCs w:val="0"/>
          <w:i w:val="0"/>
          <w:iCs/>
          <w:color w:val="000000"/>
          <w:szCs w:val="21"/>
          <w:highlight w:val="none"/>
        </w:rPr>
        <w:t>国家法律法规规定</w:t>
      </w:r>
      <w:r>
        <w:rPr>
          <w:rFonts w:hint="eastAsia" w:ascii="宋体" w:hAnsi="宋体"/>
          <w:b w:val="0"/>
          <w:bCs w:val="0"/>
          <w:i w:val="0"/>
          <w:iCs/>
          <w:color w:val="000000"/>
          <w:szCs w:val="21"/>
          <w:highlight w:val="none"/>
          <w:lang w:eastAsia="zh-CN"/>
        </w:rPr>
        <w:t>及</w:t>
      </w:r>
      <w:r>
        <w:rPr>
          <w:rFonts w:hint="eastAsia" w:ascii="宋体" w:hAnsi="宋体" w:eastAsia="宋体" w:cs="宋体"/>
          <w:b w:val="0"/>
          <w:bCs w:val="0"/>
          <w:i w:val="0"/>
          <w:iCs/>
          <w:szCs w:val="21"/>
          <w:highlight w:val="none"/>
        </w:rPr>
        <w:t>【政府采购合同专用条款】</w:t>
      </w:r>
      <w:r>
        <w:rPr>
          <w:rFonts w:hint="eastAsia" w:ascii="宋体" w:hAnsi="宋体" w:cs="宋体"/>
          <w:b w:val="0"/>
          <w:bCs w:val="0"/>
          <w:i w:val="0"/>
          <w:iCs/>
          <w:szCs w:val="21"/>
          <w:highlight w:val="none"/>
          <w:lang w:eastAsia="zh-CN"/>
        </w:rPr>
        <w:t>约定应</w:t>
      </w:r>
      <w:r>
        <w:rPr>
          <w:rFonts w:hint="eastAsia" w:ascii="宋体" w:hAnsi="宋体" w:cs="宋体"/>
          <w:b w:val="0"/>
          <w:bCs w:val="0"/>
          <w:i w:val="0"/>
          <w:iCs/>
          <w:color w:val="000000"/>
          <w:szCs w:val="21"/>
          <w:highlight w:val="none"/>
        </w:rPr>
        <w:t>由乙方承担的其他义务和责任。</w:t>
      </w:r>
    </w:p>
    <w:p w14:paraId="42D33A0C">
      <w:pPr>
        <w:numPr>
          <w:ilvl w:val="0"/>
          <w:numId w:val="17"/>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7783CD37">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26D0DDC0">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FC4971C">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48A5618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0DB528B8">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4B0E25EC">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0D61207D">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7C947FE3">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09FC853">
      <w:pPr>
        <w:pStyle w:val="45"/>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7EC6DE3">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788AE75A">
      <w:pPr>
        <w:pStyle w:val="12"/>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818390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537E522">
      <w:pPr>
        <w:pStyle w:val="12"/>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0F3CE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23EC2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C396A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AA98DD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7BC30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CCEEB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7FD0A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695E7BF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371306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67E6EB1A">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414E357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4E146991">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19FBB70D">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45FD1B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zCs w:val="21"/>
          <w:highlight w:val="none"/>
        </w:rPr>
        <w:t>。</w:t>
      </w:r>
    </w:p>
    <w:p w14:paraId="4E12187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85AA646">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w:t>
      </w:r>
      <w:r>
        <w:rPr>
          <w:rFonts w:hint="eastAsia" w:ascii="宋体" w:hAnsi="宋体" w:cs="宋体"/>
          <w:szCs w:val="15"/>
          <w:lang w:val="en-US" w:eastAsia="zh-CN"/>
        </w:rPr>
        <w:t>MIMI</w:t>
      </w:r>
      <w:r>
        <w:rPr>
          <w:rFonts w:hint="eastAsia" w:ascii="宋体" w:hAnsi="宋体" w:cs="宋体"/>
          <w:szCs w:val="15"/>
          <w:lang w:eastAsia="zh-CN"/>
        </w:rPr>
        <w:t>、工作</w:t>
      </w:r>
      <w:r>
        <w:rPr>
          <w:rFonts w:hint="eastAsia" w:ascii="宋体" w:hAnsi="宋体" w:cs="宋体"/>
          <w:szCs w:val="15"/>
          <w:lang w:val="en-US" w:eastAsia="zh-CN"/>
        </w:rPr>
        <w:t>MIMI</w:t>
      </w:r>
      <w:r>
        <w:rPr>
          <w:rFonts w:hint="eastAsia" w:ascii="宋体" w:hAnsi="宋体" w:cs="宋体"/>
          <w:szCs w:val="15"/>
          <w:lang w:eastAsia="zh-CN"/>
        </w:rPr>
        <w:t>、</w:t>
      </w:r>
      <w:r>
        <w:rPr>
          <w:rFonts w:hint="eastAsia" w:ascii="宋体" w:hAnsi="宋体" w:eastAsia="宋体" w:cs="宋体"/>
          <w:szCs w:val="15"/>
        </w:rPr>
        <w:t>商业</w:t>
      </w:r>
      <w:r>
        <w:rPr>
          <w:rFonts w:hint="eastAsia" w:ascii="宋体" w:hAnsi="宋体" w:cs="宋体"/>
          <w:szCs w:val="15"/>
          <w:lang w:val="en-US" w:eastAsia="zh-CN"/>
        </w:rPr>
        <w:t>MIMI</w:t>
      </w:r>
      <w:r>
        <w:rPr>
          <w:rFonts w:hint="eastAsia" w:ascii="宋体" w:hAnsi="宋体" w:eastAsia="宋体" w:cs="宋体"/>
          <w:szCs w:val="15"/>
        </w:rPr>
        <w:t>或者其他应当</w:t>
      </w:r>
      <w:r>
        <w:rPr>
          <w:rFonts w:hint="eastAsia" w:ascii="宋体" w:hAnsi="宋体" w:cs="宋体"/>
          <w:szCs w:val="15"/>
          <w:lang w:val="en-US" w:eastAsia="zh-CN"/>
        </w:rPr>
        <w:t>BAOMI</w:t>
      </w:r>
      <w:r>
        <w:rPr>
          <w:rFonts w:hint="eastAsia" w:ascii="宋体" w:hAnsi="宋体" w:eastAsia="宋体" w:cs="宋体"/>
          <w:szCs w:val="15"/>
        </w:rPr>
        <w:t>的信息，均有</w:t>
      </w:r>
      <w:r>
        <w:rPr>
          <w:rFonts w:hint="eastAsia" w:ascii="宋体" w:hAnsi="宋体" w:cs="宋体"/>
          <w:szCs w:val="15"/>
          <w:lang w:val="en-US" w:eastAsia="zh-CN"/>
        </w:rPr>
        <w:t>BAOMI</w:t>
      </w:r>
      <w:r>
        <w:rPr>
          <w:rFonts w:hint="eastAsia" w:ascii="宋体" w:hAnsi="宋体" w:eastAsia="宋体" w:cs="宋体"/>
          <w:szCs w:val="15"/>
        </w:rPr>
        <w:t>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w:t>
      </w:r>
      <w:r>
        <w:rPr>
          <w:rFonts w:hint="eastAsia" w:ascii="宋体" w:hAnsi="宋体" w:cs="宋体"/>
          <w:szCs w:val="15"/>
          <w:lang w:val="en-US" w:eastAsia="zh-CN"/>
        </w:rPr>
        <w:t>MIMI</w:t>
      </w:r>
      <w:r>
        <w:rPr>
          <w:rFonts w:hint="eastAsia" w:ascii="宋体" w:hAnsi="宋体" w:cs="宋体"/>
          <w:szCs w:val="15"/>
          <w:lang w:eastAsia="zh-CN"/>
        </w:rPr>
        <w:t>、工作</w:t>
      </w:r>
      <w:r>
        <w:rPr>
          <w:rFonts w:hint="eastAsia" w:ascii="宋体" w:hAnsi="宋体" w:cs="宋体"/>
          <w:szCs w:val="15"/>
          <w:lang w:val="en-US" w:eastAsia="zh-CN"/>
        </w:rPr>
        <w:t>MIMI</w:t>
      </w:r>
      <w:r>
        <w:rPr>
          <w:rFonts w:hint="eastAsia" w:ascii="宋体" w:hAnsi="宋体" w:cs="宋体"/>
          <w:szCs w:val="15"/>
          <w:lang w:eastAsia="zh-CN"/>
        </w:rPr>
        <w:t>、</w:t>
      </w:r>
      <w:r>
        <w:rPr>
          <w:rFonts w:hint="eastAsia" w:ascii="宋体" w:hAnsi="宋体" w:eastAsia="宋体" w:cs="宋体"/>
          <w:szCs w:val="15"/>
        </w:rPr>
        <w:t>商业</w:t>
      </w:r>
      <w:r>
        <w:rPr>
          <w:rFonts w:hint="eastAsia" w:ascii="宋体" w:hAnsi="宋体" w:cs="宋体"/>
          <w:szCs w:val="15"/>
          <w:lang w:val="en-US" w:eastAsia="zh-CN"/>
        </w:rPr>
        <w:t>MIMI</w:t>
      </w:r>
      <w:r>
        <w:rPr>
          <w:rFonts w:hint="eastAsia" w:ascii="宋体" w:hAnsi="宋体" w:eastAsia="宋体" w:cs="宋体"/>
          <w:szCs w:val="15"/>
        </w:rPr>
        <w:t>或者</w:t>
      </w:r>
      <w:r>
        <w:rPr>
          <w:rFonts w:hint="eastAsia" w:ascii="宋体" w:hAnsi="宋体" w:cs="宋体"/>
          <w:szCs w:val="15"/>
          <w:lang w:eastAsia="zh-CN"/>
        </w:rPr>
        <w:t>其他应当</w:t>
      </w:r>
      <w:r>
        <w:rPr>
          <w:rFonts w:hint="eastAsia" w:ascii="宋体" w:hAnsi="宋体" w:cs="宋体"/>
          <w:szCs w:val="15"/>
          <w:lang w:val="en-US" w:eastAsia="zh-CN"/>
        </w:rPr>
        <w:t>BAOMI</w:t>
      </w:r>
      <w:r>
        <w:rPr>
          <w:rFonts w:hint="eastAsia" w:ascii="宋体" w:hAnsi="宋体" w:cs="宋体"/>
          <w:szCs w:val="15"/>
          <w:lang w:eastAsia="zh-CN"/>
        </w:rPr>
        <w:t>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07ED85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20B4110">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385CD56">
      <w:pPr>
        <w:pStyle w:val="6"/>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6113612">
      <w:pPr>
        <w:pStyle w:val="4"/>
        <w:spacing w:after="0" w:line="400" w:lineRule="exact"/>
        <w:rPr>
          <w:rFonts w:ascii="宋体" w:hAnsi="宋体"/>
          <w:b/>
          <w:bCs/>
          <w:i w:val="0"/>
          <w:iCs/>
          <w:color w:val="auto"/>
          <w:sz w:val="24"/>
          <w:szCs w:val="24"/>
          <w:highlight w:val="none"/>
        </w:rPr>
      </w:pPr>
      <w:r>
        <w:rPr>
          <w:rFonts w:hint="eastAsia" w:ascii="宋体" w:hAnsi="宋体"/>
          <w:b/>
          <w:bCs/>
          <w:i w:val="0"/>
          <w:iCs/>
          <w:color w:val="auto"/>
          <w:sz w:val="24"/>
          <w:szCs w:val="24"/>
          <w:highlight w:val="none"/>
        </w:rPr>
        <w:t>1</w:t>
      </w:r>
      <w:r>
        <w:rPr>
          <w:rFonts w:hint="eastAsia" w:ascii="宋体" w:hAnsi="宋体"/>
          <w:b/>
          <w:bCs/>
          <w:i w:val="0"/>
          <w:iCs/>
          <w:color w:val="auto"/>
          <w:sz w:val="24"/>
          <w:szCs w:val="24"/>
          <w:highlight w:val="none"/>
          <w:lang w:eastAsia="zh-CN"/>
        </w:rPr>
        <w:t>3</w:t>
      </w:r>
      <w:r>
        <w:rPr>
          <w:rFonts w:hint="eastAsia" w:ascii="宋体" w:hAnsi="宋体"/>
          <w:b/>
          <w:bCs/>
          <w:i w:val="0"/>
          <w:iCs/>
          <w:color w:val="auto"/>
          <w:sz w:val="24"/>
          <w:szCs w:val="24"/>
          <w:highlight w:val="none"/>
        </w:rPr>
        <w:t>.</w:t>
      </w:r>
      <w:r>
        <w:rPr>
          <w:rFonts w:hint="eastAsia" w:ascii="宋体" w:hAnsi="宋体"/>
          <w:b/>
          <w:bCs/>
          <w:i w:val="0"/>
          <w:iCs/>
          <w:color w:val="auto"/>
          <w:sz w:val="24"/>
          <w:szCs w:val="24"/>
          <w:highlight w:val="none"/>
          <w:lang w:val="en-US" w:eastAsia="zh-CN"/>
        </w:rPr>
        <w:t xml:space="preserve"> </w:t>
      </w:r>
      <w:r>
        <w:rPr>
          <w:rFonts w:hint="eastAsia" w:ascii="宋体" w:hAnsi="宋体"/>
          <w:b/>
          <w:bCs/>
          <w:i w:val="0"/>
          <w:iCs/>
          <w:color w:val="auto"/>
          <w:sz w:val="24"/>
          <w:szCs w:val="24"/>
          <w:highlight w:val="none"/>
        </w:rPr>
        <w:t>履约保证金</w:t>
      </w:r>
    </w:p>
    <w:p w14:paraId="314B8F7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7C86D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FD8A28">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265A3B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E4020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291FD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B43E6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09F6A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332421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06323C0">
      <w:pPr>
        <w:pStyle w:val="45"/>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BD829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B0B49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9A9DBC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5131F8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75A75E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289AC8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8B0EE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15C556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A126D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24FE6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971CF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D5994A2">
      <w:pPr>
        <w:numPr>
          <w:ilvl w:val="0"/>
          <w:numId w:val="1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DD5AC23">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2E8D1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BA94C2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241D1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7113AE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2028CFB">
      <w:pPr>
        <w:pStyle w:val="45"/>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C595B10">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F5BFA5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003EB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169AE1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2A3546">
      <w:pPr>
        <w:pStyle w:val="4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B2B6A13">
      <w:pPr>
        <w:pStyle w:val="45"/>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A54329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57865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9F184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852AE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8A50F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BD281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A421C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1B6FAB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17F2CAD">
      <w:pPr>
        <w:pStyle w:val="4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EEC77E5">
      <w:pPr>
        <w:pStyle w:val="4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BDE6EC9">
      <w:pPr>
        <w:pStyle w:val="4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F45C408">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B00E2D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D8E55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093F69D">
      <w:pPr>
        <w:pStyle w:val="4"/>
        <w:spacing w:after="0" w:line="400" w:lineRule="exact"/>
        <w:ind w:firstLine="360" w:firstLineChars="200"/>
        <w:rPr>
          <w:i w:val="0"/>
          <w:iCs/>
          <w:color w:val="auto"/>
          <w:highlight w:val="none"/>
        </w:rPr>
      </w:pPr>
      <w:r>
        <w:rPr>
          <w:rFonts w:ascii="宋体" w:hAnsi="宋体"/>
          <w:i w:val="0"/>
          <w:iCs/>
          <w:color w:val="auto"/>
          <w:szCs w:val="21"/>
          <w:highlight w:val="none"/>
        </w:rPr>
        <w:t>2</w:t>
      </w:r>
      <w:r>
        <w:rPr>
          <w:rFonts w:hint="eastAsia" w:ascii="宋体" w:hAnsi="宋体"/>
          <w:i w:val="0"/>
          <w:iCs/>
          <w:color w:val="auto"/>
          <w:szCs w:val="21"/>
          <w:highlight w:val="none"/>
          <w:lang w:val="en-US" w:eastAsia="zh-CN"/>
        </w:rPr>
        <w:t>0</w:t>
      </w:r>
      <w:r>
        <w:rPr>
          <w:rFonts w:hint="eastAsia" w:ascii="宋体" w:hAnsi="宋体"/>
          <w:i w:val="0"/>
          <w:iCs/>
          <w:color w:val="auto"/>
          <w:szCs w:val="21"/>
          <w:highlight w:val="none"/>
        </w:rPr>
        <w:t>.</w:t>
      </w:r>
      <w:r>
        <w:rPr>
          <w:rFonts w:hint="eastAsia" w:ascii="宋体" w:hAnsi="宋体"/>
          <w:i w:val="0"/>
          <w:iCs/>
          <w:color w:val="auto"/>
          <w:szCs w:val="21"/>
          <w:highlight w:val="none"/>
          <w:lang w:val="en-US" w:eastAsia="zh-CN"/>
        </w:rPr>
        <w:t>3</w:t>
      </w:r>
      <w:r>
        <w:rPr>
          <w:rFonts w:hint="eastAsia" w:ascii="宋体" w:hAnsi="宋体"/>
          <w:i w:val="0"/>
          <w:iCs/>
          <w:color w:val="auto"/>
          <w:szCs w:val="21"/>
          <w:highlight w:val="none"/>
        </w:rPr>
        <w:t xml:space="preserve"> 对于</w:t>
      </w:r>
      <w:r>
        <w:rPr>
          <w:rFonts w:hint="eastAsia" w:ascii="宋体" w:hAnsi="宋体"/>
          <w:i w:val="0"/>
          <w:iCs/>
          <w:color w:val="auto"/>
          <w:szCs w:val="21"/>
          <w:highlight w:val="none"/>
          <w:lang w:eastAsia="zh-CN"/>
        </w:rPr>
        <w:t>为落实中小企业支持政策，</w:t>
      </w:r>
      <w:r>
        <w:rPr>
          <w:rFonts w:hint="eastAsia" w:ascii="宋体" w:hAnsi="宋体"/>
          <w:i w:val="0"/>
          <w:iCs/>
          <w:color w:val="auto"/>
          <w:szCs w:val="21"/>
          <w:highlight w:val="none"/>
        </w:rPr>
        <w:t>通过采购项目</w:t>
      </w:r>
      <w:r>
        <w:rPr>
          <w:rFonts w:hint="eastAsia" w:ascii="宋体" w:hAnsi="宋体"/>
          <w:i w:val="0"/>
          <w:iCs/>
          <w:color w:val="auto"/>
          <w:szCs w:val="21"/>
          <w:highlight w:val="none"/>
          <w:lang w:eastAsia="zh-CN"/>
        </w:rPr>
        <w:t>整体</w:t>
      </w:r>
      <w:r>
        <w:rPr>
          <w:rFonts w:hint="eastAsia" w:ascii="宋体" w:hAnsi="宋体"/>
          <w:i w:val="0"/>
          <w:iCs/>
          <w:color w:val="auto"/>
          <w:szCs w:val="21"/>
          <w:highlight w:val="none"/>
        </w:rPr>
        <w:t>预留、</w:t>
      </w:r>
      <w:r>
        <w:rPr>
          <w:rFonts w:hint="eastAsia" w:ascii="宋体" w:hAnsi="宋体"/>
          <w:i w:val="0"/>
          <w:iCs/>
          <w:color w:val="auto"/>
          <w:szCs w:val="21"/>
          <w:highlight w:val="none"/>
          <w:lang w:eastAsia="zh-CN"/>
        </w:rPr>
        <w:t>设置</w:t>
      </w:r>
      <w:r>
        <w:rPr>
          <w:rFonts w:hint="eastAsia" w:ascii="宋体" w:hAnsi="宋体"/>
          <w:i w:val="0"/>
          <w:iCs/>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2181E4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1FE44B">
      <w:pPr>
        <w:pStyle w:val="4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481DA879">
      <w:pPr>
        <w:pStyle w:val="4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8A90749">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48DE97A">
      <w:pPr>
        <w:pStyle w:val="4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254EE40E">
      <w:pPr>
        <w:pStyle w:val="45"/>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5AACE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86C69E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6638C05">
      <w:pPr>
        <w:numPr>
          <w:ilvl w:val="0"/>
          <w:numId w:val="1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342C5E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C22F93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8" w:name="_Toc20313"/>
    </w:p>
    <w:p w14:paraId="49201AB0">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58E20D8">
      <w:pPr>
        <w:pStyle w:val="6"/>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8"/>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F14D1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FBD535B">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250E3B43">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第1.2（</w:t>
            </w:r>
            <w:r>
              <w:rPr>
                <w:rFonts w:hint="eastAsia" w:ascii="宋体" w:hAnsi="宋体" w:eastAsia="Times New Roman" w:cs="Times New Roman"/>
                <w:szCs w:val="21"/>
                <w:lang w:val="en-US" w:eastAsia="zh-CN"/>
              </w:rPr>
              <w:t>6</w:t>
            </w:r>
            <w:r>
              <w:rPr>
                <w:rFonts w:hint="eastAsia" w:ascii="宋体" w:hAnsi="宋体" w:eastAsia="Times New Roman" w:cs="Times New Roman"/>
                <w:szCs w:val="21"/>
              </w:rPr>
              <w:t>）项</w:t>
            </w:r>
          </w:p>
        </w:tc>
        <w:tc>
          <w:tcPr>
            <w:tcW w:w="1742" w:type="dxa"/>
            <w:noWrap w:val="0"/>
            <w:vAlign w:val="center"/>
          </w:tcPr>
          <w:p w14:paraId="685403D2">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lang w:eastAsia="zh-CN"/>
              </w:rPr>
              <w:t>联合体具体要求</w:t>
            </w:r>
          </w:p>
        </w:tc>
        <w:tc>
          <w:tcPr>
            <w:tcW w:w="5170" w:type="dxa"/>
            <w:noWrap w:val="0"/>
            <w:vAlign w:val="center"/>
          </w:tcPr>
          <w:p w14:paraId="48FA72BF">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28FCA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7957DE7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6728E2E0">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eastAsia="Times New Roman" w:cs="Times New Roman"/>
                <w:szCs w:val="21"/>
              </w:rPr>
              <w:t>第1.2（</w:t>
            </w:r>
            <w:r>
              <w:rPr>
                <w:rFonts w:hint="eastAsia" w:ascii="宋体" w:hAnsi="宋体" w:eastAsia="Times New Roman" w:cs="Times New Roman"/>
                <w:szCs w:val="21"/>
                <w:lang w:val="en-US" w:eastAsia="zh-CN"/>
              </w:rPr>
              <w:t>7</w:t>
            </w:r>
            <w:r>
              <w:rPr>
                <w:rFonts w:hint="eastAsia" w:ascii="宋体" w:hAnsi="宋体" w:eastAsia="Times New Roman" w:cs="Times New Roman"/>
                <w:szCs w:val="21"/>
              </w:rPr>
              <w:t>）项</w:t>
            </w:r>
          </w:p>
        </w:tc>
        <w:tc>
          <w:tcPr>
            <w:tcW w:w="1742" w:type="dxa"/>
            <w:noWrap w:val="0"/>
            <w:vAlign w:val="center"/>
          </w:tcPr>
          <w:p w14:paraId="73F6EDD3">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eastAsia="Times New Roman" w:cs="Times New Roman"/>
                <w:szCs w:val="21"/>
              </w:rPr>
              <w:t>其他术语解释</w:t>
            </w:r>
          </w:p>
        </w:tc>
        <w:tc>
          <w:tcPr>
            <w:tcW w:w="5170" w:type="dxa"/>
            <w:noWrap w:val="0"/>
            <w:vAlign w:val="center"/>
          </w:tcPr>
          <w:p w14:paraId="3E202BC0">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BE761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4AC654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270F4FF4">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szCs w:val="21"/>
                <w:lang w:val="en-US" w:eastAsia="zh-CN"/>
              </w:rPr>
            </w:pPr>
            <w:r>
              <w:rPr>
                <w:rFonts w:hint="eastAsia" w:ascii="宋体" w:hAnsi="宋体" w:eastAsia="Times New Roman" w:cs="Times New Roman"/>
                <w:szCs w:val="21"/>
                <w:lang w:eastAsia="zh-CN"/>
              </w:rPr>
              <w:t>第</w:t>
            </w:r>
            <w:r>
              <w:rPr>
                <w:rFonts w:hint="eastAsia" w:ascii="宋体" w:hAnsi="宋体" w:eastAsia="Times New Roman" w:cs="Times New Roman"/>
                <w:szCs w:val="21"/>
                <w:lang w:val="en-US" w:eastAsia="zh-CN"/>
              </w:rPr>
              <w:t>4.4款</w:t>
            </w:r>
          </w:p>
        </w:tc>
        <w:tc>
          <w:tcPr>
            <w:tcW w:w="1742" w:type="dxa"/>
            <w:noWrap w:val="0"/>
            <w:vAlign w:val="center"/>
          </w:tcPr>
          <w:p w14:paraId="1914FBA7">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履约验收中甲方提出异议或作出说明的期限</w:t>
            </w:r>
          </w:p>
        </w:tc>
        <w:tc>
          <w:tcPr>
            <w:tcW w:w="5170" w:type="dxa"/>
            <w:noWrap w:val="0"/>
            <w:vAlign w:val="center"/>
          </w:tcPr>
          <w:p w14:paraId="0E84AEF2">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2871D9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A72C477">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2559C1AE">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lang w:eastAsia="zh-CN"/>
              </w:rPr>
              <w:t>第</w:t>
            </w:r>
            <w:r>
              <w:rPr>
                <w:rFonts w:hint="eastAsia" w:ascii="宋体" w:hAnsi="宋体" w:eastAsia="Times New Roman" w:cs="Times New Roman"/>
                <w:szCs w:val="21"/>
                <w:lang w:val="en-US" w:eastAsia="zh-CN"/>
              </w:rPr>
              <w:t>4.6款</w:t>
            </w:r>
          </w:p>
        </w:tc>
        <w:tc>
          <w:tcPr>
            <w:tcW w:w="1742" w:type="dxa"/>
            <w:noWrap w:val="0"/>
            <w:vAlign w:val="center"/>
          </w:tcPr>
          <w:p w14:paraId="09F52457">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约定甲方承担的其他义务和责任</w:t>
            </w:r>
          </w:p>
        </w:tc>
        <w:tc>
          <w:tcPr>
            <w:tcW w:w="5170" w:type="dxa"/>
            <w:noWrap w:val="0"/>
            <w:vAlign w:val="center"/>
          </w:tcPr>
          <w:p w14:paraId="0AFA1ADF">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DB2FE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3C0BB2">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第二节</w:t>
            </w:r>
          </w:p>
          <w:p w14:paraId="51A9B6D8">
            <w:pPr>
              <w:keepNext w:val="0"/>
              <w:keepLines w:val="0"/>
              <w:suppressLineNumbers w:val="0"/>
              <w:snapToGrid w:val="0"/>
              <w:spacing w:before="0" w:beforeAutospacing="0" w:after="0" w:afterAutospacing="0"/>
              <w:ind w:left="0" w:right="0"/>
              <w:jc w:val="center"/>
              <w:rPr>
                <w:rFonts w:hint="default" w:ascii="Times New Roman" w:hAnsi="Times New Roman" w:eastAsia="Times New Roman" w:cs="Times New Roman"/>
                <w:szCs w:val="20"/>
                <w:lang w:val="en-US" w:eastAsia="zh-CN"/>
              </w:rPr>
            </w:pPr>
            <w:r>
              <w:rPr>
                <w:rFonts w:hint="eastAsia" w:ascii="宋体" w:hAnsi="宋体" w:eastAsia="Times New Roman" w:cs="Times New Roman"/>
                <w:szCs w:val="21"/>
                <w:lang w:eastAsia="zh-CN"/>
              </w:rPr>
              <w:t>第</w:t>
            </w:r>
            <w:r>
              <w:rPr>
                <w:rFonts w:hint="eastAsia" w:ascii="宋体" w:hAnsi="宋体" w:eastAsia="Times New Roman" w:cs="Times New Roman"/>
                <w:szCs w:val="21"/>
                <w:lang w:val="en-US" w:eastAsia="zh-CN"/>
              </w:rPr>
              <w:t>5.4款</w:t>
            </w:r>
          </w:p>
        </w:tc>
        <w:tc>
          <w:tcPr>
            <w:tcW w:w="1742" w:type="dxa"/>
            <w:noWrap w:val="0"/>
            <w:vAlign w:val="center"/>
          </w:tcPr>
          <w:p w14:paraId="7E06CF78">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约定乙方承担的其他义务和责任</w:t>
            </w:r>
          </w:p>
        </w:tc>
        <w:tc>
          <w:tcPr>
            <w:tcW w:w="5170" w:type="dxa"/>
            <w:noWrap w:val="0"/>
            <w:vAlign w:val="center"/>
          </w:tcPr>
          <w:p w14:paraId="4C9B4EBE">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C5D3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D46C867">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第二节</w:t>
            </w:r>
          </w:p>
          <w:p w14:paraId="005AA2FF">
            <w:pPr>
              <w:keepNext w:val="0"/>
              <w:keepLines w:val="0"/>
              <w:suppressLineNumbers w:val="0"/>
              <w:snapToGrid w:val="0"/>
              <w:spacing w:before="0" w:beforeAutospacing="0" w:after="0" w:afterAutospacing="0"/>
              <w:ind w:left="0" w:right="0"/>
              <w:jc w:val="center"/>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第</w:t>
            </w:r>
            <w:r>
              <w:rPr>
                <w:rFonts w:hint="eastAsia" w:ascii="宋体" w:hAnsi="宋体" w:eastAsia="Times New Roman" w:cs="Times New Roman"/>
                <w:szCs w:val="21"/>
                <w:lang w:val="en-US" w:eastAsia="zh-CN"/>
              </w:rPr>
              <w:t>6.1款</w:t>
            </w:r>
          </w:p>
        </w:tc>
        <w:tc>
          <w:tcPr>
            <w:tcW w:w="1742" w:type="dxa"/>
            <w:noWrap w:val="0"/>
            <w:vAlign w:val="center"/>
          </w:tcPr>
          <w:p w14:paraId="328FA4C5">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履行合同义务的顺序</w:t>
            </w:r>
          </w:p>
        </w:tc>
        <w:tc>
          <w:tcPr>
            <w:tcW w:w="5170" w:type="dxa"/>
            <w:noWrap w:val="0"/>
            <w:vAlign w:val="center"/>
          </w:tcPr>
          <w:p w14:paraId="411CDC2C">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99D6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6CE99F93">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6997D91A">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7</w:t>
            </w:r>
            <w:r>
              <w:rPr>
                <w:rFonts w:hint="eastAsia" w:ascii="宋体" w:hAnsi="宋体" w:eastAsia="Times New Roman" w:cs="Times New Roman"/>
                <w:szCs w:val="21"/>
              </w:rPr>
              <w:t>.1</w:t>
            </w:r>
            <w:r>
              <w:rPr>
                <w:rFonts w:hint="eastAsia" w:ascii="宋体" w:hAnsi="宋体" w:eastAsia="Times New Roman" w:cs="Times New Roman"/>
                <w:szCs w:val="21"/>
                <w:lang w:val="en-US" w:eastAsia="zh-CN"/>
              </w:rPr>
              <w:t>款</w:t>
            </w:r>
          </w:p>
        </w:tc>
        <w:tc>
          <w:tcPr>
            <w:tcW w:w="1742" w:type="dxa"/>
            <w:noWrap w:val="0"/>
            <w:vAlign w:val="center"/>
          </w:tcPr>
          <w:p w14:paraId="044EB121">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包装</w:t>
            </w:r>
            <w:r>
              <w:rPr>
                <w:rFonts w:hint="eastAsia" w:ascii="宋体" w:hAnsi="宋体" w:eastAsia="Times New Roman" w:cs="Times New Roman"/>
                <w:szCs w:val="21"/>
                <w:lang w:eastAsia="zh-CN"/>
              </w:rPr>
              <w:t>特殊要求</w:t>
            </w:r>
          </w:p>
        </w:tc>
        <w:tc>
          <w:tcPr>
            <w:tcW w:w="5170" w:type="dxa"/>
            <w:noWrap w:val="0"/>
            <w:vAlign w:val="center"/>
          </w:tcPr>
          <w:p w14:paraId="4AFC82BC">
            <w:pPr>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1D702E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54183D74">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p>
        </w:tc>
        <w:tc>
          <w:tcPr>
            <w:tcW w:w="1742" w:type="dxa"/>
            <w:noWrap w:val="0"/>
            <w:vAlign w:val="center"/>
          </w:tcPr>
          <w:p w14:paraId="4D4BA05B">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指定现场</w:t>
            </w:r>
          </w:p>
        </w:tc>
        <w:tc>
          <w:tcPr>
            <w:tcW w:w="5170" w:type="dxa"/>
            <w:noWrap w:val="0"/>
            <w:vAlign w:val="center"/>
          </w:tcPr>
          <w:p w14:paraId="7C89BC18">
            <w:pPr>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p>
        </w:tc>
      </w:tr>
      <w:tr w14:paraId="022F5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7CE2EAE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656C8616">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7</w:t>
            </w:r>
            <w:r>
              <w:rPr>
                <w:rFonts w:hint="eastAsia" w:ascii="宋体" w:hAnsi="宋体" w:eastAsia="Times New Roman" w:cs="Times New Roman"/>
                <w:szCs w:val="21"/>
              </w:rPr>
              <w:t>.2</w:t>
            </w:r>
            <w:r>
              <w:rPr>
                <w:rFonts w:hint="eastAsia" w:ascii="宋体" w:hAnsi="宋体" w:eastAsia="Times New Roman" w:cs="Times New Roman"/>
                <w:szCs w:val="21"/>
                <w:lang w:val="en-US" w:eastAsia="zh-CN"/>
              </w:rPr>
              <w:t>款</w:t>
            </w:r>
          </w:p>
        </w:tc>
        <w:tc>
          <w:tcPr>
            <w:tcW w:w="1742" w:type="dxa"/>
            <w:noWrap w:val="0"/>
            <w:vAlign w:val="center"/>
          </w:tcPr>
          <w:p w14:paraId="4911178F">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运输特殊要求</w:t>
            </w:r>
          </w:p>
        </w:tc>
        <w:tc>
          <w:tcPr>
            <w:tcW w:w="5170" w:type="dxa"/>
            <w:noWrap w:val="0"/>
            <w:vAlign w:val="center"/>
          </w:tcPr>
          <w:p w14:paraId="0BA1F15D">
            <w:pPr>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p>
        </w:tc>
      </w:tr>
      <w:tr w14:paraId="2401E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7E37CC59">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1893F04D">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7</w:t>
            </w:r>
            <w:r>
              <w:rPr>
                <w:rFonts w:hint="eastAsia" w:ascii="宋体" w:hAnsi="宋体" w:eastAsia="Times New Roman" w:cs="Times New Roman"/>
                <w:szCs w:val="21"/>
              </w:rPr>
              <w:t>.3</w:t>
            </w:r>
            <w:r>
              <w:rPr>
                <w:rFonts w:hint="eastAsia" w:ascii="宋体" w:hAnsi="宋体" w:eastAsia="Times New Roman" w:cs="Times New Roman"/>
                <w:szCs w:val="21"/>
                <w:lang w:val="en-US" w:eastAsia="zh-CN"/>
              </w:rPr>
              <w:t>款</w:t>
            </w:r>
          </w:p>
        </w:tc>
        <w:tc>
          <w:tcPr>
            <w:tcW w:w="1742" w:type="dxa"/>
            <w:noWrap w:val="0"/>
            <w:vAlign w:val="center"/>
          </w:tcPr>
          <w:p w14:paraId="48FBF954">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保险要求</w:t>
            </w:r>
          </w:p>
        </w:tc>
        <w:tc>
          <w:tcPr>
            <w:tcW w:w="5170" w:type="dxa"/>
            <w:noWrap w:val="0"/>
            <w:vAlign w:val="center"/>
          </w:tcPr>
          <w:p w14:paraId="6A4959E8">
            <w:pPr>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p>
        </w:tc>
      </w:tr>
      <w:tr w14:paraId="28CAFE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25054D7">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443E18C7">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8</w:t>
            </w:r>
            <w:r>
              <w:rPr>
                <w:rFonts w:hint="eastAsia" w:ascii="宋体" w:hAnsi="宋体" w:eastAsia="Times New Roman" w:cs="Times New Roman"/>
                <w:szCs w:val="21"/>
              </w:rPr>
              <w:t>.2（1）项</w:t>
            </w:r>
          </w:p>
        </w:tc>
        <w:tc>
          <w:tcPr>
            <w:tcW w:w="1742" w:type="dxa"/>
            <w:noWrap w:val="0"/>
            <w:vAlign w:val="center"/>
          </w:tcPr>
          <w:p w14:paraId="2A159E8A">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质量保证期</w:t>
            </w:r>
          </w:p>
        </w:tc>
        <w:tc>
          <w:tcPr>
            <w:tcW w:w="5170" w:type="dxa"/>
            <w:noWrap w:val="0"/>
            <w:vAlign w:val="center"/>
          </w:tcPr>
          <w:p w14:paraId="041E5DE7">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eastAsia="Times New Roman" w:cs="Times New Roman"/>
                <w:szCs w:val="21"/>
              </w:rPr>
            </w:pPr>
          </w:p>
        </w:tc>
      </w:tr>
      <w:tr w14:paraId="5F6BA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9C48FA">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11AB247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8</w:t>
            </w:r>
            <w:r>
              <w:rPr>
                <w:rFonts w:hint="eastAsia" w:ascii="宋体" w:hAnsi="宋体" w:eastAsia="Times New Roman" w:cs="Times New Roman"/>
                <w:szCs w:val="21"/>
              </w:rPr>
              <w:t>.2（3）项</w:t>
            </w:r>
          </w:p>
        </w:tc>
        <w:tc>
          <w:tcPr>
            <w:tcW w:w="1742" w:type="dxa"/>
            <w:noWrap w:val="0"/>
            <w:vAlign w:val="center"/>
          </w:tcPr>
          <w:p w14:paraId="5C6F0E3A">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货物质量缺陷</w:t>
            </w:r>
          </w:p>
          <w:p w14:paraId="44636F1A">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响应时间</w:t>
            </w:r>
          </w:p>
        </w:tc>
        <w:tc>
          <w:tcPr>
            <w:tcW w:w="5170" w:type="dxa"/>
            <w:noWrap w:val="0"/>
            <w:vAlign w:val="center"/>
          </w:tcPr>
          <w:p w14:paraId="3141C376">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0143FE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5BCF22B">
            <w:pPr>
              <w:keepNext w:val="0"/>
              <w:keepLines w:val="0"/>
              <w:suppressLineNumbers w:val="0"/>
              <w:snapToGrid w:val="0"/>
              <w:spacing w:before="0" w:beforeAutospacing="0" w:after="0" w:afterAutospacing="0"/>
              <w:ind w:left="0" w:right="0"/>
              <w:jc w:val="center"/>
              <w:rPr>
                <w:rFonts w:hint="eastAsia" w:ascii="宋体" w:hAnsi="宋体" w:eastAsia="Times New Roman" w:cs="宋体"/>
                <w:szCs w:val="21"/>
                <w:lang w:val="en-US" w:eastAsia="zh-CN"/>
              </w:rPr>
            </w:pPr>
            <w:r>
              <w:rPr>
                <w:rFonts w:hint="eastAsia" w:ascii="宋体" w:hAnsi="宋体" w:eastAsia="Times New Roman" w:cs="宋体"/>
                <w:szCs w:val="21"/>
                <w:lang w:val="en-US" w:eastAsia="zh-CN"/>
              </w:rPr>
              <w:t>第二节</w:t>
            </w:r>
          </w:p>
          <w:p w14:paraId="7138A428">
            <w:pPr>
              <w:pStyle w:val="45"/>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081A0737">
            <w:pPr>
              <w:keepNext w:val="0"/>
              <w:keepLines w:val="0"/>
              <w:suppressLineNumbers w:val="0"/>
              <w:adjustRightInd w:val="0"/>
              <w:snapToGrid w:val="0"/>
              <w:spacing w:before="0" w:beforeAutospacing="0" w:after="0" w:afterAutospacing="0"/>
              <w:ind w:left="0" w:right="0"/>
              <w:jc w:val="both"/>
              <w:rPr>
                <w:rFonts w:hint="default" w:ascii="宋体" w:hAnsi="宋体" w:eastAsia="宋体" w:cs="Times New Roman"/>
                <w:szCs w:val="21"/>
                <w:lang w:val="en-US" w:eastAsia="zh-CN"/>
              </w:rPr>
            </w:pPr>
            <w:r>
              <w:rPr>
                <w:rFonts w:hint="eastAsia" w:ascii="宋体" w:hAnsi="宋体" w:eastAsia="Times New Roman" w:cs="Times New Roman"/>
                <w:szCs w:val="21"/>
                <w:lang w:val="en-US" w:eastAsia="zh-CN"/>
              </w:rPr>
              <w:t>其他应当保密的信息</w:t>
            </w:r>
          </w:p>
        </w:tc>
        <w:tc>
          <w:tcPr>
            <w:tcW w:w="5170" w:type="dxa"/>
            <w:noWrap w:val="0"/>
            <w:vAlign w:val="center"/>
          </w:tcPr>
          <w:p w14:paraId="11FE00A1">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6F2EE7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746AAE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5BF9983C">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2</w:t>
            </w:r>
            <w:r>
              <w:rPr>
                <w:rFonts w:hint="eastAsia" w:ascii="宋体" w:hAnsi="宋体" w:eastAsia="Times New Roman" w:cs="Times New Roman"/>
                <w:szCs w:val="21"/>
              </w:rPr>
              <w:t>.2款</w:t>
            </w:r>
          </w:p>
        </w:tc>
        <w:tc>
          <w:tcPr>
            <w:tcW w:w="1742" w:type="dxa"/>
            <w:noWrap w:val="0"/>
            <w:vAlign w:val="center"/>
          </w:tcPr>
          <w:p w14:paraId="68132A3E">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rPr>
              <w:t>合同价款支付</w:t>
            </w:r>
            <w:r>
              <w:rPr>
                <w:rFonts w:hint="eastAsia" w:ascii="宋体" w:hAnsi="宋体" w:eastAsia="Times New Roman" w:cs="Times New Roman"/>
                <w:szCs w:val="21"/>
                <w:lang w:eastAsia="zh-CN"/>
              </w:rPr>
              <w:t>时间</w:t>
            </w:r>
          </w:p>
        </w:tc>
        <w:tc>
          <w:tcPr>
            <w:tcW w:w="5170" w:type="dxa"/>
            <w:noWrap w:val="0"/>
            <w:vAlign w:val="center"/>
          </w:tcPr>
          <w:p w14:paraId="0951463E">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095B2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A025843">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第二节</w:t>
            </w:r>
          </w:p>
          <w:p w14:paraId="632B07D7">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13.2</w:t>
            </w:r>
            <w:r>
              <w:rPr>
                <w:rFonts w:hint="eastAsia" w:ascii="宋体" w:hAnsi="宋体" w:eastAsia="Times New Roman" w:cs="Times New Roman"/>
                <w:szCs w:val="21"/>
              </w:rPr>
              <w:t>款</w:t>
            </w:r>
          </w:p>
        </w:tc>
        <w:tc>
          <w:tcPr>
            <w:tcW w:w="1742" w:type="dxa"/>
            <w:noWrap w:val="0"/>
            <w:vAlign w:val="center"/>
          </w:tcPr>
          <w:p w14:paraId="7D783252">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szCs w:val="21"/>
                <w:lang w:val="en-US" w:eastAsia="zh-CN"/>
              </w:rPr>
            </w:pPr>
            <w:r>
              <w:rPr>
                <w:rFonts w:hint="eastAsia" w:ascii="宋体" w:hAnsi="宋体" w:eastAsia="Times New Roman" w:cs="Times New Roman"/>
                <w:szCs w:val="21"/>
                <w:lang w:val="en-US" w:eastAsia="zh-CN"/>
              </w:rPr>
              <w:t>履约保证金不予退还的情形</w:t>
            </w:r>
          </w:p>
        </w:tc>
        <w:tc>
          <w:tcPr>
            <w:tcW w:w="5170" w:type="dxa"/>
            <w:noWrap w:val="0"/>
            <w:vAlign w:val="center"/>
          </w:tcPr>
          <w:p w14:paraId="5D7DF0EF">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1EF89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556BBC2">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第二节</w:t>
            </w:r>
          </w:p>
          <w:p w14:paraId="382C6AE9">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13.3</w:t>
            </w:r>
            <w:r>
              <w:rPr>
                <w:rFonts w:hint="eastAsia" w:ascii="宋体" w:hAnsi="宋体" w:eastAsia="Times New Roman" w:cs="Times New Roman"/>
                <w:szCs w:val="21"/>
              </w:rPr>
              <w:t>款</w:t>
            </w:r>
          </w:p>
        </w:tc>
        <w:tc>
          <w:tcPr>
            <w:tcW w:w="1742" w:type="dxa"/>
            <w:noWrap w:val="0"/>
            <w:vAlign w:val="center"/>
          </w:tcPr>
          <w:p w14:paraId="73F3184D">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履约保证金退还时间及</w:t>
            </w:r>
            <w:r>
              <w:rPr>
                <w:rFonts w:hint="eastAsia" w:ascii="宋体" w:hAnsi="宋体" w:eastAsia="Times New Roman" w:cs="Times New Roman"/>
                <w:szCs w:val="21"/>
                <w:lang w:eastAsia="zh-CN"/>
              </w:rPr>
              <w:t>逾期退还的</w:t>
            </w:r>
            <w:r>
              <w:rPr>
                <w:rFonts w:hint="eastAsia" w:ascii="宋体" w:hAnsi="宋体" w:eastAsia="Times New Roman" w:cs="Times New Roman"/>
                <w:szCs w:val="21"/>
              </w:rPr>
              <w:t>违约金</w:t>
            </w:r>
          </w:p>
        </w:tc>
        <w:tc>
          <w:tcPr>
            <w:tcW w:w="5170" w:type="dxa"/>
            <w:noWrap w:val="0"/>
            <w:vAlign w:val="center"/>
          </w:tcPr>
          <w:p w14:paraId="0D8E5B87">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5CE6A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195C0C1">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5114393B">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4</w:t>
            </w:r>
            <w:r>
              <w:rPr>
                <w:rFonts w:hint="eastAsia" w:ascii="宋体" w:hAnsi="宋体" w:eastAsia="Times New Roman" w:cs="Times New Roman"/>
                <w:szCs w:val="21"/>
              </w:rPr>
              <w:t>.1（</w:t>
            </w:r>
            <w:r>
              <w:rPr>
                <w:rFonts w:hint="eastAsia" w:ascii="宋体" w:hAnsi="宋体" w:eastAsia="Times New Roman" w:cs="Times New Roman"/>
                <w:szCs w:val="21"/>
                <w:lang w:val="en-US" w:eastAsia="zh-CN"/>
              </w:rPr>
              <w:t>3</w:t>
            </w:r>
            <w:r>
              <w:rPr>
                <w:rFonts w:hint="eastAsia" w:ascii="宋体" w:hAnsi="宋体" w:eastAsia="Times New Roman" w:cs="Times New Roman"/>
                <w:szCs w:val="21"/>
              </w:rPr>
              <w:t>）项</w:t>
            </w:r>
          </w:p>
        </w:tc>
        <w:tc>
          <w:tcPr>
            <w:tcW w:w="1742" w:type="dxa"/>
            <w:noWrap w:val="0"/>
            <w:vAlign w:val="center"/>
          </w:tcPr>
          <w:p w14:paraId="601473AA">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lang w:val="en-US" w:eastAsia="zh-CN"/>
              </w:rPr>
            </w:pPr>
            <w:r>
              <w:rPr>
                <w:rFonts w:hint="eastAsia" w:ascii="宋体" w:hAnsi="宋体" w:eastAsia="Times New Roman" w:cs="Times New Roman"/>
                <w:szCs w:val="21"/>
                <w:lang w:val="en-US" w:eastAsia="zh-CN"/>
              </w:rPr>
              <w:t>运行监督、维修期限</w:t>
            </w:r>
          </w:p>
        </w:tc>
        <w:tc>
          <w:tcPr>
            <w:tcW w:w="5170" w:type="dxa"/>
            <w:noWrap w:val="0"/>
            <w:vAlign w:val="center"/>
          </w:tcPr>
          <w:p w14:paraId="17F17A87">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63F0B9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4A9B4AB">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60704C4A">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4</w:t>
            </w:r>
            <w:r>
              <w:rPr>
                <w:rFonts w:hint="eastAsia" w:ascii="宋体" w:hAnsi="宋体" w:eastAsia="Times New Roman" w:cs="Times New Roman"/>
                <w:szCs w:val="21"/>
              </w:rPr>
              <w:t>.1（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）项</w:t>
            </w:r>
          </w:p>
        </w:tc>
        <w:tc>
          <w:tcPr>
            <w:tcW w:w="1742" w:type="dxa"/>
            <w:noWrap w:val="0"/>
            <w:vAlign w:val="center"/>
          </w:tcPr>
          <w:p w14:paraId="5F43B486">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szCs w:val="21"/>
                <w:lang w:val="en-US" w:eastAsia="zh-CN"/>
              </w:rPr>
            </w:pPr>
            <w:r>
              <w:rPr>
                <w:rFonts w:hint="eastAsia" w:ascii="宋体" w:hAnsi="宋体" w:eastAsia="Times New Roman" w:cs="Times New Roman"/>
                <w:szCs w:val="21"/>
                <w:lang w:val="en-US" w:eastAsia="zh-CN"/>
              </w:rPr>
              <w:t>货物回收的约定</w:t>
            </w:r>
          </w:p>
        </w:tc>
        <w:tc>
          <w:tcPr>
            <w:tcW w:w="5170" w:type="dxa"/>
            <w:noWrap w:val="0"/>
            <w:vAlign w:val="center"/>
          </w:tcPr>
          <w:p w14:paraId="45DA049D">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5C369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59CEBD0">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563AA37C">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4</w:t>
            </w:r>
            <w:r>
              <w:rPr>
                <w:rFonts w:hint="eastAsia" w:ascii="宋体" w:hAnsi="宋体" w:eastAsia="Times New Roman" w:cs="Times New Roman"/>
                <w:szCs w:val="21"/>
              </w:rPr>
              <w:t>.1（</w:t>
            </w:r>
            <w:r>
              <w:rPr>
                <w:rFonts w:hint="eastAsia" w:ascii="宋体" w:hAnsi="宋体" w:eastAsia="Times New Roman" w:cs="Times New Roman"/>
                <w:szCs w:val="21"/>
                <w:lang w:val="en-US" w:eastAsia="zh-CN"/>
              </w:rPr>
              <w:t>6</w:t>
            </w:r>
            <w:r>
              <w:rPr>
                <w:rFonts w:hint="eastAsia" w:ascii="宋体" w:hAnsi="宋体" w:eastAsia="Times New Roman" w:cs="Times New Roman"/>
                <w:szCs w:val="21"/>
              </w:rPr>
              <w:t>）项</w:t>
            </w:r>
          </w:p>
        </w:tc>
        <w:tc>
          <w:tcPr>
            <w:tcW w:w="1742" w:type="dxa"/>
            <w:noWrap w:val="0"/>
            <w:vAlign w:val="center"/>
          </w:tcPr>
          <w:p w14:paraId="2298898A">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乙方提供的其他服务</w:t>
            </w:r>
          </w:p>
        </w:tc>
        <w:tc>
          <w:tcPr>
            <w:tcW w:w="5170" w:type="dxa"/>
            <w:noWrap w:val="0"/>
            <w:vAlign w:val="center"/>
          </w:tcPr>
          <w:p w14:paraId="1FDBBC41">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0EA0CC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A669F8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0080D822">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szCs w:val="21"/>
                <w:lang w:val="en-US" w:eastAsia="zh-CN"/>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w:t>
            </w:r>
            <w:r>
              <w:rPr>
                <w:rFonts w:hint="eastAsia" w:ascii="宋体" w:hAnsi="宋体" w:eastAsia="Times New Roman" w:cs="Times New Roman"/>
                <w:szCs w:val="21"/>
                <w:lang w:val="en-US" w:eastAsia="zh-CN"/>
              </w:rPr>
              <w:t>1款</w:t>
            </w:r>
          </w:p>
        </w:tc>
        <w:tc>
          <w:tcPr>
            <w:tcW w:w="1742" w:type="dxa"/>
            <w:noWrap w:val="0"/>
            <w:vAlign w:val="center"/>
          </w:tcPr>
          <w:p w14:paraId="6E3151A2">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rPr>
            </w:pPr>
            <w:r>
              <w:rPr>
                <w:rFonts w:hint="eastAsia" w:ascii="宋体" w:hAnsi="宋体" w:eastAsia="Times New Roman" w:cs="Times New Roman"/>
                <w:color w:val="auto"/>
                <w:szCs w:val="21"/>
                <w:highlight w:val="none"/>
                <w:lang w:eastAsia="zh-CN"/>
              </w:rPr>
              <w:t>修理、重作、更换相关具体规定</w:t>
            </w:r>
          </w:p>
        </w:tc>
        <w:tc>
          <w:tcPr>
            <w:tcW w:w="5170" w:type="dxa"/>
            <w:noWrap w:val="0"/>
            <w:vAlign w:val="center"/>
          </w:tcPr>
          <w:p w14:paraId="289FE475">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33BD6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FAF393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35EBFD48">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.2（2）项</w:t>
            </w:r>
          </w:p>
        </w:tc>
        <w:tc>
          <w:tcPr>
            <w:tcW w:w="1742" w:type="dxa"/>
            <w:noWrap w:val="0"/>
            <w:vAlign w:val="center"/>
          </w:tcPr>
          <w:p w14:paraId="12BCA88B">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迟延交货赔偿费</w:t>
            </w:r>
          </w:p>
        </w:tc>
        <w:tc>
          <w:tcPr>
            <w:tcW w:w="5170" w:type="dxa"/>
            <w:noWrap w:val="0"/>
            <w:vAlign w:val="center"/>
          </w:tcPr>
          <w:p w14:paraId="14F6B687">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u w:val="single"/>
              </w:rPr>
            </w:pPr>
          </w:p>
        </w:tc>
      </w:tr>
      <w:tr w14:paraId="7FB79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6BAD98E">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55561859">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w:t>
            </w:r>
            <w:r>
              <w:rPr>
                <w:rFonts w:hint="eastAsia" w:ascii="宋体" w:hAnsi="宋体" w:eastAsia="Times New Roman" w:cs="Times New Roman"/>
                <w:szCs w:val="21"/>
                <w:lang w:val="en-US" w:eastAsia="zh-CN"/>
              </w:rPr>
              <w:t>3款</w:t>
            </w:r>
          </w:p>
        </w:tc>
        <w:tc>
          <w:tcPr>
            <w:tcW w:w="1742" w:type="dxa"/>
            <w:noWrap w:val="0"/>
            <w:vAlign w:val="center"/>
          </w:tcPr>
          <w:p w14:paraId="61013BC3">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rPr>
            </w:pPr>
            <w:r>
              <w:rPr>
                <w:rFonts w:hint="eastAsia" w:ascii="宋体" w:hAnsi="宋体" w:eastAsia="Times New Roman" w:cs="Times New Roman"/>
                <w:szCs w:val="21"/>
              </w:rPr>
              <w:t>逾期付款利息</w:t>
            </w:r>
          </w:p>
        </w:tc>
        <w:tc>
          <w:tcPr>
            <w:tcW w:w="5170" w:type="dxa"/>
            <w:noWrap w:val="0"/>
            <w:vAlign w:val="center"/>
          </w:tcPr>
          <w:p w14:paraId="2E389890">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u w:val="single"/>
              </w:rPr>
            </w:pPr>
          </w:p>
        </w:tc>
      </w:tr>
      <w:tr w14:paraId="1CF1AA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39D3A0F9">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4D4A39B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.4</w:t>
            </w:r>
            <w:r>
              <w:rPr>
                <w:rFonts w:hint="eastAsia" w:ascii="宋体" w:hAnsi="宋体" w:eastAsia="Times New Roman" w:cs="Times New Roman"/>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3A002B9D">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其他违约责任</w:t>
            </w:r>
          </w:p>
        </w:tc>
        <w:tc>
          <w:tcPr>
            <w:tcW w:w="5170" w:type="dxa"/>
            <w:tcBorders>
              <w:left w:val="single" w:color="auto" w:sz="2" w:space="0"/>
              <w:bottom w:val="single" w:color="auto" w:sz="2" w:space="0"/>
            </w:tcBorders>
            <w:noWrap w:val="0"/>
            <w:vAlign w:val="center"/>
          </w:tcPr>
          <w:p w14:paraId="19A37192">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u w:val="single"/>
              </w:rPr>
            </w:pPr>
          </w:p>
        </w:tc>
      </w:tr>
      <w:tr w14:paraId="47AD4A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4E4F4B0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30A118F1">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19</w:t>
            </w:r>
            <w:r>
              <w:rPr>
                <w:rFonts w:hint="eastAsia" w:ascii="宋体" w:hAnsi="宋体" w:eastAsia="Times New Roman" w:cs="Times New Roman"/>
                <w:szCs w:val="21"/>
              </w:rPr>
              <w:t>.2</w:t>
            </w:r>
            <w:r>
              <w:rPr>
                <w:rFonts w:hint="eastAsia" w:ascii="宋体" w:hAnsi="宋体" w:eastAsia="Times New Roman" w:cs="Times New Roman"/>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31B87098">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lang w:val="en-US" w:eastAsia="zh-CN"/>
              </w:rPr>
              <w:t>解决争议的方法</w:t>
            </w:r>
          </w:p>
        </w:tc>
        <w:tc>
          <w:tcPr>
            <w:tcW w:w="5170" w:type="dxa"/>
            <w:tcBorders>
              <w:top w:val="single" w:color="auto" w:sz="2" w:space="0"/>
              <w:left w:val="single" w:color="auto" w:sz="2" w:space="0"/>
            </w:tcBorders>
            <w:noWrap w:val="0"/>
            <w:vAlign w:val="center"/>
          </w:tcPr>
          <w:p w14:paraId="2D29E66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FFD2D61">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3A18C56">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eastAsia="Times New Roman" w:cs="Times New Roman"/>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1103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5AECED70">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2FB8315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第2</w:t>
            </w:r>
            <w:r>
              <w:rPr>
                <w:rFonts w:hint="eastAsia" w:ascii="宋体" w:hAnsi="宋体" w:eastAsia="Times New Roman" w:cs="Times New Roman"/>
                <w:szCs w:val="21"/>
                <w:lang w:val="en-US" w:eastAsia="zh-CN"/>
              </w:rPr>
              <w:t>3.1</w:t>
            </w:r>
            <w:r>
              <w:rPr>
                <w:rFonts w:hint="eastAsia" w:ascii="宋体" w:hAnsi="宋体" w:eastAsia="Times New Roman" w:cs="Times New Roman"/>
                <w:szCs w:val="21"/>
                <w:lang w:eastAsia="zh-CN"/>
              </w:rPr>
              <w:t>款</w:t>
            </w:r>
          </w:p>
        </w:tc>
        <w:tc>
          <w:tcPr>
            <w:tcW w:w="1742" w:type="dxa"/>
            <w:noWrap w:val="0"/>
            <w:vAlign w:val="center"/>
          </w:tcPr>
          <w:p w14:paraId="563DEC93">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bCs/>
                <w:color w:val="auto"/>
                <w:szCs w:val="21"/>
                <w:highlight w:val="none"/>
                <w:lang w:eastAsia="zh-CN"/>
              </w:rPr>
              <w:t>其他专用条款</w:t>
            </w:r>
          </w:p>
        </w:tc>
        <w:tc>
          <w:tcPr>
            <w:tcW w:w="5170" w:type="dxa"/>
            <w:noWrap w:val="0"/>
            <w:vAlign w:val="center"/>
          </w:tcPr>
          <w:p w14:paraId="7E8E49DF">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szCs w:val="21"/>
                <w:lang w:val="en-US" w:eastAsia="zh-CN"/>
              </w:rPr>
            </w:pPr>
          </w:p>
        </w:tc>
      </w:tr>
    </w:tbl>
    <w:p w14:paraId="781E2EBA"/>
    <w:p w14:paraId="07EB2F32"/>
    <w:p w14:paraId="2C1AAF16">
      <w:pPr>
        <w:spacing w:line="360" w:lineRule="auto"/>
        <w:rPr>
          <w:rFonts w:ascii="宋体"/>
          <w:highlight w:val="none"/>
        </w:rPr>
      </w:pPr>
    </w:p>
    <w:p w14:paraId="0E79CFDA">
      <w:pPr>
        <w:pStyle w:val="12"/>
        <w:snapToGrid w:val="0"/>
        <w:spacing w:line="240" w:lineRule="auto"/>
        <w:rPr>
          <w:rFonts w:hint="eastAsia" w:hAnsi="宋体"/>
          <w:highlight w:val="none"/>
        </w:rPr>
      </w:pPr>
    </w:p>
    <w:p w14:paraId="38669C3B">
      <w:pPr>
        <w:ind w:firstLine="425"/>
        <w:jc w:val="center"/>
        <w:rPr>
          <w:rFonts w:hint="eastAsia" w:eastAsia="黑体"/>
          <w:sz w:val="32"/>
          <w:highlight w:val="none"/>
        </w:rPr>
      </w:pPr>
      <w:r>
        <w:rPr>
          <w:rFonts w:eastAsia="黑体"/>
          <w:sz w:val="32"/>
          <w:highlight w:val="none"/>
        </w:rPr>
        <w:br w:type="page"/>
      </w:r>
      <w:r>
        <w:rPr>
          <w:rFonts w:hint="eastAsia" w:eastAsia="黑体"/>
          <w:sz w:val="32"/>
          <w:highlight w:val="none"/>
        </w:rPr>
        <w:t>第六部分 投标文件格式</w:t>
      </w:r>
    </w:p>
    <w:p w14:paraId="197ADD33">
      <w:pPr>
        <w:jc w:val="left"/>
        <w:rPr>
          <w:rFonts w:hint="eastAsia" w:eastAsia="黑体"/>
          <w:sz w:val="32"/>
          <w:highlight w:val="none"/>
        </w:rPr>
      </w:pPr>
      <w:r>
        <w:rPr>
          <w:rFonts w:hint="eastAsia" w:eastAsia="黑体"/>
          <w:sz w:val="32"/>
          <w:highlight w:val="none"/>
        </w:rPr>
        <w:t xml:space="preserve">封面 </w:t>
      </w:r>
    </w:p>
    <w:p w14:paraId="6B0DAEF2">
      <w:pPr>
        <w:jc w:val="left"/>
        <w:rPr>
          <w:rFonts w:hint="eastAsia" w:eastAsia="黑体"/>
          <w:sz w:val="32"/>
          <w:highlight w:val="none"/>
        </w:rPr>
      </w:pPr>
    </w:p>
    <w:p w14:paraId="22AC0CCF">
      <w:pPr>
        <w:jc w:val="left"/>
        <w:rPr>
          <w:rFonts w:hint="eastAsia" w:eastAsia="黑体"/>
          <w:sz w:val="32"/>
          <w:highlight w:val="none"/>
        </w:rPr>
      </w:pPr>
    </w:p>
    <w:p w14:paraId="718C51A9">
      <w:pPr>
        <w:rPr>
          <w:rFonts w:hint="eastAsia"/>
          <w:highlight w:val="none"/>
        </w:rPr>
      </w:pPr>
    </w:p>
    <w:p w14:paraId="035773FA">
      <w:pPr>
        <w:spacing w:line="360" w:lineRule="auto"/>
        <w:jc w:val="center"/>
        <w:rPr>
          <w:rFonts w:ascii="宋体" w:hAnsi="宋体"/>
          <w:b/>
          <w:sz w:val="72"/>
          <w:szCs w:val="72"/>
          <w:highlight w:val="none"/>
        </w:rPr>
      </w:pPr>
      <w:r>
        <w:rPr>
          <w:rFonts w:hint="eastAsia" w:ascii="宋体" w:hAnsi="宋体"/>
          <w:b/>
          <w:sz w:val="72"/>
          <w:szCs w:val="72"/>
          <w:highlight w:val="none"/>
        </w:rPr>
        <w:t>投</w:t>
      </w:r>
    </w:p>
    <w:p w14:paraId="5A0DE610">
      <w:pPr>
        <w:spacing w:line="360" w:lineRule="auto"/>
        <w:jc w:val="center"/>
        <w:rPr>
          <w:rFonts w:ascii="宋体" w:hAnsi="宋体"/>
          <w:b/>
          <w:sz w:val="72"/>
          <w:szCs w:val="72"/>
          <w:highlight w:val="none"/>
        </w:rPr>
      </w:pPr>
      <w:r>
        <w:rPr>
          <w:rFonts w:hint="eastAsia" w:ascii="宋体" w:hAnsi="宋体"/>
          <w:b/>
          <w:sz w:val="72"/>
          <w:szCs w:val="72"/>
          <w:highlight w:val="none"/>
        </w:rPr>
        <w:t>标</w:t>
      </w:r>
    </w:p>
    <w:p w14:paraId="2300B82D">
      <w:pPr>
        <w:spacing w:line="360" w:lineRule="auto"/>
        <w:jc w:val="center"/>
        <w:rPr>
          <w:rFonts w:ascii="宋体" w:hAnsi="宋体"/>
          <w:b/>
          <w:sz w:val="72"/>
          <w:szCs w:val="72"/>
          <w:highlight w:val="none"/>
        </w:rPr>
      </w:pPr>
      <w:r>
        <w:rPr>
          <w:rFonts w:hint="eastAsia" w:ascii="宋体" w:hAnsi="宋体"/>
          <w:b/>
          <w:sz w:val="72"/>
          <w:szCs w:val="72"/>
          <w:highlight w:val="none"/>
        </w:rPr>
        <w:t>文</w:t>
      </w:r>
    </w:p>
    <w:p w14:paraId="0ECA1BC4">
      <w:pPr>
        <w:spacing w:line="360" w:lineRule="auto"/>
        <w:jc w:val="center"/>
        <w:rPr>
          <w:rFonts w:hint="eastAsia" w:ascii="宋体" w:hAnsi="宋体"/>
          <w:b/>
          <w:sz w:val="72"/>
          <w:szCs w:val="72"/>
          <w:highlight w:val="none"/>
        </w:rPr>
      </w:pPr>
      <w:r>
        <w:rPr>
          <w:rFonts w:hint="eastAsia" w:ascii="宋体" w:hAnsi="宋体"/>
          <w:b/>
          <w:sz w:val="72"/>
          <w:szCs w:val="72"/>
          <w:highlight w:val="none"/>
        </w:rPr>
        <w:t>件</w:t>
      </w:r>
    </w:p>
    <w:p w14:paraId="5782888B">
      <w:pPr>
        <w:rPr>
          <w:rFonts w:hint="eastAsia"/>
          <w:highlight w:val="none"/>
        </w:rPr>
      </w:pPr>
    </w:p>
    <w:p w14:paraId="6F7C491F">
      <w:pPr>
        <w:rPr>
          <w:rFonts w:hint="eastAsia"/>
          <w:highlight w:val="none"/>
        </w:rPr>
      </w:pPr>
    </w:p>
    <w:p w14:paraId="61DED83C">
      <w:pPr>
        <w:rPr>
          <w:rFonts w:hint="eastAsia"/>
          <w:highlight w:val="none"/>
        </w:rPr>
      </w:pPr>
    </w:p>
    <w:p w14:paraId="07287E81">
      <w:pPr>
        <w:rPr>
          <w:rFonts w:hint="eastAsia"/>
          <w:highlight w:val="none"/>
        </w:rPr>
      </w:pPr>
    </w:p>
    <w:p w14:paraId="18C3667B">
      <w:pPr>
        <w:jc w:val="center"/>
        <w:rPr>
          <w:rFonts w:hint="eastAsia" w:ascii="黑体" w:eastAsia="黑体"/>
          <w:sz w:val="36"/>
          <w:highlight w:val="none"/>
        </w:rPr>
      </w:pPr>
      <w:r>
        <w:rPr>
          <w:rFonts w:hint="eastAsia" w:ascii="黑体" w:eastAsia="黑体"/>
          <w:sz w:val="36"/>
          <w:highlight w:val="none"/>
        </w:rPr>
        <w:t>采购编号:________________________</w:t>
      </w:r>
    </w:p>
    <w:p w14:paraId="6BC942C8">
      <w:pPr>
        <w:jc w:val="center"/>
        <w:rPr>
          <w:rFonts w:hint="eastAsia" w:ascii="黑体" w:eastAsia="黑体"/>
          <w:sz w:val="36"/>
          <w:highlight w:val="none"/>
        </w:rPr>
      </w:pPr>
      <w:r>
        <w:rPr>
          <w:rFonts w:hint="eastAsia" w:ascii="黑体" w:eastAsia="黑体"/>
          <w:sz w:val="36"/>
          <w:highlight w:val="none"/>
        </w:rPr>
        <w:t>项目名称:________________________</w:t>
      </w:r>
    </w:p>
    <w:p w14:paraId="5EA52AD3">
      <w:pPr>
        <w:jc w:val="center"/>
        <w:rPr>
          <w:rFonts w:hint="eastAsia" w:ascii="黑体" w:eastAsia="黑体"/>
          <w:sz w:val="36"/>
          <w:highlight w:val="none"/>
        </w:rPr>
      </w:pPr>
    </w:p>
    <w:p w14:paraId="68627EE3">
      <w:pPr>
        <w:jc w:val="center"/>
        <w:rPr>
          <w:rFonts w:hint="eastAsia" w:ascii="黑体" w:eastAsia="黑体"/>
          <w:sz w:val="36"/>
          <w:highlight w:val="none"/>
        </w:rPr>
      </w:pPr>
      <w:r>
        <w:rPr>
          <w:rFonts w:hint="eastAsia" w:ascii="黑体" w:eastAsia="黑体"/>
          <w:sz w:val="36"/>
          <w:highlight w:val="none"/>
        </w:rPr>
        <w:t>投 标 人:________________________</w:t>
      </w:r>
    </w:p>
    <w:p w14:paraId="2F76D642">
      <w:pPr>
        <w:jc w:val="center"/>
        <w:rPr>
          <w:rFonts w:hint="eastAsia" w:ascii="黑体" w:eastAsia="黑体"/>
          <w:sz w:val="36"/>
          <w:highlight w:val="none"/>
        </w:rPr>
      </w:pPr>
    </w:p>
    <w:p w14:paraId="0F0B2207">
      <w:pPr>
        <w:jc w:val="center"/>
        <w:rPr>
          <w:rFonts w:hint="eastAsia" w:ascii="黑体" w:eastAsia="黑体"/>
          <w:sz w:val="32"/>
          <w:highlight w:val="none"/>
        </w:rPr>
      </w:pPr>
      <w:r>
        <w:rPr>
          <w:rFonts w:hint="eastAsia" w:ascii="黑体" w:eastAsia="黑体"/>
          <w:sz w:val="32"/>
          <w:highlight w:val="none"/>
          <w:u w:val="single"/>
        </w:rPr>
        <w:t xml:space="preserve">   </w:t>
      </w:r>
      <w:r>
        <w:rPr>
          <w:rFonts w:hint="eastAsia" w:ascii="黑体" w:eastAsia="黑体"/>
          <w:sz w:val="32"/>
          <w:highlight w:val="none"/>
        </w:rPr>
        <w:t>年</w:t>
      </w:r>
      <w:r>
        <w:rPr>
          <w:rFonts w:hint="eastAsia" w:ascii="黑体" w:eastAsia="黑体"/>
          <w:sz w:val="32"/>
          <w:highlight w:val="none"/>
          <w:u w:val="single"/>
        </w:rPr>
        <w:t xml:space="preserve">   </w:t>
      </w:r>
      <w:r>
        <w:rPr>
          <w:rFonts w:hint="eastAsia" w:ascii="黑体" w:eastAsia="黑体"/>
          <w:sz w:val="32"/>
          <w:highlight w:val="none"/>
        </w:rPr>
        <w:t>月</w:t>
      </w:r>
      <w:r>
        <w:rPr>
          <w:rFonts w:hint="eastAsia" w:ascii="黑体" w:eastAsia="黑体"/>
          <w:sz w:val="32"/>
          <w:highlight w:val="none"/>
          <w:u w:val="single"/>
        </w:rPr>
        <w:t xml:space="preserve">   </w:t>
      </w:r>
      <w:r>
        <w:rPr>
          <w:rFonts w:hint="eastAsia" w:ascii="黑体" w:eastAsia="黑体"/>
          <w:sz w:val="32"/>
          <w:highlight w:val="none"/>
        </w:rPr>
        <w:t>日</w:t>
      </w:r>
    </w:p>
    <w:p w14:paraId="7158F875">
      <w:pPr>
        <w:rPr>
          <w:rFonts w:hint="eastAsia"/>
          <w:highlight w:val="none"/>
        </w:rPr>
      </w:pPr>
    </w:p>
    <w:p w14:paraId="31B3278E">
      <w:pPr>
        <w:rPr>
          <w:rFonts w:hint="eastAsia"/>
          <w:highlight w:val="none"/>
        </w:rPr>
      </w:pPr>
    </w:p>
    <w:p w14:paraId="6E1FEA32">
      <w:pPr>
        <w:rPr>
          <w:rFonts w:hint="eastAsia"/>
          <w:highlight w:val="none"/>
        </w:rPr>
      </w:pPr>
    </w:p>
    <w:p w14:paraId="4A8A8E0D">
      <w:pPr>
        <w:rPr>
          <w:rFonts w:hint="eastAsia"/>
          <w:highlight w:val="none"/>
        </w:rPr>
      </w:pPr>
    </w:p>
    <w:p w14:paraId="64D4AE53">
      <w:pPr>
        <w:rPr>
          <w:rFonts w:hint="eastAsia"/>
          <w:highlight w:val="none"/>
        </w:rPr>
      </w:pPr>
    </w:p>
    <w:p w14:paraId="4881EE95">
      <w:pPr>
        <w:jc w:val="center"/>
        <w:rPr>
          <w:rFonts w:hint="eastAsia" w:ascii="宋体" w:hAnsi="宋体" w:cs="宋体"/>
          <w:b/>
          <w:bCs/>
          <w:sz w:val="44"/>
          <w:szCs w:val="44"/>
          <w:highlight w:val="none"/>
        </w:rPr>
      </w:pPr>
      <w:r>
        <w:rPr>
          <w:highlight w:val="none"/>
        </w:rPr>
        <w:br w:type="page"/>
      </w:r>
      <w:r>
        <w:rPr>
          <w:rFonts w:hint="eastAsia"/>
          <w:b/>
          <w:bCs/>
          <w:sz w:val="24"/>
          <w:szCs w:val="24"/>
          <w:highlight w:val="none"/>
        </w:rPr>
        <w:t>投标应答索引表</w:t>
      </w:r>
    </w:p>
    <w:tbl>
      <w:tblPr>
        <w:tblStyle w:val="2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090"/>
        <w:gridCol w:w="2148"/>
        <w:gridCol w:w="1227"/>
        <w:gridCol w:w="2220"/>
      </w:tblGrid>
      <w:tr w14:paraId="0AE3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56" w:type="dxa"/>
            <w:noWrap w:val="0"/>
            <w:vAlign w:val="center"/>
          </w:tcPr>
          <w:p w14:paraId="460430A6">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3090" w:type="dxa"/>
            <w:noWrap w:val="0"/>
            <w:vAlign w:val="center"/>
          </w:tcPr>
          <w:p w14:paraId="538129A6">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项目</w:t>
            </w:r>
          </w:p>
        </w:tc>
        <w:tc>
          <w:tcPr>
            <w:tcW w:w="2148" w:type="dxa"/>
            <w:noWrap w:val="0"/>
            <w:vAlign w:val="center"/>
          </w:tcPr>
          <w:p w14:paraId="176A355D">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投标人应答内容</w:t>
            </w:r>
          </w:p>
        </w:tc>
        <w:tc>
          <w:tcPr>
            <w:tcW w:w="1227" w:type="dxa"/>
            <w:noWrap w:val="0"/>
            <w:vAlign w:val="center"/>
          </w:tcPr>
          <w:p w14:paraId="037153C5">
            <w:pPr>
              <w:keepNext w:val="0"/>
              <w:keepLines w:val="0"/>
              <w:suppressLineNumbers w:val="0"/>
              <w:snapToGrid w:val="0"/>
              <w:spacing w:before="0" w:beforeAutospacing="0" w:after="0" w:afterAutospacing="0"/>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在投标文件中页码</w:t>
            </w:r>
          </w:p>
        </w:tc>
        <w:tc>
          <w:tcPr>
            <w:tcW w:w="2220" w:type="dxa"/>
            <w:noWrap w:val="0"/>
            <w:vAlign w:val="center"/>
          </w:tcPr>
          <w:p w14:paraId="3F890953">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14:paraId="3CEA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08C68139">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w:t>
            </w:r>
          </w:p>
        </w:tc>
        <w:tc>
          <w:tcPr>
            <w:tcW w:w="3090" w:type="dxa"/>
            <w:noWrap w:val="0"/>
            <w:vAlign w:val="center"/>
          </w:tcPr>
          <w:p w14:paraId="68C32423">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b/>
                <w:bCs/>
                <w:szCs w:val="21"/>
                <w:highlight w:val="none"/>
              </w:rPr>
              <w:t>报价部分</w:t>
            </w:r>
          </w:p>
        </w:tc>
        <w:tc>
          <w:tcPr>
            <w:tcW w:w="2148" w:type="dxa"/>
            <w:noWrap w:val="0"/>
            <w:vAlign w:val="center"/>
          </w:tcPr>
          <w:p w14:paraId="7A94B520">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227" w:type="dxa"/>
            <w:noWrap w:val="0"/>
            <w:vAlign w:val="center"/>
          </w:tcPr>
          <w:p w14:paraId="5ECE4F56">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220" w:type="dxa"/>
            <w:noWrap w:val="0"/>
            <w:vAlign w:val="center"/>
          </w:tcPr>
          <w:p w14:paraId="3E6EE16A">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r>
      <w:tr w14:paraId="11BBD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607A2027">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090" w:type="dxa"/>
            <w:noWrap w:val="0"/>
            <w:vAlign w:val="center"/>
          </w:tcPr>
          <w:p w14:paraId="43A225F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投标函</w:t>
            </w:r>
          </w:p>
        </w:tc>
        <w:tc>
          <w:tcPr>
            <w:tcW w:w="2148" w:type="dxa"/>
            <w:noWrap w:val="0"/>
            <w:vAlign w:val="center"/>
          </w:tcPr>
          <w:p w14:paraId="62CA561E">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1238EC02">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6A3E37BC">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5DD44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4D6FDE82">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3090" w:type="dxa"/>
            <w:noWrap w:val="0"/>
            <w:vAlign w:val="center"/>
          </w:tcPr>
          <w:p w14:paraId="15A5EFD2">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szCs w:val="24"/>
                <w:highlight w:val="none"/>
              </w:rPr>
              <w:t>开标一览表</w:t>
            </w:r>
          </w:p>
        </w:tc>
        <w:tc>
          <w:tcPr>
            <w:tcW w:w="2148" w:type="dxa"/>
            <w:noWrap w:val="0"/>
            <w:vAlign w:val="center"/>
          </w:tcPr>
          <w:p w14:paraId="38FD6CEE">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1E0196F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6C54C9B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6D3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0548CED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3090" w:type="dxa"/>
            <w:noWrap w:val="0"/>
            <w:vAlign w:val="center"/>
          </w:tcPr>
          <w:p w14:paraId="426688A6">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投标分项报价表</w:t>
            </w:r>
          </w:p>
        </w:tc>
        <w:tc>
          <w:tcPr>
            <w:tcW w:w="2148" w:type="dxa"/>
            <w:noWrap w:val="0"/>
            <w:vAlign w:val="center"/>
          </w:tcPr>
          <w:p w14:paraId="1BD252BF">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189392F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0D23C14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BD5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42EE30E3">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w:t>
            </w:r>
          </w:p>
        </w:tc>
        <w:tc>
          <w:tcPr>
            <w:tcW w:w="3090" w:type="dxa"/>
            <w:noWrap w:val="0"/>
            <w:vAlign w:val="center"/>
          </w:tcPr>
          <w:p w14:paraId="00C292CC">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环境标志产品分项报价表</w:t>
            </w:r>
          </w:p>
        </w:tc>
        <w:tc>
          <w:tcPr>
            <w:tcW w:w="2148" w:type="dxa"/>
            <w:noWrap w:val="0"/>
            <w:vAlign w:val="center"/>
          </w:tcPr>
          <w:p w14:paraId="44ABC9B0">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bookmarkStart w:id="19" w:name="OLE_LINK10"/>
            <w:r>
              <w:rPr>
                <w:rFonts w:hint="eastAsia" w:ascii="微软雅黑" w:hAnsi="微软雅黑" w:eastAsia="微软雅黑" w:cs="微软雅黑"/>
                <w:szCs w:val="21"/>
                <w:highlight w:val="none"/>
              </w:rPr>
              <w:t>有或没有</w:t>
            </w:r>
            <w:bookmarkEnd w:id="19"/>
          </w:p>
        </w:tc>
        <w:tc>
          <w:tcPr>
            <w:tcW w:w="1227" w:type="dxa"/>
            <w:noWrap w:val="0"/>
            <w:vAlign w:val="center"/>
          </w:tcPr>
          <w:p w14:paraId="36FC825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1FC471D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0C035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1B952C49">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5</w:t>
            </w:r>
          </w:p>
        </w:tc>
        <w:tc>
          <w:tcPr>
            <w:tcW w:w="3090" w:type="dxa"/>
            <w:noWrap w:val="0"/>
            <w:vAlign w:val="center"/>
          </w:tcPr>
          <w:p w14:paraId="6FF0D9A6">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szCs w:val="21"/>
                <w:highlight w:val="none"/>
                <w:lang w:val="zh-CN"/>
              </w:rPr>
              <w:t>节能产品分项报价表</w:t>
            </w:r>
          </w:p>
        </w:tc>
        <w:tc>
          <w:tcPr>
            <w:tcW w:w="2148" w:type="dxa"/>
            <w:noWrap w:val="0"/>
            <w:vAlign w:val="center"/>
          </w:tcPr>
          <w:p w14:paraId="57D8F7D2">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szCs w:val="21"/>
                <w:highlight w:val="none"/>
              </w:rPr>
              <w:t>有或没有</w:t>
            </w:r>
          </w:p>
        </w:tc>
        <w:tc>
          <w:tcPr>
            <w:tcW w:w="1227" w:type="dxa"/>
            <w:noWrap w:val="0"/>
            <w:vAlign w:val="center"/>
          </w:tcPr>
          <w:p w14:paraId="3CAC6E43">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3AE87093">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A96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596A3594">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6</w:t>
            </w:r>
          </w:p>
        </w:tc>
        <w:tc>
          <w:tcPr>
            <w:tcW w:w="3090" w:type="dxa"/>
            <w:noWrap w:val="0"/>
            <w:vAlign w:val="center"/>
          </w:tcPr>
          <w:p w14:paraId="34804F68">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其他报价资料</w:t>
            </w:r>
          </w:p>
        </w:tc>
        <w:tc>
          <w:tcPr>
            <w:tcW w:w="2148" w:type="dxa"/>
            <w:noWrap w:val="0"/>
            <w:vAlign w:val="center"/>
          </w:tcPr>
          <w:p w14:paraId="20EDFF5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p>
        </w:tc>
        <w:tc>
          <w:tcPr>
            <w:tcW w:w="1227" w:type="dxa"/>
            <w:noWrap w:val="0"/>
            <w:vAlign w:val="center"/>
          </w:tcPr>
          <w:p w14:paraId="7F052F72">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5E8CE95C">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6A63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24F6CA09">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w:t>
            </w:r>
          </w:p>
        </w:tc>
        <w:tc>
          <w:tcPr>
            <w:tcW w:w="3090" w:type="dxa"/>
            <w:noWrap w:val="0"/>
            <w:vAlign w:val="center"/>
          </w:tcPr>
          <w:p w14:paraId="077201C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b/>
                <w:bCs/>
                <w:szCs w:val="21"/>
                <w:highlight w:val="none"/>
              </w:rPr>
              <w:t>商务技术部分</w:t>
            </w:r>
          </w:p>
        </w:tc>
        <w:tc>
          <w:tcPr>
            <w:tcW w:w="2148" w:type="dxa"/>
            <w:noWrap w:val="0"/>
            <w:vAlign w:val="center"/>
          </w:tcPr>
          <w:p w14:paraId="5558832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227" w:type="dxa"/>
            <w:noWrap w:val="0"/>
            <w:vAlign w:val="center"/>
          </w:tcPr>
          <w:p w14:paraId="3FCAEA9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220" w:type="dxa"/>
            <w:noWrap w:val="0"/>
            <w:vAlign w:val="center"/>
          </w:tcPr>
          <w:p w14:paraId="09433F44">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r>
      <w:tr w14:paraId="22F6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12907A33">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090" w:type="dxa"/>
            <w:noWrap w:val="0"/>
            <w:vAlign w:val="center"/>
          </w:tcPr>
          <w:p w14:paraId="49A443FA">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技术（商务/服务）规范偏离表</w:t>
            </w:r>
          </w:p>
        </w:tc>
        <w:tc>
          <w:tcPr>
            <w:tcW w:w="2148" w:type="dxa"/>
            <w:noWrap w:val="0"/>
            <w:vAlign w:val="center"/>
          </w:tcPr>
          <w:p w14:paraId="2B755A4E">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04CC6CAE">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1EABD4D9">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00A9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7171036D">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3090" w:type="dxa"/>
            <w:noWrap w:val="0"/>
            <w:vAlign w:val="center"/>
          </w:tcPr>
          <w:p w14:paraId="26123F4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售后服务表</w:t>
            </w:r>
          </w:p>
        </w:tc>
        <w:tc>
          <w:tcPr>
            <w:tcW w:w="2148" w:type="dxa"/>
            <w:noWrap w:val="0"/>
            <w:vAlign w:val="center"/>
          </w:tcPr>
          <w:p w14:paraId="4826A92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30D904A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4277483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4F7C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7773ED43">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3090" w:type="dxa"/>
            <w:noWrap w:val="0"/>
            <w:vAlign w:val="center"/>
          </w:tcPr>
          <w:p w14:paraId="028B047D">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完成的类似项目一览表</w:t>
            </w:r>
          </w:p>
        </w:tc>
        <w:tc>
          <w:tcPr>
            <w:tcW w:w="2148" w:type="dxa"/>
            <w:noWrap w:val="0"/>
            <w:vAlign w:val="center"/>
          </w:tcPr>
          <w:p w14:paraId="6A9980B3">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有或没有</w:t>
            </w:r>
          </w:p>
        </w:tc>
        <w:tc>
          <w:tcPr>
            <w:tcW w:w="1227" w:type="dxa"/>
            <w:noWrap w:val="0"/>
            <w:vAlign w:val="center"/>
          </w:tcPr>
          <w:p w14:paraId="0EBD350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0895441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835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32D84E03">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4</w:t>
            </w:r>
          </w:p>
        </w:tc>
        <w:tc>
          <w:tcPr>
            <w:tcW w:w="3090" w:type="dxa"/>
            <w:noWrap w:val="0"/>
            <w:vAlign w:val="center"/>
          </w:tcPr>
          <w:p w14:paraId="1DF9262A">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实施/技术人员一览表</w:t>
            </w:r>
          </w:p>
        </w:tc>
        <w:tc>
          <w:tcPr>
            <w:tcW w:w="2148" w:type="dxa"/>
            <w:noWrap w:val="0"/>
            <w:vAlign w:val="center"/>
          </w:tcPr>
          <w:p w14:paraId="4734E94F">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0C3CC17A">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29AC533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58CB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1F07FA77">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5</w:t>
            </w:r>
          </w:p>
        </w:tc>
        <w:tc>
          <w:tcPr>
            <w:tcW w:w="3090" w:type="dxa"/>
            <w:noWrap w:val="0"/>
            <w:vAlign w:val="center"/>
          </w:tcPr>
          <w:p w14:paraId="1356F04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4"/>
                <w:highlight w:val="none"/>
              </w:rPr>
              <w:t>其他商务技术资料</w:t>
            </w:r>
          </w:p>
        </w:tc>
        <w:tc>
          <w:tcPr>
            <w:tcW w:w="2148" w:type="dxa"/>
            <w:noWrap w:val="0"/>
            <w:vAlign w:val="center"/>
          </w:tcPr>
          <w:p w14:paraId="2B9819B6">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p>
        </w:tc>
        <w:tc>
          <w:tcPr>
            <w:tcW w:w="1227" w:type="dxa"/>
            <w:noWrap w:val="0"/>
            <w:vAlign w:val="center"/>
          </w:tcPr>
          <w:p w14:paraId="39A294CA">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121D8CAE">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06BC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24BBAF79">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三</w:t>
            </w:r>
          </w:p>
        </w:tc>
        <w:tc>
          <w:tcPr>
            <w:tcW w:w="3090" w:type="dxa"/>
            <w:noWrap w:val="0"/>
            <w:vAlign w:val="center"/>
          </w:tcPr>
          <w:p w14:paraId="1B492FF6">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b/>
                <w:bCs/>
                <w:szCs w:val="21"/>
                <w:highlight w:val="none"/>
              </w:rPr>
              <w:t>资格响应部分</w:t>
            </w:r>
          </w:p>
        </w:tc>
        <w:tc>
          <w:tcPr>
            <w:tcW w:w="2148" w:type="dxa"/>
            <w:noWrap w:val="0"/>
            <w:vAlign w:val="center"/>
          </w:tcPr>
          <w:p w14:paraId="52C9AB66">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227" w:type="dxa"/>
            <w:noWrap w:val="0"/>
            <w:vAlign w:val="center"/>
          </w:tcPr>
          <w:p w14:paraId="65F2E5B2">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220" w:type="dxa"/>
            <w:noWrap w:val="0"/>
            <w:vAlign w:val="center"/>
          </w:tcPr>
          <w:p w14:paraId="2F3E4AB6">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r>
      <w:tr w14:paraId="3BC90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473875E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090" w:type="dxa"/>
            <w:noWrap w:val="0"/>
            <w:vAlign w:val="top"/>
          </w:tcPr>
          <w:p w14:paraId="4313EEF0">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特定资格条件证明材料</w:t>
            </w:r>
          </w:p>
        </w:tc>
        <w:tc>
          <w:tcPr>
            <w:tcW w:w="2148" w:type="dxa"/>
            <w:noWrap w:val="0"/>
            <w:vAlign w:val="center"/>
          </w:tcPr>
          <w:p w14:paraId="0F2576D7">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没有</w:t>
            </w:r>
          </w:p>
        </w:tc>
        <w:tc>
          <w:tcPr>
            <w:tcW w:w="1227" w:type="dxa"/>
            <w:noWrap w:val="0"/>
            <w:vAlign w:val="center"/>
          </w:tcPr>
          <w:p w14:paraId="7CCD74C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6CB92B1B">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28BB8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33D7C95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3090" w:type="dxa"/>
            <w:noWrap w:val="0"/>
            <w:vAlign w:val="top"/>
          </w:tcPr>
          <w:p w14:paraId="2E6CB9B6">
            <w:pPr>
              <w:keepNext w:val="0"/>
              <w:keepLines w:val="0"/>
              <w:suppressLineNumbers w:val="0"/>
              <w:snapToGrid w:val="0"/>
              <w:spacing w:before="0" w:beforeAutospacing="0" w:after="0" w:afterAutospacing="0"/>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营业执照、事业或社团登记证等副本</w:t>
            </w:r>
          </w:p>
        </w:tc>
        <w:tc>
          <w:tcPr>
            <w:tcW w:w="2148" w:type="dxa"/>
            <w:noWrap w:val="0"/>
            <w:vAlign w:val="center"/>
          </w:tcPr>
          <w:p w14:paraId="04B768B4">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2BCA254B">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7294565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0C6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237CEF81">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3</w:t>
            </w:r>
          </w:p>
        </w:tc>
        <w:tc>
          <w:tcPr>
            <w:tcW w:w="3090" w:type="dxa"/>
            <w:noWrap w:val="0"/>
            <w:vAlign w:val="top"/>
          </w:tcPr>
          <w:p w14:paraId="7FBC077F">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法定代表人授权书</w:t>
            </w:r>
          </w:p>
        </w:tc>
        <w:tc>
          <w:tcPr>
            <w:tcW w:w="2148" w:type="dxa"/>
            <w:noWrap w:val="0"/>
            <w:vAlign w:val="center"/>
          </w:tcPr>
          <w:p w14:paraId="62AC4F2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有或没有</w:t>
            </w:r>
          </w:p>
        </w:tc>
        <w:tc>
          <w:tcPr>
            <w:tcW w:w="1227" w:type="dxa"/>
            <w:noWrap w:val="0"/>
            <w:vAlign w:val="center"/>
          </w:tcPr>
          <w:p w14:paraId="6CEF0F4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408C1E0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授权他人的需要提供</w:t>
            </w:r>
          </w:p>
        </w:tc>
      </w:tr>
      <w:tr w14:paraId="2307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2E9D8D7E">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4</w:t>
            </w:r>
          </w:p>
        </w:tc>
        <w:tc>
          <w:tcPr>
            <w:tcW w:w="3090" w:type="dxa"/>
            <w:noWrap w:val="0"/>
            <w:vAlign w:val="top"/>
          </w:tcPr>
          <w:p w14:paraId="1FE2BA1D">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法定代表人、被授权人身份证明</w:t>
            </w:r>
          </w:p>
        </w:tc>
        <w:tc>
          <w:tcPr>
            <w:tcW w:w="2148" w:type="dxa"/>
            <w:noWrap w:val="0"/>
            <w:vAlign w:val="center"/>
          </w:tcPr>
          <w:p w14:paraId="2666B1B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5E75D0F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6FD7BA99">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4F00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19A5F35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5</w:t>
            </w:r>
          </w:p>
        </w:tc>
        <w:tc>
          <w:tcPr>
            <w:tcW w:w="3090" w:type="dxa"/>
            <w:noWrap w:val="0"/>
            <w:vAlign w:val="top"/>
          </w:tcPr>
          <w:p w14:paraId="0BA02668">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诚信投标承诺书</w:t>
            </w:r>
          </w:p>
        </w:tc>
        <w:tc>
          <w:tcPr>
            <w:tcW w:w="2148" w:type="dxa"/>
            <w:noWrap w:val="0"/>
            <w:vAlign w:val="center"/>
          </w:tcPr>
          <w:p w14:paraId="0E96E8EF">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7DDBF459">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326B6212">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0F50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54CA16AF">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6</w:t>
            </w:r>
          </w:p>
        </w:tc>
        <w:tc>
          <w:tcPr>
            <w:tcW w:w="3090" w:type="dxa"/>
            <w:noWrap w:val="0"/>
            <w:vAlign w:val="top"/>
          </w:tcPr>
          <w:p w14:paraId="50840491">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中小微企业申明函</w:t>
            </w:r>
          </w:p>
        </w:tc>
        <w:tc>
          <w:tcPr>
            <w:tcW w:w="2148" w:type="dxa"/>
            <w:noWrap w:val="0"/>
            <w:vAlign w:val="center"/>
          </w:tcPr>
          <w:p w14:paraId="48C1DB63">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2AC15C8E">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12B0A5DE">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2B7DB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300AE7B7">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7</w:t>
            </w:r>
          </w:p>
        </w:tc>
        <w:tc>
          <w:tcPr>
            <w:tcW w:w="3090" w:type="dxa"/>
            <w:noWrap w:val="0"/>
            <w:vAlign w:val="top"/>
          </w:tcPr>
          <w:p w14:paraId="08D70FF0">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残疾人福利性单位声明函</w:t>
            </w:r>
          </w:p>
        </w:tc>
        <w:tc>
          <w:tcPr>
            <w:tcW w:w="2148" w:type="dxa"/>
            <w:noWrap w:val="0"/>
            <w:vAlign w:val="center"/>
          </w:tcPr>
          <w:p w14:paraId="332CE57F">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有或没有</w:t>
            </w:r>
          </w:p>
        </w:tc>
        <w:tc>
          <w:tcPr>
            <w:tcW w:w="1227" w:type="dxa"/>
            <w:tcBorders>
              <w:bottom w:val="single" w:color="auto" w:sz="4" w:space="0"/>
            </w:tcBorders>
            <w:noWrap w:val="0"/>
            <w:vAlign w:val="center"/>
          </w:tcPr>
          <w:p w14:paraId="70D5320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tcBorders>
              <w:bottom w:val="single" w:color="auto" w:sz="4" w:space="0"/>
            </w:tcBorders>
            <w:noWrap w:val="0"/>
            <w:vAlign w:val="center"/>
          </w:tcPr>
          <w:p w14:paraId="3EE4D16A">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p>
        </w:tc>
      </w:tr>
      <w:tr w14:paraId="0855D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349F3771">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8</w:t>
            </w:r>
          </w:p>
        </w:tc>
        <w:tc>
          <w:tcPr>
            <w:tcW w:w="3090" w:type="dxa"/>
            <w:noWrap w:val="0"/>
            <w:vAlign w:val="top"/>
          </w:tcPr>
          <w:p w14:paraId="4FDBE01D">
            <w:pPr>
              <w:keepNext w:val="0"/>
              <w:keepLines w:val="0"/>
              <w:suppressLineNumbers w:val="0"/>
              <w:snapToGrid w:val="0"/>
              <w:spacing w:before="0" w:beforeAutospacing="0" w:after="0" w:afterAutospacing="0"/>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联合投标协议及成员方资格材料</w:t>
            </w:r>
          </w:p>
        </w:tc>
        <w:tc>
          <w:tcPr>
            <w:tcW w:w="2148" w:type="dxa"/>
            <w:noWrap w:val="0"/>
            <w:vAlign w:val="center"/>
          </w:tcPr>
          <w:p w14:paraId="5A493D25">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没有</w:t>
            </w:r>
          </w:p>
        </w:tc>
        <w:tc>
          <w:tcPr>
            <w:tcW w:w="1227" w:type="dxa"/>
            <w:tcBorders>
              <w:bottom w:val="single" w:color="auto" w:sz="4" w:space="0"/>
            </w:tcBorders>
            <w:noWrap w:val="0"/>
            <w:vAlign w:val="center"/>
          </w:tcPr>
          <w:p w14:paraId="21143D0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tcBorders>
              <w:bottom w:val="single" w:color="auto" w:sz="4" w:space="0"/>
            </w:tcBorders>
            <w:noWrap w:val="0"/>
            <w:vAlign w:val="center"/>
          </w:tcPr>
          <w:p w14:paraId="7D13A6D6">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p>
        </w:tc>
      </w:tr>
      <w:tr w14:paraId="4EB9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67477D3B">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9</w:t>
            </w:r>
          </w:p>
        </w:tc>
        <w:tc>
          <w:tcPr>
            <w:tcW w:w="3090" w:type="dxa"/>
            <w:noWrap w:val="0"/>
            <w:vAlign w:val="top"/>
          </w:tcPr>
          <w:p w14:paraId="616EEFE9">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其他资格证明资料</w:t>
            </w:r>
          </w:p>
        </w:tc>
        <w:tc>
          <w:tcPr>
            <w:tcW w:w="2148" w:type="dxa"/>
            <w:noWrap w:val="0"/>
            <w:vAlign w:val="center"/>
          </w:tcPr>
          <w:p w14:paraId="60A33E62">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p>
        </w:tc>
        <w:tc>
          <w:tcPr>
            <w:tcW w:w="1227" w:type="dxa"/>
            <w:tcBorders>
              <w:bottom w:val="single" w:color="auto" w:sz="4" w:space="0"/>
            </w:tcBorders>
            <w:noWrap w:val="0"/>
            <w:vAlign w:val="center"/>
          </w:tcPr>
          <w:p w14:paraId="23CC1901">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tcBorders>
              <w:bottom w:val="single" w:color="auto" w:sz="4" w:space="0"/>
            </w:tcBorders>
            <w:noWrap w:val="0"/>
            <w:vAlign w:val="center"/>
          </w:tcPr>
          <w:p w14:paraId="123805E8">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p>
        </w:tc>
      </w:tr>
    </w:tbl>
    <w:p w14:paraId="19ABC483">
      <w:pPr>
        <w:pStyle w:val="4"/>
        <w:ind w:left="316" w:hanging="316" w:hangingChars="175"/>
        <w:rPr>
          <w:rFonts w:hint="eastAsia" w:ascii="宋体" w:hAnsi="宋体"/>
          <w:b/>
          <w:szCs w:val="21"/>
          <w:highlight w:val="none"/>
        </w:rPr>
      </w:pPr>
    </w:p>
    <w:p w14:paraId="4DABEBE7">
      <w:pPr>
        <w:pStyle w:val="4"/>
        <w:ind w:left="562" w:hanging="562" w:hangingChars="175"/>
        <w:jc w:val="center"/>
        <w:rPr>
          <w:rFonts w:hint="eastAsia" w:ascii="仿宋_GB2312" w:hAnsi="宋体" w:eastAsia="仿宋_GB2312"/>
          <w:b/>
          <w:i w:val="0"/>
          <w:iCs/>
          <w:sz w:val="32"/>
          <w:szCs w:val="32"/>
          <w:highlight w:val="none"/>
        </w:rPr>
      </w:pPr>
      <w:r>
        <w:rPr>
          <w:rFonts w:hint="eastAsia" w:ascii="仿宋_GB2312" w:hAnsi="宋体" w:eastAsia="仿宋_GB2312"/>
          <w:b/>
          <w:i w:val="0"/>
          <w:iCs/>
          <w:sz w:val="32"/>
          <w:szCs w:val="32"/>
          <w:highlight w:val="none"/>
        </w:rPr>
        <w:br w:type="page"/>
      </w:r>
      <w:r>
        <w:rPr>
          <w:rFonts w:hint="eastAsia" w:ascii="仿宋_GB2312" w:hAnsi="宋体" w:eastAsia="仿宋_GB2312"/>
          <w:b/>
          <w:i w:val="0"/>
          <w:iCs/>
          <w:sz w:val="32"/>
          <w:szCs w:val="32"/>
          <w:highlight w:val="none"/>
        </w:rPr>
        <w:t>一、报价部分</w:t>
      </w:r>
    </w:p>
    <w:p w14:paraId="771E5CD6">
      <w:pPr>
        <w:pStyle w:val="4"/>
        <w:ind w:left="562" w:hanging="562" w:hangingChars="175"/>
        <w:jc w:val="center"/>
        <w:rPr>
          <w:rFonts w:hint="eastAsia" w:ascii="仿宋_GB2312" w:hAnsi="宋体" w:eastAsia="仿宋_GB2312"/>
          <w:b/>
          <w:i w:val="0"/>
          <w:iCs/>
          <w:sz w:val="32"/>
          <w:szCs w:val="32"/>
          <w:highlight w:val="none"/>
        </w:rPr>
      </w:pPr>
      <w:r>
        <w:rPr>
          <w:rFonts w:hint="eastAsia" w:ascii="仿宋_GB2312" w:hAnsi="宋体" w:eastAsia="仿宋_GB2312"/>
          <w:b/>
          <w:i w:val="0"/>
          <w:iCs/>
          <w:sz w:val="32"/>
          <w:szCs w:val="32"/>
          <w:highlight w:val="none"/>
        </w:rPr>
        <w:t>1、投标函</w:t>
      </w:r>
    </w:p>
    <w:p w14:paraId="156DE521">
      <w:pPr>
        <w:spacing w:line="400" w:lineRule="exact"/>
        <w:rPr>
          <w:rFonts w:hint="eastAsia" w:ascii="宋体" w:hAnsi="宋体"/>
          <w:sz w:val="24"/>
          <w:szCs w:val="24"/>
          <w:highlight w:val="none"/>
        </w:rPr>
      </w:pPr>
    </w:p>
    <w:p w14:paraId="4CC9CD96">
      <w:pPr>
        <w:spacing w:line="400" w:lineRule="exact"/>
        <w:rPr>
          <w:rFonts w:hint="eastAsia"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宁波高新区行政服务中心</w:t>
      </w:r>
      <w:r>
        <w:rPr>
          <w:rFonts w:hint="eastAsia" w:ascii="宋体" w:hAnsi="宋体"/>
          <w:sz w:val="24"/>
          <w:szCs w:val="24"/>
          <w:highlight w:val="none"/>
        </w:rPr>
        <w:t xml:space="preserve">  </w:t>
      </w:r>
    </w:p>
    <w:p w14:paraId="32EAF665">
      <w:pPr>
        <w:spacing w:line="400" w:lineRule="exact"/>
        <w:jc w:val="left"/>
        <w:rPr>
          <w:rFonts w:hint="eastAsia" w:ascii="宋体" w:hAnsi="宋体"/>
          <w:sz w:val="24"/>
          <w:szCs w:val="24"/>
          <w:highlight w:val="none"/>
        </w:rPr>
      </w:pPr>
      <w:r>
        <w:rPr>
          <w:rFonts w:hint="eastAsia" w:ascii="宋体" w:hAnsi="宋体"/>
          <w:sz w:val="24"/>
          <w:szCs w:val="24"/>
          <w:highlight w:val="none"/>
        </w:rPr>
        <w:t xml:space="preserve">    我方参加贵方组织</w:t>
      </w:r>
      <w:r>
        <w:rPr>
          <w:rFonts w:hint="eastAsia" w:ascii="宋体" w:hAnsi="宋体"/>
          <w:i/>
          <w:iCs/>
          <w:sz w:val="24"/>
          <w:szCs w:val="24"/>
          <w:highlight w:val="none"/>
          <w:u w:val="single"/>
        </w:rPr>
        <w:t>项目名称(</w:t>
      </w:r>
      <w:r>
        <w:rPr>
          <w:rFonts w:hint="eastAsia" w:ascii="宋体" w:hAnsi="宋体"/>
          <w:sz w:val="24"/>
          <w:szCs w:val="24"/>
          <w:highlight w:val="none"/>
        </w:rPr>
        <w:t>采购编号</w:t>
      </w:r>
      <w:r>
        <w:rPr>
          <w:rFonts w:hint="eastAsia" w:ascii="宋体" w:hAnsi="宋体"/>
          <w:sz w:val="24"/>
          <w:szCs w:val="24"/>
          <w:highlight w:val="none"/>
          <w:u w:val="single"/>
        </w:rPr>
        <w:t>XXXXX</w:t>
      </w:r>
      <w:r>
        <w:rPr>
          <w:rFonts w:hint="eastAsia" w:ascii="宋体" w:hAnsi="宋体"/>
          <w:i/>
          <w:iCs/>
          <w:sz w:val="24"/>
          <w:szCs w:val="24"/>
          <w:highlight w:val="none"/>
          <w:u w:val="single"/>
        </w:rPr>
        <w:t>)</w:t>
      </w:r>
      <w:r>
        <w:rPr>
          <w:rFonts w:hint="eastAsia" w:ascii="宋体" w:hAnsi="宋体"/>
          <w:sz w:val="24"/>
          <w:szCs w:val="24"/>
          <w:highlight w:val="none"/>
        </w:rPr>
        <w:t>招标的有关活动，并进行电子投标。据此函，我方宣布同意如下：</w:t>
      </w:r>
    </w:p>
    <w:p w14:paraId="7E075F5C">
      <w:pPr>
        <w:numPr>
          <w:ilvl w:val="0"/>
          <w:numId w:val="20"/>
        </w:numPr>
        <w:spacing w:line="400" w:lineRule="exact"/>
        <w:rPr>
          <w:rFonts w:hint="eastAsia" w:ascii="宋体" w:hAnsi="宋体"/>
          <w:sz w:val="24"/>
          <w:szCs w:val="24"/>
          <w:highlight w:val="none"/>
        </w:rPr>
      </w:pPr>
      <w:r>
        <w:rPr>
          <w:rFonts w:hint="eastAsia" w:ascii="宋体" w:hAnsi="宋体"/>
          <w:sz w:val="24"/>
          <w:szCs w:val="24"/>
          <w:highlight w:val="none"/>
        </w:rPr>
        <w:t>提供投标须知规定的全部电子投标文件，上传到“政采云”平台。</w:t>
      </w:r>
    </w:p>
    <w:p w14:paraId="7993E62F">
      <w:pPr>
        <w:numPr>
          <w:ilvl w:val="0"/>
          <w:numId w:val="20"/>
        </w:numPr>
        <w:spacing w:line="400" w:lineRule="exact"/>
        <w:rPr>
          <w:rFonts w:hint="eastAsia" w:ascii="宋体" w:hAnsi="宋体"/>
          <w:sz w:val="24"/>
          <w:szCs w:val="24"/>
          <w:highlight w:val="none"/>
        </w:rPr>
      </w:pPr>
      <w:r>
        <w:rPr>
          <w:rFonts w:hint="eastAsia" w:ascii="宋体" w:hAnsi="宋体"/>
          <w:sz w:val="24"/>
          <w:szCs w:val="24"/>
          <w:highlight w:val="none"/>
        </w:rPr>
        <w:t>投标报价详见开标一览表。</w:t>
      </w:r>
    </w:p>
    <w:p w14:paraId="29B6E980">
      <w:pPr>
        <w:numPr>
          <w:ilvl w:val="0"/>
          <w:numId w:val="20"/>
        </w:numPr>
        <w:tabs>
          <w:tab w:val="clear" w:pos="840"/>
        </w:tabs>
        <w:spacing w:line="400" w:lineRule="exact"/>
        <w:ind w:left="0" w:firstLine="525"/>
        <w:rPr>
          <w:rFonts w:hint="eastAsia" w:ascii="宋体" w:hAnsi="宋体"/>
          <w:sz w:val="24"/>
          <w:szCs w:val="24"/>
          <w:highlight w:val="none"/>
        </w:rPr>
      </w:pPr>
      <w:r>
        <w:rPr>
          <w:rFonts w:ascii="宋体" w:hAnsi="宋体"/>
          <w:sz w:val="24"/>
          <w:szCs w:val="24"/>
          <w:highlight w:val="none"/>
        </w:rPr>
        <w:t>已详细审查全部招标文件，包括修改文件（如</w:t>
      </w:r>
      <w:r>
        <w:rPr>
          <w:rFonts w:hint="eastAsia" w:ascii="宋体" w:hAnsi="宋体"/>
          <w:sz w:val="24"/>
          <w:szCs w:val="24"/>
          <w:highlight w:val="none"/>
        </w:rPr>
        <w:t>有的话</w:t>
      </w:r>
      <w:r>
        <w:rPr>
          <w:rFonts w:ascii="宋体" w:hAnsi="宋体"/>
          <w:sz w:val="24"/>
          <w:szCs w:val="24"/>
          <w:highlight w:val="none"/>
        </w:rPr>
        <w:t>）以及全部参考资料和有关附件</w:t>
      </w:r>
      <w:r>
        <w:rPr>
          <w:rFonts w:hint="eastAsia" w:ascii="宋体" w:hAnsi="宋体"/>
          <w:sz w:val="24"/>
          <w:szCs w:val="24"/>
          <w:highlight w:val="none"/>
        </w:rPr>
        <w:t>，</w:t>
      </w:r>
      <w:r>
        <w:rPr>
          <w:rFonts w:ascii="宋体" w:hAnsi="宋体"/>
          <w:sz w:val="24"/>
          <w:szCs w:val="24"/>
          <w:highlight w:val="none"/>
        </w:rPr>
        <w:t>我</w:t>
      </w:r>
      <w:r>
        <w:rPr>
          <w:rFonts w:hint="eastAsia" w:ascii="宋体" w:hAnsi="宋体"/>
          <w:sz w:val="24"/>
          <w:szCs w:val="24"/>
          <w:highlight w:val="none"/>
        </w:rPr>
        <w:t>方</w:t>
      </w:r>
      <w:r>
        <w:rPr>
          <w:rFonts w:ascii="宋体" w:hAnsi="宋体"/>
          <w:sz w:val="24"/>
          <w:szCs w:val="24"/>
          <w:highlight w:val="none"/>
        </w:rPr>
        <w:t>完全理解并同意放弃对这方面有不明及误解的权利。</w:t>
      </w:r>
    </w:p>
    <w:p w14:paraId="1D02432F">
      <w:pPr>
        <w:numPr>
          <w:ilvl w:val="0"/>
          <w:numId w:val="20"/>
        </w:numPr>
        <w:tabs>
          <w:tab w:val="left" w:pos="0"/>
          <w:tab w:val="clear" w:pos="840"/>
        </w:tabs>
        <w:spacing w:line="400" w:lineRule="exact"/>
        <w:ind w:left="0" w:firstLine="525"/>
        <w:rPr>
          <w:rFonts w:hint="eastAsia" w:ascii="宋体" w:hAnsi="宋体"/>
          <w:sz w:val="24"/>
          <w:szCs w:val="24"/>
          <w:highlight w:val="none"/>
        </w:rPr>
      </w:pPr>
      <w:r>
        <w:rPr>
          <w:rFonts w:hint="eastAsia" w:ascii="宋体" w:hAnsi="宋体"/>
          <w:sz w:val="24"/>
          <w:szCs w:val="24"/>
          <w:highlight w:val="none"/>
        </w:rPr>
        <w:t>保证遵守招标文件中的有关规定，承担规定的责任义务</w:t>
      </w:r>
      <w:r>
        <w:rPr>
          <w:rFonts w:ascii="宋体" w:hAnsi="宋体"/>
          <w:sz w:val="24"/>
          <w:szCs w:val="24"/>
          <w:highlight w:val="none"/>
        </w:rPr>
        <w:t>。</w:t>
      </w:r>
    </w:p>
    <w:p w14:paraId="2521153A">
      <w:pPr>
        <w:numPr>
          <w:ilvl w:val="0"/>
          <w:numId w:val="20"/>
        </w:numPr>
        <w:tabs>
          <w:tab w:val="left" w:pos="-315"/>
          <w:tab w:val="clear" w:pos="840"/>
        </w:tabs>
        <w:spacing w:line="400" w:lineRule="exact"/>
        <w:ind w:left="0" w:firstLine="525"/>
        <w:rPr>
          <w:rFonts w:hint="eastAsia" w:ascii="宋体" w:hAnsi="宋体"/>
          <w:sz w:val="24"/>
          <w:szCs w:val="24"/>
          <w:highlight w:val="none"/>
        </w:rPr>
      </w:pPr>
      <w:r>
        <w:rPr>
          <w:rFonts w:ascii="宋体" w:hAnsi="宋体"/>
          <w:sz w:val="24"/>
          <w:szCs w:val="24"/>
          <w:highlight w:val="none"/>
        </w:rPr>
        <w:t>提供按照贵方可能要求的与其投标有关的一切数据或资料</w:t>
      </w:r>
      <w:r>
        <w:rPr>
          <w:rFonts w:hint="eastAsia" w:ascii="宋体" w:hAnsi="宋体"/>
          <w:sz w:val="24"/>
          <w:szCs w:val="24"/>
          <w:highlight w:val="none"/>
        </w:rPr>
        <w:t>，完全理解贵方不一定接受最低价的投标或收到的任何投标</w:t>
      </w:r>
      <w:r>
        <w:rPr>
          <w:rFonts w:ascii="宋体" w:hAnsi="宋体"/>
          <w:sz w:val="24"/>
          <w:szCs w:val="24"/>
          <w:highlight w:val="none"/>
        </w:rPr>
        <w:t>。</w:t>
      </w:r>
    </w:p>
    <w:p w14:paraId="75398E23">
      <w:pPr>
        <w:numPr>
          <w:ilvl w:val="0"/>
          <w:numId w:val="20"/>
        </w:numPr>
        <w:tabs>
          <w:tab w:val="left" w:pos="-315"/>
          <w:tab w:val="clear" w:pos="840"/>
        </w:tabs>
        <w:spacing w:line="400" w:lineRule="exact"/>
        <w:ind w:left="0" w:firstLine="525"/>
        <w:rPr>
          <w:rFonts w:hint="eastAsia" w:ascii="宋体" w:hAnsi="宋体"/>
          <w:sz w:val="24"/>
          <w:szCs w:val="24"/>
          <w:highlight w:val="none"/>
        </w:rPr>
      </w:pPr>
      <w:r>
        <w:rPr>
          <w:rFonts w:hint="eastAsia" w:ascii="宋体" w:hAnsi="宋体"/>
          <w:sz w:val="24"/>
          <w:szCs w:val="24"/>
          <w:highlight w:val="none"/>
        </w:rPr>
        <w:t>投标文件内容有歧义或不一致的，同意按不利于我方作出解释。</w:t>
      </w:r>
    </w:p>
    <w:p w14:paraId="6D4C24A3">
      <w:pPr>
        <w:numPr>
          <w:ilvl w:val="0"/>
          <w:numId w:val="20"/>
        </w:numPr>
        <w:spacing w:line="400" w:lineRule="exact"/>
        <w:rPr>
          <w:rFonts w:hint="eastAsia" w:ascii="宋体" w:hAnsi="宋体"/>
          <w:sz w:val="24"/>
          <w:szCs w:val="24"/>
          <w:highlight w:val="none"/>
        </w:rPr>
      </w:pPr>
      <w:r>
        <w:rPr>
          <w:rFonts w:hint="eastAsia" w:ascii="宋体" w:hAnsi="宋体"/>
          <w:sz w:val="24"/>
          <w:szCs w:val="24"/>
          <w:highlight w:val="none"/>
        </w:rPr>
        <w:t>投标有效期：</w:t>
      </w:r>
      <w:r>
        <w:rPr>
          <w:rFonts w:hint="eastAsia" w:ascii="宋体" w:hAnsi="宋体"/>
          <w:sz w:val="24"/>
          <w:szCs w:val="24"/>
          <w:highlight w:val="none"/>
          <w:u w:val="single"/>
        </w:rPr>
        <w:t>90</w:t>
      </w:r>
      <w:r>
        <w:rPr>
          <w:rFonts w:hint="eastAsia" w:ascii="宋体" w:hAnsi="宋体"/>
          <w:sz w:val="24"/>
          <w:szCs w:val="24"/>
          <w:highlight w:val="none"/>
        </w:rPr>
        <w:t>天。</w:t>
      </w:r>
    </w:p>
    <w:p w14:paraId="0888B719">
      <w:pPr>
        <w:spacing w:line="400" w:lineRule="exact"/>
        <w:ind w:left="525"/>
        <w:rPr>
          <w:rFonts w:hint="eastAsia" w:ascii="宋体" w:hAnsi="宋体"/>
          <w:sz w:val="24"/>
          <w:szCs w:val="24"/>
          <w:highlight w:val="none"/>
        </w:rPr>
      </w:pPr>
      <w:r>
        <w:rPr>
          <w:rFonts w:hint="eastAsia" w:ascii="宋体" w:hAnsi="宋体"/>
          <w:sz w:val="24"/>
          <w:szCs w:val="24"/>
          <w:highlight w:val="none"/>
        </w:rPr>
        <w:t>与本投标有关的一切往来通讯方式：</w:t>
      </w:r>
    </w:p>
    <w:p w14:paraId="474BE967">
      <w:pPr>
        <w:spacing w:line="400" w:lineRule="exact"/>
        <w:ind w:left="525"/>
        <w:rPr>
          <w:rFonts w:hint="eastAsia" w:ascii="宋体" w:hAnsi="宋体"/>
          <w:sz w:val="24"/>
          <w:szCs w:val="24"/>
          <w:highlight w:val="none"/>
        </w:rPr>
      </w:pPr>
      <w:r>
        <w:rPr>
          <w:rFonts w:hint="eastAsia" w:ascii="宋体" w:hAnsi="宋体"/>
          <w:sz w:val="24"/>
          <w:szCs w:val="24"/>
          <w:highlight w:val="none"/>
        </w:rPr>
        <w:t>投标单位全称：</w:t>
      </w:r>
      <w:r>
        <w:rPr>
          <w:rFonts w:hint="eastAsia" w:ascii="宋体" w:hAnsi="宋体"/>
          <w:sz w:val="24"/>
          <w:szCs w:val="24"/>
          <w:highlight w:val="none"/>
          <w:u w:val="single"/>
        </w:rPr>
        <w:t xml:space="preserve">                                            </w:t>
      </w:r>
    </w:p>
    <w:p w14:paraId="470321D3">
      <w:pPr>
        <w:spacing w:line="400" w:lineRule="exact"/>
        <w:ind w:left="525"/>
        <w:rPr>
          <w:rFonts w:hint="eastAsia" w:ascii="宋体" w:hAnsi="宋体"/>
          <w:sz w:val="24"/>
          <w:szCs w:val="24"/>
          <w:highlight w:val="none"/>
        </w:rPr>
      </w:pPr>
      <w:r>
        <w:rPr>
          <w:rFonts w:hint="eastAsia" w:ascii="宋体" w:hAnsi="宋体"/>
          <w:sz w:val="24"/>
          <w:szCs w:val="24"/>
          <w:highlight w:val="none"/>
        </w:rPr>
        <w:t>地址：</w:t>
      </w:r>
      <w:r>
        <w:rPr>
          <w:rFonts w:hint="eastAsia" w:ascii="宋体" w:hAnsi="宋体"/>
          <w:sz w:val="24"/>
          <w:szCs w:val="24"/>
          <w:highlight w:val="none"/>
          <w:u w:val="single"/>
        </w:rPr>
        <w:t xml:space="preserve">                                 </w:t>
      </w:r>
      <w:r>
        <w:rPr>
          <w:rFonts w:hint="eastAsia" w:ascii="宋体" w:hAnsi="宋体"/>
          <w:sz w:val="24"/>
          <w:szCs w:val="24"/>
          <w:highlight w:val="none"/>
        </w:rPr>
        <w:t xml:space="preserve">邮编： </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F7CD6DF">
      <w:pPr>
        <w:spacing w:line="400" w:lineRule="exact"/>
        <w:ind w:left="525"/>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u w:val="single"/>
        </w:rPr>
        <w:t xml:space="preserve">            </w:t>
      </w:r>
      <w:r>
        <w:rPr>
          <w:rFonts w:hint="eastAsia" w:ascii="宋体" w:hAnsi="宋体"/>
          <w:sz w:val="24"/>
          <w:szCs w:val="24"/>
          <w:highlight w:val="none"/>
        </w:rPr>
        <w:t xml:space="preserve">电话： </w:t>
      </w:r>
      <w:r>
        <w:rPr>
          <w:rFonts w:hint="eastAsia" w:ascii="宋体" w:hAnsi="宋体"/>
          <w:sz w:val="24"/>
          <w:szCs w:val="24"/>
          <w:highlight w:val="none"/>
          <w:u w:val="single"/>
        </w:rPr>
        <w:t xml:space="preserve">           </w:t>
      </w:r>
      <w:r>
        <w:rPr>
          <w:rFonts w:hint="eastAsia" w:ascii="宋体" w:hAnsi="宋体"/>
          <w:sz w:val="24"/>
          <w:szCs w:val="24"/>
          <w:highlight w:val="none"/>
        </w:rPr>
        <w:t xml:space="preserve"> 传真：</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73D18C02">
      <w:pPr>
        <w:spacing w:line="400" w:lineRule="exact"/>
        <w:ind w:left="525"/>
        <w:rPr>
          <w:rFonts w:hint="eastAsia" w:ascii="宋体" w:hAnsi="宋体"/>
          <w:sz w:val="24"/>
          <w:szCs w:val="24"/>
          <w:highlight w:val="none"/>
        </w:rPr>
      </w:pPr>
      <w:r>
        <w:rPr>
          <w:rFonts w:hint="eastAsia" w:ascii="宋体" w:hAnsi="宋体"/>
          <w:sz w:val="24"/>
          <w:szCs w:val="24"/>
          <w:highlight w:val="none"/>
        </w:rPr>
        <w:t>移动电话：</w:t>
      </w:r>
      <w:r>
        <w:rPr>
          <w:rFonts w:hint="eastAsia" w:ascii="宋体" w:hAnsi="宋体"/>
          <w:sz w:val="24"/>
          <w:szCs w:val="24"/>
          <w:highlight w:val="none"/>
          <w:u w:val="single"/>
        </w:rPr>
        <w:t xml:space="preserve">             </w:t>
      </w:r>
      <w:r>
        <w:rPr>
          <w:rFonts w:hint="eastAsia" w:ascii="宋体" w:hAnsi="宋体"/>
          <w:sz w:val="24"/>
          <w:szCs w:val="24"/>
          <w:highlight w:val="none"/>
        </w:rPr>
        <w:t>电子邮件：</w:t>
      </w:r>
      <w:r>
        <w:rPr>
          <w:rFonts w:hint="eastAsia" w:ascii="宋体" w:hAnsi="宋体"/>
          <w:sz w:val="24"/>
          <w:szCs w:val="24"/>
          <w:highlight w:val="none"/>
          <w:u w:val="single"/>
        </w:rPr>
        <w:t xml:space="preserve">             </w:t>
      </w:r>
    </w:p>
    <w:p w14:paraId="5E95FCF3">
      <w:pPr>
        <w:spacing w:line="400" w:lineRule="exact"/>
        <w:ind w:left="525"/>
        <w:rPr>
          <w:rFonts w:hint="eastAsia" w:ascii="宋体" w:hAnsi="宋体"/>
          <w:sz w:val="24"/>
          <w:szCs w:val="24"/>
          <w:highlight w:val="none"/>
        </w:rPr>
      </w:pPr>
    </w:p>
    <w:p w14:paraId="6F4636C6">
      <w:pPr>
        <w:spacing w:line="400" w:lineRule="exact"/>
        <w:ind w:left="525"/>
        <w:rPr>
          <w:rFonts w:hint="eastAsia" w:ascii="宋体" w:hAnsi="宋体"/>
          <w:sz w:val="24"/>
          <w:szCs w:val="24"/>
          <w:highlight w:val="none"/>
        </w:rPr>
      </w:pPr>
      <w:r>
        <w:rPr>
          <w:rFonts w:hint="eastAsia" w:ascii="宋体" w:hAnsi="宋体"/>
          <w:sz w:val="24"/>
          <w:szCs w:val="24"/>
          <w:highlight w:val="none"/>
        </w:rPr>
        <w:t>投标单位（盖标准公章）：</w:t>
      </w:r>
    </w:p>
    <w:p w14:paraId="266CCF52">
      <w:pPr>
        <w:spacing w:line="400" w:lineRule="exact"/>
        <w:ind w:left="525"/>
        <w:rPr>
          <w:rFonts w:hint="eastAsia" w:ascii="宋体" w:hAnsi="宋体"/>
          <w:sz w:val="24"/>
          <w:szCs w:val="24"/>
          <w:highlight w:val="none"/>
        </w:rPr>
      </w:pPr>
    </w:p>
    <w:p w14:paraId="0902925C">
      <w:pPr>
        <w:spacing w:line="400" w:lineRule="exact"/>
        <w:ind w:left="525"/>
        <w:rPr>
          <w:rFonts w:hint="eastAsia" w:ascii="宋体" w:hAnsi="宋体"/>
          <w:sz w:val="24"/>
          <w:szCs w:val="24"/>
          <w:highlight w:val="none"/>
        </w:rPr>
      </w:pPr>
    </w:p>
    <w:p w14:paraId="2653986E">
      <w:pPr>
        <w:spacing w:line="400" w:lineRule="exact"/>
        <w:ind w:left="525"/>
        <w:rPr>
          <w:rFonts w:hint="eastAsia" w:ascii="宋体" w:hAnsi="宋体"/>
          <w:sz w:val="24"/>
          <w:szCs w:val="24"/>
          <w:highlight w:val="none"/>
        </w:rPr>
      </w:pPr>
      <w:r>
        <w:rPr>
          <w:rFonts w:hint="eastAsia" w:ascii="宋体" w:hAnsi="宋体"/>
          <w:sz w:val="24"/>
          <w:szCs w:val="24"/>
          <w:highlight w:val="none"/>
        </w:rPr>
        <w:t>法定代表人或其委托代理人（签字或签章）：</w:t>
      </w:r>
    </w:p>
    <w:p w14:paraId="7CC63725">
      <w:pPr>
        <w:spacing w:line="400" w:lineRule="exact"/>
        <w:ind w:left="525"/>
        <w:rPr>
          <w:rFonts w:hint="eastAsia" w:ascii="宋体" w:hAnsi="宋体"/>
          <w:sz w:val="24"/>
          <w:szCs w:val="24"/>
          <w:highlight w:val="none"/>
        </w:rPr>
      </w:pPr>
    </w:p>
    <w:p w14:paraId="4D76AB0D">
      <w:pPr>
        <w:spacing w:line="400" w:lineRule="exact"/>
        <w:rPr>
          <w:rFonts w:hint="eastAsia" w:ascii="宋体" w:hAnsi="宋体"/>
          <w:sz w:val="24"/>
          <w:szCs w:val="24"/>
          <w:highlight w:val="none"/>
        </w:rPr>
      </w:pPr>
      <w:r>
        <w:rPr>
          <w:rFonts w:hint="eastAsia" w:ascii="宋体" w:hAnsi="宋体"/>
          <w:sz w:val="24"/>
          <w:szCs w:val="24"/>
          <w:highlight w:val="none"/>
        </w:rPr>
        <w:t xml:space="preserve">    </w:t>
      </w:r>
    </w:p>
    <w:p w14:paraId="49B876F8">
      <w:pPr>
        <w:spacing w:line="400" w:lineRule="exact"/>
        <w:ind w:firstLine="480"/>
        <w:rPr>
          <w:rFonts w:hint="eastAsia" w:ascii="宋体" w:hAnsi="宋体"/>
          <w:sz w:val="24"/>
          <w:szCs w:val="24"/>
          <w:highlight w:val="none"/>
        </w:rPr>
      </w:pPr>
      <w:r>
        <w:rPr>
          <w:rFonts w:hint="eastAsia" w:ascii="宋体" w:hAnsi="宋体"/>
          <w:sz w:val="24"/>
          <w:szCs w:val="24"/>
          <w:highlight w:val="none"/>
        </w:rPr>
        <w:t>日期：</w:t>
      </w:r>
    </w:p>
    <w:p w14:paraId="752C5351">
      <w:pPr>
        <w:spacing w:line="400" w:lineRule="exact"/>
        <w:ind w:firstLine="480"/>
        <w:rPr>
          <w:rFonts w:hint="eastAsia" w:ascii="宋体" w:hAnsi="宋体"/>
          <w:b/>
          <w:i/>
          <w:iCs/>
          <w:sz w:val="24"/>
          <w:szCs w:val="24"/>
          <w:highlight w:val="none"/>
        </w:rPr>
      </w:pPr>
    </w:p>
    <w:p w14:paraId="655E0809">
      <w:pPr>
        <w:spacing w:line="400" w:lineRule="exact"/>
        <w:ind w:firstLine="48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可</w:t>
      </w:r>
      <w:r>
        <w:rPr>
          <w:rFonts w:hint="eastAsia" w:ascii="宋体" w:hAnsi="宋体" w:eastAsia="宋体" w:cs="Times New Roman"/>
          <w:sz w:val="24"/>
          <w:szCs w:val="24"/>
          <w:highlight w:val="none"/>
        </w:rPr>
        <w:t>先进行纸质打印，代表签字或签章后</w:t>
      </w:r>
      <w:r>
        <w:rPr>
          <w:rFonts w:hint="eastAsia" w:ascii="宋体" w:hAnsi="宋体" w:eastAsia="宋体" w:cs="Times New Roman"/>
          <w:sz w:val="24"/>
          <w:szCs w:val="24"/>
          <w:highlight w:val="none"/>
          <w:lang w:eastAsia="zh-CN"/>
        </w:rPr>
        <w:t>，再进行扫描提交</w:t>
      </w:r>
      <w:r>
        <w:rPr>
          <w:rFonts w:hint="eastAsia" w:ascii="宋体" w:hAnsi="宋体" w:eastAsia="宋体" w:cs="Times New Roman"/>
          <w:sz w:val="24"/>
          <w:szCs w:val="24"/>
          <w:highlight w:val="none"/>
        </w:rPr>
        <w:t>。</w:t>
      </w:r>
    </w:p>
    <w:p w14:paraId="13C4FDFE">
      <w:pPr>
        <w:spacing w:line="400" w:lineRule="exact"/>
        <w:jc w:val="center"/>
        <w:rPr>
          <w:rFonts w:hint="eastAsia" w:ascii="仿宋_GB2312" w:eastAsia="仿宋_GB2312"/>
          <w:b/>
          <w:sz w:val="32"/>
          <w:highlight w:val="none"/>
        </w:rPr>
      </w:pPr>
      <w:r>
        <w:rPr>
          <w:rFonts w:hint="eastAsia" w:ascii="仿宋_GB2312" w:eastAsia="仿宋_GB2312"/>
          <w:b/>
          <w:sz w:val="32"/>
          <w:highlight w:val="none"/>
        </w:rPr>
        <w:br w:type="page"/>
      </w:r>
      <w:r>
        <w:rPr>
          <w:rFonts w:hint="eastAsia" w:ascii="仿宋_GB2312" w:eastAsia="仿宋_GB2312"/>
          <w:b/>
          <w:sz w:val="32"/>
          <w:highlight w:val="none"/>
        </w:rPr>
        <w:t>2、开标一览表</w:t>
      </w:r>
    </w:p>
    <w:p w14:paraId="309FF7FA">
      <w:pPr>
        <w:rPr>
          <w:rFonts w:hint="eastAsia"/>
          <w:highlight w:val="none"/>
        </w:rPr>
      </w:pPr>
    </w:p>
    <w:p w14:paraId="5579193E">
      <w:pPr>
        <w:rPr>
          <w:rFonts w:hint="eastAsia"/>
          <w:highlight w:val="none"/>
        </w:rPr>
      </w:pPr>
    </w:p>
    <w:p w14:paraId="6362E814">
      <w:pPr>
        <w:rPr>
          <w:rFonts w:hint="eastAsia"/>
          <w:highlight w:val="none"/>
        </w:rPr>
      </w:pPr>
    </w:p>
    <w:p w14:paraId="55805A2F">
      <w:pPr>
        <w:spacing w:line="400" w:lineRule="exact"/>
        <w:rPr>
          <w:rFonts w:hint="eastAsia"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XXXX</w:t>
      </w:r>
      <w:r>
        <w:rPr>
          <w:rFonts w:hint="eastAsia" w:ascii="宋体" w:hAnsi="宋体" w:cs="宋体"/>
          <w:sz w:val="24"/>
          <w:szCs w:val="24"/>
          <w:highlight w:val="none"/>
        </w:rPr>
        <w:t xml:space="preserve"> 采购编号：</w:t>
      </w:r>
      <w:r>
        <w:rPr>
          <w:rFonts w:hint="eastAsia" w:ascii="宋体" w:hAnsi="宋体" w:cs="宋体"/>
          <w:sz w:val="24"/>
          <w:szCs w:val="24"/>
          <w:highlight w:val="none"/>
          <w:u w:val="single"/>
        </w:rPr>
        <w:t>XXXX</w:t>
      </w:r>
      <w:r>
        <w:rPr>
          <w:rFonts w:hint="eastAsia" w:ascii="宋体" w:hAnsi="宋体" w:cs="宋体"/>
          <w:sz w:val="24"/>
          <w:szCs w:val="24"/>
          <w:highlight w:val="none"/>
        </w:rPr>
        <w:t xml:space="preserve"> </w:t>
      </w:r>
    </w:p>
    <w:p w14:paraId="24435E75">
      <w:pPr>
        <w:spacing w:line="400" w:lineRule="exact"/>
        <w:rPr>
          <w:rFonts w:hint="eastAsia"/>
          <w:highlight w:val="none"/>
          <w:u w:val="single"/>
        </w:rPr>
      </w:pPr>
    </w:p>
    <w:tbl>
      <w:tblPr>
        <w:tblStyle w:val="24"/>
        <w:tblpPr w:leftFromText="180" w:rightFromText="180" w:vertAnchor="text" w:horzAnchor="page" w:tblpX="1230"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814"/>
      </w:tblGrid>
      <w:tr w14:paraId="6AA1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9550" w:type="dxa"/>
            <w:gridSpan w:val="2"/>
            <w:noWrap w:val="0"/>
            <w:vAlign w:val="center"/>
          </w:tcPr>
          <w:p w14:paraId="0A909AEF">
            <w:pPr>
              <w:keepNext w:val="0"/>
              <w:keepLines w:val="0"/>
              <w:suppressLineNumbers w:val="0"/>
              <w:spacing w:before="0" w:beforeAutospacing="0" w:after="0" w:afterAutospacing="0" w:line="400" w:lineRule="exact"/>
              <w:ind w:left="0" w:right="0"/>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投标总价合计人民币（小写）：￥</w:t>
            </w:r>
          </w:p>
          <w:p w14:paraId="57C7715E">
            <w:pPr>
              <w:keepNext w:val="0"/>
              <w:keepLines w:val="0"/>
              <w:suppressLineNumbers w:val="0"/>
              <w:spacing w:before="0" w:beforeAutospacing="0" w:after="0" w:afterAutospacing="0" w:line="400" w:lineRule="exact"/>
              <w:ind w:left="0" w:right="0"/>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投标总价合计人民币（大写）：</w:t>
            </w:r>
          </w:p>
        </w:tc>
      </w:tr>
      <w:tr w14:paraId="09D6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9550" w:type="dxa"/>
            <w:gridSpan w:val="2"/>
            <w:noWrap w:val="0"/>
            <w:vAlign w:val="center"/>
          </w:tcPr>
          <w:p w14:paraId="1BFA7572">
            <w:pPr>
              <w:keepNext w:val="0"/>
              <w:keepLines w:val="0"/>
              <w:widowControl/>
              <w:suppressLineNumbers w:val="0"/>
              <w:spacing w:before="0" w:beforeAutospacing="0" w:after="0" w:afterAutospacing="0"/>
              <w:ind w:left="0" w:right="0"/>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 xml:space="preserve">工期：      </w:t>
            </w:r>
          </w:p>
        </w:tc>
      </w:tr>
      <w:tr w14:paraId="4035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6" w:type="dxa"/>
            <w:noWrap w:val="0"/>
            <w:vAlign w:val="top"/>
          </w:tcPr>
          <w:p w14:paraId="0A6320DC">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w:t>
            </w:r>
          </w:p>
          <w:p w14:paraId="0752AB7F">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标</w:t>
            </w:r>
          </w:p>
          <w:p w14:paraId="78B58AE3">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人</w:t>
            </w:r>
          </w:p>
          <w:p w14:paraId="5A820A0D">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申</w:t>
            </w:r>
          </w:p>
          <w:p w14:paraId="6B6B950F">
            <w:pPr>
              <w:keepNext w:val="0"/>
              <w:keepLines w:val="0"/>
              <w:suppressLineNumbers w:val="0"/>
              <w:spacing w:before="0" w:beforeAutospacing="0" w:after="0" w:afterAutospacing="0" w:line="400" w:lineRule="exact"/>
              <w:ind w:left="0" w:right="0"/>
              <w:jc w:val="center"/>
              <w:rPr>
                <w:rFonts w:hint="eastAsia" w:ascii="Times New Roman" w:hAnsi="Times New Roman" w:eastAsia="Times New Roman" w:cs="Times New Roman"/>
                <w:szCs w:val="20"/>
                <w:highlight w:val="none"/>
              </w:rPr>
            </w:pPr>
            <w:r>
              <w:rPr>
                <w:rFonts w:hint="eastAsia" w:ascii="宋体" w:hAnsi="宋体" w:eastAsia="Times New Roman" w:cs="Times New Roman"/>
                <w:szCs w:val="21"/>
                <w:highlight w:val="none"/>
              </w:rPr>
              <w:t>明</w:t>
            </w:r>
          </w:p>
        </w:tc>
        <w:tc>
          <w:tcPr>
            <w:tcW w:w="8814" w:type="dxa"/>
            <w:noWrap w:val="0"/>
            <w:vAlign w:val="top"/>
          </w:tcPr>
          <w:p w14:paraId="342C7D55">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szCs w:val="20"/>
                <w:highlight w:val="none"/>
              </w:rPr>
            </w:pPr>
          </w:p>
          <w:p w14:paraId="4D09168B">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szCs w:val="20"/>
                <w:highlight w:val="none"/>
              </w:rPr>
            </w:pPr>
          </w:p>
          <w:p w14:paraId="76E97B2F">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szCs w:val="20"/>
                <w:highlight w:val="none"/>
              </w:rPr>
            </w:pPr>
          </w:p>
          <w:p w14:paraId="42177E35">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szCs w:val="20"/>
                <w:highlight w:val="none"/>
              </w:rPr>
            </w:pPr>
          </w:p>
          <w:p w14:paraId="635EB398">
            <w:pPr>
              <w:keepNext w:val="0"/>
              <w:keepLines w:val="0"/>
              <w:suppressLineNumbers w:val="0"/>
              <w:spacing w:before="0" w:beforeAutospacing="0" w:after="0" w:afterAutospacing="0" w:line="400" w:lineRule="exact"/>
              <w:ind w:left="0" w:right="0"/>
              <w:jc w:val="left"/>
              <w:rPr>
                <w:rFonts w:hint="eastAsia" w:ascii="Times New Roman" w:hAnsi="Times New Roman" w:eastAsia="Times New Roman" w:cs="Times New Roman"/>
                <w:szCs w:val="20"/>
                <w:highlight w:val="none"/>
              </w:rPr>
            </w:pPr>
          </w:p>
        </w:tc>
      </w:tr>
    </w:tbl>
    <w:p w14:paraId="04745BE1">
      <w:pPr>
        <w:rPr>
          <w:rFonts w:hint="eastAsia" w:ascii="宋体" w:hAnsi="宋体"/>
          <w:sz w:val="24"/>
          <w:szCs w:val="24"/>
          <w:highlight w:val="none"/>
        </w:rPr>
      </w:pPr>
    </w:p>
    <w:p w14:paraId="152DC08F">
      <w:pPr>
        <w:rPr>
          <w:rFonts w:hint="eastAsia" w:ascii="宋体" w:hAnsi="宋体"/>
          <w:sz w:val="24"/>
          <w:szCs w:val="24"/>
          <w:highlight w:val="none"/>
        </w:rPr>
      </w:pPr>
    </w:p>
    <w:p w14:paraId="10FBD80A">
      <w:pPr>
        <w:rPr>
          <w:rFonts w:hint="eastAsia" w:ascii="楷体_GB2312" w:eastAsia="楷体_GB2312"/>
          <w:b/>
          <w:i/>
          <w:iCs/>
          <w:szCs w:val="21"/>
          <w:highlight w:val="none"/>
        </w:rPr>
      </w:pPr>
    </w:p>
    <w:p w14:paraId="5091B2CF">
      <w:pPr>
        <w:rPr>
          <w:rFonts w:hint="eastAsia" w:ascii="楷体_GB2312" w:eastAsia="楷体_GB2312"/>
          <w:b/>
          <w:i/>
          <w:iCs/>
          <w:szCs w:val="21"/>
          <w:highlight w:val="none"/>
        </w:rPr>
      </w:pPr>
    </w:p>
    <w:p w14:paraId="1E471CA5">
      <w:pPr>
        <w:rPr>
          <w:rFonts w:hint="eastAsia" w:ascii="宋体" w:hAnsi="宋体"/>
          <w:sz w:val="24"/>
          <w:szCs w:val="24"/>
          <w:highlight w:val="none"/>
        </w:rPr>
      </w:pPr>
    </w:p>
    <w:p w14:paraId="185D9433">
      <w:pPr>
        <w:rPr>
          <w:rFonts w:hint="eastAsia" w:ascii="宋体" w:hAnsi="宋体"/>
          <w:sz w:val="24"/>
          <w:szCs w:val="24"/>
          <w:highlight w:val="none"/>
        </w:rPr>
      </w:pPr>
    </w:p>
    <w:p w14:paraId="043C0138">
      <w:pPr>
        <w:rPr>
          <w:rFonts w:hint="eastAsia" w:ascii="宋体" w:hAnsi="宋体"/>
          <w:sz w:val="24"/>
          <w:szCs w:val="24"/>
          <w:highlight w:val="none"/>
        </w:rPr>
      </w:pPr>
    </w:p>
    <w:p w14:paraId="1E766D86">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71BEA26E">
      <w:pPr>
        <w:rPr>
          <w:rFonts w:hint="eastAsia" w:ascii="宋体" w:hAnsi="宋体"/>
          <w:sz w:val="24"/>
          <w:szCs w:val="24"/>
          <w:highlight w:val="none"/>
        </w:rPr>
      </w:pPr>
    </w:p>
    <w:p w14:paraId="359D5995">
      <w:pPr>
        <w:rPr>
          <w:rFonts w:hint="eastAsia" w:ascii="宋体" w:hAnsi="宋体"/>
          <w:sz w:val="24"/>
          <w:szCs w:val="24"/>
          <w:highlight w:val="none"/>
        </w:rPr>
      </w:pPr>
    </w:p>
    <w:p w14:paraId="2819D663">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619EC76F">
      <w:pPr>
        <w:rPr>
          <w:rFonts w:hint="eastAsia" w:ascii="楷体_GB2312" w:eastAsia="楷体_GB2312"/>
          <w:b/>
          <w:i/>
          <w:iCs/>
          <w:szCs w:val="21"/>
          <w:highlight w:val="none"/>
        </w:rPr>
      </w:pPr>
    </w:p>
    <w:p w14:paraId="08D85F42">
      <w:pPr>
        <w:rPr>
          <w:rFonts w:hint="eastAsia" w:ascii="楷体_GB2312" w:eastAsia="楷体_GB2312"/>
          <w:b/>
          <w:i/>
          <w:iCs/>
          <w:szCs w:val="21"/>
          <w:highlight w:val="none"/>
        </w:rPr>
      </w:pPr>
    </w:p>
    <w:p w14:paraId="1C43B087">
      <w:pPr>
        <w:rPr>
          <w:rFonts w:hint="eastAsia" w:ascii="楷体_GB2312" w:eastAsia="楷体_GB2312"/>
          <w:b/>
          <w:i/>
          <w:iCs/>
          <w:szCs w:val="21"/>
          <w:highlight w:val="none"/>
        </w:rPr>
      </w:pPr>
    </w:p>
    <w:p w14:paraId="0EB66AED">
      <w:pPr>
        <w:spacing w:line="400" w:lineRule="exact"/>
        <w:rPr>
          <w:rFonts w:ascii="宋体"/>
          <w:sz w:val="30"/>
          <w:highlight w:val="none"/>
        </w:rPr>
      </w:pPr>
    </w:p>
    <w:p w14:paraId="553AF170">
      <w:pPr>
        <w:pStyle w:val="23"/>
        <w:ind w:left="420"/>
        <w:rPr>
          <w:highlight w:val="none"/>
        </w:rPr>
        <w:sectPr>
          <w:footerReference r:id="rId5" w:type="default"/>
          <w:footerReference r:id="rId6" w:type="even"/>
          <w:type w:val="oddPage"/>
          <w:pgSz w:w="11907" w:h="16840"/>
          <w:pgMar w:top="1418" w:right="1418" w:bottom="1418" w:left="1418" w:header="851" w:footer="851" w:gutter="0"/>
          <w:cols w:space="720" w:num="1"/>
          <w:docGrid w:type="lines" w:linePitch="312" w:charSpace="0"/>
        </w:sectPr>
      </w:pPr>
    </w:p>
    <w:p w14:paraId="50F4A0D2">
      <w:pPr>
        <w:spacing w:line="400" w:lineRule="exact"/>
        <w:jc w:val="center"/>
        <w:rPr>
          <w:rFonts w:hint="eastAsia" w:ascii="仿宋_GB2312" w:eastAsia="仿宋_GB2312"/>
          <w:b/>
          <w:sz w:val="32"/>
          <w:highlight w:val="none"/>
        </w:rPr>
      </w:pPr>
      <w:r>
        <w:rPr>
          <w:rFonts w:hint="eastAsia" w:ascii="仿宋_GB2312" w:eastAsia="仿宋_GB2312"/>
          <w:b/>
          <w:sz w:val="32"/>
          <w:highlight w:val="none"/>
        </w:rPr>
        <w:t>3、投标分项报价表</w:t>
      </w:r>
    </w:p>
    <w:p w14:paraId="6C426442">
      <w:pPr>
        <w:spacing w:line="460" w:lineRule="exact"/>
        <w:rPr>
          <w:rFonts w:hint="eastAsia"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u w:val="single"/>
        </w:rPr>
        <w:t>XXXXX</w:t>
      </w:r>
      <w:r>
        <w:rPr>
          <w:rFonts w:hint="eastAsia" w:ascii="宋体" w:hAnsi="宋体"/>
          <w:spacing w:val="14"/>
          <w:sz w:val="24"/>
          <w:szCs w:val="24"/>
          <w:highlight w:val="none"/>
        </w:rPr>
        <w:t>采购编号</w:t>
      </w:r>
      <w:r>
        <w:rPr>
          <w:rFonts w:hint="eastAsia" w:ascii="宋体" w:hAnsi="宋体"/>
          <w:sz w:val="24"/>
          <w:szCs w:val="24"/>
          <w:highlight w:val="none"/>
        </w:rPr>
        <w:t>：</w:t>
      </w:r>
      <w:r>
        <w:rPr>
          <w:rFonts w:hint="eastAsia" w:ascii="宋体" w:hAnsi="宋体"/>
          <w:sz w:val="24"/>
          <w:szCs w:val="24"/>
          <w:highlight w:val="none"/>
          <w:u w:val="single"/>
        </w:rPr>
        <w:t xml:space="preserve">XXXX  </w:t>
      </w:r>
      <w:r>
        <w:rPr>
          <w:rFonts w:ascii="宋体" w:hAnsi="宋体"/>
          <w:sz w:val="24"/>
          <w:szCs w:val="24"/>
          <w:highlight w:val="none"/>
        </w:rPr>
        <w:t>（</w:t>
      </w:r>
      <w:r>
        <w:rPr>
          <w:rFonts w:hint="eastAsia" w:ascii="宋体" w:hAnsi="宋体"/>
          <w:sz w:val="24"/>
          <w:szCs w:val="24"/>
          <w:highlight w:val="none"/>
        </w:rPr>
        <w:t>人民币：元）</w:t>
      </w:r>
    </w:p>
    <w:p w14:paraId="0F9BAA63">
      <w:pPr>
        <w:spacing w:line="460" w:lineRule="exact"/>
        <w:rPr>
          <w:rFonts w:hint="eastAsia" w:ascii="仿宋_GB2312" w:eastAsia="仿宋_GB2312"/>
          <w:sz w:val="3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308"/>
        <w:gridCol w:w="945"/>
      </w:tblGrid>
      <w:tr w14:paraId="2A41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14:paraId="20445B5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序号</w:t>
            </w:r>
          </w:p>
        </w:tc>
        <w:tc>
          <w:tcPr>
            <w:tcW w:w="1260" w:type="dxa"/>
            <w:noWrap w:val="0"/>
            <w:vAlign w:val="center"/>
          </w:tcPr>
          <w:p w14:paraId="1914B54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品目名称</w:t>
            </w:r>
          </w:p>
        </w:tc>
        <w:tc>
          <w:tcPr>
            <w:tcW w:w="1263" w:type="dxa"/>
            <w:noWrap w:val="0"/>
            <w:vAlign w:val="center"/>
          </w:tcPr>
          <w:p w14:paraId="01B157C2">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品牌（生产/服务商）</w:t>
            </w:r>
          </w:p>
        </w:tc>
        <w:tc>
          <w:tcPr>
            <w:tcW w:w="3150" w:type="dxa"/>
            <w:noWrap w:val="0"/>
            <w:vAlign w:val="center"/>
          </w:tcPr>
          <w:p w14:paraId="5B28274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规格型号及配置（或服务内容）</w:t>
            </w:r>
          </w:p>
        </w:tc>
        <w:tc>
          <w:tcPr>
            <w:tcW w:w="1260" w:type="dxa"/>
            <w:noWrap w:val="0"/>
            <w:vAlign w:val="center"/>
          </w:tcPr>
          <w:p w14:paraId="47586C02">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产地</w:t>
            </w:r>
          </w:p>
        </w:tc>
        <w:tc>
          <w:tcPr>
            <w:tcW w:w="1026" w:type="dxa"/>
            <w:noWrap w:val="0"/>
            <w:vAlign w:val="center"/>
          </w:tcPr>
          <w:p w14:paraId="0776756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数量</w:t>
            </w:r>
          </w:p>
        </w:tc>
        <w:tc>
          <w:tcPr>
            <w:tcW w:w="1026" w:type="dxa"/>
            <w:noWrap w:val="0"/>
            <w:vAlign w:val="center"/>
          </w:tcPr>
          <w:p w14:paraId="1A3CD15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数量</w:t>
            </w:r>
          </w:p>
          <w:p w14:paraId="635C433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单位</w:t>
            </w:r>
          </w:p>
        </w:tc>
        <w:tc>
          <w:tcPr>
            <w:tcW w:w="1260" w:type="dxa"/>
            <w:noWrap w:val="0"/>
            <w:vAlign w:val="center"/>
          </w:tcPr>
          <w:p w14:paraId="0E9C7095">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投标单价</w:t>
            </w:r>
          </w:p>
        </w:tc>
        <w:tc>
          <w:tcPr>
            <w:tcW w:w="1308" w:type="dxa"/>
            <w:noWrap w:val="0"/>
            <w:vAlign w:val="center"/>
          </w:tcPr>
          <w:p w14:paraId="28C3E8C1">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投标总价</w:t>
            </w:r>
          </w:p>
        </w:tc>
        <w:tc>
          <w:tcPr>
            <w:tcW w:w="945" w:type="dxa"/>
            <w:noWrap w:val="0"/>
            <w:vAlign w:val="center"/>
          </w:tcPr>
          <w:p w14:paraId="03497F1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备注</w:t>
            </w:r>
          </w:p>
        </w:tc>
      </w:tr>
      <w:tr w14:paraId="4E26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noWrap w:val="0"/>
            <w:vAlign w:val="center"/>
          </w:tcPr>
          <w:p w14:paraId="0C359EA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460995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503E8B2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03F095F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5ACD092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5364980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02322FE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623DE8A">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68D1D5C4">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05B65ED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1262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6ACA84D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1A1A0A6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7C525C8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2D4D753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338B77F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308AA022">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62E0DEA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307000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7E94692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390AD1F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7FFB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2E78050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C5FEF0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6EEADF6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1C674EBB">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7BB097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5291897A">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49185E30">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1FC9007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16A99B35">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4B792E9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2C1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73530E01">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65ED034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7954697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56E4615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404DE6A7">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31B5D10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31F92F05">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5A5CE3C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57F12BD0">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3CFE153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5EB3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6EBAC31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46829C6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286B5CD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3936E1A4">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6ED5D69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031C114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4FE3357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07E8537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0C6D7A6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6F1D76C7">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3664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38C5439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4632CD64">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2E0E934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5F5F407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57D27C82">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0DD2788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53DDED8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478334B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4383E121">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12B820D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5AF9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7B2F2660">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合计</w:t>
            </w:r>
          </w:p>
        </w:tc>
        <w:tc>
          <w:tcPr>
            <w:tcW w:w="1260" w:type="dxa"/>
            <w:noWrap w:val="0"/>
            <w:vAlign w:val="center"/>
          </w:tcPr>
          <w:p w14:paraId="15D3CBC5">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263" w:type="dxa"/>
            <w:noWrap w:val="0"/>
            <w:vAlign w:val="center"/>
          </w:tcPr>
          <w:p w14:paraId="0C97D6C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3150" w:type="dxa"/>
            <w:noWrap w:val="0"/>
            <w:vAlign w:val="center"/>
          </w:tcPr>
          <w:p w14:paraId="7C3581D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260" w:type="dxa"/>
            <w:noWrap w:val="0"/>
            <w:vAlign w:val="center"/>
          </w:tcPr>
          <w:p w14:paraId="1F36F8A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026" w:type="dxa"/>
            <w:noWrap w:val="0"/>
            <w:vAlign w:val="top"/>
          </w:tcPr>
          <w:p w14:paraId="0E9D7F8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3A32E43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260" w:type="dxa"/>
            <w:noWrap w:val="0"/>
            <w:vAlign w:val="center"/>
          </w:tcPr>
          <w:p w14:paraId="1BEFB6F1">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308" w:type="dxa"/>
            <w:noWrap w:val="0"/>
            <w:vAlign w:val="center"/>
          </w:tcPr>
          <w:p w14:paraId="51843BD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0101A3C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bl>
    <w:p w14:paraId="3EBBE756">
      <w:pPr>
        <w:spacing w:line="440" w:lineRule="exact"/>
        <w:rPr>
          <w:rFonts w:hint="eastAsia" w:ascii="仿宋_GB2312" w:eastAsia="仿宋_GB2312"/>
          <w:i/>
          <w:iCs/>
          <w:sz w:val="24"/>
          <w:szCs w:val="24"/>
          <w:highlight w:val="none"/>
        </w:rPr>
      </w:pPr>
    </w:p>
    <w:p w14:paraId="15A75E71">
      <w:pPr>
        <w:spacing w:line="440" w:lineRule="exact"/>
        <w:rPr>
          <w:rFonts w:hint="eastAsia" w:ascii="仿宋_GB2312" w:eastAsia="仿宋_GB2312"/>
          <w:i/>
          <w:iCs/>
          <w:szCs w:val="21"/>
          <w:highlight w:val="none"/>
        </w:rPr>
      </w:pPr>
      <w:r>
        <w:rPr>
          <w:rFonts w:hint="eastAsia" w:ascii="仿宋_GB2312" w:eastAsia="仿宋_GB2312"/>
          <w:i/>
          <w:iCs/>
          <w:szCs w:val="21"/>
          <w:highlight w:val="none"/>
        </w:rPr>
        <w:t>说明：产地为境内的请填写设区市、地市级地区名称，允许进口产品投标的境外产品方可填写国家或地区名称（含港澳台地区）；工程和服务的产地是指生产商所在地，货物的产地是指整机（非零部件）最终生产地点。</w:t>
      </w:r>
    </w:p>
    <w:p w14:paraId="4403AF34">
      <w:pPr>
        <w:spacing w:line="440" w:lineRule="exact"/>
        <w:ind w:firstLine="425"/>
        <w:rPr>
          <w:rFonts w:hint="eastAsia" w:ascii="仿宋_GB2312" w:eastAsia="仿宋_GB2312"/>
          <w:sz w:val="24"/>
          <w:szCs w:val="24"/>
          <w:highlight w:val="none"/>
        </w:rPr>
      </w:pPr>
    </w:p>
    <w:p w14:paraId="765BC3DB">
      <w:pPr>
        <w:pStyle w:val="23"/>
        <w:ind w:left="420"/>
        <w:rPr>
          <w:rFonts w:hint="eastAsia"/>
          <w:highlight w:val="none"/>
        </w:rPr>
      </w:pPr>
    </w:p>
    <w:p w14:paraId="41408F97">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7AEA8622">
      <w:pPr>
        <w:rPr>
          <w:rFonts w:hint="eastAsia" w:ascii="宋体" w:hAnsi="宋体"/>
          <w:sz w:val="24"/>
          <w:szCs w:val="24"/>
          <w:highlight w:val="none"/>
        </w:rPr>
      </w:pPr>
    </w:p>
    <w:p w14:paraId="738337A5">
      <w:pPr>
        <w:rPr>
          <w:rFonts w:hint="eastAsia" w:ascii="宋体" w:hAnsi="宋体"/>
          <w:sz w:val="24"/>
          <w:szCs w:val="24"/>
          <w:highlight w:val="none"/>
        </w:rPr>
      </w:pPr>
    </w:p>
    <w:p w14:paraId="5D9EA7E3">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0A34A9AA">
      <w:pPr>
        <w:pStyle w:val="3"/>
        <w:rPr>
          <w:rFonts w:hint="eastAsia"/>
          <w:highlight w:val="none"/>
        </w:rPr>
      </w:pPr>
    </w:p>
    <w:p w14:paraId="00A9EDC3">
      <w:pPr>
        <w:spacing w:line="400" w:lineRule="exact"/>
        <w:jc w:val="center"/>
        <w:rPr>
          <w:rFonts w:hint="eastAsia" w:ascii="仿宋_GB2312" w:eastAsia="仿宋_GB2312"/>
          <w:b/>
          <w:sz w:val="32"/>
          <w:szCs w:val="22"/>
          <w:highlight w:val="none"/>
          <w:lang w:val="zh-CN"/>
        </w:rPr>
      </w:pPr>
      <w:r>
        <w:rPr>
          <w:rFonts w:hint="eastAsia" w:ascii="仿宋_GB2312" w:eastAsia="仿宋_GB2312"/>
          <w:b/>
          <w:sz w:val="32"/>
          <w:szCs w:val="22"/>
          <w:highlight w:val="none"/>
        </w:rPr>
        <w:t>4</w:t>
      </w:r>
      <w:r>
        <w:rPr>
          <w:rFonts w:hint="eastAsia" w:ascii="仿宋_GB2312" w:eastAsia="仿宋_GB2312"/>
          <w:b/>
          <w:sz w:val="32"/>
          <w:szCs w:val="22"/>
          <w:highlight w:val="none"/>
          <w:lang w:val="zh-CN"/>
        </w:rPr>
        <w:t>、环境标志产品分项报价表（若有的提供）</w:t>
      </w:r>
    </w:p>
    <w:p w14:paraId="637B3F68">
      <w:pPr>
        <w:spacing w:line="400" w:lineRule="exact"/>
        <w:jc w:val="center"/>
        <w:rPr>
          <w:rFonts w:hint="eastAsia" w:ascii="仿宋_GB2312" w:eastAsia="仿宋_GB2312"/>
          <w:b/>
          <w:sz w:val="32"/>
          <w:szCs w:val="22"/>
          <w:highlight w:val="none"/>
        </w:rPr>
      </w:pPr>
    </w:p>
    <w:p w14:paraId="75664710">
      <w:pPr>
        <w:spacing w:line="460" w:lineRule="exact"/>
        <w:rPr>
          <w:rFonts w:hint="eastAsia" w:ascii="宋体" w:hAnsi="宋体"/>
          <w:sz w:val="24"/>
          <w:szCs w:val="24"/>
          <w:highlight w:val="none"/>
        </w:rPr>
      </w:pPr>
      <w:r>
        <w:rPr>
          <w:rFonts w:hint="eastAsia" w:ascii="仿宋_GB2312" w:hAnsi="仿宋_GB2312" w:eastAsia="仿宋_GB2312" w:cs="仿宋_GB2312"/>
          <w:sz w:val="32"/>
          <w:szCs w:val="32"/>
          <w:highlight w:val="none"/>
        </w:rPr>
        <w:t>项目名称：            采购编号：            标包号：                        （人民币：元）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85"/>
        <w:gridCol w:w="1411"/>
        <w:gridCol w:w="1935"/>
        <w:gridCol w:w="1184"/>
        <w:gridCol w:w="873"/>
        <w:gridCol w:w="882"/>
        <w:gridCol w:w="2040"/>
        <w:gridCol w:w="910"/>
        <w:gridCol w:w="1565"/>
        <w:gridCol w:w="1571"/>
      </w:tblGrid>
      <w:tr w14:paraId="7F36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3" w:type="dxa"/>
            <w:noWrap w:val="0"/>
            <w:vAlign w:val="center"/>
          </w:tcPr>
          <w:p w14:paraId="0FB8A14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885" w:type="dxa"/>
            <w:noWrap w:val="0"/>
            <w:vAlign w:val="center"/>
          </w:tcPr>
          <w:p w14:paraId="0D16D5D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品目名称</w:t>
            </w:r>
          </w:p>
        </w:tc>
        <w:tc>
          <w:tcPr>
            <w:tcW w:w="1411" w:type="dxa"/>
            <w:noWrap w:val="0"/>
            <w:vAlign w:val="center"/>
          </w:tcPr>
          <w:p w14:paraId="447C4F5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品牌、规格型号</w:t>
            </w:r>
          </w:p>
        </w:tc>
        <w:tc>
          <w:tcPr>
            <w:tcW w:w="1935" w:type="dxa"/>
            <w:noWrap w:val="0"/>
            <w:vAlign w:val="center"/>
          </w:tcPr>
          <w:p w14:paraId="36938A0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生产商名称</w:t>
            </w:r>
          </w:p>
        </w:tc>
        <w:tc>
          <w:tcPr>
            <w:tcW w:w="1184" w:type="dxa"/>
            <w:noWrap w:val="0"/>
            <w:vAlign w:val="center"/>
          </w:tcPr>
          <w:p w14:paraId="0C23ACB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数量</w:t>
            </w:r>
          </w:p>
        </w:tc>
        <w:tc>
          <w:tcPr>
            <w:tcW w:w="873" w:type="dxa"/>
            <w:noWrap w:val="0"/>
            <w:vAlign w:val="center"/>
          </w:tcPr>
          <w:p w14:paraId="4317F2D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投标单价</w:t>
            </w:r>
          </w:p>
        </w:tc>
        <w:tc>
          <w:tcPr>
            <w:tcW w:w="882" w:type="dxa"/>
            <w:noWrap w:val="0"/>
            <w:vAlign w:val="center"/>
          </w:tcPr>
          <w:p w14:paraId="77E2109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投标总价</w:t>
            </w:r>
          </w:p>
        </w:tc>
        <w:tc>
          <w:tcPr>
            <w:tcW w:w="2040" w:type="dxa"/>
            <w:noWrap w:val="0"/>
            <w:vAlign w:val="center"/>
          </w:tcPr>
          <w:p w14:paraId="7E42975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环境标志产品证书编号</w:t>
            </w:r>
          </w:p>
        </w:tc>
        <w:tc>
          <w:tcPr>
            <w:tcW w:w="910" w:type="dxa"/>
            <w:noWrap w:val="0"/>
            <w:vAlign w:val="center"/>
          </w:tcPr>
          <w:p w14:paraId="1197A8A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证书颁发机构</w:t>
            </w:r>
          </w:p>
        </w:tc>
        <w:tc>
          <w:tcPr>
            <w:tcW w:w="1565" w:type="dxa"/>
            <w:noWrap w:val="0"/>
            <w:vAlign w:val="center"/>
          </w:tcPr>
          <w:p w14:paraId="1A43CFA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证书有效</w:t>
            </w:r>
          </w:p>
          <w:p w14:paraId="596B5DCE">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截止日期</w:t>
            </w:r>
          </w:p>
        </w:tc>
        <w:tc>
          <w:tcPr>
            <w:tcW w:w="1571" w:type="dxa"/>
            <w:noWrap w:val="0"/>
            <w:vAlign w:val="center"/>
          </w:tcPr>
          <w:p w14:paraId="520DF79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证书复印件在投标文件对应页码</w:t>
            </w:r>
          </w:p>
        </w:tc>
      </w:tr>
      <w:tr w14:paraId="6EDE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3" w:type="dxa"/>
            <w:noWrap w:val="0"/>
            <w:vAlign w:val="center"/>
          </w:tcPr>
          <w:p w14:paraId="1439225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565062D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5FBE50B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7BBEF71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4A51741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4EB4610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152B90AE">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7911846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1736CBD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3474D07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554B351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0647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6AFDCAD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02ADD6E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4841A98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6515D9F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2F00480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4BF47D7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4A07247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383611E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6E4D451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58BF859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26BC020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6F29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3C4FEDB3">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7DC0B9E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44DEA5C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68E120B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2FA16E3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5B6AF92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071F7C8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33E00AB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2D877D2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353A519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39554BA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67C3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78D3ADD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7BB27A12">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5A31DE1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525BEEC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5761383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4477941E">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2FF1AA3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376573A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5549EB9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14F4511E">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56915E7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3A4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2C9FEA4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4ACD4B43">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6586D32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41DCFEE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323927C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5A54338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25C4839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3E00439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6A00C422">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39CBC78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602B79F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690F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405D63A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0224413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249917B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3A6F5F5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2BA5177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65D8C3F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67FB20F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2A60626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1B212BC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0935729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1AD9B96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0504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3DA1D32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合计</w:t>
            </w:r>
          </w:p>
        </w:tc>
        <w:tc>
          <w:tcPr>
            <w:tcW w:w="885" w:type="dxa"/>
            <w:noWrap w:val="0"/>
            <w:vAlign w:val="center"/>
          </w:tcPr>
          <w:p w14:paraId="5FD6CCC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411" w:type="dxa"/>
            <w:noWrap w:val="0"/>
            <w:vAlign w:val="center"/>
          </w:tcPr>
          <w:p w14:paraId="1A04DDD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935" w:type="dxa"/>
            <w:noWrap w:val="0"/>
            <w:vAlign w:val="center"/>
          </w:tcPr>
          <w:p w14:paraId="24A2A78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184" w:type="dxa"/>
            <w:noWrap w:val="0"/>
            <w:vAlign w:val="center"/>
          </w:tcPr>
          <w:p w14:paraId="2D74F07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873" w:type="dxa"/>
            <w:noWrap w:val="0"/>
            <w:vAlign w:val="center"/>
          </w:tcPr>
          <w:p w14:paraId="1FCF00B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882" w:type="dxa"/>
            <w:noWrap w:val="0"/>
            <w:vAlign w:val="center"/>
          </w:tcPr>
          <w:p w14:paraId="61D62E5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2040" w:type="dxa"/>
            <w:noWrap w:val="0"/>
            <w:vAlign w:val="center"/>
          </w:tcPr>
          <w:p w14:paraId="68B1673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910" w:type="dxa"/>
            <w:noWrap w:val="0"/>
            <w:vAlign w:val="center"/>
          </w:tcPr>
          <w:p w14:paraId="5FE41DA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565" w:type="dxa"/>
            <w:noWrap w:val="0"/>
            <w:vAlign w:val="center"/>
          </w:tcPr>
          <w:p w14:paraId="2A2D08E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571" w:type="dxa"/>
            <w:noWrap w:val="0"/>
            <w:vAlign w:val="center"/>
          </w:tcPr>
          <w:p w14:paraId="6532E81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r>
    </w:tbl>
    <w:p w14:paraId="30B17DD2">
      <w:pPr>
        <w:spacing w:line="4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特别提醒：环境标志产品是指根据财政部、国家发改委、生态环境部、市场监管总局等四部委发布的“财库[2019]9号”文件规定，由国家认可认证机构认证在投标截止日尚在有效期内的同型号产品。</w:t>
      </w:r>
    </w:p>
    <w:p w14:paraId="169A193A">
      <w:pPr>
        <w:spacing w:line="400" w:lineRule="exact"/>
        <w:rPr>
          <w:rFonts w:hint="eastAsia" w:ascii="仿宋_GB2312" w:hAnsi="仿宋_GB2312" w:eastAsia="仿宋_GB2312" w:cs="仿宋_GB2312"/>
          <w:sz w:val="32"/>
          <w:szCs w:val="32"/>
          <w:highlight w:val="none"/>
        </w:rPr>
      </w:pPr>
    </w:p>
    <w:p w14:paraId="39CAFAA1">
      <w:pPr>
        <w:spacing w:line="400" w:lineRule="exact"/>
        <w:rPr>
          <w:rFonts w:hint="eastAsia" w:ascii="仿宋_GB2312" w:hAnsi="仿宋_GB2312" w:eastAsia="仿宋_GB2312" w:cs="仿宋_GB2312"/>
          <w:sz w:val="32"/>
          <w:szCs w:val="32"/>
          <w:highlight w:val="none"/>
        </w:rPr>
      </w:pPr>
    </w:p>
    <w:p w14:paraId="535119CC">
      <w:pPr>
        <w:spacing w:line="400" w:lineRule="exact"/>
        <w:rPr>
          <w:rFonts w:hint="eastAsia" w:ascii="仿宋_GB2312" w:hAnsi="仿宋_GB2312" w:eastAsia="仿宋_GB2312" w:cs="仿宋_GB2312"/>
          <w:sz w:val="32"/>
          <w:szCs w:val="32"/>
          <w:highlight w:val="none"/>
        </w:rPr>
      </w:pPr>
    </w:p>
    <w:p w14:paraId="1E46E2BB">
      <w:pPr>
        <w:spacing w:line="4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投标单位全称（盖CA章）：</w:t>
      </w:r>
    </w:p>
    <w:p w14:paraId="26CCF152">
      <w:pPr>
        <w:spacing w:line="4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p w14:paraId="1B4519E7">
      <w:pPr>
        <w:spacing w:line="400" w:lineRule="exact"/>
        <w:rPr>
          <w:rFonts w:hint="eastAsia" w:ascii="仿宋_GB2312" w:hAnsi="仿宋_GB2312" w:eastAsia="仿宋_GB2312" w:cs="仿宋_GB2312"/>
          <w:sz w:val="32"/>
          <w:szCs w:val="32"/>
          <w:highlight w:val="none"/>
        </w:rPr>
      </w:pPr>
    </w:p>
    <w:p w14:paraId="28E66808">
      <w:pPr>
        <w:spacing w:line="400" w:lineRule="exact"/>
        <w:rPr>
          <w:rFonts w:hint="eastAsia" w:ascii="仿宋_GB2312" w:hAnsi="仿宋_GB2312" w:eastAsia="仿宋_GB2312" w:cs="仿宋_GB2312"/>
          <w:sz w:val="32"/>
          <w:szCs w:val="32"/>
          <w:highlight w:val="none"/>
        </w:rPr>
      </w:pPr>
    </w:p>
    <w:p w14:paraId="167F09AE">
      <w:pPr>
        <w:spacing w:line="400" w:lineRule="exact"/>
        <w:jc w:val="center"/>
        <w:rPr>
          <w:rFonts w:hint="eastAsia" w:ascii="仿宋_GB2312" w:eastAsia="仿宋_GB2312"/>
          <w:b/>
          <w:sz w:val="32"/>
          <w:szCs w:val="22"/>
          <w:lang w:val="zh-CN"/>
        </w:rPr>
      </w:pPr>
      <w:r>
        <w:rPr>
          <w:rFonts w:hint="eastAsia" w:ascii="仿宋_GB2312" w:eastAsia="仿宋_GB2312"/>
          <w:b/>
          <w:sz w:val="32"/>
          <w:szCs w:val="22"/>
          <w:lang w:val="en-US" w:eastAsia="zh-CN"/>
        </w:rPr>
        <w:t>5</w:t>
      </w:r>
      <w:r>
        <w:rPr>
          <w:rFonts w:hint="eastAsia" w:ascii="仿宋_GB2312" w:eastAsia="仿宋_GB2312"/>
          <w:b/>
          <w:sz w:val="32"/>
          <w:szCs w:val="22"/>
          <w:lang w:val="zh-CN"/>
        </w:rPr>
        <w:t>、节能产品分项报价表</w:t>
      </w:r>
      <w:r>
        <w:rPr>
          <w:rFonts w:hint="eastAsia" w:ascii="仿宋_GB2312" w:eastAsia="仿宋_GB2312"/>
          <w:b/>
          <w:sz w:val="32"/>
          <w:szCs w:val="22"/>
          <w:highlight w:val="none"/>
          <w:lang w:val="zh-CN"/>
        </w:rPr>
        <w:t>（若有的提供）</w:t>
      </w:r>
    </w:p>
    <w:p w14:paraId="45FBC3E7">
      <w:pPr>
        <w:spacing w:line="400" w:lineRule="exact"/>
        <w:jc w:val="center"/>
        <w:rPr>
          <w:rFonts w:hint="eastAsia" w:ascii="仿宋_GB2312" w:eastAsia="仿宋_GB2312"/>
          <w:b/>
          <w:sz w:val="32"/>
          <w:szCs w:val="22"/>
        </w:rPr>
      </w:pPr>
    </w:p>
    <w:p w14:paraId="39E520FC">
      <w:pPr>
        <w:spacing w:line="460" w:lineRule="exact"/>
        <w:rPr>
          <w:rFonts w:hint="eastAsia" w:ascii="宋体" w:hAnsi="宋体"/>
          <w:sz w:val="24"/>
          <w:szCs w:val="24"/>
        </w:rPr>
      </w:pPr>
      <w:r>
        <w:rPr>
          <w:rFonts w:hint="eastAsia" w:ascii="仿宋_GB2312" w:hAnsi="仿宋_GB2312" w:eastAsia="仿宋_GB2312" w:cs="仿宋_GB2312"/>
          <w:sz w:val="32"/>
          <w:szCs w:val="32"/>
        </w:rPr>
        <w:t xml:space="preserve">项目名称：            采购编号：            </w:t>
      </w:r>
      <w:r>
        <w:rPr>
          <w:rFonts w:hint="eastAsia" w:ascii="仿宋_GB2312" w:hAnsi="仿宋_GB2312" w:eastAsia="仿宋_GB2312" w:cs="仿宋_GB2312"/>
          <w:sz w:val="32"/>
          <w:szCs w:val="32"/>
          <w:lang w:val="en-US" w:eastAsia="zh-CN"/>
        </w:rPr>
        <w:t>标包号：</w:t>
      </w:r>
      <w:r>
        <w:rPr>
          <w:rFonts w:hint="eastAsia" w:ascii="仿宋_GB2312" w:hAnsi="仿宋_GB2312" w:eastAsia="仿宋_GB2312" w:cs="仿宋_GB2312"/>
          <w:sz w:val="32"/>
          <w:szCs w:val="32"/>
        </w:rPr>
        <w:t xml:space="preserve">                        （人民币：元）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85"/>
        <w:gridCol w:w="1411"/>
        <w:gridCol w:w="1935"/>
        <w:gridCol w:w="1184"/>
        <w:gridCol w:w="873"/>
        <w:gridCol w:w="882"/>
        <w:gridCol w:w="2040"/>
        <w:gridCol w:w="910"/>
        <w:gridCol w:w="1565"/>
        <w:gridCol w:w="1571"/>
      </w:tblGrid>
      <w:tr w14:paraId="56B0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3" w:type="dxa"/>
            <w:noWrap w:val="0"/>
            <w:vAlign w:val="center"/>
          </w:tcPr>
          <w:p w14:paraId="6FA1D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885" w:type="dxa"/>
            <w:noWrap w:val="0"/>
            <w:vAlign w:val="center"/>
          </w:tcPr>
          <w:p w14:paraId="6444E3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品目名称</w:t>
            </w:r>
          </w:p>
        </w:tc>
        <w:tc>
          <w:tcPr>
            <w:tcW w:w="1411" w:type="dxa"/>
            <w:noWrap w:val="0"/>
            <w:vAlign w:val="center"/>
          </w:tcPr>
          <w:p w14:paraId="6EC9A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品牌、规格型号</w:t>
            </w:r>
          </w:p>
        </w:tc>
        <w:tc>
          <w:tcPr>
            <w:tcW w:w="1935" w:type="dxa"/>
            <w:noWrap w:val="0"/>
            <w:vAlign w:val="center"/>
          </w:tcPr>
          <w:p w14:paraId="6481B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生产商名称</w:t>
            </w:r>
          </w:p>
        </w:tc>
        <w:tc>
          <w:tcPr>
            <w:tcW w:w="1184" w:type="dxa"/>
            <w:noWrap w:val="0"/>
            <w:vAlign w:val="center"/>
          </w:tcPr>
          <w:p w14:paraId="14B04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873" w:type="dxa"/>
            <w:noWrap w:val="0"/>
            <w:vAlign w:val="center"/>
          </w:tcPr>
          <w:p w14:paraId="03846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投标单价</w:t>
            </w:r>
          </w:p>
        </w:tc>
        <w:tc>
          <w:tcPr>
            <w:tcW w:w="882" w:type="dxa"/>
            <w:noWrap w:val="0"/>
            <w:vAlign w:val="center"/>
          </w:tcPr>
          <w:p w14:paraId="19440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投标总价</w:t>
            </w:r>
          </w:p>
        </w:tc>
        <w:tc>
          <w:tcPr>
            <w:tcW w:w="2040" w:type="dxa"/>
            <w:noWrap w:val="0"/>
            <w:vAlign w:val="center"/>
          </w:tcPr>
          <w:p w14:paraId="5598C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节能</w:t>
            </w:r>
            <w:r>
              <w:rPr>
                <w:rFonts w:hint="eastAsia" w:ascii="仿宋_GB2312" w:hAnsi="仿宋_GB2312" w:eastAsia="仿宋_GB2312" w:cs="仿宋_GB2312"/>
                <w:sz w:val="32"/>
                <w:szCs w:val="32"/>
              </w:rPr>
              <w:t>标志产品证书编号</w:t>
            </w:r>
          </w:p>
        </w:tc>
        <w:tc>
          <w:tcPr>
            <w:tcW w:w="910" w:type="dxa"/>
            <w:noWrap w:val="0"/>
            <w:vAlign w:val="center"/>
          </w:tcPr>
          <w:p w14:paraId="1EE2A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证书颁发机构</w:t>
            </w:r>
          </w:p>
        </w:tc>
        <w:tc>
          <w:tcPr>
            <w:tcW w:w="1565" w:type="dxa"/>
            <w:noWrap w:val="0"/>
            <w:vAlign w:val="center"/>
          </w:tcPr>
          <w:p w14:paraId="7C9F7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证书有效</w:t>
            </w:r>
          </w:p>
          <w:p w14:paraId="52E19D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截止日期</w:t>
            </w:r>
          </w:p>
        </w:tc>
        <w:tc>
          <w:tcPr>
            <w:tcW w:w="1571" w:type="dxa"/>
            <w:noWrap w:val="0"/>
            <w:vAlign w:val="center"/>
          </w:tcPr>
          <w:p w14:paraId="127A7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证书复印件在投标文件对应页码</w:t>
            </w:r>
          </w:p>
        </w:tc>
      </w:tr>
      <w:tr w14:paraId="6F24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3" w:type="dxa"/>
            <w:noWrap w:val="0"/>
            <w:vAlign w:val="center"/>
          </w:tcPr>
          <w:p w14:paraId="00820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3D20A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1084E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6C35F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6735F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3A0FC3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12162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6FFE8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564AE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7FC06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5B740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1832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38141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615DB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69F5B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1C179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284BCB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3C8BC8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6D4B3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717E9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16C54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1C2673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5DA0B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0B5C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37321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4B388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6CD31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783BD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7BF6D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02110E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5752F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5A0E5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55683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32178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5C7E7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1923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73245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0C1E1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4CCD1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7AF83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35C6C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1B7A4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76611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37497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72271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6CECE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084ED7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575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1AB03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278C4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528FC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5B770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48021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05812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793390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5954C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70F87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78422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6CDA5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3AFF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723E4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4A390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65936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28599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295DE9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0A2DA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4E7A14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22DA6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7A60C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7302B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24225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3202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4BBE4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885" w:type="dxa"/>
            <w:noWrap w:val="0"/>
            <w:vAlign w:val="center"/>
          </w:tcPr>
          <w:p w14:paraId="28239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411" w:type="dxa"/>
            <w:noWrap w:val="0"/>
            <w:vAlign w:val="center"/>
          </w:tcPr>
          <w:p w14:paraId="6D23A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935" w:type="dxa"/>
            <w:noWrap w:val="0"/>
            <w:vAlign w:val="center"/>
          </w:tcPr>
          <w:p w14:paraId="1139DB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84" w:type="dxa"/>
            <w:noWrap w:val="0"/>
            <w:vAlign w:val="center"/>
          </w:tcPr>
          <w:p w14:paraId="28607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873" w:type="dxa"/>
            <w:noWrap w:val="0"/>
            <w:vAlign w:val="center"/>
          </w:tcPr>
          <w:p w14:paraId="23811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882" w:type="dxa"/>
            <w:noWrap w:val="0"/>
            <w:vAlign w:val="center"/>
          </w:tcPr>
          <w:p w14:paraId="790E5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040" w:type="dxa"/>
            <w:noWrap w:val="0"/>
            <w:vAlign w:val="center"/>
          </w:tcPr>
          <w:p w14:paraId="2D850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910" w:type="dxa"/>
            <w:noWrap w:val="0"/>
            <w:vAlign w:val="center"/>
          </w:tcPr>
          <w:p w14:paraId="60E58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565" w:type="dxa"/>
            <w:noWrap w:val="0"/>
            <w:vAlign w:val="center"/>
          </w:tcPr>
          <w:p w14:paraId="525880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571" w:type="dxa"/>
            <w:noWrap w:val="0"/>
            <w:vAlign w:val="center"/>
          </w:tcPr>
          <w:p w14:paraId="6F550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bl>
    <w:p w14:paraId="06A1EFDF">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w:t>
      </w:r>
      <w:r>
        <w:rPr>
          <w:rFonts w:hint="eastAsia" w:ascii="仿宋_GB2312" w:hAnsi="仿宋_GB2312" w:eastAsia="仿宋_GB2312" w:cs="仿宋_GB2312"/>
          <w:sz w:val="32"/>
          <w:szCs w:val="32"/>
          <w:lang w:eastAsia="zh-CN"/>
        </w:rPr>
        <w:t>节能</w:t>
      </w:r>
      <w:r>
        <w:rPr>
          <w:rFonts w:hint="eastAsia" w:ascii="仿宋_GB2312" w:hAnsi="仿宋_GB2312" w:eastAsia="仿宋_GB2312" w:cs="仿宋_GB2312"/>
          <w:sz w:val="32"/>
          <w:szCs w:val="32"/>
        </w:rPr>
        <w:t>产品是指根据财政部、国家发改委、生态环境部、市场监管总局等四部委发布的“财库[2019]9号”文件规定，由国家认可认证机构认证在投标截止日尚在有效期内的同型号产品。</w:t>
      </w:r>
    </w:p>
    <w:p w14:paraId="78359D40">
      <w:pPr>
        <w:spacing w:line="400" w:lineRule="exact"/>
        <w:rPr>
          <w:rFonts w:hint="eastAsia" w:ascii="仿宋_GB2312" w:hAnsi="仿宋_GB2312" w:eastAsia="仿宋_GB2312" w:cs="仿宋_GB2312"/>
          <w:sz w:val="32"/>
          <w:szCs w:val="32"/>
        </w:rPr>
      </w:pPr>
    </w:p>
    <w:p w14:paraId="54BED49E">
      <w:pPr>
        <w:spacing w:line="400" w:lineRule="exact"/>
        <w:rPr>
          <w:rFonts w:hint="eastAsia" w:ascii="仿宋_GB2312" w:hAnsi="仿宋_GB2312" w:eastAsia="仿宋_GB2312" w:cs="仿宋_GB2312"/>
          <w:sz w:val="32"/>
          <w:szCs w:val="32"/>
        </w:rPr>
      </w:pPr>
    </w:p>
    <w:p w14:paraId="04B3016D">
      <w:pPr>
        <w:spacing w:line="400" w:lineRule="exact"/>
        <w:rPr>
          <w:rFonts w:hint="eastAsia" w:ascii="仿宋_GB2312" w:hAnsi="仿宋_GB2312" w:eastAsia="仿宋_GB2312" w:cs="仿宋_GB2312"/>
          <w:sz w:val="32"/>
          <w:szCs w:val="32"/>
        </w:rPr>
      </w:pPr>
    </w:p>
    <w:p w14:paraId="2AABCC3C">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投标单位全称（盖CA章）：</w:t>
      </w:r>
    </w:p>
    <w:p w14:paraId="27324A2E">
      <w:pPr>
        <w:spacing w:line="4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p>
    <w:p w14:paraId="527B2BF0">
      <w:pPr>
        <w:spacing w:line="400" w:lineRule="exact"/>
        <w:rPr>
          <w:rFonts w:hint="eastAsia" w:ascii="仿宋_GB2312" w:hAnsi="仿宋_GB2312" w:eastAsia="仿宋_GB2312" w:cs="仿宋_GB2312"/>
          <w:sz w:val="32"/>
          <w:szCs w:val="32"/>
          <w:highlight w:val="none"/>
        </w:rPr>
        <w:sectPr>
          <w:pgSz w:w="16840" w:h="11907" w:orient="landscape"/>
          <w:pgMar w:top="1134" w:right="1418" w:bottom="1134" w:left="1418" w:header="851" w:footer="851" w:gutter="0"/>
          <w:cols w:space="720" w:num="1"/>
          <w:docGrid w:type="lines" w:linePitch="312" w:charSpace="0"/>
        </w:sectPr>
      </w:pPr>
    </w:p>
    <w:p w14:paraId="5CD6F22C">
      <w:pP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、其他报价资料</w:t>
      </w:r>
    </w:p>
    <w:p w14:paraId="68A9EAC1">
      <w:pPr>
        <w:jc w:val="center"/>
        <w:rPr>
          <w:rFonts w:hint="eastAsia" w:ascii="仿宋_GB2312" w:eastAsia="仿宋_GB2312"/>
          <w:b/>
          <w:sz w:val="32"/>
          <w:szCs w:val="32"/>
          <w:highlight w:val="none"/>
        </w:rPr>
      </w:pPr>
      <w:r>
        <w:rPr>
          <w:rFonts w:hint="eastAsia" w:ascii="仿宋_GB2312" w:eastAsia="仿宋_GB2312"/>
          <w:b/>
          <w:i/>
          <w:iCs/>
          <w:sz w:val="32"/>
          <w:szCs w:val="32"/>
          <w:highlight w:val="none"/>
        </w:rPr>
        <w:t>投标人可结合招标文件及自身情况提供其他认为必要的资料。</w:t>
      </w:r>
      <w:r>
        <w:rPr>
          <w:rFonts w:hint="eastAsia" w:ascii="仿宋_GB2312" w:eastAsia="仿宋_GB2312"/>
          <w:b/>
          <w:sz w:val="32"/>
          <w:szCs w:val="32"/>
          <w:highlight w:val="none"/>
        </w:rPr>
        <w:br w:type="page"/>
      </w:r>
      <w:r>
        <w:rPr>
          <w:rFonts w:hint="eastAsia" w:ascii="仿宋_GB2312" w:eastAsia="仿宋_GB2312"/>
          <w:b/>
          <w:sz w:val="32"/>
          <w:szCs w:val="32"/>
          <w:highlight w:val="none"/>
        </w:rPr>
        <w:t>二、商务技术部分</w:t>
      </w:r>
    </w:p>
    <w:p w14:paraId="22FB0793">
      <w:pPr>
        <w:jc w:val="center"/>
        <w:rPr>
          <w:rFonts w:hint="eastAsia" w:ascii="仿宋_GB2312" w:eastAsia="仿宋_GB2312"/>
          <w:b/>
          <w:sz w:val="32"/>
          <w:szCs w:val="32"/>
          <w:highlight w:val="none"/>
        </w:rPr>
      </w:pPr>
      <w:r>
        <w:rPr>
          <w:rFonts w:hint="eastAsia" w:ascii="仿宋_GB2312" w:eastAsia="仿宋_GB2312"/>
          <w:b/>
          <w:sz w:val="32"/>
          <w:szCs w:val="32"/>
          <w:highlight w:val="none"/>
        </w:rPr>
        <w:t>1、技术（商务/服务）偏离表</w:t>
      </w:r>
    </w:p>
    <w:p w14:paraId="446518E0">
      <w:pPr>
        <w:spacing w:line="400" w:lineRule="exact"/>
        <w:rPr>
          <w:rFonts w:hint="eastAsia"/>
          <w:highlight w:val="none"/>
        </w:rPr>
      </w:pPr>
    </w:p>
    <w:p w14:paraId="75284A68">
      <w:pPr>
        <w:spacing w:line="400" w:lineRule="exact"/>
        <w:rPr>
          <w:rFonts w:hint="eastAsia"/>
          <w:sz w:val="28"/>
          <w:highlight w:val="none"/>
        </w:rPr>
      </w:pPr>
      <w:r>
        <w:rPr>
          <w:rFonts w:hint="eastAsia"/>
          <w:highlight w:val="none"/>
        </w:rPr>
        <w:t xml:space="preserve">项目名称：                   采购编号：           </w:t>
      </w:r>
      <w:r>
        <w:rPr>
          <w:rFonts w:hint="eastAsia"/>
          <w:color w:val="FF0000"/>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3069"/>
        <w:gridCol w:w="1155"/>
        <w:gridCol w:w="1107"/>
      </w:tblGrid>
      <w:tr w14:paraId="1AC6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884B978">
            <w:pPr>
              <w:keepNext w:val="0"/>
              <w:keepLines w:val="0"/>
              <w:suppressLineNumbers w:val="0"/>
              <w:spacing w:before="0" w:beforeAutospacing="0" w:after="0" w:afterAutospacing="0" w:line="500" w:lineRule="exact"/>
              <w:ind w:left="0" w:right="0"/>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序号</w:t>
            </w:r>
          </w:p>
        </w:tc>
        <w:tc>
          <w:tcPr>
            <w:tcW w:w="1236" w:type="dxa"/>
            <w:noWrap w:val="0"/>
            <w:vAlign w:val="center"/>
          </w:tcPr>
          <w:p w14:paraId="0189B6D7">
            <w:pPr>
              <w:keepNext w:val="0"/>
              <w:keepLines w:val="0"/>
              <w:suppressLineNumbers w:val="0"/>
              <w:spacing w:before="0" w:beforeAutospacing="0" w:after="0" w:afterAutospacing="0" w:line="500" w:lineRule="exact"/>
              <w:ind w:left="0" w:right="0"/>
              <w:jc w:val="center"/>
              <w:rPr>
                <w:rFonts w:hint="eastAsia" w:ascii="Times New Roman" w:hAnsi="Times New Roman" w:eastAsia="宋体" w:cs="Times New Roman"/>
                <w:szCs w:val="20"/>
                <w:highlight w:val="none"/>
              </w:rPr>
            </w:pPr>
            <w:r>
              <w:rPr>
                <w:rFonts w:hint="eastAsia" w:ascii="Times New Roman" w:hAnsi="Times New Roman" w:eastAsia="Times New Roman" w:cs="Times New Roman"/>
                <w:szCs w:val="20"/>
                <w:highlight w:val="none"/>
              </w:rPr>
              <w:t>品目/内容</w:t>
            </w:r>
          </w:p>
        </w:tc>
        <w:tc>
          <w:tcPr>
            <w:tcW w:w="2100" w:type="dxa"/>
            <w:noWrap w:val="0"/>
            <w:vAlign w:val="center"/>
          </w:tcPr>
          <w:p w14:paraId="51E6B293">
            <w:pPr>
              <w:keepNext w:val="0"/>
              <w:keepLines w:val="0"/>
              <w:suppressLineNumbers w:val="0"/>
              <w:spacing w:before="0" w:beforeAutospacing="0" w:after="0" w:afterAutospacing="0" w:line="500" w:lineRule="exact"/>
              <w:ind w:left="0" w:right="0"/>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招标要求</w:t>
            </w:r>
          </w:p>
        </w:tc>
        <w:tc>
          <w:tcPr>
            <w:tcW w:w="3069" w:type="dxa"/>
            <w:noWrap w:val="0"/>
            <w:vAlign w:val="center"/>
          </w:tcPr>
          <w:p w14:paraId="1C688EAE">
            <w:pPr>
              <w:keepNext w:val="0"/>
              <w:keepLines w:val="0"/>
              <w:suppressLineNumbers w:val="0"/>
              <w:spacing w:before="0" w:beforeAutospacing="0" w:after="0" w:afterAutospacing="0" w:line="500" w:lineRule="exact"/>
              <w:ind w:left="102" w:right="0" w:hanging="315"/>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 xml:space="preserve">  投标响应</w:t>
            </w:r>
          </w:p>
        </w:tc>
        <w:tc>
          <w:tcPr>
            <w:tcW w:w="1155" w:type="dxa"/>
            <w:noWrap w:val="0"/>
            <w:vAlign w:val="top"/>
          </w:tcPr>
          <w:p w14:paraId="4C475416">
            <w:pPr>
              <w:keepNext w:val="0"/>
              <w:keepLines w:val="0"/>
              <w:suppressLineNumbers w:val="0"/>
              <w:spacing w:before="0" w:beforeAutospacing="0" w:after="0" w:afterAutospacing="0" w:line="500" w:lineRule="exact"/>
              <w:ind w:left="0" w:right="0"/>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对应页码</w:t>
            </w:r>
          </w:p>
        </w:tc>
        <w:tc>
          <w:tcPr>
            <w:tcW w:w="1107" w:type="dxa"/>
            <w:noWrap w:val="0"/>
            <w:vAlign w:val="center"/>
          </w:tcPr>
          <w:p w14:paraId="42461A10">
            <w:pPr>
              <w:keepNext w:val="0"/>
              <w:keepLines w:val="0"/>
              <w:suppressLineNumbers w:val="0"/>
              <w:spacing w:before="0" w:beforeAutospacing="0" w:after="0" w:afterAutospacing="0" w:line="500" w:lineRule="exact"/>
              <w:ind w:left="0" w:right="0"/>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偏离情况</w:t>
            </w:r>
          </w:p>
        </w:tc>
      </w:tr>
      <w:tr w14:paraId="3287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4625459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3CA481AE">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5F0CE1B3">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2E1E76C1">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1001E60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03F98778">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11E7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3551625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6F30B5C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1F5AB154">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250D6637">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2BF1536C">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24E4F46F">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2C95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1FC1C049">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4371B34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1ACE9BE8">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0E8051D9">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6EE738F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2824178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1435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75FA2F8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14DEFF66">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7DE50F0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192B19A3">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7087324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0852AC64">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2F9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26B633FF">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1AC93E9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47BA494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2C49B83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7EFF66A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0E10F159">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7CD1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3F001A4E">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6067FE2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4B659EC7">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4E50C99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66026945">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3351FE2E">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65DA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0EB830FB">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5C97827F">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6DF3A815">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1BA001A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4EA298D1">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7A5F3DF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59A3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29E5CAEC">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2FF9C0A5">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3A2D80A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0321652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5CF589F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6C24D155">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2764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180906A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5586C00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3F0F209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6ADA9D3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147FA29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24650B0C">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2B7A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5BD2DEDC">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0FE8DE57">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54F0FD4E">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5A5F995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27CF0337">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64BA9296">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bl>
    <w:p w14:paraId="623A0E2D">
      <w:pPr>
        <w:spacing w:line="500" w:lineRule="exact"/>
        <w:rPr>
          <w:rFonts w:hint="eastAsia" w:ascii="Arial" w:hAnsi="Arial" w:eastAsia="仿宋_GB2312"/>
          <w:b/>
          <w:szCs w:val="21"/>
          <w:highlight w:val="none"/>
        </w:rPr>
      </w:pPr>
      <w:r>
        <w:rPr>
          <w:rFonts w:hint="eastAsia" w:ascii="Arial" w:hAnsi="Arial" w:eastAsia="仿宋_GB2312"/>
          <w:b/>
          <w:szCs w:val="21"/>
          <w:highlight w:val="none"/>
        </w:rPr>
        <w:t>特别说明：技术偏离不得笼统提供，必须按招标文件要求逐条填报，并按要求提供技术支持证明资料所对应页码，偏离情况应当如实分别填写“无偏离”、“正偏离”或“负偏离”。</w:t>
      </w:r>
    </w:p>
    <w:p w14:paraId="1F98EFA9">
      <w:pPr>
        <w:spacing w:line="500" w:lineRule="exact"/>
        <w:rPr>
          <w:rFonts w:hint="eastAsia" w:ascii="Arial" w:hAnsi="Arial" w:eastAsia="仿宋_GB2312"/>
          <w:b/>
          <w:szCs w:val="21"/>
          <w:highlight w:val="none"/>
        </w:rPr>
      </w:pPr>
    </w:p>
    <w:p w14:paraId="1F021885">
      <w:pPr>
        <w:spacing w:line="500" w:lineRule="exact"/>
        <w:rPr>
          <w:rFonts w:hint="eastAsia" w:ascii="宋体" w:hAnsi="宋体"/>
          <w:sz w:val="24"/>
          <w:szCs w:val="24"/>
          <w:highlight w:val="none"/>
        </w:rPr>
      </w:pPr>
    </w:p>
    <w:p w14:paraId="3A29FB0A">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329A648E">
      <w:pPr>
        <w:rPr>
          <w:rFonts w:hint="eastAsia" w:ascii="宋体" w:hAnsi="宋体"/>
          <w:sz w:val="24"/>
          <w:szCs w:val="24"/>
          <w:highlight w:val="none"/>
        </w:rPr>
      </w:pPr>
    </w:p>
    <w:p w14:paraId="12C380F1">
      <w:pPr>
        <w:rPr>
          <w:rFonts w:hint="eastAsia" w:ascii="宋体" w:hAnsi="宋体"/>
          <w:sz w:val="24"/>
          <w:szCs w:val="24"/>
          <w:highlight w:val="none"/>
        </w:rPr>
      </w:pPr>
    </w:p>
    <w:p w14:paraId="29FA7E7C">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3533922F">
      <w:pPr>
        <w:spacing w:line="200" w:lineRule="atLeast"/>
        <w:ind w:left="-720" w:right="-965"/>
        <w:jc w:val="center"/>
        <w:rPr>
          <w:rFonts w:ascii="仿宋_GB2312" w:hAnsi="宋体" w:eastAsia="仿宋_GB2312"/>
          <w:b/>
          <w:bCs/>
          <w:spacing w:val="30"/>
          <w:sz w:val="32"/>
          <w:highlight w:val="none"/>
        </w:rPr>
      </w:pPr>
      <w:r>
        <w:rPr>
          <w:rFonts w:hint="eastAsia" w:ascii="仿宋_GB2312" w:eastAsia="仿宋_GB2312"/>
          <w:b/>
          <w:sz w:val="32"/>
          <w:szCs w:val="32"/>
          <w:highlight w:val="none"/>
        </w:rPr>
        <w:br w:type="page"/>
      </w:r>
      <w:bookmarkStart w:id="20" w:name="_Toc73521705"/>
      <w:bookmarkStart w:id="21" w:name="_Toc73518187"/>
      <w:bookmarkStart w:id="22" w:name="_Toc71860061"/>
      <w:bookmarkStart w:id="23" w:name="_Toc100052472"/>
      <w:bookmarkStart w:id="24" w:name="_Toc101074902"/>
      <w:bookmarkStart w:id="25" w:name="_Toc73521617"/>
      <w:bookmarkStart w:id="26" w:name="_Toc70748069"/>
      <w:bookmarkStart w:id="27" w:name="_Toc73517709"/>
      <w:r>
        <w:rPr>
          <w:rFonts w:hint="eastAsia" w:ascii="仿宋_GB2312" w:eastAsia="仿宋_GB2312"/>
          <w:b/>
          <w:sz w:val="32"/>
          <w:szCs w:val="32"/>
          <w:highlight w:val="none"/>
        </w:rPr>
        <w:t>2、</w:t>
      </w:r>
      <w:r>
        <w:rPr>
          <w:rFonts w:hint="eastAsia" w:ascii="仿宋_GB2312" w:hAnsi="宋体" w:eastAsia="仿宋_GB2312"/>
          <w:b/>
          <w:bCs/>
          <w:spacing w:val="30"/>
          <w:sz w:val="32"/>
          <w:highlight w:val="none"/>
        </w:rPr>
        <w:t>售后服务表</w:t>
      </w:r>
    </w:p>
    <w:p w14:paraId="57B44A75">
      <w:pPr>
        <w:spacing w:line="240" w:lineRule="exact"/>
        <w:ind w:left="-720" w:right="-965"/>
        <w:rPr>
          <w:rFonts w:ascii="仿宋_GB2312" w:hAnsi="宋体" w:eastAsia="仿宋_GB2312"/>
          <w:spacing w:val="4"/>
          <w:sz w:val="28"/>
          <w:highlight w:val="none"/>
        </w:rPr>
      </w:pPr>
    </w:p>
    <w:p w14:paraId="3472B997">
      <w:pPr>
        <w:spacing w:line="400" w:lineRule="exact"/>
        <w:rPr>
          <w:rFonts w:hint="eastAsia"/>
          <w:sz w:val="28"/>
          <w:highlight w:val="none"/>
        </w:rPr>
      </w:pPr>
      <w:r>
        <w:rPr>
          <w:rFonts w:hint="eastAsia"/>
          <w:highlight w:val="none"/>
        </w:rPr>
        <w:t xml:space="preserve">项目名称：                   采购编号：               </w:t>
      </w:r>
      <w:r>
        <w:rPr>
          <w:rFonts w:hint="eastAsia"/>
          <w:color w:val="FF0000"/>
          <w:highlight w:val="none"/>
        </w:rPr>
        <w:t xml:space="preserve"> </w:t>
      </w:r>
    </w:p>
    <w:tbl>
      <w:tblPr>
        <w:tblStyle w:val="24"/>
        <w:tblpPr w:leftFromText="180" w:rightFromText="180" w:vertAnchor="text" w:horzAnchor="page" w:tblpX="1265" w:tblpY="17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0"/>
        <w:gridCol w:w="8758"/>
      </w:tblGrid>
      <w:tr w14:paraId="2BA71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5" w:hRule="atLeast"/>
        </w:trPr>
        <w:tc>
          <w:tcPr>
            <w:tcW w:w="600" w:type="dxa"/>
            <w:noWrap w:val="0"/>
            <w:vAlign w:val="top"/>
          </w:tcPr>
          <w:p w14:paraId="0860D118">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p>
          <w:p w14:paraId="789CD90A">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p>
          <w:p w14:paraId="56F31AE1">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售</w:t>
            </w:r>
          </w:p>
          <w:p w14:paraId="3F222E0F">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后</w:t>
            </w:r>
          </w:p>
          <w:p w14:paraId="0840A6C6">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服</w:t>
            </w:r>
          </w:p>
          <w:p w14:paraId="18C51185">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务</w:t>
            </w:r>
          </w:p>
          <w:p w14:paraId="587DF1FC">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内</w:t>
            </w:r>
          </w:p>
          <w:p w14:paraId="156D3273">
            <w:pPr>
              <w:keepNext w:val="0"/>
              <w:keepLines w:val="0"/>
              <w:suppressLineNumbers w:val="0"/>
              <w:spacing w:before="0" w:beforeAutospacing="0" w:after="0" w:afterAutospacing="0" w:line="320" w:lineRule="exact"/>
              <w:ind w:left="0" w:right="0"/>
              <w:jc w:val="center"/>
              <w:rPr>
                <w:rFonts w:hint="eastAsia" w:ascii="宋体" w:hAnsi="宋体" w:eastAsia="宋体" w:cs="Times New Roman"/>
                <w:spacing w:val="4"/>
                <w:sz w:val="24"/>
                <w:szCs w:val="24"/>
                <w:highlight w:val="none"/>
              </w:rPr>
            </w:pPr>
            <w:r>
              <w:rPr>
                <w:rFonts w:hint="eastAsia" w:ascii="宋体" w:hAnsi="宋体" w:eastAsia="Times New Roman" w:cs="Times New Roman"/>
                <w:spacing w:val="4"/>
                <w:sz w:val="24"/>
                <w:szCs w:val="24"/>
                <w:highlight w:val="none"/>
              </w:rPr>
              <w:t>容</w:t>
            </w:r>
          </w:p>
          <w:p w14:paraId="4AEC1515">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p>
          <w:p w14:paraId="286C3277">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p>
        </w:tc>
        <w:tc>
          <w:tcPr>
            <w:tcW w:w="8758" w:type="dxa"/>
            <w:noWrap w:val="0"/>
            <w:vAlign w:val="top"/>
          </w:tcPr>
          <w:p w14:paraId="5192C599">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36CDBBE5">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r>
              <w:rPr>
                <w:rFonts w:hint="default" w:ascii="宋体" w:hAnsi="宋体" w:eastAsia="Times New Roman" w:cs="Times New Roman"/>
                <w:spacing w:val="4"/>
                <w:sz w:val="24"/>
                <w:szCs w:val="24"/>
                <w:highlight w:val="none"/>
              </w:rPr>
              <w:t xml:space="preserve"> 1.</w:t>
            </w:r>
          </w:p>
          <w:p w14:paraId="7598E3CC">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531350C6">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304C720A">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r>
              <w:rPr>
                <w:rFonts w:hint="default" w:ascii="宋体" w:hAnsi="宋体" w:eastAsia="Times New Roman" w:cs="Times New Roman"/>
                <w:spacing w:val="4"/>
                <w:sz w:val="24"/>
                <w:szCs w:val="24"/>
                <w:highlight w:val="none"/>
              </w:rPr>
              <w:t xml:space="preserve"> 2.</w:t>
            </w:r>
          </w:p>
          <w:p w14:paraId="7398CED1">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791BB53A">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47504EEC">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r>
              <w:rPr>
                <w:rFonts w:hint="default" w:ascii="宋体" w:hAnsi="宋体" w:eastAsia="Times New Roman" w:cs="Times New Roman"/>
                <w:spacing w:val="4"/>
                <w:sz w:val="24"/>
                <w:szCs w:val="24"/>
                <w:highlight w:val="none"/>
              </w:rPr>
              <w:t xml:space="preserve"> 3.</w:t>
            </w:r>
          </w:p>
          <w:p w14:paraId="333F3BEA">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7C98F4B8">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tc>
      </w:tr>
    </w:tbl>
    <w:p w14:paraId="16004037">
      <w:pPr>
        <w:jc w:val="center"/>
        <w:rPr>
          <w:rFonts w:hint="eastAsia" w:ascii="仿宋_GB2312" w:eastAsia="仿宋_GB2312"/>
          <w:b/>
          <w:sz w:val="32"/>
          <w:szCs w:val="32"/>
          <w:highlight w:val="none"/>
        </w:rPr>
      </w:pPr>
    </w:p>
    <w:p w14:paraId="1B2E9A05">
      <w:pPr>
        <w:jc w:val="center"/>
        <w:rPr>
          <w:rFonts w:hint="eastAsia" w:ascii="仿宋_GB2312" w:eastAsia="仿宋_GB2312"/>
          <w:b/>
          <w:sz w:val="32"/>
          <w:szCs w:val="32"/>
          <w:highlight w:val="none"/>
        </w:rPr>
      </w:pPr>
    </w:p>
    <w:p w14:paraId="0E07CD6E">
      <w:pPr>
        <w:jc w:val="center"/>
        <w:rPr>
          <w:rFonts w:hint="eastAsia" w:ascii="仿宋_GB2312" w:eastAsia="仿宋_GB2312"/>
          <w:b/>
          <w:sz w:val="32"/>
          <w:szCs w:val="32"/>
          <w:highlight w:val="none"/>
        </w:rPr>
      </w:pPr>
    </w:p>
    <w:p w14:paraId="40D496EC">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245A8234">
      <w:pPr>
        <w:rPr>
          <w:rFonts w:hint="eastAsia" w:ascii="宋体" w:hAnsi="宋体"/>
          <w:sz w:val="24"/>
          <w:szCs w:val="24"/>
          <w:highlight w:val="none"/>
        </w:rPr>
      </w:pPr>
    </w:p>
    <w:p w14:paraId="316CCAF4">
      <w:pPr>
        <w:rPr>
          <w:rFonts w:hint="eastAsia" w:ascii="宋体" w:hAnsi="宋体"/>
          <w:sz w:val="24"/>
          <w:szCs w:val="24"/>
          <w:highlight w:val="none"/>
        </w:rPr>
      </w:pPr>
    </w:p>
    <w:p w14:paraId="0F5626B2">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4FFEC4E0">
      <w:pPr>
        <w:jc w:val="center"/>
        <w:rPr>
          <w:rFonts w:hint="eastAsia" w:ascii="仿宋_GB2312" w:eastAsia="仿宋_GB2312"/>
          <w:b/>
          <w:sz w:val="32"/>
          <w:szCs w:val="32"/>
          <w:highlight w:val="none"/>
        </w:rPr>
      </w:pPr>
    </w:p>
    <w:p w14:paraId="4562327F">
      <w:pPr>
        <w:jc w:val="center"/>
        <w:rPr>
          <w:rFonts w:hint="eastAsia" w:ascii="仿宋_GB2312" w:eastAsia="仿宋_GB2312"/>
          <w:b/>
          <w:sz w:val="32"/>
          <w:szCs w:val="32"/>
          <w:highlight w:val="none"/>
        </w:rPr>
      </w:pPr>
    </w:p>
    <w:p w14:paraId="5599A7F7">
      <w:pPr>
        <w:jc w:val="center"/>
        <w:rPr>
          <w:rFonts w:hint="eastAsia" w:ascii="仿宋_GB2312" w:eastAsia="仿宋_GB2312"/>
          <w:b/>
          <w:sz w:val="32"/>
          <w:szCs w:val="32"/>
          <w:highlight w:val="none"/>
        </w:rPr>
      </w:pPr>
    </w:p>
    <w:p w14:paraId="2ADA1FBC">
      <w:pPr>
        <w:jc w:val="center"/>
        <w:rPr>
          <w:rFonts w:hint="eastAsia" w:ascii="仿宋_GB2312" w:eastAsia="仿宋_GB2312"/>
          <w:b/>
          <w:sz w:val="32"/>
          <w:szCs w:val="32"/>
          <w:highlight w:val="none"/>
        </w:rPr>
      </w:pPr>
    </w:p>
    <w:p w14:paraId="6C14A931">
      <w:pPr>
        <w:jc w:val="center"/>
        <w:rPr>
          <w:rFonts w:hint="eastAsia" w:ascii="仿宋_GB2312" w:eastAsia="仿宋_GB2312"/>
          <w:b/>
          <w:sz w:val="32"/>
          <w:szCs w:val="32"/>
          <w:highlight w:val="none"/>
        </w:rPr>
      </w:pPr>
    </w:p>
    <w:bookmarkEnd w:id="20"/>
    <w:bookmarkEnd w:id="21"/>
    <w:bookmarkEnd w:id="22"/>
    <w:bookmarkEnd w:id="23"/>
    <w:bookmarkEnd w:id="24"/>
    <w:bookmarkEnd w:id="25"/>
    <w:bookmarkEnd w:id="26"/>
    <w:bookmarkEnd w:id="27"/>
    <w:p w14:paraId="4F0CE742">
      <w:pPr>
        <w:pStyle w:val="6"/>
        <w:keepNext/>
        <w:keepLines/>
        <w:spacing w:before="260" w:after="260" w:line="360" w:lineRule="auto"/>
        <w:jc w:val="center"/>
        <w:rPr>
          <w:rFonts w:hint="eastAsia" w:ascii="仿宋_GB2312" w:eastAsia="仿宋_GB2312"/>
          <w:b/>
          <w:bCs/>
          <w:color w:val="000000"/>
          <w:kern w:val="2"/>
          <w:sz w:val="32"/>
          <w:szCs w:val="32"/>
          <w:highlight w:val="none"/>
        </w:rPr>
      </w:pPr>
      <w:r>
        <w:rPr>
          <w:rFonts w:hint="eastAsia" w:ascii="仿宋_GB2312" w:eastAsia="仿宋_GB2312"/>
          <w:b/>
          <w:bCs/>
          <w:color w:val="000000"/>
          <w:kern w:val="2"/>
          <w:sz w:val="32"/>
          <w:szCs w:val="32"/>
          <w:highlight w:val="none"/>
        </w:rPr>
        <w:t>3、</w:t>
      </w:r>
      <w:r>
        <w:rPr>
          <w:rFonts w:hint="eastAsia" w:ascii="仿宋_GB2312" w:eastAsia="仿宋_GB2312"/>
          <w:b/>
          <w:bCs/>
          <w:color w:val="000000"/>
          <w:kern w:val="2"/>
          <w:sz w:val="32"/>
          <w:szCs w:val="32"/>
          <w:highlight w:val="none"/>
          <w:lang w:val="zh-CN"/>
        </w:rPr>
        <w:t>完成的类似项目一览表</w:t>
      </w:r>
    </w:p>
    <w:p w14:paraId="306EBC3D">
      <w:pPr>
        <w:spacing w:line="400" w:lineRule="exact"/>
        <w:ind w:firstLine="840" w:firstLineChars="400"/>
        <w:rPr>
          <w:rFonts w:ascii="宋体"/>
          <w:b/>
          <w:bCs/>
          <w:color w:val="000000"/>
          <w:sz w:val="24"/>
          <w:highlight w:val="none"/>
          <w:lang w:val="zh-CN"/>
        </w:rPr>
      </w:pPr>
      <w:r>
        <w:rPr>
          <w:rFonts w:hint="eastAsia"/>
          <w:highlight w:val="none"/>
        </w:rPr>
        <w:t xml:space="preserve">项目名称：                   采购编号：                </w:t>
      </w:r>
    </w:p>
    <w:tbl>
      <w:tblPr>
        <w:tblStyle w:val="24"/>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73"/>
        <w:gridCol w:w="2145"/>
        <w:gridCol w:w="1575"/>
        <w:gridCol w:w="1140"/>
      </w:tblGrid>
      <w:tr w14:paraId="7E6BB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14:paraId="66BA7DD3">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938F453">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项目名称</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2F1FC21">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项目时间</w:t>
            </w:r>
          </w:p>
          <w:p w14:paraId="35427D51">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年</w:t>
            </w:r>
            <w:r>
              <w:rPr>
                <w:rFonts w:hint="default" w:ascii="隶书" w:hAnsi="Times New Roman" w:eastAsia="隶书" w:cs="Times New Roman"/>
                <w:color w:val="000000"/>
                <w:sz w:val="24"/>
                <w:szCs w:val="20"/>
                <w:highlight w:val="none"/>
                <w:lang w:val="zh-CN"/>
              </w:rPr>
              <w:t>/</w:t>
            </w:r>
            <w:r>
              <w:rPr>
                <w:rFonts w:hint="eastAsia" w:ascii="隶书" w:hAnsi="Times New Roman" w:eastAsia="隶书" w:cs="Times New Roman"/>
                <w:color w:val="000000"/>
                <w:sz w:val="24"/>
                <w:szCs w:val="20"/>
                <w:highlight w:val="none"/>
                <w:lang w:val="zh-CN"/>
              </w:rPr>
              <w:t>月</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54BD7416">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使用单位名称、地址及联系方式</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C90E98B">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项目合同金额（单位：万元）</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DA7E5EE">
            <w:pPr>
              <w:keepNext w:val="0"/>
              <w:keepLines w:val="0"/>
              <w:suppressLineNumbers w:val="0"/>
              <w:spacing w:before="0" w:beforeAutospacing="0" w:after="0" w:afterAutospacing="0" w:line="360" w:lineRule="auto"/>
              <w:ind w:left="0" w:right="0" w:firstLine="120"/>
              <w:jc w:val="center"/>
              <w:rPr>
                <w:rFonts w:hint="eastAsia" w:ascii="Times New Roman" w:hAnsi="Times New Roman" w:eastAsia="隶书" w:cs="Times New Roman"/>
                <w:color w:val="000000"/>
                <w:sz w:val="24"/>
                <w:szCs w:val="20"/>
                <w:highlight w:val="none"/>
              </w:rPr>
            </w:pPr>
            <w:r>
              <w:rPr>
                <w:rFonts w:hint="eastAsia" w:ascii="Times New Roman" w:hAnsi="Times New Roman" w:eastAsia="隶书" w:cs="Times New Roman"/>
                <w:color w:val="000000"/>
                <w:sz w:val="24"/>
                <w:szCs w:val="20"/>
                <w:highlight w:val="none"/>
              </w:rPr>
              <w:t>证明材料对应页码</w:t>
            </w:r>
          </w:p>
        </w:tc>
      </w:tr>
      <w:tr w14:paraId="20409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73493776">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8FF446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6436772B">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70DA4916">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3E4130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6DF6ADC3">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3090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B514FDB">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FC3CD63">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1DD3110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249D062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844C8B7">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A6185E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4E160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70F04A99">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DDD1A5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7EB66BF4">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744A1339">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D110C3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268CA93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732D7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A80529C">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0CD18B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5BF4971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38DDB739">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63334A4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F78803B">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07A4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CF82188">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A657FE6">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04776566">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121D3FC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53CEE6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397C688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5F302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30E61D7F">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79ABDD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3D14FC5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1728BEB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A4A5F5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4A85CAB2">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AAAF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3E8F5875">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1C9830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442CED8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4C218B0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740BEB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0C52C0E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683C9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00490FAE">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FB4020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39E3031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4F0587B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83F1D4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2C2E9D8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54A63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27834619">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FB9F567">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4E4E7C5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5A247B3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5630D5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C9CE0C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bl>
    <w:p w14:paraId="27DFD7CC">
      <w:pPr>
        <w:spacing w:line="240" w:lineRule="atLeast"/>
        <w:ind w:left="-720" w:right="-960" w:firstLine="1240" w:firstLineChars="500"/>
        <w:rPr>
          <w:rFonts w:hint="eastAsia" w:ascii="宋体" w:hAnsi="宋体"/>
          <w:spacing w:val="4"/>
          <w:sz w:val="24"/>
          <w:szCs w:val="24"/>
          <w:highlight w:val="none"/>
        </w:rPr>
      </w:pPr>
    </w:p>
    <w:p w14:paraId="1E27DE8B">
      <w:pPr>
        <w:spacing w:line="360" w:lineRule="auto"/>
        <w:rPr>
          <w:rFonts w:eastAsia="隶书"/>
          <w:color w:val="000000"/>
          <w:szCs w:val="21"/>
          <w:highlight w:val="none"/>
        </w:rPr>
      </w:pPr>
    </w:p>
    <w:p w14:paraId="0F5A40F2">
      <w:pPr>
        <w:spacing w:line="240" w:lineRule="atLeast"/>
        <w:ind w:left="-720" w:right="-960"/>
        <w:rPr>
          <w:rFonts w:hint="eastAsia" w:ascii="仿宋_GB2312" w:hAnsi="宋体" w:eastAsia="仿宋_GB2312"/>
          <w:spacing w:val="4"/>
          <w:sz w:val="28"/>
          <w:highlight w:val="none"/>
        </w:rPr>
      </w:pPr>
    </w:p>
    <w:p w14:paraId="15CB9D1F">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4751B0D1">
      <w:pPr>
        <w:rPr>
          <w:rFonts w:hint="eastAsia" w:ascii="宋体" w:hAnsi="宋体"/>
          <w:sz w:val="24"/>
          <w:szCs w:val="24"/>
          <w:highlight w:val="none"/>
        </w:rPr>
      </w:pPr>
    </w:p>
    <w:p w14:paraId="79D32916">
      <w:pPr>
        <w:rPr>
          <w:rFonts w:hint="eastAsia" w:ascii="宋体" w:hAnsi="宋体"/>
          <w:sz w:val="24"/>
          <w:szCs w:val="24"/>
          <w:highlight w:val="none"/>
        </w:rPr>
      </w:pPr>
    </w:p>
    <w:p w14:paraId="01A274F4">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12A9C250">
      <w:pPr>
        <w:pStyle w:val="6"/>
        <w:keepNext/>
        <w:keepLines/>
        <w:spacing w:before="260" w:after="260" w:line="360" w:lineRule="auto"/>
        <w:jc w:val="center"/>
        <w:rPr>
          <w:rFonts w:hint="eastAsia" w:ascii="仿宋_GB2312" w:eastAsia="仿宋_GB2312"/>
          <w:b/>
          <w:bCs/>
          <w:color w:val="000000"/>
          <w:kern w:val="2"/>
          <w:sz w:val="32"/>
          <w:szCs w:val="32"/>
          <w:highlight w:val="none"/>
        </w:rPr>
      </w:pPr>
      <w:r>
        <w:rPr>
          <w:b/>
          <w:bCs/>
          <w:color w:val="000000"/>
          <w:kern w:val="2"/>
          <w:sz w:val="32"/>
          <w:szCs w:val="32"/>
          <w:highlight w:val="none"/>
        </w:rPr>
        <w:br w:type="page"/>
      </w:r>
      <w:bookmarkStart w:id="28" w:name="_Toc189033156"/>
      <w:bookmarkStart w:id="29" w:name="_Toc188842693"/>
      <w:bookmarkStart w:id="30" w:name="_Toc188943147"/>
      <w:r>
        <w:rPr>
          <w:rFonts w:hint="eastAsia"/>
          <w:b/>
          <w:bCs/>
          <w:color w:val="000000"/>
          <w:kern w:val="2"/>
          <w:sz w:val="32"/>
          <w:szCs w:val="32"/>
          <w:highlight w:val="none"/>
        </w:rPr>
        <w:t>4、</w:t>
      </w:r>
      <w:r>
        <w:rPr>
          <w:rFonts w:hint="eastAsia" w:ascii="仿宋_GB2312" w:eastAsia="仿宋_GB2312"/>
          <w:b/>
          <w:bCs/>
          <w:color w:val="000000"/>
          <w:kern w:val="2"/>
          <w:sz w:val="32"/>
          <w:szCs w:val="32"/>
          <w:highlight w:val="none"/>
          <w:lang w:val="zh-CN"/>
        </w:rPr>
        <w:t>实施/技术人员一览表</w:t>
      </w:r>
      <w:bookmarkEnd w:id="28"/>
      <w:bookmarkEnd w:id="29"/>
      <w:bookmarkEnd w:id="30"/>
    </w:p>
    <w:p w14:paraId="5F337761">
      <w:pPr>
        <w:spacing w:line="400" w:lineRule="exact"/>
        <w:ind w:firstLine="840" w:firstLineChars="400"/>
        <w:rPr>
          <w:rFonts w:hint="eastAsia"/>
          <w:highlight w:val="none"/>
        </w:rPr>
      </w:pPr>
      <w:r>
        <w:rPr>
          <w:rFonts w:hint="eastAsia"/>
          <w:highlight w:val="none"/>
        </w:rPr>
        <w:t xml:space="preserve">项目名称：                   采购编号：             </w:t>
      </w:r>
      <w:r>
        <w:rPr>
          <w:rFonts w:hint="eastAsia"/>
          <w:color w:val="FF0000"/>
          <w:highlight w:val="none"/>
        </w:rPr>
        <w:t xml:space="preserve">    </w:t>
      </w:r>
    </w:p>
    <w:p w14:paraId="3ED8B26A">
      <w:pPr>
        <w:spacing w:line="400" w:lineRule="exact"/>
        <w:ind w:firstLine="964" w:firstLineChars="400"/>
        <w:rPr>
          <w:rFonts w:ascii="宋体"/>
          <w:b/>
          <w:bCs/>
          <w:color w:val="000000"/>
          <w:sz w:val="24"/>
          <w:highlight w:val="none"/>
          <w:lang w:val="zh-CN"/>
        </w:rPr>
      </w:pPr>
    </w:p>
    <w:tbl>
      <w:tblPr>
        <w:tblStyle w:val="24"/>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11"/>
        <w:gridCol w:w="1509"/>
        <w:gridCol w:w="3296"/>
        <w:gridCol w:w="2209"/>
      </w:tblGrid>
      <w:tr w14:paraId="75115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14:paraId="15C6FB77">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序号</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3A701D0">
            <w:pPr>
              <w:keepNext w:val="0"/>
              <w:keepLines w:val="0"/>
              <w:suppressLineNumbers w:val="0"/>
              <w:spacing w:before="0" w:beforeAutospacing="0" w:after="0" w:afterAutospacing="0" w:line="360" w:lineRule="auto"/>
              <w:ind w:left="0" w:right="0"/>
              <w:jc w:val="center"/>
              <w:rPr>
                <w:rFonts w:hint="eastAsia" w:ascii="隶书" w:hAnsi="Times New Roman" w:eastAsia="隶书" w:cs="Times New Roman"/>
                <w:color w:val="000000"/>
                <w:sz w:val="24"/>
                <w:szCs w:val="20"/>
                <w:highlight w:val="none"/>
                <w:lang w:val="zh-CN"/>
              </w:rPr>
            </w:pPr>
            <w:r>
              <w:rPr>
                <w:rFonts w:hint="eastAsia" w:ascii="隶书" w:hAnsi="Times New Roman" w:eastAsia="隶书" w:cs="Times New Roman"/>
                <w:color w:val="000000"/>
                <w:sz w:val="24"/>
                <w:szCs w:val="20"/>
                <w:highlight w:val="none"/>
                <w:lang w:val="zh-CN"/>
              </w:rPr>
              <w:t>姓名</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1678BA6">
            <w:pPr>
              <w:keepNext w:val="0"/>
              <w:keepLines w:val="0"/>
              <w:suppressLineNumbers w:val="0"/>
              <w:spacing w:before="0" w:beforeAutospacing="0" w:after="0" w:afterAutospacing="0" w:line="360" w:lineRule="auto"/>
              <w:ind w:left="0" w:right="0"/>
              <w:jc w:val="center"/>
              <w:rPr>
                <w:rFonts w:hint="eastAsia" w:ascii="Times New Roman" w:hAnsi="Times New Roman" w:eastAsia="隶书" w:cs="Times New Roman"/>
                <w:color w:val="000000"/>
                <w:sz w:val="24"/>
                <w:szCs w:val="20"/>
                <w:highlight w:val="none"/>
              </w:rPr>
            </w:pPr>
            <w:r>
              <w:rPr>
                <w:rFonts w:hint="eastAsia" w:ascii="Times New Roman" w:hAnsi="Times New Roman" w:eastAsia="隶书" w:cs="Times New Roman"/>
                <w:color w:val="000000"/>
                <w:sz w:val="24"/>
                <w:szCs w:val="20"/>
                <w:highlight w:val="none"/>
              </w:rPr>
              <w:t>身份证号</w:t>
            </w:r>
          </w:p>
        </w:tc>
        <w:tc>
          <w:tcPr>
            <w:tcW w:w="3296" w:type="dxa"/>
            <w:tcBorders>
              <w:top w:val="single" w:color="auto" w:sz="4" w:space="0"/>
              <w:left w:val="single" w:color="auto" w:sz="4" w:space="0"/>
              <w:bottom w:val="single" w:color="auto" w:sz="4" w:space="0"/>
              <w:right w:val="single" w:color="auto" w:sz="4" w:space="0"/>
            </w:tcBorders>
            <w:noWrap w:val="0"/>
            <w:vAlign w:val="center"/>
          </w:tcPr>
          <w:p w14:paraId="0A1E84E6">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同类项目工作经历</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6AB966BE">
            <w:pPr>
              <w:keepNext w:val="0"/>
              <w:keepLines w:val="0"/>
              <w:suppressLineNumbers w:val="0"/>
              <w:spacing w:before="0" w:beforeAutospacing="0" w:after="0" w:afterAutospacing="0" w:line="360" w:lineRule="auto"/>
              <w:ind w:left="0" w:right="0"/>
              <w:rPr>
                <w:rFonts w:hint="eastAsia" w:ascii="Times New Roman" w:hAnsi="Times New Roman" w:eastAsia="隶书" w:cs="Times New Roman"/>
                <w:color w:val="000000"/>
                <w:sz w:val="24"/>
                <w:szCs w:val="20"/>
                <w:highlight w:val="none"/>
              </w:rPr>
            </w:pPr>
            <w:r>
              <w:rPr>
                <w:rFonts w:hint="eastAsia" w:ascii="Times New Roman" w:hAnsi="Times New Roman" w:eastAsia="隶书" w:cs="Times New Roman"/>
                <w:color w:val="000000"/>
                <w:sz w:val="24"/>
                <w:szCs w:val="20"/>
                <w:highlight w:val="none"/>
              </w:rPr>
              <w:t>证明材料对应页码</w:t>
            </w:r>
          </w:p>
        </w:tc>
      </w:tr>
      <w:tr w14:paraId="47CD7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6BC3151">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1</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35EAD66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1B5645B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2BB5DFA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3A117E4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2332C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2FFBD4C9">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2</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7F8F449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53F5D30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2781504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4527911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54D68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32A0407D">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3</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3C74F9E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34B01B73">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200D64E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358CF8E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494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9B6B51C">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4</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2800AC3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70A2F53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52BE0621">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4364C83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590DE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09816FCE">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5</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5261356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1F2127D3">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4BABAFC4">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7B39FD7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21FBC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73D1BFDC">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6</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172A7797">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605CDE8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04A820E2">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64F1D85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25C7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6D4A57CD">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7</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3457FA8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537D1609">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3002B08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3B3E4D8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DA97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1CBE7BB8">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8</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6AA431B6">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2AFEA4E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2F8B72C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37E41741">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38235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1D1DDDF6">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9</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4BE3F99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44AA12A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33CA57D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52462DB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bl>
    <w:p w14:paraId="0E4A0CDD">
      <w:pPr>
        <w:spacing w:line="360" w:lineRule="auto"/>
        <w:rPr>
          <w:rFonts w:eastAsia="隶书"/>
          <w:color w:val="000000"/>
          <w:szCs w:val="21"/>
          <w:highlight w:val="none"/>
        </w:rPr>
      </w:pPr>
    </w:p>
    <w:p w14:paraId="2F8A981C">
      <w:pPr>
        <w:spacing w:line="240" w:lineRule="atLeast"/>
        <w:ind w:left="-720" w:right="-960"/>
        <w:rPr>
          <w:rFonts w:hint="eastAsia" w:ascii="仿宋_GB2312" w:hAnsi="宋体" w:eastAsia="仿宋_GB2312"/>
          <w:spacing w:val="4"/>
          <w:sz w:val="28"/>
          <w:highlight w:val="none"/>
        </w:rPr>
      </w:pPr>
    </w:p>
    <w:p w14:paraId="3311215E">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10342F69">
      <w:pPr>
        <w:rPr>
          <w:rFonts w:hint="eastAsia" w:ascii="宋体" w:hAnsi="宋体"/>
          <w:sz w:val="24"/>
          <w:szCs w:val="24"/>
          <w:highlight w:val="none"/>
        </w:rPr>
      </w:pPr>
    </w:p>
    <w:p w14:paraId="3AAA9C49">
      <w:pPr>
        <w:rPr>
          <w:rFonts w:hint="eastAsia" w:ascii="宋体" w:hAnsi="宋体"/>
          <w:sz w:val="24"/>
          <w:szCs w:val="24"/>
          <w:highlight w:val="none"/>
        </w:rPr>
      </w:pPr>
    </w:p>
    <w:p w14:paraId="5F34394B">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52466AFD">
      <w:pPr>
        <w:jc w:val="center"/>
        <w:rPr>
          <w:rFonts w:hint="eastAsia" w:ascii="仿宋_GB2312" w:eastAsia="仿宋_GB2312"/>
          <w:b/>
          <w:sz w:val="32"/>
          <w:szCs w:val="32"/>
          <w:highlight w:val="none"/>
        </w:rPr>
      </w:pPr>
      <w:r>
        <w:rPr>
          <w:rFonts w:ascii="Arial" w:hAnsi="Arial" w:eastAsia="仿宋_GB2312"/>
          <w:sz w:val="28"/>
          <w:highlight w:val="none"/>
        </w:rPr>
        <w:br w:type="page"/>
      </w:r>
      <w:r>
        <w:rPr>
          <w:rFonts w:hint="eastAsia" w:ascii="Arial" w:hAnsi="Arial" w:eastAsia="仿宋_GB2312"/>
          <w:sz w:val="28"/>
          <w:highlight w:val="none"/>
        </w:rPr>
        <w:t>5、</w:t>
      </w:r>
      <w:r>
        <w:rPr>
          <w:rFonts w:hint="eastAsia" w:ascii="仿宋_GB2312" w:eastAsia="仿宋_GB2312"/>
          <w:b/>
          <w:sz w:val="32"/>
          <w:szCs w:val="32"/>
          <w:highlight w:val="none"/>
        </w:rPr>
        <w:t>其他商务技术资料</w:t>
      </w:r>
    </w:p>
    <w:p w14:paraId="7E74C2DA">
      <w:pPr>
        <w:jc w:val="center"/>
        <w:rPr>
          <w:rFonts w:hint="eastAsia" w:ascii="宋体" w:hAnsi="宋体"/>
          <w:b/>
          <w:bCs/>
          <w:sz w:val="32"/>
          <w:szCs w:val="32"/>
          <w:highlight w:val="none"/>
        </w:rPr>
      </w:pPr>
      <w:r>
        <w:rPr>
          <w:rFonts w:hint="eastAsia" w:ascii="仿宋_GB2312" w:eastAsia="仿宋_GB2312"/>
          <w:b/>
          <w:i/>
          <w:iCs/>
          <w:sz w:val="32"/>
          <w:szCs w:val="32"/>
          <w:highlight w:val="none"/>
        </w:rPr>
        <w:t>投标人可结合招标文件及自身情况提供其他认为必要的资料.</w:t>
      </w:r>
      <w:r>
        <w:rPr>
          <w:rFonts w:ascii="Arial" w:hAnsi="Arial" w:eastAsia="仿宋_GB2312"/>
          <w:sz w:val="28"/>
          <w:highlight w:val="none"/>
        </w:rPr>
        <w:br w:type="page"/>
      </w:r>
      <w:r>
        <w:rPr>
          <w:rFonts w:hint="eastAsia" w:ascii="宋体" w:hAnsi="宋体"/>
          <w:b/>
          <w:bCs/>
          <w:sz w:val="32"/>
          <w:szCs w:val="32"/>
          <w:highlight w:val="none"/>
        </w:rPr>
        <w:t>三、资格响应部分</w:t>
      </w:r>
    </w:p>
    <w:p w14:paraId="702508D5">
      <w:pPr>
        <w:jc w:val="center"/>
        <w:rPr>
          <w:rFonts w:hint="eastAsia" w:ascii="宋体" w:hAnsi="宋体"/>
          <w:b/>
          <w:bCs/>
          <w:sz w:val="32"/>
          <w:szCs w:val="32"/>
          <w:highlight w:val="none"/>
        </w:rPr>
      </w:pPr>
    </w:p>
    <w:p w14:paraId="62B4EB59">
      <w:pPr>
        <w:jc w:val="center"/>
        <w:rPr>
          <w:rFonts w:hint="eastAsia" w:ascii="宋体" w:hAnsi="宋体"/>
          <w:b/>
          <w:bCs/>
          <w:sz w:val="32"/>
          <w:szCs w:val="32"/>
          <w:highlight w:val="none"/>
        </w:rPr>
      </w:pPr>
    </w:p>
    <w:p w14:paraId="230410AC">
      <w:pPr>
        <w:numPr>
          <w:ilvl w:val="0"/>
          <w:numId w:val="21"/>
        </w:numPr>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特定资格条件证明材料</w:t>
      </w:r>
    </w:p>
    <w:p w14:paraId="56BB2352">
      <w:pPr>
        <w:jc w:val="center"/>
        <w:rPr>
          <w:rFonts w:hint="eastAsia" w:ascii="仿宋_GB2312" w:eastAsia="仿宋_GB2312"/>
          <w:sz w:val="30"/>
          <w:szCs w:val="30"/>
          <w:highlight w:val="none"/>
        </w:rPr>
      </w:pPr>
      <w:r>
        <w:rPr>
          <w:rFonts w:hint="eastAsia" w:ascii="仿宋_GB2312" w:eastAsia="仿宋_GB2312"/>
          <w:sz w:val="30"/>
          <w:szCs w:val="30"/>
          <w:highlight w:val="none"/>
        </w:rPr>
        <w:t>投标人可结合招标文件及自身情况提供必要的资料。</w:t>
      </w:r>
    </w:p>
    <w:p w14:paraId="4D9DBDC4">
      <w:pPr>
        <w:jc w:val="center"/>
        <w:rPr>
          <w:rFonts w:hint="eastAsia" w:ascii="仿宋_GB2312" w:eastAsia="仿宋_GB2312"/>
          <w:sz w:val="30"/>
          <w:szCs w:val="30"/>
          <w:highlight w:val="none"/>
        </w:rPr>
      </w:pPr>
    </w:p>
    <w:p w14:paraId="4626AFCB">
      <w:pPr>
        <w:pStyle w:val="3"/>
        <w:rPr>
          <w:rFonts w:hint="eastAsia" w:ascii="仿宋_GB2312" w:eastAsia="仿宋_GB2312"/>
          <w:sz w:val="30"/>
          <w:szCs w:val="30"/>
          <w:highlight w:val="none"/>
        </w:rPr>
      </w:pPr>
    </w:p>
    <w:p w14:paraId="34020652">
      <w:pPr>
        <w:rPr>
          <w:rFonts w:hint="eastAsia" w:ascii="仿宋_GB2312" w:eastAsia="仿宋_GB2312"/>
          <w:sz w:val="30"/>
          <w:szCs w:val="30"/>
          <w:highlight w:val="none"/>
        </w:rPr>
      </w:pPr>
    </w:p>
    <w:p w14:paraId="455E76DC">
      <w:pPr>
        <w:pStyle w:val="3"/>
        <w:rPr>
          <w:rFonts w:hint="eastAsia" w:ascii="仿宋_GB2312" w:eastAsia="仿宋_GB2312"/>
          <w:sz w:val="30"/>
          <w:szCs w:val="30"/>
          <w:highlight w:val="none"/>
        </w:rPr>
      </w:pPr>
    </w:p>
    <w:p w14:paraId="5992AE82">
      <w:pPr>
        <w:rPr>
          <w:rFonts w:hint="eastAsia" w:ascii="仿宋_GB2312" w:eastAsia="仿宋_GB2312"/>
          <w:sz w:val="30"/>
          <w:szCs w:val="30"/>
          <w:highlight w:val="none"/>
        </w:rPr>
      </w:pPr>
    </w:p>
    <w:p w14:paraId="173DF34F">
      <w:pPr>
        <w:pStyle w:val="3"/>
        <w:rPr>
          <w:rFonts w:hint="eastAsia"/>
          <w:highlight w:val="none"/>
        </w:rPr>
      </w:pPr>
    </w:p>
    <w:p w14:paraId="70F0B6B8">
      <w:pPr>
        <w:jc w:val="center"/>
        <w:rPr>
          <w:rFonts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hAnsi="仿宋_GB2312" w:eastAsia="仿宋_GB2312" w:cs="仿宋_GB2312"/>
          <w:sz w:val="30"/>
          <w:szCs w:val="30"/>
          <w:highlight w:val="none"/>
        </w:rPr>
        <w:t>营业执照、事业单位、社团组织、民办非企业等登记证副本彩色扫描件</w:t>
      </w:r>
    </w:p>
    <w:p w14:paraId="48B283A6">
      <w:pPr>
        <w:jc w:val="center"/>
        <w:rPr>
          <w:rFonts w:hint="eastAsia" w:ascii="仿宋_GB2312" w:hAnsi="仿宋_GB2312" w:eastAsia="仿宋_GB2312" w:cs="仿宋_GB2312"/>
          <w:sz w:val="30"/>
          <w:szCs w:val="30"/>
          <w:highlight w:val="none"/>
        </w:rPr>
      </w:pPr>
    </w:p>
    <w:p w14:paraId="7199F11F">
      <w:pPr>
        <w:jc w:val="center"/>
        <w:rPr>
          <w:rFonts w:hint="eastAsia" w:ascii="仿宋_GB2312" w:eastAsia="仿宋_GB2312"/>
          <w:b/>
          <w:bCs/>
          <w:color w:val="FF0000"/>
          <w:sz w:val="32"/>
          <w:szCs w:val="22"/>
          <w:highlight w:val="none"/>
        </w:rPr>
      </w:pPr>
    </w:p>
    <w:p w14:paraId="194011C5">
      <w:pPr>
        <w:pStyle w:val="12"/>
        <w:rPr>
          <w:rFonts w:hint="eastAsia" w:ascii="仿宋_GB2312" w:eastAsia="仿宋_GB2312"/>
          <w:sz w:val="32"/>
          <w:szCs w:val="22"/>
          <w:highlight w:val="none"/>
        </w:rPr>
      </w:pPr>
    </w:p>
    <w:p w14:paraId="534D5CC4">
      <w:pPr>
        <w:jc w:val="both"/>
        <w:rPr>
          <w:rFonts w:hint="eastAsia" w:ascii="仿宋_GB2312" w:eastAsia="仿宋_GB2312"/>
          <w:b/>
          <w:bCs/>
          <w:sz w:val="32"/>
          <w:szCs w:val="22"/>
          <w:highlight w:val="none"/>
        </w:rPr>
      </w:pPr>
    </w:p>
    <w:p w14:paraId="588D1FB8">
      <w:pPr>
        <w:tabs>
          <w:tab w:val="left" w:pos="1575"/>
        </w:tabs>
        <w:spacing w:line="500" w:lineRule="exact"/>
        <w:jc w:val="center"/>
        <w:rPr>
          <w:rFonts w:hint="eastAsia" w:ascii="仿宋_GB2312" w:eastAsia="仿宋_GB2312"/>
          <w:b/>
          <w:sz w:val="32"/>
          <w:highlight w:val="none"/>
        </w:rPr>
      </w:pPr>
      <w:r>
        <w:rPr>
          <w:rFonts w:hint="eastAsia" w:ascii="宋体" w:hAnsi="宋体"/>
          <w:b/>
          <w:bCs/>
          <w:sz w:val="30"/>
          <w:szCs w:val="30"/>
          <w:highlight w:val="none"/>
        </w:rPr>
        <w:br w:type="page"/>
      </w:r>
      <w:r>
        <w:rPr>
          <w:rFonts w:hint="eastAsia" w:ascii="宋体" w:hAnsi="宋体"/>
          <w:b/>
          <w:bCs/>
          <w:sz w:val="30"/>
          <w:szCs w:val="30"/>
          <w:highlight w:val="none"/>
          <w:lang w:val="en-US" w:eastAsia="zh-CN"/>
        </w:rPr>
        <w:t>3</w:t>
      </w:r>
      <w:r>
        <w:rPr>
          <w:rFonts w:hint="eastAsia" w:ascii="仿宋_GB2312" w:eastAsia="仿宋_GB2312"/>
          <w:b/>
          <w:bCs/>
          <w:sz w:val="32"/>
          <w:highlight w:val="none"/>
        </w:rPr>
        <w:t>、</w:t>
      </w:r>
      <w:r>
        <w:rPr>
          <w:rFonts w:hint="eastAsia" w:ascii="仿宋_GB2312" w:eastAsia="仿宋_GB2312"/>
          <w:b/>
          <w:sz w:val="32"/>
          <w:highlight w:val="none"/>
        </w:rPr>
        <w:t>法定代表人授权书</w:t>
      </w:r>
    </w:p>
    <w:p w14:paraId="6CCA0F2B">
      <w:pPr>
        <w:tabs>
          <w:tab w:val="left" w:pos="1575"/>
        </w:tabs>
        <w:spacing w:line="500" w:lineRule="exact"/>
        <w:jc w:val="center"/>
        <w:rPr>
          <w:rFonts w:hint="eastAsia" w:ascii="仿宋_GB2312" w:eastAsia="仿宋_GB2312"/>
          <w:sz w:val="32"/>
          <w:highlight w:val="none"/>
        </w:rPr>
      </w:pPr>
    </w:p>
    <w:p w14:paraId="68510528">
      <w:pPr>
        <w:spacing w:line="500" w:lineRule="exact"/>
        <w:jc w:val="left"/>
        <w:rPr>
          <w:rFonts w:hint="eastAsia" w:ascii="宋体" w:hAnsi="宋体"/>
          <w:sz w:val="24"/>
          <w:szCs w:val="24"/>
          <w:highlight w:val="none"/>
          <w:u w:val="single"/>
        </w:rPr>
      </w:pPr>
      <w:r>
        <w:rPr>
          <w:rFonts w:hint="eastAsia" w:ascii="宋体" w:hAnsi="宋体"/>
          <w:sz w:val="24"/>
          <w:szCs w:val="24"/>
          <w:highlight w:val="none"/>
        </w:rPr>
        <w:t>致：</w:t>
      </w:r>
      <w:r>
        <w:rPr>
          <w:rFonts w:hint="eastAsia" w:ascii="宋体" w:hAnsi="宋体"/>
          <w:sz w:val="24"/>
          <w:szCs w:val="24"/>
          <w:highlight w:val="none"/>
          <w:u w:val="single"/>
        </w:rPr>
        <w:t>宁波高新区行政服务中心</w:t>
      </w:r>
    </w:p>
    <w:p w14:paraId="2CECA330">
      <w:pPr>
        <w:spacing w:line="500" w:lineRule="exact"/>
        <w:jc w:val="left"/>
        <w:rPr>
          <w:rFonts w:hint="eastAsia"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u w:val="single"/>
        </w:rPr>
        <w:t>XXXXX</w:t>
      </w:r>
      <w:r>
        <w:rPr>
          <w:rFonts w:hint="eastAsia" w:ascii="宋体" w:hAnsi="宋体"/>
          <w:sz w:val="24"/>
          <w:szCs w:val="24"/>
          <w:highlight w:val="none"/>
        </w:rPr>
        <w:t>（投标单位全称）法定代表人</w:t>
      </w:r>
      <w:r>
        <w:rPr>
          <w:rFonts w:hint="eastAsia" w:ascii="宋体" w:hAnsi="宋体"/>
          <w:sz w:val="24"/>
          <w:szCs w:val="24"/>
          <w:highlight w:val="none"/>
          <w:u w:val="single"/>
        </w:rPr>
        <w:t>XXX</w:t>
      </w:r>
      <w:r>
        <w:rPr>
          <w:rFonts w:hint="eastAsia" w:ascii="宋体" w:hAnsi="宋体"/>
          <w:sz w:val="24"/>
          <w:szCs w:val="24"/>
          <w:highlight w:val="none"/>
        </w:rPr>
        <w:t>（姓名）</w:t>
      </w:r>
      <w:r>
        <w:rPr>
          <w:rFonts w:hint="eastAsia" w:ascii="宋体" w:hAnsi="宋体"/>
          <w:sz w:val="24"/>
          <w:szCs w:val="24"/>
          <w:highlight w:val="none"/>
          <w:u w:val="single"/>
        </w:rPr>
        <w:t>XXXXX</w:t>
      </w:r>
      <w:r>
        <w:rPr>
          <w:rFonts w:hint="eastAsia" w:ascii="宋体" w:hAnsi="宋体"/>
          <w:sz w:val="24"/>
          <w:szCs w:val="24"/>
          <w:highlight w:val="none"/>
        </w:rPr>
        <w:t>（身份证件号码）授权</w:t>
      </w:r>
      <w:r>
        <w:rPr>
          <w:rFonts w:hint="eastAsia" w:ascii="宋体" w:hAnsi="宋体"/>
          <w:sz w:val="24"/>
          <w:szCs w:val="24"/>
          <w:highlight w:val="none"/>
          <w:u w:val="single"/>
        </w:rPr>
        <w:t>XXX</w:t>
      </w:r>
      <w:r>
        <w:rPr>
          <w:rFonts w:hint="eastAsia" w:ascii="宋体" w:hAnsi="宋体"/>
          <w:sz w:val="24"/>
          <w:szCs w:val="24"/>
          <w:highlight w:val="none"/>
        </w:rPr>
        <w:t>（姓名、职务）</w:t>
      </w:r>
      <w:r>
        <w:rPr>
          <w:rFonts w:hint="eastAsia" w:ascii="宋体" w:hAnsi="宋体"/>
          <w:sz w:val="24"/>
          <w:szCs w:val="24"/>
          <w:highlight w:val="none"/>
          <w:u w:val="single"/>
        </w:rPr>
        <w:t>XXXXX</w:t>
      </w:r>
      <w:r>
        <w:rPr>
          <w:rFonts w:hint="eastAsia" w:ascii="宋体" w:hAnsi="宋体"/>
          <w:sz w:val="24"/>
          <w:szCs w:val="24"/>
          <w:highlight w:val="none"/>
        </w:rPr>
        <w:t xml:space="preserve">（身份证件号码）为委托代理人，参加贵方组织的 </w:t>
      </w:r>
      <w:r>
        <w:rPr>
          <w:rFonts w:hint="eastAsia" w:ascii="宋体" w:hAnsi="宋体"/>
          <w:sz w:val="24"/>
          <w:szCs w:val="24"/>
          <w:highlight w:val="none"/>
          <w:u w:val="single"/>
        </w:rPr>
        <w:t xml:space="preserve">XXXX </w:t>
      </w:r>
      <w:r>
        <w:rPr>
          <w:rFonts w:hint="eastAsia" w:ascii="宋体" w:hAnsi="宋体"/>
          <w:sz w:val="24"/>
          <w:szCs w:val="24"/>
          <w:highlight w:val="none"/>
        </w:rPr>
        <w:t>项目（采购编号</w:t>
      </w:r>
      <w:r>
        <w:rPr>
          <w:rFonts w:hint="eastAsia" w:ascii="宋体" w:hAnsi="宋体"/>
          <w:sz w:val="24"/>
          <w:szCs w:val="24"/>
          <w:highlight w:val="none"/>
          <w:u w:val="single"/>
        </w:rPr>
        <w:t>XXXXX</w:t>
      </w:r>
      <w:r>
        <w:rPr>
          <w:rFonts w:hint="eastAsia" w:ascii="宋体" w:hAnsi="宋体"/>
          <w:sz w:val="24"/>
          <w:szCs w:val="24"/>
          <w:highlight w:val="none"/>
        </w:rPr>
        <w:t>）政府采购活动，全权处理政府采购活动中的一切事宜。</w:t>
      </w:r>
    </w:p>
    <w:p w14:paraId="521F4DAD">
      <w:pPr>
        <w:spacing w:line="500" w:lineRule="exact"/>
        <w:jc w:val="left"/>
        <w:rPr>
          <w:rFonts w:hint="eastAsia" w:ascii="宋体" w:hAnsi="宋体"/>
          <w:sz w:val="24"/>
          <w:szCs w:val="24"/>
          <w:highlight w:val="none"/>
        </w:rPr>
      </w:pPr>
      <w:r>
        <w:rPr>
          <w:rFonts w:hint="eastAsia" w:ascii="宋体" w:hAnsi="宋体"/>
          <w:sz w:val="24"/>
          <w:szCs w:val="24"/>
          <w:highlight w:val="none"/>
        </w:rPr>
        <w:t xml:space="preserve">    本授权书于</w:t>
      </w:r>
      <w:r>
        <w:rPr>
          <w:rFonts w:hint="eastAsia" w:ascii="宋体" w:hAnsi="宋体"/>
          <w:sz w:val="24"/>
          <w:szCs w:val="24"/>
          <w:highlight w:val="none"/>
          <w:u w:val="single"/>
        </w:rPr>
        <w:t>XXXX</w:t>
      </w:r>
      <w:r>
        <w:rPr>
          <w:rFonts w:hint="eastAsia" w:ascii="宋体" w:hAnsi="宋体"/>
          <w:sz w:val="24"/>
          <w:szCs w:val="24"/>
          <w:highlight w:val="none"/>
        </w:rPr>
        <w:t>年</w:t>
      </w:r>
      <w:r>
        <w:rPr>
          <w:rFonts w:hint="eastAsia" w:ascii="宋体" w:hAnsi="宋体"/>
          <w:sz w:val="24"/>
          <w:szCs w:val="24"/>
          <w:highlight w:val="none"/>
          <w:u w:val="single"/>
        </w:rPr>
        <w:t>XX</w:t>
      </w:r>
      <w:r>
        <w:rPr>
          <w:rFonts w:hint="eastAsia" w:ascii="宋体" w:hAnsi="宋体"/>
          <w:sz w:val="24"/>
          <w:szCs w:val="24"/>
          <w:highlight w:val="none"/>
        </w:rPr>
        <w:t>月</w:t>
      </w:r>
      <w:r>
        <w:rPr>
          <w:rFonts w:hint="eastAsia" w:ascii="宋体" w:hAnsi="宋体"/>
          <w:sz w:val="24"/>
          <w:szCs w:val="24"/>
          <w:highlight w:val="none"/>
          <w:u w:val="single"/>
        </w:rPr>
        <w:t>XX</w:t>
      </w:r>
      <w:r>
        <w:rPr>
          <w:rFonts w:hint="eastAsia" w:ascii="宋体" w:hAnsi="宋体"/>
          <w:sz w:val="24"/>
          <w:szCs w:val="24"/>
          <w:highlight w:val="none"/>
        </w:rPr>
        <w:t>日签署生效，特此声明。</w:t>
      </w:r>
    </w:p>
    <w:p w14:paraId="2EE3AC79">
      <w:pPr>
        <w:spacing w:line="500" w:lineRule="exact"/>
        <w:jc w:val="left"/>
        <w:rPr>
          <w:rFonts w:hint="eastAsia" w:ascii="宋体" w:hAnsi="宋体"/>
          <w:sz w:val="24"/>
          <w:szCs w:val="24"/>
          <w:highlight w:val="none"/>
        </w:rPr>
      </w:pPr>
    </w:p>
    <w:p w14:paraId="5E7905CE">
      <w:pPr>
        <w:spacing w:line="500" w:lineRule="exact"/>
        <w:jc w:val="left"/>
        <w:rPr>
          <w:rFonts w:hint="eastAsia" w:ascii="宋体" w:hAnsi="宋体"/>
          <w:sz w:val="24"/>
          <w:szCs w:val="24"/>
          <w:highlight w:val="none"/>
        </w:rPr>
      </w:pPr>
      <w:r>
        <w:rPr>
          <w:rFonts w:hint="eastAsia" w:ascii="宋体" w:hAnsi="宋体"/>
          <w:sz w:val="24"/>
          <w:szCs w:val="24"/>
          <w:highlight w:val="none"/>
        </w:rPr>
        <w:t>投标单位全称（盖标准公章）：</w:t>
      </w:r>
    </w:p>
    <w:p w14:paraId="59A1139F">
      <w:pPr>
        <w:spacing w:line="500" w:lineRule="exact"/>
        <w:jc w:val="left"/>
        <w:rPr>
          <w:rFonts w:hint="eastAsia" w:ascii="宋体" w:hAnsi="宋体"/>
          <w:sz w:val="24"/>
          <w:szCs w:val="24"/>
          <w:highlight w:val="none"/>
        </w:rPr>
      </w:pPr>
    </w:p>
    <w:p w14:paraId="367E5E4C">
      <w:pPr>
        <w:spacing w:line="500" w:lineRule="exact"/>
        <w:jc w:val="left"/>
        <w:rPr>
          <w:rFonts w:hint="eastAsia" w:ascii="宋体" w:hAnsi="宋体"/>
          <w:sz w:val="24"/>
          <w:szCs w:val="24"/>
          <w:highlight w:val="none"/>
        </w:rPr>
      </w:pPr>
      <w:r>
        <w:rPr>
          <w:rFonts w:hint="eastAsia" w:ascii="宋体" w:hAnsi="宋体"/>
          <w:sz w:val="24"/>
          <w:szCs w:val="24"/>
          <w:highlight w:val="none"/>
        </w:rPr>
        <w:t>法定代表人（签字或签章）：</w:t>
      </w:r>
    </w:p>
    <w:p w14:paraId="68072846">
      <w:pPr>
        <w:spacing w:line="500" w:lineRule="exact"/>
        <w:jc w:val="left"/>
        <w:rPr>
          <w:rFonts w:hint="eastAsia" w:ascii="宋体" w:hAnsi="宋体"/>
          <w:sz w:val="24"/>
          <w:szCs w:val="24"/>
          <w:highlight w:val="none"/>
        </w:rPr>
      </w:pPr>
    </w:p>
    <w:p w14:paraId="358CF9D5">
      <w:pPr>
        <w:spacing w:line="500" w:lineRule="exact"/>
        <w:jc w:val="left"/>
        <w:rPr>
          <w:rFonts w:hint="eastAsia" w:ascii="宋体" w:hAnsi="宋体"/>
          <w:sz w:val="24"/>
          <w:szCs w:val="24"/>
          <w:highlight w:val="none"/>
        </w:rPr>
      </w:pPr>
      <w:r>
        <w:rPr>
          <w:rFonts w:hint="eastAsia" w:ascii="宋体" w:hAnsi="宋体"/>
          <w:sz w:val="24"/>
          <w:szCs w:val="24"/>
          <w:highlight w:val="none"/>
        </w:rPr>
        <w:t>日期：</w:t>
      </w:r>
    </w:p>
    <w:p w14:paraId="2A7ADE9E">
      <w:pPr>
        <w:spacing w:line="500" w:lineRule="exact"/>
        <w:rPr>
          <w:rFonts w:hint="eastAsia" w:ascii="宋体" w:hAnsi="宋体"/>
          <w:sz w:val="24"/>
          <w:szCs w:val="24"/>
          <w:highlight w:val="none"/>
        </w:rPr>
      </w:pPr>
      <w:r>
        <w:rPr>
          <w:rFonts w:hint="eastAsia" w:ascii="宋体" w:hAnsi="宋体"/>
          <w:sz w:val="24"/>
          <w:szCs w:val="24"/>
          <w:highlight w:val="none"/>
        </w:rPr>
        <w:t xml:space="preserve"> </w:t>
      </w:r>
    </w:p>
    <w:p w14:paraId="6500CD2E">
      <w:pPr>
        <w:spacing w:line="500" w:lineRule="exact"/>
        <w:rPr>
          <w:rFonts w:hint="eastAsia" w:ascii="宋体" w:hAnsi="宋体"/>
          <w:sz w:val="24"/>
          <w:szCs w:val="24"/>
          <w:highlight w:val="none"/>
        </w:rPr>
      </w:pPr>
      <w:r>
        <w:rPr>
          <w:rFonts w:hint="eastAsia" w:ascii="宋体" w:hAnsi="宋体"/>
          <w:sz w:val="24"/>
          <w:szCs w:val="24"/>
          <w:highlight w:val="none"/>
        </w:rPr>
        <w:t xml:space="preserve"> </w:t>
      </w:r>
    </w:p>
    <w:p w14:paraId="5B38E5B7">
      <w:pPr>
        <w:spacing w:line="500" w:lineRule="exact"/>
        <w:rPr>
          <w:rFonts w:hint="eastAsia" w:ascii="宋体" w:hAnsi="宋体"/>
          <w:sz w:val="24"/>
          <w:szCs w:val="24"/>
          <w:highlight w:val="none"/>
        </w:rPr>
      </w:pPr>
    </w:p>
    <w:p w14:paraId="3DB01426">
      <w:pPr>
        <w:spacing w:line="500" w:lineRule="exact"/>
        <w:rPr>
          <w:rFonts w:hint="eastAsia" w:ascii="宋体" w:hAnsi="宋体"/>
          <w:sz w:val="24"/>
          <w:szCs w:val="24"/>
          <w:highlight w:val="none"/>
        </w:rPr>
      </w:pPr>
    </w:p>
    <w:p w14:paraId="5FF892B4">
      <w:pPr>
        <w:spacing w:line="500" w:lineRule="exact"/>
        <w:rPr>
          <w:rFonts w:hint="eastAsia" w:ascii="宋体" w:hAnsi="宋体"/>
          <w:sz w:val="24"/>
          <w:szCs w:val="24"/>
          <w:highlight w:val="none"/>
        </w:rPr>
      </w:pPr>
    </w:p>
    <w:p w14:paraId="00F11BA3">
      <w:pPr>
        <w:spacing w:line="500" w:lineRule="exact"/>
        <w:rPr>
          <w:rFonts w:hint="eastAsia" w:ascii="宋体" w:hAnsi="宋体"/>
          <w:sz w:val="24"/>
          <w:szCs w:val="24"/>
          <w:highlight w:val="none"/>
        </w:rPr>
      </w:pPr>
    </w:p>
    <w:p w14:paraId="00794E32">
      <w:pPr>
        <w:spacing w:line="500" w:lineRule="exact"/>
        <w:rPr>
          <w:rFonts w:hint="eastAsia" w:ascii="宋体" w:hAnsi="宋体"/>
          <w:sz w:val="24"/>
          <w:szCs w:val="24"/>
          <w:highlight w:val="none"/>
        </w:rPr>
      </w:pPr>
    </w:p>
    <w:p w14:paraId="274EAFFD">
      <w:pPr>
        <w:spacing w:line="360" w:lineRule="auto"/>
        <w:ind w:firstLine="480"/>
        <w:rPr>
          <w:rFonts w:ascii="宋体" w:hAnsi="宋体"/>
          <w:b/>
          <w:i/>
          <w:iCs/>
          <w:sz w:val="24"/>
        </w:rPr>
      </w:pPr>
      <w:r>
        <w:rPr>
          <w:rFonts w:hint="eastAsia" w:ascii="宋体" w:hAnsi="宋体"/>
          <w:b/>
          <w:i w:val="0"/>
          <w:iCs w:val="0"/>
          <w:sz w:val="24"/>
        </w:rPr>
        <w:t>注：1.法定代表人作为投标授权代表的,本表无需提供。2.电信、银行、保险等实行许可证属地经营的本地分公司可以直接参加</w:t>
      </w:r>
      <w:r>
        <w:rPr>
          <w:rFonts w:hint="eastAsia" w:ascii="宋体" w:hAnsi="宋体"/>
          <w:b/>
          <w:i w:val="0"/>
          <w:iCs w:val="0"/>
          <w:color w:val="FF0000"/>
          <w:sz w:val="24"/>
        </w:rPr>
        <w:t>许可证范围内项目</w:t>
      </w:r>
      <w:r>
        <w:rPr>
          <w:rFonts w:hint="eastAsia" w:ascii="宋体" w:hAnsi="宋体"/>
          <w:b/>
          <w:i w:val="0"/>
          <w:iCs w:val="0"/>
          <w:sz w:val="24"/>
        </w:rPr>
        <w:t>投标，法定代表人可改为分公司营业执照上登记的分公司负责人签字或签章；本地分公司参加</w:t>
      </w:r>
      <w:r>
        <w:rPr>
          <w:rFonts w:hint="eastAsia" w:ascii="宋体" w:hAnsi="宋体"/>
          <w:b/>
          <w:i w:val="0"/>
          <w:iCs w:val="0"/>
          <w:color w:val="FF0000"/>
          <w:sz w:val="24"/>
        </w:rPr>
        <w:t>非可证范围内项目</w:t>
      </w:r>
      <w:r>
        <w:rPr>
          <w:rFonts w:hint="eastAsia" w:ascii="宋体" w:hAnsi="宋体"/>
          <w:b/>
          <w:i w:val="0"/>
          <w:iCs w:val="0"/>
          <w:sz w:val="24"/>
        </w:rPr>
        <w:t>投标的，本表必须由公司盖章，公司法定代表人签署授权，否则视为</w:t>
      </w:r>
      <w:r>
        <w:rPr>
          <w:rFonts w:hint="eastAsia" w:ascii="宋体" w:hAnsi="宋体"/>
          <w:b/>
          <w:i w:val="0"/>
          <w:iCs w:val="0"/>
          <w:color w:val="FF0000"/>
          <w:sz w:val="24"/>
        </w:rPr>
        <w:t>无效授权</w:t>
      </w:r>
      <w:r>
        <w:rPr>
          <w:rFonts w:hint="eastAsia" w:ascii="宋体" w:hAnsi="宋体"/>
          <w:b/>
          <w:i w:val="0"/>
          <w:iCs w:val="0"/>
          <w:sz w:val="24"/>
        </w:rPr>
        <w:t>；3、可先进行纸质打印，盖章，代表签字或签章后，以彩色扫描件形式提交；4、无盖章、无法定代表人签字或签章的，视为</w:t>
      </w:r>
      <w:r>
        <w:rPr>
          <w:rFonts w:hint="eastAsia" w:ascii="宋体" w:hAnsi="宋体"/>
          <w:b/>
          <w:i w:val="0"/>
          <w:iCs w:val="0"/>
          <w:color w:val="FF0000"/>
          <w:sz w:val="24"/>
        </w:rPr>
        <w:t>无效授权。</w:t>
      </w:r>
    </w:p>
    <w:p w14:paraId="4858D12C">
      <w:pPr>
        <w:tabs>
          <w:tab w:val="left" w:pos="1575"/>
        </w:tabs>
        <w:spacing w:line="500" w:lineRule="exact"/>
        <w:jc w:val="center"/>
        <w:rPr>
          <w:rFonts w:hint="eastAsia" w:ascii="仿宋_GB2312" w:eastAsia="仿宋_GB2312"/>
          <w:b/>
          <w:bCs/>
          <w:sz w:val="32"/>
          <w:highlight w:val="none"/>
        </w:rPr>
      </w:pPr>
      <w:r>
        <w:rPr>
          <w:rFonts w:hint="eastAsia" w:ascii="仿宋_GB2312" w:eastAsia="仿宋_GB2312"/>
          <w:b/>
          <w:bCs/>
          <w:sz w:val="32"/>
          <w:highlight w:val="none"/>
        </w:rPr>
        <w:br w:type="page"/>
      </w:r>
      <w:r>
        <w:rPr>
          <w:rFonts w:hint="eastAsia" w:ascii="仿宋_GB2312" w:eastAsia="仿宋_GB2312"/>
          <w:b/>
          <w:bCs/>
          <w:sz w:val="32"/>
          <w:highlight w:val="none"/>
          <w:lang w:val="en-US" w:eastAsia="zh-CN"/>
        </w:rPr>
        <w:t>4</w:t>
      </w:r>
      <w:r>
        <w:rPr>
          <w:rFonts w:hint="eastAsia" w:ascii="仿宋_GB2312" w:eastAsia="仿宋_GB2312"/>
          <w:b/>
          <w:bCs/>
          <w:sz w:val="32"/>
          <w:highlight w:val="none"/>
        </w:rPr>
        <w:t>、法定代表人、被授权人身份证明扫描件</w:t>
      </w:r>
    </w:p>
    <w:p w14:paraId="084A140B">
      <w:pPr>
        <w:tabs>
          <w:tab w:val="left" w:pos="1575"/>
        </w:tabs>
        <w:spacing w:line="500" w:lineRule="exact"/>
        <w:jc w:val="center"/>
        <w:rPr>
          <w:rFonts w:hint="eastAsia" w:ascii="仿宋_GB2312" w:eastAsia="仿宋_GB2312"/>
          <w:b/>
          <w:bCs/>
          <w:sz w:val="32"/>
          <w:highlight w:val="none"/>
        </w:rPr>
      </w:pPr>
    </w:p>
    <w:p w14:paraId="53DC91DC">
      <w:pPr>
        <w:tabs>
          <w:tab w:val="left" w:pos="1575"/>
        </w:tabs>
        <w:spacing w:line="500" w:lineRule="exact"/>
        <w:rPr>
          <w:rFonts w:hint="eastAsia" w:ascii="仿宋_GB2312" w:eastAsia="仿宋_GB2312"/>
          <w:b/>
          <w:bCs/>
          <w:sz w:val="32"/>
          <w:highlight w:val="none"/>
        </w:rPr>
      </w:pPr>
    </w:p>
    <w:p w14:paraId="4070A90C">
      <w:pPr>
        <w:tabs>
          <w:tab w:val="left" w:pos="1575"/>
        </w:tabs>
        <w:spacing w:line="500" w:lineRule="exact"/>
        <w:rPr>
          <w:rFonts w:hint="eastAsia" w:ascii="仿宋_GB2312" w:eastAsia="仿宋_GB2312"/>
          <w:b/>
          <w:bCs/>
          <w:sz w:val="32"/>
          <w:highlight w:val="none"/>
        </w:rPr>
      </w:pPr>
    </w:p>
    <w:p w14:paraId="18E942A1">
      <w:pPr>
        <w:tabs>
          <w:tab w:val="left" w:pos="1575"/>
        </w:tabs>
        <w:spacing w:line="500" w:lineRule="exact"/>
        <w:rPr>
          <w:rFonts w:hint="eastAsia" w:ascii="仿宋_GB2312" w:eastAsia="仿宋_GB2312"/>
          <w:b/>
          <w:bCs/>
          <w:sz w:val="32"/>
          <w:highlight w:val="none"/>
        </w:rPr>
      </w:pPr>
    </w:p>
    <w:p w14:paraId="31353177">
      <w:pPr>
        <w:tabs>
          <w:tab w:val="left" w:pos="1575"/>
        </w:tabs>
        <w:spacing w:line="500" w:lineRule="exact"/>
        <w:rPr>
          <w:rFonts w:hint="eastAsia" w:ascii="仿宋_GB2312" w:eastAsia="仿宋_GB2312"/>
          <w:b/>
          <w:bCs/>
          <w:sz w:val="32"/>
          <w:highlight w:val="none"/>
        </w:rPr>
      </w:pPr>
    </w:p>
    <w:p w14:paraId="7EE25CA5">
      <w:pPr>
        <w:tabs>
          <w:tab w:val="left" w:pos="1575"/>
        </w:tabs>
        <w:spacing w:line="500" w:lineRule="exact"/>
        <w:rPr>
          <w:rFonts w:hint="eastAsia" w:ascii="仿宋_GB2312" w:eastAsia="仿宋_GB2312"/>
          <w:b/>
          <w:bCs/>
          <w:sz w:val="32"/>
          <w:highlight w:val="none"/>
        </w:rPr>
      </w:pPr>
    </w:p>
    <w:p w14:paraId="46F5327B">
      <w:pPr>
        <w:tabs>
          <w:tab w:val="left" w:pos="1575"/>
        </w:tabs>
        <w:spacing w:line="500" w:lineRule="exact"/>
        <w:rPr>
          <w:rFonts w:hint="eastAsia" w:ascii="仿宋_GB2312" w:eastAsia="仿宋_GB2312"/>
          <w:b/>
          <w:bCs/>
          <w:sz w:val="32"/>
          <w:highlight w:val="none"/>
        </w:rPr>
      </w:pPr>
    </w:p>
    <w:p w14:paraId="5B1B3559">
      <w:pPr>
        <w:tabs>
          <w:tab w:val="left" w:pos="1575"/>
        </w:tabs>
        <w:spacing w:line="500" w:lineRule="exact"/>
        <w:rPr>
          <w:rFonts w:hint="eastAsia" w:ascii="仿宋_GB2312" w:eastAsia="仿宋_GB2312"/>
          <w:b/>
          <w:bCs/>
          <w:sz w:val="32"/>
          <w:highlight w:val="none"/>
        </w:rPr>
      </w:pPr>
    </w:p>
    <w:p w14:paraId="140BD8E9">
      <w:pPr>
        <w:tabs>
          <w:tab w:val="left" w:pos="1575"/>
        </w:tabs>
        <w:spacing w:line="500" w:lineRule="exact"/>
        <w:rPr>
          <w:rFonts w:hint="eastAsia" w:ascii="仿宋_GB2312" w:eastAsia="仿宋_GB2312"/>
          <w:b/>
          <w:bCs/>
          <w:sz w:val="32"/>
          <w:highlight w:val="none"/>
        </w:rPr>
      </w:pPr>
    </w:p>
    <w:p w14:paraId="5DDA6D56">
      <w:pPr>
        <w:tabs>
          <w:tab w:val="left" w:pos="1575"/>
        </w:tabs>
        <w:spacing w:line="500" w:lineRule="exact"/>
        <w:rPr>
          <w:rFonts w:hint="eastAsia" w:ascii="仿宋_GB2312" w:eastAsia="仿宋_GB2312"/>
          <w:b/>
          <w:bCs/>
          <w:sz w:val="32"/>
          <w:highlight w:val="none"/>
        </w:rPr>
      </w:pPr>
    </w:p>
    <w:p w14:paraId="7A567292">
      <w:pPr>
        <w:tabs>
          <w:tab w:val="left" w:pos="1575"/>
        </w:tabs>
        <w:spacing w:line="500" w:lineRule="exact"/>
        <w:rPr>
          <w:rFonts w:hint="eastAsia" w:ascii="仿宋_GB2312" w:eastAsia="仿宋_GB2312"/>
          <w:b/>
          <w:bCs/>
          <w:sz w:val="32"/>
          <w:highlight w:val="none"/>
        </w:rPr>
      </w:pPr>
    </w:p>
    <w:p w14:paraId="27C0A56B">
      <w:pPr>
        <w:tabs>
          <w:tab w:val="left" w:pos="1575"/>
        </w:tabs>
        <w:spacing w:line="500" w:lineRule="exact"/>
        <w:rPr>
          <w:rFonts w:hint="eastAsia" w:ascii="仿宋_GB2312" w:eastAsia="仿宋_GB2312"/>
          <w:b/>
          <w:bCs/>
          <w:sz w:val="32"/>
          <w:highlight w:val="none"/>
        </w:rPr>
      </w:pPr>
    </w:p>
    <w:p w14:paraId="5C9B362E">
      <w:pPr>
        <w:tabs>
          <w:tab w:val="left" w:pos="1575"/>
        </w:tabs>
        <w:spacing w:line="500" w:lineRule="exact"/>
        <w:rPr>
          <w:rFonts w:hint="eastAsia" w:ascii="仿宋_GB2312" w:eastAsia="仿宋_GB2312"/>
          <w:b/>
          <w:bCs/>
          <w:sz w:val="32"/>
          <w:highlight w:val="none"/>
        </w:rPr>
      </w:pPr>
    </w:p>
    <w:p w14:paraId="02D1B822">
      <w:pPr>
        <w:tabs>
          <w:tab w:val="left" w:pos="1575"/>
        </w:tabs>
        <w:spacing w:line="500" w:lineRule="exact"/>
        <w:rPr>
          <w:rFonts w:hint="eastAsia" w:ascii="仿宋_GB2312" w:eastAsia="仿宋_GB2312"/>
          <w:b/>
          <w:bCs/>
          <w:sz w:val="32"/>
          <w:highlight w:val="none"/>
        </w:rPr>
      </w:pPr>
    </w:p>
    <w:p w14:paraId="54AA23E7">
      <w:pPr>
        <w:tabs>
          <w:tab w:val="left" w:pos="1575"/>
        </w:tabs>
        <w:spacing w:line="500" w:lineRule="exact"/>
        <w:rPr>
          <w:rFonts w:hint="eastAsia" w:ascii="仿宋_GB2312" w:eastAsia="仿宋_GB2312"/>
          <w:b/>
          <w:bCs/>
          <w:sz w:val="32"/>
          <w:highlight w:val="none"/>
        </w:rPr>
      </w:pPr>
    </w:p>
    <w:p w14:paraId="425B8071">
      <w:pPr>
        <w:tabs>
          <w:tab w:val="left" w:pos="1575"/>
        </w:tabs>
        <w:spacing w:line="500" w:lineRule="exact"/>
        <w:rPr>
          <w:rFonts w:hint="eastAsia" w:ascii="仿宋_GB2312" w:eastAsia="仿宋_GB2312"/>
          <w:b/>
          <w:bCs/>
          <w:sz w:val="32"/>
          <w:highlight w:val="none"/>
        </w:rPr>
      </w:pPr>
    </w:p>
    <w:p w14:paraId="06213AD9">
      <w:pPr>
        <w:tabs>
          <w:tab w:val="left" w:pos="1575"/>
        </w:tabs>
        <w:spacing w:line="500" w:lineRule="exact"/>
        <w:rPr>
          <w:rFonts w:hint="eastAsia" w:ascii="仿宋_GB2312" w:eastAsia="仿宋_GB2312"/>
          <w:b/>
          <w:bCs/>
          <w:sz w:val="32"/>
          <w:highlight w:val="none"/>
        </w:rPr>
      </w:pPr>
    </w:p>
    <w:p w14:paraId="79DCABE5">
      <w:pPr>
        <w:tabs>
          <w:tab w:val="left" w:pos="1575"/>
        </w:tabs>
        <w:spacing w:line="500" w:lineRule="exact"/>
        <w:rPr>
          <w:rFonts w:hint="eastAsia" w:ascii="仿宋_GB2312" w:eastAsia="仿宋_GB2312"/>
          <w:b/>
          <w:bCs/>
          <w:sz w:val="32"/>
          <w:highlight w:val="none"/>
        </w:rPr>
      </w:pPr>
    </w:p>
    <w:p w14:paraId="5992CF28">
      <w:pPr>
        <w:tabs>
          <w:tab w:val="left" w:pos="1575"/>
        </w:tabs>
        <w:spacing w:line="500" w:lineRule="exact"/>
        <w:rPr>
          <w:rFonts w:hint="eastAsia" w:ascii="仿宋_GB2312" w:eastAsia="仿宋_GB2312"/>
          <w:b/>
          <w:bCs/>
          <w:sz w:val="32"/>
          <w:highlight w:val="none"/>
        </w:rPr>
      </w:pPr>
    </w:p>
    <w:p w14:paraId="0F88F2FD">
      <w:pPr>
        <w:tabs>
          <w:tab w:val="left" w:pos="1575"/>
        </w:tabs>
        <w:spacing w:line="500" w:lineRule="exact"/>
        <w:rPr>
          <w:rFonts w:hint="eastAsia" w:ascii="仿宋_GB2312" w:eastAsia="仿宋_GB2312"/>
          <w:b/>
          <w:bCs/>
          <w:sz w:val="32"/>
          <w:highlight w:val="none"/>
        </w:rPr>
      </w:pPr>
    </w:p>
    <w:p w14:paraId="22A9EF38">
      <w:pPr>
        <w:tabs>
          <w:tab w:val="left" w:pos="1575"/>
        </w:tabs>
        <w:spacing w:line="500" w:lineRule="exact"/>
        <w:rPr>
          <w:rFonts w:hint="eastAsia" w:ascii="仿宋_GB2312" w:eastAsia="仿宋_GB2312"/>
          <w:b/>
          <w:bCs/>
          <w:sz w:val="32"/>
          <w:highlight w:val="none"/>
        </w:rPr>
      </w:pPr>
    </w:p>
    <w:p w14:paraId="75724E75">
      <w:pPr>
        <w:tabs>
          <w:tab w:val="left" w:pos="1575"/>
        </w:tabs>
        <w:spacing w:line="500" w:lineRule="exact"/>
        <w:rPr>
          <w:rFonts w:hint="eastAsia" w:ascii="仿宋_GB2312" w:eastAsia="仿宋_GB2312"/>
          <w:b/>
          <w:bCs/>
          <w:sz w:val="32"/>
          <w:highlight w:val="none"/>
        </w:rPr>
      </w:pPr>
    </w:p>
    <w:p w14:paraId="58955524">
      <w:pPr>
        <w:tabs>
          <w:tab w:val="left" w:pos="1575"/>
        </w:tabs>
        <w:spacing w:line="500" w:lineRule="exact"/>
        <w:rPr>
          <w:rFonts w:hint="eastAsia" w:ascii="仿宋_GB2312" w:eastAsia="仿宋_GB2312"/>
          <w:b/>
          <w:bCs/>
          <w:sz w:val="32"/>
          <w:highlight w:val="none"/>
        </w:rPr>
      </w:pPr>
    </w:p>
    <w:p w14:paraId="5D7A0951">
      <w:pPr>
        <w:tabs>
          <w:tab w:val="left" w:pos="1575"/>
        </w:tabs>
        <w:spacing w:line="500" w:lineRule="exact"/>
        <w:rPr>
          <w:rFonts w:hint="eastAsia" w:ascii="仿宋_GB2312" w:hAnsi="宋体" w:eastAsia="仿宋_GB2312"/>
          <w:b/>
          <w:i/>
          <w:iCs/>
          <w:sz w:val="24"/>
          <w:highlight w:val="none"/>
        </w:rPr>
      </w:pPr>
      <w:r>
        <w:rPr>
          <w:rFonts w:hint="eastAsia" w:ascii="仿宋_GB2312" w:hAnsi="宋体" w:eastAsia="仿宋_GB2312"/>
          <w:b/>
          <w:i/>
          <w:iCs/>
          <w:sz w:val="24"/>
          <w:highlight w:val="none"/>
        </w:rPr>
        <w:t>注：（1）法定代表人为投标授权代表的只需提供法定代表人身份证明；</w:t>
      </w:r>
    </w:p>
    <w:p w14:paraId="58339F92">
      <w:pPr>
        <w:spacing w:line="360" w:lineRule="auto"/>
        <w:ind w:firstLine="480"/>
        <w:rPr>
          <w:rFonts w:hint="eastAsia" w:ascii="仿宋_GB2312" w:hAnsi="宋体" w:eastAsia="仿宋_GB2312"/>
          <w:i/>
          <w:iCs/>
          <w:sz w:val="24"/>
          <w:highlight w:val="none"/>
        </w:rPr>
      </w:pPr>
      <w:r>
        <w:rPr>
          <w:rFonts w:hint="eastAsia" w:ascii="仿宋_GB2312" w:hAnsi="宋体" w:eastAsia="仿宋_GB2312"/>
          <w:b/>
          <w:i/>
          <w:iCs/>
          <w:sz w:val="24"/>
          <w:highlight w:val="none"/>
        </w:rPr>
        <w:t>（2）身份证明请提供身份证原件正反面扫描件或其他证件原件扫描件。</w:t>
      </w:r>
    </w:p>
    <w:p w14:paraId="559F42BC">
      <w:pPr>
        <w:pStyle w:val="11"/>
        <w:spacing w:line="520" w:lineRule="exact"/>
        <w:ind w:firstLine="0"/>
        <w:rPr>
          <w:rFonts w:hint="eastAsia"/>
          <w:i/>
          <w:iCs/>
          <w:sz w:val="32"/>
          <w:highlight w:val="none"/>
        </w:rPr>
      </w:pPr>
    </w:p>
    <w:p w14:paraId="540C160B">
      <w:pPr>
        <w:pStyle w:val="11"/>
        <w:spacing w:line="520" w:lineRule="exact"/>
        <w:ind w:firstLine="0"/>
        <w:jc w:val="center"/>
        <w:rPr>
          <w:rFonts w:ascii="仿宋" w:hAnsi="仿宋" w:eastAsia="仿宋"/>
          <w:sz w:val="24"/>
          <w:highlight w:val="none"/>
        </w:rPr>
      </w:pPr>
    </w:p>
    <w:p w14:paraId="28FA0A26">
      <w:pPr>
        <w:wordWrap w:val="0"/>
        <w:spacing w:line="400" w:lineRule="exact"/>
        <w:jc w:val="right"/>
        <w:rPr>
          <w:rFonts w:hint="eastAsia" w:ascii="仿宋" w:hAnsi="仿宋" w:eastAsia="仿宋"/>
          <w:sz w:val="24"/>
          <w:highlight w:val="none"/>
        </w:rPr>
      </w:pPr>
      <w:r>
        <w:rPr>
          <w:rFonts w:hint="eastAsia" w:ascii="仿宋" w:hAnsi="仿宋" w:eastAsia="仿宋"/>
          <w:sz w:val="24"/>
          <w:highlight w:val="none"/>
        </w:rPr>
        <w:t xml:space="preserve">    </w:t>
      </w:r>
    </w:p>
    <w:p w14:paraId="0425E39F">
      <w:pPr>
        <w:pStyle w:val="11"/>
        <w:spacing w:line="520" w:lineRule="exact"/>
        <w:ind w:firstLine="0"/>
        <w:rPr>
          <w:rFonts w:hint="eastAsia"/>
          <w:i/>
          <w:iCs/>
          <w:sz w:val="32"/>
          <w:highlight w:val="none"/>
        </w:rPr>
      </w:pPr>
      <w:r>
        <w:rPr>
          <w:rFonts w:ascii="Arial" w:hAnsi="Arial" w:eastAsia="仿宋_GB2312"/>
          <w:sz w:val="28"/>
          <w:highlight w:val="none"/>
        </w:rPr>
        <w:br w:type="page"/>
      </w:r>
    </w:p>
    <w:p w14:paraId="6BAB6BB2">
      <w:pPr>
        <w:jc w:val="center"/>
        <w:rPr>
          <w:rFonts w:hint="eastAsia" w:ascii="宋体" w:hAnsi="宋体"/>
          <w:b/>
          <w:bCs/>
          <w:sz w:val="30"/>
          <w:szCs w:val="30"/>
          <w:highlight w:val="none"/>
        </w:rPr>
      </w:pPr>
      <w:r>
        <w:rPr>
          <w:rFonts w:hint="eastAsia" w:ascii="宋体" w:hAnsi="宋体"/>
          <w:b/>
          <w:bCs/>
          <w:sz w:val="30"/>
          <w:szCs w:val="30"/>
          <w:highlight w:val="none"/>
          <w:lang w:val="en-US" w:eastAsia="zh-CN"/>
        </w:rPr>
        <w:t>5</w:t>
      </w:r>
      <w:r>
        <w:rPr>
          <w:rFonts w:hint="eastAsia" w:ascii="宋体" w:hAnsi="宋体"/>
          <w:b/>
          <w:bCs/>
          <w:sz w:val="30"/>
          <w:szCs w:val="30"/>
          <w:highlight w:val="none"/>
        </w:rPr>
        <w:t>、诚信投标承诺书</w:t>
      </w:r>
    </w:p>
    <w:p w14:paraId="4AD4C0A8">
      <w:pPr>
        <w:rPr>
          <w:rFonts w:hint="eastAsia" w:ascii="宋体" w:hAnsi="宋体"/>
          <w:sz w:val="24"/>
          <w:highlight w:val="none"/>
        </w:rPr>
      </w:pPr>
    </w:p>
    <w:p w14:paraId="10FAF573">
      <w:pPr>
        <w:rPr>
          <w:rFonts w:hint="eastAsia" w:ascii="宋体" w:hAnsi="宋体"/>
          <w:sz w:val="24"/>
          <w:highlight w:val="none"/>
        </w:rPr>
      </w:pPr>
      <w:r>
        <w:rPr>
          <w:rFonts w:hint="eastAsia" w:ascii="宋体" w:hAnsi="宋体"/>
          <w:sz w:val="24"/>
          <w:highlight w:val="none"/>
        </w:rPr>
        <w:t>宁波高新区行政服务中心：</w:t>
      </w:r>
    </w:p>
    <w:p w14:paraId="486E54E7">
      <w:pPr>
        <w:spacing w:line="560" w:lineRule="exact"/>
        <w:ind w:firstLine="601"/>
        <w:rPr>
          <w:rFonts w:hint="eastAsia" w:ascii="宋体" w:hAnsi="宋体"/>
          <w:sz w:val="24"/>
          <w:highlight w:val="none"/>
        </w:rPr>
      </w:pPr>
      <w:r>
        <w:rPr>
          <w:rFonts w:hint="eastAsia" w:ascii="宋体" w:hAnsi="宋体"/>
          <w:sz w:val="24"/>
          <w:highlight w:val="none"/>
        </w:rPr>
        <w:t>我方愿意参与“</w:t>
      </w:r>
      <w:r>
        <w:rPr>
          <w:rFonts w:hint="eastAsia" w:ascii="宋体" w:hAnsi="宋体"/>
          <w:sz w:val="24"/>
          <w:highlight w:val="none"/>
          <w:u w:val="single"/>
        </w:rPr>
        <w:t>XXX</w:t>
      </w:r>
      <w:r>
        <w:rPr>
          <w:rFonts w:ascii="宋体" w:hAnsi="宋体"/>
          <w:sz w:val="24"/>
          <w:highlight w:val="none"/>
        </w:rPr>
        <w:t>项目</w:t>
      </w:r>
      <w:r>
        <w:rPr>
          <w:rFonts w:hint="eastAsia" w:ascii="宋体" w:hAnsi="宋体"/>
          <w:sz w:val="24"/>
          <w:highlight w:val="none"/>
        </w:rPr>
        <w:t>（采购编号：</w:t>
      </w:r>
      <w:r>
        <w:rPr>
          <w:rFonts w:hint="eastAsia" w:ascii="宋体" w:hAnsi="宋体"/>
          <w:sz w:val="24"/>
          <w:highlight w:val="none"/>
          <w:u w:val="single"/>
        </w:rPr>
        <w:t>XXX</w:t>
      </w:r>
      <w:r>
        <w:rPr>
          <w:rFonts w:hint="eastAsia" w:ascii="宋体" w:hAnsi="宋体"/>
          <w:sz w:val="24"/>
          <w:highlight w:val="none"/>
        </w:rPr>
        <w:t>）”的投标，并作出如下承诺：</w:t>
      </w:r>
    </w:p>
    <w:p w14:paraId="5B16302E">
      <w:pPr>
        <w:numPr>
          <w:ilvl w:val="0"/>
          <w:numId w:val="22"/>
        </w:numPr>
        <w:spacing w:line="560" w:lineRule="exact"/>
        <w:rPr>
          <w:rFonts w:hint="eastAsia" w:ascii="宋体" w:hAnsi="宋体"/>
          <w:sz w:val="24"/>
          <w:highlight w:val="none"/>
        </w:rPr>
      </w:pPr>
      <w:r>
        <w:rPr>
          <w:rFonts w:hint="eastAsia" w:ascii="宋体" w:hAnsi="宋体"/>
          <w:sz w:val="24"/>
          <w:highlight w:val="none"/>
        </w:rPr>
        <w:t>我方符合政府采购法第二十二条规定条件，且</w:t>
      </w:r>
      <w:r>
        <w:rPr>
          <w:rFonts w:hint="eastAsia" w:ascii="宋体" w:hAnsi="宋体" w:cs="宋体"/>
          <w:kern w:val="0"/>
          <w:sz w:val="24"/>
          <w:szCs w:val="24"/>
          <w:highlight w:val="none"/>
        </w:rPr>
        <w:t>在本项目公告日前3年内没有因违法经营受到刑事处罚或者责令停产停业、吊销许可证或者执照、需经听证程序的较大数额罚款等行政处罚的重大违法记录。</w:t>
      </w:r>
    </w:p>
    <w:p w14:paraId="06B11012">
      <w:pPr>
        <w:numPr>
          <w:ilvl w:val="0"/>
          <w:numId w:val="22"/>
        </w:numPr>
        <w:spacing w:line="560" w:lineRule="exact"/>
        <w:rPr>
          <w:rFonts w:hint="eastAsia" w:ascii="宋体" w:hAnsi="宋体"/>
          <w:sz w:val="24"/>
          <w:highlight w:val="none"/>
        </w:rPr>
      </w:pPr>
      <w:r>
        <w:rPr>
          <w:rFonts w:hint="eastAsia" w:ascii="宋体" w:hAnsi="宋体"/>
          <w:sz w:val="24"/>
          <w:highlight w:val="none"/>
        </w:rPr>
        <w:t>与采购人</w:t>
      </w:r>
      <w:r>
        <w:rPr>
          <w:rFonts w:hint="eastAsia" w:ascii="宋体" w:hAnsi="宋体"/>
          <w:sz w:val="24"/>
          <w:highlight w:val="none"/>
          <w:u w:val="single"/>
        </w:rPr>
        <w:t>XXX</w:t>
      </w:r>
      <w:r>
        <w:rPr>
          <w:rFonts w:hint="eastAsia" w:ascii="宋体" w:hAnsi="宋体"/>
          <w:sz w:val="24"/>
          <w:highlight w:val="none"/>
        </w:rPr>
        <w:t>（填“有/无”）关联，没有采取任何影响公平投标的行为。</w:t>
      </w:r>
    </w:p>
    <w:p w14:paraId="4E59597D">
      <w:pPr>
        <w:numPr>
          <w:ilvl w:val="0"/>
          <w:numId w:val="22"/>
        </w:numPr>
        <w:spacing w:line="560" w:lineRule="exact"/>
        <w:rPr>
          <w:rFonts w:hint="eastAsia" w:ascii="宋体" w:hAnsi="宋体"/>
          <w:sz w:val="24"/>
          <w:highlight w:val="none"/>
        </w:rPr>
      </w:pPr>
      <w:r>
        <w:rPr>
          <w:rFonts w:hint="eastAsia" w:ascii="宋体" w:hAnsi="宋体"/>
          <w:sz w:val="24"/>
          <w:highlight w:val="none"/>
        </w:rPr>
        <w:t>在招投标过程中，不做以下任何事项：</w:t>
      </w:r>
    </w:p>
    <w:p w14:paraId="3E9D017C">
      <w:pPr>
        <w:spacing w:line="560" w:lineRule="exact"/>
        <w:ind w:left="601"/>
        <w:rPr>
          <w:rFonts w:hint="eastAsia" w:ascii="宋体" w:hAnsi="宋体"/>
          <w:sz w:val="24"/>
          <w:highlight w:val="none"/>
        </w:rPr>
      </w:pPr>
      <w:r>
        <w:rPr>
          <w:rFonts w:hint="eastAsia" w:ascii="宋体" w:hAnsi="宋体"/>
          <w:sz w:val="24"/>
          <w:highlight w:val="none"/>
        </w:rPr>
        <w:t>（1）投标截止时间后撤回投标（包括开标后拒绝应当进行的讲标演示）；</w:t>
      </w:r>
    </w:p>
    <w:p w14:paraId="65B76DF5">
      <w:pPr>
        <w:spacing w:line="560" w:lineRule="exact"/>
        <w:ind w:left="601"/>
        <w:rPr>
          <w:rFonts w:hint="eastAsia" w:ascii="宋体" w:hAnsi="宋体"/>
          <w:sz w:val="24"/>
          <w:highlight w:val="none"/>
        </w:rPr>
      </w:pPr>
      <w:r>
        <w:rPr>
          <w:rFonts w:hint="eastAsia" w:ascii="宋体" w:hAnsi="宋体"/>
          <w:sz w:val="24"/>
          <w:highlight w:val="none"/>
        </w:rPr>
        <w:t>（2）投标文件中提供虚假材料或不实材料；</w:t>
      </w:r>
    </w:p>
    <w:p w14:paraId="71BE126D">
      <w:pPr>
        <w:spacing w:line="560" w:lineRule="exact"/>
        <w:ind w:left="601"/>
        <w:rPr>
          <w:rFonts w:hint="eastAsia" w:ascii="宋体" w:hAnsi="宋体"/>
          <w:sz w:val="24"/>
          <w:highlight w:val="none"/>
        </w:rPr>
      </w:pPr>
      <w:r>
        <w:rPr>
          <w:rFonts w:hint="eastAsia" w:ascii="宋体" w:hAnsi="宋体"/>
          <w:sz w:val="24"/>
          <w:highlight w:val="none"/>
        </w:rPr>
        <w:t>（3）与其他投标人达成可能限制竞争的协议；</w:t>
      </w:r>
    </w:p>
    <w:p w14:paraId="32C3DC5D">
      <w:pPr>
        <w:spacing w:line="560" w:lineRule="exact"/>
        <w:ind w:left="601"/>
        <w:rPr>
          <w:rFonts w:hint="eastAsia" w:ascii="宋体" w:hAnsi="宋体"/>
          <w:sz w:val="24"/>
          <w:highlight w:val="none"/>
        </w:rPr>
      </w:pPr>
      <w:r>
        <w:rPr>
          <w:rFonts w:hint="eastAsia" w:ascii="宋体" w:hAnsi="宋体"/>
          <w:sz w:val="24"/>
          <w:highlight w:val="none"/>
        </w:rPr>
        <w:t>（4）为影响投标而向有关招标当事人提供金钱、物质及服务；</w:t>
      </w:r>
    </w:p>
    <w:p w14:paraId="0730F673">
      <w:pPr>
        <w:spacing w:line="560" w:lineRule="exact"/>
        <w:ind w:left="601"/>
        <w:rPr>
          <w:rFonts w:hint="eastAsia" w:ascii="宋体" w:hAnsi="宋体"/>
          <w:sz w:val="24"/>
          <w:highlight w:val="none"/>
        </w:rPr>
      </w:pPr>
      <w:r>
        <w:rPr>
          <w:rFonts w:hint="eastAsia" w:ascii="宋体" w:hAnsi="宋体"/>
          <w:sz w:val="24"/>
          <w:highlight w:val="none"/>
        </w:rPr>
        <w:t>（5）与其他投标人围标、陪标；</w:t>
      </w:r>
    </w:p>
    <w:p w14:paraId="6F3F4597">
      <w:pPr>
        <w:spacing w:line="560" w:lineRule="exact"/>
        <w:ind w:left="601"/>
        <w:rPr>
          <w:rFonts w:hint="eastAsia" w:ascii="宋体" w:hAnsi="宋体"/>
          <w:sz w:val="24"/>
          <w:highlight w:val="none"/>
        </w:rPr>
      </w:pPr>
      <w:r>
        <w:rPr>
          <w:rFonts w:hint="eastAsia" w:ascii="宋体" w:hAnsi="宋体"/>
          <w:sz w:val="24"/>
          <w:highlight w:val="none"/>
        </w:rPr>
        <w:t>（6）其他任何串通投标行为。</w:t>
      </w:r>
    </w:p>
    <w:p w14:paraId="26F4B415">
      <w:pPr>
        <w:tabs>
          <w:tab w:val="left" w:pos="720"/>
        </w:tabs>
        <w:spacing w:line="560" w:lineRule="exact"/>
        <w:ind w:firstLine="600" w:firstLineChars="250"/>
        <w:rPr>
          <w:rFonts w:hint="eastAsia" w:ascii="宋体" w:hAnsi="宋体"/>
          <w:sz w:val="24"/>
          <w:highlight w:val="none"/>
        </w:rPr>
      </w:pPr>
      <w:r>
        <w:rPr>
          <w:rFonts w:hint="eastAsia" w:ascii="宋体" w:hAnsi="宋体"/>
          <w:sz w:val="24"/>
          <w:highlight w:val="none"/>
        </w:rPr>
        <w:t>3、保证所投产品来自合法的供货渠道。</w:t>
      </w:r>
    </w:p>
    <w:p w14:paraId="00A4B0CD">
      <w:pPr>
        <w:tabs>
          <w:tab w:val="left" w:pos="720"/>
        </w:tabs>
        <w:spacing w:line="560" w:lineRule="exact"/>
        <w:ind w:firstLine="600" w:firstLineChars="250"/>
        <w:rPr>
          <w:rFonts w:hint="eastAsia" w:ascii="宋体" w:hAnsi="宋体"/>
          <w:sz w:val="24"/>
          <w:highlight w:val="none"/>
        </w:rPr>
      </w:pPr>
      <w:r>
        <w:rPr>
          <w:rFonts w:hint="eastAsia" w:ascii="宋体" w:hAnsi="宋体"/>
          <w:sz w:val="24"/>
          <w:highlight w:val="none"/>
        </w:rPr>
        <w:t>4、若中标后，保证按照投标承诺及时签订合同并履约。</w:t>
      </w:r>
    </w:p>
    <w:p w14:paraId="5A4033A0">
      <w:pPr>
        <w:tabs>
          <w:tab w:val="left" w:pos="720"/>
        </w:tabs>
        <w:spacing w:line="560" w:lineRule="exact"/>
        <w:ind w:firstLine="600" w:firstLineChars="250"/>
        <w:rPr>
          <w:rFonts w:hint="eastAsia" w:ascii="宋体" w:hAnsi="宋体"/>
          <w:sz w:val="24"/>
          <w:highlight w:val="none"/>
        </w:rPr>
      </w:pPr>
      <w:r>
        <w:rPr>
          <w:rFonts w:hint="eastAsia" w:ascii="宋体" w:hAnsi="宋体"/>
          <w:sz w:val="24"/>
          <w:highlight w:val="none"/>
        </w:rPr>
        <w:t>我方若违背以上承诺，接受在政府采购指定媒体上公告曝光处理，同时承担依据国家法律法规追究的其他责任。</w:t>
      </w:r>
    </w:p>
    <w:p w14:paraId="41D8B49D">
      <w:pPr>
        <w:spacing w:line="240" w:lineRule="atLeast"/>
        <w:ind w:left="-720" w:leftChars="-343" w:right="-960" w:firstLine="480" w:firstLineChars="200"/>
        <w:rPr>
          <w:rFonts w:hint="eastAsia" w:ascii="宋体" w:hAnsi="宋体"/>
          <w:sz w:val="24"/>
          <w:szCs w:val="24"/>
          <w:highlight w:val="none"/>
        </w:rPr>
      </w:pPr>
    </w:p>
    <w:p w14:paraId="40331E9E">
      <w:pPr>
        <w:spacing w:line="240" w:lineRule="atLeast"/>
        <w:ind w:left="-720" w:leftChars="-343" w:right="-960" w:firstLine="480" w:firstLineChars="200"/>
        <w:rPr>
          <w:rFonts w:hint="eastAsia" w:ascii="宋体" w:hAnsi="宋体"/>
          <w:sz w:val="24"/>
          <w:szCs w:val="24"/>
          <w:highlight w:val="none"/>
        </w:rPr>
      </w:pPr>
    </w:p>
    <w:p w14:paraId="3330F2E8">
      <w:pPr>
        <w:spacing w:line="240" w:lineRule="atLeast"/>
        <w:ind w:left="-720" w:leftChars="-343" w:right="-960" w:firstLine="480" w:firstLineChars="200"/>
        <w:rPr>
          <w:rFonts w:hint="eastAsia" w:ascii="宋体" w:hAnsi="宋体"/>
          <w:sz w:val="24"/>
          <w:szCs w:val="24"/>
          <w:highlight w:val="none"/>
        </w:rPr>
      </w:pPr>
      <w:r>
        <w:rPr>
          <w:rFonts w:hint="eastAsia" w:ascii="宋体" w:hAnsi="宋体"/>
          <w:sz w:val="24"/>
          <w:szCs w:val="24"/>
          <w:highlight w:val="none"/>
        </w:rPr>
        <w:t xml:space="preserve">                         投标单位（盖CA章）：</w:t>
      </w:r>
    </w:p>
    <w:p w14:paraId="4D93E37B">
      <w:pPr>
        <w:spacing w:line="240" w:lineRule="atLeast"/>
        <w:ind w:left="-720" w:right="-960"/>
        <w:rPr>
          <w:rFonts w:hint="eastAsia" w:ascii="宋体" w:hAnsi="宋体"/>
          <w:sz w:val="24"/>
          <w:szCs w:val="24"/>
          <w:highlight w:val="none"/>
        </w:rPr>
      </w:pPr>
    </w:p>
    <w:p w14:paraId="73DDD76F">
      <w:pPr>
        <w:spacing w:line="240" w:lineRule="atLeast"/>
        <w:ind w:left="-720" w:right="-960"/>
        <w:rPr>
          <w:rFonts w:hint="eastAsia" w:ascii="宋体" w:hAnsi="宋体"/>
          <w:sz w:val="24"/>
          <w:szCs w:val="24"/>
          <w:highlight w:val="none"/>
        </w:rPr>
      </w:pPr>
    </w:p>
    <w:p w14:paraId="3E4BA923">
      <w:pPr>
        <w:tabs>
          <w:tab w:val="left" w:pos="845"/>
        </w:tabs>
        <w:spacing w:line="360" w:lineRule="auto"/>
        <w:rPr>
          <w:rFonts w:hint="eastAsia" w:ascii="宋体" w:hAnsi="宋体"/>
          <w:sz w:val="24"/>
          <w:szCs w:val="24"/>
          <w:highlight w:val="none"/>
        </w:rPr>
      </w:pPr>
    </w:p>
    <w:p w14:paraId="10955444">
      <w:pPr>
        <w:tabs>
          <w:tab w:val="left" w:pos="845"/>
        </w:tabs>
        <w:spacing w:line="360" w:lineRule="auto"/>
        <w:jc w:val="center"/>
        <w:rPr>
          <w:rFonts w:hint="eastAsia" w:ascii="宋体" w:hAnsi="宋体"/>
          <w:sz w:val="24"/>
          <w:szCs w:val="24"/>
          <w:highlight w:val="none"/>
        </w:rPr>
      </w:pPr>
      <w:r>
        <w:rPr>
          <w:rFonts w:hint="eastAsia" w:ascii="宋体" w:hAnsi="宋体"/>
          <w:sz w:val="24"/>
          <w:szCs w:val="24"/>
          <w:highlight w:val="none"/>
        </w:rPr>
        <w:t>日  期：</w:t>
      </w:r>
    </w:p>
    <w:p w14:paraId="4E88BFA7">
      <w:pPr>
        <w:tabs>
          <w:tab w:val="left" w:pos="845"/>
        </w:tabs>
        <w:spacing w:line="360" w:lineRule="auto"/>
        <w:rPr>
          <w:rFonts w:hint="eastAsia" w:ascii="宋体" w:hAnsi="宋体"/>
          <w:b/>
          <w:bCs/>
          <w:sz w:val="24"/>
          <w:szCs w:val="24"/>
          <w:highlight w:val="none"/>
        </w:rPr>
      </w:pPr>
    </w:p>
    <w:p w14:paraId="2AE23B9F">
      <w:pPr>
        <w:tabs>
          <w:tab w:val="left" w:pos="845"/>
        </w:tabs>
        <w:spacing w:line="360" w:lineRule="auto"/>
        <w:rPr>
          <w:rFonts w:hint="eastAsia" w:ascii="宋体" w:hAnsi="宋体"/>
          <w:b/>
          <w:bCs/>
          <w:sz w:val="24"/>
          <w:szCs w:val="24"/>
          <w:highlight w:val="none"/>
        </w:rPr>
      </w:pPr>
      <w:r>
        <w:rPr>
          <w:rFonts w:hint="eastAsia" w:ascii="宋体" w:hAnsi="宋体"/>
          <w:b/>
          <w:bCs/>
          <w:sz w:val="24"/>
          <w:szCs w:val="24"/>
          <w:highlight w:val="none"/>
        </w:rPr>
        <w:t>特别说明：本承诺书不得实质性改动，否则视为无效标。</w:t>
      </w:r>
    </w:p>
    <w:p w14:paraId="3CFE0D44">
      <w:pPr>
        <w:tabs>
          <w:tab w:val="left" w:pos="845"/>
        </w:tabs>
        <w:spacing w:line="360" w:lineRule="auto"/>
        <w:jc w:val="center"/>
        <w:rPr>
          <w:rFonts w:hint="eastAsia" w:ascii="黑体" w:hAnsi="宋体" w:eastAsia="黑体"/>
          <w:b/>
          <w:bCs/>
          <w:sz w:val="28"/>
          <w:szCs w:val="28"/>
          <w:highlight w:val="none"/>
        </w:rPr>
      </w:pPr>
      <w:r>
        <w:rPr>
          <w:rFonts w:hint="eastAsia" w:ascii="黑体" w:hAnsi="宋体" w:eastAsia="黑体"/>
          <w:b/>
          <w:bCs/>
          <w:sz w:val="28"/>
          <w:szCs w:val="28"/>
          <w:highlight w:val="none"/>
        </w:rPr>
        <w:br w:type="page"/>
      </w:r>
      <w:r>
        <w:rPr>
          <w:rFonts w:hint="eastAsia" w:ascii="黑体" w:hAnsi="宋体" w:eastAsia="黑体"/>
          <w:b/>
          <w:bCs/>
          <w:sz w:val="28"/>
          <w:szCs w:val="28"/>
          <w:highlight w:val="none"/>
          <w:lang w:val="en-US" w:eastAsia="zh-CN"/>
        </w:rPr>
        <w:t>6</w:t>
      </w:r>
      <w:r>
        <w:rPr>
          <w:rFonts w:hint="eastAsia" w:ascii="黑体" w:hAnsi="宋体" w:eastAsia="黑体"/>
          <w:b/>
          <w:bCs/>
          <w:sz w:val="28"/>
          <w:szCs w:val="28"/>
          <w:highlight w:val="none"/>
        </w:rPr>
        <w:t>、中小微企业</w:t>
      </w:r>
      <w:r>
        <w:rPr>
          <w:rFonts w:ascii="黑体" w:hAnsi="宋体" w:eastAsia="黑体"/>
          <w:b/>
          <w:bCs/>
          <w:sz w:val="28"/>
          <w:szCs w:val="28"/>
          <w:highlight w:val="none"/>
        </w:rPr>
        <w:t>声明函</w:t>
      </w:r>
      <w:r>
        <w:rPr>
          <w:rFonts w:hint="eastAsia" w:ascii="黑体" w:hAnsi="宋体" w:eastAsia="黑体"/>
          <w:b/>
          <w:bCs/>
          <w:sz w:val="28"/>
          <w:szCs w:val="28"/>
          <w:highlight w:val="none"/>
        </w:rPr>
        <w:t>（货物）</w:t>
      </w:r>
    </w:p>
    <w:p w14:paraId="0B1AF256">
      <w:pPr>
        <w:spacing w:line="276"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本公司郑重声明，根据《政府采购促进中小企业发展管理办法》（财库[2020]46号）的规定，本公司参加</w:t>
      </w:r>
      <w:r>
        <w:rPr>
          <w:rFonts w:hint="eastAsia" w:ascii="宋体" w:hAnsi="宋体" w:cs="宋体"/>
          <w:color w:val="000000"/>
          <w:kern w:val="0"/>
          <w:sz w:val="24"/>
          <w:szCs w:val="24"/>
          <w:highlight w:val="none"/>
          <w:u w:val="single"/>
        </w:rPr>
        <w:t xml:space="preserve"> </w:t>
      </w:r>
      <w:r>
        <w:rPr>
          <w:rFonts w:hint="eastAsia" w:ascii="宋体" w:hAnsi="宋体" w:cs="宋体"/>
          <w:color w:val="0000FF"/>
          <w:kern w:val="0"/>
          <w:sz w:val="24"/>
          <w:szCs w:val="24"/>
          <w:highlight w:val="none"/>
          <w:u w:val="single"/>
        </w:rPr>
        <w:t xml:space="preserve"> </w:t>
      </w:r>
      <w:r>
        <w:rPr>
          <w:rFonts w:hint="eastAsia" w:ascii="宋体" w:hAnsi="宋体" w:cs="Times New Roman"/>
          <w:b/>
          <w:bCs/>
          <w:sz w:val="24"/>
          <w:szCs w:val="24"/>
          <w:highlight w:val="none"/>
          <w:u w:val="single"/>
          <w:lang w:val="en-US" w:eastAsia="zh-CN"/>
        </w:rPr>
        <w:t>宁波高新区求精书院家具采购项目二期</w:t>
      </w:r>
      <w:r>
        <w:rPr>
          <w:rFonts w:hint="eastAsia" w:ascii="宋体" w:hAnsi="宋体" w:eastAsia="宋体" w:cs="Times New Roman"/>
          <w:b/>
          <w:bCs/>
          <w:sz w:val="24"/>
          <w:szCs w:val="24"/>
          <w:highlight w:val="none"/>
          <w:u w:val="single"/>
          <w:lang w:val="en-US" w:eastAsia="zh-CN"/>
        </w:rPr>
        <w:t xml:space="preserve">项目  </w:t>
      </w:r>
      <w:r>
        <w:rPr>
          <w:rFonts w:hint="eastAsia" w:ascii="宋体" w:hAnsi="宋体" w:cs="宋体"/>
          <w:color w:val="000000"/>
          <w:kern w:val="0"/>
          <w:sz w:val="24"/>
          <w:szCs w:val="24"/>
          <w:highlight w:val="none"/>
        </w:rPr>
        <w:t>采购活动</w:t>
      </w:r>
      <w:r>
        <w:rPr>
          <w:rFonts w:hint="eastAsia" w:ascii="宋体" w:hAnsi="宋体" w:cs="宋体"/>
          <w:color w:val="000000"/>
          <w:kern w:val="0"/>
          <w:sz w:val="24"/>
          <w:szCs w:val="24"/>
        </w:rPr>
        <w:t>（采购编号</w:t>
      </w:r>
      <w:r>
        <w:rPr>
          <w:rFonts w:hint="eastAsia" w:ascii="宋体" w:hAnsi="宋体" w:eastAsia="宋体" w:cs="Times New Roman"/>
          <w:b/>
          <w:bCs/>
          <w:sz w:val="24"/>
          <w:u w:val="single"/>
          <w:lang w:eastAsia="zh-CN"/>
        </w:rPr>
        <w:t>25CG02007</w:t>
      </w:r>
      <w:r>
        <w:rPr>
          <w:rFonts w:hint="eastAsia" w:ascii="宋体" w:hAnsi="宋体" w:eastAsia="宋体" w:cs="Times New Roman"/>
          <w:b/>
          <w:bCs/>
          <w:sz w:val="24"/>
          <w:u w:val="single"/>
          <w:lang w:val="en-US" w:eastAsia="zh-CN"/>
        </w:rPr>
        <w:t>3</w:t>
      </w:r>
      <w:r>
        <w:rPr>
          <w:rFonts w:hint="eastAsia" w:ascii="宋体" w:hAnsi="宋体" w:cs="宋体"/>
          <w:color w:val="000000"/>
          <w:kern w:val="0"/>
          <w:sz w:val="24"/>
          <w:szCs w:val="24"/>
        </w:rPr>
        <w:t>标包</w:t>
      </w:r>
      <w:r>
        <w:rPr>
          <w:rFonts w:hint="eastAsia" w:ascii="宋体" w:hAnsi="宋体" w:cs="宋体"/>
          <w:color w:val="000000"/>
          <w:kern w:val="0"/>
          <w:sz w:val="24"/>
          <w:szCs w:val="24"/>
          <w:u w:val="single"/>
          <w:lang w:val="en-US" w:eastAsia="zh-CN"/>
        </w:rPr>
        <w:t>1</w:t>
      </w:r>
      <w:r>
        <w:rPr>
          <w:rFonts w:hint="eastAsia" w:ascii="宋体" w:hAnsi="宋体" w:cs="宋体"/>
          <w:color w:val="000000"/>
          <w:kern w:val="0"/>
          <w:sz w:val="24"/>
          <w:szCs w:val="24"/>
        </w:rPr>
        <w:t>）</w:t>
      </w:r>
      <w:r>
        <w:rPr>
          <w:rFonts w:hint="eastAsia" w:ascii="宋体" w:hAnsi="宋体" w:cs="宋体"/>
          <w:color w:val="000000"/>
          <w:kern w:val="0"/>
          <w:sz w:val="24"/>
          <w:szCs w:val="24"/>
          <w:highlight w:val="none"/>
        </w:rPr>
        <w:t>，提供的货物全部由符合政策要求的中小微企业制造，</w:t>
      </w:r>
      <w:r>
        <w:rPr>
          <w:rFonts w:hint="eastAsia" w:ascii="宋体" w:hAnsi="宋体" w:cs="宋体"/>
          <w:color w:val="000000"/>
          <w:kern w:val="0"/>
          <w:sz w:val="24"/>
          <w:szCs w:val="24"/>
          <w:lang w:val="en-US" w:eastAsia="zh-CN"/>
        </w:rPr>
        <w:t>且承接单位的主营业务所属行业与采购标的所属行业一致，</w:t>
      </w:r>
      <w:r>
        <w:rPr>
          <w:rFonts w:hint="eastAsia" w:ascii="宋体" w:hAnsi="宋体" w:cs="宋体"/>
          <w:color w:val="000000"/>
          <w:kern w:val="0"/>
          <w:sz w:val="24"/>
          <w:szCs w:val="24"/>
          <w:highlight w:val="none"/>
        </w:rPr>
        <w:t>相关企业的具体情况如下：</w:t>
      </w:r>
    </w:p>
    <w:p w14:paraId="050F7DC3">
      <w:pPr>
        <w:widowControl/>
        <w:numPr>
          <w:ilvl w:val="0"/>
          <w:numId w:val="23"/>
        </w:numPr>
        <w:spacing w:before="100" w:beforeAutospacing="1" w:after="100" w:afterAutospacing="1" w:line="432"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书包柜</w:t>
      </w:r>
      <w:r>
        <w:rPr>
          <w:rFonts w:hint="eastAsia" w:ascii="宋体" w:hAnsi="宋体" w:cs="宋体"/>
          <w:color w:val="auto"/>
          <w:kern w:val="0"/>
          <w:sz w:val="24"/>
          <w:szCs w:val="24"/>
          <w:highlight w:val="none"/>
        </w:rPr>
        <w:t>，所属行业为</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工业  </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（企业名称）</w:t>
      </w:r>
      <w:r>
        <w:rPr>
          <w:rFonts w:hint="eastAsia" w:ascii="宋体" w:hAnsi="宋体" w:cs="宋体"/>
          <w:color w:val="auto"/>
          <w:kern w:val="0"/>
          <w:sz w:val="24"/>
          <w:szCs w:val="24"/>
          <w:highlight w:val="none"/>
        </w:rPr>
        <w:t>，上年末从业人员</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人，上年营业收入</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万元，上年资产总额</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rPr>
        <w:t>（中型、小型、微型）</w:t>
      </w:r>
      <w:r>
        <w:rPr>
          <w:rFonts w:hint="eastAsia" w:ascii="宋体" w:hAnsi="宋体" w:cs="宋体"/>
          <w:color w:val="auto"/>
          <w:kern w:val="0"/>
          <w:sz w:val="24"/>
          <w:szCs w:val="24"/>
          <w:highlight w:val="none"/>
        </w:rPr>
        <w:t>企业；</w:t>
      </w:r>
    </w:p>
    <w:p w14:paraId="7347DACD">
      <w:pPr>
        <w:widowControl/>
        <w:numPr>
          <w:ilvl w:val="0"/>
          <w:numId w:val="23"/>
        </w:numPr>
        <w:spacing w:before="100" w:beforeAutospacing="1" w:after="100" w:afterAutospacing="1" w:line="432"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讲台</w:t>
      </w:r>
      <w:r>
        <w:rPr>
          <w:rFonts w:hint="eastAsia" w:ascii="宋体" w:hAnsi="宋体" w:cs="宋体"/>
          <w:color w:val="auto"/>
          <w:kern w:val="0"/>
          <w:sz w:val="24"/>
          <w:szCs w:val="24"/>
          <w:highlight w:val="none"/>
        </w:rPr>
        <w:t>，所属行业为</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工业  </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（企业名称）</w:t>
      </w:r>
      <w:r>
        <w:rPr>
          <w:rFonts w:hint="eastAsia" w:ascii="宋体" w:hAnsi="宋体" w:cs="宋体"/>
          <w:color w:val="auto"/>
          <w:kern w:val="0"/>
          <w:sz w:val="24"/>
          <w:szCs w:val="24"/>
          <w:highlight w:val="none"/>
        </w:rPr>
        <w:t>，上年末从业人员</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人，上年营业收入</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万元，上年资产总额</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rPr>
        <w:t>（中型、小型、微型）</w:t>
      </w:r>
      <w:r>
        <w:rPr>
          <w:rFonts w:hint="eastAsia" w:ascii="宋体" w:hAnsi="宋体" w:cs="宋体"/>
          <w:color w:val="auto"/>
          <w:kern w:val="0"/>
          <w:sz w:val="24"/>
          <w:szCs w:val="24"/>
          <w:highlight w:val="none"/>
        </w:rPr>
        <w:t>企业；</w:t>
      </w:r>
    </w:p>
    <w:p w14:paraId="578F4FF8">
      <w:pPr>
        <w:widowControl/>
        <w:numPr>
          <w:ilvl w:val="0"/>
          <w:numId w:val="23"/>
        </w:numPr>
        <w:spacing w:before="100" w:beforeAutospacing="1" w:after="100" w:afterAutospacing="1" w:line="432"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教师椅</w:t>
      </w:r>
      <w:r>
        <w:rPr>
          <w:rFonts w:hint="eastAsia" w:ascii="宋体" w:hAnsi="宋体" w:cs="宋体"/>
          <w:color w:val="auto"/>
          <w:kern w:val="0"/>
          <w:sz w:val="24"/>
          <w:szCs w:val="24"/>
          <w:highlight w:val="none"/>
        </w:rPr>
        <w:t>，所属行业为</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工业  </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（企业名称）</w:t>
      </w:r>
      <w:r>
        <w:rPr>
          <w:rFonts w:hint="eastAsia" w:ascii="宋体" w:hAnsi="宋体" w:cs="宋体"/>
          <w:color w:val="auto"/>
          <w:kern w:val="0"/>
          <w:sz w:val="24"/>
          <w:szCs w:val="24"/>
          <w:highlight w:val="none"/>
        </w:rPr>
        <w:t>，上年末从业人员</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人，上年营业收入</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万元，上年资产总额</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rPr>
        <w:t>（中型、小型、微型）</w:t>
      </w:r>
      <w:r>
        <w:rPr>
          <w:rFonts w:hint="eastAsia" w:ascii="宋体" w:hAnsi="宋体" w:cs="宋体"/>
          <w:color w:val="auto"/>
          <w:kern w:val="0"/>
          <w:sz w:val="24"/>
          <w:szCs w:val="24"/>
          <w:highlight w:val="none"/>
        </w:rPr>
        <w:t>企业；</w:t>
      </w:r>
    </w:p>
    <w:p w14:paraId="0F61B721">
      <w:pPr>
        <w:widowControl/>
        <w:numPr>
          <w:ilvl w:val="0"/>
          <w:numId w:val="23"/>
        </w:numPr>
        <w:spacing w:before="100" w:beforeAutospacing="1" w:after="100" w:afterAutospacing="1" w:line="432"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书柜</w:t>
      </w:r>
      <w:r>
        <w:rPr>
          <w:rFonts w:hint="eastAsia" w:ascii="宋体" w:hAnsi="宋体" w:cs="宋体"/>
          <w:color w:val="auto"/>
          <w:kern w:val="0"/>
          <w:sz w:val="24"/>
          <w:szCs w:val="24"/>
          <w:highlight w:val="none"/>
        </w:rPr>
        <w:t>，所属行业为</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工业  </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（企业名称）</w:t>
      </w:r>
      <w:r>
        <w:rPr>
          <w:rFonts w:hint="eastAsia" w:ascii="宋体" w:hAnsi="宋体" w:cs="宋体"/>
          <w:color w:val="auto"/>
          <w:kern w:val="0"/>
          <w:sz w:val="24"/>
          <w:szCs w:val="24"/>
          <w:highlight w:val="none"/>
        </w:rPr>
        <w:t>，上年末从业人员</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人，上年营业收入</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万元，上年资产总额</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rPr>
        <w:t>（中型、小型、微型）</w:t>
      </w:r>
      <w:r>
        <w:rPr>
          <w:rFonts w:hint="eastAsia" w:ascii="宋体" w:hAnsi="宋体" w:cs="宋体"/>
          <w:color w:val="auto"/>
          <w:kern w:val="0"/>
          <w:sz w:val="24"/>
          <w:szCs w:val="24"/>
          <w:highlight w:val="none"/>
        </w:rPr>
        <w:t>企业；</w:t>
      </w:r>
    </w:p>
    <w:p w14:paraId="6A0EBF76">
      <w:pPr>
        <w:widowControl/>
        <w:numPr>
          <w:ilvl w:val="0"/>
          <w:numId w:val="23"/>
        </w:numPr>
        <w:spacing w:before="100" w:beforeAutospacing="1" w:after="100" w:afterAutospacing="1" w:line="432"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教师办公桌</w:t>
      </w:r>
      <w:r>
        <w:rPr>
          <w:rFonts w:hint="eastAsia" w:ascii="宋体" w:hAnsi="宋体" w:cs="宋体"/>
          <w:color w:val="auto"/>
          <w:kern w:val="0"/>
          <w:sz w:val="24"/>
          <w:szCs w:val="24"/>
          <w:highlight w:val="none"/>
        </w:rPr>
        <w:t>，所属行业为</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工业  </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（企业名称）</w:t>
      </w:r>
      <w:r>
        <w:rPr>
          <w:rFonts w:hint="eastAsia" w:ascii="宋体" w:hAnsi="宋体" w:cs="宋体"/>
          <w:color w:val="auto"/>
          <w:kern w:val="0"/>
          <w:sz w:val="24"/>
          <w:szCs w:val="24"/>
          <w:highlight w:val="none"/>
        </w:rPr>
        <w:t>，上年末从业人员</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人，上年营业收入</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万元，上年资产总额</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rPr>
        <w:t>（中型、小型、微型）</w:t>
      </w:r>
      <w:r>
        <w:rPr>
          <w:rFonts w:hint="eastAsia" w:ascii="宋体" w:hAnsi="宋体" w:cs="宋体"/>
          <w:color w:val="auto"/>
          <w:kern w:val="0"/>
          <w:sz w:val="24"/>
          <w:szCs w:val="24"/>
          <w:highlight w:val="none"/>
        </w:rPr>
        <w:t>企业；</w:t>
      </w:r>
    </w:p>
    <w:p w14:paraId="534AEDBF">
      <w:pPr>
        <w:widowControl/>
        <w:numPr>
          <w:ilvl w:val="0"/>
          <w:numId w:val="23"/>
        </w:numPr>
        <w:spacing w:before="100" w:beforeAutospacing="1" w:after="100" w:afterAutospacing="1" w:line="432"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教师办公椅</w:t>
      </w:r>
      <w:r>
        <w:rPr>
          <w:rFonts w:hint="eastAsia" w:ascii="宋体" w:hAnsi="宋体" w:cs="宋体"/>
          <w:color w:val="auto"/>
          <w:kern w:val="0"/>
          <w:sz w:val="24"/>
          <w:szCs w:val="24"/>
          <w:highlight w:val="none"/>
        </w:rPr>
        <w:t>，所属行业为</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工业  </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（企业名称）</w:t>
      </w:r>
      <w:r>
        <w:rPr>
          <w:rFonts w:hint="eastAsia" w:ascii="宋体" w:hAnsi="宋体" w:cs="宋体"/>
          <w:color w:val="auto"/>
          <w:kern w:val="0"/>
          <w:sz w:val="24"/>
          <w:szCs w:val="24"/>
          <w:highlight w:val="none"/>
        </w:rPr>
        <w:t>，上年末从业人员</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人，上年营业收入</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万元，上年资产总额</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rPr>
        <w:t>（中型、小型、微型）</w:t>
      </w:r>
      <w:r>
        <w:rPr>
          <w:rFonts w:hint="eastAsia" w:ascii="宋体" w:hAnsi="宋体" w:cs="宋体"/>
          <w:color w:val="auto"/>
          <w:kern w:val="0"/>
          <w:sz w:val="24"/>
          <w:szCs w:val="24"/>
          <w:highlight w:val="none"/>
        </w:rPr>
        <w:t>企业；</w:t>
      </w:r>
    </w:p>
    <w:p w14:paraId="57DEC4EF">
      <w:pPr>
        <w:widowControl/>
        <w:numPr>
          <w:ilvl w:val="0"/>
          <w:numId w:val="23"/>
        </w:numPr>
        <w:spacing w:before="100" w:beforeAutospacing="1" w:after="100" w:afterAutospacing="1" w:line="432"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八人位餐桌</w:t>
      </w:r>
      <w:r>
        <w:rPr>
          <w:rFonts w:hint="eastAsia" w:ascii="宋体" w:hAnsi="宋体" w:cs="宋体"/>
          <w:color w:val="auto"/>
          <w:kern w:val="0"/>
          <w:sz w:val="24"/>
          <w:szCs w:val="24"/>
          <w:highlight w:val="none"/>
        </w:rPr>
        <w:t>，所属行业为</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工业  </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（企业名称）</w:t>
      </w:r>
      <w:r>
        <w:rPr>
          <w:rFonts w:hint="eastAsia" w:ascii="宋体" w:hAnsi="宋体" w:cs="宋体"/>
          <w:color w:val="auto"/>
          <w:kern w:val="0"/>
          <w:sz w:val="24"/>
          <w:szCs w:val="24"/>
          <w:highlight w:val="none"/>
        </w:rPr>
        <w:t>，上年末从业人员</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人，上年营业收入</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万元，上年资产总额</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XXX</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rPr>
        <w:t>（中型、小型、微型）</w:t>
      </w:r>
      <w:r>
        <w:rPr>
          <w:rFonts w:hint="eastAsia" w:ascii="宋体" w:hAnsi="宋体" w:cs="宋体"/>
          <w:color w:val="auto"/>
          <w:kern w:val="0"/>
          <w:sz w:val="24"/>
          <w:szCs w:val="24"/>
          <w:highlight w:val="none"/>
        </w:rPr>
        <w:t>企业；</w:t>
      </w:r>
    </w:p>
    <w:p w14:paraId="017EF37C">
      <w:pPr>
        <w:widowControl/>
        <w:spacing w:before="100" w:beforeAutospacing="1" w:after="100" w:afterAutospacing="1" w:line="432" w:lineRule="auto"/>
        <w:ind w:firstLine="420"/>
        <w:jc w:val="left"/>
        <w:rPr>
          <w:rFonts w:ascii="宋体" w:hAnsi="宋体" w:cs="宋体"/>
          <w:b/>
          <w:bCs/>
          <w:color w:val="000000"/>
          <w:kern w:val="0"/>
          <w:sz w:val="24"/>
          <w:szCs w:val="24"/>
          <w:highlight w:val="none"/>
        </w:rPr>
      </w:pPr>
      <w:r>
        <w:rPr>
          <w:rFonts w:hint="eastAsia" w:ascii="宋体" w:hAnsi="宋体" w:cs="宋体"/>
          <w:color w:val="000000"/>
          <w:kern w:val="0"/>
          <w:sz w:val="24"/>
          <w:szCs w:val="24"/>
          <w:highlight w:val="none"/>
        </w:rPr>
        <w:t>...</w:t>
      </w:r>
    </w:p>
    <w:p w14:paraId="5CBC3F99">
      <w:pPr>
        <w:widowControl/>
        <w:spacing w:before="100" w:beforeAutospacing="1" w:after="100" w:afterAutospacing="1" w:line="432"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以上企业，不属于大企业的分支机构，不存在控股股东为大企业的情形，也不存在与大企业的负责人为同一人的情形。</w:t>
      </w:r>
    </w:p>
    <w:p w14:paraId="3ECEF99D">
      <w:pPr>
        <w:widowControl/>
        <w:spacing w:before="100" w:beforeAutospacing="1" w:after="100" w:afterAutospacing="1" w:line="432"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本单位对上述声明的真实性负责。如有虚假，依法承担相应责任。</w:t>
      </w:r>
    </w:p>
    <w:p w14:paraId="5FC488B9">
      <w:pPr>
        <w:widowControl/>
        <w:spacing w:before="100" w:beforeAutospacing="1" w:after="100" w:afterAutospacing="1" w:line="432"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投标单位名称（盖章）：</w:t>
      </w:r>
    </w:p>
    <w:p w14:paraId="5FCEE3FE">
      <w:pPr>
        <w:widowControl/>
        <w:spacing w:before="100" w:beforeAutospacing="1" w:after="100" w:afterAutospacing="1" w:line="432"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日  期：</w:t>
      </w:r>
    </w:p>
    <w:p w14:paraId="175A9E30">
      <w:pPr>
        <w:pStyle w:val="11"/>
        <w:spacing w:line="520" w:lineRule="exact"/>
        <w:ind w:firstLine="0"/>
        <w:rPr>
          <w:rFonts w:hint="eastAsia"/>
          <w:highlight w:val="none"/>
        </w:rPr>
      </w:pPr>
    </w:p>
    <w:p w14:paraId="72A5CF56">
      <w:pPr>
        <w:pStyle w:val="11"/>
        <w:spacing w:line="360" w:lineRule="auto"/>
        <w:ind w:firstLine="0"/>
        <w:rPr>
          <w:rFonts w:hint="eastAsia"/>
          <w:szCs w:val="21"/>
          <w:highlight w:val="none"/>
        </w:rPr>
      </w:pPr>
      <w:r>
        <w:rPr>
          <w:rFonts w:hint="eastAsia"/>
          <w:szCs w:val="21"/>
          <w:highlight w:val="none"/>
        </w:rPr>
        <w:br w:type="page"/>
      </w:r>
      <w:r>
        <w:rPr>
          <w:rFonts w:hint="eastAsia"/>
          <w:szCs w:val="21"/>
          <w:highlight w:val="none"/>
        </w:rPr>
        <w:t>填写说明：</w:t>
      </w:r>
    </w:p>
    <w:p w14:paraId="48BEF8D1">
      <w:pPr>
        <w:pStyle w:val="11"/>
        <w:spacing w:line="360" w:lineRule="auto"/>
        <w:ind w:firstLineChars="200"/>
        <w:rPr>
          <w:rFonts w:hint="eastAsia" w:ascii="ˎ̥" w:hAnsi="ˎ̥" w:cs="宋体"/>
          <w:color w:val="000000"/>
          <w:kern w:val="0"/>
          <w:szCs w:val="21"/>
          <w:highlight w:val="none"/>
        </w:rPr>
      </w:pPr>
      <w:r>
        <w:rPr>
          <w:rFonts w:hint="eastAsia" w:ascii="ˎ̥" w:hAnsi="ˎ̥" w:cs="宋体"/>
          <w:color w:val="000000"/>
          <w:kern w:val="0"/>
          <w:szCs w:val="21"/>
          <w:highlight w:val="none"/>
        </w:rPr>
        <w:t>1、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14:paraId="25E491D7">
      <w:pPr>
        <w:pStyle w:val="11"/>
        <w:spacing w:line="400" w:lineRule="exact"/>
        <w:ind w:firstLine="480" w:firstLineChars="200"/>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eastAsia="仿宋_GB2312" w:cs="仿宋_GB2312"/>
          <w:b/>
          <w:bCs/>
          <w:color w:val="000000"/>
          <w:kern w:val="0"/>
          <w:sz w:val="24"/>
          <w:szCs w:val="24"/>
          <w:highlight w:val="none"/>
        </w:rPr>
        <w:t>项目专门面向中小企业采购的，投标人必须按要求提供本表，且投标货物和服务必须</w:t>
      </w:r>
      <w:r>
        <w:rPr>
          <w:rFonts w:hint="eastAsia" w:ascii="仿宋_GB2312" w:hAnsi="仿宋_GB2312" w:eastAsia="仿宋_GB2312" w:cs="仿宋_GB2312"/>
          <w:b/>
          <w:bCs/>
          <w:color w:val="FF0000"/>
          <w:kern w:val="0"/>
          <w:sz w:val="24"/>
          <w:szCs w:val="24"/>
          <w:highlight w:val="none"/>
        </w:rPr>
        <w:t>全部</w:t>
      </w:r>
      <w:r>
        <w:rPr>
          <w:rFonts w:hint="eastAsia" w:ascii="仿宋_GB2312" w:hAnsi="仿宋_GB2312" w:eastAsia="仿宋_GB2312" w:cs="仿宋_GB2312"/>
          <w:b/>
          <w:bCs/>
          <w:color w:val="000000"/>
          <w:kern w:val="0"/>
          <w:sz w:val="24"/>
          <w:szCs w:val="24"/>
          <w:highlight w:val="none"/>
        </w:rPr>
        <w:t>由中小企业制造或者承接。如有虚假，将对投标人按虚假材料谋取中标论处。</w:t>
      </w:r>
    </w:p>
    <w:p w14:paraId="0851EA1A">
      <w:pPr>
        <w:pStyle w:val="11"/>
        <w:spacing w:line="400" w:lineRule="exact"/>
        <w:ind w:firstLine="480" w:firstLineChars="200"/>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w:t>
      </w:r>
      <w:r>
        <w:rPr>
          <w:rFonts w:hint="eastAsia" w:ascii="仿宋_GB2312" w:hAnsi="仿宋_GB2312" w:eastAsia="仿宋_GB2312" w:cs="仿宋_GB2312"/>
          <w:b/>
          <w:bCs/>
          <w:color w:val="000000"/>
          <w:kern w:val="0"/>
          <w:sz w:val="24"/>
          <w:szCs w:val="24"/>
          <w:highlight w:val="none"/>
        </w:rPr>
        <w:t>项目不是专门面向中小企业采购的，投标产品</w:t>
      </w:r>
      <w:r>
        <w:rPr>
          <w:rFonts w:hint="eastAsia" w:ascii="仿宋_GB2312" w:hAnsi="仿宋_GB2312" w:eastAsia="仿宋_GB2312" w:cs="仿宋_GB2312"/>
          <w:b/>
          <w:bCs/>
          <w:color w:val="FF0000"/>
          <w:kern w:val="0"/>
          <w:sz w:val="24"/>
          <w:szCs w:val="24"/>
          <w:highlight w:val="none"/>
          <w:lang w:val="en-US" w:eastAsia="zh-CN"/>
        </w:rPr>
        <w:t>全部</w:t>
      </w:r>
      <w:r>
        <w:rPr>
          <w:rFonts w:hint="eastAsia" w:ascii="仿宋_GB2312" w:hAnsi="仿宋_GB2312" w:eastAsia="仿宋_GB2312" w:cs="仿宋_GB2312"/>
          <w:b/>
          <w:bCs/>
          <w:color w:val="000000"/>
          <w:kern w:val="0"/>
          <w:sz w:val="24"/>
          <w:szCs w:val="24"/>
          <w:highlight w:val="none"/>
          <w:lang w:val="en-US" w:eastAsia="zh-CN"/>
        </w:rPr>
        <w:t>为</w:t>
      </w:r>
      <w:r>
        <w:rPr>
          <w:rFonts w:hint="eastAsia" w:ascii="仿宋_GB2312" w:hAnsi="仿宋_GB2312" w:eastAsia="仿宋_GB2312" w:cs="仿宋_GB2312"/>
          <w:b/>
          <w:bCs/>
          <w:color w:val="000000"/>
          <w:kern w:val="0"/>
          <w:sz w:val="24"/>
          <w:szCs w:val="24"/>
          <w:highlight w:val="none"/>
        </w:rPr>
        <w:t>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仿宋_GB2312" w:hAnsi="仿宋_GB2312" w:eastAsia="仿宋_GB2312" w:cs="仿宋_GB2312"/>
          <w:b/>
          <w:bCs/>
          <w:color w:val="FF0000"/>
          <w:kern w:val="0"/>
          <w:sz w:val="24"/>
          <w:szCs w:val="24"/>
          <w:highlight w:val="none"/>
        </w:rPr>
        <w:t>对相关制造商信息了解不充分，或者不能确定相关信息真实、准确的，不建议出具《中小企业声明函》。</w:t>
      </w:r>
    </w:p>
    <w:p w14:paraId="6AF41A96">
      <w:pPr>
        <w:pStyle w:val="11"/>
        <w:spacing w:line="360" w:lineRule="auto"/>
        <w:ind w:firstLineChars="200"/>
        <w:rPr>
          <w:rFonts w:hint="eastAsia" w:ascii="ˎ̥" w:hAnsi="ˎ̥" w:cs="宋体"/>
          <w:color w:val="000000"/>
          <w:kern w:val="0"/>
          <w:szCs w:val="21"/>
          <w:highlight w:val="none"/>
        </w:rPr>
      </w:pPr>
      <w:r>
        <w:rPr>
          <w:rFonts w:hint="eastAsia" w:ascii="ˎ̥" w:hAnsi="ˎ̥" w:cs="宋体"/>
          <w:color w:val="000000"/>
          <w:kern w:val="0"/>
          <w:szCs w:val="21"/>
          <w:highlight w:val="none"/>
        </w:rPr>
        <w:t>4、</w:t>
      </w:r>
      <w:r>
        <w:rPr>
          <w:rFonts w:hint="eastAsia" w:ascii="宋体" w:hAnsi="宋体" w:cs="宋体"/>
          <w:color w:val="000000"/>
          <w:kern w:val="0"/>
          <w:szCs w:val="21"/>
          <w:highlight w:val="none"/>
        </w:rPr>
        <w:t>依据工业和信息化部、国家统计局、国家发展和改革委员会、财政部《关于印发中小企业划型标准规定的通知》（工信部联企业[2011]300号）规定</w:t>
      </w:r>
      <w:r>
        <w:rPr>
          <w:rFonts w:hint="eastAsia" w:ascii="ˎ̥" w:hAnsi="ˎ̥" w:cs="宋体"/>
          <w:color w:val="000000"/>
          <w:kern w:val="0"/>
          <w:szCs w:val="21"/>
          <w:highlight w:val="none"/>
        </w:rPr>
        <w:t>，具体企业行业分为：</w:t>
      </w:r>
      <w:r>
        <w:rPr>
          <w:rFonts w:ascii="ˎ̥" w:hAnsi="ˎ̥" w:cs="宋体"/>
          <w:color w:val="000000"/>
          <w:kern w:val="0"/>
          <w:szCs w:val="21"/>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ˎ̥" w:hAnsi="ˎ̥" w:cs="宋体"/>
          <w:color w:val="000000"/>
          <w:kern w:val="0"/>
          <w:szCs w:val="21"/>
          <w:highlight w:val="none"/>
        </w:rPr>
        <w:t>一般研发、生产、加工型企业填写工业，销售、贸易型企业填写批发业，具体行业划分依据国家统计局网站公布的</w:t>
      </w:r>
      <w:r>
        <w:rPr>
          <w:rFonts w:ascii="ˎ̥" w:hAnsi="ˎ̥" w:cs="宋体"/>
          <w:color w:val="000000"/>
          <w:kern w:val="0"/>
          <w:szCs w:val="21"/>
          <w:highlight w:val="none"/>
        </w:rPr>
        <w:t>《国民经济行业分类》</w:t>
      </w:r>
      <w:r>
        <w:rPr>
          <w:rFonts w:hint="eastAsia" w:ascii="ˎ̥" w:hAnsi="ˎ̥" w:cs="宋体"/>
          <w:color w:val="000000"/>
          <w:kern w:val="0"/>
          <w:szCs w:val="21"/>
          <w:highlight w:val="none"/>
        </w:rPr>
        <w:t>标准规定。</w:t>
      </w:r>
    </w:p>
    <w:p w14:paraId="233D09E4">
      <w:pPr>
        <w:pStyle w:val="11"/>
        <w:spacing w:line="360" w:lineRule="auto"/>
        <w:ind w:firstLine="0"/>
        <w:rPr>
          <w:rFonts w:hint="eastAsia" w:ascii="ˎ̥" w:hAnsi="ˎ̥" w:cs="宋体"/>
          <w:color w:val="000000"/>
          <w:kern w:val="0"/>
          <w:szCs w:val="21"/>
          <w:highlight w:val="none"/>
        </w:rPr>
      </w:pPr>
      <w:r>
        <w:rPr>
          <w:rFonts w:hint="eastAsia" w:ascii="ˎ̥" w:hAnsi="ˎ̥" w:cs="宋体"/>
          <w:color w:val="000000"/>
          <w:kern w:val="0"/>
          <w:szCs w:val="21"/>
          <w:highlight w:val="none"/>
        </w:rPr>
        <w:t>各行业企业划型标准：</w:t>
      </w:r>
    </w:p>
    <w:p w14:paraId="2C36B2DF">
      <w:pPr>
        <w:widowControl/>
        <w:spacing w:line="360" w:lineRule="auto"/>
        <w:ind w:firstLine="425"/>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w:t>
      </w:r>
      <w:r>
        <w:rPr>
          <w:rFonts w:ascii="ˎ̥" w:hAnsi="ˎ̥" w:cs="宋体"/>
          <w:color w:val="000000"/>
          <w:kern w:val="0"/>
          <w:sz w:val="18"/>
          <w:szCs w:val="18"/>
          <w:highlight w:val="none"/>
        </w:rPr>
        <w:t>）农、林、牧、渔业。营业收入20000万元以下的为中小微型企业。其中，营业收入500万元及以上的为中型企业，营业收入50万元及以上的为小型企业，营业收入50万元以下的为微型企业。</w:t>
      </w:r>
    </w:p>
    <w:p w14:paraId="46FE1952">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2</w:t>
      </w:r>
      <w:r>
        <w:rPr>
          <w:rFonts w:ascii="ˎ̥" w:hAnsi="ˎ̥" w:cs="宋体"/>
          <w:color w:val="000000"/>
          <w:kern w:val="0"/>
          <w:sz w:val="18"/>
          <w:szCs w:val="18"/>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9E1752">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3</w:t>
      </w:r>
      <w:r>
        <w:rPr>
          <w:rFonts w:ascii="ˎ̥" w:hAnsi="ˎ̥" w:cs="宋体"/>
          <w:color w:val="000000"/>
          <w:kern w:val="0"/>
          <w:sz w:val="18"/>
          <w:szCs w:val="18"/>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E9DC10">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4</w:t>
      </w:r>
      <w:r>
        <w:rPr>
          <w:rFonts w:ascii="ˎ̥" w:hAnsi="ˎ̥" w:cs="宋体"/>
          <w:color w:val="000000"/>
          <w:kern w:val="0"/>
          <w:sz w:val="18"/>
          <w:szCs w:val="18"/>
          <w:highlight w:val="none"/>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DF75D4">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5</w:t>
      </w:r>
      <w:r>
        <w:rPr>
          <w:rFonts w:ascii="ˎ̥" w:hAnsi="ˎ̥" w:cs="宋体"/>
          <w:color w:val="000000"/>
          <w:kern w:val="0"/>
          <w:sz w:val="18"/>
          <w:szCs w:val="18"/>
          <w:highlight w:val="none"/>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32A4FDA">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6</w:t>
      </w:r>
      <w:r>
        <w:rPr>
          <w:rFonts w:ascii="ˎ̥" w:hAnsi="ˎ̥" w:cs="宋体"/>
          <w:color w:val="000000"/>
          <w:kern w:val="0"/>
          <w:sz w:val="18"/>
          <w:szCs w:val="18"/>
          <w:highlight w:val="none"/>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CB21AE">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7</w:t>
      </w:r>
      <w:r>
        <w:rPr>
          <w:rFonts w:ascii="ˎ̥" w:hAnsi="ˎ̥" w:cs="宋体"/>
          <w:color w:val="000000"/>
          <w:kern w:val="0"/>
          <w:sz w:val="18"/>
          <w:szCs w:val="18"/>
          <w:highlight w:val="none"/>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C69748">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8</w:t>
      </w:r>
      <w:r>
        <w:rPr>
          <w:rFonts w:ascii="ˎ̥" w:hAnsi="ˎ̥" w:cs="宋体"/>
          <w:color w:val="000000"/>
          <w:kern w:val="0"/>
          <w:sz w:val="18"/>
          <w:szCs w:val="18"/>
          <w:highlight w:val="none"/>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5AAD74">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9</w:t>
      </w:r>
      <w:r>
        <w:rPr>
          <w:rFonts w:ascii="ˎ̥" w:hAnsi="ˎ̥" w:cs="宋体"/>
          <w:color w:val="000000"/>
          <w:kern w:val="0"/>
          <w:sz w:val="18"/>
          <w:szCs w:val="18"/>
          <w:highlight w:val="none"/>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480369">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10</w:t>
      </w:r>
      <w:r>
        <w:rPr>
          <w:rFonts w:ascii="ˎ̥" w:hAnsi="ˎ̥" w:cs="宋体"/>
          <w:color w:val="000000"/>
          <w:kern w:val="0"/>
          <w:sz w:val="18"/>
          <w:szCs w:val="18"/>
          <w:highlight w:val="none"/>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B231CB">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11</w:t>
      </w:r>
      <w:r>
        <w:rPr>
          <w:rFonts w:ascii="ˎ̥" w:hAnsi="ˎ̥" w:cs="宋体"/>
          <w:color w:val="000000"/>
          <w:kern w:val="0"/>
          <w:sz w:val="18"/>
          <w:szCs w:val="18"/>
          <w:highlight w:val="none"/>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E87936">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12</w:t>
      </w:r>
      <w:r>
        <w:rPr>
          <w:rFonts w:ascii="ˎ̥" w:hAnsi="ˎ̥" w:cs="宋体"/>
          <w:color w:val="000000"/>
          <w:kern w:val="0"/>
          <w:sz w:val="18"/>
          <w:szCs w:val="18"/>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36B549">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13</w:t>
      </w:r>
      <w:r>
        <w:rPr>
          <w:rFonts w:ascii="ˎ̥" w:hAnsi="ˎ̥" w:cs="宋体"/>
          <w:color w:val="000000"/>
          <w:kern w:val="0"/>
          <w:sz w:val="18"/>
          <w:szCs w:val="18"/>
          <w:highlight w:val="none"/>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488480">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14</w:t>
      </w:r>
      <w:r>
        <w:rPr>
          <w:rFonts w:ascii="ˎ̥" w:hAnsi="ˎ̥" w:cs="宋体"/>
          <w:color w:val="000000"/>
          <w:kern w:val="0"/>
          <w:sz w:val="18"/>
          <w:szCs w:val="18"/>
          <w:highlight w:val="no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25A776">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15</w:t>
      </w:r>
      <w:r>
        <w:rPr>
          <w:rFonts w:ascii="ˎ̥" w:hAnsi="ˎ̥" w:cs="宋体"/>
          <w:color w:val="000000"/>
          <w:kern w:val="0"/>
          <w:sz w:val="18"/>
          <w:szCs w:val="18"/>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64A392">
      <w:pPr>
        <w:widowControl/>
        <w:spacing w:line="360" w:lineRule="auto"/>
        <w:ind w:firstLine="36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16</w:t>
      </w:r>
      <w:r>
        <w:rPr>
          <w:rFonts w:ascii="ˎ̥" w:hAnsi="ˎ̥" w:cs="宋体"/>
          <w:color w:val="000000"/>
          <w:kern w:val="0"/>
          <w:sz w:val="18"/>
          <w:szCs w:val="18"/>
          <w:highlight w:val="none"/>
        </w:rPr>
        <w:t>）其他未列明行业。从业人员300人以下的为中小微型企业。其中，从业人员100人及以上的为中型企业；从业人员10人及以上的为小型企业；从业人员10人以下的为微型企业。</w:t>
      </w:r>
    </w:p>
    <w:p w14:paraId="13BF6E7A">
      <w:pPr>
        <w:widowControl/>
        <w:spacing w:line="360" w:lineRule="auto"/>
        <w:ind w:firstLine="360"/>
        <w:jc w:val="left"/>
        <w:rPr>
          <w:rFonts w:hint="eastAsia"/>
          <w:b/>
          <w:szCs w:val="21"/>
          <w:highlight w:val="none"/>
        </w:rPr>
      </w:pPr>
      <w:r>
        <w:rPr>
          <w:rFonts w:hint="eastAsia" w:ascii="ˎ̥" w:hAnsi="ˎ̥" w:cs="宋体"/>
          <w:b/>
          <w:bCs/>
          <w:color w:val="000000"/>
          <w:kern w:val="0"/>
          <w:szCs w:val="21"/>
          <w:highlight w:val="none"/>
        </w:rPr>
        <w:t>中型企业标准上限即为大型企业标准下限。</w:t>
      </w:r>
      <w:r>
        <w:rPr>
          <w:rFonts w:hint="eastAsia"/>
          <w:b/>
          <w:bCs/>
          <w:highlight w:val="none"/>
        </w:rPr>
        <w:t>无上年度数据的新成立企业暂以当前实际数据填报。</w:t>
      </w:r>
      <w:r>
        <w:rPr>
          <w:rStyle w:val="27"/>
          <w:rFonts w:ascii="Arial" w:hAnsi="Arial" w:eastAsia="Arial" w:cs="Arial"/>
          <w:szCs w:val="21"/>
          <w:highlight w:val="none"/>
        </w:rPr>
        <w:t>从业人数包括与企业</w:t>
      </w:r>
      <w:r>
        <w:rPr>
          <w:rStyle w:val="27"/>
          <w:rFonts w:hint="eastAsia" w:ascii="Arial" w:hAnsi="Arial" w:cs="Arial"/>
          <w:szCs w:val="21"/>
          <w:highlight w:val="none"/>
        </w:rPr>
        <w:t>订立</w:t>
      </w:r>
      <w:r>
        <w:rPr>
          <w:rStyle w:val="27"/>
          <w:rFonts w:ascii="Arial" w:hAnsi="Arial" w:eastAsia="Arial" w:cs="Arial"/>
          <w:szCs w:val="21"/>
          <w:highlight w:val="none"/>
        </w:rPr>
        <w:t>劳动</w:t>
      </w:r>
      <w:r>
        <w:rPr>
          <w:rStyle w:val="27"/>
          <w:rFonts w:hint="eastAsia" w:ascii="Arial" w:hAnsi="Arial" w:cs="Arial"/>
          <w:szCs w:val="21"/>
          <w:highlight w:val="none"/>
        </w:rPr>
        <w:t>合同</w:t>
      </w:r>
      <w:r>
        <w:rPr>
          <w:rStyle w:val="27"/>
          <w:rFonts w:ascii="Arial" w:hAnsi="Arial" w:eastAsia="Arial" w:cs="Arial"/>
          <w:szCs w:val="21"/>
          <w:highlight w:val="none"/>
        </w:rPr>
        <w:t>的职工人数和企业接受的劳务派遣用工人数</w:t>
      </w:r>
      <w:r>
        <w:rPr>
          <w:rStyle w:val="27"/>
          <w:rFonts w:hint="eastAsia" w:ascii="Arial" w:hAnsi="Arial" w:cs="Arial"/>
          <w:szCs w:val="21"/>
          <w:highlight w:val="none"/>
        </w:rPr>
        <w:t>。</w:t>
      </w:r>
      <w:r>
        <w:rPr>
          <w:rFonts w:hint="eastAsia"/>
          <w:b/>
          <w:szCs w:val="21"/>
          <w:highlight w:val="none"/>
        </w:rPr>
        <w:t>以分公司投标的，须填写法人公司的企业划型。</w:t>
      </w:r>
    </w:p>
    <w:p w14:paraId="04C34A3D">
      <w:pPr>
        <w:pStyle w:val="11"/>
        <w:spacing w:line="360" w:lineRule="auto"/>
        <w:rPr>
          <w:rFonts w:hint="eastAsia"/>
          <w:szCs w:val="21"/>
          <w:highlight w:val="none"/>
        </w:rPr>
      </w:pPr>
      <w:r>
        <w:rPr>
          <w:rFonts w:hint="eastAsia"/>
          <w:szCs w:val="21"/>
          <w:highlight w:val="none"/>
        </w:rPr>
        <w:t>5、联合体投标的，由联合体牵头方提供本表。</w:t>
      </w:r>
    </w:p>
    <w:p w14:paraId="0CD048D8">
      <w:pPr>
        <w:pStyle w:val="11"/>
        <w:spacing w:line="360" w:lineRule="auto"/>
        <w:ind w:firstLineChars="200"/>
        <w:rPr>
          <w:rFonts w:hint="eastAsia"/>
          <w:highlight w:val="none"/>
        </w:rPr>
      </w:pPr>
      <w:r>
        <w:rPr>
          <w:rFonts w:hint="eastAsia" w:ascii="宋体" w:hAnsi="宋体"/>
          <w:szCs w:val="21"/>
          <w:highlight w:val="none"/>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14:paraId="412567C5">
      <w:pPr>
        <w:rPr>
          <w:rFonts w:hint="eastAsia" w:ascii="ˎ̥" w:hAnsi="ˎ̥"/>
          <w:i/>
          <w:szCs w:val="21"/>
          <w:highlight w:val="none"/>
        </w:rPr>
      </w:pPr>
    </w:p>
    <w:p w14:paraId="1B335CDE">
      <w:pPr>
        <w:spacing w:line="588" w:lineRule="exact"/>
        <w:jc w:val="center"/>
        <w:rPr>
          <w:rFonts w:ascii="仿宋_GB2312" w:eastAsia="仿宋_GB2312"/>
          <w:b/>
          <w:spacing w:val="6"/>
          <w:sz w:val="32"/>
          <w:szCs w:val="32"/>
          <w:highlight w:val="none"/>
        </w:rPr>
      </w:pPr>
      <w:r>
        <w:rPr>
          <w:rFonts w:ascii="仿宋_GB2312" w:eastAsia="仿宋_GB2312"/>
          <w:sz w:val="32"/>
          <w:highlight w:val="none"/>
        </w:rPr>
        <w:br w:type="page"/>
      </w:r>
      <w:bookmarkStart w:id="31" w:name="OLE_LINK13"/>
      <w:bookmarkStart w:id="32" w:name="OLE_LINK14"/>
      <w:r>
        <w:rPr>
          <w:rFonts w:hint="eastAsia" w:ascii="仿宋_GB2312" w:eastAsia="仿宋_GB2312"/>
          <w:sz w:val="32"/>
          <w:highlight w:val="none"/>
          <w:lang w:val="en-US" w:eastAsia="zh-CN"/>
        </w:rPr>
        <w:t>7</w:t>
      </w:r>
      <w:r>
        <w:rPr>
          <w:rFonts w:hint="eastAsia" w:ascii="仿宋_GB2312" w:eastAsia="仿宋_GB2312"/>
          <w:sz w:val="32"/>
          <w:highlight w:val="none"/>
        </w:rPr>
        <w:t>、</w:t>
      </w:r>
      <w:r>
        <w:rPr>
          <w:rFonts w:hint="eastAsia" w:ascii="仿宋_GB2312" w:eastAsia="仿宋_GB2312"/>
          <w:b/>
          <w:spacing w:val="6"/>
          <w:sz w:val="32"/>
          <w:szCs w:val="32"/>
          <w:highlight w:val="none"/>
        </w:rPr>
        <w:t>残疾人福利性单位声明函</w:t>
      </w:r>
    </w:p>
    <w:bookmarkEnd w:id="31"/>
    <w:bookmarkEnd w:id="32"/>
    <w:p w14:paraId="47C3F14C">
      <w:pPr>
        <w:spacing w:line="588" w:lineRule="exact"/>
        <w:rPr>
          <w:rFonts w:ascii="仿宋_GB2312" w:eastAsia="仿宋_GB2312"/>
          <w:b/>
          <w:spacing w:val="6"/>
          <w:sz w:val="30"/>
          <w:szCs w:val="30"/>
          <w:highlight w:val="none"/>
        </w:rPr>
      </w:pPr>
    </w:p>
    <w:p w14:paraId="31C84F18">
      <w:pP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本单位郑重声明，根据《财政部 民政部 中国残疾人联合会关于促进残疾人就业政府采购政策的通知》（财库</w:t>
      </w:r>
      <w:r>
        <w:rPr>
          <w:rFonts w:hint="eastAsia" w:ascii="宋体" w:hAnsi="宋体" w:cs="宋体"/>
          <w:sz w:val="24"/>
          <w:szCs w:val="24"/>
          <w:highlight w:val="none"/>
        </w:rPr>
        <w:t>〔2017〕141</w:t>
      </w:r>
      <w:r>
        <w:rPr>
          <w:rFonts w:hint="eastAsia" w:ascii="宋体" w:hAnsi="宋体" w:cs="宋体"/>
          <w:spacing w:val="6"/>
          <w:sz w:val="24"/>
          <w:szCs w:val="24"/>
          <w:highlight w:val="none"/>
        </w:rPr>
        <w:t>号）的规定，本单位为符合条件的残疾人福利性单位，且本单位参加</w:t>
      </w:r>
      <w:r>
        <w:rPr>
          <w:rFonts w:hint="eastAsia" w:ascii="宋体" w:hAnsi="宋体" w:cs="宋体"/>
          <w:sz w:val="24"/>
          <w:szCs w:val="24"/>
          <w:highlight w:val="none"/>
        </w:rPr>
        <w:t>“</w:t>
      </w:r>
      <w:r>
        <w:rPr>
          <w:rFonts w:hint="eastAsia" w:ascii="宋体" w:hAnsi="宋体" w:cs="宋体"/>
          <w:sz w:val="24"/>
          <w:szCs w:val="24"/>
          <w:highlight w:val="none"/>
          <w:u w:val="single"/>
        </w:rPr>
        <w:t>XXXX</w:t>
      </w:r>
      <w:r>
        <w:rPr>
          <w:rFonts w:hint="eastAsia" w:ascii="宋体" w:hAnsi="宋体" w:cs="宋体"/>
          <w:sz w:val="24"/>
          <w:szCs w:val="24"/>
          <w:highlight w:val="none"/>
        </w:rPr>
        <w:t>项目（采购编号：</w:t>
      </w:r>
      <w:r>
        <w:rPr>
          <w:rFonts w:hint="eastAsia" w:ascii="宋体" w:hAnsi="宋体" w:cs="宋体"/>
          <w:sz w:val="24"/>
          <w:szCs w:val="24"/>
          <w:highlight w:val="none"/>
          <w:u w:val="single"/>
        </w:rPr>
        <w:t>XXXX</w:t>
      </w:r>
      <w:r>
        <w:rPr>
          <w:rFonts w:hint="eastAsia" w:ascii="宋体" w:hAnsi="宋体" w:cs="宋体"/>
          <w:sz w:val="24"/>
          <w:szCs w:val="24"/>
          <w:highlight w:val="none"/>
        </w:rPr>
        <w:t>）”</w:t>
      </w:r>
      <w:r>
        <w:rPr>
          <w:rFonts w:hint="eastAsia" w:ascii="宋体" w:hAnsi="宋体" w:cs="宋体"/>
          <w:spacing w:val="6"/>
          <w:sz w:val="24"/>
          <w:szCs w:val="24"/>
          <w:highlight w:val="none"/>
        </w:rPr>
        <w:t>采购活动提供本单位制造的货物（由本单位承担工程/提供服务），或者提供其他残疾人福利性单位制造的货物（不包括使用非残疾人福利性单位注册商标的货物）。</w:t>
      </w:r>
    </w:p>
    <w:p w14:paraId="19FF4FD3">
      <w:pP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本单位对上述声明的真实性负责。如有虚假，将依法承担相应责任。</w:t>
      </w:r>
    </w:p>
    <w:p w14:paraId="74B1A0BA">
      <w:pPr>
        <w:spacing w:line="588" w:lineRule="exact"/>
        <w:ind w:firstLine="504" w:firstLineChars="200"/>
        <w:rPr>
          <w:rFonts w:hint="eastAsia" w:ascii="宋体" w:hAnsi="宋体" w:cs="宋体"/>
          <w:spacing w:val="6"/>
          <w:sz w:val="24"/>
          <w:szCs w:val="24"/>
          <w:highlight w:val="none"/>
        </w:rPr>
      </w:pPr>
    </w:p>
    <w:p w14:paraId="464FDBD3">
      <w:pPr>
        <w:spacing w:line="588" w:lineRule="exact"/>
        <w:ind w:firstLine="504" w:firstLineChars="200"/>
        <w:rPr>
          <w:rFonts w:hint="eastAsia" w:ascii="宋体" w:hAnsi="宋体" w:cs="宋体"/>
          <w:spacing w:val="6"/>
          <w:sz w:val="24"/>
          <w:szCs w:val="24"/>
          <w:highlight w:val="none"/>
        </w:rPr>
      </w:pPr>
    </w:p>
    <w:p w14:paraId="070D6C17">
      <w:pPr>
        <w:tabs>
          <w:tab w:val="left" w:pos="4860"/>
        </w:tabs>
        <w:spacing w:line="588" w:lineRule="exact"/>
        <w:ind w:right="1560" w:firstLine="504" w:firstLineChars="200"/>
        <w:jc w:val="center"/>
        <w:rPr>
          <w:rFonts w:hint="eastAsia" w:ascii="宋体" w:hAnsi="宋体" w:cs="宋体"/>
          <w:spacing w:val="6"/>
          <w:sz w:val="24"/>
          <w:szCs w:val="24"/>
          <w:highlight w:val="none"/>
        </w:rPr>
      </w:pPr>
      <w:r>
        <w:rPr>
          <w:rFonts w:hint="eastAsia" w:ascii="宋体" w:hAnsi="宋体" w:cs="宋体"/>
          <w:spacing w:val="6"/>
          <w:sz w:val="24"/>
          <w:szCs w:val="24"/>
          <w:highlight w:val="none"/>
        </w:rPr>
        <w:t xml:space="preserve">               投标单位名称（盖CA章）：</w:t>
      </w:r>
    </w:p>
    <w:p w14:paraId="60C2D55C">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3AC9BC0C">
      <w:pPr>
        <w:tabs>
          <w:tab w:val="left" w:pos="4860"/>
        </w:tabs>
        <w:spacing w:line="588" w:lineRule="exact"/>
        <w:ind w:right="1560" w:firstLine="504" w:firstLineChars="200"/>
        <w:jc w:val="center"/>
        <w:rPr>
          <w:rFonts w:hint="eastAsia" w:ascii="宋体" w:hAnsi="宋体" w:cs="宋体"/>
          <w:spacing w:val="6"/>
          <w:sz w:val="24"/>
          <w:szCs w:val="24"/>
          <w:highlight w:val="none"/>
        </w:rPr>
      </w:pPr>
      <w:r>
        <w:rPr>
          <w:rFonts w:hint="eastAsia" w:ascii="宋体" w:hAnsi="宋体" w:cs="宋体"/>
          <w:spacing w:val="6"/>
          <w:sz w:val="24"/>
          <w:szCs w:val="24"/>
          <w:highlight w:val="none"/>
        </w:rPr>
        <w:t xml:space="preserve">       日  期：</w:t>
      </w:r>
    </w:p>
    <w:p w14:paraId="4FED45BD">
      <w:pPr>
        <w:tabs>
          <w:tab w:val="left" w:pos="4860"/>
        </w:tabs>
        <w:spacing w:line="588" w:lineRule="exact"/>
        <w:ind w:right="1560" w:firstLine="504" w:firstLineChars="200"/>
        <w:jc w:val="left"/>
        <w:rPr>
          <w:rFonts w:hint="eastAsia" w:ascii="宋体" w:hAnsi="宋体" w:cs="宋体"/>
          <w:spacing w:val="6"/>
          <w:szCs w:val="21"/>
          <w:highlight w:val="none"/>
        </w:rPr>
      </w:pPr>
      <w:r>
        <w:rPr>
          <w:rFonts w:hint="eastAsia" w:ascii="宋体" w:hAnsi="宋体" w:cs="宋体"/>
          <w:spacing w:val="6"/>
          <w:sz w:val="24"/>
          <w:szCs w:val="24"/>
          <w:highlight w:val="none"/>
        </w:rPr>
        <w:br w:type="page"/>
      </w:r>
      <w:r>
        <w:rPr>
          <w:rFonts w:hint="eastAsia" w:ascii="宋体" w:hAnsi="宋体" w:cs="宋体"/>
          <w:spacing w:val="6"/>
          <w:szCs w:val="21"/>
          <w:highlight w:val="none"/>
        </w:rPr>
        <w:t>填写说明：</w:t>
      </w:r>
    </w:p>
    <w:p w14:paraId="092CAF6D">
      <w:pPr>
        <w:numPr>
          <w:ilvl w:val="0"/>
          <w:numId w:val="24"/>
        </w:numPr>
        <w:tabs>
          <w:tab w:val="left" w:pos="4860"/>
        </w:tabs>
        <w:spacing w:line="588" w:lineRule="exact"/>
        <w:ind w:right="1560" w:firstLine="444" w:firstLineChars="200"/>
        <w:jc w:val="left"/>
        <w:rPr>
          <w:rFonts w:hint="eastAsia" w:ascii="宋体" w:hAnsi="宋体" w:cs="宋体"/>
          <w:szCs w:val="21"/>
          <w:highlight w:val="none"/>
        </w:rPr>
      </w:pPr>
      <w:r>
        <w:rPr>
          <w:rFonts w:hint="eastAsia" w:ascii="宋体" w:hAnsi="宋体" w:cs="宋体"/>
          <w:spacing w:val="6"/>
          <w:szCs w:val="21"/>
          <w:highlight w:val="none"/>
        </w:rPr>
        <w:t>本声明是残疾人福利性单位的提供，其他单位无需提供。</w:t>
      </w:r>
    </w:p>
    <w:p w14:paraId="28097D4C">
      <w:pPr>
        <w:numPr>
          <w:ilvl w:val="0"/>
          <w:numId w:val="24"/>
        </w:numPr>
        <w:tabs>
          <w:tab w:val="left" w:pos="4860"/>
        </w:tabs>
        <w:spacing w:line="588" w:lineRule="exact"/>
        <w:ind w:right="251" w:firstLine="420" w:firstLineChars="200"/>
        <w:jc w:val="left"/>
        <w:rPr>
          <w:rFonts w:hint="eastAsia" w:ascii="宋体" w:hAnsi="宋体" w:cs="宋体"/>
          <w:szCs w:val="21"/>
          <w:highlight w:val="none"/>
        </w:rPr>
      </w:pPr>
      <w:r>
        <w:rPr>
          <w:rFonts w:hint="eastAsia" w:ascii="宋体" w:hAnsi="宋体" w:cs="宋体"/>
          <w:szCs w:val="21"/>
          <w:highlight w:val="none"/>
        </w:rPr>
        <w:t>享受政府采购支持政策的残疾人福利性单位应当同时满足以下条件：</w:t>
      </w:r>
    </w:p>
    <w:p w14:paraId="620DA1CC">
      <w:pPr>
        <w:pStyle w:val="21"/>
        <w:spacing w:line="450" w:lineRule="atLeast"/>
        <w:jc w:val="both"/>
        <w:rPr>
          <w:rFonts w:hint="eastAsia"/>
          <w:color w:val="auto"/>
          <w:sz w:val="21"/>
          <w:szCs w:val="21"/>
          <w:highlight w:val="none"/>
        </w:rPr>
      </w:pPr>
      <w:r>
        <w:rPr>
          <w:rFonts w:hint="eastAsia"/>
          <w:color w:val="auto"/>
          <w:sz w:val="21"/>
          <w:szCs w:val="21"/>
          <w:highlight w:val="none"/>
        </w:rPr>
        <w:t>　　（1）安置的残疾人占本单位在职职工人数的比例不低于25%（含25%），并且安置的残疾人人数不少于10人（含10人）；</w:t>
      </w:r>
    </w:p>
    <w:p w14:paraId="681F4032">
      <w:pPr>
        <w:pStyle w:val="21"/>
        <w:spacing w:line="450" w:lineRule="atLeast"/>
        <w:jc w:val="both"/>
        <w:rPr>
          <w:rFonts w:hint="eastAsia"/>
          <w:color w:val="auto"/>
          <w:sz w:val="21"/>
          <w:szCs w:val="21"/>
          <w:highlight w:val="none"/>
        </w:rPr>
      </w:pPr>
      <w:r>
        <w:rPr>
          <w:rFonts w:hint="eastAsia"/>
          <w:color w:val="auto"/>
          <w:sz w:val="21"/>
          <w:szCs w:val="21"/>
          <w:highlight w:val="none"/>
        </w:rPr>
        <w:t>　　（2）依法与安置的每位残疾人签订了一年以上（含一年）的劳动合同或服务协议；</w:t>
      </w:r>
    </w:p>
    <w:p w14:paraId="1125D2C0">
      <w:pPr>
        <w:pStyle w:val="21"/>
        <w:spacing w:line="450" w:lineRule="atLeast"/>
        <w:jc w:val="both"/>
        <w:rPr>
          <w:rFonts w:hint="eastAsia"/>
          <w:color w:val="auto"/>
          <w:sz w:val="21"/>
          <w:szCs w:val="21"/>
          <w:highlight w:val="none"/>
        </w:rPr>
      </w:pPr>
      <w:r>
        <w:rPr>
          <w:rFonts w:hint="eastAsia"/>
          <w:color w:val="auto"/>
          <w:sz w:val="21"/>
          <w:szCs w:val="21"/>
          <w:highlight w:val="none"/>
        </w:rPr>
        <w:t>　　（3）为安置的每位残疾人按月足额缴纳了基本养老保险、基本医疗保险、失业保险、工伤保险和生育保险等社会保险费；</w:t>
      </w:r>
    </w:p>
    <w:p w14:paraId="12811B90">
      <w:pPr>
        <w:pStyle w:val="21"/>
        <w:spacing w:line="450" w:lineRule="atLeast"/>
        <w:jc w:val="both"/>
        <w:rPr>
          <w:rFonts w:hint="eastAsia"/>
          <w:color w:val="auto"/>
          <w:sz w:val="21"/>
          <w:szCs w:val="21"/>
          <w:highlight w:val="none"/>
        </w:rPr>
      </w:pPr>
      <w:r>
        <w:rPr>
          <w:rFonts w:hint="eastAsia"/>
          <w:color w:val="auto"/>
          <w:sz w:val="21"/>
          <w:szCs w:val="21"/>
          <w:highlight w:val="none"/>
        </w:rPr>
        <w:t>　　（4）通过银行等金融机构向安置的每位残疾人，按月支付了不低于单位所在区县适用的经省级人民政府批准的月最低工资标准的工资；</w:t>
      </w:r>
    </w:p>
    <w:p w14:paraId="321D1D33">
      <w:pPr>
        <w:pStyle w:val="21"/>
        <w:spacing w:line="450" w:lineRule="atLeast"/>
        <w:jc w:val="both"/>
        <w:rPr>
          <w:rFonts w:hint="eastAsia"/>
          <w:color w:val="auto"/>
          <w:sz w:val="21"/>
          <w:szCs w:val="21"/>
          <w:highlight w:val="none"/>
        </w:rPr>
      </w:pPr>
      <w:r>
        <w:rPr>
          <w:rFonts w:hint="eastAsia"/>
          <w:color w:val="auto"/>
          <w:sz w:val="21"/>
          <w:szCs w:val="21"/>
          <w:highlight w:val="none"/>
        </w:rPr>
        <w:t>　　（5）提供本单位制造的货物、承担的工程或者服务（以下简称产品），或者提供其他残疾人福利性单位制造的货物（不包括使用非残疾人福利性单位注册商标的货物）。</w:t>
      </w:r>
    </w:p>
    <w:p w14:paraId="7FD9FA22">
      <w:pPr>
        <w:pStyle w:val="21"/>
        <w:spacing w:line="450" w:lineRule="atLeast"/>
        <w:jc w:val="both"/>
        <w:rPr>
          <w:rFonts w:hint="eastAsia"/>
          <w:color w:val="auto"/>
          <w:sz w:val="21"/>
          <w:szCs w:val="21"/>
          <w:highlight w:val="none"/>
        </w:rPr>
      </w:pPr>
      <w:r>
        <w:rPr>
          <w:rFonts w:hint="eastAsia"/>
          <w:color w:val="auto"/>
          <w:sz w:val="21"/>
          <w:szCs w:val="21"/>
          <w:highlight w:val="none"/>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EB7ECE">
      <w:pPr>
        <w:tabs>
          <w:tab w:val="left" w:pos="4860"/>
        </w:tabs>
        <w:spacing w:line="588" w:lineRule="exact"/>
        <w:ind w:right="1560"/>
        <w:jc w:val="left"/>
        <w:rPr>
          <w:rFonts w:hint="eastAsia" w:ascii="宋体" w:hAnsi="宋体" w:cs="宋体"/>
          <w:spacing w:val="6"/>
          <w:sz w:val="24"/>
          <w:szCs w:val="24"/>
          <w:highlight w:val="none"/>
        </w:rPr>
      </w:pPr>
    </w:p>
    <w:p w14:paraId="063746AB">
      <w:pPr>
        <w:tabs>
          <w:tab w:val="left" w:pos="4860"/>
        </w:tabs>
        <w:spacing w:line="588" w:lineRule="exact"/>
        <w:ind w:right="1560" w:firstLine="504" w:firstLineChars="200"/>
        <w:jc w:val="left"/>
        <w:rPr>
          <w:rFonts w:hint="eastAsia" w:ascii="宋体" w:hAnsi="宋体" w:cs="宋体"/>
          <w:spacing w:val="6"/>
          <w:sz w:val="24"/>
          <w:szCs w:val="24"/>
          <w:highlight w:val="none"/>
        </w:rPr>
      </w:pPr>
    </w:p>
    <w:p w14:paraId="5028AC89">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096C56B5">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3A9BB07B">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112E0426">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07FF222B">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10F94703">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30F35C6E">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12866806">
      <w:pPr>
        <w:pStyle w:val="11"/>
        <w:spacing w:line="520" w:lineRule="exact"/>
        <w:ind w:firstLine="0"/>
        <w:jc w:val="center"/>
        <w:rPr>
          <w:rFonts w:hint="eastAsia"/>
          <w:b/>
          <w:sz w:val="28"/>
          <w:szCs w:val="28"/>
          <w:highlight w:val="none"/>
        </w:rPr>
      </w:pPr>
      <w:r>
        <w:rPr>
          <w:rFonts w:hint="eastAsia" w:ascii="仿宋_GB2312" w:eastAsia="仿宋_GB2312"/>
          <w:b/>
          <w:sz w:val="32"/>
          <w:highlight w:val="none"/>
          <w:lang w:val="en-US" w:eastAsia="zh-CN"/>
        </w:rPr>
        <w:t>8</w:t>
      </w:r>
      <w:r>
        <w:rPr>
          <w:rFonts w:hint="eastAsia"/>
          <w:b/>
          <w:sz w:val="28"/>
          <w:szCs w:val="28"/>
          <w:highlight w:val="none"/>
        </w:rPr>
        <w:t>、联合投标协议书（若有，彩色扫描件）</w:t>
      </w:r>
    </w:p>
    <w:p w14:paraId="6AB43527">
      <w:pPr>
        <w:spacing w:line="400" w:lineRule="exact"/>
        <w:rPr>
          <w:rFonts w:hint="eastAsia" w:ascii="仿宋" w:hAnsi="仿宋" w:eastAsia="仿宋"/>
          <w:sz w:val="24"/>
          <w:highlight w:val="none"/>
        </w:rPr>
      </w:pPr>
    </w:p>
    <w:p w14:paraId="20A065B2">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牵头人名称：</w:t>
      </w:r>
      <w:r>
        <w:rPr>
          <w:rFonts w:hint="eastAsia" w:ascii="仿宋" w:hAnsi="仿宋" w:eastAsia="仿宋"/>
          <w:sz w:val="24"/>
          <w:szCs w:val="24"/>
          <w:highlight w:val="none"/>
          <w:u w:val="single"/>
        </w:rPr>
        <w:t xml:space="preserve">                                                        </w:t>
      </w:r>
    </w:p>
    <w:p w14:paraId="34DFB578">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p>
    <w:p w14:paraId="12EBB0B4">
      <w:pPr>
        <w:spacing w:line="400" w:lineRule="exact"/>
        <w:rPr>
          <w:rFonts w:hint="eastAsia" w:ascii="仿宋" w:hAnsi="仿宋" w:eastAsia="仿宋"/>
          <w:sz w:val="24"/>
          <w:szCs w:val="24"/>
          <w:highlight w:val="none"/>
        </w:rPr>
      </w:pPr>
      <w:r>
        <w:rPr>
          <w:rFonts w:hint="eastAsia" w:ascii="仿宋" w:hAnsi="仿宋" w:eastAsia="仿宋"/>
          <w:spacing w:val="15"/>
          <w:kern w:val="0"/>
          <w:sz w:val="24"/>
          <w:szCs w:val="24"/>
          <w:highlight w:val="none"/>
        </w:rPr>
        <w:t>法定住</w:t>
      </w:r>
      <w:r>
        <w:rPr>
          <w:rFonts w:hint="eastAsia" w:ascii="仿宋" w:hAnsi="仿宋" w:eastAsia="仿宋"/>
          <w:kern w:val="0"/>
          <w:sz w:val="24"/>
          <w:szCs w:val="24"/>
          <w:highlight w:val="none"/>
        </w:rPr>
        <w:t>所</w:t>
      </w:r>
      <w:r>
        <w:rPr>
          <w:rFonts w:hint="eastAsia" w:ascii="仿宋" w:hAnsi="仿宋" w:eastAsia="仿宋"/>
          <w:sz w:val="24"/>
          <w:szCs w:val="24"/>
          <w:highlight w:val="none"/>
        </w:rPr>
        <w:t>：</w:t>
      </w:r>
      <w:r>
        <w:rPr>
          <w:rFonts w:hint="eastAsia" w:ascii="仿宋" w:hAnsi="仿宋" w:eastAsia="仿宋"/>
          <w:sz w:val="24"/>
          <w:szCs w:val="24"/>
          <w:highlight w:val="none"/>
          <w:u w:val="single"/>
        </w:rPr>
        <w:t xml:space="preserve">                                                        </w:t>
      </w:r>
    </w:p>
    <w:p w14:paraId="3B5158C8">
      <w:pPr>
        <w:spacing w:line="400" w:lineRule="exact"/>
        <w:rPr>
          <w:rFonts w:hint="eastAsia" w:ascii="仿宋" w:hAnsi="仿宋" w:eastAsia="仿宋"/>
          <w:sz w:val="24"/>
          <w:szCs w:val="24"/>
          <w:highlight w:val="none"/>
        </w:rPr>
      </w:pPr>
    </w:p>
    <w:p w14:paraId="6AAFC31A">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成员1名称：</w:t>
      </w:r>
      <w:r>
        <w:rPr>
          <w:rFonts w:hint="eastAsia" w:ascii="仿宋" w:hAnsi="仿宋" w:eastAsia="仿宋"/>
          <w:sz w:val="24"/>
          <w:szCs w:val="24"/>
          <w:highlight w:val="none"/>
          <w:u w:val="single"/>
        </w:rPr>
        <w:t xml:space="preserve">                                                        </w:t>
      </w:r>
    </w:p>
    <w:p w14:paraId="220B726E">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p>
    <w:p w14:paraId="570C4948">
      <w:pPr>
        <w:spacing w:line="400" w:lineRule="exact"/>
        <w:rPr>
          <w:rFonts w:hint="eastAsia" w:ascii="仿宋" w:hAnsi="仿宋" w:eastAsia="仿宋"/>
          <w:sz w:val="24"/>
          <w:szCs w:val="24"/>
          <w:highlight w:val="none"/>
        </w:rPr>
      </w:pPr>
      <w:r>
        <w:rPr>
          <w:rFonts w:hint="eastAsia" w:ascii="仿宋" w:hAnsi="仿宋" w:eastAsia="仿宋"/>
          <w:spacing w:val="15"/>
          <w:kern w:val="0"/>
          <w:sz w:val="24"/>
          <w:szCs w:val="24"/>
          <w:highlight w:val="none"/>
        </w:rPr>
        <w:t>法定住</w:t>
      </w:r>
      <w:r>
        <w:rPr>
          <w:rFonts w:hint="eastAsia" w:ascii="仿宋" w:hAnsi="仿宋" w:eastAsia="仿宋"/>
          <w:kern w:val="0"/>
          <w:sz w:val="24"/>
          <w:szCs w:val="24"/>
          <w:highlight w:val="none"/>
        </w:rPr>
        <w:t>所</w:t>
      </w:r>
      <w:r>
        <w:rPr>
          <w:rFonts w:hint="eastAsia" w:ascii="仿宋" w:hAnsi="仿宋" w:eastAsia="仿宋"/>
          <w:sz w:val="24"/>
          <w:szCs w:val="24"/>
          <w:highlight w:val="none"/>
        </w:rPr>
        <w:t>：</w:t>
      </w:r>
      <w:r>
        <w:rPr>
          <w:rFonts w:hint="eastAsia" w:ascii="仿宋" w:hAnsi="仿宋" w:eastAsia="仿宋"/>
          <w:sz w:val="24"/>
          <w:szCs w:val="24"/>
          <w:highlight w:val="none"/>
          <w:u w:val="single"/>
        </w:rPr>
        <w:t xml:space="preserve">                                                        </w:t>
      </w:r>
    </w:p>
    <w:p w14:paraId="1DED5711">
      <w:pPr>
        <w:spacing w:line="40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w:t>
      </w:r>
    </w:p>
    <w:p w14:paraId="3E0D7BFC">
      <w:pPr>
        <w:spacing w:line="400" w:lineRule="exact"/>
        <w:ind w:firstLine="410" w:firstLineChars="171"/>
        <w:rPr>
          <w:rFonts w:hint="eastAsia" w:ascii="仿宋" w:hAnsi="仿宋" w:eastAsia="仿宋"/>
          <w:sz w:val="24"/>
          <w:szCs w:val="24"/>
          <w:highlight w:val="none"/>
        </w:rPr>
      </w:pPr>
      <w:r>
        <w:rPr>
          <w:rFonts w:hint="eastAsia" w:ascii="仿宋" w:hAnsi="仿宋" w:eastAsia="仿宋"/>
          <w:sz w:val="24"/>
          <w:szCs w:val="24"/>
          <w:highlight w:val="none"/>
        </w:rPr>
        <w:t>鉴于上述各成员单位经过友好协商，自愿组成</w:t>
      </w:r>
      <w:r>
        <w:rPr>
          <w:rFonts w:hint="eastAsia" w:ascii="仿宋" w:hAnsi="仿宋" w:eastAsia="仿宋"/>
          <w:sz w:val="24"/>
          <w:szCs w:val="24"/>
          <w:highlight w:val="none"/>
          <w:u w:val="single"/>
        </w:rPr>
        <w:t xml:space="preserve"> XXX </w:t>
      </w:r>
      <w:r>
        <w:rPr>
          <w:rFonts w:hint="eastAsia" w:ascii="仿宋" w:hAnsi="仿宋" w:eastAsia="仿宋"/>
          <w:sz w:val="24"/>
          <w:szCs w:val="24"/>
          <w:highlight w:val="none"/>
        </w:rPr>
        <w:t>（联合体名称）联合体，共同参加</w:t>
      </w:r>
      <w:r>
        <w:rPr>
          <w:rFonts w:hint="eastAsia" w:ascii="仿宋" w:hAnsi="仿宋" w:eastAsia="仿宋"/>
          <w:sz w:val="24"/>
          <w:szCs w:val="24"/>
          <w:highlight w:val="none"/>
          <w:u w:val="single"/>
        </w:rPr>
        <w:t>宁波高新区行政服务中心</w:t>
      </w:r>
      <w:r>
        <w:rPr>
          <w:rFonts w:hint="eastAsia" w:ascii="仿宋" w:hAnsi="仿宋" w:eastAsia="仿宋"/>
          <w:sz w:val="24"/>
          <w:szCs w:val="24"/>
          <w:highlight w:val="none"/>
        </w:rPr>
        <w:t>（以下简称招标人）</w:t>
      </w:r>
      <w:r>
        <w:rPr>
          <w:rFonts w:hint="eastAsia" w:ascii="仿宋" w:hAnsi="仿宋" w:eastAsia="仿宋"/>
          <w:sz w:val="24"/>
          <w:szCs w:val="24"/>
          <w:highlight w:val="none"/>
          <w:u w:val="single"/>
        </w:rPr>
        <w:t>XXX</w:t>
      </w:r>
      <w:r>
        <w:rPr>
          <w:rFonts w:hint="eastAsia" w:ascii="仿宋" w:hAnsi="仿宋" w:eastAsia="仿宋"/>
          <w:sz w:val="24"/>
          <w:szCs w:val="24"/>
          <w:highlight w:val="none"/>
        </w:rPr>
        <w:t>（项目名称）</w:t>
      </w:r>
      <w:r>
        <w:rPr>
          <w:rFonts w:hint="eastAsia" w:ascii="仿宋" w:hAnsi="仿宋" w:eastAsia="仿宋"/>
          <w:sz w:val="24"/>
          <w:szCs w:val="24"/>
          <w:highlight w:val="none"/>
          <w:u w:val="single"/>
        </w:rPr>
        <w:t>XX</w:t>
      </w:r>
      <w:r>
        <w:rPr>
          <w:rFonts w:hint="eastAsia" w:ascii="仿宋" w:hAnsi="仿宋" w:eastAsia="仿宋"/>
          <w:sz w:val="24"/>
          <w:szCs w:val="24"/>
          <w:highlight w:val="none"/>
        </w:rPr>
        <w:t>标包（以下简称合同）。现就联合体投标事宜订立如下协议：</w:t>
      </w:r>
    </w:p>
    <w:p w14:paraId="3764513E">
      <w:pPr>
        <w:spacing w:line="400" w:lineRule="exact"/>
        <w:ind w:firstLine="410" w:firstLineChars="171"/>
        <w:rPr>
          <w:rFonts w:hint="eastAsia" w:ascii="仿宋" w:hAnsi="仿宋" w:eastAsia="仿宋"/>
          <w:sz w:val="24"/>
          <w:szCs w:val="24"/>
          <w:highlight w:val="none"/>
        </w:rPr>
      </w:pPr>
      <w:r>
        <w:rPr>
          <w:rFonts w:hint="eastAsia" w:ascii="仿宋" w:hAnsi="仿宋" w:eastAsia="仿宋"/>
          <w:sz w:val="24"/>
          <w:szCs w:val="24"/>
          <w:highlight w:val="none"/>
        </w:rPr>
        <w:t>1、</w:t>
      </w:r>
      <w:r>
        <w:rPr>
          <w:rFonts w:hint="eastAsia" w:ascii="仿宋" w:hAnsi="仿宋" w:eastAsia="仿宋"/>
          <w:sz w:val="24"/>
          <w:szCs w:val="24"/>
          <w:highlight w:val="none"/>
          <w:u w:val="single"/>
        </w:rPr>
        <w:t>XXX</w:t>
      </w:r>
      <w:r>
        <w:rPr>
          <w:rFonts w:hint="eastAsia" w:ascii="仿宋" w:hAnsi="仿宋" w:eastAsia="仿宋"/>
          <w:sz w:val="24"/>
          <w:szCs w:val="24"/>
          <w:highlight w:val="none"/>
        </w:rPr>
        <w:t>（某成员单位名称）为</w:t>
      </w:r>
      <w:r>
        <w:rPr>
          <w:rFonts w:hint="eastAsia" w:ascii="仿宋" w:hAnsi="仿宋" w:eastAsia="仿宋"/>
          <w:sz w:val="24"/>
          <w:szCs w:val="24"/>
          <w:highlight w:val="none"/>
          <w:u w:val="single"/>
        </w:rPr>
        <w:t>XXX</w:t>
      </w:r>
      <w:r>
        <w:rPr>
          <w:rFonts w:hint="eastAsia" w:ascii="仿宋" w:hAnsi="仿宋" w:eastAsia="仿宋"/>
          <w:sz w:val="24"/>
          <w:szCs w:val="24"/>
          <w:highlight w:val="none"/>
        </w:rPr>
        <w:t>（联合体名称）牵头人。</w:t>
      </w:r>
    </w:p>
    <w:p w14:paraId="04527DB2">
      <w:pPr>
        <w:spacing w:line="400" w:lineRule="exact"/>
        <w:ind w:firstLine="410" w:firstLineChars="171"/>
        <w:rPr>
          <w:rFonts w:hint="eastAsia" w:ascii="仿宋" w:hAnsi="仿宋" w:eastAsia="仿宋"/>
          <w:sz w:val="24"/>
          <w:szCs w:val="24"/>
          <w:highlight w:val="none"/>
        </w:rPr>
      </w:pPr>
      <w:r>
        <w:rPr>
          <w:rFonts w:hint="eastAsia" w:ascii="仿宋" w:hAnsi="仿宋" w:eastAsia="仿宋"/>
          <w:sz w:val="24"/>
          <w:szCs w:val="24"/>
          <w:highlight w:val="none"/>
        </w:rPr>
        <w:t>2、在本项目投标阶段，联合体牵头人合法代表联合体各成员负责本项目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14:paraId="405707C3">
      <w:pPr>
        <w:spacing w:line="400" w:lineRule="exact"/>
        <w:ind w:firstLine="410" w:firstLineChars="171"/>
        <w:rPr>
          <w:rFonts w:hint="eastAsia" w:ascii="仿宋" w:hAnsi="仿宋" w:eastAsia="仿宋"/>
          <w:sz w:val="24"/>
          <w:szCs w:val="24"/>
          <w:highlight w:val="none"/>
        </w:rPr>
      </w:pPr>
      <w:r>
        <w:rPr>
          <w:rFonts w:hint="eastAsia" w:ascii="仿宋" w:hAnsi="仿宋" w:eastAsia="仿宋"/>
          <w:sz w:val="24"/>
          <w:szCs w:val="24"/>
          <w:highlight w:val="none"/>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14:paraId="57E594E7">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4、联合体各成员单位内部的职责分工如下：</w:t>
      </w:r>
      <w:r>
        <w:rPr>
          <w:rFonts w:hint="eastAsia" w:ascii="仿宋" w:hAnsi="仿宋" w:eastAsia="仿宋"/>
          <w:sz w:val="24"/>
          <w:szCs w:val="24"/>
          <w:highlight w:val="none"/>
          <w:u w:val="single"/>
        </w:rPr>
        <w:t>XXXX</w:t>
      </w:r>
      <w:r>
        <w:rPr>
          <w:rFonts w:hint="eastAsia" w:ascii="仿宋" w:hAnsi="仿宋" w:eastAsia="仿宋"/>
          <w:sz w:val="24"/>
          <w:szCs w:val="24"/>
          <w:highlight w:val="none"/>
        </w:rPr>
        <w:t>。</w:t>
      </w:r>
    </w:p>
    <w:p w14:paraId="1DE41D8A">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按照本条上述分工，联合体成员单位各自所承担的合同工作量比例如下：</w:t>
      </w:r>
      <w:r>
        <w:rPr>
          <w:rFonts w:hint="eastAsia" w:ascii="仿宋" w:hAnsi="仿宋" w:eastAsia="仿宋"/>
          <w:sz w:val="24"/>
          <w:szCs w:val="24"/>
          <w:highlight w:val="none"/>
          <w:u w:val="single"/>
        </w:rPr>
        <w:t>XXX</w:t>
      </w:r>
      <w:r>
        <w:rPr>
          <w:rFonts w:hint="eastAsia" w:ascii="仿宋" w:hAnsi="仿宋" w:eastAsia="仿宋"/>
          <w:sz w:val="24"/>
          <w:szCs w:val="24"/>
          <w:highlight w:val="none"/>
        </w:rPr>
        <w:t>。</w:t>
      </w:r>
    </w:p>
    <w:p w14:paraId="77669B0B">
      <w:pPr>
        <w:spacing w:line="400" w:lineRule="exact"/>
        <w:ind w:firstLine="384" w:firstLineChars="160"/>
        <w:rPr>
          <w:rFonts w:hint="eastAsia" w:ascii="仿宋" w:hAnsi="仿宋" w:eastAsia="仿宋"/>
          <w:sz w:val="24"/>
          <w:szCs w:val="24"/>
          <w:highlight w:val="none"/>
        </w:rPr>
      </w:pPr>
      <w:r>
        <w:rPr>
          <w:rFonts w:hint="eastAsia" w:ascii="仿宋" w:hAnsi="仿宋" w:eastAsia="仿宋"/>
          <w:sz w:val="24"/>
          <w:szCs w:val="24"/>
          <w:highlight w:val="none"/>
        </w:rPr>
        <w:t>5、资格预审和投标工作以及联合体在中标后项目实施过程中的有关费用按各自承担的工作量分摊。</w:t>
      </w:r>
    </w:p>
    <w:p w14:paraId="47F938FB">
      <w:pPr>
        <w:spacing w:line="400" w:lineRule="exact"/>
        <w:ind w:firstLine="384" w:firstLineChars="160"/>
        <w:rPr>
          <w:rFonts w:hint="eastAsia" w:ascii="仿宋" w:hAnsi="仿宋" w:eastAsia="仿宋"/>
          <w:sz w:val="24"/>
          <w:szCs w:val="24"/>
          <w:highlight w:val="none"/>
        </w:rPr>
      </w:pPr>
      <w:r>
        <w:rPr>
          <w:rFonts w:hint="eastAsia" w:ascii="仿宋" w:hAnsi="仿宋" w:eastAsia="仿宋"/>
          <w:sz w:val="24"/>
          <w:szCs w:val="24"/>
          <w:highlight w:val="none"/>
        </w:rPr>
        <w:t>6、联合体中标后，本联合体协议是合同的附件，对联合体各成员单位有合同约束力。</w:t>
      </w:r>
    </w:p>
    <w:p w14:paraId="3E548598">
      <w:pPr>
        <w:spacing w:line="400" w:lineRule="exact"/>
        <w:ind w:firstLine="384" w:firstLineChars="160"/>
        <w:rPr>
          <w:rFonts w:hint="eastAsia" w:ascii="仿宋" w:hAnsi="仿宋" w:eastAsia="仿宋"/>
          <w:sz w:val="24"/>
          <w:szCs w:val="24"/>
          <w:highlight w:val="none"/>
        </w:rPr>
      </w:pPr>
      <w:r>
        <w:rPr>
          <w:rFonts w:hint="eastAsia" w:ascii="仿宋" w:hAnsi="仿宋" w:eastAsia="仿宋"/>
          <w:sz w:val="24"/>
          <w:szCs w:val="24"/>
          <w:highlight w:val="none"/>
        </w:rPr>
        <w:t>7、本协议书自签署之日起生效，联合体未通过资格预审、未中标或者中标时合同履行完毕后自动失效。</w:t>
      </w:r>
    </w:p>
    <w:p w14:paraId="7ABFAB6C">
      <w:pPr>
        <w:spacing w:line="400" w:lineRule="exact"/>
        <w:ind w:firstLine="384" w:firstLineChars="160"/>
        <w:rPr>
          <w:rFonts w:hint="eastAsia" w:ascii="仿宋" w:hAnsi="仿宋" w:eastAsia="仿宋"/>
          <w:sz w:val="24"/>
          <w:szCs w:val="24"/>
          <w:highlight w:val="none"/>
        </w:rPr>
      </w:pPr>
      <w:r>
        <w:rPr>
          <w:rFonts w:hint="eastAsia" w:ascii="仿宋" w:hAnsi="仿宋" w:eastAsia="仿宋"/>
          <w:sz w:val="24"/>
          <w:szCs w:val="24"/>
          <w:highlight w:val="none"/>
        </w:rPr>
        <w:t>8、本协议书一式</w:t>
      </w:r>
      <w:r>
        <w:rPr>
          <w:rFonts w:hint="eastAsia" w:ascii="仿宋" w:hAnsi="仿宋" w:eastAsia="仿宋"/>
          <w:sz w:val="24"/>
          <w:szCs w:val="24"/>
          <w:highlight w:val="none"/>
          <w:u w:val="single"/>
        </w:rPr>
        <w:t>XXX</w:t>
      </w:r>
      <w:r>
        <w:rPr>
          <w:rFonts w:hint="eastAsia" w:ascii="仿宋" w:hAnsi="仿宋" w:eastAsia="仿宋"/>
          <w:sz w:val="24"/>
          <w:szCs w:val="24"/>
          <w:highlight w:val="none"/>
        </w:rPr>
        <w:t>份，联合体成员和招标人各执一份。</w:t>
      </w:r>
    </w:p>
    <w:p w14:paraId="6641F9BC">
      <w:pPr>
        <w:spacing w:line="400" w:lineRule="exact"/>
        <w:ind w:firstLine="3038" w:firstLineChars="1266"/>
        <w:rPr>
          <w:rFonts w:hint="eastAsia" w:ascii="仿宋" w:hAnsi="仿宋" w:eastAsia="仿宋"/>
          <w:sz w:val="24"/>
          <w:szCs w:val="24"/>
          <w:highlight w:val="none"/>
        </w:rPr>
      </w:pPr>
      <w:r>
        <w:rPr>
          <w:rFonts w:hint="eastAsia" w:ascii="仿宋" w:hAnsi="仿宋" w:eastAsia="仿宋"/>
          <w:sz w:val="24"/>
          <w:szCs w:val="24"/>
          <w:highlight w:val="none"/>
        </w:rPr>
        <w:t>牵头人名称：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（盖单位章）</w:t>
      </w:r>
    </w:p>
    <w:p w14:paraId="7BC16AE8">
      <w:pPr>
        <w:spacing w:line="400" w:lineRule="exact"/>
        <w:ind w:firstLine="3038" w:firstLineChars="1266"/>
        <w:rPr>
          <w:rFonts w:hint="eastAsia" w:ascii="仿宋" w:hAnsi="仿宋" w:eastAsia="仿宋"/>
          <w:sz w:val="24"/>
          <w:szCs w:val="24"/>
          <w:highlight w:val="none"/>
        </w:rPr>
      </w:pPr>
      <w:r>
        <w:rPr>
          <w:rFonts w:hint="eastAsia" w:ascii="仿宋" w:hAnsi="仿宋" w:eastAsia="仿宋"/>
          <w:sz w:val="24"/>
          <w:szCs w:val="24"/>
          <w:highlight w:val="none"/>
        </w:rPr>
        <w:t>成员1名称：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（盖单位章）</w:t>
      </w:r>
    </w:p>
    <w:p w14:paraId="191498AE">
      <w:pPr>
        <w:spacing w:line="400" w:lineRule="exact"/>
        <w:ind w:firstLine="3038" w:firstLineChars="1266"/>
        <w:rPr>
          <w:rFonts w:hint="eastAsia" w:ascii="仿宋" w:hAnsi="仿宋" w:eastAsia="仿宋"/>
          <w:sz w:val="24"/>
          <w:szCs w:val="24"/>
          <w:highlight w:val="none"/>
        </w:rPr>
      </w:pPr>
      <w:r>
        <w:rPr>
          <w:rFonts w:hint="eastAsia" w:ascii="仿宋" w:hAnsi="仿宋" w:eastAsia="仿宋"/>
          <w:sz w:val="24"/>
          <w:szCs w:val="24"/>
          <w:highlight w:val="none"/>
        </w:rPr>
        <w:t>……</w:t>
      </w:r>
    </w:p>
    <w:p w14:paraId="21EFF9AF">
      <w:pPr>
        <w:spacing w:line="500" w:lineRule="exact"/>
        <w:jc w:val="center"/>
        <w:rPr>
          <w:rFonts w:hint="eastAsia" w:ascii="仿宋_GB2312" w:eastAsia="仿宋_GB2312"/>
          <w:b/>
          <w:sz w:val="32"/>
          <w:szCs w:val="32"/>
          <w:highlight w:val="none"/>
        </w:rPr>
      </w:pP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日    </w:t>
      </w:r>
      <w:r>
        <w:rPr>
          <w:rFonts w:hint="eastAsia" w:ascii="仿宋" w:hAnsi="仿宋" w:eastAsia="仿宋"/>
          <w:sz w:val="24"/>
          <w:highlight w:val="none"/>
        </w:rPr>
        <w:t xml:space="preserve">       </w:t>
      </w:r>
      <w:r>
        <w:rPr>
          <w:rFonts w:ascii="仿宋_GB2312" w:eastAsia="仿宋_GB2312"/>
          <w:sz w:val="32"/>
          <w:highlight w:val="none"/>
        </w:rPr>
        <w:br w:type="page"/>
      </w:r>
      <w:r>
        <w:rPr>
          <w:rFonts w:hint="eastAsia" w:ascii="仿宋_GB2312" w:eastAsia="仿宋_GB2312"/>
          <w:b/>
          <w:sz w:val="32"/>
          <w:szCs w:val="32"/>
          <w:highlight w:val="none"/>
          <w:lang w:val="en-US" w:eastAsia="zh-CN"/>
        </w:rPr>
        <w:t>9</w:t>
      </w:r>
      <w:r>
        <w:rPr>
          <w:rFonts w:hint="eastAsia" w:ascii="仿宋_GB2312" w:eastAsia="仿宋_GB2312"/>
          <w:b/>
          <w:sz w:val="32"/>
          <w:szCs w:val="32"/>
          <w:highlight w:val="none"/>
        </w:rPr>
        <w:t>、其他资格证明资料</w:t>
      </w:r>
    </w:p>
    <w:p w14:paraId="0FC2C0EE">
      <w:pPr>
        <w:spacing w:line="400" w:lineRule="exact"/>
        <w:jc w:val="center"/>
        <w:rPr>
          <w:rFonts w:hint="eastAsia" w:eastAsia="仿宋_GB2312"/>
          <w:b/>
          <w:bCs/>
          <w:sz w:val="32"/>
          <w:szCs w:val="32"/>
          <w:highlight w:val="none"/>
          <w:lang w:val="zh-CN"/>
        </w:rPr>
      </w:pPr>
      <w:r>
        <w:rPr>
          <w:rFonts w:hint="eastAsia" w:ascii="仿宋_GB2312" w:eastAsia="仿宋_GB2312"/>
          <w:b/>
          <w:i/>
          <w:iCs/>
          <w:sz w:val="32"/>
          <w:szCs w:val="32"/>
          <w:highlight w:val="none"/>
        </w:rPr>
        <w:t>投标人可结合招标文件及自身情况提供其他认为必要的资料。</w:t>
      </w:r>
      <w:r>
        <w:rPr>
          <w:rFonts w:hint="eastAsia" w:ascii="仿宋_GB2312" w:eastAsia="仿宋_GB2312"/>
          <w:b/>
          <w:i/>
          <w:iCs/>
          <w:sz w:val="32"/>
          <w:szCs w:val="32"/>
          <w:highlight w:val="none"/>
        </w:rPr>
        <w:br w:type="page"/>
      </w:r>
      <w:r>
        <w:rPr>
          <w:rFonts w:hint="eastAsia"/>
          <w:b/>
          <w:sz w:val="32"/>
          <w:szCs w:val="32"/>
          <w:highlight w:val="none"/>
        </w:rPr>
        <w:t>第七部分 其他文件格式</w:t>
      </w:r>
    </w:p>
    <w:p w14:paraId="37CB6762">
      <w:pPr>
        <w:spacing w:line="50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rPr>
        <w:t>履约保证金保函</w:t>
      </w:r>
    </w:p>
    <w:p w14:paraId="0FD7C18D">
      <w:pPr>
        <w:spacing w:line="500" w:lineRule="exact"/>
        <w:jc w:val="center"/>
        <w:rPr>
          <w:rFonts w:hint="eastAsia" w:eastAsia="楷体_GB2312"/>
          <w:b/>
          <w:highlight w:val="none"/>
        </w:rPr>
      </w:pPr>
      <w:r>
        <w:rPr>
          <w:rFonts w:hint="eastAsia" w:eastAsia="楷体_GB2312"/>
          <w:b/>
          <w:highlight w:val="none"/>
        </w:rPr>
        <w:t>（若采用保函的，在中标后开具提交采购人）</w:t>
      </w:r>
    </w:p>
    <w:p w14:paraId="3C871926">
      <w:pPr>
        <w:spacing w:line="500" w:lineRule="exact"/>
        <w:rPr>
          <w:rFonts w:hint="eastAsia"/>
          <w:highlight w:val="none"/>
        </w:rPr>
      </w:pPr>
    </w:p>
    <w:p w14:paraId="3573592E">
      <w:pPr>
        <w:spacing w:line="500" w:lineRule="exact"/>
        <w:rPr>
          <w:rFonts w:hint="eastAsia"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宁波高新区行政服务中心</w:t>
      </w:r>
    </w:p>
    <w:p w14:paraId="5C729CBB">
      <w:pPr>
        <w:spacing w:line="500" w:lineRule="exact"/>
        <w:ind w:firstLine="630"/>
        <w:rPr>
          <w:rFonts w:hint="eastAsia" w:ascii="宋体" w:hAnsi="宋体"/>
          <w:sz w:val="24"/>
          <w:szCs w:val="24"/>
          <w:highlight w:val="none"/>
        </w:rPr>
      </w:pPr>
      <w:r>
        <w:rPr>
          <w:rFonts w:hint="eastAsia" w:ascii="宋体" w:hAnsi="宋体"/>
          <w:sz w:val="24"/>
          <w:szCs w:val="24"/>
          <w:highlight w:val="none"/>
        </w:rPr>
        <w:t>本保函是我行（</w:t>
      </w:r>
      <w:r>
        <w:rPr>
          <w:rFonts w:hint="eastAsia" w:ascii="宋体" w:hAnsi="宋体"/>
          <w:sz w:val="24"/>
          <w:szCs w:val="24"/>
          <w:highlight w:val="none"/>
          <w:u w:val="single"/>
        </w:rPr>
        <w:t xml:space="preserve">                                         </w:t>
      </w:r>
      <w:r>
        <w:rPr>
          <w:rFonts w:hint="eastAsia" w:ascii="宋体" w:hAnsi="宋体"/>
          <w:sz w:val="24"/>
          <w:szCs w:val="24"/>
          <w:highlight w:val="none"/>
        </w:rPr>
        <w:t>[银行全称]）为</w:t>
      </w:r>
    </w:p>
    <w:p w14:paraId="1E4AF4A9">
      <w:pPr>
        <w:spacing w:line="500" w:lineRule="exact"/>
        <w:rPr>
          <w:rFonts w:hint="eastAsia" w:ascii="宋体" w:hAnsi="宋体"/>
          <w:sz w:val="24"/>
          <w:szCs w:val="24"/>
          <w:highlight w:val="none"/>
        </w:rPr>
      </w:pP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（以下简称卖方）根据贵处组织的</w:t>
      </w:r>
    </w:p>
    <w:p w14:paraId="3B72B87C">
      <w:pPr>
        <w:spacing w:line="500" w:lineRule="exact"/>
        <w:rPr>
          <w:rFonts w:hint="eastAsia"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项目（采购编号）招标结果，将与</w:t>
      </w:r>
    </w:p>
    <w:p w14:paraId="6B542C71">
      <w:pPr>
        <w:spacing w:line="500" w:lineRule="exact"/>
        <w:rPr>
          <w:rFonts w:hint="eastAsia"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（以下简称买方）签订的经济合同及执行合同提供的担保。保证金金额为（大写人民币）</w:t>
      </w:r>
      <w:r>
        <w:rPr>
          <w:rFonts w:hint="eastAsia" w:ascii="宋体" w:hAnsi="宋体"/>
          <w:sz w:val="24"/>
          <w:szCs w:val="24"/>
          <w:highlight w:val="none"/>
          <w:u w:val="single"/>
        </w:rPr>
        <w:t xml:space="preserve">                      </w:t>
      </w:r>
      <w:r>
        <w:rPr>
          <w:rFonts w:hint="eastAsia" w:ascii="宋体" w:hAnsi="宋体"/>
          <w:sz w:val="24"/>
          <w:szCs w:val="24"/>
          <w:highlight w:val="none"/>
        </w:rPr>
        <w:t>元。</w:t>
      </w:r>
    </w:p>
    <w:p w14:paraId="7D4A95B7">
      <w:pPr>
        <w:spacing w:line="500" w:lineRule="exact"/>
        <w:ind w:firstLine="630"/>
        <w:rPr>
          <w:rFonts w:hint="eastAsia" w:ascii="宋体" w:hAnsi="宋体"/>
          <w:sz w:val="24"/>
          <w:szCs w:val="24"/>
          <w:highlight w:val="none"/>
        </w:rPr>
      </w:pPr>
      <w:r>
        <w:rPr>
          <w:rFonts w:hint="eastAsia" w:ascii="宋体" w:hAnsi="宋体"/>
          <w:sz w:val="24"/>
          <w:szCs w:val="24"/>
          <w:highlight w:val="none"/>
        </w:rPr>
        <w:t>当我行在收到贵处说明卖方违约的书面通知后，在20天内按通知要求金额无条件地支付给买方。</w:t>
      </w:r>
    </w:p>
    <w:p w14:paraId="0D610AD8">
      <w:pPr>
        <w:spacing w:line="500" w:lineRule="exact"/>
        <w:ind w:firstLine="630"/>
        <w:rPr>
          <w:rFonts w:hint="eastAsia" w:ascii="宋体" w:hAnsi="宋体"/>
          <w:sz w:val="24"/>
          <w:szCs w:val="24"/>
          <w:highlight w:val="none"/>
        </w:rPr>
      </w:pPr>
      <w:r>
        <w:rPr>
          <w:rFonts w:hint="eastAsia" w:ascii="宋体" w:hAnsi="宋体"/>
          <w:sz w:val="24"/>
          <w:szCs w:val="24"/>
          <w:highlight w:val="none"/>
        </w:rPr>
        <w:t>本保函的有效期为自开出之日起，至合同履约结束之日止。</w:t>
      </w:r>
    </w:p>
    <w:p w14:paraId="1815067C">
      <w:pPr>
        <w:spacing w:line="500" w:lineRule="exact"/>
        <w:rPr>
          <w:rFonts w:hint="eastAsia" w:ascii="宋体" w:hAnsi="宋体"/>
          <w:sz w:val="24"/>
          <w:szCs w:val="24"/>
          <w:highlight w:val="none"/>
        </w:rPr>
      </w:pPr>
    </w:p>
    <w:p w14:paraId="1CA12330">
      <w:pPr>
        <w:spacing w:line="500" w:lineRule="exact"/>
        <w:rPr>
          <w:rFonts w:hint="eastAsia" w:ascii="宋体" w:hAnsi="宋体"/>
          <w:sz w:val="24"/>
          <w:szCs w:val="24"/>
          <w:highlight w:val="none"/>
        </w:rPr>
      </w:pPr>
    </w:p>
    <w:p w14:paraId="7DA144E8">
      <w:pPr>
        <w:spacing w:line="500" w:lineRule="exact"/>
        <w:rPr>
          <w:rFonts w:hint="eastAsia" w:ascii="宋体" w:hAnsi="宋体"/>
          <w:sz w:val="24"/>
          <w:szCs w:val="24"/>
          <w:highlight w:val="none"/>
        </w:rPr>
      </w:pPr>
      <w:r>
        <w:rPr>
          <w:rFonts w:hint="eastAsia" w:ascii="宋体" w:hAnsi="宋体"/>
          <w:sz w:val="24"/>
          <w:szCs w:val="24"/>
          <w:highlight w:val="none"/>
        </w:rPr>
        <w:t xml:space="preserve">银行全称： </w:t>
      </w:r>
    </w:p>
    <w:p w14:paraId="3EEDADB3">
      <w:pPr>
        <w:spacing w:line="500" w:lineRule="exact"/>
        <w:rPr>
          <w:rFonts w:hint="eastAsia" w:ascii="宋体" w:hAnsi="宋体"/>
          <w:sz w:val="24"/>
          <w:szCs w:val="24"/>
          <w:highlight w:val="none"/>
        </w:rPr>
      </w:pPr>
      <w:r>
        <w:rPr>
          <w:rFonts w:hint="eastAsia" w:ascii="宋体" w:hAnsi="宋体"/>
          <w:sz w:val="24"/>
          <w:szCs w:val="24"/>
          <w:highlight w:val="none"/>
        </w:rPr>
        <w:t xml:space="preserve">（盖章） </w:t>
      </w:r>
    </w:p>
    <w:p w14:paraId="527F0597">
      <w:pPr>
        <w:spacing w:line="500" w:lineRule="exact"/>
        <w:rPr>
          <w:rFonts w:hint="eastAsia" w:ascii="宋体" w:hAnsi="宋体"/>
          <w:sz w:val="24"/>
          <w:szCs w:val="24"/>
          <w:highlight w:val="none"/>
        </w:rPr>
      </w:pPr>
    </w:p>
    <w:p w14:paraId="6DF20F11">
      <w:pPr>
        <w:spacing w:line="500" w:lineRule="exact"/>
        <w:rPr>
          <w:rFonts w:hint="eastAsia" w:ascii="宋体" w:hAnsi="宋体"/>
          <w:sz w:val="24"/>
          <w:szCs w:val="24"/>
          <w:highlight w:val="none"/>
        </w:rPr>
      </w:pPr>
      <w:r>
        <w:rPr>
          <w:rFonts w:hint="eastAsia" w:ascii="宋体" w:hAnsi="宋体"/>
          <w:sz w:val="24"/>
          <w:szCs w:val="24"/>
          <w:highlight w:val="none"/>
        </w:rPr>
        <w:t xml:space="preserve">开具人（签字）： </w:t>
      </w:r>
    </w:p>
    <w:p w14:paraId="5F2B55A9">
      <w:pPr>
        <w:spacing w:line="500" w:lineRule="exact"/>
        <w:rPr>
          <w:rFonts w:hint="eastAsia" w:ascii="宋体" w:hAnsi="宋体"/>
          <w:sz w:val="24"/>
          <w:szCs w:val="24"/>
          <w:highlight w:val="none"/>
        </w:rPr>
      </w:pPr>
      <w:r>
        <w:rPr>
          <w:rFonts w:hint="eastAsia" w:ascii="宋体" w:hAnsi="宋体"/>
          <w:sz w:val="24"/>
          <w:szCs w:val="24"/>
          <w:highlight w:val="none"/>
        </w:rPr>
        <w:t xml:space="preserve">职务： </w:t>
      </w:r>
    </w:p>
    <w:p w14:paraId="5E7A0E91">
      <w:pPr>
        <w:spacing w:line="500" w:lineRule="exact"/>
        <w:rPr>
          <w:rFonts w:hint="eastAsia" w:ascii="宋体" w:hAnsi="宋体"/>
          <w:sz w:val="24"/>
          <w:szCs w:val="24"/>
          <w:highlight w:val="none"/>
        </w:rPr>
      </w:pPr>
      <w:r>
        <w:rPr>
          <w:rFonts w:hint="eastAsia" w:ascii="宋体" w:hAnsi="宋体"/>
          <w:sz w:val="24"/>
          <w:szCs w:val="24"/>
          <w:highlight w:val="none"/>
        </w:rPr>
        <w:t>日期：</w:t>
      </w:r>
    </w:p>
    <w:p w14:paraId="3F62861C">
      <w:pPr>
        <w:autoSpaceDE w:val="0"/>
        <w:autoSpaceDN w:val="0"/>
        <w:adjustRightInd w:val="0"/>
        <w:spacing w:line="360" w:lineRule="auto"/>
        <w:jc w:val="center"/>
        <w:rPr>
          <w:rFonts w:hint="eastAsia" w:eastAsia="仿宋_GB2312"/>
          <w:b/>
          <w:bCs/>
          <w:sz w:val="32"/>
          <w:highlight w:val="none"/>
          <w:lang w:val="zh-CN"/>
        </w:rPr>
      </w:pPr>
      <w:r>
        <w:rPr>
          <w:highlight w:val="none"/>
        </w:rPr>
        <w:br w:type="page"/>
      </w:r>
      <w:r>
        <w:rPr>
          <w:rFonts w:hint="eastAsia" w:eastAsia="仿宋_GB2312"/>
          <w:b/>
          <w:bCs/>
          <w:sz w:val="32"/>
          <w:highlight w:val="none"/>
          <w:lang w:val="zh-CN"/>
        </w:rPr>
        <w:t>供应商参加开标（答辩）人员名单</w:t>
      </w:r>
    </w:p>
    <w:p w14:paraId="059F3A4B">
      <w:pPr>
        <w:autoSpaceDE w:val="0"/>
        <w:autoSpaceDN w:val="0"/>
        <w:adjustRightInd w:val="0"/>
        <w:spacing w:line="360" w:lineRule="auto"/>
        <w:jc w:val="left"/>
        <w:rPr>
          <w:rFonts w:hint="eastAsia"/>
          <w:highlight w:val="none"/>
          <w:lang w:val="zh-CN"/>
        </w:rPr>
      </w:pPr>
    </w:p>
    <w:p w14:paraId="0E39C0E1">
      <w:pPr>
        <w:autoSpaceDE w:val="0"/>
        <w:autoSpaceDN w:val="0"/>
        <w:adjustRightInd w:val="0"/>
        <w:spacing w:line="360" w:lineRule="auto"/>
        <w:jc w:val="left"/>
        <w:rPr>
          <w:rFonts w:hint="eastAsia"/>
          <w:sz w:val="28"/>
          <w:highlight w:val="none"/>
          <w:lang w:val="zh-CN"/>
        </w:rPr>
      </w:pPr>
    </w:p>
    <w:tbl>
      <w:tblPr>
        <w:tblStyle w:val="24"/>
        <w:tblW w:w="0" w:type="auto"/>
        <w:tblInd w:w="0" w:type="dxa"/>
        <w:tblLayout w:type="fixed"/>
        <w:tblCellMar>
          <w:top w:w="0" w:type="dxa"/>
          <w:left w:w="0" w:type="dxa"/>
          <w:bottom w:w="0" w:type="dxa"/>
          <w:right w:w="0" w:type="dxa"/>
        </w:tblCellMar>
      </w:tblPr>
      <w:tblGrid>
        <w:gridCol w:w="1710"/>
        <w:gridCol w:w="3280"/>
        <w:gridCol w:w="1580"/>
        <w:gridCol w:w="2860"/>
      </w:tblGrid>
      <w:tr w14:paraId="2883C866">
        <w:tblPrEx>
          <w:tblCellMar>
            <w:top w:w="0" w:type="dxa"/>
            <w:left w:w="0" w:type="dxa"/>
            <w:bottom w:w="0" w:type="dxa"/>
            <w:right w:w="0" w:type="dxa"/>
          </w:tblCellMar>
        </w:tblPrEx>
        <w:trPr>
          <w:trHeight w:val="810" w:hRule="atLeast"/>
        </w:trPr>
        <w:tc>
          <w:tcPr>
            <w:tcW w:w="17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617104">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采购编号</w:t>
            </w:r>
          </w:p>
        </w:tc>
        <w:tc>
          <w:tcPr>
            <w:tcW w:w="32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1AA9F6">
            <w:pPr>
              <w:keepNext w:val="0"/>
              <w:keepLines w:val="0"/>
              <w:suppressLineNumbers w:val="0"/>
              <w:spacing w:before="0" w:beforeAutospacing="0" w:after="0" w:afterAutospacing="0"/>
              <w:ind w:left="0" w:right="0"/>
              <w:rPr>
                <w:rFonts w:hint="eastAsia" w:ascii="Times New Roman" w:hAnsi="Times New Roman" w:eastAsia="Times New Roman" w:cs="Times New Roman"/>
                <w:sz w:val="28"/>
                <w:szCs w:val="28"/>
                <w:highlight w:val="none"/>
              </w:rPr>
            </w:pPr>
          </w:p>
        </w:tc>
        <w:tc>
          <w:tcPr>
            <w:tcW w:w="15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28DB03">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标包</w:t>
            </w:r>
          </w:p>
        </w:tc>
        <w:tc>
          <w:tcPr>
            <w:tcW w:w="28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BF5225">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r w14:paraId="6EAB33F1">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E46997">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r>
              <w:rPr>
                <w:rFonts w:hint="eastAsia" w:ascii="宋体" w:hAnsi="宋体" w:eastAsia="Times New Roman" w:cs="Times New Roman"/>
                <w:sz w:val="28"/>
                <w:szCs w:val="28"/>
                <w:highlight w:val="none"/>
              </w:rPr>
              <w:t>项目名称</w:t>
            </w:r>
          </w:p>
        </w:tc>
        <w:tc>
          <w:tcPr>
            <w:tcW w:w="772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1123446">
            <w:pPr>
              <w:keepNext w:val="0"/>
              <w:keepLines w:val="0"/>
              <w:suppressLineNumbers w:val="0"/>
              <w:spacing w:before="0" w:beforeAutospacing="0" w:after="0" w:afterAutospacing="0"/>
              <w:ind w:left="0" w:right="0"/>
              <w:jc w:val="center"/>
              <w:rPr>
                <w:rFonts w:hint="eastAsia" w:ascii="宋体" w:hAnsi="宋体" w:eastAsia="Times New Roman" w:cs="Times New Roman"/>
                <w:sz w:val="28"/>
                <w:szCs w:val="28"/>
                <w:highlight w:val="none"/>
              </w:rPr>
            </w:pPr>
          </w:p>
        </w:tc>
      </w:tr>
      <w:tr w14:paraId="506D424C">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4B6F5D">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投标商名称</w:t>
            </w:r>
          </w:p>
        </w:tc>
        <w:tc>
          <w:tcPr>
            <w:tcW w:w="772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7A8AD2F">
            <w:pPr>
              <w:keepNext w:val="0"/>
              <w:keepLines w:val="0"/>
              <w:suppressLineNumbers w:val="0"/>
              <w:spacing w:before="0" w:beforeAutospacing="0" w:after="0" w:afterAutospacing="0"/>
              <w:ind w:left="0" w:right="0"/>
              <w:jc w:val="center"/>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r w14:paraId="410CE5C1">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ACD5D">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授权代表姓名</w:t>
            </w:r>
          </w:p>
        </w:tc>
        <w:tc>
          <w:tcPr>
            <w:tcW w:w="3280" w:type="dxa"/>
            <w:tcBorders>
              <w:top w:val="nil"/>
              <w:left w:val="nil"/>
              <w:bottom w:val="single" w:color="auto" w:sz="4" w:space="0"/>
              <w:right w:val="nil"/>
            </w:tcBorders>
            <w:noWrap w:val="0"/>
            <w:tcMar>
              <w:top w:w="15" w:type="dxa"/>
              <w:left w:w="15" w:type="dxa"/>
              <w:bottom w:w="0" w:type="dxa"/>
              <w:right w:w="15" w:type="dxa"/>
            </w:tcMar>
            <w:vAlign w:val="center"/>
          </w:tcPr>
          <w:p w14:paraId="6326EA18">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c>
          <w:tcPr>
            <w:tcW w:w="15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6FBAC7">
            <w:pPr>
              <w:keepNext w:val="0"/>
              <w:keepLines w:val="0"/>
              <w:suppressLineNumbers w:val="0"/>
              <w:spacing w:before="0" w:beforeAutospacing="0" w:after="0" w:afterAutospacing="0"/>
              <w:ind w:left="0" w:right="0"/>
              <w:rPr>
                <w:rFonts w:hint="eastAsia" w:ascii="宋体" w:hAnsi="宋体" w:eastAsia="Times New Roman" w:cs="Arial Unicode MS"/>
                <w:sz w:val="28"/>
                <w:szCs w:val="28"/>
                <w:highlight w:val="none"/>
              </w:rPr>
            </w:pPr>
            <w:r>
              <w:rPr>
                <w:rFonts w:hint="eastAsia" w:ascii="宋体" w:hAnsi="宋体" w:eastAsia="Times New Roman" w:cs="Arial Unicode MS"/>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06B6F3">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r w14:paraId="1979CEE0">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0AE5C0">
            <w:pPr>
              <w:keepNext w:val="0"/>
              <w:keepLines w:val="0"/>
              <w:suppressLineNumbers w:val="0"/>
              <w:spacing w:before="0" w:beforeAutospacing="0" w:after="0" w:afterAutospacing="0"/>
              <w:ind w:left="0" w:right="0"/>
              <w:rPr>
                <w:rFonts w:hint="default" w:ascii="Times New Roman" w:hAnsi="Times New Roman" w:eastAsia="Times New Roman" w:cs="Times New Roman"/>
                <w:sz w:val="28"/>
                <w:szCs w:val="28"/>
                <w:highlight w:val="none"/>
              </w:rPr>
            </w:pPr>
            <w:r>
              <w:rPr>
                <w:rFonts w:hint="eastAsia" w:ascii="宋体" w:hAnsi="宋体" w:eastAsia="Times New Roman" w:cs="Times New Roman"/>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398E3C">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960542">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721DA7">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r w14:paraId="204477F9">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B7C7B2">
            <w:pPr>
              <w:keepNext w:val="0"/>
              <w:keepLines w:val="0"/>
              <w:suppressLineNumbers w:val="0"/>
              <w:spacing w:before="0" w:beforeAutospacing="0" w:after="0" w:afterAutospacing="0"/>
              <w:ind w:left="0" w:right="0"/>
              <w:rPr>
                <w:rFonts w:hint="eastAsia" w:ascii="宋体" w:hAnsi="宋体" w:eastAsia="Times New Roman" w:cs="Arial Unicode MS"/>
                <w:sz w:val="28"/>
                <w:szCs w:val="28"/>
                <w:highlight w:val="none"/>
              </w:rPr>
            </w:pPr>
            <w:r>
              <w:rPr>
                <w:rFonts w:hint="eastAsia" w:ascii="宋体" w:hAnsi="宋体" w:eastAsia="Times New Roman" w:cs="Arial Unicode MS"/>
                <w:sz w:val="28"/>
                <w:szCs w:val="28"/>
                <w:highlight w:val="none"/>
              </w:rPr>
              <w:t>其他人员姓名</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D1148E">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22620B">
            <w:pPr>
              <w:keepNext w:val="0"/>
              <w:keepLines w:val="0"/>
              <w:suppressLineNumbers w:val="0"/>
              <w:spacing w:before="0" w:beforeAutospacing="0" w:after="0" w:afterAutospacing="0"/>
              <w:ind w:left="0" w:right="0"/>
              <w:rPr>
                <w:rFonts w:hint="eastAsia" w:ascii="宋体" w:hAnsi="宋体" w:eastAsia="Times New Roman" w:cs="Arial Unicode MS"/>
                <w:sz w:val="28"/>
                <w:szCs w:val="28"/>
                <w:highlight w:val="none"/>
              </w:rPr>
            </w:pPr>
            <w:r>
              <w:rPr>
                <w:rFonts w:hint="eastAsia" w:ascii="宋体" w:hAnsi="宋体" w:eastAsia="Times New Roman" w:cs="Arial Unicode MS"/>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690BC1">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r>
      <w:tr w14:paraId="06433665">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49F6EC">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81D4F1">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70425D">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45BCE0">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r>
      <w:tr w14:paraId="5D4B478A">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14C4E7">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Arial Unicode MS"/>
                <w:sz w:val="28"/>
                <w:szCs w:val="28"/>
                <w:highlight w:val="none"/>
              </w:rPr>
              <w:t>其他人员姓名</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9875CE">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75A489">
            <w:pPr>
              <w:keepNext w:val="0"/>
              <w:keepLines w:val="0"/>
              <w:suppressLineNumbers w:val="0"/>
              <w:spacing w:before="0" w:beforeAutospacing="0" w:after="0" w:afterAutospacing="0"/>
              <w:ind w:left="0" w:right="0"/>
              <w:rPr>
                <w:rFonts w:hint="eastAsia" w:ascii="宋体" w:hAnsi="宋体" w:eastAsia="Times New Roman" w:cs="Arial Unicode MS"/>
                <w:sz w:val="28"/>
                <w:szCs w:val="28"/>
                <w:highlight w:val="none"/>
              </w:rPr>
            </w:pPr>
            <w:r>
              <w:rPr>
                <w:rFonts w:hint="eastAsia" w:ascii="宋体" w:hAnsi="宋体" w:eastAsia="Times New Roman" w:cs="Arial Unicode MS"/>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C6349F">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r>
      <w:tr w14:paraId="432C79F6">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C30992">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ED7038">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221CFC">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61388F">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bl>
    <w:p w14:paraId="0DFA1EE4">
      <w:pPr>
        <w:autoSpaceDE w:val="0"/>
        <w:autoSpaceDN w:val="0"/>
        <w:adjustRightInd w:val="0"/>
        <w:spacing w:line="360" w:lineRule="auto"/>
        <w:jc w:val="left"/>
        <w:rPr>
          <w:rFonts w:hint="eastAsia"/>
          <w:highlight w:val="none"/>
        </w:rPr>
      </w:pPr>
    </w:p>
    <w:p w14:paraId="7D5D956A">
      <w:pPr>
        <w:autoSpaceDE w:val="0"/>
        <w:autoSpaceDN w:val="0"/>
        <w:adjustRightInd w:val="0"/>
        <w:spacing w:line="360" w:lineRule="auto"/>
        <w:jc w:val="left"/>
        <w:rPr>
          <w:rFonts w:hint="eastAsia"/>
          <w:highlight w:val="none"/>
        </w:rPr>
      </w:pPr>
    </w:p>
    <w:p w14:paraId="08E81C75">
      <w:pPr>
        <w:pStyle w:val="11"/>
        <w:spacing w:after="120" w:line="520" w:lineRule="exact"/>
        <w:ind w:firstLine="0"/>
        <w:jc w:val="left"/>
        <w:rPr>
          <w:rFonts w:hint="eastAsia" w:ascii="宋体"/>
          <w:sz w:val="28"/>
          <w:highlight w:val="none"/>
        </w:rPr>
      </w:pPr>
      <w:r>
        <w:rPr>
          <w:rFonts w:hint="eastAsia" w:ascii="宋体"/>
          <w:sz w:val="28"/>
          <w:highlight w:val="none"/>
        </w:rPr>
        <w:t>投标单位全称（公章）：</w:t>
      </w:r>
    </w:p>
    <w:p w14:paraId="6E0542CA">
      <w:pPr>
        <w:pStyle w:val="11"/>
        <w:spacing w:after="120" w:line="520" w:lineRule="exact"/>
        <w:ind w:firstLine="0"/>
        <w:jc w:val="left"/>
        <w:rPr>
          <w:rFonts w:hint="eastAsia" w:ascii="宋体"/>
          <w:sz w:val="28"/>
          <w:highlight w:val="none"/>
        </w:rPr>
      </w:pPr>
    </w:p>
    <w:p w14:paraId="288B735C">
      <w:pPr>
        <w:pStyle w:val="11"/>
        <w:spacing w:after="120" w:line="520" w:lineRule="exact"/>
        <w:ind w:firstLine="0"/>
        <w:jc w:val="left"/>
        <w:rPr>
          <w:rFonts w:hint="eastAsia" w:ascii="宋体"/>
          <w:sz w:val="24"/>
          <w:highlight w:val="none"/>
        </w:rPr>
      </w:pPr>
      <w:r>
        <w:rPr>
          <w:rFonts w:hint="eastAsia" w:ascii="宋体"/>
          <w:sz w:val="28"/>
          <w:highlight w:val="none"/>
        </w:rPr>
        <w:t>日期：</w:t>
      </w:r>
    </w:p>
    <w:p w14:paraId="08E982A4">
      <w:pPr>
        <w:rPr>
          <w:rFonts w:hint="eastAsia"/>
          <w:highlight w:val="none"/>
        </w:rPr>
      </w:pPr>
    </w:p>
    <w:p w14:paraId="789C7E4A">
      <w:pPr>
        <w:rPr>
          <w:rFonts w:hint="eastAsia"/>
          <w:highlight w:val="none"/>
        </w:rPr>
      </w:pPr>
    </w:p>
    <w:p w14:paraId="65F86E49">
      <w:pPr>
        <w:rPr>
          <w:rFonts w:hint="eastAsia"/>
          <w:highlight w:val="none"/>
        </w:rPr>
      </w:pPr>
      <w:r>
        <w:rPr>
          <w:rFonts w:hint="eastAsia"/>
          <w:highlight w:val="none"/>
        </w:rPr>
        <w:t>说明：供应商参加现场开标（答辩）的，本表在投标时提交工作人员。</w:t>
      </w:r>
    </w:p>
    <w:p w14:paraId="600D79A9">
      <w:pPr>
        <w:pStyle w:val="6"/>
        <w:jc w:val="center"/>
        <w:rPr>
          <w:b/>
          <w:kern w:val="2"/>
          <w:sz w:val="32"/>
          <w:szCs w:val="32"/>
          <w:highlight w:val="none"/>
        </w:rPr>
      </w:pPr>
      <w:r>
        <w:rPr>
          <w:i/>
          <w:iCs/>
          <w:sz w:val="32"/>
          <w:highlight w:val="none"/>
        </w:rPr>
        <w:br w:type="page"/>
      </w:r>
      <w:r>
        <w:rPr>
          <w:rFonts w:hint="eastAsia"/>
          <w:b/>
          <w:kern w:val="2"/>
          <w:sz w:val="32"/>
          <w:szCs w:val="32"/>
          <w:highlight w:val="none"/>
        </w:rPr>
        <w:t>政府采购履约情况反馈表</w:t>
      </w:r>
    </w:p>
    <w:p w14:paraId="6AA6A47C">
      <w:pPr>
        <w:spacing w:line="240" w:lineRule="atLeast"/>
        <w:rPr>
          <w:rFonts w:hint="eastAsia" w:ascii="宋体" w:hAnsi="宋体"/>
          <w:b/>
          <w:szCs w:val="21"/>
          <w:highlight w:val="none"/>
        </w:rPr>
      </w:pPr>
      <w:r>
        <w:rPr>
          <w:rFonts w:hint="eastAsia" w:ascii="宋体" w:hAnsi="宋体"/>
          <w:b/>
          <w:szCs w:val="21"/>
          <w:highlight w:val="none"/>
        </w:rPr>
        <w:t>采购人名称：                       联系人及电话：</w:t>
      </w:r>
    </w:p>
    <w:p w14:paraId="2FD92534">
      <w:pPr>
        <w:spacing w:line="60" w:lineRule="exact"/>
        <w:rPr>
          <w:rFonts w:hint="eastAsia" w:ascii="宋体" w:hAnsi="宋体"/>
          <w:b/>
          <w:szCs w:val="21"/>
          <w:highlight w:val="none"/>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098E88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noWrap w:val="0"/>
            <w:vAlign w:val="center"/>
          </w:tcPr>
          <w:p w14:paraId="76E890F6">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采购项目名称</w:t>
            </w:r>
          </w:p>
        </w:tc>
        <w:tc>
          <w:tcPr>
            <w:tcW w:w="2520" w:type="dxa"/>
            <w:noWrap w:val="0"/>
            <w:vAlign w:val="center"/>
          </w:tcPr>
          <w:p w14:paraId="7831A721">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1980" w:type="dxa"/>
            <w:noWrap w:val="0"/>
            <w:vAlign w:val="center"/>
          </w:tcPr>
          <w:p w14:paraId="174CFA83">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项目编号</w:t>
            </w:r>
          </w:p>
        </w:tc>
        <w:tc>
          <w:tcPr>
            <w:tcW w:w="2135" w:type="dxa"/>
            <w:noWrap w:val="0"/>
            <w:vAlign w:val="center"/>
          </w:tcPr>
          <w:p w14:paraId="581C434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r>
      <w:tr w14:paraId="3D96ED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noWrap w:val="0"/>
            <w:vAlign w:val="center"/>
          </w:tcPr>
          <w:p w14:paraId="7803C88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中标供应商名称</w:t>
            </w:r>
          </w:p>
        </w:tc>
        <w:tc>
          <w:tcPr>
            <w:tcW w:w="2520" w:type="dxa"/>
            <w:noWrap w:val="0"/>
            <w:vAlign w:val="center"/>
          </w:tcPr>
          <w:p w14:paraId="7D17A41D">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1980" w:type="dxa"/>
            <w:noWrap w:val="0"/>
            <w:vAlign w:val="center"/>
          </w:tcPr>
          <w:p w14:paraId="0BF32365">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供应商</w:t>
            </w:r>
          </w:p>
          <w:p w14:paraId="73343C7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联系人及电话</w:t>
            </w:r>
          </w:p>
        </w:tc>
        <w:tc>
          <w:tcPr>
            <w:tcW w:w="2135" w:type="dxa"/>
            <w:noWrap w:val="0"/>
            <w:vAlign w:val="center"/>
          </w:tcPr>
          <w:p w14:paraId="4B051C9D">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r>
      <w:tr w14:paraId="2DE093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noWrap w:val="0"/>
            <w:vAlign w:val="center"/>
          </w:tcPr>
          <w:p w14:paraId="69E0882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中标金额</w:t>
            </w:r>
          </w:p>
        </w:tc>
        <w:tc>
          <w:tcPr>
            <w:tcW w:w="2520" w:type="dxa"/>
            <w:noWrap w:val="0"/>
            <w:vAlign w:val="center"/>
          </w:tcPr>
          <w:p w14:paraId="7C1836A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1980" w:type="dxa"/>
            <w:noWrap w:val="0"/>
            <w:vAlign w:val="center"/>
          </w:tcPr>
          <w:p w14:paraId="48F9088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合同履约时间</w:t>
            </w:r>
          </w:p>
        </w:tc>
        <w:tc>
          <w:tcPr>
            <w:tcW w:w="2135" w:type="dxa"/>
            <w:noWrap w:val="0"/>
            <w:vAlign w:val="center"/>
          </w:tcPr>
          <w:p w14:paraId="1C700AE3">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自       至</w:t>
            </w:r>
          </w:p>
        </w:tc>
      </w:tr>
      <w:tr w14:paraId="3F2D0B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noWrap w:val="0"/>
            <w:vAlign w:val="center"/>
          </w:tcPr>
          <w:p w14:paraId="665D31F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履约情况评价</w:t>
            </w:r>
          </w:p>
        </w:tc>
        <w:tc>
          <w:tcPr>
            <w:tcW w:w="1440" w:type="dxa"/>
            <w:gridSpan w:val="2"/>
            <w:tcBorders>
              <w:right w:val="single" w:color="auto" w:sz="4" w:space="0"/>
            </w:tcBorders>
            <w:noWrap w:val="0"/>
            <w:vAlign w:val="center"/>
          </w:tcPr>
          <w:p w14:paraId="5DBD0AF8">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总体评价</w:t>
            </w:r>
          </w:p>
        </w:tc>
        <w:tc>
          <w:tcPr>
            <w:tcW w:w="6635" w:type="dxa"/>
            <w:gridSpan w:val="3"/>
            <w:tcBorders>
              <w:left w:val="single" w:color="auto" w:sz="4" w:space="0"/>
            </w:tcBorders>
            <w:noWrap w:val="0"/>
            <w:vAlign w:val="center"/>
          </w:tcPr>
          <w:p w14:paraId="661ED30B">
            <w:pPr>
              <w:keepNext w:val="0"/>
              <w:keepLines w:val="0"/>
              <w:suppressLineNumbers w:val="0"/>
              <w:spacing w:before="0" w:beforeAutospacing="0" w:after="0" w:afterAutospacing="0" w:line="240" w:lineRule="atLeast"/>
              <w:ind w:left="0" w:right="0" w:firstLine="105" w:firstLineChars="5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优          □ 良          □ 中           □ 差</w:t>
            </w:r>
          </w:p>
        </w:tc>
      </w:tr>
      <w:tr w14:paraId="10B8EA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73324D1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restart"/>
            <w:tcBorders>
              <w:right w:val="single" w:color="auto" w:sz="4" w:space="0"/>
            </w:tcBorders>
            <w:noWrap w:val="0"/>
            <w:vAlign w:val="center"/>
          </w:tcPr>
          <w:p w14:paraId="575BDF8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分项评价</w:t>
            </w:r>
          </w:p>
        </w:tc>
        <w:tc>
          <w:tcPr>
            <w:tcW w:w="720" w:type="dxa"/>
            <w:tcBorders>
              <w:left w:val="single" w:color="auto" w:sz="4" w:space="0"/>
              <w:right w:val="single" w:color="auto" w:sz="4" w:space="0"/>
            </w:tcBorders>
            <w:noWrap w:val="0"/>
            <w:vAlign w:val="center"/>
          </w:tcPr>
          <w:p w14:paraId="3144BDA5">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质量方面</w:t>
            </w:r>
          </w:p>
        </w:tc>
        <w:tc>
          <w:tcPr>
            <w:tcW w:w="6635" w:type="dxa"/>
            <w:gridSpan w:val="3"/>
            <w:tcBorders>
              <w:left w:val="single" w:color="auto" w:sz="4" w:space="0"/>
            </w:tcBorders>
            <w:noWrap w:val="0"/>
            <w:vAlign w:val="center"/>
          </w:tcPr>
          <w:p w14:paraId="14B7F35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783390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79D2A73C">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4FC7842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083055F3">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价格方面</w:t>
            </w:r>
          </w:p>
        </w:tc>
        <w:tc>
          <w:tcPr>
            <w:tcW w:w="6635" w:type="dxa"/>
            <w:gridSpan w:val="3"/>
            <w:tcBorders>
              <w:left w:val="single" w:color="auto" w:sz="4" w:space="0"/>
            </w:tcBorders>
            <w:noWrap w:val="0"/>
            <w:vAlign w:val="center"/>
          </w:tcPr>
          <w:p w14:paraId="2F5A9A81">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6EA6E8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6DB8BB79">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3296B845">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774C4E64">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服务方面</w:t>
            </w:r>
          </w:p>
        </w:tc>
        <w:tc>
          <w:tcPr>
            <w:tcW w:w="6635" w:type="dxa"/>
            <w:gridSpan w:val="3"/>
            <w:tcBorders>
              <w:left w:val="single" w:color="auto" w:sz="4" w:space="0"/>
            </w:tcBorders>
            <w:noWrap w:val="0"/>
            <w:vAlign w:val="center"/>
          </w:tcPr>
          <w:p w14:paraId="180E44F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4ADEF9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54F9864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2F57A6E1">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2B1BE0C5">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时间方面</w:t>
            </w:r>
          </w:p>
        </w:tc>
        <w:tc>
          <w:tcPr>
            <w:tcW w:w="6635" w:type="dxa"/>
            <w:gridSpan w:val="3"/>
            <w:tcBorders>
              <w:left w:val="single" w:color="auto" w:sz="4" w:space="0"/>
            </w:tcBorders>
            <w:noWrap w:val="0"/>
            <w:vAlign w:val="center"/>
          </w:tcPr>
          <w:p w14:paraId="67CCE374">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46AED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762E122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05BBECE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297CB5E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环境保护</w:t>
            </w:r>
          </w:p>
        </w:tc>
        <w:tc>
          <w:tcPr>
            <w:tcW w:w="6635" w:type="dxa"/>
            <w:gridSpan w:val="3"/>
            <w:tcBorders>
              <w:left w:val="single" w:color="auto" w:sz="4" w:space="0"/>
            </w:tcBorders>
            <w:noWrap w:val="0"/>
            <w:vAlign w:val="center"/>
          </w:tcPr>
          <w:p w14:paraId="4B8DE511">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09AABB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842" w:type="dxa"/>
            <w:vMerge w:val="continue"/>
            <w:noWrap w:val="0"/>
            <w:vAlign w:val="center"/>
          </w:tcPr>
          <w:p w14:paraId="41F0AEF2">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723F2F2B">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4E470D92">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其他</w:t>
            </w:r>
          </w:p>
        </w:tc>
        <w:tc>
          <w:tcPr>
            <w:tcW w:w="6635" w:type="dxa"/>
            <w:gridSpan w:val="3"/>
            <w:tcBorders>
              <w:left w:val="single" w:color="auto" w:sz="4" w:space="0"/>
            </w:tcBorders>
            <w:noWrap w:val="0"/>
            <w:vAlign w:val="center"/>
          </w:tcPr>
          <w:p w14:paraId="5D75245F">
            <w:pPr>
              <w:keepNext w:val="0"/>
              <w:keepLines w:val="0"/>
              <w:suppressLineNumbers w:val="0"/>
              <w:spacing w:before="156" w:beforeLines="50" w:beforeAutospacing="0" w:after="156" w:afterLines="50" w:afterAutospacing="0" w:line="240" w:lineRule="atLeast"/>
              <w:ind w:left="0" w:right="0"/>
              <w:rPr>
                <w:rFonts w:hint="eastAsia" w:ascii="宋体" w:hAnsi="宋体" w:eastAsia="Times New Roman" w:cs="Times New Roman"/>
                <w:szCs w:val="21"/>
                <w:highlight w:val="none"/>
                <w:u w:val="single"/>
              </w:rPr>
            </w:pPr>
            <w:r>
              <w:rPr>
                <w:rFonts w:hint="eastAsia" w:ascii="宋体" w:hAnsi="宋体" w:eastAsia="Times New Roman" w:cs="Times New Roman"/>
                <w:szCs w:val="21"/>
                <w:highlight w:val="none"/>
              </w:rPr>
              <w:t>评价内容为：</w:t>
            </w:r>
            <w:r>
              <w:rPr>
                <w:rFonts w:hint="eastAsia" w:ascii="宋体" w:hAnsi="宋体" w:eastAsia="Times New Roman" w:cs="Times New Roman"/>
                <w:szCs w:val="21"/>
                <w:highlight w:val="none"/>
                <w:u w:val="single"/>
              </w:rPr>
              <w:t xml:space="preserve">                    </w:t>
            </w:r>
          </w:p>
          <w:p w14:paraId="5E61D6DC">
            <w:pPr>
              <w:keepNext w:val="0"/>
              <w:keepLines w:val="0"/>
              <w:suppressLineNumbers w:val="0"/>
              <w:spacing w:before="156" w:beforeLines="50" w:beforeAutospacing="0" w:after="156" w:afterLines="50" w:afterAutospacing="0" w:line="240" w:lineRule="atLeast"/>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评价等级为：  □ 优       □ 良        □ 中         □ 差</w:t>
            </w:r>
          </w:p>
        </w:tc>
      </w:tr>
      <w:tr w14:paraId="57F9C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1562" w:type="dxa"/>
            <w:gridSpan w:val="2"/>
            <w:noWrap w:val="0"/>
            <w:vAlign w:val="center"/>
          </w:tcPr>
          <w:p w14:paraId="4176C862">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具体情况说明</w:t>
            </w:r>
          </w:p>
        </w:tc>
        <w:tc>
          <w:tcPr>
            <w:tcW w:w="7355" w:type="dxa"/>
            <w:gridSpan w:val="4"/>
            <w:noWrap w:val="0"/>
            <w:vAlign w:val="top"/>
          </w:tcPr>
          <w:p w14:paraId="735B1241">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7167EDA2">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64620CC4">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3A1B51B5">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1E4691C3">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37B65D90">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tc>
      </w:tr>
      <w:tr w14:paraId="19A1AB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0" w:hRule="atLeast"/>
          <w:jc w:val="center"/>
        </w:trPr>
        <w:tc>
          <w:tcPr>
            <w:tcW w:w="1562" w:type="dxa"/>
            <w:gridSpan w:val="2"/>
            <w:noWrap w:val="0"/>
            <w:vAlign w:val="center"/>
          </w:tcPr>
          <w:p w14:paraId="50A413F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采购人意见</w:t>
            </w:r>
          </w:p>
          <w:p w14:paraId="2756AFD3">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（公章）</w:t>
            </w:r>
          </w:p>
        </w:tc>
        <w:tc>
          <w:tcPr>
            <w:tcW w:w="7355" w:type="dxa"/>
            <w:gridSpan w:val="4"/>
            <w:noWrap w:val="0"/>
            <w:vAlign w:val="center"/>
          </w:tcPr>
          <w:p w14:paraId="7668C056">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7C2A65E3">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02FDCDCF">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w:t>
            </w:r>
          </w:p>
          <w:p w14:paraId="6E96C9BA">
            <w:pPr>
              <w:keepNext w:val="0"/>
              <w:keepLines w:val="0"/>
              <w:suppressLineNumbers w:val="0"/>
              <w:spacing w:before="0" w:beforeAutospacing="0" w:after="0" w:afterAutospacing="0" w:line="240" w:lineRule="atLeast"/>
              <w:ind w:left="0" w:right="0" w:firstLine="3780" w:firstLineChars="1800"/>
              <w:rPr>
                <w:rFonts w:hint="eastAsia" w:ascii="宋体" w:hAnsi="宋体" w:eastAsia="Times New Roman" w:cs="Times New Roman"/>
                <w:szCs w:val="21"/>
                <w:highlight w:val="none"/>
              </w:rPr>
            </w:pPr>
          </w:p>
          <w:p w14:paraId="0248F9C5">
            <w:pPr>
              <w:keepNext w:val="0"/>
              <w:keepLines w:val="0"/>
              <w:suppressLineNumbers w:val="0"/>
              <w:spacing w:before="0" w:beforeAutospacing="0" w:after="0" w:afterAutospacing="0" w:line="240" w:lineRule="atLeast"/>
              <w:ind w:left="0" w:right="0" w:firstLine="3780" w:firstLineChars="180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日期：   年   月   日</w:t>
            </w:r>
          </w:p>
        </w:tc>
      </w:tr>
    </w:tbl>
    <w:p w14:paraId="7EB319F0">
      <w:pPr>
        <w:spacing w:line="240" w:lineRule="atLeast"/>
        <w:rPr>
          <w:rFonts w:hint="eastAsia" w:ascii="宋体" w:hAnsi="宋体"/>
          <w:szCs w:val="21"/>
          <w:highlight w:val="none"/>
        </w:rPr>
      </w:pPr>
      <w:r>
        <w:rPr>
          <w:rFonts w:hint="eastAsia" w:ascii="宋体" w:hAnsi="宋体"/>
          <w:szCs w:val="21"/>
          <w:highlight w:val="none"/>
        </w:rPr>
        <w:t>说明：</w:t>
      </w:r>
    </w:p>
    <w:p w14:paraId="3D2D82CC">
      <w:pPr>
        <w:spacing w:line="240" w:lineRule="atLeast"/>
        <w:rPr>
          <w:rFonts w:hint="eastAsia" w:ascii="宋体" w:hAnsi="宋体"/>
          <w:szCs w:val="21"/>
          <w:highlight w:val="none"/>
        </w:rPr>
      </w:pPr>
      <w:r>
        <w:rPr>
          <w:rFonts w:hint="eastAsia" w:ascii="宋体" w:hAnsi="宋体"/>
          <w:szCs w:val="21"/>
          <w:highlight w:val="none"/>
        </w:rPr>
        <w:t>1、本表为采购人向宁波高新区行政服务中心反映政府采购项目履约情况时所用；</w:t>
      </w:r>
    </w:p>
    <w:p w14:paraId="247D2CE6">
      <w:pPr>
        <w:autoSpaceDE w:val="0"/>
        <w:autoSpaceDN w:val="0"/>
        <w:adjustRightInd w:val="0"/>
        <w:spacing w:line="360" w:lineRule="auto"/>
        <w:rPr>
          <w:rFonts w:hint="eastAsia" w:ascii="宋体" w:hAnsi="宋体"/>
          <w:szCs w:val="21"/>
          <w:highlight w:val="none"/>
        </w:rPr>
      </w:pPr>
      <w:r>
        <w:rPr>
          <w:rFonts w:hint="eastAsia" w:ascii="宋体" w:hAnsi="宋体"/>
          <w:szCs w:val="21"/>
          <w:highlight w:val="none"/>
        </w:rPr>
        <w:t>2、履约情况评价分为优、良、中、差四个等级，请在对应的框前打“√”，然后在“具体情况说明”一栏详细说明有关情况。</w:t>
      </w:r>
    </w:p>
    <w:p w14:paraId="49C2C77F">
      <w:pPr>
        <w:autoSpaceDE w:val="0"/>
        <w:autoSpaceDN w:val="0"/>
        <w:adjustRightInd w:val="0"/>
        <w:spacing w:line="360" w:lineRule="auto"/>
        <w:rPr>
          <w:rFonts w:hint="eastAsia" w:ascii="宋体" w:hAnsi="宋体"/>
          <w:szCs w:val="21"/>
          <w:highlight w:val="none"/>
        </w:rPr>
      </w:pPr>
    </w:p>
    <w:p w14:paraId="7B26384C">
      <w:pPr>
        <w:autoSpaceDE w:val="0"/>
        <w:autoSpaceDN w:val="0"/>
        <w:adjustRightInd w:val="0"/>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样品提交授权书</w:t>
      </w:r>
    </w:p>
    <w:p w14:paraId="0DF6BD88">
      <w:pPr>
        <w:autoSpaceDE w:val="0"/>
        <w:autoSpaceDN w:val="0"/>
        <w:adjustRightInd w:val="0"/>
        <w:spacing w:line="360" w:lineRule="auto"/>
        <w:rPr>
          <w:rFonts w:hint="eastAsia" w:ascii="新宋体" w:hAnsi="新宋体" w:eastAsia="新宋体" w:cs="新宋体"/>
          <w:b/>
          <w:bCs/>
          <w:color w:val="0000FF"/>
          <w:sz w:val="24"/>
          <w:szCs w:val="24"/>
        </w:rPr>
      </w:pPr>
    </w:p>
    <w:p w14:paraId="6F0E2B1B">
      <w:pPr>
        <w:spacing w:line="580" w:lineRule="atLeast"/>
        <w:jc w:val="left"/>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宁波</w:t>
      </w:r>
      <w:r>
        <w:rPr>
          <w:rFonts w:hint="eastAsia" w:ascii="仿宋_GB2312" w:hAnsi="仿宋_GB2312" w:eastAsia="仿宋_GB2312" w:cs="仿宋_GB2312"/>
          <w:sz w:val="32"/>
          <w:szCs w:val="32"/>
          <w:u w:val="single"/>
          <w:lang w:val="en-US" w:eastAsia="zh-CN"/>
        </w:rPr>
        <w:t>高新区行</w:t>
      </w:r>
      <w:r>
        <w:rPr>
          <w:rFonts w:hint="eastAsia" w:ascii="仿宋_GB2312" w:hAnsi="仿宋_GB2312" w:eastAsia="仿宋_GB2312" w:cs="仿宋_GB2312"/>
          <w:sz w:val="32"/>
          <w:szCs w:val="32"/>
          <w:u w:val="single"/>
          <w:lang w:eastAsia="zh-CN"/>
        </w:rPr>
        <w:t>政服务中心</w:t>
      </w:r>
    </w:p>
    <w:p w14:paraId="4A91877F">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XXXXX</w:t>
      </w:r>
      <w:r>
        <w:rPr>
          <w:rFonts w:hint="eastAsia" w:ascii="仿宋_GB2312" w:hAnsi="仿宋_GB2312" w:eastAsia="仿宋_GB2312" w:cs="仿宋_GB2312"/>
          <w:sz w:val="32"/>
          <w:szCs w:val="32"/>
        </w:rPr>
        <w:t>（投标单位全称）法定代表人</w:t>
      </w:r>
      <w:r>
        <w:rPr>
          <w:rFonts w:hint="eastAsia" w:ascii="仿宋_GB2312" w:hAnsi="仿宋_GB2312" w:eastAsia="仿宋_GB2312" w:cs="仿宋_GB2312"/>
          <w:sz w:val="32"/>
          <w:szCs w:val="32"/>
          <w:u w:val="single"/>
        </w:rPr>
        <w:t xml:space="preserve">XXX </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XXXXX</w:t>
      </w:r>
      <w:r>
        <w:rPr>
          <w:rFonts w:hint="eastAsia" w:ascii="仿宋_GB2312" w:hAnsi="仿宋_GB2312" w:eastAsia="仿宋_GB2312" w:cs="仿宋_GB2312"/>
          <w:sz w:val="32"/>
          <w:szCs w:val="32"/>
        </w:rPr>
        <w:t>（身份证件号码）授权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（姓名、职务）</w:t>
      </w:r>
      <w:r>
        <w:rPr>
          <w:rFonts w:hint="eastAsia" w:ascii="仿宋_GB2312" w:hAnsi="仿宋_GB2312" w:eastAsia="仿宋_GB2312" w:cs="仿宋_GB2312"/>
          <w:sz w:val="32"/>
          <w:szCs w:val="32"/>
          <w:u w:val="single"/>
        </w:rPr>
        <w:t>XXXXX</w:t>
      </w:r>
      <w:r>
        <w:rPr>
          <w:rFonts w:hint="eastAsia" w:ascii="仿宋_GB2312" w:hAnsi="仿宋_GB2312" w:eastAsia="仿宋_GB2312" w:cs="仿宋_GB2312"/>
          <w:sz w:val="32"/>
          <w:szCs w:val="32"/>
        </w:rPr>
        <w:t xml:space="preserve">（身份证件号码）作为授权代表，由其负责提交 </w:t>
      </w:r>
      <w:r>
        <w:rPr>
          <w:rFonts w:hint="eastAsia" w:ascii="仿宋_GB2312" w:hAnsi="仿宋_GB2312" w:eastAsia="仿宋_GB2312" w:cs="仿宋_GB2312"/>
          <w:sz w:val="32"/>
          <w:szCs w:val="32"/>
          <w:u w:val="single"/>
        </w:rPr>
        <w:t xml:space="preserve">XXXX </w:t>
      </w:r>
      <w:r>
        <w:rPr>
          <w:rFonts w:hint="eastAsia" w:ascii="仿宋_GB2312" w:hAnsi="仿宋_GB2312" w:eastAsia="仿宋_GB2312" w:cs="仿宋_GB2312"/>
          <w:sz w:val="32"/>
          <w:szCs w:val="32"/>
        </w:rPr>
        <w:t>项目（采购编号</w:t>
      </w:r>
      <w:r>
        <w:rPr>
          <w:rFonts w:hint="eastAsia" w:ascii="仿宋_GB2312" w:hAnsi="仿宋_GB2312" w:eastAsia="仿宋_GB2312" w:cs="仿宋_GB2312"/>
          <w:sz w:val="32"/>
          <w:szCs w:val="32"/>
          <w:u w:val="single"/>
        </w:rPr>
        <w:t>XXXXX</w:t>
      </w:r>
      <w:r>
        <w:rPr>
          <w:rFonts w:hint="eastAsia" w:ascii="仿宋_GB2312" w:hAnsi="仿宋_GB2312" w:eastAsia="仿宋_GB2312" w:cs="仿宋_GB2312"/>
          <w:sz w:val="32"/>
          <w:szCs w:val="32"/>
        </w:rPr>
        <w:t>）的样品，样品清单见下表。</w:t>
      </w:r>
    </w:p>
    <w:p w14:paraId="27467B70">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u w:val="single"/>
        </w:rPr>
        <w:t>XXXX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XX</w:t>
      </w:r>
      <w:r>
        <w:rPr>
          <w:rFonts w:hint="eastAsia" w:ascii="仿宋_GB2312" w:hAnsi="仿宋_GB2312" w:eastAsia="仿宋_GB2312" w:cs="仿宋_GB2312"/>
          <w:sz w:val="32"/>
          <w:szCs w:val="32"/>
        </w:rPr>
        <w:t>日签署生效，特此声明。</w:t>
      </w:r>
    </w:p>
    <w:tbl>
      <w:tblPr>
        <w:tblStyle w:val="24"/>
        <w:tblpPr w:leftFromText="180" w:rightFromText="180" w:vertAnchor="text" w:horzAnchor="page" w:tblpX="1440"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890"/>
        <w:gridCol w:w="1920"/>
        <w:gridCol w:w="4437"/>
      </w:tblGrid>
      <w:tr w14:paraId="5A11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14:paraId="14173E88">
            <w:pPr>
              <w:keepNext w:val="0"/>
              <w:keepLines w:val="0"/>
              <w:suppressLineNumbers w:val="0"/>
              <w:adjustRightInd w:val="0"/>
              <w:snapToGrid w:val="0"/>
              <w:spacing w:before="0" w:beforeAutospacing="0" w:after="0" w:afterAutospacing="0" w:line="43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90" w:type="dxa"/>
            <w:tcBorders>
              <w:top w:val="single" w:color="auto" w:sz="4" w:space="0"/>
              <w:left w:val="nil"/>
              <w:bottom w:val="single" w:color="auto" w:sz="4" w:space="0"/>
              <w:right w:val="single" w:color="auto" w:sz="4" w:space="0"/>
            </w:tcBorders>
            <w:noWrap w:val="0"/>
            <w:vAlign w:val="center"/>
          </w:tcPr>
          <w:p w14:paraId="3CBB4B33">
            <w:pPr>
              <w:keepNext w:val="0"/>
              <w:keepLines w:val="0"/>
              <w:suppressLineNumbers w:val="0"/>
              <w:adjustRightInd w:val="0"/>
              <w:snapToGrid w:val="0"/>
              <w:spacing w:before="0" w:beforeAutospacing="0" w:after="0" w:afterAutospacing="0" w:line="43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样品名称</w:t>
            </w:r>
          </w:p>
        </w:tc>
        <w:tc>
          <w:tcPr>
            <w:tcW w:w="1920" w:type="dxa"/>
            <w:tcBorders>
              <w:top w:val="single" w:color="auto" w:sz="4" w:space="0"/>
              <w:left w:val="nil"/>
              <w:bottom w:val="single" w:color="auto" w:sz="4" w:space="0"/>
              <w:right w:val="single" w:color="auto" w:sz="4" w:space="0"/>
            </w:tcBorders>
            <w:noWrap w:val="0"/>
            <w:vAlign w:val="center"/>
          </w:tcPr>
          <w:p w14:paraId="4A9A9D10">
            <w:pPr>
              <w:keepNext w:val="0"/>
              <w:keepLines w:val="0"/>
              <w:suppressLineNumbers w:val="0"/>
              <w:adjustRightInd w:val="0"/>
              <w:snapToGrid w:val="0"/>
              <w:spacing w:before="0" w:beforeAutospacing="0" w:after="0" w:afterAutospacing="0" w:line="43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4437" w:type="dxa"/>
            <w:tcBorders>
              <w:top w:val="single" w:color="auto" w:sz="4" w:space="0"/>
              <w:left w:val="nil"/>
              <w:bottom w:val="single" w:color="auto" w:sz="4" w:space="0"/>
              <w:right w:val="single" w:color="auto" w:sz="4" w:space="0"/>
            </w:tcBorders>
            <w:noWrap w:val="0"/>
            <w:vAlign w:val="center"/>
          </w:tcPr>
          <w:p w14:paraId="63480AEF">
            <w:pPr>
              <w:keepNext w:val="0"/>
              <w:keepLines w:val="0"/>
              <w:suppressLineNumbers w:val="0"/>
              <w:adjustRightInd w:val="0"/>
              <w:snapToGrid w:val="0"/>
              <w:spacing w:before="0" w:beforeAutospacing="0" w:after="0" w:afterAutospacing="0" w:line="43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备注（尺寸）</w:t>
            </w:r>
          </w:p>
        </w:tc>
      </w:tr>
      <w:tr w14:paraId="3B7B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14:paraId="002D6411">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890" w:type="dxa"/>
            <w:tcBorders>
              <w:top w:val="single" w:color="auto" w:sz="4" w:space="0"/>
              <w:left w:val="nil"/>
              <w:bottom w:val="single" w:color="auto" w:sz="4" w:space="0"/>
              <w:right w:val="single" w:color="auto" w:sz="4" w:space="0"/>
            </w:tcBorders>
            <w:noWrap w:val="0"/>
            <w:vAlign w:val="center"/>
          </w:tcPr>
          <w:p w14:paraId="63AACAC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1920" w:type="dxa"/>
            <w:tcBorders>
              <w:top w:val="single" w:color="auto" w:sz="4" w:space="0"/>
              <w:left w:val="nil"/>
              <w:bottom w:val="single" w:color="auto" w:sz="4" w:space="0"/>
              <w:right w:val="single" w:color="auto" w:sz="4" w:space="0"/>
            </w:tcBorders>
            <w:noWrap w:val="0"/>
            <w:vAlign w:val="center"/>
          </w:tcPr>
          <w:p w14:paraId="26E2FB44">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4437" w:type="dxa"/>
            <w:tcBorders>
              <w:top w:val="single" w:color="auto" w:sz="4" w:space="0"/>
              <w:left w:val="nil"/>
              <w:bottom w:val="single" w:color="auto" w:sz="4" w:space="0"/>
              <w:right w:val="single" w:color="auto" w:sz="4" w:space="0"/>
            </w:tcBorders>
            <w:noWrap w:val="0"/>
            <w:vAlign w:val="center"/>
          </w:tcPr>
          <w:p w14:paraId="3C8F7BAA">
            <w:pPr>
              <w:keepNext w:val="0"/>
              <w:keepLines w:val="0"/>
              <w:suppressLineNumbers w:val="0"/>
              <w:adjustRightInd w:val="0"/>
              <w:snapToGrid w:val="0"/>
              <w:spacing w:before="0" w:beforeAutospacing="0" w:after="0" w:afterAutospacing="0" w:line="430" w:lineRule="exact"/>
              <w:ind w:left="0" w:right="0"/>
              <w:jc w:val="center"/>
              <w:rPr>
                <w:rFonts w:hint="eastAsia" w:ascii="仿宋_GB2312" w:hAnsi="仿宋_GB2312" w:eastAsia="仿宋_GB2312" w:cs="仿宋_GB2312"/>
                <w:kern w:val="0"/>
                <w:sz w:val="32"/>
                <w:szCs w:val="32"/>
              </w:rPr>
            </w:pPr>
          </w:p>
        </w:tc>
      </w:tr>
      <w:tr w14:paraId="77B3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14:paraId="7875B67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890" w:type="dxa"/>
            <w:tcBorders>
              <w:top w:val="single" w:color="auto" w:sz="4" w:space="0"/>
              <w:left w:val="nil"/>
              <w:bottom w:val="single" w:color="auto" w:sz="4" w:space="0"/>
              <w:right w:val="single" w:color="auto" w:sz="4" w:space="0"/>
            </w:tcBorders>
            <w:noWrap w:val="0"/>
            <w:vAlign w:val="center"/>
          </w:tcPr>
          <w:p w14:paraId="447FF654">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1920" w:type="dxa"/>
            <w:tcBorders>
              <w:top w:val="single" w:color="auto" w:sz="4" w:space="0"/>
              <w:left w:val="nil"/>
              <w:bottom w:val="single" w:color="auto" w:sz="4" w:space="0"/>
              <w:right w:val="single" w:color="auto" w:sz="4" w:space="0"/>
            </w:tcBorders>
            <w:noWrap w:val="0"/>
            <w:vAlign w:val="center"/>
          </w:tcPr>
          <w:p w14:paraId="6357F07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4437" w:type="dxa"/>
            <w:tcBorders>
              <w:top w:val="single" w:color="auto" w:sz="4" w:space="0"/>
              <w:left w:val="nil"/>
              <w:bottom w:val="single" w:color="auto" w:sz="4" w:space="0"/>
              <w:right w:val="single" w:color="auto" w:sz="4" w:space="0"/>
            </w:tcBorders>
            <w:noWrap w:val="0"/>
            <w:vAlign w:val="center"/>
          </w:tcPr>
          <w:p w14:paraId="1CFAFCE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r>
      <w:tr w14:paraId="4043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14:paraId="74D49ED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890" w:type="dxa"/>
            <w:tcBorders>
              <w:top w:val="single" w:color="auto" w:sz="4" w:space="0"/>
              <w:left w:val="nil"/>
              <w:bottom w:val="single" w:color="auto" w:sz="4" w:space="0"/>
              <w:right w:val="single" w:color="auto" w:sz="4" w:space="0"/>
            </w:tcBorders>
            <w:noWrap w:val="0"/>
            <w:vAlign w:val="center"/>
          </w:tcPr>
          <w:p w14:paraId="77FDE8E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1920" w:type="dxa"/>
            <w:tcBorders>
              <w:top w:val="single" w:color="auto" w:sz="4" w:space="0"/>
              <w:left w:val="nil"/>
              <w:bottom w:val="single" w:color="auto" w:sz="4" w:space="0"/>
              <w:right w:val="single" w:color="auto" w:sz="4" w:space="0"/>
            </w:tcBorders>
            <w:noWrap w:val="0"/>
            <w:vAlign w:val="center"/>
          </w:tcPr>
          <w:p w14:paraId="6A91B30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4437" w:type="dxa"/>
            <w:tcBorders>
              <w:top w:val="single" w:color="auto" w:sz="4" w:space="0"/>
              <w:left w:val="nil"/>
              <w:bottom w:val="single" w:color="auto" w:sz="4" w:space="0"/>
              <w:right w:val="single" w:color="auto" w:sz="4" w:space="0"/>
            </w:tcBorders>
            <w:noWrap w:val="0"/>
            <w:vAlign w:val="center"/>
          </w:tcPr>
          <w:p w14:paraId="39E9F3B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32"/>
                <w:szCs w:val="32"/>
              </w:rPr>
            </w:pPr>
          </w:p>
        </w:tc>
      </w:tr>
    </w:tbl>
    <w:p w14:paraId="438D75A8">
      <w:pPr>
        <w:spacing w:line="580" w:lineRule="atLeast"/>
        <w:ind w:firstLine="640" w:firstLineChars="200"/>
        <w:jc w:val="left"/>
        <w:rPr>
          <w:rFonts w:hint="eastAsia" w:ascii="仿宋_GB2312" w:hAnsi="仿宋_GB2312" w:eastAsia="仿宋_GB2312" w:cs="仿宋_GB2312"/>
          <w:sz w:val="32"/>
          <w:szCs w:val="32"/>
        </w:rPr>
      </w:pPr>
    </w:p>
    <w:p w14:paraId="1CA2A3AF">
      <w:pPr>
        <w:spacing w:line="58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1F9AB44">
      <w:pPr>
        <w:spacing w:line="580" w:lineRule="atLeast"/>
        <w:jc w:val="left"/>
        <w:rPr>
          <w:rFonts w:hint="eastAsia" w:ascii="仿宋_GB2312" w:hAnsi="仿宋_GB2312" w:eastAsia="仿宋_GB2312" w:cs="仿宋_GB2312"/>
          <w:sz w:val="32"/>
          <w:szCs w:val="32"/>
        </w:rPr>
      </w:pPr>
    </w:p>
    <w:p w14:paraId="7150855D">
      <w:pPr>
        <w:spacing w:line="58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投标单位全称（盖标准公章）：</w:t>
      </w:r>
    </w:p>
    <w:p w14:paraId="586B55A8">
      <w:pPr>
        <w:spacing w:line="580" w:lineRule="atLeast"/>
        <w:jc w:val="left"/>
        <w:rPr>
          <w:rFonts w:hint="eastAsia" w:ascii="仿宋_GB2312" w:hAnsi="仿宋_GB2312" w:eastAsia="仿宋_GB2312" w:cs="仿宋_GB2312"/>
          <w:sz w:val="32"/>
          <w:szCs w:val="32"/>
        </w:rPr>
      </w:pPr>
    </w:p>
    <w:p w14:paraId="18BE02A9">
      <w:pPr>
        <w:spacing w:line="58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法定代表人（签字或签章）：</w:t>
      </w:r>
    </w:p>
    <w:p w14:paraId="568D69A8">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655989E">
      <w:pPr>
        <w:spacing w:line="58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11BC70E1">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C8E3053">
      <w:pPr>
        <w:autoSpaceDE w:val="0"/>
        <w:autoSpaceDN w:val="0"/>
        <w:adjustRightInd w:val="0"/>
        <w:spacing w:line="360" w:lineRule="auto"/>
        <w:rPr>
          <w:rFonts w:hint="eastAsia" w:ascii="宋体" w:hAnsi="宋体"/>
          <w:szCs w:val="21"/>
          <w:highlight w:val="none"/>
        </w:rPr>
      </w:pPr>
      <w:r>
        <w:rPr>
          <w:rFonts w:hint="eastAsia" w:ascii="仿宋_GB2312" w:hAnsi="仿宋_GB2312" w:eastAsia="仿宋_GB2312" w:cs="仿宋_GB2312"/>
          <w:b/>
          <w:bCs/>
          <w:color w:val="1425FC"/>
          <w:sz w:val="32"/>
          <w:szCs w:val="32"/>
        </w:rPr>
        <w:t>注：请授权代表在送样品时随带此授权书。</w:t>
      </w:r>
    </w:p>
    <w:sectPr>
      <w:headerReference r:id="rId7" w:type="default"/>
      <w:footerReference r:id="rId8"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2000000000000000000"/>
    <w:charset w:val="86"/>
    <w:family w:val="script"/>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1A2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6F12">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14:paraId="2C5A170C">
    <w:pPr>
      <w:pStyle w:val="16"/>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FD2C">
    <w:pPr>
      <w:pStyle w:val="16"/>
      <w:framePr w:wrap="around" w:vAnchor="text" w:hAnchor="margin" w:xAlign="center" w:y="1"/>
      <w:rPr>
        <w:rStyle w:val="28"/>
      </w:rPr>
    </w:pPr>
    <w:r>
      <w:fldChar w:fldCharType="begin"/>
    </w:r>
    <w:r>
      <w:rPr>
        <w:rStyle w:val="28"/>
      </w:rPr>
      <w:instrText xml:space="preserve">PAGE  </w:instrText>
    </w:r>
    <w:r>
      <w:fldChar w:fldCharType="end"/>
    </w:r>
  </w:p>
  <w:p w14:paraId="6024C7F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AA1F">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58</w:t>
    </w:r>
    <w:r>
      <w:fldChar w:fldCharType="end"/>
    </w:r>
  </w:p>
  <w:p w14:paraId="7466C15F">
    <w:pPr>
      <w:pStyle w:val="16"/>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E341">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4A42">
    <w:pPr>
      <w:pStyle w:val="17"/>
      <w:rPr>
        <w:rFonts w:hint="eastAsia"/>
      </w:rPr>
    </w:pPr>
    <w:r>
      <w:rPr>
        <w:rFonts w:hint="eastAsia"/>
      </w:rPr>
      <w:t>招标文件2020版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EFC32"/>
    <w:multiLevelType w:val="singleLevel"/>
    <w:tmpl w:val="B08EFC32"/>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1A"/>
    <w:multiLevelType w:val="multilevel"/>
    <w:tmpl w:val="0000001A"/>
    <w:lvl w:ilvl="0" w:tentative="0">
      <w:start w:val="1"/>
      <w:numFmt w:val="decimal"/>
      <w:pStyle w:val="8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ED47B7B"/>
    <w:multiLevelType w:val="multilevel"/>
    <w:tmpl w:val="0ED47B7B"/>
    <w:lvl w:ilvl="0" w:tentative="0">
      <w:start w:val="1"/>
      <w:numFmt w:val="decimal"/>
      <w:pStyle w:val="87"/>
      <w:suff w:val="space"/>
      <w:lvlText w:val="%1."/>
      <w:lvlJc w:val="left"/>
      <w:pPr>
        <w:ind w:left="5535" w:hanging="432"/>
      </w:pPr>
      <w:rPr>
        <w:rFonts w:hint="eastAsia"/>
      </w:rPr>
    </w:lvl>
    <w:lvl w:ilvl="1" w:tentative="0">
      <w:start w:val="1"/>
      <w:numFmt w:val="decimal"/>
      <w:pStyle w:val="64"/>
      <w:suff w:val="space"/>
      <w:lvlText w:val="%1.%2."/>
      <w:lvlJc w:val="left"/>
      <w:pPr>
        <w:ind w:left="576" w:hanging="576"/>
      </w:pPr>
      <w:rPr>
        <w:rFonts w:hint="eastAsia"/>
      </w:rPr>
    </w:lvl>
    <w:lvl w:ilvl="2" w:tentative="0">
      <w:start w:val="1"/>
      <w:numFmt w:val="decimal"/>
      <w:pStyle w:val="63"/>
      <w:suff w:val="space"/>
      <w:lvlText w:val="%1.%2.%3."/>
      <w:lvlJc w:val="left"/>
      <w:pPr>
        <w:ind w:left="720" w:hanging="720"/>
      </w:pPr>
      <w:rPr>
        <w:rFonts w:hint="eastAsia"/>
      </w:rPr>
    </w:lvl>
    <w:lvl w:ilvl="3" w:tentative="0">
      <w:start w:val="1"/>
      <w:numFmt w:val="decimal"/>
      <w:pStyle w:val="78"/>
      <w:suff w:val="space"/>
      <w:lvlText w:val="%1.%2.%3.%4."/>
      <w:lvlJc w:val="left"/>
      <w:pPr>
        <w:ind w:left="864" w:hanging="864"/>
      </w:pPr>
      <w:rPr>
        <w:rFonts w:hint="eastAsia"/>
      </w:rPr>
    </w:lvl>
    <w:lvl w:ilvl="4" w:tentative="0">
      <w:start w:val="1"/>
      <w:numFmt w:val="decimal"/>
      <w:pStyle w:val="90"/>
      <w:suff w:val="space"/>
      <w:lvlText w:val="%1.%2.%3.%4.%5."/>
      <w:lvlJc w:val="left"/>
      <w:pPr>
        <w:ind w:left="1008" w:hanging="1008"/>
      </w:pPr>
      <w:rPr>
        <w:rFonts w:hint="eastAsia"/>
      </w:rPr>
    </w:lvl>
    <w:lvl w:ilvl="5" w:tentative="0">
      <w:start w:val="1"/>
      <w:numFmt w:val="decimal"/>
      <w:pStyle w:val="76"/>
      <w:suff w:val="space"/>
      <w:lvlText w:val="%1.%2.%3.%4.%5.%6."/>
      <w:lvlJc w:val="left"/>
      <w:pPr>
        <w:ind w:left="1152" w:hanging="1152"/>
      </w:pPr>
      <w:rPr>
        <w:rFonts w:hint="eastAsia"/>
      </w:rPr>
    </w:lvl>
    <w:lvl w:ilvl="6" w:tentative="0">
      <w:start w:val="1"/>
      <w:numFmt w:val="decimal"/>
      <w:pStyle w:val="79"/>
      <w:suff w:val="space"/>
      <w:lvlText w:val="%1.%2.%3.%4.%5.%6.%7."/>
      <w:lvlJc w:val="left"/>
      <w:pPr>
        <w:ind w:left="1296" w:hanging="1296"/>
      </w:pPr>
      <w:rPr>
        <w:rFonts w:hint="eastAsia"/>
      </w:rPr>
    </w:lvl>
    <w:lvl w:ilvl="7" w:tentative="0">
      <w:start w:val="1"/>
      <w:numFmt w:val="decimal"/>
      <w:pStyle w:val="73"/>
      <w:suff w:val="space"/>
      <w:lvlText w:val="%1.%2.%3.%4.%5.%6.%7.%8."/>
      <w:lvlJc w:val="left"/>
      <w:pPr>
        <w:ind w:left="1440" w:hanging="1440"/>
      </w:pPr>
      <w:rPr>
        <w:rFonts w:hint="eastAsia"/>
      </w:rPr>
    </w:lvl>
    <w:lvl w:ilvl="8" w:tentative="0">
      <w:start w:val="1"/>
      <w:numFmt w:val="decimal"/>
      <w:pStyle w:val="89"/>
      <w:suff w:val="space"/>
      <w:lvlText w:val="%1.%2.%3.%4.%5.%6.%7.%8.%9."/>
      <w:lvlJc w:val="left"/>
      <w:pPr>
        <w:ind w:left="1584" w:hanging="1584"/>
      </w:pPr>
      <w:rPr>
        <w:rFonts w:hint="eastAsia"/>
      </w:rPr>
    </w:lvl>
  </w:abstractNum>
  <w:abstractNum w:abstractNumId="9">
    <w:nsid w:val="212692FF"/>
    <w:multiLevelType w:val="singleLevel"/>
    <w:tmpl w:val="212692FF"/>
    <w:lvl w:ilvl="0" w:tentative="0">
      <w:start w:val="3"/>
      <w:numFmt w:val="chineseCounting"/>
      <w:suff w:val="nothing"/>
      <w:lvlText w:val="%1、"/>
      <w:lvlJc w:val="left"/>
      <w:rPr>
        <w:rFonts w:hint="eastAsia"/>
      </w:rPr>
    </w:lvl>
  </w:abstractNum>
  <w:abstractNum w:abstractNumId="10">
    <w:nsid w:val="2D915712"/>
    <w:multiLevelType w:val="singleLevel"/>
    <w:tmpl w:val="2D915712"/>
    <w:lvl w:ilvl="0" w:tentative="0">
      <w:start w:val="14"/>
      <w:numFmt w:val="decimal"/>
      <w:suff w:val="space"/>
      <w:lvlText w:val="%1."/>
      <w:lvlJc w:val="left"/>
    </w:lvl>
  </w:abstractNum>
  <w:abstractNum w:abstractNumId="1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2">
    <w:nsid w:val="3AAE60FE"/>
    <w:multiLevelType w:val="singleLevel"/>
    <w:tmpl w:val="3AAE60FE"/>
    <w:lvl w:ilvl="0" w:tentative="0">
      <w:start w:val="1"/>
      <w:numFmt w:val="decimal"/>
      <w:suff w:val="nothing"/>
      <w:lvlText w:val="（%1）"/>
      <w:lvlJc w:val="left"/>
    </w:lvl>
  </w:abstractNum>
  <w:abstractNum w:abstractNumId="13">
    <w:nsid w:val="5805C4F9"/>
    <w:multiLevelType w:val="singleLevel"/>
    <w:tmpl w:val="5805C4F9"/>
    <w:lvl w:ilvl="0" w:tentative="0">
      <w:start w:val="1"/>
      <w:numFmt w:val="decimal"/>
      <w:suff w:val="nothing"/>
      <w:lvlText w:val="%1、"/>
      <w:lvlJc w:val="left"/>
    </w:lvl>
  </w:abstractNum>
  <w:abstractNum w:abstractNumId="14">
    <w:nsid w:val="5982E4E7"/>
    <w:multiLevelType w:val="singleLevel"/>
    <w:tmpl w:val="5982E4E7"/>
    <w:lvl w:ilvl="0" w:tentative="0">
      <w:start w:val="1"/>
      <w:numFmt w:val="decimal"/>
      <w:suff w:val="nothing"/>
      <w:lvlText w:val="（%1）"/>
      <w:lvlJc w:val="left"/>
    </w:lvl>
  </w:abstractNum>
  <w:abstractNum w:abstractNumId="15">
    <w:nsid w:val="5983D080"/>
    <w:multiLevelType w:val="singleLevel"/>
    <w:tmpl w:val="5983D080"/>
    <w:lvl w:ilvl="0" w:tentative="0">
      <w:start w:val="1"/>
      <w:numFmt w:val="decimal"/>
      <w:suff w:val="nothing"/>
      <w:lvlText w:val="（%1）"/>
      <w:lvlJc w:val="left"/>
    </w:lvl>
  </w:abstractNum>
  <w:abstractNum w:abstractNumId="16">
    <w:nsid w:val="59ACBEE7"/>
    <w:multiLevelType w:val="singleLevel"/>
    <w:tmpl w:val="59ACBEE7"/>
    <w:lvl w:ilvl="0" w:tentative="0">
      <w:start w:val="1"/>
      <w:numFmt w:val="decimal"/>
      <w:suff w:val="nothing"/>
      <w:lvlText w:val="%1、"/>
      <w:lvlJc w:val="left"/>
    </w:lvl>
  </w:abstractNum>
  <w:abstractNum w:abstractNumId="17">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8">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19">
    <w:nsid w:val="6672C11B"/>
    <w:multiLevelType w:val="singleLevel"/>
    <w:tmpl w:val="6672C11B"/>
    <w:lvl w:ilvl="0" w:tentative="0">
      <w:start w:val="1"/>
      <w:numFmt w:val="decimal"/>
      <w:suff w:val="nothing"/>
      <w:lvlText w:val="%1、"/>
      <w:lvlJc w:val="left"/>
    </w:lvl>
  </w:abstractNum>
  <w:abstractNum w:abstractNumId="20">
    <w:nsid w:val="676C73AA"/>
    <w:multiLevelType w:val="singleLevel"/>
    <w:tmpl w:val="676C73AA"/>
    <w:lvl w:ilvl="0" w:tentative="0">
      <w:start w:val="1"/>
      <w:numFmt w:val="decimal"/>
      <w:suff w:val="nothing"/>
      <w:lvlText w:val="%1、"/>
      <w:lvlJc w:val="left"/>
    </w:lvl>
  </w:abstractNum>
  <w:abstractNum w:abstractNumId="21">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22">
    <w:nsid w:val="7A0F6431"/>
    <w:multiLevelType w:val="singleLevel"/>
    <w:tmpl w:val="7A0F6431"/>
    <w:lvl w:ilvl="0" w:tentative="0">
      <w:start w:val="1"/>
      <w:numFmt w:val="decimal"/>
      <w:suff w:val="space"/>
      <w:lvlText w:val="%1."/>
      <w:lvlJc w:val="left"/>
    </w:lvl>
  </w:abstractNum>
  <w:abstractNum w:abstractNumId="23">
    <w:nsid w:val="7DD94275"/>
    <w:multiLevelType w:val="multilevel"/>
    <w:tmpl w:val="7DD94275"/>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8"/>
  </w:num>
  <w:num w:numId="2">
    <w:abstractNumId w:val="7"/>
  </w:num>
  <w:num w:numId="3">
    <w:abstractNumId w:val="13"/>
  </w:num>
  <w:num w:numId="4">
    <w:abstractNumId w:val="9"/>
  </w:num>
  <w:num w:numId="5">
    <w:abstractNumId w:val="0"/>
  </w:num>
  <w:num w:numId="6">
    <w:abstractNumId w:val="23"/>
  </w:num>
  <w:num w:numId="7">
    <w:abstractNumId w:val="15"/>
  </w:num>
  <w:num w:numId="8">
    <w:abstractNumId w:val="14"/>
  </w:num>
  <w:num w:numId="9">
    <w:abstractNumId w:val="18"/>
  </w:num>
  <w:num w:numId="10">
    <w:abstractNumId w:val="17"/>
  </w:num>
  <w:num w:numId="11">
    <w:abstractNumId w:val="10"/>
  </w:num>
  <w:num w:numId="12">
    <w:abstractNumId w:val="12"/>
  </w:num>
  <w:num w:numId="13">
    <w:abstractNumId w:val="22"/>
  </w:num>
  <w:num w:numId="14">
    <w:abstractNumId w:val="2"/>
  </w:num>
  <w:num w:numId="15">
    <w:abstractNumId w:val="6"/>
  </w:num>
  <w:num w:numId="16">
    <w:abstractNumId w:val="4"/>
  </w:num>
  <w:num w:numId="17">
    <w:abstractNumId w:val="3"/>
  </w:num>
  <w:num w:numId="18">
    <w:abstractNumId w:val="1"/>
  </w:num>
  <w:num w:numId="19">
    <w:abstractNumId w:val="5"/>
  </w:num>
  <w:num w:numId="20">
    <w:abstractNumId w:val="11"/>
  </w:num>
  <w:num w:numId="21">
    <w:abstractNumId w:val="20"/>
  </w:num>
  <w:num w:numId="22">
    <w:abstractNumId w:val="21"/>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NDNlOTMzMWQwNzc1MWY0ZWY5MzYyNjQ3YmE3NTAifQ=="/>
  </w:docVars>
  <w:rsids>
    <w:rsidRoot w:val="0043702D"/>
    <w:rsid w:val="000047D3"/>
    <w:rsid w:val="000059A4"/>
    <w:rsid w:val="00007868"/>
    <w:rsid w:val="000102F9"/>
    <w:rsid w:val="00012528"/>
    <w:rsid w:val="00013441"/>
    <w:rsid w:val="00014A9A"/>
    <w:rsid w:val="00014B80"/>
    <w:rsid w:val="00021FB1"/>
    <w:rsid w:val="00022345"/>
    <w:rsid w:val="00024C24"/>
    <w:rsid w:val="000250B0"/>
    <w:rsid w:val="00026B63"/>
    <w:rsid w:val="00026D88"/>
    <w:rsid w:val="00031DC2"/>
    <w:rsid w:val="0003495E"/>
    <w:rsid w:val="00037F0E"/>
    <w:rsid w:val="000407CE"/>
    <w:rsid w:val="0004211B"/>
    <w:rsid w:val="0004534C"/>
    <w:rsid w:val="0004576F"/>
    <w:rsid w:val="000463A9"/>
    <w:rsid w:val="00053CAE"/>
    <w:rsid w:val="000606AD"/>
    <w:rsid w:val="00061ADF"/>
    <w:rsid w:val="00066C1D"/>
    <w:rsid w:val="0007058F"/>
    <w:rsid w:val="00070D0C"/>
    <w:rsid w:val="00072705"/>
    <w:rsid w:val="00072CB0"/>
    <w:rsid w:val="00074CEC"/>
    <w:rsid w:val="00076D33"/>
    <w:rsid w:val="00077731"/>
    <w:rsid w:val="0008053B"/>
    <w:rsid w:val="000805FB"/>
    <w:rsid w:val="000820C4"/>
    <w:rsid w:val="00082B2B"/>
    <w:rsid w:val="00084B2C"/>
    <w:rsid w:val="00085037"/>
    <w:rsid w:val="00086A1A"/>
    <w:rsid w:val="0008743B"/>
    <w:rsid w:val="00087510"/>
    <w:rsid w:val="00090A24"/>
    <w:rsid w:val="00094B5A"/>
    <w:rsid w:val="000961F3"/>
    <w:rsid w:val="00096CC2"/>
    <w:rsid w:val="000A032D"/>
    <w:rsid w:val="000A073C"/>
    <w:rsid w:val="000A45C5"/>
    <w:rsid w:val="000A7147"/>
    <w:rsid w:val="000B00E2"/>
    <w:rsid w:val="000B1ADB"/>
    <w:rsid w:val="000B2F91"/>
    <w:rsid w:val="000B35BB"/>
    <w:rsid w:val="000B446D"/>
    <w:rsid w:val="000B55B6"/>
    <w:rsid w:val="000B6209"/>
    <w:rsid w:val="000B6720"/>
    <w:rsid w:val="000C257D"/>
    <w:rsid w:val="000C5E67"/>
    <w:rsid w:val="000C7C52"/>
    <w:rsid w:val="000D0B65"/>
    <w:rsid w:val="000D3EF2"/>
    <w:rsid w:val="000D642E"/>
    <w:rsid w:val="000D7AD6"/>
    <w:rsid w:val="000E0493"/>
    <w:rsid w:val="000E20AD"/>
    <w:rsid w:val="000E2989"/>
    <w:rsid w:val="000E7259"/>
    <w:rsid w:val="000F1182"/>
    <w:rsid w:val="000F179C"/>
    <w:rsid w:val="000F1C9A"/>
    <w:rsid w:val="000F3B14"/>
    <w:rsid w:val="000F60C6"/>
    <w:rsid w:val="00104476"/>
    <w:rsid w:val="0010498F"/>
    <w:rsid w:val="001064A9"/>
    <w:rsid w:val="00111627"/>
    <w:rsid w:val="00112913"/>
    <w:rsid w:val="00115425"/>
    <w:rsid w:val="00123CB5"/>
    <w:rsid w:val="001264A0"/>
    <w:rsid w:val="00131AC0"/>
    <w:rsid w:val="001324DF"/>
    <w:rsid w:val="001338A6"/>
    <w:rsid w:val="00133AB3"/>
    <w:rsid w:val="001429CB"/>
    <w:rsid w:val="00146CFE"/>
    <w:rsid w:val="001470D3"/>
    <w:rsid w:val="001510DF"/>
    <w:rsid w:val="0015297F"/>
    <w:rsid w:val="00152F4F"/>
    <w:rsid w:val="00154E35"/>
    <w:rsid w:val="00155A03"/>
    <w:rsid w:val="001566C3"/>
    <w:rsid w:val="00157BAD"/>
    <w:rsid w:val="00165A87"/>
    <w:rsid w:val="00165BD9"/>
    <w:rsid w:val="001701E3"/>
    <w:rsid w:val="0017145F"/>
    <w:rsid w:val="00172B75"/>
    <w:rsid w:val="00174E07"/>
    <w:rsid w:val="0018099E"/>
    <w:rsid w:val="001834B9"/>
    <w:rsid w:val="00184083"/>
    <w:rsid w:val="00186047"/>
    <w:rsid w:val="00194CD0"/>
    <w:rsid w:val="001A01E6"/>
    <w:rsid w:val="001A3B1D"/>
    <w:rsid w:val="001B3B12"/>
    <w:rsid w:val="001B67C2"/>
    <w:rsid w:val="001B6A34"/>
    <w:rsid w:val="001C1C9B"/>
    <w:rsid w:val="001C3ED2"/>
    <w:rsid w:val="001D003E"/>
    <w:rsid w:val="001D074A"/>
    <w:rsid w:val="001D0C0E"/>
    <w:rsid w:val="001D21D0"/>
    <w:rsid w:val="001D2776"/>
    <w:rsid w:val="001D4E4A"/>
    <w:rsid w:val="001D54FC"/>
    <w:rsid w:val="001D608F"/>
    <w:rsid w:val="001E01A5"/>
    <w:rsid w:val="001E17B3"/>
    <w:rsid w:val="001E1827"/>
    <w:rsid w:val="001E2FA7"/>
    <w:rsid w:val="001E3918"/>
    <w:rsid w:val="001E65F7"/>
    <w:rsid w:val="001E70ED"/>
    <w:rsid w:val="001F18AB"/>
    <w:rsid w:val="001F1BC3"/>
    <w:rsid w:val="001F2F60"/>
    <w:rsid w:val="001F36D5"/>
    <w:rsid w:val="001F3B4E"/>
    <w:rsid w:val="001F422B"/>
    <w:rsid w:val="002046A5"/>
    <w:rsid w:val="0020470F"/>
    <w:rsid w:val="00207D95"/>
    <w:rsid w:val="00211334"/>
    <w:rsid w:val="00213FB6"/>
    <w:rsid w:val="0021731C"/>
    <w:rsid w:val="0021746E"/>
    <w:rsid w:val="0022402A"/>
    <w:rsid w:val="00230223"/>
    <w:rsid w:val="0023535F"/>
    <w:rsid w:val="00235A00"/>
    <w:rsid w:val="002371E4"/>
    <w:rsid w:val="002378BB"/>
    <w:rsid w:val="00240252"/>
    <w:rsid w:val="002409D4"/>
    <w:rsid w:val="00245F5B"/>
    <w:rsid w:val="00245FA7"/>
    <w:rsid w:val="0025350C"/>
    <w:rsid w:val="002537D5"/>
    <w:rsid w:val="00254E54"/>
    <w:rsid w:val="00256D78"/>
    <w:rsid w:val="00257B92"/>
    <w:rsid w:val="00264E8D"/>
    <w:rsid w:val="0026745F"/>
    <w:rsid w:val="00267E83"/>
    <w:rsid w:val="0027184F"/>
    <w:rsid w:val="00274149"/>
    <w:rsid w:val="00276091"/>
    <w:rsid w:val="0027699F"/>
    <w:rsid w:val="0028133F"/>
    <w:rsid w:val="0028274D"/>
    <w:rsid w:val="002909CA"/>
    <w:rsid w:val="00291393"/>
    <w:rsid w:val="002A4953"/>
    <w:rsid w:val="002A71AA"/>
    <w:rsid w:val="002B4876"/>
    <w:rsid w:val="002C01DA"/>
    <w:rsid w:val="002C212A"/>
    <w:rsid w:val="002C2597"/>
    <w:rsid w:val="002C73CE"/>
    <w:rsid w:val="002D113C"/>
    <w:rsid w:val="002D5955"/>
    <w:rsid w:val="002D7889"/>
    <w:rsid w:val="002E1531"/>
    <w:rsid w:val="002E4B3E"/>
    <w:rsid w:val="002E68B0"/>
    <w:rsid w:val="002E7025"/>
    <w:rsid w:val="002E7594"/>
    <w:rsid w:val="00307753"/>
    <w:rsid w:val="00311CB1"/>
    <w:rsid w:val="00313EC9"/>
    <w:rsid w:val="003152BD"/>
    <w:rsid w:val="00315814"/>
    <w:rsid w:val="00315A5F"/>
    <w:rsid w:val="0032018F"/>
    <w:rsid w:val="00321F93"/>
    <w:rsid w:val="00322D6C"/>
    <w:rsid w:val="00325A0E"/>
    <w:rsid w:val="003262F1"/>
    <w:rsid w:val="00326700"/>
    <w:rsid w:val="003307EA"/>
    <w:rsid w:val="003369E5"/>
    <w:rsid w:val="00345CDA"/>
    <w:rsid w:val="00346DB2"/>
    <w:rsid w:val="00353462"/>
    <w:rsid w:val="00354776"/>
    <w:rsid w:val="00356108"/>
    <w:rsid w:val="0036096C"/>
    <w:rsid w:val="00360D6A"/>
    <w:rsid w:val="0036680C"/>
    <w:rsid w:val="0036686B"/>
    <w:rsid w:val="003735E0"/>
    <w:rsid w:val="003870C3"/>
    <w:rsid w:val="00390974"/>
    <w:rsid w:val="00391DFD"/>
    <w:rsid w:val="003929C0"/>
    <w:rsid w:val="00392E3D"/>
    <w:rsid w:val="003951A9"/>
    <w:rsid w:val="00396022"/>
    <w:rsid w:val="00396D8D"/>
    <w:rsid w:val="003A0CB7"/>
    <w:rsid w:val="003A23F7"/>
    <w:rsid w:val="003A51B1"/>
    <w:rsid w:val="003A74AE"/>
    <w:rsid w:val="003B05B0"/>
    <w:rsid w:val="003B5334"/>
    <w:rsid w:val="003B7407"/>
    <w:rsid w:val="003C2F4E"/>
    <w:rsid w:val="003C310C"/>
    <w:rsid w:val="003D0D99"/>
    <w:rsid w:val="003D2D60"/>
    <w:rsid w:val="003D383C"/>
    <w:rsid w:val="003E1CCA"/>
    <w:rsid w:val="003E5C66"/>
    <w:rsid w:val="003E7AF3"/>
    <w:rsid w:val="003F1B0F"/>
    <w:rsid w:val="003F4C8C"/>
    <w:rsid w:val="00401D0D"/>
    <w:rsid w:val="00403512"/>
    <w:rsid w:val="004050FA"/>
    <w:rsid w:val="00405905"/>
    <w:rsid w:val="00405C5E"/>
    <w:rsid w:val="004102AA"/>
    <w:rsid w:val="004120D2"/>
    <w:rsid w:val="004152E4"/>
    <w:rsid w:val="0042381A"/>
    <w:rsid w:val="00425F49"/>
    <w:rsid w:val="0043385B"/>
    <w:rsid w:val="00434A96"/>
    <w:rsid w:val="004353E0"/>
    <w:rsid w:val="004354A9"/>
    <w:rsid w:val="0043702D"/>
    <w:rsid w:val="00442FC1"/>
    <w:rsid w:val="0044433C"/>
    <w:rsid w:val="0044460C"/>
    <w:rsid w:val="00452325"/>
    <w:rsid w:val="00453177"/>
    <w:rsid w:val="0045345F"/>
    <w:rsid w:val="00455D48"/>
    <w:rsid w:val="00461CAA"/>
    <w:rsid w:val="00462FD8"/>
    <w:rsid w:val="00464CC2"/>
    <w:rsid w:val="00465724"/>
    <w:rsid w:val="004657E0"/>
    <w:rsid w:val="00466498"/>
    <w:rsid w:val="00466A57"/>
    <w:rsid w:val="004672B9"/>
    <w:rsid w:val="00470C2E"/>
    <w:rsid w:val="004717A6"/>
    <w:rsid w:val="00471D2C"/>
    <w:rsid w:val="004721F8"/>
    <w:rsid w:val="004723AF"/>
    <w:rsid w:val="00476012"/>
    <w:rsid w:val="00482A79"/>
    <w:rsid w:val="00482AA5"/>
    <w:rsid w:val="00482F42"/>
    <w:rsid w:val="00482FB4"/>
    <w:rsid w:val="0048327F"/>
    <w:rsid w:val="00484E44"/>
    <w:rsid w:val="00486353"/>
    <w:rsid w:val="004874FE"/>
    <w:rsid w:val="0049147F"/>
    <w:rsid w:val="004949BD"/>
    <w:rsid w:val="004950C5"/>
    <w:rsid w:val="004968CC"/>
    <w:rsid w:val="004978B6"/>
    <w:rsid w:val="004A0B63"/>
    <w:rsid w:val="004A3355"/>
    <w:rsid w:val="004A3967"/>
    <w:rsid w:val="004A66D9"/>
    <w:rsid w:val="004A7F66"/>
    <w:rsid w:val="004B3383"/>
    <w:rsid w:val="004B46DD"/>
    <w:rsid w:val="004B510C"/>
    <w:rsid w:val="004B5778"/>
    <w:rsid w:val="004B72FC"/>
    <w:rsid w:val="004C2D48"/>
    <w:rsid w:val="004C2E15"/>
    <w:rsid w:val="004C3DE2"/>
    <w:rsid w:val="004E3D0C"/>
    <w:rsid w:val="004F26BE"/>
    <w:rsid w:val="004F494E"/>
    <w:rsid w:val="004F589D"/>
    <w:rsid w:val="00511024"/>
    <w:rsid w:val="0051541A"/>
    <w:rsid w:val="00515B9B"/>
    <w:rsid w:val="00527E67"/>
    <w:rsid w:val="0053012C"/>
    <w:rsid w:val="005329F8"/>
    <w:rsid w:val="00532E52"/>
    <w:rsid w:val="00535FE9"/>
    <w:rsid w:val="00540B82"/>
    <w:rsid w:val="005415C1"/>
    <w:rsid w:val="00542047"/>
    <w:rsid w:val="00545057"/>
    <w:rsid w:val="005541F4"/>
    <w:rsid w:val="00554CF1"/>
    <w:rsid w:val="0056152B"/>
    <w:rsid w:val="00561A85"/>
    <w:rsid w:val="0056475E"/>
    <w:rsid w:val="0056479B"/>
    <w:rsid w:val="005649E3"/>
    <w:rsid w:val="00566F1E"/>
    <w:rsid w:val="005704E2"/>
    <w:rsid w:val="00571BF0"/>
    <w:rsid w:val="00572867"/>
    <w:rsid w:val="00572D63"/>
    <w:rsid w:val="0057736E"/>
    <w:rsid w:val="00582CD6"/>
    <w:rsid w:val="00590A9D"/>
    <w:rsid w:val="00590D36"/>
    <w:rsid w:val="0059639E"/>
    <w:rsid w:val="005A0FB6"/>
    <w:rsid w:val="005A14AA"/>
    <w:rsid w:val="005A388D"/>
    <w:rsid w:val="005A5912"/>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5F7759"/>
    <w:rsid w:val="00601531"/>
    <w:rsid w:val="006055BF"/>
    <w:rsid w:val="006118AE"/>
    <w:rsid w:val="00611F60"/>
    <w:rsid w:val="006153E9"/>
    <w:rsid w:val="00616A32"/>
    <w:rsid w:val="006204EA"/>
    <w:rsid w:val="00622BEA"/>
    <w:rsid w:val="00622F44"/>
    <w:rsid w:val="00624584"/>
    <w:rsid w:val="00631F11"/>
    <w:rsid w:val="00632222"/>
    <w:rsid w:val="00632BE5"/>
    <w:rsid w:val="00633E07"/>
    <w:rsid w:val="006348F9"/>
    <w:rsid w:val="00640422"/>
    <w:rsid w:val="00644092"/>
    <w:rsid w:val="00644740"/>
    <w:rsid w:val="00645C9C"/>
    <w:rsid w:val="00650C5E"/>
    <w:rsid w:val="006510CC"/>
    <w:rsid w:val="006517BB"/>
    <w:rsid w:val="00652830"/>
    <w:rsid w:val="00653382"/>
    <w:rsid w:val="00671286"/>
    <w:rsid w:val="00672D96"/>
    <w:rsid w:val="006743F7"/>
    <w:rsid w:val="0067656E"/>
    <w:rsid w:val="0067723A"/>
    <w:rsid w:val="006872EC"/>
    <w:rsid w:val="00687A0E"/>
    <w:rsid w:val="006904FB"/>
    <w:rsid w:val="00692F97"/>
    <w:rsid w:val="00694F6E"/>
    <w:rsid w:val="006A124E"/>
    <w:rsid w:val="006A1DF2"/>
    <w:rsid w:val="006A4502"/>
    <w:rsid w:val="006A4E10"/>
    <w:rsid w:val="006A5D5F"/>
    <w:rsid w:val="006A7103"/>
    <w:rsid w:val="006B2585"/>
    <w:rsid w:val="006B5A5A"/>
    <w:rsid w:val="006C15D2"/>
    <w:rsid w:val="006C4BE9"/>
    <w:rsid w:val="006D4E29"/>
    <w:rsid w:val="006D503E"/>
    <w:rsid w:val="006D7564"/>
    <w:rsid w:val="006E2615"/>
    <w:rsid w:val="006E4F57"/>
    <w:rsid w:val="006E68ED"/>
    <w:rsid w:val="006E6D93"/>
    <w:rsid w:val="006F3F07"/>
    <w:rsid w:val="00712AE3"/>
    <w:rsid w:val="00713324"/>
    <w:rsid w:val="00713E81"/>
    <w:rsid w:val="00714313"/>
    <w:rsid w:val="007176C4"/>
    <w:rsid w:val="00720506"/>
    <w:rsid w:val="00723AE4"/>
    <w:rsid w:val="0072649C"/>
    <w:rsid w:val="007317D6"/>
    <w:rsid w:val="00731801"/>
    <w:rsid w:val="007368FF"/>
    <w:rsid w:val="007445DE"/>
    <w:rsid w:val="00744CBC"/>
    <w:rsid w:val="00745B56"/>
    <w:rsid w:val="00747BBB"/>
    <w:rsid w:val="0075078E"/>
    <w:rsid w:val="00751ABF"/>
    <w:rsid w:val="00752F5C"/>
    <w:rsid w:val="00754DFB"/>
    <w:rsid w:val="00757BA0"/>
    <w:rsid w:val="00760F53"/>
    <w:rsid w:val="007610C2"/>
    <w:rsid w:val="007720B1"/>
    <w:rsid w:val="00772DBE"/>
    <w:rsid w:val="007745D8"/>
    <w:rsid w:val="0077485A"/>
    <w:rsid w:val="00774FF1"/>
    <w:rsid w:val="00780BE0"/>
    <w:rsid w:val="007830D8"/>
    <w:rsid w:val="007838DD"/>
    <w:rsid w:val="007839E8"/>
    <w:rsid w:val="00784A21"/>
    <w:rsid w:val="00790B5F"/>
    <w:rsid w:val="00791273"/>
    <w:rsid w:val="00791F9F"/>
    <w:rsid w:val="007922CD"/>
    <w:rsid w:val="00795447"/>
    <w:rsid w:val="007A04BD"/>
    <w:rsid w:val="007A0B69"/>
    <w:rsid w:val="007A41BC"/>
    <w:rsid w:val="007A7DAB"/>
    <w:rsid w:val="007B0C44"/>
    <w:rsid w:val="007B6191"/>
    <w:rsid w:val="007C1730"/>
    <w:rsid w:val="007C17FD"/>
    <w:rsid w:val="007C4AB7"/>
    <w:rsid w:val="007C54BA"/>
    <w:rsid w:val="007C694A"/>
    <w:rsid w:val="007D1DA1"/>
    <w:rsid w:val="007D4361"/>
    <w:rsid w:val="007E01FC"/>
    <w:rsid w:val="007E0625"/>
    <w:rsid w:val="007E1255"/>
    <w:rsid w:val="007E1F40"/>
    <w:rsid w:val="007E5CAF"/>
    <w:rsid w:val="007F0632"/>
    <w:rsid w:val="007F0646"/>
    <w:rsid w:val="007F38FC"/>
    <w:rsid w:val="007F4508"/>
    <w:rsid w:val="007F4B2B"/>
    <w:rsid w:val="007F5EFF"/>
    <w:rsid w:val="0080220E"/>
    <w:rsid w:val="00804EFA"/>
    <w:rsid w:val="00806738"/>
    <w:rsid w:val="00807301"/>
    <w:rsid w:val="008117FB"/>
    <w:rsid w:val="0081346B"/>
    <w:rsid w:val="00816721"/>
    <w:rsid w:val="00821EBF"/>
    <w:rsid w:val="00825F9B"/>
    <w:rsid w:val="00827053"/>
    <w:rsid w:val="008279AC"/>
    <w:rsid w:val="008316C6"/>
    <w:rsid w:val="008333E6"/>
    <w:rsid w:val="00833DC6"/>
    <w:rsid w:val="00834A77"/>
    <w:rsid w:val="0083629E"/>
    <w:rsid w:val="00837F6F"/>
    <w:rsid w:val="00844F81"/>
    <w:rsid w:val="00850DBD"/>
    <w:rsid w:val="008566CF"/>
    <w:rsid w:val="00861021"/>
    <w:rsid w:val="00861459"/>
    <w:rsid w:val="00865345"/>
    <w:rsid w:val="008727E5"/>
    <w:rsid w:val="00873B4E"/>
    <w:rsid w:val="00877AF1"/>
    <w:rsid w:val="0088125E"/>
    <w:rsid w:val="00882D37"/>
    <w:rsid w:val="00885CC3"/>
    <w:rsid w:val="0089395F"/>
    <w:rsid w:val="00893E43"/>
    <w:rsid w:val="0089588D"/>
    <w:rsid w:val="00896DBF"/>
    <w:rsid w:val="008A1DDC"/>
    <w:rsid w:val="008A4CB0"/>
    <w:rsid w:val="008A68EE"/>
    <w:rsid w:val="008B01E2"/>
    <w:rsid w:val="008B4D48"/>
    <w:rsid w:val="008B62C6"/>
    <w:rsid w:val="008C44E9"/>
    <w:rsid w:val="008C5C2D"/>
    <w:rsid w:val="008D3A59"/>
    <w:rsid w:val="008E2AF0"/>
    <w:rsid w:val="008E3F73"/>
    <w:rsid w:val="008E7432"/>
    <w:rsid w:val="008F22BF"/>
    <w:rsid w:val="008F2B1F"/>
    <w:rsid w:val="008F2D97"/>
    <w:rsid w:val="008F3678"/>
    <w:rsid w:val="008F4528"/>
    <w:rsid w:val="008F4C3D"/>
    <w:rsid w:val="008F50F0"/>
    <w:rsid w:val="008F5311"/>
    <w:rsid w:val="008F6218"/>
    <w:rsid w:val="008F6461"/>
    <w:rsid w:val="009003DD"/>
    <w:rsid w:val="00900E79"/>
    <w:rsid w:val="009013E9"/>
    <w:rsid w:val="00903981"/>
    <w:rsid w:val="00906045"/>
    <w:rsid w:val="00913491"/>
    <w:rsid w:val="009143F1"/>
    <w:rsid w:val="009214D1"/>
    <w:rsid w:val="0092586D"/>
    <w:rsid w:val="00925F90"/>
    <w:rsid w:val="00926804"/>
    <w:rsid w:val="00936167"/>
    <w:rsid w:val="00943DBE"/>
    <w:rsid w:val="00947EB1"/>
    <w:rsid w:val="00947EF3"/>
    <w:rsid w:val="00955828"/>
    <w:rsid w:val="0095606E"/>
    <w:rsid w:val="00956210"/>
    <w:rsid w:val="00961A0D"/>
    <w:rsid w:val="00965C98"/>
    <w:rsid w:val="00971253"/>
    <w:rsid w:val="00972337"/>
    <w:rsid w:val="009739D8"/>
    <w:rsid w:val="009749D8"/>
    <w:rsid w:val="00974BAA"/>
    <w:rsid w:val="0097522C"/>
    <w:rsid w:val="0097770C"/>
    <w:rsid w:val="00985F7B"/>
    <w:rsid w:val="00986AC3"/>
    <w:rsid w:val="00992013"/>
    <w:rsid w:val="009930CD"/>
    <w:rsid w:val="00994F44"/>
    <w:rsid w:val="00996134"/>
    <w:rsid w:val="009A0DE4"/>
    <w:rsid w:val="009A2A39"/>
    <w:rsid w:val="009A5A7B"/>
    <w:rsid w:val="009A761A"/>
    <w:rsid w:val="009B1874"/>
    <w:rsid w:val="009B1E3E"/>
    <w:rsid w:val="009B48AD"/>
    <w:rsid w:val="009B76E6"/>
    <w:rsid w:val="009C3DD3"/>
    <w:rsid w:val="009C656F"/>
    <w:rsid w:val="009C74F1"/>
    <w:rsid w:val="009D1797"/>
    <w:rsid w:val="009D761E"/>
    <w:rsid w:val="009D79E9"/>
    <w:rsid w:val="009E592D"/>
    <w:rsid w:val="009F0534"/>
    <w:rsid w:val="009F2A99"/>
    <w:rsid w:val="009F4E30"/>
    <w:rsid w:val="009F723E"/>
    <w:rsid w:val="00A0375B"/>
    <w:rsid w:val="00A05150"/>
    <w:rsid w:val="00A05AB2"/>
    <w:rsid w:val="00A06A78"/>
    <w:rsid w:val="00A101BD"/>
    <w:rsid w:val="00A10806"/>
    <w:rsid w:val="00A11B3A"/>
    <w:rsid w:val="00A13518"/>
    <w:rsid w:val="00A16A82"/>
    <w:rsid w:val="00A17787"/>
    <w:rsid w:val="00A23F69"/>
    <w:rsid w:val="00A26054"/>
    <w:rsid w:val="00A26262"/>
    <w:rsid w:val="00A26325"/>
    <w:rsid w:val="00A2665B"/>
    <w:rsid w:val="00A269B0"/>
    <w:rsid w:val="00A30961"/>
    <w:rsid w:val="00A34FF8"/>
    <w:rsid w:val="00A42C45"/>
    <w:rsid w:val="00A433D0"/>
    <w:rsid w:val="00A43CA6"/>
    <w:rsid w:val="00A51015"/>
    <w:rsid w:val="00A62544"/>
    <w:rsid w:val="00A63CB5"/>
    <w:rsid w:val="00A63E22"/>
    <w:rsid w:val="00A651EB"/>
    <w:rsid w:val="00A657A0"/>
    <w:rsid w:val="00A71F7E"/>
    <w:rsid w:val="00A84AF5"/>
    <w:rsid w:val="00A859BE"/>
    <w:rsid w:val="00A85E9C"/>
    <w:rsid w:val="00A86BCF"/>
    <w:rsid w:val="00A9222A"/>
    <w:rsid w:val="00A92586"/>
    <w:rsid w:val="00A927F7"/>
    <w:rsid w:val="00A947D6"/>
    <w:rsid w:val="00A975FC"/>
    <w:rsid w:val="00AA0285"/>
    <w:rsid w:val="00AA5F6D"/>
    <w:rsid w:val="00AA62F3"/>
    <w:rsid w:val="00AB4FCA"/>
    <w:rsid w:val="00AB5E60"/>
    <w:rsid w:val="00AB6371"/>
    <w:rsid w:val="00AC6FF9"/>
    <w:rsid w:val="00AC7241"/>
    <w:rsid w:val="00AD25B6"/>
    <w:rsid w:val="00AD4DB9"/>
    <w:rsid w:val="00AE4086"/>
    <w:rsid w:val="00AE5855"/>
    <w:rsid w:val="00AE6DCD"/>
    <w:rsid w:val="00AF1B78"/>
    <w:rsid w:val="00AF2BF3"/>
    <w:rsid w:val="00AF561A"/>
    <w:rsid w:val="00AF65F0"/>
    <w:rsid w:val="00B0252F"/>
    <w:rsid w:val="00B0626B"/>
    <w:rsid w:val="00B07973"/>
    <w:rsid w:val="00B10BB7"/>
    <w:rsid w:val="00B15A3D"/>
    <w:rsid w:val="00B2414D"/>
    <w:rsid w:val="00B26B35"/>
    <w:rsid w:val="00B33B5A"/>
    <w:rsid w:val="00B36225"/>
    <w:rsid w:val="00B36EE8"/>
    <w:rsid w:val="00B37170"/>
    <w:rsid w:val="00B42742"/>
    <w:rsid w:val="00B43B03"/>
    <w:rsid w:val="00B450CB"/>
    <w:rsid w:val="00B51297"/>
    <w:rsid w:val="00B529F7"/>
    <w:rsid w:val="00B55253"/>
    <w:rsid w:val="00B553CF"/>
    <w:rsid w:val="00B60550"/>
    <w:rsid w:val="00B609AC"/>
    <w:rsid w:val="00B619E6"/>
    <w:rsid w:val="00B61F3A"/>
    <w:rsid w:val="00B6377D"/>
    <w:rsid w:val="00B643AA"/>
    <w:rsid w:val="00B66F9D"/>
    <w:rsid w:val="00B7015A"/>
    <w:rsid w:val="00B802A0"/>
    <w:rsid w:val="00B836E3"/>
    <w:rsid w:val="00B905E9"/>
    <w:rsid w:val="00B97D95"/>
    <w:rsid w:val="00BA04B1"/>
    <w:rsid w:val="00BA144A"/>
    <w:rsid w:val="00BA4220"/>
    <w:rsid w:val="00BA7C27"/>
    <w:rsid w:val="00BB346F"/>
    <w:rsid w:val="00BB3E1F"/>
    <w:rsid w:val="00BB44E5"/>
    <w:rsid w:val="00BB4642"/>
    <w:rsid w:val="00BC04D7"/>
    <w:rsid w:val="00BC37AC"/>
    <w:rsid w:val="00BC4132"/>
    <w:rsid w:val="00BD246A"/>
    <w:rsid w:val="00BD7770"/>
    <w:rsid w:val="00BE109A"/>
    <w:rsid w:val="00BE48DB"/>
    <w:rsid w:val="00BE7225"/>
    <w:rsid w:val="00BF05A1"/>
    <w:rsid w:val="00BF2FBE"/>
    <w:rsid w:val="00BF4289"/>
    <w:rsid w:val="00BF7028"/>
    <w:rsid w:val="00BF706B"/>
    <w:rsid w:val="00BF76C9"/>
    <w:rsid w:val="00C045D6"/>
    <w:rsid w:val="00C05ADB"/>
    <w:rsid w:val="00C12630"/>
    <w:rsid w:val="00C13CF4"/>
    <w:rsid w:val="00C147C8"/>
    <w:rsid w:val="00C1594B"/>
    <w:rsid w:val="00C22640"/>
    <w:rsid w:val="00C231BC"/>
    <w:rsid w:val="00C24B89"/>
    <w:rsid w:val="00C26261"/>
    <w:rsid w:val="00C30625"/>
    <w:rsid w:val="00C31436"/>
    <w:rsid w:val="00C32646"/>
    <w:rsid w:val="00C34DB9"/>
    <w:rsid w:val="00C358D5"/>
    <w:rsid w:val="00C42B22"/>
    <w:rsid w:val="00C5044E"/>
    <w:rsid w:val="00C512F0"/>
    <w:rsid w:val="00C528D4"/>
    <w:rsid w:val="00C63CE1"/>
    <w:rsid w:val="00C65573"/>
    <w:rsid w:val="00C72576"/>
    <w:rsid w:val="00C74320"/>
    <w:rsid w:val="00C744C4"/>
    <w:rsid w:val="00C773C4"/>
    <w:rsid w:val="00C77D55"/>
    <w:rsid w:val="00C86DD3"/>
    <w:rsid w:val="00C877B3"/>
    <w:rsid w:val="00C87A87"/>
    <w:rsid w:val="00C96BD9"/>
    <w:rsid w:val="00C97B05"/>
    <w:rsid w:val="00CA0878"/>
    <w:rsid w:val="00CA2163"/>
    <w:rsid w:val="00CA407A"/>
    <w:rsid w:val="00CA5C1F"/>
    <w:rsid w:val="00CA6576"/>
    <w:rsid w:val="00CB2381"/>
    <w:rsid w:val="00CB5B67"/>
    <w:rsid w:val="00CB720D"/>
    <w:rsid w:val="00CC59A1"/>
    <w:rsid w:val="00CD26D5"/>
    <w:rsid w:val="00CD5D53"/>
    <w:rsid w:val="00CD7FB5"/>
    <w:rsid w:val="00CE0BED"/>
    <w:rsid w:val="00CE0D77"/>
    <w:rsid w:val="00CE3CEB"/>
    <w:rsid w:val="00CE583A"/>
    <w:rsid w:val="00CE6321"/>
    <w:rsid w:val="00CE67CB"/>
    <w:rsid w:val="00CF2000"/>
    <w:rsid w:val="00CF3604"/>
    <w:rsid w:val="00CF441C"/>
    <w:rsid w:val="00CF5F13"/>
    <w:rsid w:val="00CF63A7"/>
    <w:rsid w:val="00D00543"/>
    <w:rsid w:val="00D00F7A"/>
    <w:rsid w:val="00D02260"/>
    <w:rsid w:val="00D052EC"/>
    <w:rsid w:val="00D06637"/>
    <w:rsid w:val="00D06761"/>
    <w:rsid w:val="00D157BC"/>
    <w:rsid w:val="00D166F5"/>
    <w:rsid w:val="00D16715"/>
    <w:rsid w:val="00D169EE"/>
    <w:rsid w:val="00D16D87"/>
    <w:rsid w:val="00D23783"/>
    <w:rsid w:val="00D23E25"/>
    <w:rsid w:val="00D25106"/>
    <w:rsid w:val="00D252B9"/>
    <w:rsid w:val="00D32114"/>
    <w:rsid w:val="00D33DCC"/>
    <w:rsid w:val="00D346B5"/>
    <w:rsid w:val="00D43E8A"/>
    <w:rsid w:val="00D4460D"/>
    <w:rsid w:val="00D5177A"/>
    <w:rsid w:val="00D51987"/>
    <w:rsid w:val="00D52E65"/>
    <w:rsid w:val="00D56492"/>
    <w:rsid w:val="00D60614"/>
    <w:rsid w:val="00D669B6"/>
    <w:rsid w:val="00D70323"/>
    <w:rsid w:val="00D81A3F"/>
    <w:rsid w:val="00D81AFA"/>
    <w:rsid w:val="00D850A2"/>
    <w:rsid w:val="00D929D7"/>
    <w:rsid w:val="00D97B7B"/>
    <w:rsid w:val="00DA031F"/>
    <w:rsid w:val="00DA1CD4"/>
    <w:rsid w:val="00DB0D31"/>
    <w:rsid w:val="00DB4F6E"/>
    <w:rsid w:val="00DB50DC"/>
    <w:rsid w:val="00DB748C"/>
    <w:rsid w:val="00DC15B9"/>
    <w:rsid w:val="00DC3EEF"/>
    <w:rsid w:val="00DC5253"/>
    <w:rsid w:val="00DC6D4A"/>
    <w:rsid w:val="00DD0CF0"/>
    <w:rsid w:val="00DD12B2"/>
    <w:rsid w:val="00DD1ABD"/>
    <w:rsid w:val="00DD368E"/>
    <w:rsid w:val="00DE0AF9"/>
    <w:rsid w:val="00DE2911"/>
    <w:rsid w:val="00DE31BA"/>
    <w:rsid w:val="00DF1210"/>
    <w:rsid w:val="00DF1260"/>
    <w:rsid w:val="00DF261E"/>
    <w:rsid w:val="00DF5564"/>
    <w:rsid w:val="00E02E8D"/>
    <w:rsid w:val="00E04744"/>
    <w:rsid w:val="00E0629E"/>
    <w:rsid w:val="00E07654"/>
    <w:rsid w:val="00E07E9B"/>
    <w:rsid w:val="00E1263C"/>
    <w:rsid w:val="00E12CD5"/>
    <w:rsid w:val="00E154BA"/>
    <w:rsid w:val="00E15F87"/>
    <w:rsid w:val="00E16C7E"/>
    <w:rsid w:val="00E21C6B"/>
    <w:rsid w:val="00E2553E"/>
    <w:rsid w:val="00E3177C"/>
    <w:rsid w:val="00E3182C"/>
    <w:rsid w:val="00E35305"/>
    <w:rsid w:val="00E451CC"/>
    <w:rsid w:val="00E5581E"/>
    <w:rsid w:val="00E62D07"/>
    <w:rsid w:val="00E63F09"/>
    <w:rsid w:val="00E6696E"/>
    <w:rsid w:val="00E67189"/>
    <w:rsid w:val="00E673C9"/>
    <w:rsid w:val="00E67785"/>
    <w:rsid w:val="00E739CE"/>
    <w:rsid w:val="00E75A80"/>
    <w:rsid w:val="00E75B4C"/>
    <w:rsid w:val="00E812D7"/>
    <w:rsid w:val="00E81F83"/>
    <w:rsid w:val="00E842B0"/>
    <w:rsid w:val="00E85879"/>
    <w:rsid w:val="00E85DCE"/>
    <w:rsid w:val="00E86DA3"/>
    <w:rsid w:val="00E940E6"/>
    <w:rsid w:val="00E94F92"/>
    <w:rsid w:val="00EA33AE"/>
    <w:rsid w:val="00EA361E"/>
    <w:rsid w:val="00EA38D4"/>
    <w:rsid w:val="00EA4AC5"/>
    <w:rsid w:val="00EB0570"/>
    <w:rsid w:val="00EB1030"/>
    <w:rsid w:val="00EB3964"/>
    <w:rsid w:val="00EB67CD"/>
    <w:rsid w:val="00EC160E"/>
    <w:rsid w:val="00EC4C79"/>
    <w:rsid w:val="00EC6721"/>
    <w:rsid w:val="00EC6778"/>
    <w:rsid w:val="00EC70A7"/>
    <w:rsid w:val="00EC753F"/>
    <w:rsid w:val="00ED00EF"/>
    <w:rsid w:val="00ED081C"/>
    <w:rsid w:val="00ED34F2"/>
    <w:rsid w:val="00ED6A35"/>
    <w:rsid w:val="00EE0CAD"/>
    <w:rsid w:val="00EE654C"/>
    <w:rsid w:val="00EE68C7"/>
    <w:rsid w:val="00EE6A14"/>
    <w:rsid w:val="00EF237E"/>
    <w:rsid w:val="00EF544F"/>
    <w:rsid w:val="00EF6844"/>
    <w:rsid w:val="00F01744"/>
    <w:rsid w:val="00F0347F"/>
    <w:rsid w:val="00F046FD"/>
    <w:rsid w:val="00F13D09"/>
    <w:rsid w:val="00F17104"/>
    <w:rsid w:val="00F2078E"/>
    <w:rsid w:val="00F227B5"/>
    <w:rsid w:val="00F22D89"/>
    <w:rsid w:val="00F25358"/>
    <w:rsid w:val="00F27637"/>
    <w:rsid w:val="00F27A8A"/>
    <w:rsid w:val="00F27DCA"/>
    <w:rsid w:val="00F31BE5"/>
    <w:rsid w:val="00F354FF"/>
    <w:rsid w:val="00F35D62"/>
    <w:rsid w:val="00F3780C"/>
    <w:rsid w:val="00F559D1"/>
    <w:rsid w:val="00F55FC2"/>
    <w:rsid w:val="00F579DB"/>
    <w:rsid w:val="00F57FD4"/>
    <w:rsid w:val="00F62926"/>
    <w:rsid w:val="00F651C5"/>
    <w:rsid w:val="00F72591"/>
    <w:rsid w:val="00F74450"/>
    <w:rsid w:val="00F7505B"/>
    <w:rsid w:val="00F766A0"/>
    <w:rsid w:val="00F848F7"/>
    <w:rsid w:val="00F87D43"/>
    <w:rsid w:val="00F9250A"/>
    <w:rsid w:val="00F925B3"/>
    <w:rsid w:val="00F94E14"/>
    <w:rsid w:val="00FA2D52"/>
    <w:rsid w:val="00FB0731"/>
    <w:rsid w:val="00FB4518"/>
    <w:rsid w:val="00FB533E"/>
    <w:rsid w:val="00FB534F"/>
    <w:rsid w:val="00FB7F8B"/>
    <w:rsid w:val="00FC0B96"/>
    <w:rsid w:val="00FC3CFF"/>
    <w:rsid w:val="00FC6AEA"/>
    <w:rsid w:val="00FD3D84"/>
    <w:rsid w:val="00FD3EE6"/>
    <w:rsid w:val="00FD6AD7"/>
    <w:rsid w:val="00FD7309"/>
    <w:rsid w:val="00FE4E3D"/>
    <w:rsid w:val="00FE60E7"/>
    <w:rsid w:val="00FE7772"/>
    <w:rsid w:val="00FF242A"/>
    <w:rsid w:val="00FF2B15"/>
    <w:rsid w:val="00FF33DE"/>
    <w:rsid w:val="00FF712B"/>
    <w:rsid w:val="01076BCD"/>
    <w:rsid w:val="01077165"/>
    <w:rsid w:val="01143310"/>
    <w:rsid w:val="01377B9D"/>
    <w:rsid w:val="013C4563"/>
    <w:rsid w:val="014E530F"/>
    <w:rsid w:val="01507EC6"/>
    <w:rsid w:val="01760469"/>
    <w:rsid w:val="01814321"/>
    <w:rsid w:val="01B72C95"/>
    <w:rsid w:val="01BF37C7"/>
    <w:rsid w:val="01CE5A31"/>
    <w:rsid w:val="01D22277"/>
    <w:rsid w:val="01D35132"/>
    <w:rsid w:val="01EF3562"/>
    <w:rsid w:val="01F637FB"/>
    <w:rsid w:val="02060A2E"/>
    <w:rsid w:val="020944CA"/>
    <w:rsid w:val="0209752F"/>
    <w:rsid w:val="021128B2"/>
    <w:rsid w:val="02414643"/>
    <w:rsid w:val="024C40C2"/>
    <w:rsid w:val="02543F84"/>
    <w:rsid w:val="02555ED9"/>
    <w:rsid w:val="02673CE3"/>
    <w:rsid w:val="02737CA5"/>
    <w:rsid w:val="02747E44"/>
    <w:rsid w:val="027D2B96"/>
    <w:rsid w:val="027E3395"/>
    <w:rsid w:val="028D16D5"/>
    <w:rsid w:val="028E17BC"/>
    <w:rsid w:val="029307AF"/>
    <w:rsid w:val="029927A0"/>
    <w:rsid w:val="029A0418"/>
    <w:rsid w:val="02A552CB"/>
    <w:rsid w:val="02A76009"/>
    <w:rsid w:val="02AE2370"/>
    <w:rsid w:val="02B20C36"/>
    <w:rsid w:val="02B95F3C"/>
    <w:rsid w:val="02CC716D"/>
    <w:rsid w:val="02D01BA7"/>
    <w:rsid w:val="02D147A7"/>
    <w:rsid w:val="02EA77D5"/>
    <w:rsid w:val="02F0367C"/>
    <w:rsid w:val="02FB2785"/>
    <w:rsid w:val="030540D5"/>
    <w:rsid w:val="030A0A72"/>
    <w:rsid w:val="03142241"/>
    <w:rsid w:val="031B6B7F"/>
    <w:rsid w:val="031E7B7B"/>
    <w:rsid w:val="03261624"/>
    <w:rsid w:val="032A79D1"/>
    <w:rsid w:val="033B6E7D"/>
    <w:rsid w:val="03487CF6"/>
    <w:rsid w:val="035B0462"/>
    <w:rsid w:val="03634EC6"/>
    <w:rsid w:val="036924DB"/>
    <w:rsid w:val="037759DB"/>
    <w:rsid w:val="037800D1"/>
    <w:rsid w:val="03863E70"/>
    <w:rsid w:val="038764C0"/>
    <w:rsid w:val="03A04F32"/>
    <w:rsid w:val="03B94246"/>
    <w:rsid w:val="03C1317B"/>
    <w:rsid w:val="03CE6A70"/>
    <w:rsid w:val="03D35490"/>
    <w:rsid w:val="03D378F8"/>
    <w:rsid w:val="03D41E46"/>
    <w:rsid w:val="03D436D9"/>
    <w:rsid w:val="03EF7C67"/>
    <w:rsid w:val="03F14E4F"/>
    <w:rsid w:val="0404413A"/>
    <w:rsid w:val="04131BA8"/>
    <w:rsid w:val="041A1188"/>
    <w:rsid w:val="042B0328"/>
    <w:rsid w:val="043E570B"/>
    <w:rsid w:val="046A6BE5"/>
    <w:rsid w:val="049D02D2"/>
    <w:rsid w:val="04C1495C"/>
    <w:rsid w:val="04CE2D1E"/>
    <w:rsid w:val="04E00365"/>
    <w:rsid w:val="04E854F5"/>
    <w:rsid w:val="04F5034B"/>
    <w:rsid w:val="04F96FF0"/>
    <w:rsid w:val="05065AA3"/>
    <w:rsid w:val="05116A96"/>
    <w:rsid w:val="05262028"/>
    <w:rsid w:val="052A53FB"/>
    <w:rsid w:val="052A5A3F"/>
    <w:rsid w:val="053232B0"/>
    <w:rsid w:val="05392D50"/>
    <w:rsid w:val="05445D91"/>
    <w:rsid w:val="05451E45"/>
    <w:rsid w:val="054A57B2"/>
    <w:rsid w:val="055368FB"/>
    <w:rsid w:val="0554711E"/>
    <w:rsid w:val="056C5A14"/>
    <w:rsid w:val="05773811"/>
    <w:rsid w:val="058368B9"/>
    <w:rsid w:val="05B13426"/>
    <w:rsid w:val="05D709B3"/>
    <w:rsid w:val="05E30C6F"/>
    <w:rsid w:val="05F018DE"/>
    <w:rsid w:val="05FF13CC"/>
    <w:rsid w:val="060B16BF"/>
    <w:rsid w:val="061C3B40"/>
    <w:rsid w:val="062A7D42"/>
    <w:rsid w:val="06351DFB"/>
    <w:rsid w:val="06400C4E"/>
    <w:rsid w:val="0648365F"/>
    <w:rsid w:val="06486D2A"/>
    <w:rsid w:val="06500374"/>
    <w:rsid w:val="065778BE"/>
    <w:rsid w:val="06702B3E"/>
    <w:rsid w:val="067F3184"/>
    <w:rsid w:val="06970968"/>
    <w:rsid w:val="06BA77A3"/>
    <w:rsid w:val="06CE709B"/>
    <w:rsid w:val="06D51BAA"/>
    <w:rsid w:val="06D53145"/>
    <w:rsid w:val="06DD363E"/>
    <w:rsid w:val="06DF0467"/>
    <w:rsid w:val="06DF5D71"/>
    <w:rsid w:val="070457D8"/>
    <w:rsid w:val="071938C4"/>
    <w:rsid w:val="071F6AB6"/>
    <w:rsid w:val="07217365"/>
    <w:rsid w:val="073B4641"/>
    <w:rsid w:val="073C6523"/>
    <w:rsid w:val="073D5508"/>
    <w:rsid w:val="07413377"/>
    <w:rsid w:val="0748600C"/>
    <w:rsid w:val="07492212"/>
    <w:rsid w:val="07524F39"/>
    <w:rsid w:val="076777A3"/>
    <w:rsid w:val="07684E4D"/>
    <w:rsid w:val="07687BCD"/>
    <w:rsid w:val="07837045"/>
    <w:rsid w:val="0787506D"/>
    <w:rsid w:val="078E1545"/>
    <w:rsid w:val="07911C71"/>
    <w:rsid w:val="079C1191"/>
    <w:rsid w:val="07A304F3"/>
    <w:rsid w:val="07A5120D"/>
    <w:rsid w:val="07AD01EC"/>
    <w:rsid w:val="07BB0546"/>
    <w:rsid w:val="07D24B26"/>
    <w:rsid w:val="07D55F4A"/>
    <w:rsid w:val="07E4291C"/>
    <w:rsid w:val="07EE4124"/>
    <w:rsid w:val="07F119D4"/>
    <w:rsid w:val="07FC2953"/>
    <w:rsid w:val="080A1514"/>
    <w:rsid w:val="080C7976"/>
    <w:rsid w:val="081E6F45"/>
    <w:rsid w:val="082314D5"/>
    <w:rsid w:val="082410A2"/>
    <w:rsid w:val="0830364E"/>
    <w:rsid w:val="08352139"/>
    <w:rsid w:val="083A2797"/>
    <w:rsid w:val="083C50D8"/>
    <w:rsid w:val="08444A26"/>
    <w:rsid w:val="0867062F"/>
    <w:rsid w:val="08767D1E"/>
    <w:rsid w:val="088909E7"/>
    <w:rsid w:val="088D1D6E"/>
    <w:rsid w:val="088F1091"/>
    <w:rsid w:val="089F0BEE"/>
    <w:rsid w:val="08A267DF"/>
    <w:rsid w:val="08B56D56"/>
    <w:rsid w:val="08B64935"/>
    <w:rsid w:val="08C01BD2"/>
    <w:rsid w:val="08CF1E16"/>
    <w:rsid w:val="08DA4B73"/>
    <w:rsid w:val="08F8136C"/>
    <w:rsid w:val="09000221"/>
    <w:rsid w:val="09226D02"/>
    <w:rsid w:val="09286D80"/>
    <w:rsid w:val="092E0283"/>
    <w:rsid w:val="09375D7F"/>
    <w:rsid w:val="09450DA3"/>
    <w:rsid w:val="09470B96"/>
    <w:rsid w:val="09533288"/>
    <w:rsid w:val="096A4E02"/>
    <w:rsid w:val="097C01EF"/>
    <w:rsid w:val="098C324F"/>
    <w:rsid w:val="09940816"/>
    <w:rsid w:val="09980AF0"/>
    <w:rsid w:val="09983448"/>
    <w:rsid w:val="09AE7D31"/>
    <w:rsid w:val="09C50658"/>
    <w:rsid w:val="09CA2FD0"/>
    <w:rsid w:val="09CD754C"/>
    <w:rsid w:val="09DB6EA8"/>
    <w:rsid w:val="09E35B78"/>
    <w:rsid w:val="09EA30F8"/>
    <w:rsid w:val="09F417AF"/>
    <w:rsid w:val="09F53F53"/>
    <w:rsid w:val="09F978E2"/>
    <w:rsid w:val="0A080979"/>
    <w:rsid w:val="0A171681"/>
    <w:rsid w:val="0A1C4FE6"/>
    <w:rsid w:val="0A1F61B3"/>
    <w:rsid w:val="0A3D5C4D"/>
    <w:rsid w:val="0A5E18FC"/>
    <w:rsid w:val="0A6C7801"/>
    <w:rsid w:val="0A751028"/>
    <w:rsid w:val="0A786266"/>
    <w:rsid w:val="0A86063A"/>
    <w:rsid w:val="0A9D666F"/>
    <w:rsid w:val="0AB20AC0"/>
    <w:rsid w:val="0ADD65C8"/>
    <w:rsid w:val="0AEC1709"/>
    <w:rsid w:val="0AEE5672"/>
    <w:rsid w:val="0B036FB2"/>
    <w:rsid w:val="0B0A0BFD"/>
    <w:rsid w:val="0B0E4E77"/>
    <w:rsid w:val="0B174088"/>
    <w:rsid w:val="0B1C5CB2"/>
    <w:rsid w:val="0B212F0E"/>
    <w:rsid w:val="0B31792C"/>
    <w:rsid w:val="0B341317"/>
    <w:rsid w:val="0B4152BC"/>
    <w:rsid w:val="0B420FC5"/>
    <w:rsid w:val="0B523A19"/>
    <w:rsid w:val="0B706625"/>
    <w:rsid w:val="0B8415DD"/>
    <w:rsid w:val="0B851187"/>
    <w:rsid w:val="0B8E71E4"/>
    <w:rsid w:val="0B900AFD"/>
    <w:rsid w:val="0B91006D"/>
    <w:rsid w:val="0BA75841"/>
    <w:rsid w:val="0BC93452"/>
    <w:rsid w:val="0BD2051C"/>
    <w:rsid w:val="0BD97894"/>
    <w:rsid w:val="0BEA7692"/>
    <w:rsid w:val="0C0A3DD7"/>
    <w:rsid w:val="0C1A31C8"/>
    <w:rsid w:val="0C1D744B"/>
    <w:rsid w:val="0C264442"/>
    <w:rsid w:val="0C303D53"/>
    <w:rsid w:val="0C376FB7"/>
    <w:rsid w:val="0C3D7323"/>
    <w:rsid w:val="0C670CE3"/>
    <w:rsid w:val="0C6D68E5"/>
    <w:rsid w:val="0C7F0E61"/>
    <w:rsid w:val="0C9B098C"/>
    <w:rsid w:val="0C9C72B4"/>
    <w:rsid w:val="0CBB41A4"/>
    <w:rsid w:val="0CC27C27"/>
    <w:rsid w:val="0CE227AF"/>
    <w:rsid w:val="0CE26C95"/>
    <w:rsid w:val="0CE61303"/>
    <w:rsid w:val="0CE95B9C"/>
    <w:rsid w:val="0CEE267A"/>
    <w:rsid w:val="0CEF55F1"/>
    <w:rsid w:val="0CF23C84"/>
    <w:rsid w:val="0CFA3FD1"/>
    <w:rsid w:val="0D054058"/>
    <w:rsid w:val="0D077E48"/>
    <w:rsid w:val="0D183586"/>
    <w:rsid w:val="0D1C56D7"/>
    <w:rsid w:val="0D2B75A9"/>
    <w:rsid w:val="0D3B228D"/>
    <w:rsid w:val="0D4412D1"/>
    <w:rsid w:val="0D501777"/>
    <w:rsid w:val="0D5279EB"/>
    <w:rsid w:val="0D566B44"/>
    <w:rsid w:val="0D6830AC"/>
    <w:rsid w:val="0D75742F"/>
    <w:rsid w:val="0D796CD5"/>
    <w:rsid w:val="0D815D13"/>
    <w:rsid w:val="0D924570"/>
    <w:rsid w:val="0D932254"/>
    <w:rsid w:val="0D9C22B1"/>
    <w:rsid w:val="0DA26DFB"/>
    <w:rsid w:val="0DAD0977"/>
    <w:rsid w:val="0DB10163"/>
    <w:rsid w:val="0DB86179"/>
    <w:rsid w:val="0DC53A3C"/>
    <w:rsid w:val="0DD5179A"/>
    <w:rsid w:val="0DD7093E"/>
    <w:rsid w:val="0DEB14A0"/>
    <w:rsid w:val="0DFC087A"/>
    <w:rsid w:val="0E1E4DE5"/>
    <w:rsid w:val="0E2225E1"/>
    <w:rsid w:val="0E2407F0"/>
    <w:rsid w:val="0E2429FB"/>
    <w:rsid w:val="0E2C61ED"/>
    <w:rsid w:val="0E452F70"/>
    <w:rsid w:val="0E484B44"/>
    <w:rsid w:val="0E530ADF"/>
    <w:rsid w:val="0E5640A8"/>
    <w:rsid w:val="0E6D1847"/>
    <w:rsid w:val="0E707F4A"/>
    <w:rsid w:val="0E7C7D57"/>
    <w:rsid w:val="0E8158C9"/>
    <w:rsid w:val="0E8E5064"/>
    <w:rsid w:val="0E916EE3"/>
    <w:rsid w:val="0E917E22"/>
    <w:rsid w:val="0EA53D44"/>
    <w:rsid w:val="0EB37DCF"/>
    <w:rsid w:val="0EC15C02"/>
    <w:rsid w:val="0EC266A6"/>
    <w:rsid w:val="0ECA26D1"/>
    <w:rsid w:val="0EEC499C"/>
    <w:rsid w:val="0EF83E74"/>
    <w:rsid w:val="0EFC1E0D"/>
    <w:rsid w:val="0F037524"/>
    <w:rsid w:val="0F0F4371"/>
    <w:rsid w:val="0F16079E"/>
    <w:rsid w:val="0F2C77F4"/>
    <w:rsid w:val="0F31382A"/>
    <w:rsid w:val="0F45074A"/>
    <w:rsid w:val="0F4A1B10"/>
    <w:rsid w:val="0F4F3A59"/>
    <w:rsid w:val="0F5420ED"/>
    <w:rsid w:val="0F610317"/>
    <w:rsid w:val="0F6B0FEF"/>
    <w:rsid w:val="0F6E2FA7"/>
    <w:rsid w:val="0F746AEE"/>
    <w:rsid w:val="0F7A6D81"/>
    <w:rsid w:val="0F7E7FD4"/>
    <w:rsid w:val="0F7F58AD"/>
    <w:rsid w:val="0F7F5DB5"/>
    <w:rsid w:val="0F854504"/>
    <w:rsid w:val="0F864C61"/>
    <w:rsid w:val="0F89569E"/>
    <w:rsid w:val="0F96705A"/>
    <w:rsid w:val="0F99722A"/>
    <w:rsid w:val="0FAB2749"/>
    <w:rsid w:val="0FC204C8"/>
    <w:rsid w:val="0FCA7A1C"/>
    <w:rsid w:val="0FCD73DA"/>
    <w:rsid w:val="0FD2787A"/>
    <w:rsid w:val="0FE50B1F"/>
    <w:rsid w:val="0FEA5DB4"/>
    <w:rsid w:val="10036C67"/>
    <w:rsid w:val="100379CB"/>
    <w:rsid w:val="1025513D"/>
    <w:rsid w:val="10324875"/>
    <w:rsid w:val="103E5B2A"/>
    <w:rsid w:val="104B6C71"/>
    <w:rsid w:val="104C4002"/>
    <w:rsid w:val="10704177"/>
    <w:rsid w:val="109776BD"/>
    <w:rsid w:val="10A36062"/>
    <w:rsid w:val="10B737FC"/>
    <w:rsid w:val="10BF77BD"/>
    <w:rsid w:val="10D7228F"/>
    <w:rsid w:val="10DC6BD3"/>
    <w:rsid w:val="10F63B14"/>
    <w:rsid w:val="11014166"/>
    <w:rsid w:val="11082C15"/>
    <w:rsid w:val="112A0EDB"/>
    <w:rsid w:val="11497545"/>
    <w:rsid w:val="11553800"/>
    <w:rsid w:val="11602BCD"/>
    <w:rsid w:val="11713188"/>
    <w:rsid w:val="11A847BC"/>
    <w:rsid w:val="11AA3420"/>
    <w:rsid w:val="11B529CE"/>
    <w:rsid w:val="11C97D4A"/>
    <w:rsid w:val="11DA13D1"/>
    <w:rsid w:val="11E953BA"/>
    <w:rsid w:val="11FD79F3"/>
    <w:rsid w:val="12154D3D"/>
    <w:rsid w:val="12176588"/>
    <w:rsid w:val="121A62D8"/>
    <w:rsid w:val="123116B1"/>
    <w:rsid w:val="1234340D"/>
    <w:rsid w:val="12567615"/>
    <w:rsid w:val="125D3C41"/>
    <w:rsid w:val="126827F8"/>
    <w:rsid w:val="12940B28"/>
    <w:rsid w:val="12987635"/>
    <w:rsid w:val="12A13996"/>
    <w:rsid w:val="12A155F1"/>
    <w:rsid w:val="12A302AF"/>
    <w:rsid w:val="12A5137D"/>
    <w:rsid w:val="12C4626D"/>
    <w:rsid w:val="12CE3CA2"/>
    <w:rsid w:val="12DF76AF"/>
    <w:rsid w:val="12EA61CA"/>
    <w:rsid w:val="12EC16AA"/>
    <w:rsid w:val="12EC1DC7"/>
    <w:rsid w:val="12EE7D82"/>
    <w:rsid w:val="12F37301"/>
    <w:rsid w:val="12F40729"/>
    <w:rsid w:val="12F40DF6"/>
    <w:rsid w:val="130C4CDB"/>
    <w:rsid w:val="13146890"/>
    <w:rsid w:val="13157FDD"/>
    <w:rsid w:val="1334486A"/>
    <w:rsid w:val="133C2725"/>
    <w:rsid w:val="134128D2"/>
    <w:rsid w:val="13497394"/>
    <w:rsid w:val="13573133"/>
    <w:rsid w:val="135D4BEE"/>
    <w:rsid w:val="137F5E2D"/>
    <w:rsid w:val="13806B2E"/>
    <w:rsid w:val="13906D71"/>
    <w:rsid w:val="13992887"/>
    <w:rsid w:val="139E7CC1"/>
    <w:rsid w:val="13AF1648"/>
    <w:rsid w:val="13B8557E"/>
    <w:rsid w:val="13BE6AAB"/>
    <w:rsid w:val="13CC125A"/>
    <w:rsid w:val="13D84274"/>
    <w:rsid w:val="13DD1710"/>
    <w:rsid w:val="13ED1293"/>
    <w:rsid w:val="13F0398C"/>
    <w:rsid w:val="13F44319"/>
    <w:rsid w:val="13FA068E"/>
    <w:rsid w:val="14022433"/>
    <w:rsid w:val="140A12D4"/>
    <w:rsid w:val="140A7FEE"/>
    <w:rsid w:val="14180B15"/>
    <w:rsid w:val="14192A31"/>
    <w:rsid w:val="1429265E"/>
    <w:rsid w:val="14316749"/>
    <w:rsid w:val="143A2C60"/>
    <w:rsid w:val="144E37AE"/>
    <w:rsid w:val="14535FF1"/>
    <w:rsid w:val="14594196"/>
    <w:rsid w:val="14844C7F"/>
    <w:rsid w:val="148B3AF2"/>
    <w:rsid w:val="149111BC"/>
    <w:rsid w:val="14A32643"/>
    <w:rsid w:val="14F25AB4"/>
    <w:rsid w:val="14F77F59"/>
    <w:rsid w:val="15020B7B"/>
    <w:rsid w:val="15270859"/>
    <w:rsid w:val="152E0F37"/>
    <w:rsid w:val="154F5446"/>
    <w:rsid w:val="1559206B"/>
    <w:rsid w:val="15620B25"/>
    <w:rsid w:val="156B54C2"/>
    <w:rsid w:val="15785AE1"/>
    <w:rsid w:val="15786B51"/>
    <w:rsid w:val="157D53D2"/>
    <w:rsid w:val="157E0E4B"/>
    <w:rsid w:val="15865364"/>
    <w:rsid w:val="158F3259"/>
    <w:rsid w:val="15977E36"/>
    <w:rsid w:val="15BE0144"/>
    <w:rsid w:val="15C8595C"/>
    <w:rsid w:val="15D90D46"/>
    <w:rsid w:val="15E808C5"/>
    <w:rsid w:val="15EE5FD1"/>
    <w:rsid w:val="15F847C9"/>
    <w:rsid w:val="15F90035"/>
    <w:rsid w:val="16035210"/>
    <w:rsid w:val="161A14EB"/>
    <w:rsid w:val="16292E07"/>
    <w:rsid w:val="16296E4A"/>
    <w:rsid w:val="163836F0"/>
    <w:rsid w:val="1642057F"/>
    <w:rsid w:val="16564E46"/>
    <w:rsid w:val="165C6742"/>
    <w:rsid w:val="165F76C6"/>
    <w:rsid w:val="166649DF"/>
    <w:rsid w:val="16704936"/>
    <w:rsid w:val="16842491"/>
    <w:rsid w:val="168E63FD"/>
    <w:rsid w:val="16925738"/>
    <w:rsid w:val="16970417"/>
    <w:rsid w:val="1697081C"/>
    <w:rsid w:val="16A6588B"/>
    <w:rsid w:val="16AF6E14"/>
    <w:rsid w:val="16B40158"/>
    <w:rsid w:val="16C601B0"/>
    <w:rsid w:val="16C624AB"/>
    <w:rsid w:val="16D2144F"/>
    <w:rsid w:val="16DE18F1"/>
    <w:rsid w:val="16E557E9"/>
    <w:rsid w:val="16FF37E7"/>
    <w:rsid w:val="17013D2D"/>
    <w:rsid w:val="17165C88"/>
    <w:rsid w:val="171B569B"/>
    <w:rsid w:val="17214184"/>
    <w:rsid w:val="173B4C5E"/>
    <w:rsid w:val="17425C58"/>
    <w:rsid w:val="174D6D27"/>
    <w:rsid w:val="17551B03"/>
    <w:rsid w:val="17612776"/>
    <w:rsid w:val="176826C7"/>
    <w:rsid w:val="176E25A4"/>
    <w:rsid w:val="177C4ACC"/>
    <w:rsid w:val="17820D43"/>
    <w:rsid w:val="17821C5B"/>
    <w:rsid w:val="17885987"/>
    <w:rsid w:val="17911CBE"/>
    <w:rsid w:val="17944956"/>
    <w:rsid w:val="179C724C"/>
    <w:rsid w:val="17A34855"/>
    <w:rsid w:val="17A5060E"/>
    <w:rsid w:val="17B24B3A"/>
    <w:rsid w:val="17CD4743"/>
    <w:rsid w:val="17CD5573"/>
    <w:rsid w:val="17E86B46"/>
    <w:rsid w:val="17F074AB"/>
    <w:rsid w:val="17F925C0"/>
    <w:rsid w:val="18055B7A"/>
    <w:rsid w:val="180B370A"/>
    <w:rsid w:val="18143B15"/>
    <w:rsid w:val="18363C5F"/>
    <w:rsid w:val="183B1275"/>
    <w:rsid w:val="183C59DA"/>
    <w:rsid w:val="183E15A9"/>
    <w:rsid w:val="18445C54"/>
    <w:rsid w:val="184575BD"/>
    <w:rsid w:val="186143D8"/>
    <w:rsid w:val="18627B4D"/>
    <w:rsid w:val="186625EE"/>
    <w:rsid w:val="186C1E69"/>
    <w:rsid w:val="1876405C"/>
    <w:rsid w:val="187D305F"/>
    <w:rsid w:val="188624F1"/>
    <w:rsid w:val="189A2A5F"/>
    <w:rsid w:val="189A7C34"/>
    <w:rsid w:val="18AC0138"/>
    <w:rsid w:val="18B27877"/>
    <w:rsid w:val="18B708FC"/>
    <w:rsid w:val="18CA5080"/>
    <w:rsid w:val="18D11334"/>
    <w:rsid w:val="18DC1713"/>
    <w:rsid w:val="18DF6442"/>
    <w:rsid w:val="18E2028C"/>
    <w:rsid w:val="18E67433"/>
    <w:rsid w:val="18F50613"/>
    <w:rsid w:val="18FC12B4"/>
    <w:rsid w:val="1911333B"/>
    <w:rsid w:val="19151AC7"/>
    <w:rsid w:val="19322157"/>
    <w:rsid w:val="193B40E8"/>
    <w:rsid w:val="193C4CEA"/>
    <w:rsid w:val="194375A0"/>
    <w:rsid w:val="194F4FD8"/>
    <w:rsid w:val="19607DCD"/>
    <w:rsid w:val="1965085B"/>
    <w:rsid w:val="19805E0D"/>
    <w:rsid w:val="19864FA6"/>
    <w:rsid w:val="198A5920"/>
    <w:rsid w:val="19971F45"/>
    <w:rsid w:val="199C091C"/>
    <w:rsid w:val="19AA220F"/>
    <w:rsid w:val="19B94224"/>
    <w:rsid w:val="19D76D7C"/>
    <w:rsid w:val="19DD05D8"/>
    <w:rsid w:val="19EB1817"/>
    <w:rsid w:val="19F3005A"/>
    <w:rsid w:val="19FE17C0"/>
    <w:rsid w:val="1A012C10"/>
    <w:rsid w:val="1A082747"/>
    <w:rsid w:val="1A096F0C"/>
    <w:rsid w:val="1A102387"/>
    <w:rsid w:val="1A164E2C"/>
    <w:rsid w:val="1A1D55DD"/>
    <w:rsid w:val="1A207C1B"/>
    <w:rsid w:val="1A2107D1"/>
    <w:rsid w:val="1A2D4715"/>
    <w:rsid w:val="1A3559CF"/>
    <w:rsid w:val="1A4754F7"/>
    <w:rsid w:val="1A4B6C24"/>
    <w:rsid w:val="1A554A52"/>
    <w:rsid w:val="1A720B02"/>
    <w:rsid w:val="1A740A18"/>
    <w:rsid w:val="1A954A5F"/>
    <w:rsid w:val="1A9D183B"/>
    <w:rsid w:val="1AB07B31"/>
    <w:rsid w:val="1ABC15C6"/>
    <w:rsid w:val="1AD6342C"/>
    <w:rsid w:val="1AE86287"/>
    <w:rsid w:val="1AEF6A73"/>
    <w:rsid w:val="1B111930"/>
    <w:rsid w:val="1B1A2FBA"/>
    <w:rsid w:val="1B1B6AB7"/>
    <w:rsid w:val="1B1C713C"/>
    <w:rsid w:val="1B1E13F3"/>
    <w:rsid w:val="1B2B7382"/>
    <w:rsid w:val="1B364229"/>
    <w:rsid w:val="1B367D00"/>
    <w:rsid w:val="1B3A2018"/>
    <w:rsid w:val="1B3D0BAA"/>
    <w:rsid w:val="1B403465"/>
    <w:rsid w:val="1B441A46"/>
    <w:rsid w:val="1B592A5A"/>
    <w:rsid w:val="1B6335E3"/>
    <w:rsid w:val="1B767FE9"/>
    <w:rsid w:val="1B7E75B8"/>
    <w:rsid w:val="1B7F17CE"/>
    <w:rsid w:val="1B9A04EF"/>
    <w:rsid w:val="1B9C463D"/>
    <w:rsid w:val="1BA0383A"/>
    <w:rsid w:val="1BA81C64"/>
    <w:rsid w:val="1BAD4238"/>
    <w:rsid w:val="1BBE01F3"/>
    <w:rsid w:val="1BC25849"/>
    <w:rsid w:val="1BDC7B96"/>
    <w:rsid w:val="1BE52048"/>
    <w:rsid w:val="1BE7320B"/>
    <w:rsid w:val="1BE974A7"/>
    <w:rsid w:val="1C006CE1"/>
    <w:rsid w:val="1C024584"/>
    <w:rsid w:val="1C0C1273"/>
    <w:rsid w:val="1C0E077A"/>
    <w:rsid w:val="1C11282C"/>
    <w:rsid w:val="1C1D13BE"/>
    <w:rsid w:val="1C3720D9"/>
    <w:rsid w:val="1C4C3BCF"/>
    <w:rsid w:val="1C60574F"/>
    <w:rsid w:val="1C715653"/>
    <w:rsid w:val="1C833512"/>
    <w:rsid w:val="1C8A7CE3"/>
    <w:rsid w:val="1C8D0617"/>
    <w:rsid w:val="1C8D55CF"/>
    <w:rsid w:val="1C8F5DB4"/>
    <w:rsid w:val="1CAA7896"/>
    <w:rsid w:val="1CAF1FAD"/>
    <w:rsid w:val="1CB03FE0"/>
    <w:rsid w:val="1CDA105D"/>
    <w:rsid w:val="1CDE1064"/>
    <w:rsid w:val="1CEE68B6"/>
    <w:rsid w:val="1CF840CE"/>
    <w:rsid w:val="1CFF4858"/>
    <w:rsid w:val="1D0B39CD"/>
    <w:rsid w:val="1D1D52EA"/>
    <w:rsid w:val="1D1E29EC"/>
    <w:rsid w:val="1D1E7734"/>
    <w:rsid w:val="1D1F0CC8"/>
    <w:rsid w:val="1D201767"/>
    <w:rsid w:val="1D4604A0"/>
    <w:rsid w:val="1D6C31BB"/>
    <w:rsid w:val="1D6D33D9"/>
    <w:rsid w:val="1D7414B2"/>
    <w:rsid w:val="1D765B53"/>
    <w:rsid w:val="1DA528FA"/>
    <w:rsid w:val="1DD853F3"/>
    <w:rsid w:val="1DD85466"/>
    <w:rsid w:val="1DDB7AD7"/>
    <w:rsid w:val="1DDD0C5F"/>
    <w:rsid w:val="1DE2466D"/>
    <w:rsid w:val="1DE71C83"/>
    <w:rsid w:val="1DF20632"/>
    <w:rsid w:val="1E086E2E"/>
    <w:rsid w:val="1E0D7210"/>
    <w:rsid w:val="1E0E1394"/>
    <w:rsid w:val="1E220267"/>
    <w:rsid w:val="1E3A3CC6"/>
    <w:rsid w:val="1E450758"/>
    <w:rsid w:val="1E4B064B"/>
    <w:rsid w:val="1E4C2FA2"/>
    <w:rsid w:val="1E5B1DDD"/>
    <w:rsid w:val="1E5D1F46"/>
    <w:rsid w:val="1E6A1EC0"/>
    <w:rsid w:val="1E733517"/>
    <w:rsid w:val="1E7B6F02"/>
    <w:rsid w:val="1EA14E14"/>
    <w:rsid w:val="1EA471F4"/>
    <w:rsid w:val="1EAF4CCB"/>
    <w:rsid w:val="1EB05819"/>
    <w:rsid w:val="1EBA61B9"/>
    <w:rsid w:val="1EC5374D"/>
    <w:rsid w:val="1EE74EDE"/>
    <w:rsid w:val="1EF34658"/>
    <w:rsid w:val="1EF503D0"/>
    <w:rsid w:val="1F040613"/>
    <w:rsid w:val="1F042424"/>
    <w:rsid w:val="1F2A7911"/>
    <w:rsid w:val="1F3802BD"/>
    <w:rsid w:val="1F3A03CD"/>
    <w:rsid w:val="1F4109C5"/>
    <w:rsid w:val="1F4A66CB"/>
    <w:rsid w:val="1F514F1D"/>
    <w:rsid w:val="1F761F2A"/>
    <w:rsid w:val="1F777767"/>
    <w:rsid w:val="1F841458"/>
    <w:rsid w:val="1F9677E2"/>
    <w:rsid w:val="1F99634F"/>
    <w:rsid w:val="1F9F2F58"/>
    <w:rsid w:val="1FC15204"/>
    <w:rsid w:val="1FC52418"/>
    <w:rsid w:val="1FDC6146"/>
    <w:rsid w:val="1FF64400"/>
    <w:rsid w:val="1FFF0597"/>
    <w:rsid w:val="20180531"/>
    <w:rsid w:val="202E3E96"/>
    <w:rsid w:val="203408A9"/>
    <w:rsid w:val="2039052A"/>
    <w:rsid w:val="203A2849"/>
    <w:rsid w:val="204D376D"/>
    <w:rsid w:val="204E2143"/>
    <w:rsid w:val="20582817"/>
    <w:rsid w:val="20651B9E"/>
    <w:rsid w:val="206D7EF2"/>
    <w:rsid w:val="207E3E96"/>
    <w:rsid w:val="20942B09"/>
    <w:rsid w:val="20951352"/>
    <w:rsid w:val="209A364A"/>
    <w:rsid w:val="209D7F94"/>
    <w:rsid w:val="20A0436C"/>
    <w:rsid w:val="20AB51C0"/>
    <w:rsid w:val="20AF470E"/>
    <w:rsid w:val="20B04949"/>
    <w:rsid w:val="20B23AA5"/>
    <w:rsid w:val="20B576B8"/>
    <w:rsid w:val="20BD4E8B"/>
    <w:rsid w:val="20C25907"/>
    <w:rsid w:val="20C51C89"/>
    <w:rsid w:val="20E577FF"/>
    <w:rsid w:val="20E701EC"/>
    <w:rsid w:val="20ED4A36"/>
    <w:rsid w:val="20EF0E4F"/>
    <w:rsid w:val="20FF0C42"/>
    <w:rsid w:val="21163253"/>
    <w:rsid w:val="21163D3F"/>
    <w:rsid w:val="212F04F1"/>
    <w:rsid w:val="21330813"/>
    <w:rsid w:val="213B1B16"/>
    <w:rsid w:val="219A64D2"/>
    <w:rsid w:val="219E4D4F"/>
    <w:rsid w:val="21A23814"/>
    <w:rsid w:val="21A25EC1"/>
    <w:rsid w:val="21B509EF"/>
    <w:rsid w:val="21C22449"/>
    <w:rsid w:val="21C34ACD"/>
    <w:rsid w:val="21D74B08"/>
    <w:rsid w:val="21D97B35"/>
    <w:rsid w:val="21DA12B7"/>
    <w:rsid w:val="21F04E7F"/>
    <w:rsid w:val="22040116"/>
    <w:rsid w:val="22177F55"/>
    <w:rsid w:val="221B5493"/>
    <w:rsid w:val="22220AB1"/>
    <w:rsid w:val="22266164"/>
    <w:rsid w:val="222759DD"/>
    <w:rsid w:val="22280B44"/>
    <w:rsid w:val="222F4B99"/>
    <w:rsid w:val="22312A3E"/>
    <w:rsid w:val="224914BE"/>
    <w:rsid w:val="22616744"/>
    <w:rsid w:val="22814516"/>
    <w:rsid w:val="229879F0"/>
    <w:rsid w:val="22AB01A5"/>
    <w:rsid w:val="22AC524A"/>
    <w:rsid w:val="22BB723B"/>
    <w:rsid w:val="22BE573F"/>
    <w:rsid w:val="22D02786"/>
    <w:rsid w:val="22D4654E"/>
    <w:rsid w:val="22DE2C86"/>
    <w:rsid w:val="22F6121B"/>
    <w:rsid w:val="22F839BB"/>
    <w:rsid w:val="22FD59B9"/>
    <w:rsid w:val="23046E34"/>
    <w:rsid w:val="230A01C2"/>
    <w:rsid w:val="232A1E72"/>
    <w:rsid w:val="23435222"/>
    <w:rsid w:val="236371E6"/>
    <w:rsid w:val="23663399"/>
    <w:rsid w:val="23664B8A"/>
    <w:rsid w:val="23675615"/>
    <w:rsid w:val="2375423A"/>
    <w:rsid w:val="23865A9B"/>
    <w:rsid w:val="23952B17"/>
    <w:rsid w:val="23A72329"/>
    <w:rsid w:val="23AB4204"/>
    <w:rsid w:val="23B75F74"/>
    <w:rsid w:val="23C72AF7"/>
    <w:rsid w:val="23D13DE3"/>
    <w:rsid w:val="23E3790D"/>
    <w:rsid w:val="23E822B1"/>
    <w:rsid w:val="23E97DD8"/>
    <w:rsid w:val="23F6263C"/>
    <w:rsid w:val="23F8402A"/>
    <w:rsid w:val="2402603E"/>
    <w:rsid w:val="241918D3"/>
    <w:rsid w:val="24271D75"/>
    <w:rsid w:val="24281053"/>
    <w:rsid w:val="242D2D7D"/>
    <w:rsid w:val="243C084F"/>
    <w:rsid w:val="24410A32"/>
    <w:rsid w:val="245A45C2"/>
    <w:rsid w:val="245D670C"/>
    <w:rsid w:val="246566D0"/>
    <w:rsid w:val="246E4E25"/>
    <w:rsid w:val="2492046F"/>
    <w:rsid w:val="249A748B"/>
    <w:rsid w:val="24A11AF9"/>
    <w:rsid w:val="24A35BD5"/>
    <w:rsid w:val="24A604CC"/>
    <w:rsid w:val="24AA60B7"/>
    <w:rsid w:val="24CC1412"/>
    <w:rsid w:val="24EA7F6E"/>
    <w:rsid w:val="24ED38F7"/>
    <w:rsid w:val="24F2635B"/>
    <w:rsid w:val="24FF180F"/>
    <w:rsid w:val="2512580C"/>
    <w:rsid w:val="252304A4"/>
    <w:rsid w:val="253A4D8F"/>
    <w:rsid w:val="253A7ABC"/>
    <w:rsid w:val="2541302D"/>
    <w:rsid w:val="2546404F"/>
    <w:rsid w:val="256B4D22"/>
    <w:rsid w:val="25772C22"/>
    <w:rsid w:val="25826AB6"/>
    <w:rsid w:val="258D36BB"/>
    <w:rsid w:val="259241E7"/>
    <w:rsid w:val="25A14E0E"/>
    <w:rsid w:val="25A81AC8"/>
    <w:rsid w:val="25A840FF"/>
    <w:rsid w:val="25A842BE"/>
    <w:rsid w:val="25CC70A6"/>
    <w:rsid w:val="25D32AED"/>
    <w:rsid w:val="25F0369F"/>
    <w:rsid w:val="25F9468E"/>
    <w:rsid w:val="260066FC"/>
    <w:rsid w:val="26020916"/>
    <w:rsid w:val="26073D4A"/>
    <w:rsid w:val="26161255"/>
    <w:rsid w:val="26165ED1"/>
    <w:rsid w:val="26321F0A"/>
    <w:rsid w:val="26383C82"/>
    <w:rsid w:val="26392C10"/>
    <w:rsid w:val="26451C3D"/>
    <w:rsid w:val="26467763"/>
    <w:rsid w:val="265234EF"/>
    <w:rsid w:val="266D553F"/>
    <w:rsid w:val="266F6CBA"/>
    <w:rsid w:val="267355D9"/>
    <w:rsid w:val="267C3927"/>
    <w:rsid w:val="268153EF"/>
    <w:rsid w:val="268B161A"/>
    <w:rsid w:val="26907D16"/>
    <w:rsid w:val="269B185D"/>
    <w:rsid w:val="26A20A86"/>
    <w:rsid w:val="26A64870"/>
    <w:rsid w:val="26A863BA"/>
    <w:rsid w:val="26B24382"/>
    <w:rsid w:val="26BD5C77"/>
    <w:rsid w:val="26D838D7"/>
    <w:rsid w:val="26F13386"/>
    <w:rsid w:val="26F8113F"/>
    <w:rsid w:val="26F863AF"/>
    <w:rsid w:val="26FA635D"/>
    <w:rsid w:val="27066994"/>
    <w:rsid w:val="271E248E"/>
    <w:rsid w:val="273224FC"/>
    <w:rsid w:val="2735710D"/>
    <w:rsid w:val="2737097B"/>
    <w:rsid w:val="27396D9D"/>
    <w:rsid w:val="27400656"/>
    <w:rsid w:val="274545BD"/>
    <w:rsid w:val="274E1FFB"/>
    <w:rsid w:val="27560CE4"/>
    <w:rsid w:val="27653C19"/>
    <w:rsid w:val="277125BE"/>
    <w:rsid w:val="27766DC3"/>
    <w:rsid w:val="277726FA"/>
    <w:rsid w:val="278D347E"/>
    <w:rsid w:val="278E7E49"/>
    <w:rsid w:val="279E6525"/>
    <w:rsid w:val="279F35CF"/>
    <w:rsid w:val="27A46490"/>
    <w:rsid w:val="27B5400B"/>
    <w:rsid w:val="27BB7CDD"/>
    <w:rsid w:val="27C747A3"/>
    <w:rsid w:val="27DC212D"/>
    <w:rsid w:val="27DF1D5F"/>
    <w:rsid w:val="27F24ED5"/>
    <w:rsid w:val="27F30C71"/>
    <w:rsid w:val="280519ED"/>
    <w:rsid w:val="28066282"/>
    <w:rsid w:val="28153891"/>
    <w:rsid w:val="28165184"/>
    <w:rsid w:val="28292E99"/>
    <w:rsid w:val="282A223D"/>
    <w:rsid w:val="282A4DA0"/>
    <w:rsid w:val="28302ED6"/>
    <w:rsid w:val="2832442B"/>
    <w:rsid w:val="28375E48"/>
    <w:rsid w:val="284E6E27"/>
    <w:rsid w:val="28566BD9"/>
    <w:rsid w:val="28642EB0"/>
    <w:rsid w:val="28653F0E"/>
    <w:rsid w:val="286E5EF6"/>
    <w:rsid w:val="28741DB1"/>
    <w:rsid w:val="28786659"/>
    <w:rsid w:val="28846A7C"/>
    <w:rsid w:val="288500CB"/>
    <w:rsid w:val="288C0C93"/>
    <w:rsid w:val="288D546A"/>
    <w:rsid w:val="289A7632"/>
    <w:rsid w:val="28A075FF"/>
    <w:rsid w:val="28C56F1F"/>
    <w:rsid w:val="28C63336"/>
    <w:rsid w:val="28CF246F"/>
    <w:rsid w:val="28E84FCC"/>
    <w:rsid w:val="28E87769"/>
    <w:rsid w:val="28EF5FE4"/>
    <w:rsid w:val="28F66DF4"/>
    <w:rsid w:val="29061987"/>
    <w:rsid w:val="290673CA"/>
    <w:rsid w:val="290A6690"/>
    <w:rsid w:val="2913346C"/>
    <w:rsid w:val="29243532"/>
    <w:rsid w:val="29282E82"/>
    <w:rsid w:val="293008DE"/>
    <w:rsid w:val="293B2A46"/>
    <w:rsid w:val="293C4A01"/>
    <w:rsid w:val="294A5F8E"/>
    <w:rsid w:val="294C27FE"/>
    <w:rsid w:val="295951AD"/>
    <w:rsid w:val="2976175F"/>
    <w:rsid w:val="29782DBD"/>
    <w:rsid w:val="298D0803"/>
    <w:rsid w:val="299232EF"/>
    <w:rsid w:val="2997243A"/>
    <w:rsid w:val="299C6CFD"/>
    <w:rsid w:val="29A0732E"/>
    <w:rsid w:val="29AB0D33"/>
    <w:rsid w:val="29DD65D1"/>
    <w:rsid w:val="29E74532"/>
    <w:rsid w:val="29E77EC0"/>
    <w:rsid w:val="29EE68C6"/>
    <w:rsid w:val="2A023250"/>
    <w:rsid w:val="2A054458"/>
    <w:rsid w:val="2A081803"/>
    <w:rsid w:val="2A0D75EF"/>
    <w:rsid w:val="2A17586A"/>
    <w:rsid w:val="2A1A097B"/>
    <w:rsid w:val="2A1C1BA8"/>
    <w:rsid w:val="2A1F4A3A"/>
    <w:rsid w:val="2A2214E5"/>
    <w:rsid w:val="2A227B6C"/>
    <w:rsid w:val="2A2A68DF"/>
    <w:rsid w:val="2A3256AC"/>
    <w:rsid w:val="2A5F306F"/>
    <w:rsid w:val="2A5F34BF"/>
    <w:rsid w:val="2A600B13"/>
    <w:rsid w:val="2A66361D"/>
    <w:rsid w:val="2A6C4ECC"/>
    <w:rsid w:val="2A7A79DB"/>
    <w:rsid w:val="2A842385"/>
    <w:rsid w:val="2A8B3997"/>
    <w:rsid w:val="2A954460"/>
    <w:rsid w:val="2A97058D"/>
    <w:rsid w:val="2AA725B3"/>
    <w:rsid w:val="2AA75F7F"/>
    <w:rsid w:val="2AB41E45"/>
    <w:rsid w:val="2AB850E3"/>
    <w:rsid w:val="2ABB0720"/>
    <w:rsid w:val="2AC50691"/>
    <w:rsid w:val="2ADF544C"/>
    <w:rsid w:val="2AEB08D9"/>
    <w:rsid w:val="2AF34CFA"/>
    <w:rsid w:val="2B0026F8"/>
    <w:rsid w:val="2B297E17"/>
    <w:rsid w:val="2B5461D3"/>
    <w:rsid w:val="2B55287F"/>
    <w:rsid w:val="2B560E1B"/>
    <w:rsid w:val="2B7A40BC"/>
    <w:rsid w:val="2B876ADD"/>
    <w:rsid w:val="2B917E0C"/>
    <w:rsid w:val="2BBF207B"/>
    <w:rsid w:val="2BE332B3"/>
    <w:rsid w:val="2BEC2B5B"/>
    <w:rsid w:val="2BF146D4"/>
    <w:rsid w:val="2BFE6E4E"/>
    <w:rsid w:val="2C004DF6"/>
    <w:rsid w:val="2C1902CD"/>
    <w:rsid w:val="2C1C0A17"/>
    <w:rsid w:val="2C1E3D33"/>
    <w:rsid w:val="2C1E6DBB"/>
    <w:rsid w:val="2C3C4CA0"/>
    <w:rsid w:val="2C4402A1"/>
    <w:rsid w:val="2C477D91"/>
    <w:rsid w:val="2C552C35"/>
    <w:rsid w:val="2C5D38CE"/>
    <w:rsid w:val="2C6127E5"/>
    <w:rsid w:val="2C7D50F0"/>
    <w:rsid w:val="2C843875"/>
    <w:rsid w:val="2C913ADD"/>
    <w:rsid w:val="2C946A0B"/>
    <w:rsid w:val="2C9D7279"/>
    <w:rsid w:val="2CA45373"/>
    <w:rsid w:val="2CB07280"/>
    <w:rsid w:val="2CBB433D"/>
    <w:rsid w:val="2CBB6BE1"/>
    <w:rsid w:val="2CBE7A70"/>
    <w:rsid w:val="2CDF763D"/>
    <w:rsid w:val="2CE320BE"/>
    <w:rsid w:val="2CEA7054"/>
    <w:rsid w:val="2CF41CC7"/>
    <w:rsid w:val="2CF437D7"/>
    <w:rsid w:val="2CF52A1C"/>
    <w:rsid w:val="2D0F236C"/>
    <w:rsid w:val="2D561B9B"/>
    <w:rsid w:val="2D5A69F5"/>
    <w:rsid w:val="2D6706EB"/>
    <w:rsid w:val="2D6C044F"/>
    <w:rsid w:val="2D8017AD"/>
    <w:rsid w:val="2D86756C"/>
    <w:rsid w:val="2D8A4B55"/>
    <w:rsid w:val="2D8B7EC2"/>
    <w:rsid w:val="2D8F3355"/>
    <w:rsid w:val="2D913C4A"/>
    <w:rsid w:val="2D933319"/>
    <w:rsid w:val="2D99286E"/>
    <w:rsid w:val="2D9B763C"/>
    <w:rsid w:val="2D9E7E85"/>
    <w:rsid w:val="2DB72CF5"/>
    <w:rsid w:val="2DBE702C"/>
    <w:rsid w:val="2DC72806"/>
    <w:rsid w:val="2DC72BB9"/>
    <w:rsid w:val="2DC96C13"/>
    <w:rsid w:val="2DD1103B"/>
    <w:rsid w:val="2DD24794"/>
    <w:rsid w:val="2DE3512D"/>
    <w:rsid w:val="2DE37640"/>
    <w:rsid w:val="2DE53D06"/>
    <w:rsid w:val="2DF2173B"/>
    <w:rsid w:val="2DF32732"/>
    <w:rsid w:val="2DFB4583"/>
    <w:rsid w:val="2E2B7A20"/>
    <w:rsid w:val="2E2D6938"/>
    <w:rsid w:val="2E350741"/>
    <w:rsid w:val="2E446FC1"/>
    <w:rsid w:val="2E4A5917"/>
    <w:rsid w:val="2E565606"/>
    <w:rsid w:val="2E5D389C"/>
    <w:rsid w:val="2E5F2450"/>
    <w:rsid w:val="2E7411DA"/>
    <w:rsid w:val="2E7540B2"/>
    <w:rsid w:val="2E7575FA"/>
    <w:rsid w:val="2E775F2D"/>
    <w:rsid w:val="2E8D6B1A"/>
    <w:rsid w:val="2E953036"/>
    <w:rsid w:val="2E97307F"/>
    <w:rsid w:val="2E9E21A8"/>
    <w:rsid w:val="2EA24239"/>
    <w:rsid w:val="2EB265AC"/>
    <w:rsid w:val="2ECB49B0"/>
    <w:rsid w:val="2ED157FA"/>
    <w:rsid w:val="2ED25D3A"/>
    <w:rsid w:val="2EE56DBD"/>
    <w:rsid w:val="2EEB4E6B"/>
    <w:rsid w:val="2EF27ADA"/>
    <w:rsid w:val="2EF600AD"/>
    <w:rsid w:val="2EF63C3E"/>
    <w:rsid w:val="2EFC6F75"/>
    <w:rsid w:val="2EFF768D"/>
    <w:rsid w:val="2F094E4F"/>
    <w:rsid w:val="2F29267B"/>
    <w:rsid w:val="2F435AA0"/>
    <w:rsid w:val="2F5D3DE7"/>
    <w:rsid w:val="2F7F2540"/>
    <w:rsid w:val="2F8204EA"/>
    <w:rsid w:val="2F876C87"/>
    <w:rsid w:val="2F96641B"/>
    <w:rsid w:val="2F9C0D1A"/>
    <w:rsid w:val="2FA12F54"/>
    <w:rsid w:val="2FB836C9"/>
    <w:rsid w:val="2FBE6E81"/>
    <w:rsid w:val="2FC57196"/>
    <w:rsid w:val="2FC92E14"/>
    <w:rsid w:val="2FD43437"/>
    <w:rsid w:val="2FE62A13"/>
    <w:rsid w:val="2FFA2B1C"/>
    <w:rsid w:val="300C37CC"/>
    <w:rsid w:val="3012724A"/>
    <w:rsid w:val="30262E1A"/>
    <w:rsid w:val="30281C88"/>
    <w:rsid w:val="30334291"/>
    <w:rsid w:val="30365A91"/>
    <w:rsid w:val="303E45D0"/>
    <w:rsid w:val="30405223"/>
    <w:rsid w:val="305D4027"/>
    <w:rsid w:val="305F1B4D"/>
    <w:rsid w:val="305F2AEA"/>
    <w:rsid w:val="306B70B3"/>
    <w:rsid w:val="30A048D2"/>
    <w:rsid w:val="30A76BB2"/>
    <w:rsid w:val="30AC3C25"/>
    <w:rsid w:val="30AE256F"/>
    <w:rsid w:val="30BF45DC"/>
    <w:rsid w:val="30C8272C"/>
    <w:rsid w:val="30E81021"/>
    <w:rsid w:val="31282C51"/>
    <w:rsid w:val="31470958"/>
    <w:rsid w:val="31490108"/>
    <w:rsid w:val="31493542"/>
    <w:rsid w:val="3159132C"/>
    <w:rsid w:val="315B31EF"/>
    <w:rsid w:val="316020A3"/>
    <w:rsid w:val="319C5EF4"/>
    <w:rsid w:val="31A21594"/>
    <w:rsid w:val="31AB668C"/>
    <w:rsid w:val="31B25CAD"/>
    <w:rsid w:val="31C161D3"/>
    <w:rsid w:val="31C57099"/>
    <w:rsid w:val="31C8328A"/>
    <w:rsid w:val="31CE629F"/>
    <w:rsid w:val="31D271CD"/>
    <w:rsid w:val="31E13E27"/>
    <w:rsid w:val="31E42C09"/>
    <w:rsid w:val="31E92F43"/>
    <w:rsid w:val="3207059A"/>
    <w:rsid w:val="32132BEF"/>
    <w:rsid w:val="321B7CF6"/>
    <w:rsid w:val="322D17D7"/>
    <w:rsid w:val="322E7A29"/>
    <w:rsid w:val="32315ECE"/>
    <w:rsid w:val="323315F5"/>
    <w:rsid w:val="323B3EF4"/>
    <w:rsid w:val="32566E0C"/>
    <w:rsid w:val="32620898"/>
    <w:rsid w:val="3263664E"/>
    <w:rsid w:val="326A6B76"/>
    <w:rsid w:val="32762085"/>
    <w:rsid w:val="327E5EF6"/>
    <w:rsid w:val="32963820"/>
    <w:rsid w:val="329A6AFC"/>
    <w:rsid w:val="32A04F1C"/>
    <w:rsid w:val="32B518C1"/>
    <w:rsid w:val="32C522FC"/>
    <w:rsid w:val="32C63954"/>
    <w:rsid w:val="32CA4092"/>
    <w:rsid w:val="32CA4E33"/>
    <w:rsid w:val="32D73775"/>
    <w:rsid w:val="32E1345F"/>
    <w:rsid w:val="32F262A1"/>
    <w:rsid w:val="3300667B"/>
    <w:rsid w:val="330B57AE"/>
    <w:rsid w:val="3326134A"/>
    <w:rsid w:val="333A6BDB"/>
    <w:rsid w:val="33484B1B"/>
    <w:rsid w:val="33550F81"/>
    <w:rsid w:val="33574D95"/>
    <w:rsid w:val="33710169"/>
    <w:rsid w:val="337F3D97"/>
    <w:rsid w:val="339658BA"/>
    <w:rsid w:val="33A64B1A"/>
    <w:rsid w:val="33BA709B"/>
    <w:rsid w:val="33C7223E"/>
    <w:rsid w:val="33DD6EF7"/>
    <w:rsid w:val="33E246A2"/>
    <w:rsid w:val="33E27235"/>
    <w:rsid w:val="33F110BD"/>
    <w:rsid w:val="33F56453"/>
    <w:rsid w:val="340E097A"/>
    <w:rsid w:val="34216FDA"/>
    <w:rsid w:val="34224DDB"/>
    <w:rsid w:val="34251F16"/>
    <w:rsid w:val="34292281"/>
    <w:rsid w:val="342B5376"/>
    <w:rsid w:val="342C4F16"/>
    <w:rsid w:val="34403A44"/>
    <w:rsid w:val="34433534"/>
    <w:rsid w:val="34552A82"/>
    <w:rsid w:val="345F35A1"/>
    <w:rsid w:val="34790579"/>
    <w:rsid w:val="347E456C"/>
    <w:rsid w:val="348012E3"/>
    <w:rsid w:val="34873421"/>
    <w:rsid w:val="3489401C"/>
    <w:rsid w:val="348F4512"/>
    <w:rsid w:val="349D3711"/>
    <w:rsid w:val="34A16BC9"/>
    <w:rsid w:val="34AC732B"/>
    <w:rsid w:val="34B128F9"/>
    <w:rsid w:val="34B57031"/>
    <w:rsid w:val="34C03412"/>
    <w:rsid w:val="34C5046A"/>
    <w:rsid w:val="34ED6344"/>
    <w:rsid w:val="350A775F"/>
    <w:rsid w:val="350E7FC8"/>
    <w:rsid w:val="351A6043"/>
    <w:rsid w:val="352903F2"/>
    <w:rsid w:val="35406C46"/>
    <w:rsid w:val="356B4AF0"/>
    <w:rsid w:val="356E2833"/>
    <w:rsid w:val="359D0CD1"/>
    <w:rsid w:val="35A042F2"/>
    <w:rsid w:val="35A2493E"/>
    <w:rsid w:val="35A87AF3"/>
    <w:rsid w:val="35AB64A1"/>
    <w:rsid w:val="35B23CD7"/>
    <w:rsid w:val="35B37EA8"/>
    <w:rsid w:val="35B427CB"/>
    <w:rsid w:val="35BB4847"/>
    <w:rsid w:val="35BC6345"/>
    <w:rsid w:val="35BD7216"/>
    <w:rsid w:val="35BF5C8C"/>
    <w:rsid w:val="35CB6ACA"/>
    <w:rsid w:val="35D741AC"/>
    <w:rsid w:val="35E43A44"/>
    <w:rsid w:val="35EA2034"/>
    <w:rsid w:val="35FB7409"/>
    <w:rsid w:val="36300D0D"/>
    <w:rsid w:val="36381895"/>
    <w:rsid w:val="36480283"/>
    <w:rsid w:val="366A678D"/>
    <w:rsid w:val="366C6508"/>
    <w:rsid w:val="36CE5337"/>
    <w:rsid w:val="36E25286"/>
    <w:rsid w:val="36E43AF5"/>
    <w:rsid w:val="37014A7C"/>
    <w:rsid w:val="370D3DCE"/>
    <w:rsid w:val="37244000"/>
    <w:rsid w:val="37347D87"/>
    <w:rsid w:val="375253E8"/>
    <w:rsid w:val="375E11B3"/>
    <w:rsid w:val="376731DA"/>
    <w:rsid w:val="376B7C44"/>
    <w:rsid w:val="37796BEA"/>
    <w:rsid w:val="379A7FE9"/>
    <w:rsid w:val="37BE184F"/>
    <w:rsid w:val="37DC38E6"/>
    <w:rsid w:val="37E95955"/>
    <w:rsid w:val="37F03EC4"/>
    <w:rsid w:val="38002ABC"/>
    <w:rsid w:val="38080D1C"/>
    <w:rsid w:val="38137EAB"/>
    <w:rsid w:val="382902DA"/>
    <w:rsid w:val="382A03EC"/>
    <w:rsid w:val="38367073"/>
    <w:rsid w:val="383C0B92"/>
    <w:rsid w:val="38462B7D"/>
    <w:rsid w:val="384A50D2"/>
    <w:rsid w:val="384E3230"/>
    <w:rsid w:val="38706E0B"/>
    <w:rsid w:val="387E2902"/>
    <w:rsid w:val="38835A91"/>
    <w:rsid w:val="388E7474"/>
    <w:rsid w:val="38934559"/>
    <w:rsid w:val="38957D3E"/>
    <w:rsid w:val="38976A81"/>
    <w:rsid w:val="38A04AB1"/>
    <w:rsid w:val="38BD1369"/>
    <w:rsid w:val="38C914D6"/>
    <w:rsid w:val="38C94DCC"/>
    <w:rsid w:val="38F6774E"/>
    <w:rsid w:val="39095C03"/>
    <w:rsid w:val="391B3B67"/>
    <w:rsid w:val="391C2993"/>
    <w:rsid w:val="392F00BD"/>
    <w:rsid w:val="393B0359"/>
    <w:rsid w:val="394608D9"/>
    <w:rsid w:val="39553AED"/>
    <w:rsid w:val="39682952"/>
    <w:rsid w:val="39697599"/>
    <w:rsid w:val="39756D5F"/>
    <w:rsid w:val="398321BB"/>
    <w:rsid w:val="398E6FFF"/>
    <w:rsid w:val="399549BE"/>
    <w:rsid w:val="39A37A69"/>
    <w:rsid w:val="39B57F29"/>
    <w:rsid w:val="39C548CC"/>
    <w:rsid w:val="39DE2C85"/>
    <w:rsid w:val="3A0A1910"/>
    <w:rsid w:val="3A232F06"/>
    <w:rsid w:val="3A275283"/>
    <w:rsid w:val="3A2A0747"/>
    <w:rsid w:val="3A2C3128"/>
    <w:rsid w:val="3A3E785D"/>
    <w:rsid w:val="3A445910"/>
    <w:rsid w:val="3A4C5B11"/>
    <w:rsid w:val="3A535874"/>
    <w:rsid w:val="3A5C4F17"/>
    <w:rsid w:val="3A7F19EB"/>
    <w:rsid w:val="3A8A77C7"/>
    <w:rsid w:val="3AA222CC"/>
    <w:rsid w:val="3AA26883"/>
    <w:rsid w:val="3AAA7E69"/>
    <w:rsid w:val="3AB42A96"/>
    <w:rsid w:val="3AB4381B"/>
    <w:rsid w:val="3AC67DA8"/>
    <w:rsid w:val="3ACB4F06"/>
    <w:rsid w:val="3AE44131"/>
    <w:rsid w:val="3AE45175"/>
    <w:rsid w:val="3AEA037A"/>
    <w:rsid w:val="3AF41B5B"/>
    <w:rsid w:val="3AF55712"/>
    <w:rsid w:val="3B027848"/>
    <w:rsid w:val="3B1562B4"/>
    <w:rsid w:val="3B17428B"/>
    <w:rsid w:val="3B1A4441"/>
    <w:rsid w:val="3B2F4B27"/>
    <w:rsid w:val="3B3F479E"/>
    <w:rsid w:val="3B520363"/>
    <w:rsid w:val="3B5D3C20"/>
    <w:rsid w:val="3B653504"/>
    <w:rsid w:val="3B6677D3"/>
    <w:rsid w:val="3B685586"/>
    <w:rsid w:val="3B696777"/>
    <w:rsid w:val="3B7753B5"/>
    <w:rsid w:val="3B7C4C07"/>
    <w:rsid w:val="3B836CEB"/>
    <w:rsid w:val="3B98717B"/>
    <w:rsid w:val="3B9A72CF"/>
    <w:rsid w:val="3BB328D7"/>
    <w:rsid w:val="3BCF140F"/>
    <w:rsid w:val="3BD57167"/>
    <w:rsid w:val="3BDB05F6"/>
    <w:rsid w:val="3BE62689"/>
    <w:rsid w:val="3BF41789"/>
    <w:rsid w:val="3C010F64"/>
    <w:rsid w:val="3C085C60"/>
    <w:rsid w:val="3C0B2B89"/>
    <w:rsid w:val="3C0E7F87"/>
    <w:rsid w:val="3C171748"/>
    <w:rsid w:val="3C222B9B"/>
    <w:rsid w:val="3C5554F5"/>
    <w:rsid w:val="3C5C33E5"/>
    <w:rsid w:val="3C642E11"/>
    <w:rsid w:val="3C6954AF"/>
    <w:rsid w:val="3C98236E"/>
    <w:rsid w:val="3C9D34C5"/>
    <w:rsid w:val="3CAC4E9B"/>
    <w:rsid w:val="3CAF3BA6"/>
    <w:rsid w:val="3CB85E9D"/>
    <w:rsid w:val="3CBB206E"/>
    <w:rsid w:val="3CBD1BD2"/>
    <w:rsid w:val="3CBF0F32"/>
    <w:rsid w:val="3CD16290"/>
    <w:rsid w:val="3CE810B7"/>
    <w:rsid w:val="3CEC1036"/>
    <w:rsid w:val="3CEE6651"/>
    <w:rsid w:val="3D015F84"/>
    <w:rsid w:val="3D031D80"/>
    <w:rsid w:val="3D1D2757"/>
    <w:rsid w:val="3D251A29"/>
    <w:rsid w:val="3D324146"/>
    <w:rsid w:val="3D3A5414"/>
    <w:rsid w:val="3D3D55C5"/>
    <w:rsid w:val="3D481A93"/>
    <w:rsid w:val="3D4A76E1"/>
    <w:rsid w:val="3D661CE7"/>
    <w:rsid w:val="3D6B25BF"/>
    <w:rsid w:val="3D6D4337"/>
    <w:rsid w:val="3D6F4138"/>
    <w:rsid w:val="3D7D7535"/>
    <w:rsid w:val="3DB205EA"/>
    <w:rsid w:val="3DB36072"/>
    <w:rsid w:val="3DC53272"/>
    <w:rsid w:val="3DCF48A8"/>
    <w:rsid w:val="3DD45361"/>
    <w:rsid w:val="3DE223CE"/>
    <w:rsid w:val="3DE225DD"/>
    <w:rsid w:val="3DFA2EB5"/>
    <w:rsid w:val="3E03620E"/>
    <w:rsid w:val="3E102F28"/>
    <w:rsid w:val="3E1D259F"/>
    <w:rsid w:val="3E234101"/>
    <w:rsid w:val="3E285C74"/>
    <w:rsid w:val="3E3B31CF"/>
    <w:rsid w:val="3E3E4CB3"/>
    <w:rsid w:val="3E5A1BA6"/>
    <w:rsid w:val="3E6C70B0"/>
    <w:rsid w:val="3E7040DC"/>
    <w:rsid w:val="3E723DCF"/>
    <w:rsid w:val="3E750CFC"/>
    <w:rsid w:val="3E7A013D"/>
    <w:rsid w:val="3E7F33BB"/>
    <w:rsid w:val="3E920EA0"/>
    <w:rsid w:val="3E926EC3"/>
    <w:rsid w:val="3E967F68"/>
    <w:rsid w:val="3E970704"/>
    <w:rsid w:val="3EA32317"/>
    <w:rsid w:val="3EAB53F2"/>
    <w:rsid w:val="3EB85BAE"/>
    <w:rsid w:val="3ECB774A"/>
    <w:rsid w:val="3EE431D2"/>
    <w:rsid w:val="3EEA1A80"/>
    <w:rsid w:val="3EF76CD5"/>
    <w:rsid w:val="3EFD52E7"/>
    <w:rsid w:val="3F1125ED"/>
    <w:rsid w:val="3F2A0B52"/>
    <w:rsid w:val="3F2F4DE1"/>
    <w:rsid w:val="3F3A07F3"/>
    <w:rsid w:val="3F3A3602"/>
    <w:rsid w:val="3F4927A8"/>
    <w:rsid w:val="3F4F7B3A"/>
    <w:rsid w:val="3F5B7984"/>
    <w:rsid w:val="3F744AB6"/>
    <w:rsid w:val="3F7A0980"/>
    <w:rsid w:val="3F841505"/>
    <w:rsid w:val="3F93524C"/>
    <w:rsid w:val="3F9E47E6"/>
    <w:rsid w:val="3F9E4BE8"/>
    <w:rsid w:val="3F9F705B"/>
    <w:rsid w:val="3FAE21A9"/>
    <w:rsid w:val="3FC75BFF"/>
    <w:rsid w:val="3FE3175B"/>
    <w:rsid w:val="3FE70EDB"/>
    <w:rsid w:val="3FEA0287"/>
    <w:rsid w:val="3FF011AB"/>
    <w:rsid w:val="4004626D"/>
    <w:rsid w:val="401D5EC1"/>
    <w:rsid w:val="402F534F"/>
    <w:rsid w:val="40405515"/>
    <w:rsid w:val="40414DCB"/>
    <w:rsid w:val="40433807"/>
    <w:rsid w:val="404623E2"/>
    <w:rsid w:val="40507859"/>
    <w:rsid w:val="406E7586"/>
    <w:rsid w:val="406F661E"/>
    <w:rsid w:val="407A1962"/>
    <w:rsid w:val="408D6B37"/>
    <w:rsid w:val="40966E0C"/>
    <w:rsid w:val="40AE1027"/>
    <w:rsid w:val="40BA2A23"/>
    <w:rsid w:val="40C76EF8"/>
    <w:rsid w:val="40C83E47"/>
    <w:rsid w:val="40D540F6"/>
    <w:rsid w:val="410C3A71"/>
    <w:rsid w:val="410E7C07"/>
    <w:rsid w:val="41111D82"/>
    <w:rsid w:val="411532E8"/>
    <w:rsid w:val="411B09A9"/>
    <w:rsid w:val="41201425"/>
    <w:rsid w:val="412C68AB"/>
    <w:rsid w:val="41352529"/>
    <w:rsid w:val="41407CE2"/>
    <w:rsid w:val="414E1EAE"/>
    <w:rsid w:val="415B010F"/>
    <w:rsid w:val="41621D95"/>
    <w:rsid w:val="416E6EEF"/>
    <w:rsid w:val="416F2D92"/>
    <w:rsid w:val="4170685B"/>
    <w:rsid w:val="41744FE4"/>
    <w:rsid w:val="417648F7"/>
    <w:rsid w:val="417D62D7"/>
    <w:rsid w:val="41885A51"/>
    <w:rsid w:val="418A788F"/>
    <w:rsid w:val="418E5414"/>
    <w:rsid w:val="41BB25FB"/>
    <w:rsid w:val="41CE268F"/>
    <w:rsid w:val="41D93FEB"/>
    <w:rsid w:val="41EE2D31"/>
    <w:rsid w:val="41F67E38"/>
    <w:rsid w:val="41FC265A"/>
    <w:rsid w:val="42015B66"/>
    <w:rsid w:val="42063DDB"/>
    <w:rsid w:val="42181B5C"/>
    <w:rsid w:val="421A0ECB"/>
    <w:rsid w:val="421E7D41"/>
    <w:rsid w:val="42264A68"/>
    <w:rsid w:val="422E009F"/>
    <w:rsid w:val="42325A3D"/>
    <w:rsid w:val="423E533C"/>
    <w:rsid w:val="425C71CF"/>
    <w:rsid w:val="425F3D88"/>
    <w:rsid w:val="42603105"/>
    <w:rsid w:val="426E77C2"/>
    <w:rsid w:val="427412DB"/>
    <w:rsid w:val="429531AD"/>
    <w:rsid w:val="42A622C4"/>
    <w:rsid w:val="42AE6DEB"/>
    <w:rsid w:val="42AF172B"/>
    <w:rsid w:val="42BC18E6"/>
    <w:rsid w:val="42BF6030"/>
    <w:rsid w:val="42C22E2B"/>
    <w:rsid w:val="42CB30E1"/>
    <w:rsid w:val="42CC49FA"/>
    <w:rsid w:val="42D23D16"/>
    <w:rsid w:val="42D84090"/>
    <w:rsid w:val="42D935C9"/>
    <w:rsid w:val="42F65DBE"/>
    <w:rsid w:val="42FD2AAE"/>
    <w:rsid w:val="430C2D0E"/>
    <w:rsid w:val="43155593"/>
    <w:rsid w:val="43227BBF"/>
    <w:rsid w:val="43244531"/>
    <w:rsid w:val="432E70EB"/>
    <w:rsid w:val="43422D0B"/>
    <w:rsid w:val="43435954"/>
    <w:rsid w:val="434C0EB3"/>
    <w:rsid w:val="43566F1A"/>
    <w:rsid w:val="435C1F1C"/>
    <w:rsid w:val="436865A2"/>
    <w:rsid w:val="43746DFA"/>
    <w:rsid w:val="43786EF8"/>
    <w:rsid w:val="437E3F75"/>
    <w:rsid w:val="438356FB"/>
    <w:rsid w:val="43886D67"/>
    <w:rsid w:val="438A0837"/>
    <w:rsid w:val="43997FDD"/>
    <w:rsid w:val="439B73D3"/>
    <w:rsid w:val="439E757A"/>
    <w:rsid w:val="43AA13F3"/>
    <w:rsid w:val="43D474DA"/>
    <w:rsid w:val="43D66CB4"/>
    <w:rsid w:val="43D86AF0"/>
    <w:rsid w:val="43DE34F0"/>
    <w:rsid w:val="43EA577A"/>
    <w:rsid w:val="43F931E4"/>
    <w:rsid w:val="440E1469"/>
    <w:rsid w:val="441200AF"/>
    <w:rsid w:val="441D0293"/>
    <w:rsid w:val="441E23B7"/>
    <w:rsid w:val="44223166"/>
    <w:rsid w:val="44225FB5"/>
    <w:rsid w:val="442E1EC0"/>
    <w:rsid w:val="443E0BF0"/>
    <w:rsid w:val="44450A97"/>
    <w:rsid w:val="444F5255"/>
    <w:rsid w:val="44573C46"/>
    <w:rsid w:val="445A645C"/>
    <w:rsid w:val="445D0BCE"/>
    <w:rsid w:val="446D4740"/>
    <w:rsid w:val="44741248"/>
    <w:rsid w:val="44807979"/>
    <w:rsid w:val="44837865"/>
    <w:rsid w:val="448F7B5D"/>
    <w:rsid w:val="44A45929"/>
    <w:rsid w:val="44AB5EF5"/>
    <w:rsid w:val="44B33DBE"/>
    <w:rsid w:val="44BB0C53"/>
    <w:rsid w:val="44BB1AA8"/>
    <w:rsid w:val="44D73F50"/>
    <w:rsid w:val="44DD2C79"/>
    <w:rsid w:val="44DF0FA7"/>
    <w:rsid w:val="44F32E66"/>
    <w:rsid w:val="45124ACB"/>
    <w:rsid w:val="451945FF"/>
    <w:rsid w:val="451D3402"/>
    <w:rsid w:val="4521135A"/>
    <w:rsid w:val="452F4B04"/>
    <w:rsid w:val="4533283E"/>
    <w:rsid w:val="453769B9"/>
    <w:rsid w:val="453A2941"/>
    <w:rsid w:val="45412F55"/>
    <w:rsid w:val="45674E2D"/>
    <w:rsid w:val="456D7487"/>
    <w:rsid w:val="458D460F"/>
    <w:rsid w:val="459B20B4"/>
    <w:rsid w:val="45A162CD"/>
    <w:rsid w:val="45B249A5"/>
    <w:rsid w:val="45BC6A17"/>
    <w:rsid w:val="45C125EC"/>
    <w:rsid w:val="45C3136F"/>
    <w:rsid w:val="45D43FEC"/>
    <w:rsid w:val="45DB4700"/>
    <w:rsid w:val="45DE6B4B"/>
    <w:rsid w:val="45E4440E"/>
    <w:rsid w:val="45F823D0"/>
    <w:rsid w:val="45FD6AF5"/>
    <w:rsid w:val="462D26FE"/>
    <w:rsid w:val="4634263C"/>
    <w:rsid w:val="46364CA7"/>
    <w:rsid w:val="46386C71"/>
    <w:rsid w:val="463E3B5B"/>
    <w:rsid w:val="463E480D"/>
    <w:rsid w:val="46416950"/>
    <w:rsid w:val="464260E7"/>
    <w:rsid w:val="4652705C"/>
    <w:rsid w:val="467B3BF0"/>
    <w:rsid w:val="46931FE0"/>
    <w:rsid w:val="46AA1991"/>
    <w:rsid w:val="46B74F3F"/>
    <w:rsid w:val="46C37D04"/>
    <w:rsid w:val="46C73621"/>
    <w:rsid w:val="46C91677"/>
    <w:rsid w:val="46CF03FC"/>
    <w:rsid w:val="46F30062"/>
    <w:rsid w:val="470D5A07"/>
    <w:rsid w:val="4717378C"/>
    <w:rsid w:val="471C6A0D"/>
    <w:rsid w:val="472F3B50"/>
    <w:rsid w:val="474217E4"/>
    <w:rsid w:val="47584A70"/>
    <w:rsid w:val="475A204B"/>
    <w:rsid w:val="477164CD"/>
    <w:rsid w:val="478A3996"/>
    <w:rsid w:val="478D5CB4"/>
    <w:rsid w:val="47941C85"/>
    <w:rsid w:val="479B62E5"/>
    <w:rsid w:val="479B78C0"/>
    <w:rsid w:val="47A80851"/>
    <w:rsid w:val="47AF334A"/>
    <w:rsid w:val="47D91D8D"/>
    <w:rsid w:val="47E55CAC"/>
    <w:rsid w:val="47F451A5"/>
    <w:rsid w:val="47F47751"/>
    <w:rsid w:val="47FA7E5E"/>
    <w:rsid w:val="47FE7A46"/>
    <w:rsid w:val="4807098D"/>
    <w:rsid w:val="48077B40"/>
    <w:rsid w:val="481018CC"/>
    <w:rsid w:val="48276F9D"/>
    <w:rsid w:val="483C4DB9"/>
    <w:rsid w:val="48424B4D"/>
    <w:rsid w:val="4851086B"/>
    <w:rsid w:val="48611DCB"/>
    <w:rsid w:val="486F0354"/>
    <w:rsid w:val="489338FF"/>
    <w:rsid w:val="4893655E"/>
    <w:rsid w:val="48A1650C"/>
    <w:rsid w:val="48B4308D"/>
    <w:rsid w:val="48C16051"/>
    <w:rsid w:val="48D50824"/>
    <w:rsid w:val="48D71B1A"/>
    <w:rsid w:val="48E21116"/>
    <w:rsid w:val="48FB5D34"/>
    <w:rsid w:val="48FF75D2"/>
    <w:rsid w:val="490A2F27"/>
    <w:rsid w:val="490D0542"/>
    <w:rsid w:val="490E358C"/>
    <w:rsid w:val="490E44E5"/>
    <w:rsid w:val="495945D7"/>
    <w:rsid w:val="496438D9"/>
    <w:rsid w:val="496822BB"/>
    <w:rsid w:val="4989182E"/>
    <w:rsid w:val="49917223"/>
    <w:rsid w:val="499A1610"/>
    <w:rsid w:val="49AB775A"/>
    <w:rsid w:val="49AD68A8"/>
    <w:rsid w:val="49B06B1E"/>
    <w:rsid w:val="49B303BC"/>
    <w:rsid w:val="49B72DE0"/>
    <w:rsid w:val="49D8724C"/>
    <w:rsid w:val="49DE6724"/>
    <w:rsid w:val="49F80109"/>
    <w:rsid w:val="4A0233E3"/>
    <w:rsid w:val="4A071E4C"/>
    <w:rsid w:val="4A11466F"/>
    <w:rsid w:val="4A192915"/>
    <w:rsid w:val="4A1E4066"/>
    <w:rsid w:val="4A3706C6"/>
    <w:rsid w:val="4A39369E"/>
    <w:rsid w:val="4A3E1BCF"/>
    <w:rsid w:val="4A653BC5"/>
    <w:rsid w:val="4A6F0787"/>
    <w:rsid w:val="4A982357"/>
    <w:rsid w:val="4AA56F79"/>
    <w:rsid w:val="4AC00FE3"/>
    <w:rsid w:val="4AD75345"/>
    <w:rsid w:val="4AE50DD0"/>
    <w:rsid w:val="4AFC2499"/>
    <w:rsid w:val="4B270615"/>
    <w:rsid w:val="4B3A3E53"/>
    <w:rsid w:val="4B497A47"/>
    <w:rsid w:val="4B55797D"/>
    <w:rsid w:val="4B685902"/>
    <w:rsid w:val="4B6E0A3F"/>
    <w:rsid w:val="4B751DCD"/>
    <w:rsid w:val="4B775B45"/>
    <w:rsid w:val="4B7939BD"/>
    <w:rsid w:val="4B8152D3"/>
    <w:rsid w:val="4B84124D"/>
    <w:rsid w:val="4B87692F"/>
    <w:rsid w:val="4B885FA4"/>
    <w:rsid w:val="4BAA160D"/>
    <w:rsid w:val="4BCD40C8"/>
    <w:rsid w:val="4BD46A11"/>
    <w:rsid w:val="4BE57D00"/>
    <w:rsid w:val="4BED22AB"/>
    <w:rsid w:val="4BEF74E4"/>
    <w:rsid w:val="4BF83EC9"/>
    <w:rsid w:val="4BF87B27"/>
    <w:rsid w:val="4C0229A1"/>
    <w:rsid w:val="4C05326E"/>
    <w:rsid w:val="4C2630C7"/>
    <w:rsid w:val="4C4264E5"/>
    <w:rsid w:val="4C431ECB"/>
    <w:rsid w:val="4C5066D8"/>
    <w:rsid w:val="4C512F15"/>
    <w:rsid w:val="4C5E6D05"/>
    <w:rsid w:val="4C683EE3"/>
    <w:rsid w:val="4C7D202E"/>
    <w:rsid w:val="4C8C342B"/>
    <w:rsid w:val="4CBA1AAC"/>
    <w:rsid w:val="4CBE76BD"/>
    <w:rsid w:val="4CC76748"/>
    <w:rsid w:val="4CC84C98"/>
    <w:rsid w:val="4CCA6E50"/>
    <w:rsid w:val="4CE0771A"/>
    <w:rsid w:val="4CFD651E"/>
    <w:rsid w:val="4D153868"/>
    <w:rsid w:val="4D193B3C"/>
    <w:rsid w:val="4D306EB0"/>
    <w:rsid w:val="4D330192"/>
    <w:rsid w:val="4D334382"/>
    <w:rsid w:val="4D3637DE"/>
    <w:rsid w:val="4D3E3B52"/>
    <w:rsid w:val="4D493511"/>
    <w:rsid w:val="4D4D7BE0"/>
    <w:rsid w:val="4D506A5A"/>
    <w:rsid w:val="4D59250E"/>
    <w:rsid w:val="4D5B4FF3"/>
    <w:rsid w:val="4D7E3606"/>
    <w:rsid w:val="4D814A59"/>
    <w:rsid w:val="4D8B243A"/>
    <w:rsid w:val="4D8E2240"/>
    <w:rsid w:val="4D907392"/>
    <w:rsid w:val="4DAB1D2B"/>
    <w:rsid w:val="4DAC2F2C"/>
    <w:rsid w:val="4DAD52E8"/>
    <w:rsid w:val="4DBD2F89"/>
    <w:rsid w:val="4DC06D21"/>
    <w:rsid w:val="4DC6368B"/>
    <w:rsid w:val="4DCB3F26"/>
    <w:rsid w:val="4DCD4CBA"/>
    <w:rsid w:val="4DD71C9F"/>
    <w:rsid w:val="4DDD6F5C"/>
    <w:rsid w:val="4DDE09E1"/>
    <w:rsid w:val="4DE04DAA"/>
    <w:rsid w:val="4E1024E5"/>
    <w:rsid w:val="4E1F5137"/>
    <w:rsid w:val="4E332BD6"/>
    <w:rsid w:val="4E3441C2"/>
    <w:rsid w:val="4E401074"/>
    <w:rsid w:val="4E5A20A0"/>
    <w:rsid w:val="4E6D3241"/>
    <w:rsid w:val="4E75385B"/>
    <w:rsid w:val="4EB03603"/>
    <w:rsid w:val="4EC103B8"/>
    <w:rsid w:val="4EC432C6"/>
    <w:rsid w:val="4EE235A7"/>
    <w:rsid w:val="4EE77D5F"/>
    <w:rsid w:val="4EEE4370"/>
    <w:rsid w:val="4EF3211D"/>
    <w:rsid w:val="4EFE57A9"/>
    <w:rsid w:val="4F0D18A2"/>
    <w:rsid w:val="4F10454C"/>
    <w:rsid w:val="4F142F1C"/>
    <w:rsid w:val="4F2534E5"/>
    <w:rsid w:val="4F3D4A71"/>
    <w:rsid w:val="4F4246BC"/>
    <w:rsid w:val="4F42646A"/>
    <w:rsid w:val="4F5E1C25"/>
    <w:rsid w:val="4F68321A"/>
    <w:rsid w:val="4F6B5C73"/>
    <w:rsid w:val="4F6D517D"/>
    <w:rsid w:val="4F89246B"/>
    <w:rsid w:val="4F8C58CB"/>
    <w:rsid w:val="4FA763ED"/>
    <w:rsid w:val="4FB82040"/>
    <w:rsid w:val="4FB87C16"/>
    <w:rsid w:val="4FBC261D"/>
    <w:rsid w:val="4FC13833"/>
    <w:rsid w:val="4FCC65BB"/>
    <w:rsid w:val="4FD712A8"/>
    <w:rsid w:val="4FDF6D9F"/>
    <w:rsid w:val="4FE15C83"/>
    <w:rsid w:val="500856C8"/>
    <w:rsid w:val="500C5F4D"/>
    <w:rsid w:val="501A73E7"/>
    <w:rsid w:val="50237E6A"/>
    <w:rsid w:val="502E4A90"/>
    <w:rsid w:val="50360319"/>
    <w:rsid w:val="50401237"/>
    <w:rsid w:val="50510A78"/>
    <w:rsid w:val="505B5743"/>
    <w:rsid w:val="506325FC"/>
    <w:rsid w:val="50721A3F"/>
    <w:rsid w:val="5080611F"/>
    <w:rsid w:val="50A61A40"/>
    <w:rsid w:val="50C559BB"/>
    <w:rsid w:val="50CC248F"/>
    <w:rsid w:val="50DB3569"/>
    <w:rsid w:val="50F260DA"/>
    <w:rsid w:val="51286BA1"/>
    <w:rsid w:val="5133101C"/>
    <w:rsid w:val="51453AEC"/>
    <w:rsid w:val="51470E9D"/>
    <w:rsid w:val="514D2A5B"/>
    <w:rsid w:val="515B3F7E"/>
    <w:rsid w:val="51653139"/>
    <w:rsid w:val="517A2E5A"/>
    <w:rsid w:val="51893389"/>
    <w:rsid w:val="519E0114"/>
    <w:rsid w:val="51B7313F"/>
    <w:rsid w:val="51BC2DA9"/>
    <w:rsid w:val="51C4738F"/>
    <w:rsid w:val="51C66944"/>
    <w:rsid w:val="51CC3FAC"/>
    <w:rsid w:val="51CE5C6C"/>
    <w:rsid w:val="51D31801"/>
    <w:rsid w:val="51D901CF"/>
    <w:rsid w:val="51DF61F2"/>
    <w:rsid w:val="51E746DB"/>
    <w:rsid w:val="51E7704F"/>
    <w:rsid w:val="51F31C9E"/>
    <w:rsid w:val="51F326E1"/>
    <w:rsid w:val="51FF3692"/>
    <w:rsid w:val="520143D1"/>
    <w:rsid w:val="520B2100"/>
    <w:rsid w:val="5210403F"/>
    <w:rsid w:val="52140592"/>
    <w:rsid w:val="522F0851"/>
    <w:rsid w:val="52372956"/>
    <w:rsid w:val="52407136"/>
    <w:rsid w:val="524A3F02"/>
    <w:rsid w:val="524C182E"/>
    <w:rsid w:val="527D570C"/>
    <w:rsid w:val="52844CB2"/>
    <w:rsid w:val="52867D1D"/>
    <w:rsid w:val="529C1530"/>
    <w:rsid w:val="52E57838"/>
    <w:rsid w:val="52E96A58"/>
    <w:rsid w:val="52F14124"/>
    <w:rsid w:val="53022CC0"/>
    <w:rsid w:val="530568B3"/>
    <w:rsid w:val="53085F34"/>
    <w:rsid w:val="53160818"/>
    <w:rsid w:val="532029A1"/>
    <w:rsid w:val="5325707F"/>
    <w:rsid w:val="533638A7"/>
    <w:rsid w:val="535C0A48"/>
    <w:rsid w:val="53604175"/>
    <w:rsid w:val="53780C68"/>
    <w:rsid w:val="537A4CBE"/>
    <w:rsid w:val="5382781E"/>
    <w:rsid w:val="538F119C"/>
    <w:rsid w:val="53901E2A"/>
    <w:rsid w:val="53AD785D"/>
    <w:rsid w:val="53B23071"/>
    <w:rsid w:val="53B7441A"/>
    <w:rsid w:val="53BE7F4C"/>
    <w:rsid w:val="53CF5055"/>
    <w:rsid w:val="53D8739D"/>
    <w:rsid w:val="53EA7915"/>
    <w:rsid w:val="53EB7DCA"/>
    <w:rsid w:val="53F945C8"/>
    <w:rsid w:val="54037FD1"/>
    <w:rsid w:val="541115BE"/>
    <w:rsid w:val="54177EC5"/>
    <w:rsid w:val="54244390"/>
    <w:rsid w:val="542D2C31"/>
    <w:rsid w:val="54591EB0"/>
    <w:rsid w:val="54610C55"/>
    <w:rsid w:val="546B6463"/>
    <w:rsid w:val="54713FE9"/>
    <w:rsid w:val="54745FBE"/>
    <w:rsid w:val="547625C5"/>
    <w:rsid w:val="54877304"/>
    <w:rsid w:val="54886A5A"/>
    <w:rsid w:val="54A51975"/>
    <w:rsid w:val="54AF66FD"/>
    <w:rsid w:val="54B03E76"/>
    <w:rsid w:val="54B321EB"/>
    <w:rsid w:val="54B90467"/>
    <w:rsid w:val="54C111F9"/>
    <w:rsid w:val="54D4355E"/>
    <w:rsid w:val="54D74153"/>
    <w:rsid w:val="54D84760"/>
    <w:rsid w:val="54F919BD"/>
    <w:rsid w:val="54FB4A7D"/>
    <w:rsid w:val="550F5D13"/>
    <w:rsid w:val="551E5FC2"/>
    <w:rsid w:val="55294508"/>
    <w:rsid w:val="552B11EF"/>
    <w:rsid w:val="553645EC"/>
    <w:rsid w:val="554D4DF9"/>
    <w:rsid w:val="554E3DBB"/>
    <w:rsid w:val="55581D9D"/>
    <w:rsid w:val="55651A4F"/>
    <w:rsid w:val="556555AB"/>
    <w:rsid w:val="55663F0B"/>
    <w:rsid w:val="55705D37"/>
    <w:rsid w:val="55711D6D"/>
    <w:rsid w:val="55761A69"/>
    <w:rsid w:val="5581528C"/>
    <w:rsid w:val="55852E44"/>
    <w:rsid w:val="55861B0B"/>
    <w:rsid w:val="558E2409"/>
    <w:rsid w:val="558E3A12"/>
    <w:rsid w:val="5590236E"/>
    <w:rsid w:val="559451F6"/>
    <w:rsid w:val="559A40C2"/>
    <w:rsid w:val="55A4262D"/>
    <w:rsid w:val="55B17ED0"/>
    <w:rsid w:val="55C168CE"/>
    <w:rsid w:val="55C44BBE"/>
    <w:rsid w:val="55C86C3C"/>
    <w:rsid w:val="55D857C5"/>
    <w:rsid w:val="55FF7A6B"/>
    <w:rsid w:val="56071EEE"/>
    <w:rsid w:val="560F1EB4"/>
    <w:rsid w:val="561D19DF"/>
    <w:rsid w:val="56212A92"/>
    <w:rsid w:val="56245E2C"/>
    <w:rsid w:val="56284045"/>
    <w:rsid w:val="56310FE7"/>
    <w:rsid w:val="564F7B87"/>
    <w:rsid w:val="56594B49"/>
    <w:rsid w:val="56666EE2"/>
    <w:rsid w:val="56745ACE"/>
    <w:rsid w:val="568147BC"/>
    <w:rsid w:val="568840A6"/>
    <w:rsid w:val="568C5DF4"/>
    <w:rsid w:val="568E29FB"/>
    <w:rsid w:val="568E2D69"/>
    <w:rsid w:val="56984696"/>
    <w:rsid w:val="56A859F1"/>
    <w:rsid w:val="56BB2D0B"/>
    <w:rsid w:val="56C11BB2"/>
    <w:rsid w:val="56D221CF"/>
    <w:rsid w:val="56DE24E2"/>
    <w:rsid w:val="56EB73E7"/>
    <w:rsid w:val="56F23512"/>
    <w:rsid w:val="56F9787B"/>
    <w:rsid w:val="57150CC8"/>
    <w:rsid w:val="571876D8"/>
    <w:rsid w:val="573179A9"/>
    <w:rsid w:val="57380CE0"/>
    <w:rsid w:val="573D0BB6"/>
    <w:rsid w:val="57491C26"/>
    <w:rsid w:val="57511940"/>
    <w:rsid w:val="57745936"/>
    <w:rsid w:val="57847D5C"/>
    <w:rsid w:val="57BA3619"/>
    <w:rsid w:val="57C75D7E"/>
    <w:rsid w:val="57C96649"/>
    <w:rsid w:val="57CE6B76"/>
    <w:rsid w:val="57F76257"/>
    <w:rsid w:val="58046CD6"/>
    <w:rsid w:val="58054242"/>
    <w:rsid w:val="580A3A52"/>
    <w:rsid w:val="580F4403"/>
    <w:rsid w:val="581109E7"/>
    <w:rsid w:val="58160494"/>
    <w:rsid w:val="58226E39"/>
    <w:rsid w:val="582E1701"/>
    <w:rsid w:val="5841705A"/>
    <w:rsid w:val="584649F8"/>
    <w:rsid w:val="58466FCB"/>
    <w:rsid w:val="585B4303"/>
    <w:rsid w:val="585E630D"/>
    <w:rsid w:val="587767DA"/>
    <w:rsid w:val="58831DEF"/>
    <w:rsid w:val="58835D5F"/>
    <w:rsid w:val="58894FA1"/>
    <w:rsid w:val="588D4BFA"/>
    <w:rsid w:val="5890377B"/>
    <w:rsid w:val="589D05AA"/>
    <w:rsid w:val="58BF0450"/>
    <w:rsid w:val="58D60D7B"/>
    <w:rsid w:val="58DB4346"/>
    <w:rsid w:val="58ED6A9D"/>
    <w:rsid w:val="590233CE"/>
    <w:rsid w:val="590A7F26"/>
    <w:rsid w:val="591B10C7"/>
    <w:rsid w:val="5921617C"/>
    <w:rsid w:val="592242BA"/>
    <w:rsid w:val="592C2A40"/>
    <w:rsid w:val="592D5508"/>
    <w:rsid w:val="59460050"/>
    <w:rsid w:val="594A148E"/>
    <w:rsid w:val="594B2D78"/>
    <w:rsid w:val="594E5A97"/>
    <w:rsid w:val="595219A0"/>
    <w:rsid w:val="59665B7D"/>
    <w:rsid w:val="597410D3"/>
    <w:rsid w:val="59761043"/>
    <w:rsid w:val="598B7B01"/>
    <w:rsid w:val="59A044B9"/>
    <w:rsid w:val="59AC1201"/>
    <w:rsid w:val="59BA29BB"/>
    <w:rsid w:val="59C032B8"/>
    <w:rsid w:val="59E1078E"/>
    <w:rsid w:val="59EB7134"/>
    <w:rsid w:val="5A017AA3"/>
    <w:rsid w:val="5A0E40FB"/>
    <w:rsid w:val="5A19497C"/>
    <w:rsid w:val="5A1D3F88"/>
    <w:rsid w:val="5A225B9E"/>
    <w:rsid w:val="5A331EBB"/>
    <w:rsid w:val="5A43120C"/>
    <w:rsid w:val="5A4A3274"/>
    <w:rsid w:val="5A5B28C3"/>
    <w:rsid w:val="5A623E3A"/>
    <w:rsid w:val="5A66585A"/>
    <w:rsid w:val="5A7F0572"/>
    <w:rsid w:val="5A98354B"/>
    <w:rsid w:val="5AAA1BFB"/>
    <w:rsid w:val="5AB75DC9"/>
    <w:rsid w:val="5AB83A84"/>
    <w:rsid w:val="5ABF3065"/>
    <w:rsid w:val="5AD62628"/>
    <w:rsid w:val="5AEB5A3D"/>
    <w:rsid w:val="5AF42FAA"/>
    <w:rsid w:val="5AFA3B91"/>
    <w:rsid w:val="5B145358"/>
    <w:rsid w:val="5B1A1517"/>
    <w:rsid w:val="5B1E7D8B"/>
    <w:rsid w:val="5B1F3B03"/>
    <w:rsid w:val="5B2F2C4E"/>
    <w:rsid w:val="5B3A652A"/>
    <w:rsid w:val="5B461090"/>
    <w:rsid w:val="5B47572D"/>
    <w:rsid w:val="5B4B5BF6"/>
    <w:rsid w:val="5B550850"/>
    <w:rsid w:val="5B5E2D96"/>
    <w:rsid w:val="5B5F2152"/>
    <w:rsid w:val="5B687259"/>
    <w:rsid w:val="5B6A42E4"/>
    <w:rsid w:val="5B771F69"/>
    <w:rsid w:val="5B8C4E25"/>
    <w:rsid w:val="5B8D2C20"/>
    <w:rsid w:val="5B8F1D33"/>
    <w:rsid w:val="5B8F1EDD"/>
    <w:rsid w:val="5B926C17"/>
    <w:rsid w:val="5B9D25B6"/>
    <w:rsid w:val="5BBC1352"/>
    <w:rsid w:val="5BBD4763"/>
    <w:rsid w:val="5BCA2F03"/>
    <w:rsid w:val="5BCA7E95"/>
    <w:rsid w:val="5BCD355F"/>
    <w:rsid w:val="5BCF68ED"/>
    <w:rsid w:val="5BE968E2"/>
    <w:rsid w:val="5BEF1909"/>
    <w:rsid w:val="5BF62316"/>
    <w:rsid w:val="5BF7615E"/>
    <w:rsid w:val="5BF94BB5"/>
    <w:rsid w:val="5C077DA4"/>
    <w:rsid w:val="5C0A749D"/>
    <w:rsid w:val="5C151C80"/>
    <w:rsid w:val="5C1E2E18"/>
    <w:rsid w:val="5C1E34DF"/>
    <w:rsid w:val="5C1E5968"/>
    <w:rsid w:val="5C2C1CE7"/>
    <w:rsid w:val="5C361105"/>
    <w:rsid w:val="5C466E0F"/>
    <w:rsid w:val="5C4C6FFF"/>
    <w:rsid w:val="5C5C2DB9"/>
    <w:rsid w:val="5C662C38"/>
    <w:rsid w:val="5C766496"/>
    <w:rsid w:val="5C806824"/>
    <w:rsid w:val="5C861E00"/>
    <w:rsid w:val="5C871960"/>
    <w:rsid w:val="5C996E71"/>
    <w:rsid w:val="5CA74357"/>
    <w:rsid w:val="5CAF50EC"/>
    <w:rsid w:val="5CB52C67"/>
    <w:rsid w:val="5CBF6631"/>
    <w:rsid w:val="5CEE6230"/>
    <w:rsid w:val="5D08267D"/>
    <w:rsid w:val="5D107BA8"/>
    <w:rsid w:val="5D131446"/>
    <w:rsid w:val="5D1E5D51"/>
    <w:rsid w:val="5D2A0B34"/>
    <w:rsid w:val="5D371817"/>
    <w:rsid w:val="5D472FDD"/>
    <w:rsid w:val="5D5B2C71"/>
    <w:rsid w:val="5D7C12E6"/>
    <w:rsid w:val="5D8B532C"/>
    <w:rsid w:val="5D941486"/>
    <w:rsid w:val="5D947B3A"/>
    <w:rsid w:val="5D9D4BCD"/>
    <w:rsid w:val="5DAA50E6"/>
    <w:rsid w:val="5DAE4B5A"/>
    <w:rsid w:val="5DAF2AA1"/>
    <w:rsid w:val="5DBA18CA"/>
    <w:rsid w:val="5DC256F1"/>
    <w:rsid w:val="5DEF7EB4"/>
    <w:rsid w:val="5E0A45F7"/>
    <w:rsid w:val="5E0D2AAE"/>
    <w:rsid w:val="5E19304C"/>
    <w:rsid w:val="5E313F46"/>
    <w:rsid w:val="5E3148F1"/>
    <w:rsid w:val="5E3270F5"/>
    <w:rsid w:val="5E3B0C54"/>
    <w:rsid w:val="5E413D91"/>
    <w:rsid w:val="5E4D5C45"/>
    <w:rsid w:val="5E50032A"/>
    <w:rsid w:val="5E501647"/>
    <w:rsid w:val="5E5A3B17"/>
    <w:rsid w:val="5E6B27BE"/>
    <w:rsid w:val="5E6C5491"/>
    <w:rsid w:val="5E71624D"/>
    <w:rsid w:val="5E9F7435"/>
    <w:rsid w:val="5EA42BA9"/>
    <w:rsid w:val="5EA42E3A"/>
    <w:rsid w:val="5EB512F7"/>
    <w:rsid w:val="5EC073AC"/>
    <w:rsid w:val="5EC802B3"/>
    <w:rsid w:val="5ED52CB7"/>
    <w:rsid w:val="5ED61A68"/>
    <w:rsid w:val="5ED7544C"/>
    <w:rsid w:val="5ED93732"/>
    <w:rsid w:val="5EE17F80"/>
    <w:rsid w:val="5EE82F76"/>
    <w:rsid w:val="5F041B0F"/>
    <w:rsid w:val="5F0674B4"/>
    <w:rsid w:val="5F151BD3"/>
    <w:rsid w:val="5F172180"/>
    <w:rsid w:val="5F271EE3"/>
    <w:rsid w:val="5F281970"/>
    <w:rsid w:val="5F2C2065"/>
    <w:rsid w:val="5F3C4A7A"/>
    <w:rsid w:val="5F3D495D"/>
    <w:rsid w:val="5F4F75BD"/>
    <w:rsid w:val="5F683CCB"/>
    <w:rsid w:val="5F6A3E84"/>
    <w:rsid w:val="5F6D1F00"/>
    <w:rsid w:val="5F781FA8"/>
    <w:rsid w:val="5F8449FE"/>
    <w:rsid w:val="5F8F6DAE"/>
    <w:rsid w:val="5FBE1C70"/>
    <w:rsid w:val="5FBF7663"/>
    <w:rsid w:val="5FCC79E3"/>
    <w:rsid w:val="5FD009D4"/>
    <w:rsid w:val="5FDC4FD5"/>
    <w:rsid w:val="5FDF7C15"/>
    <w:rsid w:val="5FFF7696"/>
    <w:rsid w:val="600820D9"/>
    <w:rsid w:val="600F7DB2"/>
    <w:rsid w:val="601648BA"/>
    <w:rsid w:val="60367901"/>
    <w:rsid w:val="60403A57"/>
    <w:rsid w:val="604A3638"/>
    <w:rsid w:val="605424A1"/>
    <w:rsid w:val="60574AA1"/>
    <w:rsid w:val="605F0C2D"/>
    <w:rsid w:val="60606B1B"/>
    <w:rsid w:val="60A30D33"/>
    <w:rsid w:val="60A869DA"/>
    <w:rsid w:val="60AD570E"/>
    <w:rsid w:val="60B81ABE"/>
    <w:rsid w:val="60CB3286"/>
    <w:rsid w:val="60CE3AF2"/>
    <w:rsid w:val="60EC1CF2"/>
    <w:rsid w:val="60F66C52"/>
    <w:rsid w:val="60F869CD"/>
    <w:rsid w:val="610417D1"/>
    <w:rsid w:val="611517D1"/>
    <w:rsid w:val="611B3E9F"/>
    <w:rsid w:val="61211264"/>
    <w:rsid w:val="613C2AF3"/>
    <w:rsid w:val="613F5733"/>
    <w:rsid w:val="614E7297"/>
    <w:rsid w:val="614F2CD2"/>
    <w:rsid w:val="615C4DB3"/>
    <w:rsid w:val="615F212F"/>
    <w:rsid w:val="61665302"/>
    <w:rsid w:val="616D44D9"/>
    <w:rsid w:val="616E7E64"/>
    <w:rsid w:val="61777B6D"/>
    <w:rsid w:val="61834DEC"/>
    <w:rsid w:val="61836831"/>
    <w:rsid w:val="61963F23"/>
    <w:rsid w:val="61B41449"/>
    <w:rsid w:val="61BF74B0"/>
    <w:rsid w:val="61C77009"/>
    <w:rsid w:val="61D260B1"/>
    <w:rsid w:val="61D47AE0"/>
    <w:rsid w:val="61F56924"/>
    <w:rsid w:val="62077A6E"/>
    <w:rsid w:val="62112B3E"/>
    <w:rsid w:val="62142329"/>
    <w:rsid w:val="621E3220"/>
    <w:rsid w:val="622232EA"/>
    <w:rsid w:val="62311F87"/>
    <w:rsid w:val="624A02CE"/>
    <w:rsid w:val="62540537"/>
    <w:rsid w:val="626E7208"/>
    <w:rsid w:val="62716736"/>
    <w:rsid w:val="62734CC3"/>
    <w:rsid w:val="629375D2"/>
    <w:rsid w:val="62981AEF"/>
    <w:rsid w:val="62AF1321"/>
    <w:rsid w:val="62CE653B"/>
    <w:rsid w:val="62CF737E"/>
    <w:rsid w:val="62D10926"/>
    <w:rsid w:val="62E220E0"/>
    <w:rsid w:val="62E37631"/>
    <w:rsid w:val="62EA078C"/>
    <w:rsid w:val="62FB6C04"/>
    <w:rsid w:val="6312626F"/>
    <w:rsid w:val="63174744"/>
    <w:rsid w:val="63237BAB"/>
    <w:rsid w:val="63392E56"/>
    <w:rsid w:val="633B6995"/>
    <w:rsid w:val="634808EB"/>
    <w:rsid w:val="63495BC1"/>
    <w:rsid w:val="63510A6B"/>
    <w:rsid w:val="63554566"/>
    <w:rsid w:val="63BC2739"/>
    <w:rsid w:val="63C80989"/>
    <w:rsid w:val="63D90E02"/>
    <w:rsid w:val="63F23545"/>
    <w:rsid w:val="63FD3C94"/>
    <w:rsid w:val="640D41B6"/>
    <w:rsid w:val="6424218B"/>
    <w:rsid w:val="64250623"/>
    <w:rsid w:val="642A1F5E"/>
    <w:rsid w:val="64383CB0"/>
    <w:rsid w:val="645075D2"/>
    <w:rsid w:val="6456785D"/>
    <w:rsid w:val="645F2D74"/>
    <w:rsid w:val="64630F05"/>
    <w:rsid w:val="6474360D"/>
    <w:rsid w:val="647543C8"/>
    <w:rsid w:val="647A4611"/>
    <w:rsid w:val="648D366D"/>
    <w:rsid w:val="64902031"/>
    <w:rsid w:val="64A82862"/>
    <w:rsid w:val="64B120C8"/>
    <w:rsid w:val="64B2415B"/>
    <w:rsid w:val="64B66503"/>
    <w:rsid w:val="64BC1BBD"/>
    <w:rsid w:val="64BF0804"/>
    <w:rsid w:val="64CD29A6"/>
    <w:rsid w:val="64D07E5A"/>
    <w:rsid w:val="64D30A04"/>
    <w:rsid w:val="64D350A5"/>
    <w:rsid w:val="64EF09EB"/>
    <w:rsid w:val="64FE478A"/>
    <w:rsid w:val="64FF04F8"/>
    <w:rsid w:val="65047575"/>
    <w:rsid w:val="650F2A06"/>
    <w:rsid w:val="65150413"/>
    <w:rsid w:val="653F5B38"/>
    <w:rsid w:val="653F72E6"/>
    <w:rsid w:val="65402FF4"/>
    <w:rsid w:val="654449E0"/>
    <w:rsid w:val="6545060B"/>
    <w:rsid w:val="655A2308"/>
    <w:rsid w:val="65694D3A"/>
    <w:rsid w:val="6577038F"/>
    <w:rsid w:val="657F2D42"/>
    <w:rsid w:val="6586257F"/>
    <w:rsid w:val="65960E2A"/>
    <w:rsid w:val="65963936"/>
    <w:rsid w:val="65993834"/>
    <w:rsid w:val="659F5F06"/>
    <w:rsid w:val="65A23EDB"/>
    <w:rsid w:val="65AC068A"/>
    <w:rsid w:val="65AF56D7"/>
    <w:rsid w:val="65BC0BED"/>
    <w:rsid w:val="65C05205"/>
    <w:rsid w:val="65C24D7D"/>
    <w:rsid w:val="65D774B5"/>
    <w:rsid w:val="65DD5C2C"/>
    <w:rsid w:val="65E36902"/>
    <w:rsid w:val="65E46DF9"/>
    <w:rsid w:val="65EA0421"/>
    <w:rsid w:val="65ED2114"/>
    <w:rsid w:val="660424BB"/>
    <w:rsid w:val="661E50E3"/>
    <w:rsid w:val="66216982"/>
    <w:rsid w:val="663A7A43"/>
    <w:rsid w:val="66415276"/>
    <w:rsid w:val="66451204"/>
    <w:rsid w:val="66525333"/>
    <w:rsid w:val="66593C1A"/>
    <w:rsid w:val="66652A88"/>
    <w:rsid w:val="666A4028"/>
    <w:rsid w:val="667A484A"/>
    <w:rsid w:val="667D4681"/>
    <w:rsid w:val="667E48AC"/>
    <w:rsid w:val="66834C74"/>
    <w:rsid w:val="669B5377"/>
    <w:rsid w:val="669E200B"/>
    <w:rsid w:val="66BC3248"/>
    <w:rsid w:val="66BE37AB"/>
    <w:rsid w:val="66E06205"/>
    <w:rsid w:val="66FC2F4B"/>
    <w:rsid w:val="66FD4C82"/>
    <w:rsid w:val="671D183F"/>
    <w:rsid w:val="67314612"/>
    <w:rsid w:val="673D732A"/>
    <w:rsid w:val="67454C0E"/>
    <w:rsid w:val="67487E7A"/>
    <w:rsid w:val="674F27F7"/>
    <w:rsid w:val="67542D87"/>
    <w:rsid w:val="67606647"/>
    <w:rsid w:val="677671A1"/>
    <w:rsid w:val="678577BC"/>
    <w:rsid w:val="679C6FDC"/>
    <w:rsid w:val="67A535E2"/>
    <w:rsid w:val="67B2125E"/>
    <w:rsid w:val="67B96ACB"/>
    <w:rsid w:val="67BB557A"/>
    <w:rsid w:val="67C577E1"/>
    <w:rsid w:val="67E538B1"/>
    <w:rsid w:val="67E60365"/>
    <w:rsid w:val="67EF5085"/>
    <w:rsid w:val="67F151D3"/>
    <w:rsid w:val="67FC669A"/>
    <w:rsid w:val="67FC7659"/>
    <w:rsid w:val="68136366"/>
    <w:rsid w:val="68190258"/>
    <w:rsid w:val="682F0F97"/>
    <w:rsid w:val="68394457"/>
    <w:rsid w:val="683B74A5"/>
    <w:rsid w:val="6847086A"/>
    <w:rsid w:val="68546BEA"/>
    <w:rsid w:val="68676293"/>
    <w:rsid w:val="68686C9A"/>
    <w:rsid w:val="68715B33"/>
    <w:rsid w:val="687234C5"/>
    <w:rsid w:val="689215D0"/>
    <w:rsid w:val="689B0928"/>
    <w:rsid w:val="68AA6535"/>
    <w:rsid w:val="68AE61BC"/>
    <w:rsid w:val="68B74C0F"/>
    <w:rsid w:val="68C83A2C"/>
    <w:rsid w:val="68DE4AAD"/>
    <w:rsid w:val="68E50071"/>
    <w:rsid w:val="690304FE"/>
    <w:rsid w:val="69041922"/>
    <w:rsid w:val="69066A6C"/>
    <w:rsid w:val="69263C77"/>
    <w:rsid w:val="696107A0"/>
    <w:rsid w:val="69692B1A"/>
    <w:rsid w:val="696A58BD"/>
    <w:rsid w:val="699827BC"/>
    <w:rsid w:val="69A14E98"/>
    <w:rsid w:val="69A579B9"/>
    <w:rsid w:val="69C61865"/>
    <w:rsid w:val="69CD0A9F"/>
    <w:rsid w:val="69DE46B2"/>
    <w:rsid w:val="69ED5D73"/>
    <w:rsid w:val="69F546C4"/>
    <w:rsid w:val="6A0E0FB4"/>
    <w:rsid w:val="6A174217"/>
    <w:rsid w:val="6A274FA9"/>
    <w:rsid w:val="6A28384B"/>
    <w:rsid w:val="6A2C3773"/>
    <w:rsid w:val="6A2E5B11"/>
    <w:rsid w:val="6A3004EE"/>
    <w:rsid w:val="6A3435AA"/>
    <w:rsid w:val="6A4543F6"/>
    <w:rsid w:val="6A4F291B"/>
    <w:rsid w:val="6A533246"/>
    <w:rsid w:val="6A584B93"/>
    <w:rsid w:val="6A5B6DE9"/>
    <w:rsid w:val="6A746274"/>
    <w:rsid w:val="6A7C728A"/>
    <w:rsid w:val="6A864A9C"/>
    <w:rsid w:val="6A874B13"/>
    <w:rsid w:val="6A876E8C"/>
    <w:rsid w:val="6A8850AA"/>
    <w:rsid w:val="6A9A7EF1"/>
    <w:rsid w:val="6AC1042B"/>
    <w:rsid w:val="6AC33712"/>
    <w:rsid w:val="6ACC6886"/>
    <w:rsid w:val="6AE8063E"/>
    <w:rsid w:val="6B170353"/>
    <w:rsid w:val="6B1761E0"/>
    <w:rsid w:val="6B2167EF"/>
    <w:rsid w:val="6B231853"/>
    <w:rsid w:val="6B2D4E64"/>
    <w:rsid w:val="6B351FBF"/>
    <w:rsid w:val="6B366ED1"/>
    <w:rsid w:val="6B3A3D05"/>
    <w:rsid w:val="6B485B3E"/>
    <w:rsid w:val="6B4A24D7"/>
    <w:rsid w:val="6B4E646B"/>
    <w:rsid w:val="6B593343"/>
    <w:rsid w:val="6B6C388F"/>
    <w:rsid w:val="6B7602AE"/>
    <w:rsid w:val="6B776398"/>
    <w:rsid w:val="6B777044"/>
    <w:rsid w:val="6B9A05D8"/>
    <w:rsid w:val="6B9E62AE"/>
    <w:rsid w:val="6BC50CDD"/>
    <w:rsid w:val="6BC8053A"/>
    <w:rsid w:val="6BC80E3D"/>
    <w:rsid w:val="6BCC2B76"/>
    <w:rsid w:val="6BD22F35"/>
    <w:rsid w:val="6BD91B71"/>
    <w:rsid w:val="6BD93FC8"/>
    <w:rsid w:val="6BDD067D"/>
    <w:rsid w:val="6BE41EB9"/>
    <w:rsid w:val="6BE622E7"/>
    <w:rsid w:val="6C0223C6"/>
    <w:rsid w:val="6C042C89"/>
    <w:rsid w:val="6C1F3963"/>
    <w:rsid w:val="6C2459E5"/>
    <w:rsid w:val="6C256AA0"/>
    <w:rsid w:val="6C27202E"/>
    <w:rsid w:val="6C2F65A5"/>
    <w:rsid w:val="6C48002A"/>
    <w:rsid w:val="6C4D5602"/>
    <w:rsid w:val="6C636375"/>
    <w:rsid w:val="6C8A0D62"/>
    <w:rsid w:val="6CB15252"/>
    <w:rsid w:val="6CBF0CA2"/>
    <w:rsid w:val="6CC13374"/>
    <w:rsid w:val="6CDC486E"/>
    <w:rsid w:val="6D091252"/>
    <w:rsid w:val="6D0B213A"/>
    <w:rsid w:val="6D0B3EE8"/>
    <w:rsid w:val="6D275A4F"/>
    <w:rsid w:val="6D2C27DC"/>
    <w:rsid w:val="6D4247C0"/>
    <w:rsid w:val="6D530062"/>
    <w:rsid w:val="6D5A7A9C"/>
    <w:rsid w:val="6D6F1BBD"/>
    <w:rsid w:val="6D7E28CA"/>
    <w:rsid w:val="6D820732"/>
    <w:rsid w:val="6D916DCB"/>
    <w:rsid w:val="6DA85BDA"/>
    <w:rsid w:val="6DB41F36"/>
    <w:rsid w:val="6DB620A5"/>
    <w:rsid w:val="6DCC17DE"/>
    <w:rsid w:val="6DCF5129"/>
    <w:rsid w:val="6DEB2092"/>
    <w:rsid w:val="6DEF0658"/>
    <w:rsid w:val="6DF327B4"/>
    <w:rsid w:val="6DF42BCE"/>
    <w:rsid w:val="6DFF313E"/>
    <w:rsid w:val="6DFF6DFE"/>
    <w:rsid w:val="6E047D66"/>
    <w:rsid w:val="6E0E7A24"/>
    <w:rsid w:val="6E103A19"/>
    <w:rsid w:val="6E1A0886"/>
    <w:rsid w:val="6E1A593F"/>
    <w:rsid w:val="6E226CC5"/>
    <w:rsid w:val="6E2C7EB5"/>
    <w:rsid w:val="6E3A734C"/>
    <w:rsid w:val="6E57007A"/>
    <w:rsid w:val="6E584AE1"/>
    <w:rsid w:val="6E623383"/>
    <w:rsid w:val="6E6F3CED"/>
    <w:rsid w:val="6E72191A"/>
    <w:rsid w:val="6E8C62BD"/>
    <w:rsid w:val="6E993C25"/>
    <w:rsid w:val="6EAB0EC5"/>
    <w:rsid w:val="6EAE7221"/>
    <w:rsid w:val="6EB22DA9"/>
    <w:rsid w:val="6EC65F85"/>
    <w:rsid w:val="6EC9405A"/>
    <w:rsid w:val="6ED71544"/>
    <w:rsid w:val="6ED958D7"/>
    <w:rsid w:val="6EE85ABD"/>
    <w:rsid w:val="6EED1AF7"/>
    <w:rsid w:val="6F0A61C2"/>
    <w:rsid w:val="6F1F3C7A"/>
    <w:rsid w:val="6F222748"/>
    <w:rsid w:val="6F453A49"/>
    <w:rsid w:val="6F482C73"/>
    <w:rsid w:val="6F4C7909"/>
    <w:rsid w:val="6F60051B"/>
    <w:rsid w:val="6F6A6B2C"/>
    <w:rsid w:val="6F6D2007"/>
    <w:rsid w:val="6F6E001A"/>
    <w:rsid w:val="6F8140F2"/>
    <w:rsid w:val="6F8F3A02"/>
    <w:rsid w:val="6F99197A"/>
    <w:rsid w:val="6FA431DC"/>
    <w:rsid w:val="6FB47E39"/>
    <w:rsid w:val="6FBC1CFE"/>
    <w:rsid w:val="6FD05F46"/>
    <w:rsid w:val="6FDD2AE9"/>
    <w:rsid w:val="6FE9158F"/>
    <w:rsid w:val="6FF2019D"/>
    <w:rsid w:val="6FFC2761"/>
    <w:rsid w:val="701B0B5E"/>
    <w:rsid w:val="701C1DD9"/>
    <w:rsid w:val="70215DBE"/>
    <w:rsid w:val="70277CD7"/>
    <w:rsid w:val="702F1FB0"/>
    <w:rsid w:val="703300FF"/>
    <w:rsid w:val="7048222A"/>
    <w:rsid w:val="704E1F19"/>
    <w:rsid w:val="70541035"/>
    <w:rsid w:val="70544BA6"/>
    <w:rsid w:val="70607901"/>
    <w:rsid w:val="7064617C"/>
    <w:rsid w:val="706E2E03"/>
    <w:rsid w:val="707C542F"/>
    <w:rsid w:val="70823516"/>
    <w:rsid w:val="70884472"/>
    <w:rsid w:val="70924B9B"/>
    <w:rsid w:val="709F1957"/>
    <w:rsid w:val="70B62E00"/>
    <w:rsid w:val="70C820C8"/>
    <w:rsid w:val="70CA570E"/>
    <w:rsid w:val="70DC5511"/>
    <w:rsid w:val="70F442A1"/>
    <w:rsid w:val="70FF32FC"/>
    <w:rsid w:val="710475CC"/>
    <w:rsid w:val="71105F71"/>
    <w:rsid w:val="71125845"/>
    <w:rsid w:val="71164720"/>
    <w:rsid w:val="711F7678"/>
    <w:rsid w:val="712328D1"/>
    <w:rsid w:val="71285068"/>
    <w:rsid w:val="713E488C"/>
    <w:rsid w:val="7148158F"/>
    <w:rsid w:val="714876CE"/>
    <w:rsid w:val="714D6F37"/>
    <w:rsid w:val="715F6AC4"/>
    <w:rsid w:val="71754026"/>
    <w:rsid w:val="71873D03"/>
    <w:rsid w:val="71955732"/>
    <w:rsid w:val="719862FC"/>
    <w:rsid w:val="719978C4"/>
    <w:rsid w:val="71A40BC2"/>
    <w:rsid w:val="71A63C23"/>
    <w:rsid w:val="71B16911"/>
    <w:rsid w:val="71BA4ABE"/>
    <w:rsid w:val="71CF3F75"/>
    <w:rsid w:val="71F22201"/>
    <w:rsid w:val="72006F41"/>
    <w:rsid w:val="7203588F"/>
    <w:rsid w:val="720C1F5D"/>
    <w:rsid w:val="721A2405"/>
    <w:rsid w:val="72222BD2"/>
    <w:rsid w:val="722241AD"/>
    <w:rsid w:val="723A6695"/>
    <w:rsid w:val="72450A64"/>
    <w:rsid w:val="72697041"/>
    <w:rsid w:val="726B3AD6"/>
    <w:rsid w:val="726C2E8F"/>
    <w:rsid w:val="7282422A"/>
    <w:rsid w:val="72855A9B"/>
    <w:rsid w:val="72880799"/>
    <w:rsid w:val="72882E30"/>
    <w:rsid w:val="729068D9"/>
    <w:rsid w:val="72AB25F8"/>
    <w:rsid w:val="72B26B89"/>
    <w:rsid w:val="72BC7192"/>
    <w:rsid w:val="72C552DD"/>
    <w:rsid w:val="72CA6BC4"/>
    <w:rsid w:val="72CB0A66"/>
    <w:rsid w:val="72D66D46"/>
    <w:rsid w:val="72F24535"/>
    <w:rsid w:val="72FE3BF8"/>
    <w:rsid w:val="73002667"/>
    <w:rsid w:val="7302786F"/>
    <w:rsid w:val="731A2304"/>
    <w:rsid w:val="731D45F4"/>
    <w:rsid w:val="73267CCD"/>
    <w:rsid w:val="73431101"/>
    <w:rsid w:val="73443517"/>
    <w:rsid w:val="73443CF7"/>
    <w:rsid w:val="73480C28"/>
    <w:rsid w:val="73491EEC"/>
    <w:rsid w:val="73530396"/>
    <w:rsid w:val="735E5A73"/>
    <w:rsid w:val="735F6D3B"/>
    <w:rsid w:val="73845AF2"/>
    <w:rsid w:val="738E13CF"/>
    <w:rsid w:val="73967310"/>
    <w:rsid w:val="73A71426"/>
    <w:rsid w:val="73D70059"/>
    <w:rsid w:val="73DA5B36"/>
    <w:rsid w:val="73FC2D56"/>
    <w:rsid w:val="73FE62D8"/>
    <w:rsid w:val="74117110"/>
    <w:rsid w:val="742B68CD"/>
    <w:rsid w:val="743E4851"/>
    <w:rsid w:val="7443561D"/>
    <w:rsid w:val="744523D5"/>
    <w:rsid w:val="744B1DCD"/>
    <w:rsid w:val="744B25F0"/>
    <w:rsid w:val="745943B6"/>
    <w:rsid w:val="745A74E0"/>
    <w:rsid w:val="746133DD"/>
    <w:rsid w:val="747609C2"/>
    <w:rsid w:val="7480130A"/>
    <w:rsid w:val="74850A24"/>
    <w:rsid w:val="748F3650"/>
    <w:rsid w:val="74913A48"/>
    <w:rsid w:val="7497118F"/>
    <w:rsid w:val="749869A9"/>
    <w:rsid w:val="74A4534E"/>
    <w:rsid w:val="74A964C0"/>
    <w:rsid w:val="74AA048A"/>
    <w:rsid w:val="74B135C7"/>
    <w:rsid w:val="74B22A04"/>
    <w:rsid w:val="74B50D60"/>
    <w:rsid w:val="74C23A26"/>
    <w:rsid w:val="74C326B3"/>
    <w:rsid w:val="74C57A14"/>
    <w:rsid w:val="74D76B82"/>
    <w:rsid w:val="7514126D"/>
    <w:rsid w:val="751A116C"/>
    <w:rsid w:val="752100C1"/>
    <w:rsid w:val="75220020"/>
    <w:rsid w:val="7522029B"/>
    <w:rsid w:val="75264B2A"/>
    <w:rsid w:val="75295C02"/>
    <w:rsid w:val="753B0F54"/>
    <w:rsid w:val="753C5586"/>
    <w:rsid w:val="7543746B"/>
    <w:rsid w:val="75464C9E"/>
    <w:rsid w:val="75466405"/>
    <w:rsid w:val="75503A1E"/>
    <w:rsid w:val="755B3A25"/>
    <w:rsid w:val="755F4C0E"/>
    <w:rsid w:val="75790588"/>
    <w:rsid w:val="757D64B7"/>
    <w:rsid w:val="758323EA"/>
    <w:rsid w:val="75894347"/>
    <w:rsid w:val="758B680A"/>
    <w:rsid w:val="759952E6"/>
    <w:rsid w:val="75B4134E"/>
    <w:rsid w:val="75C452AB"/>
    <w:rsid w:val="75D969B9"/>
    <w:rsid w:val="75E672A0"/>
    <w:rsid w:val="75ED663B"/>
    <w:rsid w:val="75F45A43"/>
    <w:rsid w:val="761B23AF"/>
    <w:rsid w:val="762861F0"/>
    <w:rsid w:val="76326989"/>
    <w:rsid w:val="76331CE3"/>
    <w:rsid w:val="764520EE"/>
    <w:rsid w:val="76483E78"/>
    <w:rsid w:val="764A0CD1"/>
    <w:rsid w:val="764D69ED"/>
    <w:rsid w:val="76587081"/>
    <w:rsid w:val="76595CC4"/>
    <w:rsid w:val="765C11B9"/>
    <w:rsid w:val="766B3A2E"/>
    <w:rsid w:val="767D5458"/>
    <w:rsid w:val="768014A2"/>
    <w:rsid w:val="76820343"/>
    <w:rsid w:val="76896111"/>
    <w:rsid w:val="76922E23"/>
    <w:rsid w:val="769F1910"/>
    <w:rsid w:val="76A1005E"/>
    <w:rsid w:val="76AA651F"/>
    <w:rsid w:val="76B4114C"/>
    <w:rsid w:val="76C13953"/>
    <w:rsid w:val="76C504A2"/>
    <w:rsid w:val="76C515AB"/>
    <w:rsid w:val="76DF6CFB"/>
    <w:rsid w:val="76E17910"/>
    <w:rsid w:val="76FB1D77"/>
    <w:rsid w:val="76FB321F"/>
    <w:rsid w:val="76FE71E4"/>
    <w:rsid w:val="77147B5E"/>
    <w:rsid w:val="77191AEA"/>
    <w:rsid w:val="773544FB"/>
    <w:rsid w:val="775E5C88"/>
    <w:rsid w:val="776A43CD"/>
    <w:rsid w:val="77770387"/>
    <w:rsid w:val="778332F3"/>
    <w:rsid w:val="77871B28"/>
    <w:rsid w:val="778E4B3B"/>
    <w:rsid w:val="77980A6E"/>
    <w:rsid w:val="77993211"/>
    <w:rsid w:val="77B96132"/>
    <w:rsid w:val="77C655DB"/>
    <w:rsid w:val="77E67231"/>
    <w:rsid w:val="77EC5581"/>
    <w:rsid w:val="77F350AE"/>
    <w:rsid w:val="77F66609"/>
    <w:rsid w:val="77F957B9"/>
    <w:rsid w:val="780A0B92"/>
    <w:rsid w:val="78102F86"/>
    <w:rsid w:val="781A273C"/>
    <w:rsid w:val="784C1F84"/>
    <w:rsid w:val="78503FF2"/>
    <w:rsid w:val="786411CA"/>
    <w:rsid w:val="78762B5D"/>
    <w:rsid w:val="7895087E"/>
    <w:rsid w:val="78990059"/>
    <w:rsid w:val="78990A7D"/>
    <w:rsid w:val="789A6E3D"/>
    <w:rsid w:val="78A72447"/>
    <w:rsid w:val="78A76531"/>
    <w:rsid w:val="78AA3A80"/>
    <w:rsid w:val="78D87374"/>
    <w:rsid w:val="78EE3408"/>
    <w:rsid w:val="78EF0258"/>
    <w:rsid w:val="78F05467"/>
    <w:rsid w:val="78F6350F"/>
    <w:rsid w:val="78FA0B46"/>
    <w:rsid w:val="78FE32F3"/>
    <w:rsid w:val="7901226D"/>
    <w:rsid w:val="79104B92"/>
    <w:rsid w:val="79203897"/>
    <w:rsid w:val="7925489F"/>
    <w:rsid w:val="79264919"/>
    <w:rsid w:val="793F2E71"/>
    <w:rsid w:val="794033FC"/>
    <w:rsid w:val="79632687"/>
    <w:rsid w:val="79696BE7"/>
    <w:rsid w:val="796E1715"/>
    <w:rsid w:val="796E50C2"/>
    <w:rsid w:val="79713E6D"/>
    <w:rsid w:val="79865022"/>
    <w:rsid w:val="7988413A"/>
    <w:rsid w:val="798B76AB"/>
    <w:rsid w:val="7994274C"/>
    <w:rsid w:val="799B16BB"/>
    <w:rsid w:val="799F3C10"/>
    <w:rsid w:val="79A07184"/>
    <w:rsid w:val="79DD282D"/>
    <w:rsid w:val="79E22999"/>
    <w:rsid w:val="79EC0ABA"/>
    <w:rsid w:val="79EE307C"/>
    <w:rsid w:val="79F65A42"/>
    <w:rsid w:val="79FA156C"/>
    <w:rsid w:val="79FF0C59"/>
    <w:rsid w:val="79FF1E57"/>
    <w:rsid w:val="7A087F23"/>
    <w:rsid w:val="7A1863CC"/>
    <w:rsid w:val="7A2C73B0"/>
    <w:rsid w:val="7A2D02E4"/>
    <w:rsid w:val="7A331D84"/>
    <w:rsid w:val="7A346462"/>
    <w:rsid w:val="7A454255"/>
    <w:rsid w:val="7A4A42A1"/>
    <w:rsid w:val="7A577F6F"/>
    <w:rsid w:val="7A72340B"/>
    <w:rsid w:val="7A7D29FB"/>
    <w:rsid w:val="7A8E476E"/>
    <w:rsid w:val="7A917B7F"/>
    <w:rsid w:val="7A993072"/>
    <w:rsid w:val="7AA04664"/>
    <w:rsid w:val="7AA56B9D"/>
    <w:rsid w:val="7AA66848"/>
    <w:rsid w:val="7ABA59A2"/>
    <w:rsid w:val="7AC06E8D"/>
    <w:rsid w:val="7AC11C53"/>
    <w:rsid w:val="7AD63D87"/>
    <w:rsid w:val="7AD7638A"/>
    <w:rsid w:val="7AD9654A"/>
    <w:rsid w:val="7ADC323E"/>
    <w:rsid w:val="7AE344DF"/>
    <w:rsid w:val="7AE820EC"/>
    <w:rsid w:val="7AF67F85"/>
    <w:rsid w:val="7AF73778"/>
    <w:rsid w:val="7B095F0A"/>
    <w:rsid w:val="7B0B4322"/>
    <w:rsid w:val="7B0D668C"/>
    <w:rsid w:val="7B0E48FB"/>
    <w:rsid w:val="7B14665D"/>
    <w:rsid w:val="7B3123EE"/>
    <w:rsid w:val="7B363845"/>
    <w:rsid w:val="7B3E363B"/>
    <w:rsid w:val="7B4607FD"/>
    <w:rsid w:val="7B601B47"/>
    <w:rsid w:val="7B733FFE"/>
    <w:rsid w:val="7B766C2C"/>
    <w:rsid w:val="7B875081"/>
    <w:rsid w:val="7B99124D"/>
    <w:rsid w:val="7BB87F91"/>
    <w:rsid w:val="7BC1154A"/>
    <w:rsid w:val="7BD0027A"/>
    <w:rsid w:val="7BD705F6"/>
    <w:rsid w:val="7BE82294"/>
    <w:rsid w:val="7BEE6EAE"/>
    <w:rsid w:val="7BF70459"/>
    <w:rsid w:val="7BFE5C17"/>
    <w:rsid w:val="7C04665B"/>
    <w:rsid w:val="7C0775C3"/>
    <w:rsid w:val="7C1447C8"/>
    <w:rsid w:val="7C1A6E01"/>
    <w:rsid w:val="7C240B22"/>
    <w:rsid w:val="7C324F09"/>
    <w:rsid w:val="7C325C44"/>
    <w:rsid w:val="7C3635FA"/>
    <w:rsid w:val="7C3D1AC0"/>
    <w:rsid w:val="7C5F249A"/>
    <w:rsid w:val="7C600B99"/>
    <w:rsid w:val="7C646E2F"/>
    <w:rsid w:val="7C7135D2"/>
    <w:rsid w:val="7C74029E"/>
    <w:rsid w:val="7C74102A"/>
    <w:rsid w:val="7C7A4BE6"/>
    <w:rsid w:val="7C887CDD"/>
    <w:rsid w:val="7C94681C"/>
    <w:rsid w:val="7CA817D8"/>
    <w:rsid w:val="7CA8262B"/>
    <w:rsid w:val="7CB11F45"/>
    <w:rsid w:val="7CCA298C"/>
    <w:rsid w:val="7CCD11BA"/>
    <w:rsid w:val="7CDE5175"/>
    <w:rsid w:val="7CE00F43"/>
    <w:rsid w:val="7CE601BF"/>
    <w:rsid w:val="7CF309A1"/>
    <w:rsid w:val="7CF34F06"/>
    <w:rsid w:val="7D343F0C"/>
    <w:rsid w:val="7D376633"/>
    <w:rsid w:val="7D3D3330"/>
    <w:rsid w:val="7D3F0375"/>
    <w:rsid w:val="7D434F41"/>
    <w:rsid w:val="7D491640"/>
    <w:rsid w:val="7D4E22FA"/>
    <w:rsid w:val="7D4F205B"/>
    <w:rsid w:val="7D5617BD"/>
    <w:rsid w:val="7D637A7A"/>
    <w:rsid w:val="7D6921D4"/>
    <w:rsid w:val="7D6F493D"/>
    <w:rsid w:val="7D7770CC"/>
    <w:rsid w:val="7D7F0DFA"/>
    <w:rsid w:val="7D870744"/>
    <w:rsid w:val="7D8D269F"/>
    <w:rsid w:val="7D931783"/>
    <w:rsid w:val="7D9432F4"/>
    <w:rsid w:val="7DAC4B31"/>
    <w:rsid w:val="7DB63CC1"/>
    <w:rsid w:val="7DBF4528"/>
    <w:rsid w:val="7DC60722"/>
    <w:rsid w:val="7DCA3952"/>
    <w:rsid w:val="7DCD4F47"/>
    <w:rsid w:val="7DDD542C"/>
    <w:rsid w:val="7DE016BE"/>
    <w:rsid w:val="7E000DBF"/>
    <w:rsid w:val="7E337B9A"/>
    <w:rsid w:val="7E424AEE"/>
    <w:rsid w:val="7E425E7C"/>
    <w:rsid w:val="7E5020A2"/>
    <w:rsid w:val="7E594CD6"/>
    <w:rsid w:val="7E5B66DF"/>
    <w:rsid w:val="7E601733"/>
    <w:rsid w:val="7E666E4B"/>
    <w:rsid w:val="7E7355D5"/>
    <w:rsid w:val="7E930300"/>
    <w:rsid w:val="7E992E67"/>
    <w:rsid w:val="7E9C1B8A"/>
    <w:rsid w:val="7E9C24E9"/>
    <w:rsid w:val="7EA85A3A"/>
    <w:rsid w:val="7EA92F72"/>
    <w:rsid w:val="7EC50980"/>
    <w:rsid w:val="7EC743E3"/>
    <w:rsid w:val="7ECF693B"/>
    <w:rsid w:val="7ED25A0D"/>
    <w:rsid w:val="7EE46858"/>
    <w:rsid w:val="7EE8239E"/>
    <w:rsid w:val="7EEC165A"/>
    <w:rsid w:val="7EF60630"/>
    <w:rsid w:val="7EF672F2"/>
    <w:rsid w:val="7EFD0916"/>
    <w:rsid w:val="7F311EFB"/>
    <w:rsid w:val="7F6E7339"/>
    <w:rsid w:val="7F761B74"/>
    <w:rsid w:val="7F912BD9"/>
    <w:rsid w:val="7F9710E6"/>
    <w:rsid w:val="7FA36202"/>
    <w:rsid w:val="7FC700BE"/>
    <w:rsid w:val="7FD11502"/>
    <w:rsid w:val="7FD26C0F"/>
    <w:rsid w:val="7FD63C1B"/>
    <w:rsid w:val="7FDD34C2"/>
    <w:rsid w:val="7FFD65DF"/>
    <w:rsid w:val="DFADDC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autoSpaceDE w:val="0"/>
      <w:autoSpaceDN w:val="0"/>
      <w:adjustRightInd w:val="0"/>
      <w:jc w:val="left"/>
      <w:outlineLvl w:val="0"/>
    </w:pPr>
    <w:rPr>
      <w:kern w:val="0"/>
      <w:sz w:val="20"/>
      <w:szCs w:val="24"/>
    </w:rPr>
  </w:style>
  <w:style w:type="paragraph" w:styleId="6">
    <w:name w:val="heading 2"/>
    <w:basedOn w:val="1"/>
    <w:next w:val="1"/>
    <w:qFormat/>
    <w:uiPriority w:val="0"/>
    <w:pPr>
      <w:autoSpaceDE w:val="0"/>
      <w:autoSpaceDN w:val="0"/>
      <w:adjustRightInd w:val="0"/>
      <w:jc w:val="left"/>
      <w:outlineLvl w:val="1"/>
    </w:pPr>
    <w:rPr>
      <w:kern w:val="0"/>
      <w:sz w:val="20"/>
      <w:szCs w:val="24"/>
    </w:rPr>
  </w:style>
  <w:style w:type="paragraph" w:styleId="7">
    <w:name w:val="heading 3"/>
    <w:basedOn w:val="1"/>
    <w:next w:val="2"/>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firstLineChars="200"/>
      <w:jc w:val="left"/>
      <w:textAlignment w:val="baseline"/>
    </w:pPr>
    <w:rPr>
      <w:kern w:val="0"/>
      <w:sz w:val="24"/>
    </w:rPr>
  </w:style>
  <w:style w:type="paragraph" w:styleId="3">
    <w:name w:val="Body Text First Indent"/>
    <w:basedOn w:val="4"/>
    <w:next w:val="1"/>
    <w:qFormat/>
    <w:uiPriority w:val="0"/>
    <w:pPr>
      <w:ind w:firstLine="420"/>
    </w:pPr>
    <w:rPr>
      <w:rFonts w:hAnsi="Calibri" w:eastAsia="宋体"/>
      <w:snapToGrid/>
      <w:kern w:val="0"/>
      <w:szCs w:val="20"/>
    </w:rPr>
  </w:style>
  <w:style w:type="paragraph" w:styleId="4">
    <w:name w:val="Body Text"/>
    <w:basedOn w:val="1"/>
    <w:next w:val="1"/>
    <w:qFormat/>
    <w:uiPriority w:val="0"/>
    <w:rPr>
      <w:i/>
      <w:sz w:val="18"/>
    </w:rPr>
  </w:style>
  <w:style w:type="paragraph" w:styleId="8">
    <w:name w:val="caption"/>
    <w:basedOn w:val="1"/>
    <w:next w:val="1"/>
    <w:qFormat/>
    <w:uiPriority w:val="0"/>
    <w:pPr>
      <w:spacing w:before="152" w:after="160"/>
    </w:pPr>
    <w:rPr>
      <w:rFonts w:ascii="Arial" w:hAnsi="Arial" w:eastAsia="黑体"/>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39"/>
    <w:qFormat/>
    <w:uiPriority w:val="0"/>
    <w:pPr>
      <w:jc w:val="left"/>
    </w:pPr>
  </w:style>
  <w:style w:type="paragraph" w:styleId="11">
    <w:name w:val="Body Text Indent"/>
    <w:basedOn w:val="1"/>
    <w:next w:val="1"/>
    <w:qFormat/>
    <w:uiPriority w:val="0"/>
    <w:pPr>
      <w:spacing w:line="500" w:lineRule="exact"/>
      <w:ind w:firstLine="420"/>
    </w:pPr>
  </w:style>
  <w:style w:type="paragraph" w:styleId="12">
    <w:name w:val="Plain Text"/>
    <w:basedOn w:val="1"/>
    <w:qFormat/>
    <w:uiPriority w:val="0"/>
    <w:pPr>
      <w:spacing w:before="156" w:beforeLines="50" w:after="156" w:afterLines="50" w:line="400" w:lineRule="exact"/>
    </w:pPr>
    <w:rPr>
      <w:rFonts w:ascii="宋体" w:hAnsi="Courier New"/>
      <w:sz w:val="24"/>
      <w:szCs w:val="24"/>
    </w:rPr>
  </w:style>
  <w:style w:type="paragraph" w:styleId="13">
    <w:name w:val="Date"/>
    <w:basedOn w:val="1"/>
    <w:next w:val="1"/>
    <w:qFormat/>
    <w:uiPriority w:val="0"/>
  </w:style>
  <w:style w:type="paragraph" w:styleId="14">
    <w:name w:val="Body Text Indent 2"/>
    <w:basedOn w:val="1"/>
    <w:link w:val="40"/>
    <w:qFormat/>
    <w:uiPriority w:val="0"/>
    <w:pPr>
      <w:spacing w:after="120" w:line="480" w:lineRule="auto"/>
      <w:ind w:left="420" w:leftChars="200"/>
    </w:pPr>
  </w:style>
  <w:style w:type="paragraph" w:styleId="15">
    <w:name w:val="Balloon Text"/>
    <w:basedOn w:val="1"/>
    <w:link w:val="4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widowControl w:val="0"/>
      <w:spacing w:before="120" w:after="120"/>
      <w:ind w:left="0" w:right="0"/>
      <w:jc w:val="left"/>
    </w:pPr>
    <w:rPr>
      <w:rFonts w:ascii="Times New Roman" w:hAnsi="Times New Roman" w:eastAsia="宋体" w:cs="Times New Roman"/>
      <w:b/>
      <w:bCs/>
      <w:caps/>
      <w:kern w:val="2"/>
      <w:sz w:val="21"/>
      <w:szCs w:val="20"/>
      <w:lang w:val="en-US" w:eastAsia="zh-CN" w:bidi="ar-SA"/>
    </w:rPr>
  </w:style>
  <w:style w:type="paragraph" w:styleId="19">
    <w:name w:val="toc 6"/>
    <w:basedOn w:val="1"/>
    <w:next w:val="1"/>
    <w:qFormat/>
    <w:uiPriority w:val="39"/>
    <w:pPr>
      <w:ind w:left="1050"/>
      <w:jc w:val="left"/>
    </w:pPr>
    <w:rPr>
      <w:sz w:val="18"/>
      <w:szCs w:val="18"/>
    </w:rPr>
  </w:style>
  <w:style w:type="paragraph" w:styleId="20">
    <w:name w:val="toc 2"/>
    <w:basedOn w:val="1"/>
    <w:next w:val="1"/>
    <w:qFormat/>
    <w:uiPriority w:val="0"/>
    <w:pPr>
      <w:tabs>
        <w:tab w:val="right" w:leader="dot" w:pos="8733"/>
      </w:tabs>
      <w:ind w:firstLine="200" w:firstLineChars="200"/>
      <w:jc w:val="left"/>
    </w:pPr>
    <w:rPr>
      <w:rFonts w:ascii="宋体"/>
      <w:bCs/>
      <w:sz w:val="24"/>
      <w:szCs w:val="30"/>
    </w:rPr>
  </w:style>
  <w:style w:type="paragraph" w:styleId="21">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2">
    <w:name w:val="annotation subject"/>
    <w:basedOn w:val="10"/>
    <w:next w:val="10"/>
    <w:link w:val="42"/>
    <w:qFormat/>
    <w:uiPriority w:val="0"/>
    <w:rPr>
      <w:b/>
      <w:bCs/>
    </w:rPr>
  </w:style>
  <w:style w:type="paragraph" w:styleId="23">
    <w:name w:val="Body Text First Indent 2"/>
    <w:basedOn w:val="11"/>
    <w:next w:val="1"/>
    <w:qFormat/>
    <w:uiPriority w:val="0"/>
    <w:pPr>
      <w:widowControl w:val="0"/>
      <w:spacing w:after="120"/>
      <w:ind w:left="200" w:leftChars="200" w:firstLine="420"/>
      <w:jc w:val="both"/>
    </w:pPr>
    <w:rPr>
      <w:rFonts w:ascii="Times New Roman" w:hAnsi="Times New Roman" w:eastAsia="宋体" w:cs="Times New Roman"/>
      <w:kern w:val="2"/>
      <w:sz w:val="21"/>
      <w:lang w:val="en-US" w:eastAsia="zh-CN" w:bidi="ar-SA"/>
    </w:rPr>
  </w:style>
  <w:style w:type="table" w:styleId="25">
    <w:name w:val="Table Grid"/>
    <w:basedOn w:val="24"/>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style>
  <w:style w:type="character" w:styleId="29">
    <w:name w:val="FollowedHyperlink"/>
    <w:qFormat/>
    <w:uiPriority w:val="0"/>
    <w:rPr>
      <w:color w:val="3F88BF"/>
      <w:u w:val="none"/>
    </w:rPr>
  </w:style>
  <w:style w:type="character" w:styleId="30">
    <w:name w:val="Emphasis"/>
    <w:qFormat/>
    <w:uiPriority w:val="0"/>
  </w:style>
  <w:style w:type="character" w:styleId="31">
    <w:name w:val="HTML Definition"/>
    <w:qFormat/>
    <w:uiPriority w:val="0"/>
  </w:style>
  <w:style w:type="character" w:styleId="32">
    <w:name w:val="HTML Variable"/>
    <w:qFormat/>
    <w:uiPriority w:val="0"/>
  </w:style>
  <w:style w:type="character" w:styleId="33">
    <w:name w:val="Hyperlink"/>
    <w:qFormat/>
    <w:uiPriority w:val="0"/>
    <w:rPr>
      <w:color w:val="3F88BF"/>
      <w:u w:val="none"/>
    </w:rPr>
  </w:style>
  <w:style w:type="character" w:styleId="34">
    <w:name w:val="HTML Code"/>
    <w:qFormat/>
    <w:uiPriority w:val="0"/>
    <w:rPr>
      <w:rFonts w:hint="default" w:ascii="Arial" w:hAnsi="Arial" w:eastAsia="Arial" w:cs="Arial"/>
      <w:sz w:val="20"/>
    </w:rPr>
  </w:style>
  <w:style w:type="character" w:styleId="35">
    <w:name w:val="annotation reference"/>
    <w:qFormat/>
    <w:uiPriority w:val="99"/>
    <w:rPr>
      <w:sz w:val="21"/>
      <w:szCs w:val="21"/>
    </w:rPr>
  </w:style>
  <w:style w:type="character" w:styleId="36">
    <w:name w:val="HTML Cite"/>
    <w:qFormat/>
    <w:uiPriority w:val="0"/>
  </w:style>
  <w:style w:type="character" w:styleId="37">
    <w:name w:val="HTML Keyboard"/>
    <w:qFormat/>
    <w:uiPriority w:val="0"/>
    <w:rPr>
      <w:rFonts w:hint="default" w:ascii="Arial" w:hAnsi="Arial" w:eastAsia="Arial" w:cs="Arial"/>
      <w:sz w:val="20"/>
    </w:rPr>
  </w:style>
  <w:style w:type="character" w:styleId="38">
    <w:name w:val="HTML Sample"/>
    <w:qFormat/>
    <w:uiPriority w:val="0"/>
    <w:rPr>
      <w:rFonts w:hint="eastAsia" w:ascii="Arial" w:hAnsi="Arial" w:eastAsia="Arial" w:cs="Arial"/>
    </w:rPr>
  </w:style>
  <w:style w:type="character" w:customStyle="1" w:styleId="39">
    <w:name w:val="批注文字 字符"/>
    <w:link w:val="10"/>
    <w:qFormat/>
    <w:uiPriority w:val="0"/>
    <w:rPr>
      <w:kern w:val="2"/>
      <w:sz w:val="21"/>
    </w:rPr>
  </w:style>
  <w:style w:type="character" w:customStyle="1" w:styleId="40">
    <w:name w:val="正文文本缩进 2 字符"/>
    <w:link w:val="14"/>
    <w:qFormat/>
    <w:uiPriority w:val="0"/>
    <w:rPr>
      <w:kern w:val="2"/>
      <w:sz w:val="21"/>
    </w:rPr>
  </w:style>
  <w:style w:type="character" w:customStyle="1" w:styleId="41">
    <w:name w:val="批注框文本 字符"/>
    <w:link w:val="15"/>
    <w:qFormat/>
    <w:uiPriority w:val="0"/>
    <w:rPr>
      <w:kern w:val="2"/>
      <w:sz w:val="18"/>
      <w:szCs w:val="18"/>
    </w:rPr>
  </w:style>
  <w:style w:type="character" w:customStyle="1" w:styleId="42">
    <w:name w:val="批注主题 字符"/>
    <w:link w:val="22"/>
    <w:qFormat/>
    <w:uiPriority w:val="0"/>
    <w:rPr>
      <w:b/>
      <w:bCs/>
      <w:kern w:val="2"/>
      <w:sz w:val="21"/>
    </w:rPr>
  </w:style>
  <w:style w:type="paragraph" w:customStyle="1" w:styleId="43">
    <w:name w:val="Body Text First Indent 21"/>
    <w:basedOn w:val="44"/>
    <w:qFormat/>
    <w:uiPriority w:val="0"/>
    <w:pPr>
      <w:ind w:firstLine="420"/>
    </w:pPr>
  </w:style>
  <w:style w:type="paragraph" w:customStyle="1" w:styleId="44">
    <w:name w:val="Body Text Indent1"/>
    <w:basedOn w:val="1"/>
    <w:qFormat/>
    <w:uiPriority w:val="0"/>
    <w:pPr>
      <w:ind w:left="420" w:leftChars="200"/>
    </w:p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font61"/>
    <w:basedOn w:val="26"/>
    <w:qFormat/>
    <w:uiPriority w:val="0"/>
    <w:rPr>
      <w:rFonts w:hint="eastAsia" w:ascii="微软雅黑" w:hAnsi="微软雅黑" w:eastAsia="微软雅黑" w:cs="微软雅黑"/>
      <w:color w:val="FF0000"/>
      <w:sz w:val="20"/>
      <w:szCs w:val="20"/>
      <w:u w:val="none"/>
    </w:rPr>
  </w:style>
  <w:style w:type="character" w:customStyle="1" w:styleId="47">
    <w:name w:val="displayarti"/>
    <w:qFormat/>
    <w:uiPriority w:val="0"/>
    <w:rPr>
      <w:color w:val="FFFFFF"/>
      <w:shd w:val="clear" w:color="auto" w:fill="A00000"/>
    </w:rPr>
  </w:style>
  <w:style w:type="character" w:customStyle="1" w:styleId="48">
    <w:name w:val="**正文 Char"/>
    <w:link w:val="49"/>
    <w:qFormat/>
    <w:locked/>
    <w:uiPriority w:val="0"/>
    <w:rPr>
      <w:rFonts w:ascii="宋体" w:hAnsi="宋体"/>
      <w:sz w:val="24"/>
      <w:szCs w:val="24"/>
    </w:rPr>
  </w:style>
  <w:style w:type="paragraph" w:customStyle="1" w:styleId="49">
    <w:name w:val="**正文"/>
    <w:basedOn w:val="1"/>
    <w:link w:val="48"/>
    <w:qFormat/>
    <w:uiPriority w:val="0"/>
    <w:pPr>
      <w:spacing w:line="360" w:lineRule="auto"/>
      <w:ind w:firstLine="482"/>
    </w:pPr>
    <w:rPr>
      <w:rFonts w:ascii="宋体" w:hAnsi="宋体"/>
      <w:kern w:val="0"/>
      <w:sz w:val="24"/>
      <w:szCs w:val="24"/>
    </w:rPr>
  </w:style>
  <w:style w:type="character" w:customStyle="1" w:styleId="50">
    <w:name w:val="font41"/>
    <w:qFormat/>
    <w:uiPriority w:val="0"/>
    <w:rPr>
      <w:rFonts w:hint="eastAsia" w:ascii="微软雅黑" w:hAnsi="微软雅黑" w:eastAsia="微软雅黑" w:cs="微软雅黑"/>
      <w:color w:val="000000"/>
      <w:sz w:val="20"/>
      <w:szCs w:val="20"/>
      <w:u w:val="none"/>
    </w:rPr>
  </w:style>
  <w:style w:type="character" w:customStyle="1" w:styleId="51">
    <w:name w:val="列表段落 字符"/>
    <w:link w:val="52"/>
    <w:qFormat/>
    <w:uiPriority w:val="34"/>
    <w:rPr>
      <w:rFonts w:ascii="Calibri" w:hAnsi="Calibri"/>
      <w:kern w:val="2"/>
      <w:sz w:val="21"/>
      <w:szCs w:val="21"/>
    </w:rPr>
  </w:style>
  <w:style w:type="paragraph" w:styleId="52">
    <w:name w:val="List Paragraph"/>
    <w:basedOn w:val="1"/>
    <w:link w:val="51"/>
    <w:qFormat/>
    <w:uiPriority w:val="34"/>
    <w:pPr>
      <w:spacing w:before="100" w:beforeAutospacing="1"/>
      <w:ind w:firstLine="420" w:firstLineChars="200"/>
    </w:pPr>
    <w:rPr>
      <w:rFonts w:ascii="Calibri" w:hAnsi="Calibri"/>
      <w:szCs w:val="21"/>
    </w:rPr>
  </w:style>
  <w:style w:type="character" w:customStyle="1" w:styleId="53">
    <w:name w:val="selected"/>
    <w:qFormat/>
    <w:uiPriority w:val="0"/>
    <w:rPr>
      <w:shd w:val="clear" w:color="auto" w:fill="B00006"/>
    </w:rPr>
  </w:style>
  <w:style w:type="character" w:customStyle="1" w:styleId="54">
    <w:name w:val="font11"/>
    <w:qFormat/>
    <w:uiPriority w:val="0"/>
    <w:rPr>
      <w:rFonts w:hint="eastAsia" w:ascii="微软雅黑" w:hAnsi="微软雅黑" w:eastAsia="微软雅黑" w:cs="微软雅黑"/>
      <w:color w:val="000000"/>
      <w:sz w:val="20"/>
      <w:szCs w:val="20"/>
      <w:u w:val="none"/>
    </w:rPr>
  </w:style>
  <w:style w:type="character" w:customStyle="1" w:styleId="55">
    <w:name w:val="font21"/>
    <w:qFormat/>
    <w:uiPriority w:val="0"/>
    <w:rPr>
      <w:rFonts w:hint="eastAsia" w:ascii="宋体" w:hAnsi="宋体" w:eastAsia="宋体" w:cs="宋体"/>
      <w:color w:val="FF0000"/>
      <w:sz w:val="22"/>
      <w:szCs w:val="22"/>
      <w:u w:val="none"/>
    </w:rPr>
  </w:style>
  <w:style w:type="character" w:customStyle="1" w:styleId="56">
    <w:name w:val="NormalCharacter"/>
    <w:qFormat/>
    <w:uiPriority w:val="0"/>
  </w:style>
  <w:style w:type="character" w:customStyle="1" w:styleId="57">
    <w:name w:val="font71"/>
    <w:basedOn w:val="26"/>
    <w:qFormat/>
    <w:uiPriority w:val="0"/>
    <w:rPr>
      <w:rFonts w:hint="eastAsia" w:ascii="微软雅黑" w:hAnsi="微软雅黑" w:eastAsia="微软雅黑" w:cs="微软雅黑"/>
      <w:color w:val="FF0000"/>
      <w:sz w:val="20"/>
      <w:szCs w:val="20"/>
      <w:u w:val="none"/>
    </w:rPr>
  </w:style>
  <w:style w:type="character" w:customStyle="1" w:styleId="58">
    <w:name w:val="num"/>
    <w:qFormat/>
    <w:uiPriority w:val="0"/>
    <w:rPr>
      <w:b/>
      <w:color w:val="FF7800"/>
    </w:rPr>
  </w:style>
  <w:style w:type="character" w:customStyle="1" w:styleId="59">
    <w:name w:val="批注文字 Char1"/>
    <w:qFormat/>
    <w:uiPriority w:val="0"/>
    <w:rPr>
      <w:rFonts w:ascii="Tahoma" w:hAnsi="Tahoma" w:eastAsia="宋体" w:cs="Times New Roman"/>
      <w:sz w:val="22"/>
      <w:szCs w:val="22"/>
    </w:rPr>
  </w:style>
  <w:style w:type="character" w:customStyle="1" w:styleId="60">
    <w:name w:val="gpa"/>
    <w:qFormat/>
    <w:uiPriority w:val="0"/>
    <w:rPr>
      <w:rFonts w:ascii="Arial" w:hAnsi="Arial" w:cs="Arial"/>
      <w:sz w:val="15"/>
      <w:szCs w:val="15"/>
    </w:rPr>
  </w:style>
  <w:style w:type="character" w:customStyle="1" w:styleId="61">
    <w:name w:val="font51"/>
    <w:qFormat/>
    <w:uiPriority w:val="0"/>
    <w:rPr>
      <w:rFonts w:hint="eastAsia" w:ascii="微软雅黑" w:hAnsi="微软雅黑" w:eastAsia="微软雅黑" w:cs="微软雅黑"/>
      <w:color w:val="000000"/>
      <w:sz w:val="20"/>
      <w:szCs w:val="20"/>
      <w:u w:val="none"/>
    </w:rPr>
  </w:style>
  <w:style w:type="character" w:customStyle="1" w:styleId="62">
    <w:name w:val="fa标题3 Char"/>
    <w:link w:val="63"/>
    <w:qFormat/>
    <w:locked/>
    <w:uiPriority w:val="0"/>
    <w:rPr>
      <w:rFonts w:ascii="黑体" w:hAnsi="宋体" w:eastAsia="黑体"/>
      <w:b/>
      <w:color w:val="000000"/>
      <w:kern w:val="2"/>
      <w:sz w:val="28"/>
      <w:szCs w:val="30"/>
    </w:rPr>
  </w:style>
  <w:style w:type="paragraph" w:customStyle="1" w:styleId="63">
    <w:name w:val="fa标题3"/>
    <w:basedOn w:val="64"/>
    <w:next w:val="1"/>
    <w:link w:val="62"/>
    <w:qFormat/>
    <w:uiPriority w:val="0"/>
    <w:pPr>
      <w:numPr>
        <w:ilvl w:val="2"/>
        <w:numId w:val="1"/>
      </w:numPr>
      <w:outlineLvl w:val="2"/>
    </w:pPr>
    <w:rPr>
      <w:sz w:val="28"/>
    </w:rPr>
  </w:style>
  <w:style w:type="paragraph" w:customStyle="1" w:styleId="64">
    <w:name w:val="fa标题2"/>
    <w:next w:val="1"/>
    <w:qFormat/>
    <w:uiPriority w:val="0"/>
    <w:pPr>
      <w:widowControl w:val="0"/>
      <w:numPr>
        <w:ilvl w:val="1"/>
        <w:numId w:val="1"/>
      </w:numPr>
      <w:spacing w:line="360" w:lineRule="auto"/>
      <w:outlineLvl w:val="1"/>
    </w:pPr>
    <w:rPr>
      <w:rFonts w:ascii="黑体" w:hAnsi="宋体" w:eastAsia="黑体" w:cs="Times New Roman"/>
      <w:b/>
      <w:color w:val="000000"/>
      <w:kern w:val="2"/>
      <w:sz w:val="30"/>
      <w:szCs w:val="30"/>
      <w:lang w:val="en-US" w:eastAsia="zh-CN" w:bidi="ar-SA"/>
    </w:rPr>
  </w:style>
  <w:style w:type="character" w:customStyle="1" w:styleId="65">
    <w:name w:val="release-day"/>
    <w:qFormat/>
    <w:uiPriority w:val="0"/>
    <w:rPr>
      <w:bdr w:val="single" w:color="BDEBB0" w:sz="6" w:space="0"/>
      <w:shd w:val="clear" w:color="auto" w:fill="F5FFF1"/>
    </w:rPr>
  </w:style>
  <w:style w:type="character" w:customStyle="1" w:styleId="66">
    <w:name w:val="font31"/>
    <w:qFormat/>
    <w:uiPriority w:val="0"/>
    <w:rPr>
      <w:rFonts w:hint="eastAsia" w:ascii="微软雅黑" w:hAnsi="微软雅黑" w:eastAsia="微软雅黑" w:cs="微软雅黑"/>
      <w:color w:val="000000"/>
      <w:sz w:val="20"/>
      <w:szCs w:val="20"/>
      <w:u w:val="none"/>
    </w:rPr>
  </w:style>
  <w:style w:type="character" w:customStyle="1" w:styleId="67">
    <w:name w:val="font91"/>
    <w:qFormat/>
    <w:uiPriority w:val="0"/>
    <w:rPr>
      <w:rFonts w:hint="eastAsia" w:ascii="宋体" w:hAnsi="宋体" w:eastAsia="宋体" w:cs="宋体"/>
      <w:color w:val="000000"/>
      <w:sz w:val="20"/>
      <w:szCs w:val="20"/>
      <w:u w:val="none"/>
    </w:rPr>
  </w:style>
  <w:style w:type="character" w:customStyle="1" w:styleId="68">
    <w:name w:val="answer-title10"/>
    <w:qFormat/>
    <w:uiPriority w:val="0"/>
  </w:style>
  <w:style w:type="paragraph" w:customStyle="1" w:styleId="69">
    <w:name w:val=" Char Char Char Char"/>
    <w:basedOn w:val="1"/>
    <w:qFormat/>
    <w:uiPriority w:val="0"/>
    <w:rPr>
      <w:rFonts w:ascii="仿宋_GB2312" w:eastAsia="仿宋_GB2312"/>
      <w:b/>
      <w:sz w:val="32"/>
      <w:szCs w:val="32"/>
    </w:rPr>
  </w:style>
  <w:style w:type="paragraph" w:customStyle="1" w:styleId="70">
    <w:name w:val="首行缩进"/>
    <w:basedOn w:val="1"/>
    <w:qFormat/>
    <w:uiPriority w:val="0"/>
    <w:pPr>
      <w:spacing w:line="360" w:lineRule="auto"/>
      <w:ind w:firstLine="480" w:firstLineChars="200"/>
      <w:jc w:val="left"/>
    </w:pPr>
    <w:rPr>
      <w:rFonts w:ascii="宋体" w:hAnsi="宋体"/>
      <w:sz w:val="24"/>
      <w:szCs w:val="24"/>
    </w:rPr>
  </w:style>
  <w:style w:type="paragraph" w:customStyle="1" w:styleId="71">
    <w:name w:val="Table Text"/>
    <w:basedOn w:val="1"/>
    <w:semiHidden/>
    <w:qFormat/>
    <w:uiPriority w:val="0"/>
    <w:rPr>
      <w:rFonts w:ascii="黑体" w:hAnsi="黑体" w:eastAsia="黑体" w:cs="黑体"/>
      <w:sz w:val="18"/>
      <w:szCs w:val="18"/>
      <w:lang w:eastAsia="en-US"/>
    </w:rPr>
  </w:style>
  <w:style w:type="paragraph" w:customStyle="1" w:styleId="72">
    <w:name w:val="_Style 71"/>
    <w:unhideWhenUsed/>
    <w:qFormat/>
    <w:uiPriority w:val="99"/>
    <w:rPr>
      <w:rFonts w:ascii="Times New Roman" w:hAnsi="Times New Roman" w:eastAsia="宋体" w:cs="Times New Roman"/>
      <w:kern w:val="2"/>
      <w:sz w:val="21"/>
      <w:lang w:val="en-US" w:eastAsia="zh-CN" w:bidi="ar-SA"/>
    </w:rPr>
  </w:style>
  <w:style w:type="paragraph" w:customStyle="1" w:styleId="73">
    <w:name w:val="HIK-标题8"/>
    <w:qFormat/>
    <w:uiPriority w:val="0"/>
    <w:pPr>
      <w:numPr>
        <w:ilvl w:val="7"/>
        <w:numId w:val="1"/>
      </w:numPr>
    </w:pPr>
    <w:rPr>
      <w:rFonts w:ascii="黑体" w:hAnsi="黑体" w:eastAsia="黑体" w:cs="宋体"/>
      <w:kern w:val="2"/>
      <w:sz w:val="28"/>
      <w:szCs w:val="28"/>
      <w:lang w:val="en-US" w:eastAsia="zh-CN" w:bidi="ar-SA"/>
    </w:rPr>
  </w:style>
  <w:style w:type="paragraph" w:customStyle="1" w:styleId="74">
    <w:name w:val="默认段落字体 Para Char Char Char Char"/>
    <w:basedOn w:val="1"/>
    <w:qFormat/>
    <w:uiPriority w:val="0"/>
    <w:pPr>
      <w:adjustRightInd w:val="0"/>
      <w:spacing w:line="360" w:lineRule="auto"/>
    </w:pPr>
    <w:rPr>
      <w:kern w:val="0"/>
      <w:sz w:val="24"/>
    </w:rPr>
  </w:style>
  <w:style w:type="paragraph" w:customStyle="1" w:styleId="75">
    <w:name w:val=" Char Char Char Char1 Char Char Char Char"/>
    <w:basedOn w:val="1"/>
    <w:qFormat/>
    <w:uiPriority w:val="0"/>
    <w:pPr>
      <w:widowControl/>
      <w:spacing w:after="160" w:line="240" w:lineRule="exact"/>
      <w:jc w:val="left"/>
    </w:pPr>
  </w:style>
  <w:style w:type="paragraph" w:customStyle="1" w:styleId="76">
    <w:name w:val="HIK-标题6"/>
    <w:qFormat/>
    <w:uiPriority w:val="0"/>
    <w:pPr>
      <w:numPr>
        <w:ilvl w:val="5"/>
        <w:numId w:val="1"/>
      </w:numPr>
    </w:pPr>
    <w:rPr>
      <w:rFonts w:ascii="黑体" w:hAnsi="黑体" w:eastAsia="黑体" w:cs="宋体"/>
      <w:kern w:val="2"/>
      <w:sz w:val="28"/>
      <w:szCs w:val="28"/>
      <w:lang w:val="en-US" w:eastAsia="zh-CN" w:bidi="ar-SA"/>
    </w:rPr>
  </w:style>
  <w:style w:type="paragraph" w:customStyle="1" w:styleId="77">
    <w:name w:val="表格文字"/>
    <w:basedOn w:val="1"/>
    <w:next w:val="4"/>
    <w:qFormat/>
    <w:uiPriority w:val="0"/>
    <w:pPr>
      <w:ind w:firstLine="200" w:firstLineChars="200"/>
    </w:pPr>
    <w:rPr>
      <w:rFonts w:ascii="Arial" w:hAnsi="Arial" w:cs="Times New Roman"/>
      <w:spacing w:val="-5"/>
      <w:kern w:val="0"/>
      <w:sz w:val="24"/>
      <w:szCs w:val="20"/>
    </w:rPr>
  </w:style>
  <w:style w:type="paragraph" w:customStyle="1" w:styleId="78">
    <w:name w:val="fa标题4"/>
    <w:next w:val="1"/>
    <w:qFormat/>
    <w:uiPriority w:val="0"/>
    <w:pPr>
      <w:widowControl w:val="0"/>
      <w:numPr>
        <w:ilvl w:val="3"/>
        <w:numId w:val="1"/>
      </w:numPr>
      <w:spacing w:line="360" w:lineRule="auto"/>
      <w:outlineLvl w:val="3"/>
    </w:pPr>
    <w:rPr>
      <w:rFonts w:ascii="黑体" w:hAnsi="宋体" w:eastAsia="黑体" w:cs="Times New Roman"/>
      <w:b/>
      <w:kern w:val="2"/>
      <w:sz w:val="24"/>
      <w:szCs w:val="28"/>
      <w:lang w:val="en-US" w:eastAsia="zh-CN" w:bidi="ar-SA"/>
    </w:rPr>
  </w:style>
  <w:style w:type="paragraph" w:customStyle="1" w:styleId="79">
    <w:name w:val="HIK-标题7"/>
    <w:qFormat/>
    <w:uiPriority w:val="0"/>
    <w:pPr>
      <w:numPr>
        <w:ilvl w:val="6"/>
        <w:numId w:val="1"/>
      </w:numPr>
    </w:pPr>
    <w:rPr>
      <w:rFonts w:ascii="黑体" w:hAnsi="黑体" w:eastAsia="黑体" w:cs="宋体"/>
      <w:kern w:val="2"/>
      <w:sz w:val="28"/>
      <w:szCs w:val="28"/>
      <w:lang w:val="en-US" w:eastAsia="zh-CN" w:bidi="ar-SA"/>
    </w:rPr>
  </w:style>
  <w:style w:type="paragraph" w:customStyle="1" w:styleId="80">
    <w:name w:val="样式3"/>
    <w:basedOn w:val="12"/>
    <w:qFormat/>
    <w:uiPriority w:val="0"/>
  </w:style>
  <w:style w:type="paragraph" w:customStyle="1" w:styleId="81">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82">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样式1"/>
    <w:basedOn w:val="1"/>
    <w:qFormat/>
    <w:uiPriority w:val="0"/>
    <w:pPr>
      <w:numPr>
        <w:ilvl w:val="0"/>
        <w:numId w:val="2"/>
      </w:numPr>
      <w:spacing w:line="240" w:lineRule="auto"/>
      <w:jc w:val="both"/>
    </w:pPr>
    <w:rPr>
      <w:rFonts w:ascii="宋体" w:hAnsi="宋体"/>
      <w:sz w:val="21"/>
      <w:szCs w:val="21"/>
    </w:rPr>
  </w:style>
  <w:style w:type="paragraph" w:styleId="8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5">
    <w:name w:val="正文1"/>
    <w:basedOn w:val="1"/>
    <w:next w:val="1"/>
    <w:qFormat/>
    <w:uiPriority w:val="0"/>
    <w:pPr>
      <w:tabs>
        <w:tab w:val="left" w:pos="360"/>
        <w:tab w:val="left" w:pos="1800"/>
        <w:tab w:val="left" w:pos="2220"/>
      </w:tabs>
      <w:spacing w:line="360" w:lineRule="auto"/>
    </w:pPr>
    <w:rPr>
      <w:rFonts w:ascii="黑体" w:hAnsi="宋体"/>
    </w:rPr>
  </w:style>
  <w:style w:type="paragraph" w:customStyle="1" w:styleId="86">
    <w:name w:val="表格"/>
    <w:basedOn w:val="1"/>
    <w:qFormat/>
    <w:uiPriority w:val="0"/>
    <w:pPr>
      <w:ind w:firstLine="0" w:firstLineChars="0"/>
      <w:jc w:val="center"/>
    </w:pPr>
    <w:rPr>
      <w:rFonts w:ascii="宋体" w:hAnsi="宋体" w:cs="宋体"/>
      <w:snapToGrid w:val="0"/>
      <w:color w:val="000000"/>
      <w:spacing w:val="-4"/>
      <w:kern w:val="0"/>
      <w:szCs w:val="21"/>
    </w:rPr>
  </w:style>
  <w:style w:type="paragraph" w:customStyle="1" w:styleId="87">
    <w:name w:val="fa标题1"/>
    <w:next w:val="1"/>
    <w:qFormat/>
    <w:uiPriority w:val="0"/>
    <w:pPr>
      <w:widowControl w:val="0"/>
      <w:numPr>
        <w:ilvl w:val="0"/>
        <w:numId w:val="1"/>
      </w:numPr>
      <w:spacing w:line="360" w:lineRule="auto"/>
      <w:outlineLvl w:val="0"/>
    </w:pPr>
    <w:rPr>
      <w:rFonts w:ascii="黑体" w:hAnsi="宋体" w:eastAsia="黑体" w:cs="Times New Roman"/>
      <w:b/>
      <w:kern w:val="2"/>
      <w:sz w:val="32"/>
      <w:szCs w:val="30"/>
      <w:lang w:val="en-US" w:eastAsia="zh-CN" w:bidi="ar-SA"/>
    </w:rPr>
  </w:style>
  <w:style w:type="paragraph" w:customStyle="1" w:styleId="88">
    <w:name w:val="样式 表格正文 + 两端对齐"/>
    <w:basedOn w:val="1"/>
    <w:qFormat/>
    <w:uiPriority w:val="0"/>
    <w:pPr>
      <w:spacing w:line="300" w:lineRule="auto"/>
    </w:pPr>
    <w:rPr>
      <w:sz w:val="24"/>
    </w:rPr>
  </w:style>
  <w:style w:type="paragraph" w:customStyle="1" w:styleId="89">
    <w:name w:val="HIK-标题9"/>
    <w:qFormat/>
    <w:uiPriority w:val="0"/>
    <w:pPr>
      <w:numPr>
        <w:ilvl w:val="8"/>
        <w:numId w:val="1"/>
      </w:numPr>
    </w:pPr>
    <w:rPr>
      <w:rFonts w:ascii="黑体" w:hAnsi="黑体" w:eastAsia="黑体" w:cs="宋体"/>
      <w:kern w:val="2"/>
      <w:sz w:val="28"/>
      <w:szCs w:val="28"/>
      <w:lang w:val="en-US" w:eastAsia="zh-CN" w:bidi="ar-SA"/>
    </w:rPr>
  </w:style>
  <w:style w:type="paragraph" w:customStyle="1" w:styleId="90">
    <w:name w:val="fa标题5"/>
    <w:basedOn w:val="1"/>
    <w:next w:val="1"/>
    <w:qFormat/>
    <w:uiPriority w:val="0"/>
    <w:pPr>
      <w:numPr>
        <w:ilvl w:val="4"/>
        <w:numId w:val="1"/>
      </w:numPr>
      <w:spacing w:line="360" w:lineRule="auto"/>
      <w:ind w:firstLine="0"/>
      <w:jc w:val="left"/>
      <w:outlineLvl w:val="4"/>
    </w:pPr>
    <w:rPr>
      <w:rFonts w:ascii="宋体" w:hAnsi="黑体" w:cs="宋体"/>
      <w:b/>
      <w:sz w:val="24"/>
      <w:szCs w:val="28"/>
    </w:rPr>
  </w:style>
  <w:style w:type="paragraph" w:customStyle="1" w:styleId="91">
    <w:name w:val="表格正文"/>
    <w:basedOn w:val="1"/>
    <w:qFormat/>
    <w:uiPriority w:val="0"/>
    <w:pPr>
      <w:wordWrap/>
      <w:jc w:val="both"/>
    </w:pPr>
    <w:rPr>
      <w:rFonts w:ascii="Calibri" w:hAnsi="Calibri" w:eastAsia="宋体" w:cs="Times New Roman"/>
      <w:sz w:val="21"/>
    </w:rPr>
  </w:style>
  <w:style w:type="paragraph" w:customStyle="1" w:styleId="92">
    <w:name w:val="Char Char Char Char Char Char Char"/>
    <w:basedOn w:val="1"/>
    <w:qFormat/>
    <w:uiPriority w:val="0"/>
    <w:pPr>
      <w:widowControl/>
      <w:spacing w:after="160" w:line="240" w:lineRule="exact"/>
      <w:jc w:val="left"/>
    </w:pPr>
    <w:rPr>
      <w:rFonts w:ascii="宋体" w:hAnsi="宋体"/>
      <w:b/>
      <w:sz w:val="24"/>
    </w:rPr>
  </w:style>
  <w:style w:type="paragraph" w:customStyle="1" w:styleId="93">
    <w:name w:val="此正文"/>
    <w:basedOn w:val="1"/>
    <w:qFormat/>
    <w:uiPriority w:val="0"/>
    <w:pPr>
      <w:spacing w:line="360" w:lineRule="auto"/>
      <w:ind w:firstLine="200" w:firstLineChars="200"/>
    </w:pPr>
    <w:rPr>
      <w:sz w:val="24"/>
      <w:szCs w:val="24"/>
    </w:rPr>
  </w:style>
  <w:style w:type="paragraph" w:customStyle="1" w:styleId="94">
    <w:name w:val="列出段落1"/>
    <w:basedOn w:val="1"/>
    <w:qFormat/>
    <w:uiPriority w:val="0"/>
    <w:pPr>
      <w:ind w:firstLine="200" w:firstLineChars="200"/>
    </w:pPr>
    <w:rPr>
      <w:rFonts w:ascii="Calibri" w:hAnsi="Calibri" w:cs="Arial"/>
      <w:szCs w:val="21"/>
    </w:rPr>
  </w:style>
  <w:style w:type="paragraph" w:customStyle="1" w:styleId="95">
    <w:name w:val=" Char"/>
    <w:basedOn w:val="1"/>
    <w:qFormat/>
    <w:uiPriority w:val="0"/>
    <w:rPr>
      <w:rFonts w:ascii="Tahoma" w:hAnsi="Tahoma"/>
      <w:sz w:val="24"/>
    </w:rPr>
  </w:style>
  <w:style w:type="table" w:customStyle="1" w:styleId="9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8">
    <w:name w:val="列表段落1"/>
    <w:basedOn w:val="1"/>
    <w:qFormat/>
    <w:uiPriority w:val="0"/>
    <w:pPr>
      <w:ind w:firstLine="420" w:firstLineChars="200"/>
    </w:pPr>
  </w:style>
  <w:style w:type="paragraph" w:customStyle="1" w:styleId="99">
    <w:name w:val="Normal Indent1"/>
    <w:basedOn w:val="1"/>
    <w:qFormat/>
    <w:uiPriority w:val="0"/>
    <w:pPr>
      <w:adjustRightInd w:val="0"/>
      <w:spacing w:line="360" w:lineRule="atLeast"/>
      <w:ind w:firstLine="420" w:firstLineChars="200"/>
      <w:jc w:val="left"/>
      <w:textAlignment w:val="baseline"/>
    </w:pPr>
    <w:rPr>
      <w:kern w:val="0"/>
      <w:sz w:val="24"/>
      <w:szCs w:val="24"/>
    </w:rPr>
  </w:style>
  <w:style w:type="character" w:customStyle="1" w:styleId="100">
    <w:name w:val="font81"/>
    <w:basedOn w:val="26"/>
    <w:qFormat/>
    <w:uiPriority w:val="0"/>
    <w:rPr>
      <w:rFonts w:hint="eastAsia" w:ascii="宋体" w:hAnsi="宋体" w:eastAsia="宋体" w:cs="宋体"/>
      <w:color w:val="000000"/>
      <w:sz w:val="16"/>
      <w:szCs w:val="16"/>
      <w:u w:val="none"/>
    </w:rPr>
  </w:style>
  <w:style w:type="paragraph" w:customStyle="1" w:styleId="101">
    <w:name w:val="Table Paragraph"/>
    <w:basedOn w:val="1"/>
    <w:qFormat/>
    <w:uiPriority w:val="1"/>
    <w:pPr>
      <w:autoSpaceDE w:val="0"/>
      <w:autoSpaceDN w:val="0"/>
    </w:pPr>
    <w:rPr>
      <w:rFonts w:ascii="Times" w:hAnsi="Time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80</Pages>
  <Words>3367</Words>
  <Characters>3630</Characters>
  <Lines>254</Lines>
  <Paragraphs>71</Paragraphs>
  <TotalTime>23</TotalTime>
  <ScaleCrop>false</ScaleCrop>
  <LinksUpToDate>false</LinksUpToDate>
  <CharactersWithSpaces>3681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2024-09-27T06:48:00Z</dcterms:created>
  <dc:creator>guest</dc:creator>
  <cp:lastModifiedBy>admin</cp:lastModifiedBy>
  <cp:lastPrinted>2025-06-04T07:12:00Z</cp:lastPrinted>
  <dcterms:modified xsi:type="dcterms:W3CDTF">2025-07-02T01:57:26Z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BF73C53A388D4985B5EA94716C538A7D_13</vt:lpwstr>
  </property>
  <property fmtid="{D5CDD505-2E9C-101B-9397-08002B2CF9AE}" pid="4" name="KSOTemplateDocerSaveRecord">
    <vt:lpwstr>eyJoZGlkIjoiMDNjNDNlOTMzMWQwNzc1MWY0ZWY5MzYyNjQ3YmE3NTAiLCJ1c2VySWQiOiI1MDAyODIxMTIifQ==</vt:lpwstr>
  </property>
</Properties>
</file>