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Cs/>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sz w:val="52"/>
          <w:szCs w:val="44"/>
          <w:highlight w:val="none"/>
        </w:rPr>
      </w:pPr>
    </w:p>
    <w:p>
      <w:pPr>
        <w:jc w:val="center"/>
        <w:rPr>
          <w:color w:val="auto"/>
          <w:sz w:val="52"/>
          <w:szCs w:val="44"/>
          <w:highlight w:val="none"/>
        </w:rPr>
      </w:pPr>
      <w:r>
        <w:rPr>
          <w:rFonts w:hint="eastAsia"/>
          <w:b/>
          <w:bCs/>
          <w:color w:val="auto"/>
          <w:sz w:val="52"/>
          <w:szCs w:val="44"/>
          <w:highlight w:val="none"/>
        </w:rPr>
        <w:t>政府采购服务类</w:t>
      </w:r>
    </w:p>
    <w:p>
      <w:pPr>
        <w:jc w:val="center"/>
        <w:rPr>
          <w:color w:val="auto"/>
          <w:sz w:val="52"/>
          <w:szCs w:val="44"/>
          <w:highlight w:val="none"/>
        </w:rPr>
      </w:pPr>
    </w:p>
    <w:p>
      <w:pPr>
        <w:jc w:val="center"/>
        <w:rPr>
          <w:color w:val="auto"/>
          <w:sz w:val="90"/>
          <w:szCs w:val="44"/>
          <w:highlight w:val="none"/>
        </w:rPr>
      </w:pPr>
      <w:r>
        <w:rPr>
          <w:rFonts w:hint="eastAsia"/>
          <w:color w:val="auto"/>
          <w:sz w:val="90"/>
          <w:szCs w:val="44"/>
          <w:highlight w:val="none"/>
        </w:rPr>
        <w:t>公开招标采购文件</w:t>
      </w:r>
    </w:p>
    <w:p>
      <w:pPr>
        <w:rPr>
          <w:color w:val="auto"/>
          <w:highlight w:val="none"/>
        </w:rPr>
      </w:pPr>
    </w:p>
    <w:p>
      <w:pPr>
        <w:jc w:val="center"/>
        <w:rPr>
          <w:color w:val="auto"/>
          <w:sz w:val="28"/>
          <w:szCs w:val="28"/>
          <w:highlight w:val="none"/>
        </w:rPr>
      </w:pPr>
      <w:r>
        <w:rPr>
          <w:rFonts w:hint="eastAsia" w:ascii="宋体" w:hAnsi="宋体"/>
          <w:bCs/>
          <w:snapToGrid w:val="0"/>
          <w:color w:val="auto"/>
          <w:sz w:val="28"/>
          <w:szCs w:val="28"/>
          <w:highlight w:val="none"/>
        </w:rPr>
        <w:t>（电子全流程）</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24"/>
        <w:rPr>
          <w:color w:val="auto"/>
          <w:highlight w:val="none"/>
          <w:lang w:eastAsia="zh-CN"/>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spacing w:line="580" w:lineRule="exact"/>
        <w:jc w:val="left"/>
        <w:rPr>
          <w:rFonts w:hint="eastAsia" w:ascii="宋体" w:hAnsi="宋体"/>
          <w:color w:val="auto"/>
          <w:sz w:val="30"/>
          <w:szCs w:val="30"/>
          <w:highlight w:val="none"/>
          <w:lang w:eastAsia="zh-CN"/>
        </w:rPr>
      </w:pPr>
      <w:r>
        <w:rPr>
          <w:rFonts w:hint="eastAsia" w:ascii="宋体" w:hAnsi="宋体"/>
          <w:color w:val="auto"/>
          <w:sz w:val="30"/>
          <w:szCs w:val="30"/>
          <w:highlight w:val="none"/>
        </w:rPr>
        <w:t>项目编号：</w:t>
      </w:r>
      <w:r>
        <w:rPr>
          <w:rFonts w:hint="eastAsia" w:ascii="宋体" w:hAnsi="宋体"/>
          <w:color w:val="auto"/>
          <w:sz w:val="30"/>
          <w:szCs w:val="30"/>
          <w:highlight w:val="none"/>
          <w:lang w:eastAsia="zh-CN"/>
        </w:rPr>
        <w:t>正吉建代字[2024]0</w:t>
      </w:r>
      <w:r>
        <w:rPr>
          <w:rFonts w:hint="eastAsia" w:ascii="宋体" w:hAnsi="宋体"/>
          <w:color w:val="auto"/>
          <w:sz w:val="30"/>
          <w:szCs w:val="30"/>
          <w:highlight w:val="none"/>
          <w:lang w:val="en-US" w:eastAsia="zh-CN"/>
        </w:rPr>
        <w:t>37</w:t>
      </w:r>
    </w:p>
    <w:p>
      <w:pPr>
        <w:spacing w:line="580" w:lineRule="exact"/>
        <w:jc w:val="left"/>
        <w:rPr>
          <w:rFonts w:hint="eastAsia" w:ascii="宋体" w:hAnsi="宋体" w:eastAsia="宋体"/>
          <w:color w:val="auto"/>
          <w:sz w:val="30"/>
          <w:szCs w:val="30"/>
          <w:highlight w:val="none"/>
          <w:lang w:eastAsia="zh-CN"/>
        </w:rPr>
      </w:pPr>
      <w:r>
        <w:rPr>
          <w:rFonts w:hint="eastAsia" w:ascii="宋体" w:hAnsi="宋体"/>
          <w:color w:val="auto"/>
          <w:sz w:val="30"/>
          <w:szCs w:val="30"/>
          <w:highlight w:val="none"/>
        </w:rPr>
        <w:t>项目名称：</w:t>
      </w:r>
      <w:r>
        <w:rPr>
          <w:rFonts w:hint="eastAsia" w:ascii="宋体" w:hAnsi="宋体"/>
          <w:color w:val="auto"/>
          <w:sz w:val="30"/>
          <w:szCs w:val="30"/>
          <w:highlight w:val="none"/>
          <w:lang w:eastAsia="zh-CN"/>
        </w:rPr>
        <w:t>高新区道路常规检测及部分脱空检测项目</w:t>
      </w:r>
    </w:p>
    <w:p>
      <w:pPr>
        <w:spacing w:line="580" w:lineRule="exact"/>
        <w:jc w:val="left"/>
        <w:rPr>
          <w:rFonts w:ascii="宋体" w:hAnsi="宋体"/>
          <w:color w:val="auto"/>
          <w:sz w:val="30"/>
          <w:szCs w:val="30"/>
          <w:highlight w:val="none"/>
        </w:rPr>
      </w:pPr>
      <w:r>
        <w:rPr>
          <w:rFonts w:hint="eastAsia" w:ascii="宋体" w:hAnsi="宋体"/>
          <w:color w:val="auto"/>
          <w:sz w:val="30"/>
          <w:szCs w:val="30"/>
          <w:highlight w:val="none"/>
        </w:rPr>
        <w:t>采购单位：宁波高新区建设和交通管理局（生态环境局）（盖章）</w:t>
      </w:r>
    </w:p>
    <w:p>
      <w:pPr>
        <w:spacing w:line="580" w:lineRule="exact"/>
        <w:jc w:val="left"/>
        <w:rPr>
          <w:color w:val="auto"/>
          <w:sz w:val="32"/>
          <w:szCs w:val="32"/>
          <w:highlight w:val="none"/>
        </w:rPr>
      </w:pPr>
      <w:r>
        <w:rPr>
          <w:rFonts w:hint="eastAsia" w:ascii="宋体" w:hAnsi="宋体"/>
          <w:color w:val="auto"/>
          <w:sz w:val="30"/>
          <w:szCs w:val="30"/>
          <w:highlight w:val="none"/>
        </w:rPr>
        <w:t>代理机构：</w:t>
      </w:r>
      <w:r>
        <w:rPr>
          <w:rFonts w:hint="eastAsia"/>
          <w:color w:val="auto"/>
          <w:sz w:val="30"/>
          <w:szCs w:val="30"/>
          <w:highlight w:val="none"/>
        </w:rPr>
        <w:t>宁波正吉工程管理咨询有限公司（盖章）</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r>
        <w:rPr>
          <w:rFonts w:hint="eastAsia"/>
          <w:color w:val="auto"/>
          <w:sz w:val="32"/>
          <w:szCs w:val="32"/>
          <w:highlight w:val="none"/>
        </w:rPr>
        <w:t>二〇二</w:t>
      </w:r>
      <w:r>
        <w:rPr>
          <w:rFonts w:hint="eastAsia" w:ascii="Times New Roman" w:eastAsia="宋体"/>
          <w:color w:val="auto"/>
          <w:sz w:val="32"/>
          <w:szCs w:val="32"/>
          <w:highlight w:val="none"/>
          <w:lang w:val="en-US" w:eastAsia="zh-CN"/>
        </w:rPr>
        <w:t>四</w:t>
      </w:r>
      <w:r>
        <w:rPr>
          <w:rFonts w:hint="eastAsia"/>
          <w:color w:val="auto"/>
          <w:sz w:val="32"/>
          <w:szCs w:val="32"/>
          <w:highlight w:val="none"/>
        </w:rPr>
        <w:t>年</w:t>
      </w:r>
      <w:r>
        <w:rPr>
          <w:rFonts w:hint="eastAsia"/>
          <w:color w:val="auto"/>
          <w:sz w:val="32"/>
          <w:szCs w:val="32"/>
          <w:highlight w:val="none"/>
          <w:lang w:val="en-US" w:eastAsia="zh-CN"/>
        </w:rPr>
        <w:t>四</w:t>
      </w:r>
      <w:r>
        <w:rPr>
          <w:rFonts w:hint="eastAsia"/>
          <w:color w:val="auto"/>
          <w:sz w:val="32"/>
          <w:szCs w:val="32"/>
          <w:highlight w:val="none"/>
        </w:rPr>
        <w:t>月</w:t>
      </w:r>
      <w:bookmarkStart w:id="54" w:name="_GoBack"/>
      <w:bookmarkEnd w:id="54"/>
    </w:p>
    <w:p>
      <w:pPr>
        <w:rPr>
          <w:rFonts w:ascii="宋体" w:hAnsi="宋体" w:cs="宋体"/>
          <w:color w:val="auto"/>
          <w:sz w:val="28"/>
          <w:szCs w:val="28"/>
          <w:highlight w:val="none"/>
        </w:rPr>
      </w:pPr>
    </w:p>
    <w:p>
      <w:pPr>
        <w:jc w:val="center"/>
        <w:rPr>
          <w:b/>
          <w:bCs/>
          <w:color w:val="auto"/>
          <w:sz w:val="44"/>
          <w:szCs w:val="44"/>
          <w:highlight w:val="none"/>
        </w:rPr>
      </w:pPr>
      <w:r>
        <w:rPr>
          <w:b/>
          <w:bCs/>
          <w:color w:val="auto"/>
          <w:sz w:val="44"/>
          <w:szCs w:val="44"/>
          <w:highlight w:val="none"/>
        </w:rPr>
        <w:t>目 录</w:t>
      </w:r>
    </w:p>
    <w:p>
      <w:pPr>
        <w:pStyle w:val="20"/>
        <w:ind w:firstLine="344"/>
        <w:rPr>
          <w:color w:val="auto"/>
          <w:highlight w:val="none"/>
        </w:rPr>
      </w:pPr>
    </w:p>
    <w:p>
      <w:pPr>
        <w:pStyle w:val="20"/>
        <w:ind w:firstLine="344"/>
        <w:rPr>
          <w:color w:val="auto"/>
          <w:highlight w:val="none"/>
        </w:rPr>
      </w:pPr>
    </w:p>
    <w:p>
      <w:pPr>
        <w:pStyle w:val="25"/>
        <w:tabs>
          <w:tab w:val="right" w:leader="dot" w:pos="8312"/>
        </w:tabs>
        <w:spacing w:line="480" w:lineRule="auto"/>
        <w:jc w:val="both"/>
        <w:rPr>
          <w:color w:val="auto"/>
          <w:sz w:val="28"/>
          <w:szCs w:val="28"/>
          <w:highlight w:val="none"/>
        </w:rPr>
      </w:pPr>
      <w:r>
        <w:rPr>
          <w:b/>
          <w:color w:val="auto"/>
          <w:sz w:val="28"/>
          <w:szCs w:val="28"/>
          <w:highlight w:val="none"/>
        </w:rPr>
        <w:fldChar w:fldCharType="begin"/>
      </w:r>
      <w:r>
        <w:rPr>
          <w:b/>
          <w:color w:val="auto"/>
          <w:sz w:val="28"/>
          <w:szCs w:val="28"/>
          <w:highlight w:val="none"/>
        </w:rPr>
        <w:instrText xml:space="preserve">TOC \o "1-1" \h \u </w:instrText>
      </w:r>
      <w:r>
        <w:rPr>
          <w:b/>
          <w:color w:val="auto"/>
          <w:sz w:val="28"/>
          <w:szCs w:val="28"/>
          <w:highlight w:val="none"/>
        </w:rPr>
        <w:fldChar w:fldCharType="separate"/>
      </w:r>
      <w:r>
        <w:rPr>
          <w:color w:val="auto"/>
          <w:highlight w:val="none"/>
        </w:rPr>
        <w:fldChar w:fldCharType="begin"/>
      </w:r>
      <w:r>
        <w:rPr>
          <w:color w:val="auto"/>
          <w:highlight w:val="none"/>
        </w:rPr>
        <w:instrText xml:space="preserve"> HYPERLINK \l "_Toc27329" </w:instrText>
      </w:r>
      <w:r>
        <w:rPr>
          <w:color w:val="auto"/>
          <w:highlight w:val="none"/>
        </w:rPr>
        <w:fldChar w:fldCharType="separate"/>
      </w:r>
      <w:r>
        <w:rPr>
          <w:color w:val="auto"/>
          <w:sz w:val="28"/>
          <w:szCs w:val="28"/>
          <w:highlight w:val="none"/>
        </w:rPr>
        <w:t>第一章 公开招标公告</w:t>
      </w:r>
      <w:r>
        <w:rPr>
          <w:color w:val="auto"/>
          <w:sz w:val="28"/>
          <w:szCs w:val="28"/>
          <w:highlight w:val="none"/>
        </w:rPr>
        <w:fldChar w:fldCharType="end"/>
      </w:r>
    </w:p>
    <w:p>
      <w:pPr>
        <w:pStyle w:val="25"/>
        <w:tabs>
          <w:tab w:val="right" w:leader="dot" w:pos="8312"/>
        </w:tabs>
        <w:spacing w:line="480" w:lineRule="auto"/>
        <w:jc w:val="both"/>
        <w:rPr>
          <w:color w:val="auto"/>
          <w:sz w:val="28"/>
          <w:szCs w:val="28"/>
          <w:highlight w:val="none"/>
        </w:rPr>
      </w:pPr>
      <w:r>
        <w:rPr>
          <w:color w:val="auto"/>
          <w:highlight w:val="none"/>
        </w:rPr>
        <w:fldChar w:fldCharType="begin"/>
      </w:r>
      <w:r>
        <w:rPr>
          <w:color w:val="auto"/>
          <w:highlight w:val="none"/>
        </w:rPr>
        <w:instrText xml:space="preserve"> HYPERLINK \l "_Toc14051" </w:instrText>
      </w:r>
      <w:r>
        <w:rPr>
          <w:color w:val="auto"/>
          <w:highlight w:val="none"/>
        </w:rPr>
        <w:fldChar w:fldCharType="separate"/>
      </w:r>
      <w:r>
        <w:rPr>
          <w:color w:val="auto"/>
          <w:sz w:val="28"/>
          <w:szCs w:val="28"/>
          <w:highlight w:val="none"/>
        </w:rPr>
        <w:t xml:space="preserve">第二章 </w:t>
      </w:r>
      <w:r>
        <w:rPr>
          <w:rFonts w:hint="eastAsia"/>
          <w:color w:val="auto"/>
          <w:sz w:val="28"/>
          <w:szCs w:val="28"/>
          <w:highlight w:val="none"/>
        </w:rPr>
        <w:t>采购</w:t>
      </w:r>
      <w:r>
        <w:rPr>
          <w:color w:val="auto"/>
          <w:sz w:val="28"/>
          <w:szCs w:val="28"/>
          <w:highlight w:val="none"/>
        </w:rPr>
        <w:t>需求</w:t>
      </w:r>
      <w:r>
        <w:rPr>
          <w:color w:val="auto"/>
          <w:sz w:val="28"/>
          <w:szCs w:val="28"/>
          <w:highlight w:val="none"/>
        </w:rPr>
        <w:fldChar w:fldCharType="end"/>
      </w:r>
    </w:p>
    <w:p>
      <w:pPr>
        <w:pStyle w:val="25"/>
        <w:tabs>
          <w:tab w:val="right" w:leader="dot" w:pos="8312"/>
        </w:tabs>
        <w:spacing w:line="480" w:lineRule="auto"/>
        <w:jc w:val="both"/>
        <w:rPr>
          <w:color w:val="auto"/>
          <w:sz w:val="28"/>
          <w:szCs w:val="28"/>
          <w:highlight w:val="none"/>
        </w:rPr>
      </w:pPr>
      <w:r>
        <w:rPr>
          <w:color w:val="auto"/>
          <w:highlight w:val="none"/>
        </w:rPr>
        <w:fldChar w:fldCharType="begin"/>
      </w:r>
      <w:r>
        <w:rPr>
          <w:color w:val="auto"/>
          <w:highlight w:val="none"/>
        </w:rPr>
        <w:instrText xml:space="preserve"> HYPERLINK \l "_Toc6718" </w:instrText>
      </w:r>
      <w:r>
        <w:rPr>
          <w:color w:val="auto"/>
          <w:highlight w:val="none"/>
        </w:rPr>
        <w:fldChar w:fldCharType="separate"/>
      </w:r>
      <w:r>
        <w:rPr>
          <w:color w:val="auto"/>
          <w:sz w:val="28"/>
          <w:szCs w:val="28"/>
          <w:highlight w:val="none"/>
        </w:rPr>
        <w:t>第三章 投标人须知</w:t>
      </w:r>
      <w:r>
        <w:rPr>
          <w:color w:val="auto"/>
          <w:sz w:val="28"/>
          <w:szCs w:val="28"/>
          <w:highlight w:val="none"/>
        </w:rPr>
        <w:fldChar w:fldCharType="end"/>
      </w:r>
    </w:p>
    <w:p>
      <w:pPr>
        <w:pStyle w:val="25"/>
        <w:tabs>
          <w:tab w:val="right" w:leader="dot" w:pos="8312"/>
        </w:tabs>
        <w:spacing w:line="480" w:lineRule="auto"/>
        <w:jc w:val="both"/>
        <w:rPr>
          <w:color w:val="auto"/>
          <w:sz w:val="28"/>
          <w:szCs w:val="28"/>
          <w:highlight w:val="none"/>
        </w:rPr>
      </w:pPr>
      <w:r>
        <w:rPr>
          <w:color w:val="auto"/>
          <w:highlight w:val="none"/>
        </w:rPr>
        <w:fldChar w:fldCharType="begin"/>
      </w:r>
      <w:r>
        <w:rPr>
          <w:color w:val="auto"/>
          <w:highlight w:val="none"/>
        </w:rPr>
        <w:instrText xml:space="preserve"> HYPERLINK \l "_Toc11738" </w:instrText>
      </w:r>
      <w:r>
        <w:rPr>
          <w:color w:val="auto"/>
          <w:highlight w:val="none"/>
        </w:rPr>
        <w:fldChar w:fldCharType="separate"/>
      </w:r>
      <w:r>
        <w:rPr>
          <w:color w:val="auto"/>
          <w:sz w:val="28"/>
          <w:szCs w:val="28"/>
          <w:highlight w:val="none"/>
        </w:rPr>
        <w:t>第四章 评标办法及评分标准</w:t>
      </w:r>
      <w:r>
        <w:rPr>
          <w:color w:val="auto"/>
          <w:sz w:val="28"/>
          <w:szCs w:val="28"/>
          <w:highlight w:val="none"/>
        </w:rPr>
        <w:fldChar w:fldCharType="end"/>
      </w:r>
    </w:p>
    <w:p>
      <w:pPr>
        <w:pStyle w:val="25"/>
        <w:tabs>
          <w:tab w:val="right" w:leader="dot" w:pos="8312"/>
        </w:tabs>
        <w:spacing w:line="480" w:lineRule="auto"/>
        <w:jc w:val="both"/>
        <w:rPr>
          <w:color w:val="auto"/>
          <w:sz w:val="28"/>
          <w:szCs w:val="28"/>
          <w:highlight w:val="none"/>
        </w:rPr>
      </w:pPr>
      <w:r>
        <w:rPr>
          <w:color w:val="auto"/>
          <w:highlight w:val="none"/>
        </w:rPr>
        <w:fldChar w:fldCharType="begin"/>
      </w:r>
      <w:r>
        <w:rPr>
          <w:color w:val="auto"/>
          <w:highlight w:val="none"/>
        </w:rPr>
        <w:instrText xml:space="preserve"> HYPERLINK \l "_Toc15147" </w:instrText>
      </w:r>
      <w:r>
        <w:rPr>
          <w:color w:val="auto"/>
          <w:highlight w:val="none"/>
        </w:rPr>
        <w:fldChar w:fldCharType="separate"/>
      </w:r>
      <w:r>
        <w:rPr>
          <w:color w:val="auto"/>
          <w:sz w:val="28"/>
          <w:szCs w:val="28"/>
          <w:highlight w:val="none"/>
        </w:rPr>
        <w:t>第五章 政府采购合同主要条款</w:t>
      </w:r>
      <w:r>
        <w:rPr>
          <w:color w:val="auto"/>
          <w:sz w:val="28"/>
          <w:szCs w:val="28"/>
          <w:highlight w:val="none"/>
        </w:rPr>
        <w:fldChar w:fldCharType="end"/>
      </w:r>
    </w:p>
    <w:p>
      <w:pPr>
        <w:pStyle w:val="25"/>
        <w:tabs>
          <w:tab w:val="right" w:leader="dot" w:pos="8312"/>
        </w:tabs>
        <w:spacing w:line="480" w:lineRule="auto"/>
        <w:jc w:val="both"/>
        <w:rPr>
          <w:color w:val="auto"/>
          <w:sz w:val="28"/>
          <w:szCs w:val="28"/>
          <w:highlight w:val="none"/>
        </w:rPr>
      </w:pPr>
      <w:r>
        <w:rPr>
          <w:color w:val="auto"/>
          <w:highlight w:val="none"/>
        </w:rPr>
        <w:fldChar w:fldCharType="begin"/>
      </w:r>
      <w:r>
        <w:rPr>
          <w:color w:val="auto"/>
          <w:highlight w:val="none"/>
        </w:rPr>
        <w:instrText xml:space="preserve"> HYPERLINK \l "_Toc30522" </w:instrText>
      </w:r>
      <w:r>
        <w:rPr>
          <w:color w:val="auto"/>
          <w:highlight w:val="none"/>
        </w:rPr>
        <w:fldChar w:fldCharType="separate"/>
      </w:r>
      <w:r>
        <w:rPr>
          <w:color w:val="auto"/>
          <w:sz w:val="28"/>
          <w:szCs w:val="28"/>
          <w:highlight w:val="none"/>
        </w:rPr>
        <w:t>第六章 投标文件格式</w:t>
      </w:r>
      <w:r>
        <w:rPr>
          <w:color w:val="auto"/>
          <w:sz w:val="28"/>
          <w:szCs w:val="28"/>
          <w:highlight w:val="none"/>
        </w:rPr>
        <w:fldChar w:fldCharType="end"/>
      </w:r>
    </w:p>
    <w:p>
      <w:pPr>
        <w:pStyle w:val="12"/>
        <w:snapToGrid w:val="0"/>
        <w:spacing w:before="0" w:beforeLines="0" w:after="0" w:afterLines="0" w:line="480" w:lineRule="auto"/>
        <w:ind w:firstLine="560" w:firstLineChars="200"/>
        <w:rPr>
          <w:rFonts w:ascii="Times New Roman" w:hAnsi="Times New Roman"/>
          <w:b/>
          <w:color w:val="auto"/>
          <w:sz w:val="30"/>
          <w:szCs w:val="30"/>
          <w:highlight w:val="none"/>
        </w:rPr>
      </w:pPr>
      <w:r>
        <w:rPr>
          <w:rFonts w:ascii="Times New Roman" w:hAnsi="Times New Roman"/>
          <w:color w:val="auto"/>
          <w:sz w:val="28"/>
          <w:szCs w:val="28"/>
          <w:highlight w:val="none"/>
        </w:rPr>
        <w:fldChar w:fldCharType="end"/>
      </w:r>
    </w:p>
    <w:p>
      <w:pPr>
        <w:pStyle w:val="12"/>
        <w:snapToGrid w:val="0"/>
        <w:spacing w:before="120" w:beforeLines="0" w:after="120" w:afterLines="0" w:line="360" w:lineRule="auto"/>
        <w:jc w:val="center"/>
        <w:rPr>
          <w:rFonts w:ascii="Times New Roman" w:hAnsi="Times New Roman"/>
          <w:b/>
          <w:color w:val="auto"/>
          <w:sz w:val="30"/>
          <w:szCs w:val="30"/>
          <w:highlight w:val="none"/>
        </w:rPr>
      </w:pPr>
    </w:p>
    <w:p>
      <w:pPr>
        <w:pStyle w:val="12"/>
        <w:snapToGrid w:val="0"/>
        <w:spacing w:before="120" w:beforeLines="0" w:after="120" w:afterLines="0" w:line="360" w:lineRule="auto"/>
        <w:jc w:val="center"/>
        <w:rPr>
          <w:rFonts w:ascii="Times New Roman" w:hAnsi="Times New Roman"/>
          <w:b/>
          <w:color w:val="auto"/>
          <w:sz w:val="30"/>
          <w:szCs w:val="30"/>
          <w:highlight w:val="none"/>
        </w:rPr>
      </w:pPr>
    </w:p>
    <w:p>
      <w:pPr>
        <w:pStyle w:val="12"/>
        <w:snapToGrid w:val="0"/>
        <w:spacing w:before="120" w:beforeLines="0" w:after="120" w:afterLines="0" w:line="360" w:lineRule="auto"/>
        <w:jc w:val="center"/>
        <w:rPr>
          <w:rFonts w:ascii="Times New Roman" w:hAnsi="Times New Roman"/>
          <w:b/>
          <w:color w:val="auto"/>
          <w:sz w:val="30"/>
          <w:szCs w:val="30"/>
          <w:highlight w:val="none"/>
        </w:rPr>
      </w:pPr>
    </w:p>
    <w:p>
      <w:pPr>
        <w:pStyle w:val="12"/>
        <w:snapToGrid w:val="0"/>
        <w:spacing w:before="120" w:beforeLines="0" w:after="120" w:afterLines="0" w:line="360" w:lineRule="auto"/>
        <w:jc w:val="center"/>
        <w:rPr>
          <w:rFonts w:ascii="Times New Roman" w:hAnsi="Times New Roman"/>
          <w:b/>
          <w:color w:val="auto"/>
          <w:sz w:val="30"/>
          <w:szCs w:val="30"/>
          <w:highlight w:val="none"/>
        </w:rPr>
      </w:pPr>
    </w:p>
    <w:p>
      <w:pPr>
        <w:pStyle w:val="12"/>
        <w:snapToGrid w:val="0"/>
        <w:spacing w:before="120" w:beforeLines="0" w:after="120" w:afterLines="0" w:line="360" w:lineRule="auto"/>
        <w:jc w:val="center"/>
        <w:rPr>
          <w:rFonts w:ascii="Times New Roman" w:hAnsi="Times New Roman"/>
          <w:b/>
          <w:color w:val="auto"/>
          <w:highlight w:val="none"/>
        </w:rPr>
        <w:sectPr>
          <w:footerReference r:id="rId3" w:type="default"/>
          <w:pgSz w:w="11906" w:h="16838"/>
          <w:pgMar w:top="1440" w:right="1803" w:bottom="1440" w:left="1803" w:header="851" w:footer="850" w:gutter="0"/>
          <w:pgBorders>
            <w:top w:val="none" w:sz="0" w:space="0"/>
            <w:left w:val="none" w:sz="0" w:space="0"/>
            <w:bottom w:val="none" w:sz="0" w:space="0"/>
            <w:right w:val="none" w:sz="0" w:space="0"/>
          </w:pgBorders>
          <w:pgNumType w:start="1"/>
          <w:cols w:space="720" w:num="1"/>
          <w:docGrid w:linePitch="312" w:charSpace="0"/>
        </w:sectPr>
      </w:pPr>
    </w:p>
    <w:p>
      <w:pPr>
        <w:pStyle w:val="12"/>
        <w:snapToGrid w:val="0"/>
        <w:spacing w:before="120" w:beforeLines="0" w:after="120" w:afterLines="0" w:line="360" w:lineRule="auto"/>
        <w:jc w:val="center"/>
        <w:outlineLvl w:val="0"/>
        <w:rPr>
          <w:rFonts w:ascii="Times New Roman" w:hAnsi="Times New Roman"/>
          <w:b/>
          <w:color w:val="auto"/>
          <w:highlight w:val="none"/>
        </w:rPr>
      </w:pPr>
      <w:bookmarkStart w:id="0" w:name="_Toc27329"/>
      <w:bookmarkStart w:id="1" w:name="_Toc27661"/>
      <w:bookmarkStart w:id="2" w:name="_Toc10866_WPSOffice_Level1"/>
      <w:r>
        <w:rPr>
          <w:rFonts w:ascii="Times New Roman" w:hAnsi="Times New Roman"/>
          <w:b/>
          <w:color w:val="auto"/>
          <w:highlight w:val="none"/>
        </w:rPr>
        <w:t>第一章 公开招标公告</w:t>
      </w:r>
      <w:bookmarkEnd w:id="0"/>
      <w:bookmarkEnd w:id="1"/>
      <w:bookmarkEnd w:id="2"/>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528" w:type="dxa"/>
          </w:tcPr>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u w:val="none"/>
                <w:shd w:val="clear" w:color="auto" w:fill="FFFFFF"/>
              </w:rPr>
            </w:pPr>
            <w:bookmarkStart w:id="3" w:name="_Toc7417_WPSOffice_Level1"/>
            <w:r>
              <w:rPr>
                <w:rFonts w:hint="eastAsia" w:asciiTheme="minorEastAsia" w:hAnsiTheme="minorEastAsia" w:eastAsiaTheme="minorEastAsia" w:cstheme="minorEastAsia"/>
                <w:color w:val="auto"/>
                <w:sz w:val="21"/>
                <w:szCs w:val="21"/>
                <w:highlight w:val="none"/>
                <w:u w:val="none"/>
                <w:shd w:val="clear" w:color="auto" w:fill="FFFFFF"/>
              </w:rPr>
              <w:t>项目概况</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none"/>
                <w:shd w:val="clear" w:color="auto" w:fill="FFFFFF"/>
                <w:lang w:eastAsia="zh-CN"/>
              </w:rPr>
              <w:t>高新区道路常规检测及部分脱空检测项目</w:t>
            </w:r>
            <w:r>
              <w:rPr>
                <w:rFonts w:hint="eastAsia" w:asciiTheme="minorEastAsia" w:hAnsiTheme="minorEastAsia" w:eastAsiaTheme="minorEastAsia" w:cstheme="minorEastAsia"/>
                <w:color w:val="auto"/>
                <w:sz w:val="21"/>
                <w:szCs w:val="21"/>
                <w:highlight w:val="none"/>
                <w:u w:val="none"/>
                <w:shd w:val="clear" w:color="auto" w:fill="FFFFFF"/>
              </w:rPr>
              <w:t>的潜在投标人应在政采云平台</w:t>
            </w:r>
            <w:r>
              <w:rPr>
                <w:rFonts w:hint="eastAsia" w:asciiTheme="minorEastAsia" w:hAnsiTheme="minorEastAsia" w:eastAsiaTheme="minorEastAsia" w:cstheme="minorEastAsia"/>
                <w:color w:val="auto"/>
                <w:kern w:val="0"/>
                <w:sz w:val="21"/>
                <w:szCs w:val="21"/>
                <w:highlight w:val="none"/>
              </w:rPr>
              <w:t>（https://www.zcygov.cn/）</w:t>
            </w:r>
            <w:r>
              <w:rPr>
                <w:rFonts w:hint="eastAsia" w:asciiTheme="minorEastAsia" w:hAnsiTheme="minorEastAsia" w:eastAsiaTheme="minorEastAsia" w:cstheme="minorEastAsia"/>
                <w:color w:val="auto"/>
                <w:sz w:val="21"/>
                <w:szCs w:val="21"/>
                <w:highlight w:val="none"/>
                <w:u w:val="none"/>
                <w:shd w:val="clear" w:color="auto" w:fill="FFFFFF"/>
              </w:rPr>
              <w:t>获取（下载）招标</w:t>
            </w:r>
            <w:r>
              <w:rPr>
                <w:rFonts w:hint="eastAsia" w:asciiTheme="minorEastAsia" w:hAnsiTheme="minorEastAsia" w:eastAsiaTheme="minorEastAsia" w:cstheme="minorEastAsia"/>
                <w:b w:val="0"/>
                <w:bCs w:val="0"/>
                <w:color w:val="auto"/>
                <w:sz w:val="21"/>
                <w:szCs w:val="21"/>
                <w:highlight w:val="none"/>
                <w:u w:val="none"/>
                <w:shd w:val="clear" w:color="auto" w:fill="FFFFFF"/>
              </w:rPr>
              <w:t>文件，并于202</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4</w:t>
            </w:r>
            <w:r>
              <w:rPr>
                <w:rFonts w:hint="eastAsia" w:asciiTheme="minorEastAsia" w:hAnsiTheme="minorEastAsia" w:eastAsiaTheme="minorEastAsia" w:cstheme="minorEastAsia"/>
                <w:b w:val="0"/>
                <w:bCs w:val="0"/>
                <w:color w:val="auto"/>
                <w:sz w:val="21"/>
                <w:szCs w:val="21"/>
                <w:highlight w:val="none"/>
                <w:u w:val="none"/>
                <w:shd w:val="clear" w:color="auto" w:fill="FFFFFF"/>
              </w:rPr>
              <w:t>年</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5</w:t>
            </w:r>
            <w:r>
              <w:rPr>
                <w:rFonts w:hint="eastAsia" w:asciiTheme="minorEastAsia" w:hAnsiTheme="minorEastAsia" w:eastAsiaTheme="minorEastAsia" w:cstheme="minorEastAsia"/>
                <w:b w:val="0"/>
                <w:bCs w:val="0"/>
                <w:color w:val="auto"/>
                <w:sz w:val="21"/>
                <w:szCs w:val="21"/>
                <w:highlight w:val="none"/>
                <w:u w:val="none"/>
                <w:shd w:val="clear" w:color="auto" w:fill="FFFFFF"/>
              </w:rPr>
              <w:t>月</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10</w:t>
            </w:r>
            <w:r>
              <w:rPr>
                <w:rFonts w:hint="eastAsia" w:asciiTheme="minorEastAsia" w:hAnsiTheme="minorEastAsia" w:eastAsiaTheme="minorEastAsia" w:cstheme="minorEastAsia"/>
                <w:b w:val="0"/>
                <w:bCs w:val="0"/>
                <w:color w:val="auto"/>
                <w:sz w:val="21"/>
                <w:szCs w:val="21"/>
                <w:highlight w:val="none"/>
                <w:u w:val="none"/>
                <w:shd w:val="clear" w:color="auto" w:fill="FFFFFF"/>
              </w:rPr>
              <w:t>日09：00（北京时间）前递交（上传）投标文件</w:t>
            </w:r>
            <w:r>
              <w:rPr>
                <w:rFonts w:hint="eastAsia" w:asciiTheme="minorEastAsia" w:hAnsiTheme="minorEastAsia" w:eastAsiaTheme="minorEastAsia" w:cstheme="minorEastAsia"/>
                <w:b w:val="0"/>
                <w:bCs w:val="0"/>
                <w:color w:val="auto"/>
                <w:sz w:val="21"/>
                <w:szCs w:val="21"/>
                <w:highlight w:val="none"/>
                <w:u w:val="none"/>
              </w:rPr>
              <w: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一、项目基本情况</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项目编号：正吉建代字[2024]</w:t>
      </w:r>
      <w:r>
        <w:rPr>
          <w:rFonts w:hint="eastAsia" w:asciiTheme="minorEastAsia" w:hAnsiTheme="minorEastAsia" w:eastAsiaTheme="minorEastAsia" w:cstheme="minorEastAsia"/>
          <w:color w:val="auto"/>
          <w:sz w:val="21"/>
          <w:szCs w:val="21"/>
          <w:highlight w:val="none"/>
          <w:lang w:eastAsia="zh-CN"/>
        </w:rPr>
        <w:t>0</w:t>
      </w:r>
      <w:r>
        <w:rPr>
          <w:rFonts w:hint="eastAsia" w:asciiTheme="minorEastAsia" w:hAnsiTheme="minorEastAsia" w:eastAsiaTheme="minorEastAsia" w:cstheme="minorEastAsia"/>
          <w:color w:val="auto"/>
          <w:sz w:val="21"/>
          <w:szCs w:val="21"/>
          <w:highlight w:val="none"/>
          <w:lang w:val="en-US" w:eastAsia="zh-CN"/>
        </w:rPr>
        <w:t xml:space="preserve">37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lang w:eastAsia="zh-CN"/>
        </w:rPr>
        <w:t>高新区道路常规检测及部分脱空检测项目</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预算金额（元）：</w:t>
      </w:r>
      <w:r>
        <w:rPr>
          <w:rFonts w:hint="eastAsia" w:asciiTheme="minorEastAsia" w:hAnsiTheme="minorEastAsia" w:eastAsiaTheme="minorEastAsia" w:cstheme="minorEastAsia"/>
          <w:color w:val="auto"/>
          <w:sz w:val="21"/>
          <w:szCs w:val="21"/>
          <w:highlight w:val="none"/>
          <w:lang w:val="en-US" w:eastAsia="zh-CN"/>
        </w:rPr>
        <w:t>450000</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最高限价（元）：</w:t>
      </w:r>
      <w:r>
        <w:rPr>
          <w:rFonts w:hint="eastAsia" w:asciiTheme="minorEastAsia" w:hAnsiTheme="minorEastAsia" w:eastAsiaTheme="minorEastAsia" w:cstheme="minorEastAsia"/>
          <w:color w:val="auto"/>
          <w:sz w:val="21"/>
          <w:szCs w:val="21"/>
          <w:highlight w:val="none"/>
          <w:lang w:val="en-US" w:eastAsia="zh-CN"/>
        </w:rPr>
        <w:t>437400</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标项名称：</w:t>
      </w:r>
      <w:r>
        <w:rPr>
          <w:rFonts w:hint="eastAsia" w:asciiTheme="minorEastAsia" w:hAnsiTheme="minorEastAsia" w:eastAsiaTheme="minorEastAsia" w:cstheme="minorEastAsia"/>
          <w:color w:val="auto"/>
          <w:sz w:val="21"/>
          <w:szCs w:val="21"/>
          <w:highlight w:val="none"/>
          <w:lang w:eastAsia="zh-CN"/>
        </w:rPr>
        <w:t>高新区道路常规检测及部分脱空检测项目</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bCs/>
          <w:color w:val="auto"/>
          <w:sz w:val="21"/>
          <w:szCs w:val="21"/>
          <w:highlight w:val="none"/>
          <w:lang w:eastAsia="zh-CN"/>
        </w:rPr>
        <w:t>不限</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预算金额（元）：</w:t>
      </w:r>
      <w:r>
        <w:rPr>
          <w:rFonts w:hint="eastAsia" w:asciiTheme="minorEastAsia" w:hAnsiTheme="minorEastAsia" w:eastAsiaTheme="minorEastAsia" w:cstheme="minorEastAsia"/>
          <w:color w:val="auto"/>
          <w:sz w:val="21"/>
          <w:szCs w:val="21"/>
          <w:highlight w:val="none"/>
          <w:lang w:val="en-US" w:eastAsia="zh-CN"/>
        </w:rPr>
        <w:t>450000</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简要规格描述或项目基本概况介绍、用途：</w:t>
      </w:r>
      <w:r>
        <w:rPr>
          <w:rFonts w:hint="eastAsia" w:asciiTheme="minorEastAsia" w:hAnsiTheme="minorEastAsia" w:eastAsiaTheme="minorEastAsia" w:cstheme="minorEastAsia"/>
          <w:color w:val="auto"/>
          <w:sz w:val="21"/>
          <w:szCs w:val="21"/>
          <w:highlight w:val="none"/>
          <w:lang w:val="en-US" w:eastAsia="zh-CN"/>
        </w:rPr>
        <w:t>包括但不限于宁波高新区道路常规检测、部分道路结构检测、部分道路脱空检测。其他相关工作</w:t>
      </w:r>
      <w:r>
        <w:rPr>
          <w:rFonts w:hint="eastAsia" w:asciiTheme="minorEastAsia" w:hAnsiTheme="minorEastAsia" w:eastAsiaTheme="minorEastAsia" w:cstheme="minorEastAsia"/>
          <w:color w:val="auto"/>
          <w:sz w:val="21"/>
          <w:szCs w:val="21"/>
          <w:highlight w:val="none"/>
          <w:lang w:eastAsia="zh-CN"/>
        </w:rPr>
        <w:t>，具体详见招标文件“第</w:t>
      </w:r>
      <w:r>
        <w:rPr>
          <w:rFonts w:hint="eastAsia" w:asciiTheme="minorEastAsia" w:hAnsiTheme="minorEastAsia" w:eastAsiaTheme="minorEastAsia" w:cstheme="minorEastAsia"/>
          <w:color w:val="auto"/>
          <w:sz w:val="21"/>
          <w:szCs w:val="21"/>
          <w:highlight w:val="none"/>
          <w:lang w:val="en-US" w:eastAsia="zh-CN"/>
        </w:rPr>
        <w:t>二</w:t>
      </w:r>
      <w:r>
        <w:rPr>
          <w:rFonts w:hint="eastAsia" w:asciiTheme="minorEastAsia" w:hAnsiTheme="minorEastAsia" w:eastAsiaTheme="minorEastAsia" w:cstheme="minorEastAsia"/>
          <w:color w:val="auto"/>
          <w:sz w:val="21"/>
          <w:szCs w:val="21"/>
          <w:highlight w:val="none"/>
          <w:lang w:eastAsia="zh-CN"/>
        </w:rPr>
        <w:t xml:space="preserve">章 </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lang w:eastAsia="zh-CN"/>
        </w:rPr>
        <w:t>需求”</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合同</w:t>
      </w:r>
      <w:r>
        <w:rPr>
          <w:rFonts w:hint="eastAsia" w:asciiTheme="minorEastAsia" w:hAnsiTheme="minorEastAsia" w:eastAsiaTheme="minorEastAsia" w:cstheme="minorEastAsia"/>
          <w:color w:val="auto"/>
          <w:sz w:val="21"/>
          <w:szCs w:val="21"/>
          <w:highlight w:val="none"/>
          <w:lang w:eastAsia="zh-CN"/>
        </w:rPr>
        <w:t>履约</w:t>
      </w:r>
      <w:r>
        <w:rPr>
          <w:rFonts w:hint="eastAsia" w:asciiTheme="minorEastAsia" w:hAnsiTheme="minorEastAsia" w:eastAsiaTheme="minorEastAsia" w:cstheme="minorEastAsia"/>
          <w:color w:val="auto"/>
          <w:sz w:val="21"/>
          <w:szCs w:val="21"/>
          <w:highlight w:val="none"/>
        </w:rPr>
        <w:t>期限：</w:t>
      </w:r>
      <w:r>
        <w:rPr>
          <w:rFonts w:hint="eastAsia" w:asciiTheme="minorEastAsia" w:hAnsiTheme="minorEastAsia" w:eastAsiaTheme="minorEastAsia" w:cstheme="minorEastAsia"/>
          <w:bCs/>
          <w:color w:val="auto"/>
          <w:sz w:val="21"/>
          <w:szCs w:val="21"/>
          <w:highlight w:val="none"/>
          <w:lang w:val="zh-CN"/>
        </w:rPr>
        <w:t>标项 1，</w:t>
      </w:r>
      <w:r>
        <w:rPr>
          <w:rFonts w:hint="eastAsia" w:asciiTheme="minorEastAsia" w:hAnsiTheme="minorEastAsia" w:eastAsiaTheme="minorEastAsia" w:cstheme="minorEastAsia"/>
          <w:color w:val="auto"/>
          <w:sz w:val="21"/>
          <w:szCs w:val="21"/>
          <w:highlight w:val="none"/>
          <w:lang w:val="en-US" w:eastAsia="zh-CN"/>
        </w:rPr>
        <w:t>服务期限：2024年7月31日前完成所有工作并经采购人审核通过（包括完成检测任务，出具检测报告，按采购人规定的数据格式提供原始数据，并根据报告数据提供历年道路检测数据对比分析及道路养护策略）。</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本项目（否）接受联合体投标。</w:t>
      </w:r>
    </w:p>
    <w:p>
      <w:pPr>
        <w:keepNext w:val="0"/>
        <w:keepLines w:val="0"/>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二、申请人的资格要求：</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Cs/>
          <w:color w:val="auto"/>
          <w:sz w:val="21"/>
          <w:szCs w:val="21"/>
          <w:highlight w:val="none"/>
        </w:rPr>
        <w:t>满足《中华人民共和国政府采购法》第二十二条规定；未被“信用中国”（www.creditchina.gov.cn</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、中国政府采购网（www.ccgp.gov.cn）列入失信被执行人、重大税收违法失信主体、政府采购严重违法失信行为记录名单。</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2、落实政府采购政策需满足的资格要求：</w:t>
      </w:r>
      <w:r>
        <w:rPr>
          <w:rFonts w:hint="eastAsia" w:asciiTheme="minorEastAsia" w:hAnsiTheme="minorEastAsia" w:eastAsiaTheme="minorEastAsia" w:cstheme="minorEastAsia"/>
          <w:bCs/>
          <w:color w:val="auto"/>
          <w:sz w:val="21"/>
          <w:szCs w:val="21"/>
          <w:highlight w:val="none"/>
        </w:rPr>
        <w:t>标项1：</w:t>
      </w:r>
      <w:r>
        <w:rPr>
          <w:rFonts w:hint="eastAsia" w:asciiTheme="minorEastAsia" w:hAnsiTheme="minorEastAsia" w:eastAsiaTheme="minorEastAsia" w:cstheme="minorEastAsia"/>
          <w:color w:val="auto"/>
          <w:sz w:val="21"/>
          <w:szCs w:val="21"/>
          <w:highlight w:val="none"/>
        </w:rPr>
        <w:t>本项目属于专门面向中小企业采购的项目，</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应为符合《政府采购促进中小企业发展管理办法》（财库﹝2020﹞46 号）规定的中小企业（其中，中小企业包括视同为小型、微型企业的监狱企业、残疾人福利性单位）</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3、本项目的特定资格要求：</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具有以下资质之一：</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①公路工程综合乙级工程试验检测机构资质；</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②</w:t>
      </w:r>
      <w:r>
        <w:rPr>
          <w:rFonts w:hint="eastAsia" w:asciiTheme="minorEastAsia" w:hAnsiTheme="minorEastAsia" w:eastAsiaTheme="minorEastAsia" w:cstheme="minorEastAsia"/>
          <w:color w:val="auto"/>
          <w:sz w:val="21"/>
          <w:szCs w:val="21"/>
          <w:highlight w:val="none"/>
          <w:lang w:val="en-US" w:eastAsia="zh-CN"/>
        </w:rPr>
        <w:t>行政部门颁发的</w:t>
      </w:r>
      <w:r>
        <w:rPr>
          <w:rFonts w:hint="eastAsia" w:asciiTheme="minorEastAsia" w:hAnsiTheme="minorEastAsia" w:eastAsiaTheme="minorEastAsia" w:cstheme="minorEastAsia"/>
          <w:color w:val="auto"/>
          <w:sz w:val="21"/>
          <w:szCs w:val="21"/>
          <w:highlight w:val="none"/>
          <w:lang w:eastAsia="zh-CN"/>
        </w:rPr>
        <w:t>建设工程质量检测机构综合资质证书或建设工程质量检测机构资质证书（专项资质含：道路工程）或建设工程质量检测机构资质证书（含见证取样检测）；</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③行政部门颁发的检验检测机构资质认定证书。</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注：以上要求的证书须是有效的，独立法人单位下属的非独立法人检测机构具有上述资质的，视为该独立法人单位具有相应资质，投标文件中提供上述资质证书复印件并加盖公章</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三、获取</w:t>
      </w:r>
      <w:r>
        <w:rPr>
          <w:rFonts w:hint="eastAsia" w:asciiTheme="minorEastAsia" w:hAnsiTheme="minorEastAsia" w:eastAsiaTheme="minorEastAsia" w:cstheme="minorEastAsia"/>
          <w:b/>
          <w:bCs/>
          <w:color w:val="auto"/>
          <w:sz w:val="21"/>
          <w:szCs w:val="21"/>
          <w:highlight w:val="none"/>
          <w:lang w:eastAsia="zh-CN"/>
        </w:rPr>
        <w:t>招标</w:t>
      </w:r>
      <w:r>
        <w:rPr>
          <w:rFonts w:hint="eastAsia" w:asciiTheme="minorEastAsia" w:hAnsiTheme="minorEastAsia" w:eastAsiaTheme="minorEastAsia" w:cstheme="minorEastAsia"/>
          <w:b/>
          <w:bCs/>
          <w:color w:val="auto"/>
          <w:sz w:val="21"/>
          <w:szCs w:val="21"/>
          <w:highlight w:val="none"/>
        </w:rPr>
        <w:t>文件</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时间：202</w:t>
      </w: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rPr>
        <w:t>年</w:t>
      </w: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rPr>
        <w:t>月</w:t>
      </w:r>
      <w:r>
        <w:rPr>
          <w:rFonts w:hint="eastAsia" w:asciiTheme="minorEastAsia" w:hAnsiTheme="minorEastAsia" w:eastAsiaTheme="minorEastAsia" w:cstheme="minorEastAsia"/>
          <w:b w:val="0"/>
          <w:bCs w:val="0"/>
          <w:color w:val="auto"/>
          <w:sz w:val="21"/>
          <w:szCs w:val="21"/>
          <w:highlight w:val="none"/>
          <w:lang w:val="en-US" w:eastAsia="zh-CN"/>
        </w:rPr>
        <w:t>19</w:t>
      </w:r>
      <w:r>
        <w:rPr>
          <w:rFonts w:hint="eastAsia" w:asciiTheme="minorEastAsia" w:hAnsiTheme="minorEastAsia" w:eastAsiaTheme="minorEastAsia" w:cstheme="minorEastAsia"/>
          <w:b w:val="0"/>
          <w:bCs w:val="0"/>
          <w:color w:val="auto"/>
          <w:sz w:val="21"/>
          <w:szCs w:val="21"/>
          <w:highlight w:val="none"/>
        </w:rPr>
        <w:t>日至202</w:t>
      </w: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rPr>
        <w:t>年</w:t>
      </w: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rPr>
        <w:t>月</w:t>
      </w:r>
      <w:r>
        <w:rPr>
          <w:rFonts w:hint="eastAsia" w:asciiTheme="minorEastAsia" w:hAnsiTheme="minorEastAsia" w:eastAsiaTheme="minorEastAsia" w:cstheme="minorEastAsia"/>
          <w:b w:val="0"/>
          <w:bCs w:val="0"/>
          <w:color w:val="auto"/>
          <w:sz w:val="21"/>
          <w:szCs w:val="21"/>
          <w:highlight w:val="none"/>
          <w:lang w:val="en-US" w:eastAsia="zh-CN"/>
        </w:rPr>
        <w:t>29</w:t>
      </w:r>
      <w:r>
        <w:rPr>
          <w:rFonts w:hint="eastAsia" w:asciiTheme="minorEastAsia" w:hAnsiTheme="minorEastAsia" w:eastAsiaTheme="minorEastAsia" w:cstheme="minorEastAsia"/>
          <w:b w:val="0"/>
          <w:bCs w:val="0"/>
          <w:color w:val="auto"/>
          <w:sz w:val="21"/>
          <w:szCs w:val="21"/>
          <w:highlight w:val="none"/>
        </w:rPr>
        <w:t>日，每天上午00:00至12:00，下午12:00至23:59（北京时间，线上获取法定节假日</w:t>
      </w:r>
      <w:r>
        <w:rPr>
          <w:rFonts w:hint="eastAsia" w:asciiTheme="minorEastAsia" w:hAnsiTheme="minorEastAsia" w:eastAsiaTheme="minorEastAsia" w:cstheme="minorEastAsia"/>
          <w:color w:val="auto"/>
          <w:sz w:val="21"/>
          <w:szCs w:val="21"/>
          <w:highlight w:val="none"/>
        </w:rPr>
        <w:t>均可，线下获取文件法定节假日除外）</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地点（网址）：</w:t>
      </w:r>
      <w:r>
        <w:rPr>
          <w:rFonts w:hint="eastAsia" w:asciiTheme="minorEastAsia" w:hAnsiTheme="minorEastAsia" w:eastAsiaTheme="minorEastAsia" w:cstheme="minorEastAsia"/>
          <w:bCs/>
          <w:color w:val="auto"/>
          <w:sz w:val="21"/>
          <w:szCs w:val="21"/>
          <w:highlight w:val="none"/>
        </w:rPr>
        <w:t>政府采购云平台（https://www.zcygov.cn/</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 xml:space="preserve">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方式：</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登录政采云平台https://www.zcygov.cn/在线申请获取采购文件（进入“项目采购”应用，在获取采购文件菜单中选择项目，申请获取采购文件）</w:t>
      </w:r>
      <w:r>
        <w:rPr>
          <w:rFonts w:hint="eastAsia" w:asciiTheme="minorEastAsia" w:hAnsiTheme="minorEastAsia" w:eastAsiaTheme="minorEastAsia" w:cstheme="minorEastAsia"/>
          <w:b w:val="0"/>
          <w:bCs w:val="0"/>
          <w:color w:val="auto"/>
          <w:sz w:val="21"/>
          <w:szCs w:val="21"/>
          <w:highlight w:val="none"/>
        </w:rPr>
        <w:t>。</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售价（元）：0 </w:t>
      </w:r>
    </w:p>
    <w:p>
      <w:pPr>
        <w:keepNext w:val="0"/>
        <w:keepLines w:val="0"/>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四、提交投标文件截止时间、开标时间和地点</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val="0"/>
          <w:bCs w:val="0"/>
          <w:color w:val="auto"/>
          <w:sz w:val="21"/>
          <w:szCs w:val="21"/>
          <w:highlight w:val="none"/>
          <w:u w:val="none"/>
        </w:rPr>
      </w:pPr>
      <w:r>
        <w:rPr>
          <w:rFonts w:hint="eastAsia" w:asciiTheme="minorEastAsia" w:hAnsiTheme="minorEastAsia" w:eastAsiaTheme="minorEastAsia" w:cstheme="minorEastAsia"/>
          <w:color w:val="auto"/>
          <w:sz w:val="21"/>
          <w:szCs w:val="21"/>
          <w:highlight w:val="none"/>
        </w:rPr>
        <w:t>提交投标文</w:t>
      </w:r>
      <w:r>
        <w:rPr>
          <w:rFonts w:hint="eastAsia" w:asciiTheme="minorEastAsia" w:hAnsiTheme="minorEastAsia" w:eastAsiaTheme="minorEastAsia" w:cstheme="minorEastAsia"/>
          <w:b w:val="0"/>
          <w:bCs w:val="0"/>
          <w:color w:val="auto"/>
          <w:sz w:val="21"/>
          <w:szCs w:val="21"/>
          <w:highlight w:val="none"/>
          <w:u w:val="none"/>
        </w:rPr>
        <w:t>件截止时间：</w:t>
      </w:r>
      <w:r>
        <w:rPr>
          <w:rFonts w:hint="eastAsia" w:asciiTheme="minorEastAsia" w:hAnsiTheme="minorEastAsia" w:eastAsiaTheme="minorEastAsia" w:cstheme="minorEastAsia"/>
          <w:b w:val="0"/>
          <w:bCs w:val="0"/>
          <w:color w:val="auto"/>
          <w:sz w:val="21"/>
          <w:szCs w:val="21"/>
          <w:highlight w:val="none"/>
          <w:u w:val="none"/>
          <w:shd w:val="clear" w:color="auto" w:fill="FFFFFF"/>
          <w:lang w:eastAsia="zh-CN"/>
        </w:rPr>
        <w:t>2024</w:t>
      </w:r>
      <w:r>
        <w:rPr>
          <w:rFonts w:hint="eastAsia" w:asciiTheme="minorEastAsia" w:hAnsiTheme="minorEastAsia" w:eastAsiaTheme="minorEastAsia" w:cstheme="minorEastAsia"/>
          <w:b w:val="0"/>
          <w:bCs w:val="0"/>
          <w:color w:val="auto"/>
          <w:sz w:val="21"/>
          <w:szCs w:val="21"/>
          <w:highlight w:val="none"/>
          <w:u w:val="none"/>
          <w:shd w:val="clear" w:color="auto" w:fill="FFFFFF"/>
        </w:rPr>
        <w:t>年</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5</w:t>
      </w:r>
      <w:r>
        <w:rPr>
          <w:rFonts w:hint="eastAsia" w:asciiTheme="minorEastAsia" w:hAnsiTheme="minorEastAsia" w:eastAsiaTheme="minorEastAsia" w:cstheme="minorEastAsia"/>
          <w:b w:val="0"/>
          <w:bCs w:val="0"/>
          <w:color w:val="auto"/>
          <w:sz w:val="21"/>
          <w:szCs w:val="21"/>
          <w:highlight w:val="none"/>
          <w:u w:val="none"/>
          <w:shd w:val="clear" w:color="auto" w:fill="FFFFFF"/>
        </w:rPr>
        <w:t>月</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10</w:t>
      </w:r>
      <w:r>
        <w:rPr>
          <w:rFonts w:hint="eastAsia" w:asciiTheme="minorEastAsia" w:hAnsiTheme="minorEastAsia" w:eastAsiaTheme="minorEastAsia" w:cstheme="minorEastAsia"/>
          <w:b w:val="0"/>
          <w:bCs w:val="0"/>
          <w:color w:val="auto"/>
          <w:sz w:val="21"/>
          <w:szCs w:val="21"/>
          <w:highlight w:val="none"/>
          <w:u w:val="none"/>
          <w:shd w:val="clear" w:color="auto" w:fill="FFFFFF"/>
        </w:rPr>
        <w:t>日09：00（北京时间）</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val="0"/>
          <w:bCs w:val="0"/>
          <w:color w:val="auto"/>
          <w:sz w:val="21"/>
          <w:szCs w:val="21"/>
          <w:highlight w:val="none"/>
          <w:u w:val="none"/>
        </w:rPr>
      </w:pPr>
      <w:r>
        <w:rPr>
          <w:rFonts w:hint="eastAsia" w:asciiTheme="minorEastAsia" w:hAnsiTheme="minorEastAsia" w:eastAsiaTheme="minorEastAsia" w:cstheme="minorEastAsia"/>
          <w:b w:val="0"/>
          <w:bCs w:val="0"/>
          <w:color w:val="auto"/>
          <w:sz w:val="21"/>
          <w:szCs w:val="21"/>
          <w:highlight w:val="none"/>
          <w:u w:val="none"/>
        </w:rPr>
        <w:t>投标地点（网址）：请登录政采云投标客户端投标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val="0"/>
          <w:bCs w:val="0"/>
          <w:color w:val="auto"/>
          <w:sz w:val="21"/>
          <w:szCs w:val="21"/>
          <w:highlight w:val="none"/>
          <w:u w:val="none"/>
        </w:rPr>
      </w:pPr>
      <w:r>
        <w:rPr>
          <w:rFonts w:hint="eastAsia" w:asciiTheme="minorEastAsia" w:hAnsiTheme="minorEastAsia" w:eastAsiaTheme="minorEastAsia" w:cstheme="minorEastAsia"/>
          <w:b w:val="0"/>
          <w:bCs w:val="0"/>
          <w:color w:val="auto"/>
          <w:sz w:val="21"/>
          <w:szCs w:val="21"/>
          <w:highlight w:val="none"/>
          <w:u w:val="none"/>
        </w:rPr>
        <w:t>开标时间：</w:t>
      </w:r>
      <w:r>
        <w:rPr>
          <w:rFonts w:hint="eastAsia" w:asciiTheme="minorEastAsia" w:hAnsiTheme="minorEastAsia" w:eastAsiaTheme="minorEastAsia" w:cstheme="minorEastAsia"/>
          <w:b w:val="0"/>
          <w:bCs w:val="0"/>
          <w:color w:val="auto"/>
          <w:sz w:val="21"/>
          <w:szCs w:val="21"/>
          <w:highlight w:val="none"/>
          <w:u w:val="none"/>
          <w:shd w:val="clear" w:color="auto" w:fill="FFFFFF"/>
          <w:lang w:eastAsia="zh-CN"/>
        </w:rPr>
        <w:t>2024</w:t>
      </w:r>
      <w:r>
        <w:rPr>
          <w:rFonts w:hint="eastAsia" w:asciiTheme="minorEastAsia" w:hAnsiTheme="minorEastAsia" w:eastAsiaTheme="minorEastAsia" w:cstheme="minorEastAsia"/>
          <w:b w:val="0"/>
          <w:bCs w:val="0"/>
          <w:color w:val="auto"/>
          <w:sz w:val="21"/>
          <w:szCs w:val="21"/>
          <w:highlight w:val="none"/>
          <w:u w:val="none"/>
          <w:shd w:val="clear" w:color="auto" w:fill="FFFFFF"/>
        </w:rPr>
        <w:t>年</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5</w:t>
      </w:r>
      <w:r>
        <w:rPr>
          <w:rFonts w:hint="eastAsia" w:asciiTheme="minorEastAsia" w:hAnsiTheme="minorEastAsia" w:eastAsiaTheme="minorEastAsia" w:cstheme="minorEastAsia"/>
          <w:b w:val="0"/>
          <w:bCs w:val="0"/>
          <w:color w:val="auto"/>
          <w:sz w:val="21"/>
          <w:szCs w:val="21"/>
          <w:highlight w:val="none"/>
          <w:u w:val="none"/>
          <w:shd w:val="clear" w:color="auto" w:fill="FFFFFF"/>
        </w:rPr>
        <w:t>月</w:t>
      </w:r>
      <w:r>
        <w:rPr>
          <w:rFonts w:hint="eastAsia" w:asciiTheme="minorEastAsia" w:hAnsiTheme="minorEastAsia" w:eastAsiaTheme="minorEastAsia" w:cstheme="minorEastAsia"/>
          <w:b w:val="0"/>
          <w:bCs w:val="0"/>
          <w:color w:val="auto"/>
          <w:sz w:val="21"/>
          <w:szCs w:val="21"/>
          <w:highlight w:val="none"/>
          <w:u w:val="none"/>
          <w:shd w:val="clear" w:color="auto" w:fill="FFFFFF"/>
          <w:lang w:val="en-US" w:eastAsia="zh-CN"/>
        </w:rPr>
        <w:t>10</w:t>
      </w:r>
      <w:r>
        <w:rPr>
          <w:rFonts w:hint="eastAsia" w:asciiTheme="minorEastAsia" w:hAnsiTheme="minorEastAsia" w:eastAsiaTheme="minorEastAsia" w:cstheme="minorEastAsia"/>
          <w:b w:val="0"/>
          <w:bCs w:val="0"/>
          <w:color w:val="auto"/>
          <w:sz w:val="21"/>
          <w:szCs w:val="21"/>
          <w:highlight w:val="none"/>
          <w:u w:val="none"/>
          <w:shd w:val="clear" w:color="auto" w:fill="FFFFFF"/>
        </w:rPr>
        <w:t>日09：00（北京时间）</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开标地点（网址）：宁波高新区公共资源交易中心（宁波市高新区广贤路997号南楼三楼开标室，详见电子显示屏），本项目通过“政府采购云平台”实行在线电子评标，投标人可在线参加开标。 </w:t>
      </w:r>
    </w:p>
    <w:p>
      <w:pPr>
        <w:keepNext w:val="0"/>
        <w:keepLines w:val="0"/>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五、公告期限</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自本公告发布之日起5个工作日。</w:t>
      </w:r>
    </w:p>
    <w:p>
      <w:pPr>
        <w:keepNext w:val="0"/>
        <w:keepLines w:val="0"/>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六、其他补充事宜</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2、其他事项：</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w:t>
      </w:r>
      <w:r>
        <w:rPr>
          <w:rFonts w:hint="eastAsia" w:asciiTheme="minorEastAsia" w:hAnsiTheme="minorEastAsia" w:eastAsiaTheme="minorEastAsia" w:cstheme="minorEastAsia"/>
          <w:color w:val="auto"/>
          <w:spacing w:val="-2"/>
          <w:sz w:val="21"/>
          <w:szCs w:val="21"/>
          <w:highlight w:val="none"/>
        </w:rPr>
        <w:t>单位负责人为同一人或者存在直接控股、管理关系的不同</w:t>
      </w:r>
      <w:r>
        <w:rPr>
          <w:rFonts w:hint="eastAsia" w:asciiTheme="minorEastAsia" w:hAnsiTheme="minorEastAsia" w:eastAsiaTheme="minorEastAsia" w:cstheme="minorEastAsia"/>
          <w:color w:val="auto"/>
          <w:spacing w:val="-2"/>
          <w:sz w:val="21"/>
          <w:szCs w:val="21"/>
          <w:highlight w:val="none"/>
          <w:lang w:eastAsia="zh-CN"/>
        </w:rPr>
        <w:t>投标人</w:t>
      </w:r>
      <w:r>
        <w:rPr>
          <w:rFonts w:hint="eastAsia" w:asciiTheme="minorEastAsia" w:hAnsiTheme="minorEastAsia" w:eastAsiaTheme="minorEastAsia" w:cstheme="minorEastAsia"/>
          <w:color w:val="auto"/>
          <w:spacing w:val="-2"/>
          <w:sz w:val="21"/>
          <w:szCs w:val="21"/>
          <w:highlight w:val="none"/>
        </w:rPr>
        <w:t>，不得参加同一合同项下的政府采购活动。为</w:t>
      </w:r>
      <w:r>
        <w:rPr>
          <w:rFonts w:hint="eastAsia" w:asciiTheme="minorEastAsia" w:hAnsiTheme="minorEastAsia" w:eastAsiaTheme="minorEastAsia" w:cstheme="minorEastAsia"/>
          <w:color w:val="auto"/>
          <w:sz w:val="21"/>
          <w:szCs w:val="21"/>
          <w:highlight w:val="none"/>
        </w:rPr>
        <w:t>采购项目</w:t>
      </w:r>
      <w:r>
        <w:rPr>
          <w:rFonts w:hint="eastAsia" w:asciiTheme="minorEastAsia" w:hAnsiTheme="minorEastAsia" w:eastAsiaTheme="minorEastAsia" w:cstheme="minorEastAsia"/>
          <w:color w:val="auto"/>
          <w:spacing w:val="-2"/>
          <w:sz w:val="21"/>
          <w:szCs w:val="21"/>
          <w:highlight w:val="none"/>
        </w:rPr>
        <w:t>提供整体设计、规范编制或者项目管理、监理、检测等服务的</w:t>
      </w:r>
      <w:r>
        <w:rPr>
          <w:rFonts w:hint="eastAsia" w:asciiTheme="minorEastAsia" w:hAnsiTheme="minorEastAsia" w:eastAsiaTheme="minorEastAsia" w:cstheme="minorEastAsia"/>
          <w:color w:val="auto"/>
          <w:spacing w:val="-2"/>
          <w:sz w:val="21"/>
          <w:szCs w:val="21"/>
          <w:highlight w:val="none"/>
          <w:lang w:eastAsia="zh-CN"/>
        </w:rPr>
        <w:t>投标人</w:t>
      </w:r>
      <w:r>
        <w:rPr>
          <w:rFonts w:hint="eastAsia" w:asciiTheme="minorEastAsia" w:hAnsiTheme="minorEastAsia" w:eastAsiaTheme="minorEastAsia" w:cstheme="minorEastAsia"/>
          <w:color w:val="auto"/>
          <w:spacing w:val="-2"/>
          <w:sz w:val="21"/>
          <w:szCs w:val="21"/>
          <w:highlight w:val="none"/>
        </w:rPr>
        <w:t>，</w:t>
      </w:r>
      <w:r>
        <w:rPr>
          <w:rFonts w:hint="eastAsia" w:asciiTheme="minorEastAsia" w:hAnsiTheme="minorEastAsia" w:eastAsiaTheme="minorEastAsia" w:cstheme="minorEastAsia"/>
          <w:color w:val="auto"/>
          <w:sz w:val="21"/>
          <w:szCs w:val="21"/>
          <w:highlight w:val="none"/>
        </w:rPr>
        <w:t>不得再参加该采购项目的其他采购活动</w:t>
      </w:r>
      <w:r>
        <w:rPr>
          <w:rFonts w:hint="eastAsia" w:asciiTheme="minorEastAsia" w:hAnsiTheme="minorEastAsia" w:eastAsiaTheme="minorEastAsia" w:cstheme="minorEastAsia"/>
          <w:color w:val="auto"/>
          <w:spacing w:val="-2"/>
          <w:sz w:val="21"/>
          <w:szCs w:val="21"/>
          <w:highlight w:val="none"/>
        </w:rPr>
        <w:t>。</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2.2本项目实行网上投标，采用电子</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文件。若</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参与</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，自行承担</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一切费用。</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前准备：各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应在</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前应确保成为浙江省政府采购网正式注册入库</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，并完成CA数字证书办理（</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CA申领操作指南详见</w:t>
      </w:r>
      <w:r>
        <w:rPr>
          <w:rFonts w:hint="eastAsia" w:asciiTheme="minorEastAsia" w:hAnsiTheme="minorEastAsia" w:eastAsiaTheme="minorEastAsia" w:cstheme="minorEastAsia"/>
          <w:bCs/>
          <w:color w:val="auto"/>
          <w:sz w:val="21"/>
          <w:szCs w:val="21"/>
          <w:highlight w:val="none"/>
        </w:rPr>
        <w:t>政府采购云平台（https://www.zcygov.cn/</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）。因未注册入库、未办理CA数字证书等原因造成无法获取采购文件、无法</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失败等后果由</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自行承担。</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文件制作：</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2.4.1应按照本项目采购文件和政采云平台的要求编制、加密并递交</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2.4.2</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通过“政采云”平台电子投标工具制作</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文件，电子投标工具请</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自行前往浙江省政府采购网下载并安装。</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2.4.3以U盘存储的数据电文形式的</w:t>
      </w:r>
      <w:r>
        <w:rPr>
          <w:rFonts w:hint="eastAsia" w:asciiTheme="minorEastAsia" w:hAnsiTheme="minorEastAsia" w:eastAsiaTheme="minorEastAsia" w:cstheme="minorEastAsia"/>
          <w:color w:val="auto"/>
          <w:sz w:val="21"/>
          <w:szCs w:val="21"/>
          <w:highlight w:val="none"/>
          <w:lang w:val="en-US" w:eastAsia="zh-CN"/>
        </w:rPr>
        <w:t>电子</w:t>
      </w:r>
      <w:r>
        <w:rPr>
          <w:rFonts w:hint="eastAsia" w:asciiTheme="minorEastAsia" w:hAnsiTheme="minorEastAsia" w:eastAsiaTheme="minorEastAsia" w:cstheme="minorEastAsia"/>
          <w:color w:val="auto"/>
          <w:sz w:val="21"/>
          <w:szCs w:val="21"/>
          <w:highlight w:val="none"/>
        </w:rPr>
        <w:t>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文件1份</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如有</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，按政采云平台项目采购-电子招投标操作指南中上传的电子</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文件格式，以用于异常情况处理。</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2.4.4电子备份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文件（不作强制要求，</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自行决定是否提供）的递交：</w:t>
      </w:r>
    </w:p>
    <w:p>
      <w:pPr>
        <w:keepNext w:val="0"/>
        <w:keepLines w:val="0"/>
        <w:pageBreakBefore w:val="0"/>
        <w:widowControl/>
        <w:kinsoku/>
        <w:wordWrap w:val="0"/>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2.4.4.1采用邮寄方式递交电子备份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文件的，需按以下要求递交：</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须在本项目开标时间前一日16:00前将电子备份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文件邮寄至规定地点，由采购代理工作人员进行签收。各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自行考虑邮寄在途时间，邮寄过程中无论何种因素导致电子备份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文件未按时递交的后果，均由</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自行负责。电子备份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文件递交时间以采购代理实际收到</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文件的时间为准。迟到的电子备份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文件将被拒收。请各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确保密封包装在邮寄过程密封包装完好，并在邮寄包裹上注明项目名称，因邮寄过程的密封破损造成不符合开标要求的，本采购代理及采购人概不负责。</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文件邮寄地址为：宁波正吉工程管理咨询有限公司</w:t>
      </w:r>
      <w:r>
        <w:rPr>
          <w:rStyle w:val="26"/>
          <w:rFonts w:hint="eastAsia" w:asciiTheme="minorEastAsia" w:hAnsiTheme="minorEastAsia" w:eastAsiaTheme="minorEastAsia" w:cstheme="minorEastAsia"/>
          <w:color w:val="auto"/>
          <w:sz w:val="21"/>
          <w:szCs w:val="21"/>
          <w:highlight w:val="none"/>
          <w:lang w:val="en"/>
        </w:rPr>
        <w:t xml:space="preserve"> </w:t>
      </w:r>
      <w:r>
        <w:rPr>
          <w:rFonts w:hint="eastAsia" w:asciiTheme="minorEastAsia" w:hAnsiTheme="minorEastAsia" w:eastAsiaTheme="minorEastAsia" w:cstheme="minorEastAsia"/>
          <w:color w:val="auto"/>
          <w:sz w:val="21"/>
          <w:szCs w:val="21"/>
          <w:highlight w:val="none"/>
        </w:rPr>
        <w:t>宁波市高新区科贸中心东楼25楼招标代理部</w:t>
      </w:r>
      <w:r>
        <w:rPr>
          <w:rFonts w:hint="eastAsia" w:asciiTheme="minorEastAsia" w:hAnsiTheme="minorEastAsia" w:eastAsiaTheme="minorEastAsia" w:cstheme="minorEastAsia"/>
          <w:color w:val="auto"/>
          <w:sz w:val="21"/>
          <w:szCs w:val="21"/>
          <w:highlight w:val="none"/>
          <w:lang w:val="en"/>
        </w:rPr>
        <w:t>；收件人：黎晖</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
        </w:rPr>
        <w:t xml:space="preserve"> 联系方式：</w:t>
      </w:r>
      <w:r>
        <w:rPr>
          <w:rFonts w:hint="eastAsia" w:asciiTheme="minorEastAsia" w:hAnsiTheme="minorEastAsia" w:eastAsiaTheme="minorEastAsia" w:cstheme="minorEastAsia"/>
          <w:color w:val="auto"/>
          <w:sz w:val="21"/>
          <w:szCs w:val="21"/>
          <w:highlight w:val="none"/>
        </w:rPr>
        <w:t>13362844863</w:t>
      </w:r>
    </w:p>
    <w:p>
      <w:pPr>
        <w:keepNext w:val="0"/>
        <w:keepLines w:val="0"/>
        <w:pageBreakBefore w:val="0"/>
        <w:widowControl/>
        <w:kinsoku/>
        <w:wordWrap w:val="0"/>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2.4.4.2采用现场递交方式递交电子备份</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在投标当天投标截止时间前递交至宁波高新区公共资源交易中心开标室（宁波市高新区广贤路997号南楼三楼</w:t>
      </w:r>
      <w:r>
        <w:rPr>
          <w:rFonts w:hint="eastAsia" w:asciiTheme="minorEastAsia" w:hAnsiTheme="minorEastAsia" w:eastAsiaTheme="minorEastAsia" w:cstheme="minorEastAsia"/>
          <w:color w:val="auto"/>
          <w:sz w:val="21"/>
          <w:szCs w:val="21"/>
          <w:highlight w:val="none"/>
          <w:lang w:eastAsia="zh-CN"/>
        </w:rPr>
        <w:t>开标室</w:t>
      </w:r>
      <w:r>
        <w:rPr>
          <w:rFonts w:hint="eastAsia" w:asciiTheme="minorEastAsia" w:hAnsiTheme="minorEastAsia" w:eastAsiaTheme="minorEastAsia" w:cstheme="minorEastAsia"/>
          <w:color w:val="auto"/>
          <w:sz w:val="21"/>
          <w:szCs w:val="21"/>
          <w:highlight w:val="none"/>
        </w:rPr>
        <w:t>，详见电子显示屏）。</w:t>
      </w:r>
    </w:p>
    <w:p>
      <w:pPr>
        <w:keepNext w:val="0"/>
        <w:keepLines w:val="0"/>
        <w:pageBreakBefore w:val="0"/>
        <w:widowControl/>
        <w:kinsoku/>
        <w:wordWrap w:val="0"/>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本项目发布媒体：浙江政府采购网（http</w:t>
      </w:r>
      <w:r>
        <w:rPr>
          <w:rFonts w:hint="eastAsia" w:asciiTheme="minorEastAsia" w:hAnsiTheme="minorEastAsia" w:eastAsiaTheme="minorEastAsia" w:cstheme="minorEastAsia"/>
          <w:color w:val="auto"/>
          <w:kern w:val="0"/>
          <w:sz w:val="21"/>
          <w:szCs w:val="21"/>
          <w:highlight w:val="none"/>
          <w:lang w:val="en-US" w:eastAsia="zh-CN"/>
        </w:rPr>
        <w:t>s</w:t>
      </w:r>
      <w:r>
        <w:rPr>
          <w:rFonts w:hint="eastAsia" w:asciiTheme="minorEastAsia" w:hAnsiTheme="minorEastAsia" w:eastAsiaTheme="minorEastAsia" w:cstheme="minorEastAsia"/>
          <w:color w:val="auto"/>
          <w:kern w:val="0"/>
          <w:sz w:val="21"/>
          <w:szCs w:val="21"/>
          <w:highlight w:val="none"/>
        </w:rPr>
        <w:t>://zfcg.czt.zj.gov.cn/）、宁波政府采购</w:t>
      </w:r>
      <w:r>
        <w:rPr>
          <w:rFonts w:hint="eastAsia" w:asciiTheme="minorEastAsia" w:hAnsiTheme="minorEastAsia" w:eastAsiaTheme="minorEastAsia" w:cstheme="minorEastAsia"/>
          <w:color w:val="auto"/>
          <w:kern w:val="0"/>
          <w:sz w:val="21"/>
          <w:szCs w:val="21"/>
          <w:highlight w:val="none"/>
          <w:lang w:eastAsia="zh-CN"/>
        </w:rPr>
        <w:t>网（</w:t>
      </w:r>
      <w:r>
        <w:rPr>
          <w:rFonts w:hint="eastAsia" w:asciiTheme="minorEastAsia" w:hAnsiTheme="minorEastAsia" w:eastAsiaTheme="minorEastAsia" w:cstheme="minorEastAsia"/>
          <w:color w:val="auto"/>
          <w:kern w:val="0"/>
          <w:sz w:val="21"/>
          <w:szCs w:val="21"/>
          <w:highlight w:val="none"/>
        </w:rPr>
        <w:t>http</w:t>
      </w:r>
      <w:r>
        <w:rPr>
          <w:rFonts w:hint="eastAsia" w:asciiTheme="minorEastAsia" w:hAnsiTheme="minorEastAsia" w:eastAsiaTheme="minorEastAsia" w:cstheme="minorEastAsia"/>
          <w:color w:val="auto"/>
          <w:kern w:val="0"/>
          <w:sz w:val="21"/>
          <w:szCs w:val="21"/>
          <w:highlight w:val="none"/>
          <w:lang w:val="en-US" w:eastAsia="zh-CN"/>
        </w:rPr>
        <w:t>s</w:t>
      </w:r>
      <w:r>
        <w:rPr>
          <w:rFonts w:hint="eastAsia" w:asciiTheme="minorEastAsia" w:hAnsiTheme="minorEastAsia" w:eastAsiaTheme="minorEastAsia" w:cstheme="minorEastAsia"/>
          <w:color w:val="auto"/>
          <w:kern w:val="0"/>
          <w:sz w:val="21"/>
          <w:szCs w:val="21"/>
          <w:highlight w:val="none"/>
        </w:rPr>
        <w:t>://www.nbzfcg.cn</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。投标人有义务在采购活动期间浏览上述网站，公布信息视同送达所有潜在投标人，不再采用其它方式传达相关信息，若因未能及时了解到上述网站上发布的相关信息而导致的一切后果自行承担。</w:t>
      </w:r>
    </w:p>
    <w:p>
      <w:pPr>
        <w:keepNext w:val="0"/>
        <w:keepLines w:val="0"/>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七、对本次采购提出询问、质疑、投诉，请按以下方式联系</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1.采购人信息</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名称：宁波高新区建设和交通管理局（生态环境局）</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地址：宁波高新区广贤路997号南楼</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楼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项目联系人（询问）：</w:t>
      </w:r>
      <w:r>
        <w:rPr>
          <w:rFonts w:hint="eastAsia" w:asciiTheme="minorEastAsia" w:hAnsiTheme="minorEastAsia" w:eastAsiaTheme="minorEastAsia" w:cstheme="minorEastAsia"/>
          <w:color w:val="auto"/>
          <w:sz w:val="21"/>
          <w:szCs w:val="21"/>
          <w:highlight w:val="none"/>
          <w:lang w:eastAsia="zh-CN"/>
        </w:rPr>
        <w:t>薛老师</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项目联系方式（询问）：0574-89288782</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质疑联系人：</w:t>
      </w:r>
      <w:r>
        <w:rPr>
          <w:rFonts w:hint="eastAsia" w:asciiTheme="minorEastAsia" w:hAnsiTheme="minorEastAsia" w:eastAsiaTheme="minorEastAsia" w:cstheme="minorEastAsia"/>
          <w:color w:val="auto"/>
          <w:sz w:val="21"/>
          <w:szCs w:val="21"/>
          <w:highlight w:val="none"/>
          <w:lang w:eastAsia="zh-CN"/>
        </w:rPr>
        <w:t>周</w:t>
      </w:r>
      <w:r>
        <w:rPr>
          <w:rFonts w:hint="eastAsia" w:asciiTheme="minorEastAsia" w:hAnsiTheme="minorEastAsia" w:eastAsiaTheme="minorEastAsia" w:cstheme="minorEastAsia"/>
          <w:color w:val="auto"/>
          <w:sz w:val="21"/>
          <w:szCs w:val="21"/>
          <w:highlight w:val="none"/>
        </w:rPr>
        <w:t>老师</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质疑联系方式：</w:t>
      </w:r>
      <w:r>
        <w:rPr>
          <w:rFonts w:hint="eastAsia" w:asciiTheme="minorEastAsia" w:hAnsiTheme="minorEastAsia" w:eastAsiaTheme="minorEastAsia" w:cstheme="minorEastAsia"/>
          <w:color w:val="auto"/>
          <w:sz w:val="21"/>
          <w:szCs w:val="21"/>
          <w:highlight w:val="none"/>
          <w:lang w:val="en-US" w:eastAsia="zh-CN"/>
        </w:rPr>
        <w:t>0574-89288785</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2.采购代理机构信息</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名称：宁波正吉工程管理咨询有限公司</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地址：宁波市高新区翔云路100号科贸中心东塔25层</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传真：0574-87736255</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项目联系人（询问）：黎晖、</w:t>
      </w:r>
      <w:r>
        <w:rPr>
          <w:rFonts w:hint="eastAsia" w:asciiTheme="minorEastAsia" w:hAnsiTheme="minorEastAsia" w:eastAsiaTheme="minorEastAsia" w:cstheme="minorEastAsia"/>
          <w:color w:val="auto"/>
          <w:sz w:val="21"/>
          <w:szCs w:val="21"/>
          <w:highlight w:val="none"/>
          <w:lang w:eastAsia="zh-CN"/>
        </w:rPr>
        <w:t>李朦倩</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傅圆圆、</w:t>
      </w:r>
      <w:r>
        <w:rPr>
          <w:rFonts w:hint="eastAsia" w:asciiTheme="minorEastAsia" w:hAnsiTheme="minorEastAsia" w:eastAsiaTheme="minorEastAsia" w:cstheme="minorEastAsia"/>
          <w:color w:val="auto"/>
          <w:sz w:val="21"/>
          <w:szCs w:val="21"/>
          <w:highlight w:val="none"/>
        </w:rPr>
        <w:t>杨立平、傅金亚</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项目联系方式（询问）：0574-87914884</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质疑联系人：张楠</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质疑联系方式：0574-8773</w:t>
      </w:r>
      <w:r>
        <w:rPr>
          <w:rFonts w:hint="eastAsia" w:asciiTheme="minorEastAsia" w:hAnsiTheme="minorEastAsia" w:eastAsiaTheme="minorEastAsia" w:cstheme="minorEastAsia"/>
          <w:color w:val="auto"/>
          <w:sz w:val="21"/>
          <w:szCs w:val="21"/>
          <w:highlight w:val="none"/>
          <w:lang w:val="en-US" w:eastAsia="zh-CN"/>
        </w:rPr>
        <w:t>6286</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3.同级政府采购监督管理部门</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名称：宁波市高新区政府采购管理办公室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地址：宁波高新区广贤路999号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王老师</w:t>
      </w:r>
      <w:r>
        <w:rPr>
          <w:rFonts w:hint="eastAsia" w:asciiTheme="minorEastAsia" w:hAnsiTheme="minorEastAsia" w:eastAsiaTheme="minorEastAsia" w:cstheme="minorEastAsia"/>
          <w:color w:val="auto"/>
          <w:sz w:val="21"/>
          <w:szCs w:val="21"/>
          <w:highlight w:val="none"/>
        </w:rPr>
        <w:t>  　　　　　　　　　　　</w:t>
      </w:r>
    </w:p>
    <w:p>
      <w:pPr>
        <w:keepNext w:val="0"/>
        <w:keepLines w:val="0"/>
        <w:pageBreakBefore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监督投诉电话：0574-89288727</w:t>
      </w:r>
    </w:p>
    <w:p>
      <w:pPr>
        <w:pStyle w:val="9"/>
        <w:keepNext w:val="0"/>
        <w:keepLines w:val="0"/>
        <w:pageBreakBefore w:val="0"/>
        <w:kinsoku/>
        <w:overflowPunct/>
        <w:topLinePunct w:val="0"/>
        <w:autoSpaceDE/>
        <w:autoSpaceDN/>
        <w:bidi w:val="0"/>
        <w:adjustRightInd/>
        <w:spacing w:after="0"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widowControl/>
        <w:kinsoku/>
        <w:wordWrap w:val="0"/>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bookmarkStart w:id="4" w:name="_Toc509831390"/>
      <w:bookmarkStart w:id="5" w:name="_Toc1766"/>
      <w:bookmarkStart w:id="6" w:name="_Toc460416585"/>
      <w:bookmarkStart w:id="7" w:name="_Toc460857891"/>
      <w:bookmarkStart w:id="8" w:name="_Toc14051"/>
      <w:r>
        <w:rPr>
          <w:rFonts w:hint="eastAsia" w:asciiTheme="minorEastAsia" w:hAnsiTheme="minorEastAsia" w:eastAsiaTheme="minorEastAsia" w:cstheme="minorEastAsia"/>
          <w:b/>
          <w:bCs/>
          <w:color w:val="auto"/>
          <w:sz w:val="21"/>
          <w:szCs w:val="21"/>
          <w:highlight w:val="none"/>
          <w:lang w:val="en-US" w:eastAsia="zh-CN"/>
        </w:rPr>
        <w:t>若对项目采购电子交易系统操作有疑问，可登录政采云（https://www.zcygov.cn/），点击右侧咨询小采，获取采小蜜智能服务管家帮助，或拨打政采云服务热线95763获取热线服务帮助。       </w:t>
      </w:r>
    </w:p>
    <w:p>
      <w:pPr>
        <w:keepNext w:val="0"/>
        <w:keepLines w:val="0"/>
        <w:pageBreakBefore w:val="0"/>
        <w:widowControl/>
        <w:kinsoku/>
        <w:wordWrap w:val="0"/>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CA问题联系电话（人工）：汇信CA 400-888-4636；天谷CA 400-087-8198。</w:t>
      </w:r>
    </w:p>
    <w:p>
      <w:pPr>
        <w:pStyle w:val="12"/>
        <w:snapToGrid w:val="0"/>
        <w:spacing w:before="120" w:beforeLines="0" w:after="120" w:afterLines="0" w:line="360" w:lineRule="auto"/>
        <w:jc w:val="center"/>
        <w:outlineLvl w:val="0"/>
        <w:rPr>
          <w:rFonts w:ascii="Times New Roman" w:hAnsi="Times New Roman"/>
          <w:b/>
          <w:color w:val="auto"/>
          <w:highlight w:val="none"/>
        </w:rPr>
        <w:sectPr>
          <w:footerReference r:id="rId4" w:type="default"/>
          <w:pgSz w:w="11906" w:h="16838"/>
          <w:pgMar w:top="1440" w:right="1803" w:bottom="1440" w:left="1803" w:header="851" w:footer="850" w:gutter="0"/>
          <w:pgBorders>
            <w:top w:val="none" w:sz="0" w:space="0"/>
            <w:left w:val="none" w:sz="0" w:space="0"/>
            <w:bottom w:val="none" w:sz="0" w:space="0"/>
            <w:right w:val="none" w:sz="0" w:space="0"/>
          </w:pgBorders>
          <w:pgNumType w:fmt="decimal" w:start="1"/>
          <w:cols w:space="720" w:num="1"/>
          <w:docGrid w:linePitch="312" w:charSpace="0"/>
        </w:sectPr>
      </w:pPr>
    </w:p>
    <w:p>
      <w:pPr>
        <w:pStyle w:val="12"/>
        <w:snapToGrid w:val="0"/>
        <w:spacing w:before="120" w:beforeLines="0" w:after="120" w:afterLines="0" w:line="360" w:lineRule="auto"/>
        <w:jc w:val="center"/>
        <w:outlineLvl w:val="0"/>
        <w:rPr>
          <w:rFonts w:ascii="Times New Roman" w:hAnsi="Times New Roman"/>
          <w:b/>
          <w:color w:val="auto"/>
          <w:highlight w:val="none"/>
        </w:rPr>
      </w:pPr>
      <w:r>
        <w:rPr>
          <w:rFonts w:ascii="Times New Roman" w:hAnsi="Times New Roman"/>
          <w:b/>
          <w:color w:val="auto"/>
          <w:highlight w:val="none"/>
        </w:rPr>
        <w:t xml:space="preserve">第二章 </w:t>
      </w:r>
      <w:r>
        <w:rPr>
          <w:rFonts w:hint="eastAsia" w:ascii="Times New Roman" w:hAnsi="Times New Roman"/>
          <w:b/>
          <w:color w:val="auto"/>
          <w:highlight w:val="none"/>
        </w:rPr>
        <w:t>采购</w:t>
      </w:r>
      <w:r>
        <w:rPr>
          <w:rFonts w:ascii="Times New Roman" w:hAnsi="Times New Roman"/>
          <w:b/>
          <w:color w:val="auto"/>
          <w:highlight w:val="none"/>
        </w:rPr>
        <w:t>需求</w:t>
      </w:r>
      <w:bookmarkEnd w:id="4"/>
      <w:bookmarkEnd w:id="5"/>
      <w:bookmarkEnd w:id="6"/>
      <w:bookmarkEnd w:id="7"/>
      <w:bookmarkEnd w:id="8"/>
    </w:p>
    <w:bookmarkEnd w:id="3"/>
    <w:p>
      <w:pPr>
        <w:spacing w:line="320" w:lineRule="exact"/>
        <w:jc w:val="center"/>
        <w:rPr>
          <w:rFonts w:hint="eastAsia" w:ascii="宋体" w:hAnsi="宋体" w:cs="宋体"/>
          <w:color w:val="auto"/>
          <w:szCs w:val="21"/>
          <w:highlight w:val="none"/>
        </w:rPr>
      </w:pPr>
      <w:bookmarkStart w:id="9" w:name="_Toc23436"/>
      <w:bookmarkStart w:id="10" w:name="_Toc21022_WPSOffice_Level1"/>
      <w:bookmarkStart w:id="11" w:name="_Toc6718"/>
      <w:r>
        <w:rPr>
          <w:rFonts w:hint="eastAsia" w:ascii="宋体" w:hAnsi="宋体" w:cs="宋体"/>
          <w:color w:val="auto"/>
          <w:szCs w:val="21"/>
          <w:highlight w:val="none"/>
        </w:rPr>
        <w:t>前附表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26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单位及数量</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交付或者实施的时间和地点</w:t>
            </w:r>
          </w:p>
        </w:tc>
        <w:tc>
          <w:tcPr>
            <w:tcW w:w="4760"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服务期限：详见本章内容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实施地点：采购人指定地点。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需实现的功能或者目标</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执行的国家相关标准、行业标准、地方标准或者其它标准、规范</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技术规格要求</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物理特性要求</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326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color w:val="auto"/>
                <w:sz w:val="21"/>
                <w:szCs w:val="21"/>
                <w:highlight w:val="none"/>
              </w:rPr>
            </w:pPr>
            <w:r>
              <w:rPr>
                <w:rFonts w:hint="eastAsia" w:ascii="宋体" w:hAnsi="宋体"/>
                <w:bCs/>
                <w:color w:val="auto"/>
                <w:szCs w:val="28"/>
                <w:highlight w:val="none"/>
              </w:rPr>
              <w:t>采购标的需满足的服务标准、期限、效率等要求</w:t>
            </w:r>
          </w:p>
        </w:tc>
        <w:tc>
          <w:tcPr>
            <w:tcW w:w="4760"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验收标准</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bCs/>
                <w:color w:val="auto"/>
                <w:szCs w:val="21"/>
                <w:highlight w:val="none"/>
              </w:rPr>
            </w:pPr>
            <w:r>
              <w:rPr>
                <w:rFonts w:hint="eastAsia" w:ascii="宋体" w:hAnsi="宋体"/>
                <w:bCs/>
                <w:color w:val="auto"/>
                <w:szCs w:val="21"/>
                <w:highlight w:val="none"/>
              </w:rPr>
              <w:t>符合国家、浙江省、宁波市验收规范（从高）一次性验收合格标准及相关部门验收合格。</w:t>
            </w:r>
          </w:p>
          <w:p>
            <w:pPr>
              <w:keepNext w:val="0"/>
              <w:keepLines w:val="0"/>
              <w:pageBreakBefore w:val="0"/>
              <w:kinsoku/>
              <w:wordWrap/>
              <w:overflowPunct/>
              <w:topLinePunct w:val="0"/>
              <w:autoSpaceDE/>
              <w:autoSpaceDN/>
              <w:bidi w:val="0"/>
              <w:adjustRightInd w:val="0"/>
              <w:snapToGrid/>
              <w:spacing w:line="360" w:lineRule="auto"/>
              <w:textAlignment w:val="baseline"/>
              <w:rPr>
                <w:rFonts w:hint="eastAsia"/>
                <w:lang w:eastAsia="zh-CN"/>
              </w:rPr>
            </w:pPr>
            <w:r>
              <w:rPr>
                <w:rFonts w:hint="eastAsia" w:asciiTheme="minorEastAsia" w:hAnsiTheme="minorEastAsia" w:eastAsiaTheme="minorEastAsia" w:cstheme="minorEastAsia"/>
                <w:color w:val="auto"/>
                <w:kern w:val="2"/>
                <w:sz w:val="21"/>
                <w:szCs w:val="21"/>
                <w:highlight w:val="none"/>
                <w:lang w:val="en-US" w:eastAsia="zh-CN"/>
              </w:rPr>
              <w:t>按照招标文件和成交人提供的响应文件及成交人和采购人签订的政府采购合同为标准，按时完成道路检测递交成果物并通过采购人组织的验收。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现场踏勘</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本项目不统一组织现场勘察，</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可自行对本项目现场和周围环境进行勘察。勘察现场所发生的费用由</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自己承担。不论何种原因所造成，在勘察过程中，</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演示时间及地点</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样品要求</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本项目的核心产品</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3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是否允许采购进口产品</w:t>
            </w:r>
          </w:p>
        </w:tc>
        <w:tc>
          <w:tcPr>
            <w:tcW w:w="4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r>
    </w:tbl>
    <w:p>
      <w:pPr>
        <w:adjustRightInd/>
        <w:spacing w:line="312"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bookmarkStart w:id="12" w:name="_Toc463986851"/>
    </w:p>
    <w:p>
      <w:pPr>
        <w:adjustRightInd/>
        <w:spacing w:line="312" w:lineRule="auto"/>
        <w:textAlignment w:val="auto"/>
        <w:rPr>
          <w:rFonts w:hint="eastAsia" w:ascii="宋体" w:hAnsi="宋体" w:eastAsia="宋体" w:cs="宋体"/>
          <w:b/>
          <w:bCs/>
          <w:color w:val="auto"/>
          <w:sz w:val="21"/>
          <w:szCs w:val="21"/>
          <w:highlight w:val="none"/>
        </w:rPr>
      </w:pPr>
    </w:p>
    <w:p>
      <w:pPr>
        <w:adjustRightInd/>
        <w:spacing w:line="312" w:lineRule="auto"/>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★一、重要商务条款一览表</w:t>
      </w:r>
    </w:p>
    <w:p>
      <w:pPr>
        <w:pStyle w:val="13"/>
        <w:rPr>
          <w:rFonts w:hint="eastAsia"/>
          <w:color w:val="auto"/>
          <w:highlight w:val="none"/>
        </w:rPr>
      </w:pPr>
    </w:p>
    <w:tbl>
      <w:tblPr>
        <w:tblStyle w:val="21"/>
        <w:tblW w:w="9799" w:type="dxa"/>
        <w:tblInd w:w="-2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17"/>
        <w:gridCol w:w="79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项目</w:t>
            </w:r>
          </w:p>
        </w:tc>
        <w:tc>
          <w:tcPr>
            <w:tcW w:w="798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合同履约期限</w:t>
            </w:r>
          </w:p>
        </w:tc>
        <w:tc>
          <w:tcPr>
            <w:tcW w:w="7982" w:type="dxa"/>
            <w:tcBorders>
              <w:top w:val="single" w:color="auto" w:sz="4" w:space="0"/>
              <w:left w:val="single" w:color="auto" w:sz="4" w:space="0"/>
              <w:bottom w:val="single" w:color="auto" w:sz="4" w:space="0"/>
              <w:right w:val="single" w:color="auto" w:sz="4" w:space="0"/>
            </w:tcBorders>
            <w:noWrap w:val="0"/>
            <w:vAlign w:val="center"/>
          </w:tcPr>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合同履约期限：202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年7月31日前完成</w:t>
            </w:r>
            <w:r>
              <w:rPr>
                <w:rFonts w:hint="eastAsia" w:ascii="宋体" w:hAnsi="宋体" w:eastAsia="宋体" w:cs="宋体"/>
                <w:color w:val="auto"/>
                <w:kern w:val="0"/>
                <w:sz w:val="21"/>
                <w:szCs w:val="21"/>
                <w:highlight w:val="none"/>
                <w:lang w:val="en-US" w:eastAsia="zh-CN"/>
              </w:rPr>
              <w:t>所有工作并经采购人审核通过</w:t>
            </w:r>
            <w:r>
              <w:rPr>
                <w:rFonts w:hint="eastAsia" w:ascii="宋体" w:hAnsi="宋体" w:eastAsia="宋体" w:cs="宋体"/>
                <w:color w:val="auto"/>
                <w:kern w:val="0"/>
                <w:sz w:val="21"/>
                <w:szCs w:val="21"/>
                <w:highlight w:val="none"/>
                <w:lang w:eastAsia="zh-CN"/>
              </w:rPr>
              <w:t>（包括完成检测任务，出具检测报告，按采购人规定的数据格式提供原始数据，并根据报告数据提供历年道路检测数据对比分析及道路养护策略）。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4" w:hRule="atLeast"/>
        </w:trPr>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、付款方式</w:t>
            </w:r>
          </w:p>
        </w:tc>
        <w:tc>
          <w:tcPr>
            <w:tcW w:w="798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eastAsia="zh-CN"/>
              </w:rPr>
              <w:t>采购</w:t>
            </w:r>
            <w:r>
              <w:rPr>
                <w:rFonts w:hint="eastAsia" w:ascii="宋体" w:hAnsi="宋体" w:eastAsia="宋体" w:cs="宋体"/>
                <w:color w:val="auto"/>
                <w:kern w:val="0"/>
                <w:sz w:val="21"/>
                <w:szCs w:val="21"/>
                <w:highlight w:val="none"/>
              </w:rPr>
              <w:t>合同</w:t>
            </w:r>
            <w:r>
              <w:rPr>
                <w:rFonts w:hint="eastAsia" w:ascii="宋体" w:hAnsi="宋体" w:eastAsia="宋体" w:cs="宋体"/>
                <w:color w:val="auto"/>
                <w:kern w:val="0"/>
                <w:sz w:val="21"/>
                <w:szCs w:val="21"/>
                <w:highlight w:val="none"/>
                <w:lang w:eastAsia="zh-CN"/>
              </w:rPr>
              <w:t>签订</w:t>
            </w:r>
            <w:r>
              <w:rPr>
                <w:rFonts w:hint="eastAsia" w:ascii="宋体" w:hAnsi="宋体" w:eastAsia="宋体" w:cs="宋体"/>
                <w:color w:val="auto"/>
                <w:kern w:val="0"/>
                <w:sz w:val="21"/>
                <w:szCs w:val="21"/>
                <w:highlight w:val="none"/>
              </w:rPr>
              <w:t>生效及具备实施条件后7个工作日内支付合同总价的</w:t>
            </w:r>
            <w:r>
              <w:rPr>
                <w:rFonts w:hint="eastAsia" w:ascii="宋体" w:hAnsi="宋体" w:eastAsia="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rPr>
              <w:t>%作为预付款</w:t>
            </w:r>
            <w:r>
              <w:rPr>
                <w:rFonts w:hint="eastAsia" w:ascii="宋体" w:hAnsi="宋体" w:eastAsia="宋体" w:cs="宋体"/>
                <w:color w:val="auto"/>
                <w:kern w:val="0"/>
                <w:sz w:val="21"/>
                <w:szCs w:val="21"/>
                <w:highlight w:val="none"/>
                <w:lang w:eastAsia="zh-CN"/>
              </w:rPr>
              <w:t>；</w:t>
            </w:r>
          </w:p>
          <w:p>
            <w:pPr>
              <w:widowControl/>
              <w:adjustRightInd/>
              <w:spacing w:line="312" w:lineRule="auto"/>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eastAsia="zh-CN"/>
              </w:rPr>
              <w:t>全部检测内容完成，提交正式检测报告后7个工作日内支付至合同总价的70%（同时抵扣预付款）；</w:t>
            </w:r>
          </w:p>
          <w:p>
            <w:pPr>
              <w:widowControl/>
              <w:adjustRightInd/>
              <w:spacing w:line="312" w:lineRule="auto"/>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3.检测报告经采购人审核通过后7个工作日</w:t>
            </w:r>
            <w:r>
              <w:rPr>
                <w:rFonts w:hint="eastAsia" w:ascii="宋体" w:hAnsi="宋体" w:cs="宋体"/>
                <w:color w:val="auto"/>
                <w:kern w:val="0"/>
                <w:sz w:val="21"/>
                <w:szCs w:val="21"/>
                <w:highlight w:val="none"/>
                <w:lang w:val="en-US" w:eastAsia="zh-CN"/>
              </w:rPr>
              <w:t>内</w:t>
            </w:r>
            <w:r>
              <w:rPr>
                <w:rFonts w:hint="eastAsia" w:ascii="宋体" w:hAnsi="宋体" w:eastAsia="宋体" w:cs="宋体"/>
                <w:color w:val="auto"/>
                <w:kern w:val="0"/>
                <w:sz w:val="21"/>
                <w:szCs w:val="21"/>
                <w:highlight w:val="none"/>
                <w:lang w:val="en-US" w:eastAsia="zh-CN"/>
              </w:rPr>
              <w:t>支付剩余合同款项（无息）。</w:t>
            </w:r>
          </w:p>
          <w:p>
            <w:pPr>
              <w:widowControl/>
              <w:adjustRightInd/>
              <w:spacing w:line="312" w:lineRule="auto"/>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注：</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eastAsia="zh-CN"/>
              </w:rPr>
              <w:t>成交人在每笔费用结算之前，需</w:t>
            </w:r>
            <w:r>
              <w:rPr>
                <w:rFonts w:hint="eastAsia" w:ascii="宋体" w:hAnsi="宋体" w:eastAsia="宋体" w:cs="宋体"/>
                <w:color w:val="auto"/>
                <w:kern w:val="0"/>
                <w:sz w:val="21"/>
                <w:szCs w:val="21"/>
                <w:highlight w:val="none"/>
                <w:lang w:val="en-US" w:eastAsia="zh-CN"/>
              </w:rPr>
              <w:t>先</w:t>
            </w:r>
            <w:r>
              <w:rPr>
                <w:rFonts w:hint="eastAsia" w:ascii="宋体" w:hAnsi="宋体" w:eastAsia="宋体" w:cs="宋体"/>
                <w:color w:val="auto"/>
                <w:kern w:val="0"/>
                <w:sz w:val="21"/>
                <w:szCs w:val="21"/>
                <w:highlight w:val="none"/>
                <w:lang w:eastAsia="zh-CN"/>
              </w:rPr>
              <w:t>提供等额的增值税发票，并在发票开具之日起7个工作日内递交采购人</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2.本项目实际结算金额根据成交各项工作的成交单价作为依据进行结算，若经考核存在扣罚情形的，在费用支付时应减去扣罚费用。即：结算金额=对应工作内容成交单价×对应工作实际检测范围-考核扣罚金额（如有），若合同周期内有未检测内容的，采购人有权按实扣除未检测部分的费用。结算价不超过合同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、合同终止</w:t>
            </w:r>
          </w:p>
        </w:tc>
        <w:tc>
          <w:tcPr>
            <w:tcW w:w="7982" w:type="dxa"/>
            <w:tcBorders>
              <w:top w:val="single" w:color="auto" w:sz="4" w:space="0"/>
              <w:left w:val="single" w:color="auto" w:sz="4" w:space="0"/>
              <w:bottom w:val="single" w:color="auto" w:sz="4" w:space="0"/>
              <w:right w:val="single" w:color="auto" w:sz="4" w:space="0"/>
            </w:tcBorders>
            <w:noWrap w:val="0"/>
            <w:vAlign w:val="center"/>
          </w:tcPr>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成交人在合同有效期内，不得无理由终止合同，确有特殊情况的，须提前1个月向采购人提出书面申请，经采购人同意后，方可终止合同。因成交人不能保证工作质量，或发生重大差错事故的，采购人可有权终止协议，成交人承担全部责任</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2.合同履约期限内如采购人支付成交人的费用达到合同总价时，则本年度项目合同自动终止</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6" w:hRule="atLeast"/>
        </w:trPr>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2" w:lineRule="auto"/>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4、履约保证金</w:t>
            </w:r>
          </w:p>
        </w:tc>
        <w:tc>
          <w:tcPr>
            <w:tcW w:w="7982" w:type="dxa"/>
            <w:tcBorders>
              <w:top w:val="single" w:color="auto" w:sz="4" w:space="0"/>
              <w:left w:val="single" w:color="auto" w:sz="4" w:space="0"/>
              <w:bottom w:val="single" w:color="auto" w:sz="4" w:space="0"/>
              <w:right w:val="single" w:color="auto" w:sz="4" w:space="0"/>
            </w:tcBorders>
            <w:noWrap w:val="0"/>
            <w:vAlign w:val="center"/>
          </w:tcPr>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1.履约保证金金额：合同总价的1%；</w:t>
            </w:r>
          </w:p>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2.履约保证金形式：支票或汇票或银行出具的保函或保险公司出具的保函等非现金形式缴纳； </w:t>
            </w:r>
          </w:p>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3.履约保证金提交时间：合同签订后</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个工作日内；</w:t>
            </w:r>
          </w:p>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4.履约保证金的退还：项目实施完成</w:t>
            </w:r>
            <w:r>
              <w:rPr>
                <w:rFonts w:hint="eastAsia" w:ascii="宋体" w:hAnsi="宋体" w:eastAsia="宋体" w:cs="宋体"/>
                <w:color w:val="auto"/>
                <w:kern w:val="0"/>
                <w:sz w:val="21"/>
                <w:szCs w:val="21"/>
                <w:highlight w:val="none"/>
                <w:lang w:eastAsia="zh-CN"/>
              </w:rPr>
              <w:t>，成交人提交正式检测报告</w:t>
            </w:r>
            <w:r>
              <w:rPr>
                <w:rFonts w:hint="eastAsia" w:ascii="宋体" w:hAnsi="宋体" w:eastAsia="宋体" w:cs="宋体"/>
                <w:color w:val="auto"/>
                <w:kern w:val="0"/>
                <w:sz w:val="21"/>
                <w:szCs w:val="21"/>
                <w:highlight w:val="none"/>
              </w:rPr>
              <w:t>并经采购人</w:t>
            </w:r>
            <w:r>
              <w:rPr>
                <w:rFonts w:hint="eastAsia" w:ascii="宋体" w:hAnsi="宋体" w:eastAsia="宋体" w:cs="宋体"/>
                <w:color w:val="auto"/>
                <w:kern w:val="0"/>
                <w:sz w:val="21"/>
                <w:szCs w:val="21"/>
                <w:highlight w:val="none"/>
                <w:lang w:eastAsia="zh-CN"/>
              </w:rPr>
              <w:t>审核</w:t>
            </w:r>
            <w:r>
              <w:rPr>
                <w:rFonts w:hint="eastAsia" w:ascii="宋体" w:hAnsi="宋体" w:eastAsia="宋体" w:cs="宋体"/>
                <w:color w:val="auto"/>
                <w:kern w:val="0"/>
                <w:sz w:val="21"/>
                <w:szCs w:val="21"/>
                <w:highlight w:val="none"/>
              </w:rPr>
              <w:t>通过后退还（退还履约保证金时</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应向采购人发起申请，采购人在收到</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的退还履约保证金申请后7个工作日内一次性无息退还）；</w:t>
            </w:r>
          </w:p>
          <w:p>
            <w:pPr>
              <w:adjustRightInd/>
              <w:spacing w:line="312" w:lineRule="auto"/>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5.履约保证金不予退还或扣除情形：①因</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原因导致本合同被解除的，</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除承担相关责任外，采购人还将罚没</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履约保证金。②因</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经营不善而造成拖欠工人工资或其它违反劳动合同法等法律法规的，采购人有权从履约保证金中支付相关费用。③</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未能履行合同规定的任何义务给采购人造成直接或间接损失的，采购人有权直接从履约保证金中得到补偿。</w:t>
            </w:r>
            <w:r>
              <w:rPr>
                <w:rFonts w:hint="eastAsia" w:ascii="宋体" w:hAnsi="宋体" w:eastAsia="宋体" w:cs="宋体"/>
                <w:color w:val="auto"/>
                <w:kern w:val="0"/>
                <w:sz w:val="21"/>
                <w:szCs w:val="21"/>
                <w:highlight w:val="none"/>
                <w:lang w:eastAsia="zh-CN"/>
              </w:rPr>
              <w:t>④</w:t>
            </w:r>
            <w:r>
              <w:rPr>
                <w:rFonts w:hint="eastAsia" w:ascii="宋体" w:hAnsi="宋体" w:eastAsia="宋体" w:cs="宋体"/>
                <w:color w:val="auto"/>
                <w:kern w:val="0"/>
                <w:sz w:val="21"/>
                <w:szCs w:val="21"/>
                <w:highlight w:val="none"/>
              </w:rPr>
              <w:t>如果</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毫无理由地拖延或拒绝履行合同规定的任何义务，经书面催告后在合理期限内仍不履行的，采购人有权没收全部履约保证金，并另行追索违约赔偿金。</w:t>
            </w:r>
            <w:r>
              <w:rPr>
                <w:rFonts w:hint="eastAsia" w:ascii="宋体" w:hAnsi="宋体" w:eastAsia="宋体" w:cs="宋体"/>
                <w:color w:val="auto"/>
                <w:kern w:val="0"/>
                <w:sz w:val="21"/>
                <w:szCs w:val="21"/>
                <w:highlight w:val="none"/>
                <w:lang w:eastAsia="zh-CN"/>
              </w:rPr>
              <w:t>⑤成交人</w:t>
            </w:r>
            <w:r>
              <w:rPr>
                <w:rFonts w:hint="eastAsia" w:ascii="宋体" w:hAnsi="宋体" w:eastAsia="宋体" w:cs="宋体"/>
                <w:color w:val="auto"/>
                <w:kern w:val="0"/>
                <w:sz w:val="21"/>
                <w:szCs w:val="21"/>
                <w:highlight w:val="none"/>
              </w:rPr>
              <w:t>提供的服务须和</w:t>
            </w:r>
            <w:r>
              <w:rPr>
                <w:rFonts w:hint="eastAsia" w:ascii="宋体" w:hAnsi="宋体" w:cs="宋体"/>
                <w:color w:val="auto"/>
                <w:kern w:val="0"/>
                <w:sz w:val="21"/>
                <w:szCs w:val="21"/>
                <w:highlight w:val="none"/>
                <w:lang w:eastAsia="zh-CN"/>
              </w:rPr>
              <w:t>招标文件</w:t>
            </w:r>
            <w:r>
              <w:rPr>
                <w:rFonts w:hint="eastAsia" w:ascii="宋体" w:hAnsi="宋体" w:eastAsia="宋体" w:cs="宋体"/>
                <w:color w:val="auto"/>
                <w:kern w:val="0"/>
                <w:sz w:val="21"/>
                <w:szCs w:val="21"/>
                <w:highlight w:val="none"/>
              </w:rPr>
              <w:t>中所承诺的相符（合同中另有规定除外），如不符或因此服务不到位造成损失的，采购人有权从履约保证金中得到补偿。若损失超过履约保证金数额的，</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还应当对超过部分予以赔偿。</w:t>
            </w:r>
          </w:p>
          <w:p>
            <w:pPr>
              <w:adjustRightInd/>
              <w:spacing w:line="312" w:lineRule="auto"/>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6.履约保证金在</w:t>
            </w:r>
            <w:r>
              <w:rPr>
                <w:rFonts w:hint="eastAsia" w:ascii="宋体" w:hAnsi="宋体" w:eastAsia="宋体" w:cs="宋体"/>
                <w:color w:val="auto"/>
                <w:kern w:val="0"/>
                <w:sz w:val="21"/>
                <w:szCs w:val="21"/>
                <w:highlight w:val="none"/>
                <w:lang w:eastAsia="zh-CN"/>
              </w:rPr>
              <w:t>成交人</w:t>
            </w:r>
            <w:r>
              <w:rPr>
                <w:rFonts w:hint="eastAsia" w:ascii="宋体" w:hAnsi="宋体" w:eastAsia="宋体" w:cs="宋体"/>
                <w:color w:val="auto"/>
                <w:kern w:val="0"/>
                <w:sz w:val="21"/>
                <w:szCs w:val="21"/>
                <w:highlight w:val="none"/>
              </w:rPr>
              <w:t>履行合同规定义务期间必须保持有效</w:t>
            </w:r>
            <w:r>
              <w:rPr>
                <w:rFonts w:hint="eastAsia" w:ascii="宋体" w:hAnsi="宋体" w:eastAsia="宋体" w:cs="宋体"/>
                <w:color w:val="auto"/>
                <w:kern w:val="0"/>
                <w:sz w:val="21"/>
                <w:szCs w:val="21"/>
                <w:highlight w:val="none"/>
                <w:lang w:eastAsia="zh-CN"/>
              </w:rPr>
              <w:t>。</w:t>
            </w:r>
          </w:p>
        </w:tc>
      </w:tr>
    </w:tbl>
    <w:p>
      <w:pPr>
        <w:numPr>
          <w:ilvl w:val="0"/>
          <w:numId w:val="0"/>
        </w:numPr>
        <w:adjustRightInd/>
        <w:spacing w:line="360" w:lineRule="auto"/>
        <w:textAlignment w:val="auto"/>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val="en-US" w:eastAsia="zh-CN" w:bidi="ar"/>
        </w:rPr>
        <w:t>二、项目内容</w:t>
      </w:r>
    </w:p>
    <w:tbl>
      <w:tblPr>
        <w:tblStyle w:val="21"/>
        <w:tblW w:w="9251"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223"/>
        <w:gridCol w:w="4879"/>
        <w:gridCol w:w="1485"/>
        <w:gridCol w:w="166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4" w:hRule="atLeast"/>
          <w:jc w:val="center"/>
        </w:trPr>
        <w:tc>
          <w:tcPr>
            <w:tcW w:w="1223" w:type="dxa"/>
            <w:tcBorders>
              <w:top w:val="single" w:color="auto" w:sz="4" w:space="0"/>
              <w:left w:val="single" w:color="auto" w:sz="2" w:space="0"/>
              <w:bottom w:val="single" w:color="auto" w:sz="4"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服务名称</w:t>
            </w:r>
          </w:p>
        </w:tc>
        <w:tc>
          <w:tcPr>
            <w:tcW w:w="4879" w:type="dxa"/>
            <w:tcBorders>
              <w:top w:val="single" w:color="auto" w:sz="4" w:space="0"/>
              <w:left w:val="single" w:color="auto" w:sz="2" w:space="0"/>
              <w:bottom w:val="single" w:color="auto" w:sz="4"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检测指标</w:t>
            </w:r>
          </w:p>
        </w:tc>
        <w:tc>
          <w:tcPr>
            <w:tcW w:w="1485" w:type="dxa"/>
            <w:tcBorders>
              <w:top w:val="single" w:color="auto" w:sz="4" w:space="0"/>
              <w:left w:val="single" w:color="auto" w:sz="2" w:space="0"/>
              <w:bottom w:val="single" w:color="auto" w:sz="4"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检测范围暂定</w:t>
            </w:r>
          </w:p>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（车道·公里）</w:t>
            </w:r>
          </w:p>
        </w:tc>
        <w:tc>
          <w:tcPr>
            <w:tcW w:w="1664" w:type="dxa"/>
            <w:tcBorders>
              <w:top w:val="single" w:color="auto" w:sz="4" w:space="0"/>
              <w:left w:val="single" w:color="auto" w:sz="2" w:space="0"/>
              <w:bottom w:val="single" w:color="auto" w:sz="4"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color w:val="auto"/>
                <w:highlight w:val="none"/>
              </w:rPr>
              <w:t>服务内容、范围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7" w:hRule="atLeast"/>
          <w:jc w:val="center"/>
        </w:trPr>
        <w:tc>
          <w:tcPr>
            <w:tcW w:w="1223" w:type="dxa"/>
            <w:tcBorders>
              <w:top w:val="single" w:color="auto" w:sz="4" w:space="0"/>
              <w:left w:val="single" w:color="auto" w:sz="2" w:space="0"/>
              <w:bottom w:val="single" w:color="auto" w:sz="4"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道路常规检测</w:t>
            </w:r>
          </w:p>
        </w:tc>
        <w:tc>
          <w:tcPr>
            <w:tcW w:w="4879" w:type="dxa"/>
            <w:tcBorders>
              <w:top w:val="single" w:color="auto" w:sz="4" w:space="0"/>
              <w:left w:val="single" w:color="auto" w:sz="2"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1.道路技术状况评价</w:t>
            </w:r>
          </w:p>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(路面行驶质量RQI、路面损坏状况PCI和综合评价PQI)等。</w:t>
            </w:r>
          </w:p>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2.路面养护状况评定</w:t>
            </w:r>
          </w:p>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(病害明细，完好率，养护水平等级等）</w:t>
            </w:r>
          </w:p>
        </w:tc>
        <w:tc>
          <w:tcPr>
            <w:tcW w:w="1485" w:type="dxa"/>
            <w:tcBorders>
              <w:top w:val="single" w:color="auto" w:sz="4" w:space="0"/>
              <w:left w:val="single" w:color="auto" w:sz="2" w:space="0"/>
              <w:bottom w:val="single" w:color="auto" w:sz="4" w:space="0"/>
              <w:right w:val="single" w:color="auto" w:sz="4" w:space="0"/>
            </w:tcBorders>
            <w:noWrap w:val="0"/>
            <w:vAlign w:val="center"/>
          </w:tcPr>
          <w:p>
            <w:pPr>
              <w:widowControl/>
              <w:adjustRightInd/>
              <w:spacing w:line="312" w:lineRule="auto"/>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420</w:t>
            </w:r>
          </w:p>
        </w:tc>
        <w:tc>
          <w:tcPr>
            <w:tcW w:w="1664" w:type="dxa"/>
            <w:vMerge w:val="restart"/>
            <w:tcBorders>
              <w:top w:val="single" w:color="auto" w:sz="4" w:space="0"/>
              <w:left w:val="single" w:color="auto" w:sz="2"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color w:val="auto"/>
                <w:highlight w:val="none"/>
              </w:rPr>
              <w:t>另册提供</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223" w:type="dxa"/>
            <w:tcBorders>
              <w:top w:val="single" w:color="auto" w:sz="4" w:space="0"/>
              <w:left w:val="single" w:color="auto" w:sz="2" w:space="0"/>
              <w:bottom w:val="single" w:color="auto" w:sz="4"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道路结构检测</w:t>
            </w:r>
          </w:p>
        </w:tc>
        <w:tc>
          <w:tcPr>
            <w:tcW w:w="4879" w:type="dxa"/>
            <w:tcBorders>
              <w:top w:val="single" w:color="auto" w:sz="4" w:space="0"/>
              <w:left w:val="single" w:color="auto" w:sz="2"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1.路面弯沉、结构强度</w:t>
            </w:r>
          </w:p>
        </w:tc>
        <w:tc>
          <w:tcPr>
            <w:tcW w:w="1485" w:type="dxa"/>
            <w:tcBorders>
              <w:top w:val="single" w:color="auto" w:sz="4" w:space="0"/>
              <w:left w:val="single" w:color="auto" w:sz="2" w:space="0"/>
              <w:bottom w:val="single" w:color="auto" w:sz="4"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100</w:t>
            </w:r>
          </w:p>
        </w:tc>
        <w:tc>
          <w:tcPr>
            <w:tcW w:w="1664" w:type="dxa"/>
            <w:vMerge w:val="continue"/>
            <w:tcBorders>
              <w:left w:val="single" w:color="auto" w:sz="2"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7" w:hRule="atLeast"/>
          <w:jc w:val="center"/>
        </w:trPr>
        <w:tc>
          <w:tcPr>
            <w:tcW w:w="1223" w:type="dxa"/>
            <w:tcBorders>
              <w:top w:val="single" w:color="auto" w:sz="4" w:space="0"/>
              <w:left w:val="single" w:color="auto" w:sz="2" w:space="0"/>
              <w:bottom w:val="single" w:color="auto" w:sz="4"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道路脱空检测</w:t>
            </w:r>
          </w:p>
        </w:tc>
        <w:tc>
          <w:tcPr>
            <w:tcW w:w="4879" w:type="dxa"/>
            <w:tcBorders>
              <w:top w:val="single" w:color="auto" w:sz="4" w:space="0"/>
              <w:left w:val="single" w:color="auto" w:sz="2" w:space="0"/>
              <w:right w:val="single" w:color="auto" w:sz="2"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1.空洞检测</w:t>
            </w:r>
          </w:p>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2.空隙检测</w:t>
            </w:r>
          </w:p>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3.疏松检测等</w:t>
            </w:r>
          </w:p>
        </w:tc>
        <w:tc>
          <w:tcPr>
            <w:tcW w:w="1485" w:type="dxa"/>
            <w:tcBorders>
              <w:top w:val="single" w:color="auto" w:sz="4" w:space="0"/>
              <w:left w:val="single" w:color="auto" w:sz="2"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c>
          <w:tcPr>
            <w:tcW w:w="1664" w:type="dxa"/>
            <w:vMerge w:val="continue"/>
            <w:tcBorders>
              <w:left w:val="single" w:color="auto" w:sz="2" w:space="0"/>
              <w:right w:val="single" w:color="auto" w:sz="4" w:space="0"/>
            </w:tcBorders>
            <w:noWrap w:val="0"/>
            <w:vAlign w:val="center"/>
          </w:tcPr>
          <w:p>
            <w:pPr>
              <w:widowControl/>
              <w:adjustRightInd/>
              <w:spacing w:line="312" w:lineRule="auto"/>
              <w:jc w:val="center"/>
              <w:textAlignment w:val="auto"/>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251" w:type="dxa"/>
            <w:gridSpan w:val="4"/>
            <w:tcBorders>
              <w:top w:val="single" w:color="auto" w:sz="4" w:space="0"/>
              <w:left w:val="single" w:color="auto" w:sz="2" w:space="0"/>
              <w:bottom w:val="single" w:color="auto" w:sz="4" w:space="0"/>
              <w:right w:val="single" w:color="auto" w:sz="4" w:space="0"/>
            </w:tcBorders>
            <w:noWrap w:val="0"/>
            <w:vAlign w:val="center"/>
          </w:tcPr>
          <w:p>
            <w:pPr>
              <w:widowControl/>
              <w:adjustRightInd/>
              <w:spacing w:line="312" w:lineRule="auto"/>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备注：具体检测路段及范围以实际情况为准。</w:t>
            </w:r>
          </w:p>
        </w:tc>
      </w:tr>
    </w:tbl>
    <w:p>
      <w:pPr>
        <w:pStyle w:val="18"/>
        <w:keepNext w:val="0"/>
        <w:keepLines w:val="0"/>
        <w:pageBreakBefore w:val="0"/>
        <w:widowControl w:val="0"/>
        <w:tabs>
          <w:tab w:val="left" w:pos="615"/>
        </w:tabs>
        <w:kinsoku/>
        <w:wordWrap/>
        <w:overflowPunct/>
        <w:topLinePunct w:val="0"/>
        <w:autoSpaceDE/>
        <w:autoSpaceDN/>
        <w:bidi w:val="0"/>
        <w:adjustRightInd w:val="0"/>
        <w:snapToGrid/>
        <w:spacing w:line="360" w:lineRule="auto"/>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（一）道路检测标准</w:t>
      </w:r>
    </w:p>
    <w:p>
      <w:pPr>
        <w:pStyle w:val="18"/>
        <w:keepNext w:val="0"/>
        <w:keepLines w:val="0"/>
        <w:pageBreakBefore w:val="0"/>
        <w:widowControl w:val="0"/>
        <w:tabs>
          <w:tab w:val="left" w:pos="615"/>
        </w:tabs>
        <w:kinsoku/>
        <w:wordWrap/>
        <w:overflowPunct/>
        <w:topLinePunct w:val="0"/>
        <w:autoSpaceDE/>
        <w:autoSpaceDN/>
        <w:bidi w:val="0"/>
        <w:adjustRightInd w:val="0"/>
        <w:snapToGrid/>
        <w:spacing w:line="360" w:lineRule="auto"/>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1、常规检测标准</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国家标准《多功能路况快速检测设备》（GB/T 26764-2011）</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建设部《城镇道路养护技术规范》(CJJ36-2016)</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交通部《公路技术状况评定标准》(JTG 5210-2018)</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交通运输部《公路路面技术状况自动化检测规程》(JTG-T E61-2014)</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宁波市质量技术监督局《城市道路养护技术规程》（BD 3302/T 1069-2016）</w:t>
      </w:r>
    </w:p>
    <w:p>
      <w:pPr>
        <w:pStyle w:val="18"/>
        <w:keepNext w:val="0"/>
        <w:keepLines w:val="0"/>
        <w:pageBreakBefore w:val="0"/>
        <w:widowControl w:val="0"/>
        <w:tabs>
          <w:tab w:val="left" w:pos="615"/>
        </w:tabs>
        <w:kinsoku/>
        <w:wordWrap/>
        <w:overflowPunct/>
        <w:topLinePunct w:val="0"/>
        <w:autoSpaceDE/>
        <w:autoSpaceDN/>
        <w:bidi w:val="0"/>
        <w:adjustRightInd w:val="0"/>
        <w:snapToGrid/>
        <w:spacing w:line="360" w:lineRule="auto"/>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2、结构检测标准</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国家标准《多功能路况快速检测设备》（GB/T 26764-2011）</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建设部《城镇道路养护技术规范》(CJJ36-2016)</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交通部《公路技术状况评定标准》(JTG 5210-2018)</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u w:val="none"/>
        </w:rPr>
      </w:pPr>
      <w:r>
        <w:rPr>
          <w:rFonts w:hint="eastAsia" w:asciiTheme="minorEastAsia" w:hAnsiTheme="minorEastAsia" w:eastAsiaTheme="minorEastAsia" w:cstheme="minorEastAsia"/>
          <w:b w:val="0"/>
          <w:bCs/>
          <w:color w:val="auto"/>
          <w:kern w:val="0"/>
          <w:sz w:val="21"/>
          <w:szCs w:val="21"/>
          <w:highlight w:val="none"/>
          <w:u w:val="none"/>
        </w:rPr>
        <w:t>交通运输部《公路路基路面现场测试规程》（JTG 3450-2019）</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宁波市质量技术监督局 《城市道路养护技术规程》（BD 3302/T 1069-2016）</w:t>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3、道路脱空检测技术标准</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u w:val="none"/>
        </w:rPr>
      </w:pPr>
      <w:r>
        <w:rPr>
          <w:rFonts w:hint="eastAsia" w:asciiTheme="minorEastAsia" w:hAnsiTheme="minorEastAsia" w:eastAsiaTheme="minorEastAsia" w:cstheme="minorEastAsia"/>
          <w:b w:val="0"/>
          <w:bCs/>
          <w:color w:val="auto"/>
          <w:kern w:val="0"/>
          <w:sz w:val="21"/>
          <w:szCs w:val="21"/>
          <w:highlight w:val="none"/>
          <w:u w:val="none"/>
        </w:rPr>
        <w:t>《城市工程地球物理探测标准》（CJJ/T 7-2017）</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《城市地下病害体综合探测与风险评估技术标准》（JGJ/T 437-2018）</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cstheme="minorEastAsia"/>
          <w:b w:val="0"/>
          <w:bCs/>
          <w:color w:val="auto"/>
          <w:kern w:val="44"/>
          <w:sz w:val="21"/>
          <w:szCs w:val="21"/>
          <w:highlight w:val="none"/>
        </w:rPr>
      </w:pPr>
      <w:r>
        <w:rPr>
          <w:rFonts w:hint="eastAsia" w:asciiTheme="minorEastAsia" w:hAnsiTheme="minorEastAsia" w:eastAsiaTheme="minorEastAsia" w:cstheme="minorEastAsia"/>
          <w:b w:val="0"/>
          <w:bCs/>
          <w:color w:val="auto"/>
          <w:kern w:val="0"/>
          <w:sz w:val="21"/>
          <w:szCs w:val="21"/>
          <w:highlight w:val="none"/>
        </w:rPr>
        <w:t>服务</w:t>
      </w:r>
      <w:r>
        <w:rPr>
          <w:rFonts w:hint="eastAsia" w:asciiTheme="minorEastAsia" w:hAnsiTheme="minorEastAsia" w:eastAsiaTheme="minorEastAsia" w:cstheme="minorEastAsia"/>
          <w:b w:val="0"/>
          <w:bCs/>
          <w:color w:val="auto"/>
          <w:kern w:val="44"/>
          <w:sz w:val="21"/>
          <w:szCs w:val="21"/>
          <w:highlight w:val="none"/>
        </w:rPr>
        <w:t>要求</w:t>
      </w:r>
    </w:p>
    <w:p>
      <w:pPr>
        <w:keepNext w:val="0"/>
        <w:keepLines w:val="0"/>
        <w:pageBreakBefore w:val="0"/>
        <w:widowControl w:val="0"/>
        <w:kinsoku/>
        <w:wordWrap/>
        <w:overflowPunct/>
        <w:topLinePunct w:val="0"/>
        <w:autoSpaceDE/>
        <w:autoSpaceDN/>
        <w:bidi w:val="0"/>
        <w:adjustRightInd w:val="0"/>
        <w:snapToGrid/>
        <w:spacing w:line="360" w:lineRule="auto"/>
        <w:ind w:left="0" w:leftChars="0"/>
        <w:jc w:val="left"/>
        <w:textAlignment w:val="baseline"/>
        <w:rPr>
          <w:rFonts w:hint="eastAsia" w:asciiTheme="minorEastAsia" w:hAnsiTheme="minorEastAsia" w:eastAsiaTheme="minorEastAsia" w:cstheme="minorEastAsia"/>
          <w:b w:val="0"/>
          <w:bCs/>
          <w:smallCaps/>
          <w:color w:val="auto"/>
          <w:sz w:val="21"/>
          <w:szCs w:val="21"/>
          <w:highlight w:val="none"/>
          <w:lang w:val="en-US" w:eastAsia="zh-CN" w:bidi="ar-SA"/>
        </w:rPr>
      </w:pPr>
      <w:r>
        <w:rPr>
          <w:rFonts w:hint="eastAsia" w:asciiTheme="minorEastAsia" w:hAnsiTheme="minorEastAsia" w:eastAsiaTheme="minorEastAsia" w:cstheme="minorEastAsia"/>
          <w:b w:val="0"/>
          <w:bCs/>
          <w:smallCaps/>
          <w:color w:val="auto"/>
          <w:sz w:val="21"/>
          <w:szCs w:val="21"/>
          <w:highlight w:val="none"/>
          <w:lang w:val="en-US" w:eastAsia="zh-CN" w:bidi="ar-SA"/>
        </w:rPr>
        <w:t xml:space="preserve">     A、道路检测服务要求：</w:t>
      </w:r>
    </w:p>
    <w:p>
      <w:pPr>
        <w:keepNext w:val="0"/>
        <w:keepLines w:val="0"/>
        <w:pageBreakBefore w:val="0"/>
        <w:widowControl w:val="0"/>
        <w:kinsoku/>
        <w:wordWrap/>
        <w:overflowPunct/>
        <w:topLinePunct w:val="0"/>
        <w:autoSpaceDE/>
        <w:autoSpaceDN/>
        <w:bidi w:val="0"/>
        <w:adjustRightInd w:val="0"/>
        <w:snapToGrid/>
        <w:spacing w:line="360" w:lineRule="auto"/>
        <w:ind w:firstLine="435"/>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根据本项目检测的实际施工情况，要能满足量测技术的规范要求，并结合</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的需要，制定工作进度计划（实施方案）。</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1.1采用自动化快速检测设备，主要检查车道路面结构强度；</w:t>
      </w:r>
    </w:p>
    <w:p>
      <w:pPr>
        <w:keepNext w:val="0"/>
        <w:keepLines w:val="0"/>
        <w:pageBreakBefore w:val="0"/>
        <w:widowControl w:val="0"/>
        <w:kinsoku/>
        <w:wordWrap/>
        <w:overflowPunct/>
        <w:topLinePunct w:val="0"/>
        <w:autoSpaceDE/>
        <w:autoSpaceDN/>
        <w:bidi w:val="0"/>
        <w:adjustRightInd w:val="0"/>
        <w:snapToGrid/>
        <w:spacing w:line="360" w:lineRule="auto"/>
        <w:ind w:firstLine="411" w:firstLineChars="196"/>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1.2所有检测结果与评定结果均按照单元进行统计与评定。</w:t>
      </w:r>
    </w:p>
    <w:p>
      <w:pPr>
        <w:keepNext w:val="0"/>
        <w:keepLines w:val="0"/>
        <w:pageBreakBefore w:val="0"/>
        <w:widowControl w:val="0"/>
        <w:kinsoku/>
        <w:wordWrap/>
        <w:overflowPunct/>
        <w:topLinePunct w:val="0"/>
        <w:autoSpaceDE/>
        <w:autoSpaceDN/>
        <w:bidi w:val="0"/>
        <w:adjustRightInd w:val="0"/>
        <w:snapToGrid/>
        <w:spacing w:line="360" w:lineRule="auto"/>
        <w:ind w:firstLine="435"/>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2.</w:t>
      </w:r>
      <w:r>
        <w:rPr>
          <w:rFonts w:hint="eastAsia" w:asciiTheme="minorEastAsia" w:hAnsiTheme="minorEastAsia" w:eastAsiaTheme="minorEastAsia" w:cstheme="minorEastAsia"/>
          <w:b w:val="0"/>
          <w:bCs/>
          <w:color w:val="auto"/>
          <w:kern w:val="0"/>
          <w:sz w:val="21"/>
          <w:szCs w:val="21"/>
          <w:highlight w:val="none"/>
        </w:rPr>
        <w:t>拟派驻本项目</w:t>
      </w:r>
      <w:r>
        <w:rPr>
          <w:rFonts w:hint="eastAsia" w:asciiTheme="minorEastAsia" w:hAnsiTheme="minorEastAsia" w:eastAsiaTheme="minorEastAsia" w:cstheme="minorEastAsia"/>
          <w:b w:val="0"/>
          <w:bCs/>
          <w:color w:val="auto"/>
          <w:kern w:val="0"/>
          <w:sz w:val="21"/>
          <w:szCs w:val="21"/>
          <w:highlight w:val="none"/>
          <w:lang w:val="en-US" w:eastAsia="zh-CN"/>
        </w:rPr>
        <w:t>服务团队</w:t>
      </w:r>
      <w:r>
        <w:rPr>
          <w:rFonts w:hint="eastAsia" w:asciiTheme="minorEastAsia" w:hAnsiTheme="minorEastAsia" w:eastAsiaTheme="minorEastAsia" w:cstheme="minorEastAsia"/>
          <w:b w:val="0"/>
          <w:bCs/>
          <w:color w:val="auto"/>
          <w:kern w:val="0"/>
          <w:sz w:val="21"/>
          <w:szCs w:val="21"/>
          <w:highlight w:val="none"/>
        </w:rPr>
        <w:t>要求（工作内容涵盖道路常规检测及道路结构检测、道路脱空检测）：</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2.1拟派驻本项目所有实施人员必须为供应商本单位在职人员。针对本项目需配置一支技术服务团队。</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lang w:eastAsia="zh-CN"/>
        </w:rPr>
      </w:pPr>
      <w:r>
        <w:rPr>
          <w:rFonts w:hint="eastAsia" w:asciiTheme="minorEastAsia" w:hAnsiTheme="minorEastAsia" w:eastAsiaTheme="minorEastAsia" w:cstheme="minorEastAsia"/>
          <w:b w:val="0"/>
          <w:bCs/>
          <w:color w:val="auto"/>
          <w:kern w:val="0"/>
          <w:sz w:val="21"/>
          <w:szCs w:val="21"/>
          <w:highlight w:val="none"/>
        </w:rPr>
        <w:t>2.2拟派驻本项目负责人和检测人员（检测人员不得少于4名）具有道桥类相关专业（或市政工程相关专业）初级职称及以上，或具有行政部门颁发的助理试验检测师职业资格证书（道路或桥梁隧道工程专业）【或原试验检测员证书（工程检测或公路或桥梁专业）】</w:t>
      </w:r>
      <w:r>
        <w:rPr>
          <w:rFonts w:hint="eastAsia" w:asciiTheme="minorEastAsia" w:hAnsiTheme="minorEastAsia" w:eastAsiaTheme="minorEastAsia" w:cstheme="minorEastAsia"/>
          <w:b w:val="0"/>
          <w:bCs/>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检测人员的数量应足够满足本项目工程检测的需要，按照检测需要按期进场到位开展工作，并具有良好的职业道德和严谨的工作作风。</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4</w:t>
      </w:r>
      <w:r>
        <w:rPr>
          <w:rFonts w:hint="eastAsia" w:asciiTheme="minorEastAsia" w:hAnsiTheme="minorEastAsia" w:eastAsiaTheme="minorEastAsia" w:cstheme="minorEastAsia"/>
          <w:b w:val="0"/>
          <w:bCs/>
          <w:color w:val="auto"/>
          <w:kern w:val="0"/>
          <w:sz w:val="21"/>
          <w:szCs w:val="21"/>
          <w:highlight w:val="none"/>
        </w:rPr>
        <w:t>项目负责人如有不尽其职或虚名挂靠，</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有权要求撤换，直至要求终止合同，由此造成的责任由</w:t>
      </w:r>
      <w:r>
        <w:rPr>
          <w:rFonts w:hint="eastAsia" w:asciiTheme="minorEastAsia" w:hAnsiTheme="minorEastAsia" w:eastAsiaTheme="minorEastAsia" w:cstheme="minorEastAsia"/>
          <w:b w:val="0"/>
          <w:bCs/>
          <w:color w:val="auto"/>
          <w:kern w:val="0"/>
          <w:sz w:val="21"/>
          <w:szCs w:val="21"/>
          <w:highlight w:val="none"/>
          <w:lang w:eastAsia="zh-CN"/>
        </w:rPr>
        <w:t>成交人</w:t>
      </w:r>
      <w:r>
        <w:rPr>
          <w:rFonts w:hint="eastAsia" w:asciiTheme="minorEastAsia" w:hAnsiTheme="minorEastAsia" w:eastAsiaTheme="minorEastAsia" w:cstheme="minorEastAsia"/>
          <w:b w:val="0"/>
          <w:bCs/>
          <w:color w:val="auto"/>
          <w:kern w:val="0"/>
          <w:sz w:val="21"/>
          <w:szCs w:val="21"/>
          <w:highlight w:val="none"/>
        </w:rPr>
        <w:t>负责。</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5</w:t>
      </w:r>
      <w:r>
        <w:rPr>
          <w:rFonts w:hint="eastAsia" w:asciiTheme="minorEastAsia" w:hAnsiTheme="minorEastAsia" w:eastAsiaTheme="minorEastAsia" w:cstheme="minorEastAsia"/>
          <w:b w:val="0"/>
          <w:bCs/>
          <w:color w:val="auto"/>
          <w:kern w:val="0"/>
          <w:sz w:val="21"/>
          <w:szCs w:val="21"/>
          <w:highlight w:val="none"/>
        </w:rPr>
        <w:t>本项目实施人员须报</w:t>
      </w:r>
      <w:r>
        <w:rPr>
          <w:rFonts w:hint="eastAsia" w:asciiTheme="minorEastAsia" w:hAnsiTheme="minorEastAsia" w:eastAsiaTheme="minorEastAsia" w:cstheme="minorEastAsia"/>
          <w:b w:val="0"/>
          <w:bCs/>
          <w:color w:val="auto"/>
          <w:kern w:val="0"/>
          <w:sz w:val="21"/>
          <w:szCs w:val="21"/>
          <w:highlight w:val="none"/>
          <w:lang w:val="en-US" w:eastAsia="zh-CN"/>
        </w:rPr>
        <w:t>采购人</w:t>
      </w:r>
      <w:r>
        <w:rPr>
          <w:rFonts w:hint="eastAsia" w:asciiTheme="minorEastAsia" w:hAnsiTheme="minorEastAsia" w:eastAsiaTheme="minorEastAsia" w:cstheme="minorEastAsia"/>
          <w:b w:val="0"/>
          <w:bCs/>
          <w:color w:val="auto"/>
          <w:kern w:val="0"/>
          <w:sz w:val="21"/>
          <w:szCs w:val="21"/>
          <w:highlight w:val="none"/>
        </w:rPr>
        <w:t>备案归档，服务期间不得更换，特殊情况必须更换的，更换人员满足工作及工作组组成要求的，经</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书面同意后，方可进行，否则视同</w:t>
      </w:r>
      <w:r>
        <w:rPr>
          <w:rFonts w:hint="eastAsia" w:asciiTheme="minorEastAsia" w:hAnsiTheme="minorEastAsia" w:eastAsiaTheme="minorEastAsia" w:cstheme="minorEastAsia"/>
          <w:b w:val="0"/>
          <w:bCs/>
          <w:color w:val="auto"/>
          <w:kern w:val="0"/>
          <w:sz w:val="21"/>
          <w:szCs w:val="21"/>
          <w:highlight w:val="none"/>
          <w:lang w:eastAsia="zh-CN"/>
        </w:rPr>
        <w:t>成交人</w:t>
      </w:r>
      <w:r>
        <w:rPr>
          <w:rFonts w:hint="eastAsia" w:asciiTheme="minorEastAsia" w:hAnsiTheme="minorEastAsia" w:eastAsiaTheme="minorEastAsia" w:cstheme="minorEastAsia"/>
          <w:b w:val="0"/>
          <w:bCs/>
          <w:color w:val="auto"/>
          <w:kern w:val="0"/>
          <w:sz w:val="21"/>
          <w:szCs w:val="21"/>
          <w:highlight w:val="none"/>
        </w:rPr>
        <w:t>违约；</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须做出实施人员结构及同等人员更换承诺，一经查出该实施人员为非本单位人员或者弄虚作假的，取消</w:t>
      </w:r>
      <w:r>
        <w:rPr>
          <w:rFonts w:hint="eastAsia" w:asciiTheme="minorEastAsia" w:hAnsiTheme="minorEastAsia" w:eastAsiaTheme="minorEastAsia" w:cstheme="minorEastAsia"/>
          <w:b w:val="0"/>
          <w:bCs/>
          <w:color w:val="auto"/>
          <w:kern w:val="0"/>
          <w:sz w:val="21"/>
          <w:szCs w:val="21"/>
          <w:highlight w:val="none"/>
          <w:lang w:val="en-US" w:eastAsia="zh-CN"/>
        </w:rPr>
        <w:t>成交</w:t>
      </w:r>
      <w:r>
        <w:rPr>
          <w:rFonts w:hint="eastAsia" w:asciiTheme="minorEastAsia" w:hAnsiTheme="minorEastAsia" w:eastAsiaTheme="minorEastAsia" w:cstheme="minorEastAsia"/>
          <w:b w:val="0"/>
          <w:bCs/>
          <w:color w:val="auto"/>
          <w:kern w:val="0"/>
          <w:sz w:val="21"/>
          <w:szCs w:val="21"/>
          <w:highlight w:val="none"/>
        </w:rPr>
        <w:t>资格，承担相应的责任，报有关部门做相应的处罚。</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6</w:t>
      </w:r>
      <w:r>
        <w:rPr>
          <w:rFonts w:hint="eastAsia" w:asciiTheme="minorEastAsia" w:hAnsiTheme="minorEastAsia" w:eastAsiaTheme="minorEastAsia" w:cstheme="minorEastAsia"/>
          <w:b w:val="0"/>
          <w:bCs/>
          <w:color w:val="auto"/>
          <w:kern w:val="0"/>
          <w:sz w:val="21"/>
          <w:szCs w:val="21"/>
          <w:highlight w:val="none"/>
        </w:rPr>
        <w:t>本项目重要关键性工作必须由项目负责人带队负责。</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须安排相关人员配合好委托方（</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）对本项目进行中相关联的工作，列入实施方案中。</w:t>
      </w:r>
      <w:bookmarkStart w:id="13" w:name="_Toc445626889"/>
      <w:bookmarkStart w:id="14" w:name="_Toc445626985"/>
      <w:bookmarkStart w:id="15" w:name="_Toc352750641"/>
      <w:bookmarkStart w:id="16" w:name="_Toc353954921"/>
      <w:bookmarkStart w:id="17" w:name="_Toc356545777"/>
    </w:p>
    <w:p>
      <w:pPr>
        <w:pStyle w:val="18"/>
        <w:keepNext w:val="0"/>
        <w:keepLines w:val="0"/>
        <w:pageBreakBefore w:val="0"/>
        <w:widowControl w:val="0"/>
        <w:tabs>
          <w:tab w:val="left" w:pos="615"/>
        </w:tabs>
        <w:kinsoku/>
        <w:wordWrap/>
        <w:overflowPunct/>
        <w:topLinePunct w:val="0"/>
        <w:autoSpaceDE/>
        <w:autoSpaceDN/>
        <w:bidi w:val="0"/>
        <w:adjustRightInd w:val="0"/>
        <w:snapToGrid/>
        <w:spacing w:line="360" w:lineRule="auto"/>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（三）通过本次检测可得到如下成果，最终提交检测成果须包含以下内容：</w:t>
      </w:r>
      <w:bookmarkEnd w:id="13"/>
      <w:bookmarkEnd w:id="14"/>
      <w:bookmarkEnd w:id="15"/>
      <w:bookmarkEnd w:id="16"/>
      <w:bookmarkEnd w:id="17"/>
      <w:r>
        <w:rPr>
          <w:rFonts w:hint="eastAsia" w:asciiTheme="minorEastAsia" w:hAnsiTheme="minorEastAsia" w:eastAsiaTheme="minorEastAsia" w:cstheme="minorEastAsia"/>
          <w:b w:val="0"/>
          <w:bCs/>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rPr>
        <w:t>调查及汇总表。单条道病害明细表、单条道路单元评定明细表、所有道路检测评定汇总表。</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rPr>
        <w:t>路面检测报告。报告主要包括以下内容：</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2.1道路概况</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2.2检测组织实施情况</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2.3各项指标检测结果（含道路性能指标GIS分布图、道路病害情况及养护措施CAD图）</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2.4检测结论（含历年数据对比分析、检测道路大中修养护建议项目及中长期养护规划项目等）</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w:t>
      </w:r>
      <w:r>
        <w:rPr>
          <w:rFonts w:hint="eastAsia" w:asciiTheme="minorEastAsia" w:hAnsiTheme="minorEastAsia" w:eastAsiaTheme="minorEastAsia" w:cstheme="minorEastAsia"/>
          <w:b w:val="0"/>
          <w:bCs/>
          <w:color w:val="auto"/>
          <w:kern w:val="0"/>
          <w:sz w:val="21"/>
          <w:szCs w:val="21"/>
          <w:highlight w:val="none"/>
          <w:lang w:eastAsia="zh-CN"/>
        </w:rPr>
        <w:t>.</w:t>
      </w:r>
      <w:r>
        <w:rPr>
          <w:rFonts w:hint="eastAsia" w:asciiTheme="minorEastAsia" w:hAnsiTheme="minorEastAsia" w:eastAsiaTheme="minorEastAsia" w:cstheme="minorEastAsia"/>
          <w:b w:val="0"/>
          <w:bCs/>
          <w:color w:val="auto"/>
          <w:kern w:val="0"/>
          <w:sz w:val="21"/>
          <w:szCs w:val="21"/>
          <w:highlight w:val="none"/>
        </w:rPr>
        <w:t>养护策略（含GIS分布图）</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上述全部存档检测评定报告电子版，其中文字可采用Word形式、表格采用Excel形式、图形采用AutoCAD绘制、数码照片存为jpg格式。检测成果要求能进行养护设计概算，以及能够为道路养管提供决策支持。</w:t>
      </w:r>
    </w:p>
    <w:p>
      <w:pPr>
        <w:pStyle w:val="18"/>
        <w:keepNext w:val="0"/>
        <w:keepLines w:val="0"/>
        <w:pageBreakBefore w:val="0"/>
        <w:widowControl w:val="0"/>
        <w:tabs>
          <w:tab w:val="left" w:pos="615"/>
        </w:tabs>
        <w:kinsoku/>
        <w:wordWrap/>
        <w:overflowPunct/>
        <w:topLinePunct w:val="0"/>
        <w:autoSpaceDE/>
        <w:autoSpaceDN/>
        <w:bidi w:val="0"/>
        <w:adjustRightInd w:val="0"/>
        <w:snapToGrid/>
        <w:spacing w:line="360" w:lineRule="auto"/>
        <w:ind w:firstLine="420" w:firstLineChars="200"/>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所有检测原始数据保留，保证成果数据能够正常匹配、查阅、调用、备查，同时能够录入</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要求的系统平台。</w:t>
      </w:r>
      <w:bookmarkStart w:id="18" w:name="_Toc445626890"/>
      <w:bookmarkStart w:id="19" w:name="_Toc352750646"/>
      <w:bookmarkStart w:id="20" w:name="_Toc356545782"/>
      <w:bookmarkStart w:id="21" w:name="_Toc445626986"/>
      <w:bookmarkStart w:id="22" w:name="_Toc353954926"/>
    </w:p>
    <w:p>
      <w:pPr>
        <w:pStyle w:val="18"/>
        <w:keepNext w:val="0"/>
        <w:keepLines w:val="0"/>
        <w:pageBreakBefore w:val="0"/>
        <w:widowControl w:val="0"/>
        <w:tabs>
          <w:tab w:val="left" w:pos="615"/>
        </w:tabs>
        <w:kinsoku/>
        <w:wordWrap/>
        <w:overflowPunct/>
        <w:topLinePunct w:val="0"/>
        <w:autoSpaceDE/>
        <w:autoSpaceDN/>
        <w:bidi w:val="0"/>
        <w:adjustRightInd w:val="0"/>
        <w:snapToGrid/>
        <w:spacing w:line="360" w:lineRule="auto"/>
        <w:ind w:firstLine="421"/>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B</w:t>
      </w:r>
      <w:r>
        <w:rPr>
          <w:rFonts w:hint="eastAsia" w:asciiTheme="minorEastAsia" w:hAnsiTheme="minorEastAsia" w:eastAsiaTheme="minorEastAsia" w:cstheme="minorEastAsia"/>
          <w:b w:val="0"/>
          <w:bCs/>
          <w:color w:val="auto"/>
          <w:kern w:val="0"/>
          <w:sz w:val="21"/>
          <w:szCs w:val="21"/>
          <w:highlight w:val="none"/>
        </w:rPr>
        <w:t>、脱空检测服务要求：</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检测技术和设备要求</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检测技术和设备，要求采用</w:t>
      </w:r>
      <w:r>
        <w:rPr>
          <w:rFonts w:hint="eastAsia" w:asciiTheme="minorEastAsia" w:hAnsiTheme="minorEastAsia" w:eastAsiaTheme="minorEastAsia" w:cstheme="minorEastAsia"/>
          <w:b w:val="0"/>
          <w:bCs/>
          <w:color w:val="auto"/>
          <w:kern w:val="0"/>
          <w:sz w:val="21"/>
          <w:szCs w:val="21"/>
          <w:highlight w:val="none"/>
          <w:lang w:val="en-US" w:eastAsia="zh-CN"/>
        </w:rPr>
        <w:t>道路雷达检测系统</w:t>
      </w:r>
      <w:r>
        <w:rPr>
          <w:rFonts w:hint="eastAsia" w:asciiTheme="minorEastAsia" w:hAnsiTheme="minorEastAsia" w:eastAsiaTheme="minorEastAsia" w:cstheme="minorEastAsia"/>
          <w:b w:val="0"/>
          <w:bCs/>
          <w:color w:val="auto"/>
          <w:kern w:val="0"/>
          <w:sz w:val="21"/>
          <w:szCs w:val="21"/>
          <w:highlight w:val="none"/>
        </w:rPr>
        <w:t>进行地下空洞检测，提供</w:t>
      </w:r>
      <w:r>
        <w:rPr>
          <w:rFonts w:hint="eastAsia" w:asciiTheme="minorEastAsia" w:hAnsiTheme="minorEastAsia" w:eastAsiaTheme="minorEastAsia" w:cstheme="minorEastAsia"/>
          <w:b w:val="0"/>
          <w:bCs/>
          <w:color w:val="auto"/>
          <w:kern w:val="0"/>
          <w:sz w:val="21"/>
          <w:szCs w:val="21"/>
          <w:highlight w:val="none"/>
          <w:lang w:val="en-US" w:eastAsia="zh-CN"/>
        </w:rPr>
        <w:t>道路雷达检测系统</w:t>
      </w:r>
      <w:r>
        <w:rPr>
          <w:rFonts w:hint="eastAsia" w:asciiTheme="minorEastAsia" w:hAnsiTheme="minorEastAsia" w:eastAsiaTheme="minorEastAsia" w:cstheme="minorEastAsia"/>
          <w:b w:val="0"/>
          <w:bCs/>
          <w:color w:val="auto"/>
          <w:kern w:val="0"/>
          <w:sz w:val="21"/>
          <w:szCs w:val="21"/>
          <w:highlight w:val="none"/>
        </w:rPr>
        <w:t>设备参数、合格证，提供</w:t>
      </w:r>
      <w:r>
        <w:rPr>
          <w:rFonts w:hint="eastAsia" w:asciiTheme="minorEastAsia" w:hAnsiTheme="minorEastAsia" w:eastAsiaTheme="minorEastAsia" w:cstheme="minorEastAsia"/>
          <w:b w:val="0"/>
          <w:bCs/>
          <w:color w:val="auto"/>
          <w:kern w:val="0"/>
          <w:sz w:val="21"/>
          <w:szCs w:val="21"/>
          <w:highlight w:val="none"/>
          <w:lang w:val="en-US" w:eastAsia="zh-CN"/>
        </w:rPr>
        <w:t>道路雷达检测系统</w:t>
      </w:r>
      <w:r>
        <w:rPr>
          <w:rFonts w:hint="eastAsia" w:asciiTheme="minorEastAsia" w:hAnsiTheme="minorEastAsia" w:eastAsiaTheme="minorEastAsia" w:cstheme="minorEastAsia"/>
          <w:b w:val="0"/>
          <w:bCs/>
          <w:color w:val="auto"/>
          <w:kern w:val="0"/>
          <w:sz w:val="21"/>
          <w:szCs w:val="21"/>
          <w:highlight w:val="none"/>
        </w:rPr>
        <w:t>数据分析技术，提供检出病害类型定义与维修建议。</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检测流程要求</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2</w:t>
      </w:r>
      <w:r>
        <w:rPr>
          <w:rFonts w:hint="eastAsia" w:asciiTheme="minorEastAsia" w:hAnsiTheme="minorEastAsia" w:eastAsiaTheme="minorEastAsia" w:cstheme="minorEastAsia"/>
          <w:b w:val="0"/>
          <w:bCs/>
          <w:color w:val="auto"/>
          <w:kern w:val="0"/>
          <w:sz w:val="21"/>
          <w:szCs w:val="21"/>
          <w:highlight w:val="none"/>
        </w:rPr>
        <w:t>.1要求有前期准备工作，做好对应数据分析；</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2</w:t>
      </w:r>
      <w:r>
        <w:rPr>
          <w:rFonts w:hint="eastAsia" w:asciiTheme="minorEastAsia" w:hAnsiTheme="minorEastAsia" w:eastAsiaTheme="minorEastAsia" w:cstheme="minorEastAsia"/>
          <w:b w:val="0"/>
          <w:bCs/>
          <w:color w:val="auto"/>
          <w:kern w:val="0"/>
          <w:sz w:val="21"/>
          <w:szCs w:val="21"/>
          <w:highlight w:val="none"/>
        </w:rPr>
        <w:t>.2开展第一次道路防脱空检测；针对第一次道路防脱空检测进行数据分析；</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2</w:t>
      </w:r>
      <w:r>
        <w:rPr>
          <w:rFonts w:hint="eastAsia" w:asciiTheme="minorEastAsia" w:hAnsiTheme="minorEastAsia" w:eastAsiaTheme="minorEastAsia" w:cstheme="minorEastAsia"/>
          <w:b w:val="0"/>
          <w:bCs/>
          <w:color w:val="auto"/>
          <w:kern w:val="0"/>
          <w:sz w:val="21"/>
          <w:szCs w:val="21"/>
          <w:highlight w:val="none"/>
        </w:rPr>
        <w:t>.3开展第二次道路防脱空检测。针对第二次道路防脱空检测进行数据分析；</w:t>
      </w:r>
    </w:p>
    <w:p>
      <w:pPr>
        <w:keepNext w:val="0"/>
        <w:keepLines w:val="0"/>
        <w:pageBreakBefore w:val="0"/>
        <w:widowControl w:val="0"/>
        <w:kinsoku/>
        <w:wordWrap/>
        <w:overflowPunct/>
        <w:topLinePunct w:val="0"/>
        <w:autoSpaceDE/>
        <w:autoSpaceDN/>
        <w:bidi w:val="0"/>
        <w:adjustRightInd w:val="0"/>
        <w:snapToGrid/>
        <w:spacing w:line="360" w:lineRule="auto"/>
        <w:ind w:left="240" w:firstLine="210" w:firstLineChars="100"/>
        <w:jc w:val="left"/>
        <w:textAlignment w:val="baseline"/>
        <w:rPr>
          <w:rFonts w:hint="eastAsia" w:asciiTheme="minorEastAsia" w:hAnsiTheme="minorEastAsia" w:eastAsiaTheme="minorEastAsia" w:cstheme="minorEastAsia"/>
          <w:b w:val="0"/>
          <w:bCs/>
          <w:smallCaps/>
          <w:color w:val="auto"/>
          <w:kern w:val="0"/>
          <w:sz w:val="21"/>
          <w:szCs w:val="21"/>
          <w:highlight w:val="none"/>
          <w:lang w:val="en-US" w:eastAsia="zh-CN" w:bidi="ar-SA"/>
        </w:rPr>
      </w:pPr>
      <w:r>
        <w:rPr>
          <w:rFonts w:hint="eastAsia" w:asciiTheme="minorEastAsia" w:hAnsiTheme="minorEastAsia" w:eastAsiaTheme="minorEastAsia" w:cstheme="minorEastAsia"/>
          <w:b w:val="0"/>
          <w:bCs/>
          <w:smallCaps/>
          <w:color w:val="auto"/>
          <w:kern w:val="0"/>
          <w:sz w:val="21"/>
          <w:szCs w:val="21"/>
          <w:highlight w:val="none"/>
          <w:lang w:val="en-US" w:eastAsia="zh-CN" w:bidi="ar-SA"/>
        </w:rPr>
        <w:t>2.4 绘制病害分布平面图</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lang w:val="en"/>
        </w:rPr>
      </w:pPr>
      <w:r>
        <w:rPr>
          <w:rFonts w:hint="eastAsia" w:asciiTheme="minorEastAsia" w:hAnsiTheme="minorEastAsia" w:eastAsiaTheme="minorEastAsia" w:cstheme="minorEastAsia"/>
          <w:b w:val="0"/>
          <w:bCs/>
          <w:color w:val="auto"/>
          <w:kern w:val="0"/>
          <w:sz w:val="21"/>
          <w:szCs w:val="21"/>
          <w:highlight w:val="none"/>
          <w:lang w:val="en-US" w:eastAsia="zh-CN"/>
        </w:rPr>
        <w:t>2</w:t>
      </w:r>
      <w:r>
        <w:rPr>
          <w:rFonts w:hint="eastAsia" w:asciiTheme="minorEastAsia" w:hAnsiTheme="minorEastAsia" w:eastAsiaTheme="minorEastAsia" w:cstheme="minorEastAsia"/>
          <w:b w:val="0"/>
          <w:bCs/>
          <w:color w:val="auto"/>
          <w:kern w:val="0"/>
          <w:sz w:val="21"/>
          <w:szCs w:val="21"/>
          <w:highlight w:val="none"/>
          <w:lang w:val="en"/>
        </w:rPr>
        <w:t>.5</w:t>
      </w:r>
      <w:r>
        <w:rPr>
          <w:rFonts w:hint="eastAsia" w:asciiTheme="minorEastAsia" w:hAnsiTheme="minorEastAsia" w:eastAsiaTheme="minorEastAsia" w:cstheme="minorEastAsia"/>
          <w:b w:val="0"/>
          <w:bCs/>
          <w:color w:val="auto"/>
          <w:kern w:val="0"/>
          <w:sz w:val="21"/>
          <w:szCs w:val="21"/>
          <w:highlight w:val="none"/>
        </w:rPr>
        <w:t>汇总空洞检测、空隙检测、疏松检测结果</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前期准备工作如下：</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.1检测设备校正验证</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本项目选用的所有检测设备都进行了测试和标定。根据现场试验选定工作参数（包括滤波参数、时窗参数、迭代次数等），在一个测区工作参数一般固定不变。</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.2资料收集</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收集所需检测路段的道路竣工图（包括车道路面结构及各结构层厚度，该道路使用年限，养护维修履历等）和管线分布图（包括管线分布，埋深、直径、材质、用途等）。</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.3现场踏勘</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确认各检测路段的长度、车道数、各车道行驶方向、各车道宽度。记录道路是否有检测障碍，如中央分隔带、机非分隔带、道路施工区、停车带等。观察并记录各检测路段以及附近路段的交通流量和路面状况（如路面沉陷等）。</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.4制定检测计划</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根据所收集到的资料和现场踏勘情况，制定合理的检测计划。</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3</w:t>
      </w:r>
      <w:r>
        <w:rPr>
          <w:rFonts w:hint="eastAsia" w:asciiTheme="minorEastAsia" w:hAnsiTheme="minorEastAsia" w:eastAsiaTheme="minorEastAsia" w:cstheme="minorEastAsia"/>
          <w:b w:val="0"/>
          <w:bCs/>
          <w:color w:val="auto"/>
          <w:kern w:val="0"/>
          <w:sz w:val="21"/>
          <w:szCs w:val="21"/>
          <w:highlight w:val="none"/>
        </w:rPr>
        <w:t>.5绘制测线图</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确定检测车行驶路线、检测实施时间以及检测进度计划；</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检测所需仪具及设备明细；</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所有人员职责分工以及组织网络；</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结合检测路段实际情况制定的交通组织措施；</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安全保证措施以及应急预案；</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文明施工以及环境保护措施；</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委托方要求的其他内容。</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w:t>
      </w:r>
      <w:r>
        <w:rPr>
          <w:rFonts w:hint="eastAsia" w:asciiTheme="minorEastAsia" w:hAnsiTheme="minorEastAsia" w:eastAsiaTheme="minorEastAsia" w:cstheme="minorEastAsia"/>
          <w:b w:val="0"/>
          <w:bCs/>
          <w:color w:val="auto"/>
          <w:kern w:val="0"/>
          <w:sz w:val="21"/>
          <w:szCs w:val="21"/>
          <w:highlight w:val="none"/>
        </w:rPr>
        <w:t>检测结果要求涵盖并提供以下内容</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4.1</w:t>
      </w:r>
      <w:r>
        <w:rPr>
          <w:rFonts w:hint="eastAsia" w:asciiTheme="minorEastAsia" w:hAnsiTheme="minorEastAsia" w:eastAsiaTheme="minorEastAsia" w:cstheme="minorEastAsia"/>
          <w:b w:val="0"/>
          <w:bCs/>
          <w:color w:val="auto"/>
          <w:kern w:val="0"/>
          <w:sz w:val="21"/>
          <w:szCs w:val="21"/>
          <w:highlight w:val="none"/>
        </w:rPr>
        <w:t>第一次检测结果</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4.2</w:t>
      </w:r>
      <w:r>
        <w:rPr>
          <w:rFonts w:hint="eastAsia" w:asciiTheme="minorEastAsia" w:hAnsiTheme="minorEastAsia" w:eastAsiaTheme="minorEastAsia" w:cstheme="minorEastAsia"/>
          <w:b w:val="0"/>
          <w:bCs/>
          <w:color w:val="auto"/>
          <w:kern w:val="0"/>
          <w:sz w:val="21"/>
          <w:szCs w:val="21"/>
          <w:highlight w:val="none"/>
        </w:rPr>
        <w:t>第二次检测结果</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4.3</w:t>
      </w:r>
      <w:r>
        <w:rPr>
          <w:rFonts w:hint="eastAsia" w:asciiTheme="minorEastAsia" w:hAnsiTheme="minorEastAsia" w:eastAsiaTheme="minorEastAsia" w:cstheme="minorEastAsia"/>
          <w:b w:val="0"/>
          <w:bCs/>
          <w:color w:val="auto"/>
          <w:kern w:val="0"/>
          <w:sz w:val="21"/>
          <w:szCs w:val="21"/>
          <w:highlight w:val="none"/>
        </w:rPr>
        <w:t>钻孔验证结果</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4.4</w:t>
      </w:r>
      <w:r>
        <w:rPr>
          <w:rFonts w:hint="eastAsia" w:asciiTheme="minorEastAsia" w:hAnsiTheme="minorEastAsia" w:eastAsiaTheme="minorEastAsia" w:cstheme="minorEastAsia"/>
          <w:b w:val="0"/>
          <w:bCs/>
          <w:color w:val="auto"/>
          <w:kern w:val="0"/>
          <w:sz w:val="21"/>
          <w:szCs w:val="21"/>
          <w:highlight w:val="none"/>
        </w:rPr>
        <w:t>病害分布平面图</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4.5</w:t>
      </w:r>
      <w:r>
        <w:rPr>
          <w:rFonts w:hint="eastAsia" w:asciiTheme="minorEastAsia" w:hAnsiTheme="minorEastAsia" w:eastAsiaTheme="minorEastAsia" w:cstheme="minorEastAsia"/>
          <w:b w:val="0"/>
          <w:bCs/>
          <w:color w:val="auto"/>
          <w:kern w:val="0"/>
          <w:sz w:val="21"/>
          <w:szCs w:val="21"/>
          <w:highlight w:val="none"/>
        </w:rPr>
        <w:t>空洞检测结果汇总</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4.6</w:t>
      </w:r>
      <w:r>
        <w:rPr>
          <w:rFonts w:hint="eastAsia" w:asciiTheme="minorEastAsia" w:hAnsiTheme="minorEastAsia" w:eastAsiaTheme="minorEastAsia" w:cstheme="minorEastAsia"/>
          <w:b w:val="0"/>
          <w:bCs/>
          <w:color w:val="auto"/>
          <w:kern w:val="0"/>
          <w:sz w:val="21"/>
          <w:szCs w:val="21"/>
          <w:highlight w:val="none"/>
        </w:rPr>
        <w:t>空隙检测结果汇总</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lang w:val="en-US" w:eastAsia="zh-CN"/>
        </w:rPr>
        <w:t>4.7</w:t>
      </w:r>
      <w:r>
        <w:rPr>
          <w:rFonts w:hint="eastAsia" w:asciiTheme="minorEastAsia" w:hAnsiTheme="minorEastAsia" w:eastAsiaTheme="minorEastAsia" w:cstheme="minorEastAsia"/>
          <w:b w:val="0"/>
          <w:bCs/>
          <w:color w:val="auto"/>
          <w:kern w:val="0"/>
          <w:sz w:val="21"/>
          <w:szCs w:val="21"/>
          <w:highlight w:val="none"/>
        </w:rPr>
        <w:t>疏松检测结果汇总</w:t>
      </w:r>
    </w:p>
    <w:p>
      <w:pPr>
        <w:pStyle w:val="18"/>
        <w:keepNext w:val="0"/>
        <w:keepLines w:val="0"/>
        <w:pageBreakBefore w:val="0"/>
        <w:widowControl w:val="0"/>
        <w:numPr>
          <w:ilvl w:val="0"/>
          <w:numId w:val="5"/>
        </w:numPr>
        <w:tabs>
          <w:tab w:val="left" w:pos="615"/>
        </w:tabs>
        <w:kinsoku/>
        <w:wordWrap/>
        <w:overflowPunct/>
        <w:topLinePunct w:val="0"/>
        <w:autoSpaceDE/>
        <w:autoSpaceDN/>
        <w:bidi w:val="0"/>
        <w:adjustRightInd w:val="0"/>
        <w:snapToGrid/>
        <w:spacing w:line="360" w:lineRule="auto"/>
        <w:jc w:val="both"/>
        <w:textAlignment w:val="baseline"/>
        <w:outlineLvl w:val="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检测方法与内容</w:t>
      </w:r>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采用自动化快速检测设备，主要检查行车道平整度、构造深度、路面破损、车辙；</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所使用设备必须具有《国家道路与桥梁工程检测设备计量站》出具的在有效期内的平整度与车辙校准证书，并满足相关规范的参数要求；</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所有检测结果需给出WGS84坐标；</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RQI 是表征路面行驶质量，即路面平整状况的指标，平整度数据采集密度为：10m（最小数据间隔）。PCI 是表征路面损坏状况的指标，它是综合路面的损坏类型、损坏严重程度和损坏密度情况，破损数据采集密度为：连续采集。</w:t>
      </w:r>
    </w:p>
    <w:p>
      <w:pPr>
        <w:keepNext w:val="0"/>
        <w:keepLines w:val="0"/>
        <w:pageBreakBefore w:val="0"/>
        <w:widowControl w:val="0"/>
        <w:kinsoku/>
        <w:wordWrap/>
        <w:overflowPunct/>
        <w:topLinePunct w:val="0"/>
        <w:autoSpaceDE/>
        <w:autoSpaceDN/>
        <w:bidi w:val="0"/>
        <w:adjustRightInd w:val="0"/>
        <w:snapToGrid/>
        <w:spacing w:line="360" w:lineRule="auto"/>
        <w:ind w:firstLine="411" w:firstLineChars="196"/>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5</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所有检测结果与评定结果均按照甲方技术要求中的标准化和单元格划分进行统计与评定。</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6</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采用自动化快速检测设备，检查车道路面结构强度；</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7</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弯沉原始采集点密度不得大于10m；</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8</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采用</w:t>
      </w:r>
      <w:r>
        <w:rPr>
          <w:rFonts w:hint="eastAsia" w:asciiTheme="minorEastAsia" w:hAnsiTheme="minorEastAsia" w:eastAsiaTheme="minorEastAsia" w:cstheme="minorEastAsia"/>
          <w:b w:val="0"/>
          <w:bCs/>
          <w:color w:val="auto"/>
          <w:kern w:val="0"/>
          <w:sz w:val="21"/>
          <w:szCs w:val="21"/>
          <w:highlight w:val="none"/>
          <w:lang w:val="en-US" w:eastAsia="zh-CN"/>
        </w:rPr>
        <w:t>道路雷达检测系统</w:t>
      </w:r>
      <w:r>
        <w:rPr>
          <w:rFonts w:hint="eastAsia" w:asciiTheme="minorEastAsia" w:hAnsiTheme="minorEastAsia" w:eastAsiaTheme="minorEastAsia" w:cstheme="minorEastAsia"/>
          <w:b w:val="0"/>
          <w:bCs/>
          <w:color w:val="auto"/>
          <w:kern w:val="0"/>
          <w:sz w:val="21"/>
          <w:szCs w:val="21"/>
          <w:highlight w:val="none"/>
        </w:rPr>
        <w:t>进行地下空洞检测；</w:t>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Theme="minorEastAsia" w:hAnsiTheme="minorEastAsia" w:eastAsiaTheme="minorEastAsia" w:cstheme="minorEastAsia"/>
          <w:b w:val="0"/>
          <w:bCs/>
          <w:color w:val="auto"/>
          <w:kern w:val="44"/>
          <w:sz w:val="21"/>
          <w:szCs w:val="21"/>
          <w:highlight w:val="none"/>
        </w:rPr>
      </w:pPr>
      <w:r>
        <w:rPr>
          <w:rFonts w:hint="eastAsia" w:asciiTheme="minorEastAsia" w:hAnsiTheme="minorEastAsia" w:eastAsiaTheme="minorEastAsia" w:cstheme="minorEastAsia"/>
          <w:b w:val="0"/>
          <w:bCs/>
          <w:color w:val="auto"/>
          <w:kern w:val="44"/>
          <w:sz w:val="21"/>
          <w:szCs w:val="21"/>
          <w:highlight w:val="none"/>
        </w:rPr>
        <w:t>（五）其他要求</w:t>
      </w:r>
    </w:p>
    <w:p>
      <w:pPr>
        <w:keepNext w:val="0"/>
        <w:keepLines w:val="0"/>
        <w:pageBreakBefore w:val="0"/>
        <w:widowControl w:val="0"/>
        <w:kinsoku/>
        <w:wordWrap/>
        <w:overflowPunct/>
        <w:topLinePunct w:val="0"/>
        <w:autoSpaceDE/>
        <w:autoSpaceDN/>
        <w:bidi w:val="0"/>
        <w:adjustRightInd w:val="0"/>
        <w:snapToGrid/>
        <w:spacing w:line="360" w:lineRule="auto"/>
        <w:ind w:firstLine="411" w:firstLineChars="196"/>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应保证</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在本合同范围内使用成果不受第三方提出的关于专利权、版权、设计、其他知识产权或使用许可的法律纠纷，倘若发生有关的诉讼，完全由</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应诉并承担法律责任；</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须做出书面承诺。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需承诺在本项目结束后，如</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需增加市政道路常规、结构检测或脱空检测项目，</w:t>
      </w:r>
      <w:r>
        <w:rPr>
          <w:rFonts w:hint="eastAsia" w:asciiTheme="minorEastAsia" w:hAnsiTheme="minorEastAsia" w:eastAsiaTheme="minorEastAsia" w:cstheme="minorEastAsia"/>
          <w:b w:val="0"/>
          <w:bCs/>
          <w:color w:val="auto"/>
          <w:kern w:val="0"/>
          <w:sz w:val="21"/>
          <w:szCs w:val="21"/>
          <w:highlight w:val="none"/>
          <w:lang w:eastAsia="zh-CN"/>
        </w:rPr>
        <w:t>投标人</w:t>
      </w:r>
      <w:r>
        <w:rPr>
          <w:rFonts w:hint="eastAsia" w:asciiTheme="minorEastAsia" w:hAnsiTheme="minorEastAsia" w:eastAsiaTheme="minorEastAsia" w:cstheme="minorEastAsia"/>
          <w:b w:val="0"/>
          <w:bCs/>
          <w:color w:val="auto"/>
          <w:kern w:val="0"/>
          <w:sz w:val="21"/>
          <w:szCs w:val="21"/>
          <w:highlight w:val="none"/>
        </w:rPr>
        <w:t>保证在48小时内到达</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指定地点进行检测服务工作，服务内容与要求以本项目要求为基准。后期能够配合</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完成检测成果录入系统平台的工作。</w:t>
      </w:r>
    </w:p>
    <w:p>
      <w:pPr>
        <w:keepNext w:val="0"/>
        <w:keepLines w:val="0"/>
        <w:pageBreakBefore w:val="0"/>
        <w:widowControl w:val="0"/>
        <w:kinsoku/>
        <w:wordWrap/>
        <w:overflowPunct/>
        <w:topLinePunct w:val="0"/>
        <w:autoSpaceDE/>
        <w:autoSpaceDN/>
        <w:bidi w:val="0"/>
        <w:adjustRightInd w:val="0"/>
        <w:snapToGrid/>
        <w:spacing w:line="360" w:lineRule="auto"/>
        <w:ind w:firstLine="411" w:firstLineChars="196"/>
        <w:textAlignment w:val="baseline"/>
        <w:rPr>
          <w:rFonts w:hint="eastAsia" w:asciiTheme="minorEastAsia" w:hAnsiTheme="minorEastAsia" w:eastAsiaTheme="minorEastAsia" w:cstheme="minorEastAsia"/>
          <w:b w:val="0"/>
          <w:bCs/>
          <w:color w:val="auto"/>
          <w:kern w:val="0"/>
          <w:sz w:val="21"/>
          <w:szCs w:val="21"/>
          <w:highlight w:val="none"/>
          <w:lang w:eastAsia="zh-CN"/>
        </w:rPr>
      </w:pPr>
      <w:r>
        <w:rPr>
          <w:rFonts w:hint="eastAsia" w:asciiTheme="minorEastAsia" w:hAnsiTheme="minorEastAsia" w:eastAsiaTheme="minorEastAsia" w:cstheme="minorEastAsia"/>
          <w:b w:val="0"/>
          <w:bCs/>
          <w:color w:val="auto"/>
          <w:kern w:val="0"/>
          <w:sz w:val="21"/>
          <w:szCs w:val="21"/>
          <w:highlight w:val="none"/>
        </w:rPr>
        <w:t>3</w:t>
      </w:r>
      <w:r>
        <w:rPr>
          <w:rFonts w:hint="eastAsia" w:asciiTheme="minorEastAsia" w:hAnsiTheme="minorEastAsia" w:eastAsiaTheme="minorEastAsia" w:cstheme="minorEastAsia"/>
          <w:b w:val="0"/>
          <w:bCs/>
          <w:color w:val="auto"/>
          <w:kern w:val="0"/>
          <w:sz w:val="21"/>
          <w:szCs w:val="21"/>
          <w:highlight w:val="none"/>
          <w:lang w:val="en-US" w:eastAsia="zh-CN"/>
        </w:rPr>
        <w:t>.</w:t>
      </w:r>
      <w:r>
        <w:rPr>
          <w:rFonts w:hint="eastAsia" w:asciiTheme="minorEastAsia" w:hAnsiTheme="minorEastAsia" w:eastAsiaTheme="minorEastAsia" w:cstheme="minorEastAsia"/>
          <w:b w:val="0"/>
          <w:bCs/>
          <w:color w:val="auto"/>
          <w:kern w:val="0"/>
          <w:sz w:val="21"/>
          <w:szCs w:val="21"/>
          <w:highlight w:val="none"/>
        </w:rPr>
        <w:t>如检测数据显示为异常数据或与采购人核查现场数据有较大偏差的，</w:t>
      </w:r>
      <w:r>
        <w:rPr>
          <w:rFonts w:hint="eastAsia" w:asciiTheme="minorEastAsia" w:hAnsiTheme="minorEastAsia" w:eastAsiaTheme="minorEastAsia" w:cstheme="minorEastAsia"/>
          <w:b w:val="0"/>
          <w:bCs/>
          <w:color w:val="auto"/>
          <w:kern w:val="0"/>
          <w:sz w:val="21"/>
          <w:szCs w:val="21"/>
          <w:highlight w:val="none"/>
          <w:lang w:eastAsia="zh-CN"/>
        </w:rPr>
        <w:t>采购人</w:t>
      </w:r>
      <w:r>
        <w:rPr>
          <w:rFonts w:hint="eastAsia" w:asciiTheme="minorEastAsia" w:hAnsiTheme="minorEastAsia" w:eastAsiaTheme="minorEastAsia" w:cstheme="minorEastAsia"/>
          <w:b w:val="0"/>
          <w:bCs/>
          <w:color w:val="auto"/>
          <w:kern w:val="0"/>
          <w:sz w:val="21"/>
          <w:szCs w:val="21"/>
          <w:highlight w:val="none"/>
        </w:rPr>
        <w:t>有权要求提出复核，</w:t>
      </w:r>
      <w:r>
        <w:rPr>
          <w:rFonts w:hint="eastAsia" w:asciiTheme="minorEastAsia" w:hAnsiTheme="minorEastAsia" w:eastAsiaTheme="minorEastAsia" w:cstheme="minorEastAsia"/>
          <w:b w:val="0"/>
          <w:bCs/>
          <w:color w:val="auto"/>
          <w:kern w:val="0"/>
          <w:sz w:val="21"/>
          <w:szCs w:val="21"/>
          <w:highlight w:val="none"/>
          <w:lang w:eastAsia="zh-CN"/>
        </w:rPr>
        <w:t>成交人</w:t>
      </w:r>
      <w:r>
        <w:rPr>
          <w:rFonts w:hint="eastAsia" w:asciiTheme="minorEastAsia" w:hAnsiTheme="minorEastAsia" w:eastAsiaTheme="minorEastAsia" w:cstheme="minorEastAsia"/>
          <w:b w:val="0"/>
          <w:bCs/>
          <w:color w:val="auto"/>
          <w:kern w:val="0"/>
          <w:sz w:val="21"/>
          <w:szCs w:val="21"/>
          <w:highlight w:val="none"/>
        </w:rPr>
        <w:t>应及时进行复测，由此产生的费用由</w:t>
      </w:r>
      <w:r>
        <w:rPr>
          <w:rFonts w:hint="eastAsia" w:asciiTheme="minorEastAsia" w:hAnsiTheme="minorEastAsia" w:eastAsiaTheme="minorEastAsia" w:cstheme="minorEastAsia"/>
          <w:b w:val="0"/>
          <w:bCs/>
          <w:color w:val="auto"/>
          <w:kern w:val="0"/>
          <w:sz w:val="21"/>
          <w:szCs w:val="21"/>
          <w:highlight w:val="none"/>
          <w:lang w:eastAsia="zh-CN"/>
        </w:rPr>
        <w:t>成交人</w:t>
      </w:r>
      <w:r>
        <w:rPr>
          <w:rFonts w:hint="eastAsia" w:asciiTheme="minorEastAsia" w:hAnsiTheme="minorEastAsia" w:eastAsiaTheme="minorEastAsia" w:cstheme="minorEastAsia"/>
          <w:b w:val="0"/>
          <w:bCs/>
          <w:color w:val="auto"/>
          <w:kern w:val="0"/>
          <w:sz w:val="21"/>
          <w:szCs w:val="21"/>
          <w:highlight w:val="none"/>
        </w:rPr>
        <w:t>承担</w:t>
      </w:r>
      <w:r>
        <w:rPr>
          <w:rFonts w:hint="eastAsia" w:asciiTheme="minorEastAsia" w:hAnsiTheme="minorEastAsia" w:eastAsiaTheme="minorEastAsia" w:cstheme="minorEastAsia"/>
          <w:b w:val="0"/>
          <w:bCs/>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11" w:firstLineChars="196"/>
        <w:textAlignment w:val="baseline"/>
        <w:rPr>
          <w:rFonts w:hint="eastAsia"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lang w:val="en-US" w:eastAsia="zh-CN"/>
        </w:rPr>
        <w:t>4.投标人需自行对本项目情况进行了解，在投标文件中提供详细检测方案（包括：整体服务方案；</w:t>
      </w:r>
      <w:r>
        <w:rPr>
          <w:rFonts w:hint="eastAsia" w:asciiTheme="minorEastAsia" w:hAnsiTheme="minorEastAsia" w:eastAsiaTheme="minorEastAsia" w:cstheme="minorEastAsia"/>
          <w:color w:val="auto"/>
          <w:kern w:val="2"/>
          <w:sz w:val="21"/>
          <w:szCs w:val="21"/>
          <w:highlight w:val="none"/>
        </w:rPr>
        <w:t>道路现场检测方案</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待检道路技术状况现状、主要病害类型、历年技术状况变化趋势的了解情况以及本项目提供的道路检测全过程的软件分析、实时道路检测重点、项目特点、难点及关键性技术问题的解决对策措施，检测理念和技术状况预测方法情况</w:t>
      </w:r>
      <w:r>
        <w:rPr>
          <w:rFonts w:hint="eastAsia" w:asciiTheme="minorEastAsia" w:hAnsiTheme="minorEastAsia" w:eastAsiaTheme="minorEastAsia" w:cstheme="minorEastAsia"/>
          <w:b w:val="0"/>
          <w:bCs/>
          <w:color w:val="auto"/>
          <w:kern w:val="0"/>
          <w:sz w:val="21"/>
          <w:szCs w:val="21"/>
          <w:highlight w:val="none"/>
          <w:lang w:val="en-US" w:eastAsia="zh-CN"/>
        </w:rPr>
        <w:t>）、进度计划、工作步骤、数据分析、数据对接、质量和安全作业保证措施、道路养护策略及中长期养护规划、服务响应方案、企业实力证明材料、人员证明材料和机械设备证明材料、业绩。</w:t>
      </w:r>
    </w:p>
    <w:p>
      <w:pPr>
        <w:keepNext w:val="0"/>
        <w:keepLines w:val="0"/>
        <w:pageBreakBefore w:val="0"/>
        <w:widowControl w:val="0"/>
        <w:kinsoku/>
        <w:wordWrap/>
        <w:overflowPunct/>
        <w:topLinePunct w:val="0"/>
        <w:autoSpaceDE/>
        <w:autoSpaceDN/>
        <w:bidi w:val="0"/>
        <w:adjustRightInd w:val="0"/>
        <w:snapToGrid/>
        <w:spacing w:line="360" w:lineRule="auto"/>
        <w:ind w:firstLine="411" w:firstLineChars="196"/>
        <w:textAlignment w:val="baseline"/>
        <w:rPr>
          <w:rFonts w:hint="eastAsia" w:asciiTheme="minorEastAsia" w:hAnsiTheme="minorEastAsia" w:eastAsiaTheme="minorEastAsia" w:cstheme="minorEastAsia"/>
          <w:b w:val="0"/>
          <w:bCs/>
          <w:color w:val="auto"/>
          <w:kern w:val="0"/>
          <w:sz w:val="21"/>
          <w:szCs w:val="21"/>
          <w:highlight w:val="none"/>
          <w:lang w:val="en-US" w:eastAsia="zh-CN"/>
        </w:rPr>
      </w:pPr>
      <w:r>
        <w:rPr>
          <w:rFonts w:hint="eastAsia" w:asciiTheme="minorEastAsia" w:hAnsiTheme="minorEastAsia" w:eastAsiaTheme="minorEastAsia" w:cstheme="minorEastAsia"/>
          <w:b w:val="0"/>
          <w:bCs/>
          <w:color w:val="auto"/>
          <w:kern w:val="0"/>
          <w:sz w:val="21"/>
          <w:szCs w:val="21"/>
          <w:highlight w:val="none"/>
          <w:lang w:val="en-US" w:eastAsia="zh-CN"/>
        </w:rPr>
        <w:t>5.设备投入要求：</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3456"/>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eastAsia="zh-CN"/>
              </w:rPr>
            </w:pPr>
            <w:r>
              <w:rPr>
                <w:rFonts w:hint="eastAsia" w:ascii="宋体" w:hAnsi="宋体" w:eastAsia="宋体" w:cs="宋体"/>
                <w:b w:val="0"/>
                <w:bCs/>
                <w:color w:val="auto"/>
                <w:kern w:val="0"/>
                <w:sz w:val="21"/>
                <w:szCs w:val="21"/>
                <w:highlight w:val="none"/>
                <w:vertAlign w:val="baseline"/>
                <w:lang w:eastAsia="zh-CN"/>
              </w:rPr>
              <w:t>序号</w:t>
            </w:r>
          </w:p>
        </w:tc>
        <w:tc>
          <w:tcPr>
            <w:tcW w:w="3501"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eastAsia="zh-CN"/>
              </w:rPr>
            </w:pPr>
            <w:r>
              <w:rPr>
                <w:rFonts w:hint="eastAsia" w:ascii="宋体" w:hAnsi="宋体" w:eastAsia="宋体" w:cs="宋体"/>
                <w:b w:val="0"/>
                <w:bCs/>
                <w:color w:val="auto"/>
                <w:kern w:val="0"/>
                <w:sz w:val="21"/>
                <w:szCs w:val="21"/>
                <w:highlight w:val="none"/>
                <w:vertAlign w:val="baseline"/>
                <w:lang w:eastAsia="zh-CN"/>
              </w:rPr>
              <w:t>设备</w:t>
            </w:r>
          </w:p>
        </w:tc>
        <w:tc>
          <w:tcPr>
            <w:tcW w:w="2294"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eastAsia="zh-CN"/>
              </w:rPr>
            </w:pPr>
            <w:r>
              <w:rPr>
                <w:rFonts w:hint="eastAsia" w:ascii="宋体" w:hAnsi="宋体" w:eastAsia="宋体" w:cs="宋体"/>
                <w:b w:val="0"/>
                <w:bCs/>
                <w:color w:val="auto"/>
                <w:kern w:val="0"/>
                <w:sz w:val="21"/>
                <w:szCs w:val="21"/>
                <w:highlight w:val="none"/>
                <w:vertAlign w:val="baseline"/>
                <w:lang w:eastAsia="zh-CN"/>
              </w:rPr>
              <w:t>产权要求</w:t>
            </w:r>
          </w:p>
        </w:tc>
        <w:tc>
          <w:tcPr>
            <w:tcW w:w="2294"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eastAsia="zh-CN"/>
              </w:rPr>
            </w:pPr>
            <w:r>
              <w:rPr>
                <w:rFonts w:hint="eastAsia" w:ascii="宋体" w:hAnsi="宋体" w:eastAsia="宋体" w:cs="宋体"/>
                <w:b w:val="0"/>
                <w:bCs/>
                <w:color w:val="auto"/>
                <w:kern w:val="0"/>
                <w:sz w:val="21"/>
                <w:szCs w:val="21"/>
                <w:highlight w:val="none"/>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val="en-US" w:eastAsia="zh-CN"/>
              </w:rPr>
              <w:t>1</w:t>
            </w:r>
          </w:p>
        </w:tc>
        <w:tc>
          <w:tcPr>
            <w:tcW w:w="3501"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r>
              <w:rPr>
                <w:rFonts w:hint="eastAsia" w:ascii="宋体" w:hAnsi="宋体" w:eastAsia="宋体" w:cs="宋体"/>
                <w:b w:val="0"/>
                <w:bCs/>
                <w:color w:val="auto"/>
                <w:kern w:val="0"/>
                <w:sz w:val="21"/>
                <w:szCs w:val="21"/>
                <w:highlight w:val="none"/>
                <w:vertAlign w:val="baseline"/>
                <w:lang w:val="en-US" w:eastAsia="zh-CN"/>
              </w:rPr>
              <w:t>多功能道路综合检测车</w:t>
            </w:r>
          </w:p>
        </w:tc>
        <w:tc>
          <w:tcPr>
            <w:tcW w:w="2294" w:type="dxa"/>
            <w:vMerge w:val="restart"/>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eastAsia="zh-CN"/>
              </w:rPr>
            </w:pPr>
            <w:r>
              <w:rPr>
                <w:rFonts w:hint="eastAsia" w:ascii="宋体" w:hAnsi="宋体" w:eastAsia="宋体" w:cs="宋体"/>
                <w:b w:val="0"/>
                <w:bCs/>
                <w:color w:val="auto"/>
                <w:kern w:val="0"/>
                <w:sz w:val="21"/>
                <w:szCs w:val="21"/>
                <w:highlight w:val="none"/>
                <w:vertAlign w:val="baseline"/>
                <w:lang w:eastAsia="zh-CN"/>
              </w:rPr>
              <w:t>自有或租赁</w:t>
            </w:r>
          </w:p>
        </w:tc>
        <w:tc>
          <w:tcPr>
            <w:tcW w:w="2294" w:type="dxa"/>
            <w:noWrap w:val="0"/>
            <w:vAlign w:val="center"/>
          </w:tcPr>
          <w:p>
            <w:pPr>
              <w:adjustRightInd w:val="0"/>
              <w:spacing w:line="360" w:lineRule="auto"/>
              <w:jc w:val="center"/>
              <w:textAlignment w:val="baseline"/>
              <w:rPr>
                <w:rFonts w:hint="default"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eastAsia="zh-CN"/>
              </w:rPr>
              <w:t>不少于</w:t>
            </w:r>
            <w:r>
              <w:rPr>
                <w:rFonts w:hint="eastAsia" w:ascii="宋体" w:hAnsi="宋体" w:eastAsia="宋体" w:cs="宋体"/>
                <w:b w:val="0"/>
                <w:bCs/>
                <w:color w:val="auto"/>
                <w:kern w:val="0"/>
                <w:sz w:val="21"/>
                <w:szCs w:val="21"/>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val="en-US" w:eastAsia="zh-CN"/>
              </w:rPr>
              <w:t>2</w:t>
            </w:r>
          </w:p>
        </w:tc>
        <w:tc>
          <w:tcPr>
            <w:tcW w:w="3501" w:type="dxa"/>
            <w:noWrap w:val="0"/>
            <w:vAlign w:val="center"/>
          </w:tcPr>
          <w:p>
            <w:pPr>
              <w:adjustRightInd w:val="0"/>
              <w:spacing w:line="360" w:lineRule="auto"/>
              <w:jc w:val="center"/>
              <w:textAlignment w:val="baseline"/>
              <w:rPr>
                <w:rFonts w:hint="default" w:ascii="宋体" w:hAnsi="宋体" w:eastAsia="宋体" w:cs="宋体"/>
                <w:b w:val="0"/>
                <w:bCs/>
                <w:color w:val="auto"/>
                <w:kern w:val="0"/>
                <w:sz w:val="21"/>
                <w:szCs w:val="21"/>
                <w:highlight w:val="none"/>
                <w:vertAlign w:val="baseline"/>
                <w:lang w:val="en-US"/>
              </w:rPr>
            </w:pPr>
            <w:r>
              <w:rPr>
                <w:rFonts w:hint="eastAsia" w:ascii="宋体" w:hAnsi="宋体" w:eastAsia="宋体" w:cs="宋体"/>
                <w:b w:val="0"/>
                <w:bCs/>
                <w:color w:val="auto"/>
                <w:kern w:val="0"/>
                <w:sz w:val="21"/>
                <w:szCs w:val="21"/>
                <w:highlight w:val="none"/>
                <w:vertAlign w:val="baseline"/>
                <w:lang w:val="en-US" w:eastAsia="zh-CN"/>
              </w:rPr>
              <w:t>FWD落锤式弯沉测定类仪器或前插式自动弯沉测定类仪器</w:t>
            </w:r>
          </w:p>
        </w:tc>
        <w:tc>
          <w:tcPr>
            <w:tcW w:w="2294" w:type="dxa"/>
            <w:vMerge w:val="continue"/>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p>
        </w:tc>
        <w:tc>
          <w:tcPr>
            <w:tcW w:w="2294"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r>
              <w:rPr>
                <w:rFonts w:hint="eastAsia" w:ascii="宋体" w:hAnsi="宋体" w:eastAsia="宋体" w:cs="宋体"/>
                <w:b w:val="0"/>
                <w:bCs/>
                <w:color w:val="auto"/>
                <w:kern w:val="0"/>
                <w:sz w:val="21"/>
                <w:szCs w:val="21"/>
                <w:highlight w:val="none"/>
                <w:vertAlign w:val="baseline"/>
                <w:lang w:eastAsia="zh-CN"/>
              </w:rPr>
              <w:t>不少于</w:t>
            </w:r>
            <w:r>
              <w:rPr>
                <w:rFonts w:hint="eastAsia" w:ascii="宋体" w:hAnsi="宋体" w:eastAsia="宋体" w:cs="宋体"/>
                <w:b w:val="0"/>
                <w:bCs/>
                <w:color w:val="auto"/>
                <w:kern w:val="0"/>
                <w:sz w:val="21"/>
                <w:szCs w:val="21"/>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val="en-US" w:eastAsia="zh-CN"/>
              </w:rPr>
              <w:t>3</w:t>
            </w:r>
          </w:p>
        </w:tc>
        <w:tc>
          <w:tcPr>
            <w:tcW w:w="3501"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val="en-US" w:eastAsia="zh-CN"/>
              </w:rPr>
              <w:t>激光式高速路面弯沉测定类仪器</w:t>
            </w:r>
          </w:p>
        </w:tc>
        <w:tc>
          <w:tcPr>
            <w:tcW w:w="2294" w:type="dxa"/>
            <w:vMerge w:val="continue"/>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p>
        </w:tc>
        <w:tc>
          <w:tcPr>
            <w:tcW w:w="2294"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r>
              <w:rPr>
                <w:rFonts w:hint="eastAsia" w:ascii="宋体" w:hAnsi="宋体" w:eastAsia="宋体" w:cs="宋体"/>
                <w:b w:val="0"/>
                <w:bCs/>
                <w:color w:val="auto"/>
                <w:kern w:val="0"/>
                <w:sz w:val="21"/>
                <w:szCs w:val="21"/>
                <w:highlight w:val="none"/>
                <w:vertAlign w:val="baseline"/>
                <w:lang w:eastAsia="zh-CN"/>
              </w:rPr>
              <w:t>不少于</w:t>
            </w:r>
            <w:r>
              <w:rPr>
                <w:rFonts w:hint="eastAsia" w:ascii="宋体" w:hAnsi="宋体" w:eastAsia="宋体" w:cs="宋体"/>
                <w:b w:val="0"/>
                <w:bCs/>
                <w:color w:val="auto"/>
                <w:kern w:val="0"/>
                <w:sz w:val="21"/>
                <w:szCs w:val="21"/>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val="en-US" w:eastAsia="zh-CN"/>
              </w:rPr>
              <w:t>4</w:t>
            </w:r>
          </w:p>
        </w:tc>
        <w:tc>
          <w:tcPr>
            <w:tcW w:w="3501"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lang w:val="en-US" w:eastAsia="zh-CN"/>
              </w:rPr>
            </w:pPr>
            <w:r>
              <w:rPr>
                <w:rFonts w:hint="eastAsia" w:ascii="宋体" w:hAnsi="宋体" w:eastAsia="宋体" w:cs="宋体"/>
                <w:b w:val="0"/>
                <w:bCs/>
                <w:color w:val="auto"/>
                <w:kern w:val="0"/>
                <w:sz w:val="21"/>
                <w:szCs w:val="21"/>
                <w:highlight w:val="none"/>
                <w:vertAlign w:val="baseline"/>
                <w:lang w:val="en-US" w:eastAsia="zh-CN"/>
              </w:rPr>
              <w:t>道路雷达检测系统（道路脱空检测）</w:t>
            </w:r>
          </w:p>
        </w:tc>
        <w:tc>
          <w:tcPr>
            <w:tcW w:w="2294" w:type="dxa"/>
            <w:vMerge w:val="continue"/>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p>
        </w:tc>
        <w:tc>
          <w:tcPr>
            <w:tcW w:w="2294" w:type="dxa"/>
            <w:noWrap w:val="0"/>
            <w:vAlign w:val="center"/>
          </w:tcPr>
          <w:p>
            <w:pPr>
              <w:adjustRightInd w:val="0"/>
              <w:spacing w:line="360" w:lineRule="auto"/>
              <w:jc w:val="center"/>
              <w:textAlignment w:val="baseline"/>
              <w:rPr>
                <w:rFonts w:hint="eastAsia" w:ascii="宋体" w:hAnsi="宋体" w:eastAsia="宋体" w:cs="宋体"/>
                <w:b w:val="0"/>
                <w:bCs/>
                <w:color w:val="auto"/>
                <w:kern w:val="0"/>
                <w:sz w:val="21"/>
                <w:szCs w:val="21"/>
                <w:highlight w:val="none"/>
                <w:vertAlign w:val="baseline"/>
              </w:rPr>
            </w:pPr>
            <w:r>
              <w:rPr>
                <w:rFonts w:hint="eastAsia" w:ascii="宋体" w:hAnsi="宋体" w:eastAsia="宋体" w:cs="宋体"/>
                <w:b w:val="0"/>
                <w:bCs/>
                <w:color w:val="auto"/>
                <w:kern w:val="0"/>
                <w:sz w:val="21"/>
                <w:szCs w:val="21"/>
                <w:highlight w:val="none"/>
                <w:vertAlign w:val="baseline"/>
                <w:lang w:eastAsia="zh-CN"/>
              </w:rPr>
              <w:t>不少于</w:t>
            </w:r>
            <w:r>
              <w:rPr>
                <w:rFonts w:hint="eastAsia" w:ascii="宋体" w:hAnsi="宋体" w:eastAsia="宋体" w:cs="宋体"/>
                <w:b w:val="0"/>
                <w:bCs/>
                <w:color w:val="auto"/>
                <w:kern w:val="0"/>
                <w:sz w:val="21"/>
                <w:szCs w:val="21"/>
                <w:highlight w:val="none"/>
                <w:vertAlign w:val="baseline"/>
                <w:lang w:val="en-US" w:eastAsia="zh-CN"/>
              </w:rPr>
              <w:t>1台</w:t>
            </w:r>
          </w:p>
        </w:tc>
      </w:tr>
    </w:tbl>
    <w:p>
      <w:pPr>
        <w:adjustRightInd w:val="0"/>
        <w:spacing w:line="360" w:lineRule="auto"/>
        <w:ind w:firstLine="411" w:firstLineChars="196"/>
        <w:textAlignment w:val="baseline"/>
        <w:rPr>
          <w:rFonts w:hint="eastAsia" w:ascii="宋体" w:hAnsi="宋体" w:eastAsia="宋体" w:cs="宋体"/>
          <w:b w:val="0"/>
          <w:bCs/>
          <w:color w:val="auto"/>
          <w:kern w:val="0"/>
          <w:sz w:val="21"/>
          <w:szCs w:val="21"/>
          <w:highlight w:val="none"/>
        </w:rPr>
      </w:pPr>
    </w:p>
    <w:p>
      <w:pPr>
        <w:numPr>
          <w:ilvl w:val="0"/>
          <w:numId w:val="0"/>
        </w:numPr>
        <w:adjustRightInd/>
        <w:spacing w:line="360" w:lineRule="auto"/>
        <w:textAlignment w:val="auto"/>
        <w:rPr>
          <w:rFonts w:hint="eastAsia" w:ascii="宋体" w:hAnsi="宋体" w:eastAsia="宋体" w:cs="宋体"/>
          <w:b/>
          <w:color w:val="auto"/>
          <w:kern w:val="2"/>
          <w:sz w:val="21"/>
          <w:szCs w:val="21"/>
          <w:highlight w:val="none"/>
          <w:lang w:val="en-US" w:eastAsia="zh-CN" w:bidi="ar"/>
        </w:rPr>
      </w:pPr>
    </w:p>
    <w:tbl>
      <w:tblPr>
        <w:tblStyle w:val="21"/>
        <w:tblpPr w:leftFromText="180" w:rightFromText="180" w:vertAnchor="text" w:horzAnchor="page" w:tblpX="1245" w:tblpY="297"/>
        <w:tblOverlap w:val="never"/>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4107"/>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序号</w:t>
            </w:r>
          </w:p>
        </w:tc>
        <w:tc>
          <w:tcPr>
            <w:tcW w:w="4107"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考核内容</w:t>
            </w:r>
          </w:p>
        </w:tc>
        <w:tc>
          <w:tcPr>
            <w:tcW w:w="4549"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扣罚标准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在内部审查、检测道路现场随机抽查及专家评审中，若发现检测报告内容有明显抄袭、造假的痕迹，以及检测数据有误时</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每处扣罚2000元（人民币）整，并进行及时整改；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2</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发现出现较大偏差时；</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每处扣罚2000元（人民币）整，并进行及时整改；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3</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若发现现场被抽查的道路中出现坐标偏离较大的病害，每发现一处大于10米的误差病害点时；</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扣罚2000元（人民币）整，并进行及时整改；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4</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若现场被抽查的道路中检测评价结果与道路实际出现较大偏离的情况，每一条道路时；</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扣罚20000元（人民币）整，并进行及时整改；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5</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若发现检测报告有虚假或造假内容时，每发现一处；</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扣罚20000元（人民币）整，并进行及时整改；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6</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检测实际（车道·公里）存在弄虚作假的；</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每发生一处按合同总价的5%扣款；情节严重的，</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可解除本合同，</w:t>
            </w:r>
            <w:r>
              <w:rPr>
                <w:rFonts w:hint="eastAsia" w:ascii="宋体" w:hAnsi="宋体" w:eastAsia="宋体" w:cs="宋体"/>
                <w:b w:val="0"/>
                <w:bCs/>
                <w:color w:val="auto"/>
                <w:kern w:val="0"/>
                <w:sz w:val="21"/>
                <w:szCs w:val="21"/>
                <w:highlight w:val="none"/>
                <w:lang w:val="en-US" w:eastAsia="zh-CN"/>
              </w:rPr>
              <w:t>成交人</w:t>
            </w:r>
            <w:r>
              <w:rPr>
                <w:rFonts w:hint="eastAsia" w:ascii="宋体" w:hAnsi="宋体" w:eastAsia="宋体" w:cs="宋体"/>
                <w:b w:val="0"/>
                <w:bCs/>
                <w:color w:val="auto"/>
                <w:kern w:val="0"/>
                <w:sz w:val="21"/>
                <w:szCs w:val="21"/>
                <w:highlight w:val="none"/>
              </w:rPr>
              <w:t>应承担</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7</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检测技术达不到技术服务要求的；</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每发生一项按合同总价的5%扣款；情节严重的，</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可解除本合同，</w:t>
            </w:r>
            <w:r>
              <w:rPr>
                <w:rFonts w:hint="eastAsia" w:ascii="宋体" w:hAnsi="宋体" w:eastAsia="宋体" w:cs="宋体"/>
                <w:b w:val="0"/>
                <w:bCs/>
                <w:color w:val="auto"/>
                <w:kern w:val="0"/>
                <w:sz w:val="21"/>
                <w:szCs w:val="21"/>
                <w:highlight w:val="none"/>
                <w:lang w:val="en-US" w:eastAsia="zh-CN"/>
              </w:rPr>
              <w:t>成交人</w:t>
            </w:r>
            <w:r>
              <w:rPr>
                <w:rFonts w:hint="eastAsia" w:ascii="宋体" w:hAnsi="宋体" w:eastAsia="宋体" w:cs="宋体"/>
                <w:b w:val="0"/>
                <w:bCs/>
                <w:color w:val="auto"/>
                <w:kern w:val="0"/>
                <w:sz w:val="21"/>
                <w:szCs w:val="21"/>
                <w:highlight w:val="none"/>
              </w:rPr>
              <w:t>应承担</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8</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检测数据未能按照对应标准达到</w:t>
            </w:r>
            <w:r>
              <w:rPr>
                <w:rFonts w:hint="eastAsia" w:ascii="宋体" w:hAnsi="宋体" w:eastAsia="宋体" w:cs="宋体"/>
                <w:b w:val="0"/>
                <w:bCs/>
                <w:color w:val="auto"/>
                <w:kern w:val="0"/>
                <w:sz w:val="21"/>
                <w:szCs w:val="21"/>
                <w:highlight w:val="none"/>
                <w:lang w:eastAsia="zh-CN"/>
              </w:rPr>
              <w:t>采购人</w:t>
            </w:r>
            <w:r>
              <w:rPr>
                <w:rFonts w:hint="eastAsia" w:ascii="宋体" w:hAnsi="宋体" w:eastAsia="宋体" w:cs="宋体"/>
                <w:b w:val="0"/>
                <w:bCs/>
                <w:color w:val="auto"/>
                <w:kern w:val="0"/>
                <w:sz w:val="21"/>
                <w:szCs w:val="21"/>
                <w:highlight w:val="none"/>
              </w:rPr>
              <w:t>要求的，并未进行及时整改的；</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每发生一项按合同总价的5%扣款；情节严重的，</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可解除本合同，</w:t>
            </w:r>
            <w:r>
              <w:rPr>
                <w:rFonts w:hint="eastAsia" w:ascii="宋体" w:hAnsi="宋体" w:eastAsia="宋体" w:cs="宋体"/>
                <w:b w:val="0"/>
                <w:bCs/>
                <w:color w:val="auto"/>
                <w:kern w:val="0"/>
                <w:sz w:val="21"/>
                <w:szCs w:val="21"/>
                <w:highlight w:val="none"/>
                <w:lang w:val="en-US" w:eastAsia="zh-CN"/>
              </w:rPr>
              <w:t>成交人</w:t>
            </w:r>
            <w:r>
              <w:rPr>
                <w:rFonts w:hint="eastAsia" w:ascii="宋体" w:hAnsi="宋体" w:eastAsia="宋体" w:cs="宋体"/>
                <w:b w:val="0"/>
                <w:bCs/>
                <w:color w:val="auto"/>
                <w:kern w:val="0"/>
                <w:sz w:val="21"/>
                <w:szCs w:val="21"/>
                <w:highlight w:val="none"/>
              </w:rPr>
              <w:t>应承担</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9</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检测项目负责人或技术团队人员调整须经</w:t>
            </w:r>
            <w:r>
              <w:rPr>
                <w:rFonts w:hint="eastAsia" w:ascii="宋体" w:hAnsi="宋体" w:eastAsia="宋体" w:cs="宋体"/>
                <w:b w:val="0"/>
                <w:bCs/>
                <w:color w:val="auto"/>
                <w:kern w:val="0"/>
                <w:sz w:val="21"/>
                <w:szCs w:val="21"/>
                <w:highlight w:val="none"/>
                <w:lang w:eastAsia="zh-CN"/>
              </w:rPr>
              <w:t>采购人</w:t>
            </w:r>
            <w:r>
              <w:rPr>
                <w:rFonts w:hint="eastAsia" w:ascii="宋体" w:hAnsi="宋体" w:eastAsia="宋体" w:cs="宋体"/>
                <w:b w:val="0"/>
                <w:bCs/>
                <w:color w:val="auto"/>
                <w:kern w:val="0"/>
                <w:sz w:val="21"/>
                <w:szCs w:val="21"/>
                <w:highlight w:val="none"/>
              </w:rPr>
              <w:t>认可后方能替换；</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擅自或不正当理由更换检测项目负责人或技术团队人员的，每发生一次按合同总价的5%扣款；情节严重的，</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可解除本合同，</w:t>
            </w:r>
            <w:r>
              <w:rPr>
                <w:rFonts w:hint="eastAsia" w:ascii="宋体" w:hAnsi="宋体" w:eastAsia="宋体" w:cs="宋体"/>
                <w:b w:val="0"/>
                <w:bCs/>
                <w:color w:val="auto"/>
                <w:kern w:val="0"/>
                <w:sz w:val="21"/>
                <w:szCs w:val="21"/>
                <w:highlight w:val="none"/>
                <w:lang w:val="en-US" w:eastAsia="zh-CN"/>
              </w:rPr>
              <w:t>成交人</w:t>
            </w:r>
            <w:r>
              <w:rPr>
                <w:rFonts w:hint="eastAsia" w:ascii="宋体" w:hAnsi="宋体" w:eastAsia="宋体" w:cs="宋体"/>
                <w:b w:val="0"/>
                <w:bCs/>
                <w:color w:val="auto"/>
                <w:kern w:val="0"/>
                <w:sz w:val="21"/>
                <w:szCs w:val="21"/>
                <w:highlight w:val="none"/>
              </w:rPr>
              <w:t>应承担</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10</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检测项目负责人或技术团队人员未按要求到位；</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检测项目负责人或技术团队人员未按要求到位的，每发现一次扣2000元，并进行及时整改；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02" w:type="dxa"/>
            <w:noWrap w:val="0"/>
            <w:vAlign w:val="center"/>
          </w:tcPr>
          <w:p>
            <w:pPr>
              <w:adjustRightInd w:val="0"/>
              <w:spacing w:line="240" w:lineRule="auto"/>
              <w:jc w:val="center"/>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11</w:t>
            </w:r>
          </w:p>
        </w:tc>
        <w:tc>
          <w:tcPr>
            <w:tcW w:w="4107"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检测应及时对</w:t>
            </w:r>
            <w:r>
              <w:rPr>
                <w:rFonts w:hint="eastAsia" w:ascii="宋体" w:hAnsi="宋体" w:eastAsia="宋体" w:cs="宋体"/>
                <w:b w:val="0"/>
                <w:bCs/>
                <w:color w:val="auto"/>
                <w:kern w:val="0"/>
                <w:sz w:val="21"/>
                <w:szCs w:val="21"/>
                <w:highlight w:val="none"/>
                <w:lang w:eastAsia="zh-CN"/>
              </w:rPr>
              <w:t>采购人</w:t>
            </w:r>
            <w:r>
              <w:rPr>
                <w:rFonts w:hint="eastAsia" w:ascii="宋体" w:hAnsi="宋体" w:eastAsia="宋体" w:cs="宋体"/>
                <w:b w:val="0"/>
                <w:bCs/>
                <w:color w:val="auto"/>
                <w:kern w:val="0"/>
                <w:sz w:val="21"/>
                <w:szCs w:val="21"/>
                <w:highlight w:val="none"/>
              </w:rPr>
              <w:t>需求进行响应，响应时间两次不合要求；</w:t>
            </w:r>
          </w:p>
        </w:tc>
        <w:tc>
          <w:tcPr>
            <w:tcW w:w="4549" w:type="dxa"/>
            <w:noWrap w:val="0"/>
            <w:vAlign w:val="center"/>
          </w:tcPr>
          <w:p>
            <w:pPr>
              <w:adjustRightInd w:val="0"/>
              <w:spacing w:line="240" w:lineRule="auto"/>
              <w:jc w:val="both"/>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每发生一次按合同总价的5%扣款；情节严重的，</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可解除本合同，</w:t>
            </w:r>
            <w:r>
              <w:rPr>
                <w:rFonts w:hint="eastAsia" w:ascii="宋体" w:hAnsi="宋体" w:eastAsia="宋体" w:cs="宋体"/>
                <w:b w:val="0"/>
                <w:bCs/>
                <w:color w:val="auto"/>
                <w:kern w:val="0"/>
                <w:sz w:val="21"/>
                <w:szCs w:val="21"/>
                <w:highlight w:val="none"/>
                <w:lang w:val="en-US" w:eastAsia="zh-CN"/>
              </w:rPr>
              <w:t>成交人</w:t>
            </w:r>
            <w:r>
              <w:rPr>
                <w:rFonts w:hint="eastAsia" w:ascii="宋体" w:hAnsi="宋体" w:eastAsia="宋体" w:cs="宋体"/>
                <w:b w:val="0"/>
                <w:bCs/>
                <w:color w:val="auto"/>
                <w:kern w:val="0"/>
                <w:sz w:val="21"/>
                <w:szCs w:val="21"/>
                <w:highlight w:val="none"/>
              </w:rPr>
              <w:t>应承担</w:t>
            </w:r>
            <w:r>
              <w:rPr>
                <w:rFonts w:hint="eastAsia" w:ascii="宋体" w:hAnsi="宋体" w:eastAsia="宋体" w:cs="宋体"/>
                <w:b w:val="0"/>
                <w:bCs/>
                <w:color w:val="auto"/>
                <w:kern w:val="0"/>
                <w:sz w:val="21"/>
                <w:szCs w:val="21"/>
                <w:highlight w:val="none"/>
                <w:lang w:val="en-US" w:eastAsia="zh-CN"/>
              </w:rPr>
              <w:t>采购人</w:t>
            </w:r>
            <w:r>
              <w:rPr>
                <w:rFonts w:hint="eastAsia" w:ascii="宋体" w:hAnsi="宋体" w:eastAsia="宋体" w:cs="宋体"/>
                <w:b w:val="0"/>
                <w:bCs/>
                <w:color w:val="auto"/>
                <w:kern w:val="0"/>
                <w:sz w:val="21"/>
                <w:szCs w:val="21"/>
                <w:highlight w:val="none"/>
              </w:rPr>
              <w:t>相应的损失；</w:t>
            </w:r>
          </w:p>
        </w:tc>
      </w:tr>
    </w:tbl>
    <w:p>
      <w:pPr>
        <w:adjustRightInd w:val="0"/>
        <w:spacing w:line="240" w:lineRule="auto"/>
        <w:textAlignment w:val="baseline"/>
        <w:rPr>
          <w:rFonts w:hint="eastAsia" w:ascii="宋体" w:hAnsi="宋体" w:eastAsia="宋体" w:cs="宋体"/>
          <w:b/>
          <w:bCs w:val="0"/>
          <w:color w:val="auto"/>
          <w:kern w:val="0"/>
          <w:sz w:val="21"/>
          <w:szCs w:val="21"/>
          <w:highlight w:val="none"/>
        </w:rPr>
      </w:pPr>
      <w:r>
        <w:rPr>
          <w:rFonts w:hint="eastAsia" w:ascii="宋体" w:hAnsi="宋体" w:eastAsia="宋体" w:cs="宋体"/>
          <w:b/>
          <w:bCs w:val="0"/>
          <w:color w:val="auto"/>
          <w:kern w:val="0"/>
          <w:sz w:val="21"/>
          <w:szCs w:val="21"/>
          <w:highlight w:val="none"/>
          <w:lang w:val="en-US" w:eastAsia="zh-CN"/>
        </w:rPr>
        <w:t>三、考核方案</w:t>
      </w:r>
    </w:p>
    <w:p>
      <w:pPr>
        <w:numPr>
          <w:ilvl w:val="0"/>
          <w:numId w:val="0"/>
        </w:numPr>
        <w:adjustRightInd/>
        <w:spacing w:line="360" w:lineRule="auto"/>
        <w:textAlignment w:val="auto"/>
        <w:rPr>
          <w:rFonts w:hint="eastAsia" w:ascii="宋体" w:hAnsi="宋体" w:eastAsia="宋体" w:cs="宋体"/>
          <w:snapToGrid w:val="0"/>
          <w:color w:val="auto"/>
          <w:spacing w:val="-4"/>
          <w:kern w:val="2"/>
          <w:sz w:val="21"/>
          <w:szCs w:val="21"/>
          <w:highlight w:val="none"/>
          <w:lang w:val="en-US" w:eastAsia="zh-CN"/>
        </w:rPr>
      </w:pPr>
    </w:p>
    <w:p>
      <w:pPr>
        <w:widowControl w:val="0"/>
        <w:adjustRightInd/>
        <w:snapToGrid w:val="0"/>
        <w:spacing w:line="360" w:lineRule="auto"/>
        <w:jc w:val="center"/>
        <w:textAlignment w:val="auto"/>
        <w:outlineLvl w:val="0"/>
        <w:rPr>
          <w:rFonts w:hint="eastAsia" w:ascii="宋体" w:hAnsi="宋体" w:eastAsia="宋体" w:cs="宋体"/>
          <w:b/>
          <w:color w:val="auto"/>
          <w:kern w:val="2"/>
          <w:sz w:val="32"/>
          <w:szCs w:val="32"/>
          <w:highlight w:val="none"/>
          <w:lang w:val="en-US" w:eastAsia="zh-CN" w:bidi="ar-SA"/>
        </w:rPr>
      </w:pPr>
    </w:p>
    <w:p>
      <w:pPr>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color w:val="auto"/>
          <w:szCs w:val="21"/>
          <w:highlight w:val="none"/>
          <w:u w:val="none"/>
          <w:lang w:val="en-US" w:eastAsia="zh-CN"/>
        </w:rPr>
      </w:pPr>
    </w:p>
    <w:p>
      <w:pPr>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Cs w:val="21"/>
          <w:highlight w:val="none"/>
          <w:u w:val="none"/>
          <w:lang w:val="en-US" w:eastAsia="zh-CN"/>
        </w:rPr>
      </w:pPr>
    </w:p>
    <w:p>
      <w:pPr>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Cs w:val="21"/>
          <w:highlight w:val="none"/>
          <w:u w:val="none"/>
          <w:lang w:val="en-US" w:eastAsia="zh-CN"/>
        </w:rPr>
        <w:sectPr>
          <w:headerReference r:id="rId6" w:type="first"/>
          <w:headerReference r:id="rId5" w:type="default"/>
          <w:pgSz w:w="11906" w:h="16838"/>
          <w:pgMar w:top="1247" w:right="1531" w:bottom="1304" w:left="1531" w:header="851" w:footer="992" w:gutter="0"/>
          <w:pgBorders>
            <w:top w:val="none" w:sz="0" w:space="0"/>
            <w:left w:val="none" w:sz="0" w:space="0"/>
            <w:bottom w:val="none" w:sz="0" w:space="0"/>
            <w:right w:val="none" w:sz="0" w:space="0"/>
          </w:pgBorders>
          <w:cols w:space="720" w:num="1"/>
          <w:titlePg/>
          <w:docGrid w:linePitch="312" w:charSpace="0"/>
        </w:sectPr>
      </w:pPr>
    </w:p>
    <w:bookmarkEnd w:id="12"/>
    <w:p>
      <w:pPr>
        <w:pStyle w:val="12"/>
        <w:snapToGrid w:val="0"/>
        <w:spacing w:before="120" w:beforeLines="0" w:after="120" w:afterLines="0" w:line="360" w:lineRule="auto"/>
        <w:jc w:val="center"/>
        <w:outlineLvl w:val="0"/>
        <w:rPr>
          <w:rFonts w:ascii="Times New Roman" w:hAnsi="Times New Roman"/>
          <w:b/>
          <w:color w:val="auto"/>
          <w:highlight w:val="none"/>
        </w:rPr>
      </w:pPr>
      <w:r>
        <w:rPr>
          <w:rFonts w:ascii="Times New Roman" w:hAnsi="Times New Roman"/>
          <w:b/>
          <w:color w:val="auto"/>
          <w:highlight w:val="none"/>
        </w:rPr>
        <w:t>第三章 投标人须知</w:t>
      </w:r>
      <w:bookmarkEnd w:id="9"/>
      <w:bookmarkEnd w:id="10"/>
      <w:bookmarkEnd w:id="11"/>
    </w:p>
    <w:p>
      <w:pPr>
        <w:keepNext w:val="0"/>
        <w:keepLines w:val="0"/>
        <w:pageBreakBefore w:val="0"/>
        <w:kinsoku/>
        <w:wordWrap/>
        <w:topLinePunct w:val="0"/>
        <w:bidi w:val="0"/>
        <w:snapToGrid w:val="0"/>
        <w:spacing w:before="120" w:beforeLines="50" w:after="120" w:afterLines="50" w:line="360" w:lineRule="auto"/>
        <w:ind w:left="238"/>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前附表</w:t>
      </w:r>
    </w:p>
    <w:tbl>
      <w:tblPr>
        <w:tblStyle w:val="21"/>
        <w:tblW w:w="84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7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7763"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内容、要求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lang w:eastAsia="zh-CN"/>
              </w:rPr>
              <w:t>高新区道路常规检测及部分脱空检测项目</w:t>
            </w:r>
            <w:r>
              <w:rPr>
                <w:rFonts w:hint="eastAsia" w:asciiTheme="minorEastAsia" w:hAnsiTheme="minorEastAsia" w:eastAsiaTheme="minorEastAsia" w:cstheme="minorEastAsia"/>
                <w:color w:val="auto"/>
                <w:sz w:val="21"/>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7763" w:type="dxa"/>
            <w:vAlign w:val="center"/>
          </w:tcPr>
          <w:p>
            <w:pPr>
              <w:pStyle w:val="12"/>
              <w:keepNext w:val="0"/>
              <w:keepLines w:val="0"/>
              <w:pageBreakBefore w:val="0"/>
              <w:kinsoku/>
              <w:wordWrap/>
              <w:topLinePunct w:val="0"/>
              <w:bidi w:val="0"/>
              <w:spacing w:before="0" w:beforeLines="0" w:after="0" w:afterLines="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w:t>
            </w:r>
            <w:r>
              <w:rPr>
                <w:rFonts w:hint="eastAsia" w:asciiTheme="minorEastAsia" w:hAnsiTheme="minorEastAsia" w:eastAsiaTheme="minorEastAsia" w:cstheme="minorEastAsia"/>
                <w:color w:val="auto"/>
                <w:sz w:val="21"/>
                <w:szCs w:val="21"/>
                <w:highlight w:val="none"/>
                <w:lang w:eastAsia="zh-CN"/>
              </w:rPr>
              <w:t>内容</w:t>
            </w:r>
            <w:r>
              <w:rPr>
                <w:rFonts w:hint="eastAsia" w:asciiTheme="minorEastAsia" w:hAnsiTheme="minorEastAsia" w:eastAsiaTheme="minorEastAsia" w:cstheme="minorEastAsia"/>
                <w:color w:val="auto"/>
                <w:sz w:val="21"/>
                <w:szCs w:val="21"/>
                <w:highlight w:val="none"/>
              </w:rPr>
              <w:t>：详见第二章《</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 xml:space="preserve">需求》。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投标报价及费用：</w:t>
            </w:r>
          </w:p>
          <w:p>
            <w:pPr>
              <w:keepNext w:val="0"/>
              <w:keepLines w:val="0"/>
              <w:pageBreakBefore w:val="0"/>
              <w:kinsoku/>
              <w:wordWrap/>
              <w:topLinePunct w:val="0"/>
              <w:bidi w:val="0"/>
              <w:spacing w:line="360" w:lineRule="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1、报价方式：</w:t>
            </w:r>
            <w:r>
              <w:rPr>
                <w:rFonts w:hint="eastAsia" w:asciiTheme="minorEastAsia" w:hAnsiTheme="minorEastAsia" w:eastAsiaTheme="minorEastAsia" w:cstheme="minorEastAsia"/>
                <w:bCs/>
                <w:color w:val="auto"/>
                <w:sz w:val="21"/>
                <w:szCs w:val="21"/>
                <w:highlight w:val="none"/>
              </w:rPr>
              <w:t>报单价及总价</w:t>
            </w:r>
            <w:r>
              <w:rPr>
                <w:rFonts w:hint="eastAsia" w:asciiTheme="minorEastAsia" w:hAnsiTheme="minorEastAsia" w:eastAsiaTheme="minorEastAsia" w:cstheme="minorEastAsia"/>
                <w:bCs/>
                <w:color w:val="auto"/>
                <w:sz w:val="21"/>
                <w:szCs w:val="21"/>
                <w:highlight w:val="none"/>
                <w:lang w:eastAsia="zh-CN"/>
              </w:rPr>
              <w:t>。</w:t>
            </w:r>
          </w:p>
          <w:p>
            <w:pPr>
              <w:keepNext w:val="0"/>
              <w:keepLines w:val="0"/>
              <w:pageBreakBefore w:val="0"/>
              <w:kinsoku/>
              <w:wordWrap/>
              <w:topLinePunct w:val="0"/>
              <w:autoSpaceDE/>
              <w:autoSpaceDN/>
              <w:bidi w:val="0"/>
              <w:adjustRightInd w:val="0"/>
              <w:snapToGrid w:val="0"/>
              <w:spacing w:line="360" w:lineRule="auto"/>
              <w:contextualSpacing/>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2、报价构成：</w:t>
            </w:r>
            <w:r>
              <w:rPr>
                <w:rFonts w:hint="eastAsia" w:asciiTheme="minorEastAsia" w:hAnsiTheme="minorEastAsia" w:eastAsiaTheme="minorEastAsia" w:cstheme="minorEastAsia"/>
                <w:bCs/>
                <w:color w:val="auto"/>
                <w:sz w:val="21"/>
                <w:szCs w:val="21"/>
                <w:highlight w:val="none"/>
              </w:rPr>
              <w:t>本次报价包含但不限于完成</w:t>
            </w:r>
            <w:r>
              <w:rPr>
                <w:rFonts w:hint="eastAsia" w:asciiTheme="minorEastAsia" w:hAnsiTheme="minorEastAsia" w:eastAsiaTheme="minorEastAsia" w:cstheme="minorEastAsia"/>
                <w:bCs/>
                <w:color w:val="auto"/>
                <w:sz w:val="21"/>
                <w:szCs w:val="21"/>
                <w:highlight w:val="none"/>
                <w:lang w:eastAsia="zh-CN"/>
              </w:rPr>
              <w:t>本项目</w:t>
            </w:r>
            <w:r>
              <w:rPr>
                <w:rFonts w:hint="eastAsia" w:asciiTheme="minorEastAsia" w:hAnsiTheme="minorEastAsia" w:eastAsiaTheme="minorEastAsia" w:cstheme="minorEastAsia"/>
                <w:bCs/>
                <w:color w:val="auto"/>
                <w:sz w:val="21"/>
                <w:szCs w:val="21"/>
                <w:highlight w:val="none"/>
              </w:rPr>
              <w:t>所需的</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检测试验费、调查所需的机械、仪器、人工、安全评估和处理方案编制、会务费、差旅费、通讯费、材料费、市政配套工程、保险、税金相关配合工作的政府各部门协调手续的办理如</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道路交通管制等所发生的费用及其它</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应承担的一切工作所发生的费用（含</w:t>
            </w:r>
            <w:r>
              <w:rPr>
                <w:rFonts w:hint="eastAsia" w:asciiTheme="minorEastAsia" w:hAnsiTheme="minorEastAsia" w:eastAsiaTheme="minorEastAsia" w:cstheme="minorEastAsia"/>
                <w:bCs/>
                <w:color w:val="auto"/>
                <w:sz w:val="21"/>
                <w:szCs w:val="21"/>
                <w:highlight w:val="none"/>
                <w:lang w:eastAsia="zh-CN"/>
              </w:rPr>
              <w:t>成交</w:t>
            </w:r>
            <w:r>
              <w:rPr>
                <w:rFonts w:hint="eastAsia" w:asciiTheme="minorEastAsia" w:hAnsiTheme="minorEastAsia" w:eastAsiaTheme="minorEastAsia" w:cstheme="minorEastAsia"/>
                <w:bCs/>
                <w:color w:val="auto"/>
                <w:sz w:val="21"/>
                <w:szCs w:val="21"/>
                <w:highlight w:val="none"/>
              </w:rPr>
              <w:t>服务费）均包括在报价中，</w:t>
            </w:r>
            <w:r>
              <w:rPr>
                <w:rFonts w:hint="eastAsia" w:asciiTheme="minorEastAsia" w:hAnsiTheme="minorEastAsia" w:eastAsiaTheme="minorEastAsia" w:cstheme="minorEastAsia"/>
                <w:bCs/>
                <w:color w:val="auto"/>
                <w:sz w:val="21"/>
                <w:szCs w:val="21"/>
                <w:highlight w:val="none"/>
                <w:lang w:eastAsia="zh-CN"/>
              </w:rPr>
              <w:t>采购</w:t>
            </w:r>
            <w:r>
              <w:rPr>
                <w:rFonts w:hint="eastAsia" w:asciiTheme="minorEastAsia" w:hAnsiTheme="minorEastAsia" w:eastAsiaTheme="minorEastAsia" w:cstheme="minorEastAsia"/>
                <w:bCs/>
                <w:color w:val="auto"/>
                <w:sz w:val="21"/>
                <w:szCs w:val="21"/>
                <w:highlight w:val="none"/>
              </w:rPr>
              <w:t>人不另行支付，即完成本项目所涉及的一切费用。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、采购预算：人民币</w:t>
            </w:r>
            <w:r>
              <w:rPr>
                <w:rFonts w:hint="eastAsia" w:asciiTheme="minorEastAsia" w:hAnsiTheme="minorEastAsia" w:eastAsiaTheme="minorEastAsia" w:cstheme="minorEastAsia"/>
                <w:b/>
                <w:color w:val="auto"/>
                <w:sz w:val="21"/>
                <w:szCs w:val="21"/>
                <w:highlight w:val="none"/>
                <w:lang w:val="en-US" w:eastAsia="zh-CN"/>
              </w:rPr>
              <w:t>450000</w:t>
            </w:r>
            <w:r>
              <w:rPr>
                <w:rFonts w:hint="eastAsia" w:asciiTheme="minorEastAsia" w:hAnsiTheme="minorEastAsia" w:eastAsiaTheme="minorEastAsia" w:cstheme="minorEastAsia"/>
                <w:b/>
                <w:color w:val="auto"/>
                <w:sz w:val="21"/>
                <w:szCs w:val="21"/>
                <w:highlight w:val="none"/>
              </w:rPr>
              <w:t>元</w:t>
            </w:r>
            <w:r>
              <w:rPr>
                <w:rFonts w:hint="eastAsia" w:asciiTheme="minorEastAsia" w:hAnsiTheme="minorEastAsia" w:eastAsiaTheme="minorEastAsia" w:cstheme="minorEastAsia"/>
                <w:b/>
                <w:color w:val="auto"/>
                <w:sz w:val="21"/>
                <w:szCs w:val="21"/>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4、</w:t>
            </w:r>
            <w:r>
              <w:rPr>
                <w:rFonts w:hint="eastAsia" w:asciiTheme="minorEastAsia" w:hAnsiTheme="minorEastAsia" w:eastAsiaTheme="minorEastAsia" w:cstheme="minorEastAsia"/>
                <w:b/>
                <w:color w:val="auto"/>
                <w:sz w:val="21"/>
                <w:szCs w:val="21"/>
                <w:highlight w:val="none"/>
                <w:lang w:eastAsia="zh-CN"/>
              </w:rPr>
              <w:t>最高</w:t>
            </w:r>
            <w:r>
              <w:rPr>
                <w:rFonts w:hint="eastAsia" w:asciiTheme="minorEastAsia" w:hAnsiTheme="minorEastAsia" w:eastAsiaTheme="minorEastAsia" w:cstheme="minorEastAsia"/>
                <w:b/>
                <w:color w:val="auto"/>
                <w:sz w:val="21"/>
                <w:szCs w:val="21"/>
                <w:highlight w:val="none"/>
              </w:rPr>
              <w:t>限价：人民币</w:t>
            </w:r>
            <w:r>
              <w:rPr>
                <w:rFonts w:hint="eastAsia" w:asciiTheme="minorEastAsia" w:hAnsiTheme="minorEastAsia" w:eastAsiaTheme="minorEastAsia" w:cstheme="minorEastAsia"/>
                <w:b/>
                <w:color w:val="auto"/>
                <w:sz w:val="21"/>
                <w:szCs w:val="21"/>
                <w:highlight w:val="none"/>
                <w:lang w:val="en-US" w:eastAsia="zh-CN"/>
              </w:rPr>
              <w:t>437400</w:t>
            </w:r>
            <w:r>
              <w:rPr>
                <w:rFonts w:hint="eastAsia" w:asciiTheme="minorEastAsia" w:hAnsiTheme="minorEastAsia" w:eastAsiaTheme="minorEastAsia" w:cstheme="minorEastAsia"/>
                <w:b/>
                <w:color w:val="auto"/>
                <w:sz w:val="21"/>
                <w:szCs w:val="21"/>
                <w:highlight w:val="none"/>
              </w:rPr>
              <w:t>元</w:t>
            </w:r>
            <w:r>
              <w:rPr>
                <w:rFonts w:hint="eastAsia" w:asciiTheme="minorEastAsia" w:hAnsiTheme="minorEastAsia" w:eastAsiaTheme="minorEastAsia" w:cstheme="minorEastAsia"/>
                <w:b/>
                <w:color w:val="auto"/>
                <w:sz w:val="21"/>
                <w:szCs w:val="21"/>
                <w:highlight w:val="none"/>
                <w:lang w:eastAsia="zh-CN"/>
              </w:rPr>
              <w:t>。单价最高限价</w:t>
            </w:r>
            <w:r>
              <w:rPr>
                <w:rFonts w:hint="eastAsia" w:asciiTheme="minorEastAsia" w:hAnsiTheme="minorEastAsia" w:eastAsiaTheme="minorEastAsia" w:cstheme="minorEastAsia"/>
                <w:b/>
                <w:color w:val="auto"/>
                <w:sz w:val="21"/>
                <w:szCs w:val="21"/>
                <w:highlight w:val="none"/>
                <w:lang w:val="en-US" w:eastAsia="zh-CN"/>
              </w:rPr>
              <w:t>分别</w:t>
            </w:r>
            <w:r>
              <w:rPr>
                <w:rFonts w:hint="eastAsia" w:asciiTheme="minorEastAsia" w:hAnsiTheme="minorEastAsia" w:eastAsiaTheme="minorEastAsia" w:cstheme="minorEastAsia"/>
                <w:b/>
                <w:color w:val="auto"/>
                <w:sz w:val="21"/>
                <w:szCs w:val="21"/>
                <w:highlight w:val="none"/>
                <w:lang w:eastAsia="zh-CN"/>
              </w:rPr>
              <w:t>为：道路常规检测</w:t>
            </w:r>
            <w:r>
              <w:rPr>
                <w:rFonts w:hint="eastAsia" w:asciiTheme="minorEastAsia" w:hAnsiTheme="minorEastAsia" w:eastAsiaTheme="minorEastAsia" w:cstheme="minorEastAsia"/>
                <w:b/>
                <w:color w:val="auto"/>
                <w:sz w:val="21"/>
                <w:szCs w:val="21"/>
                <w:highlight w:val="none"/>
                <w:lang w:val="en-US" w:eastAsia="zh-CN"/>
              </w:rPr>
              <w:t xml:space="preserve"> 670元/车道·公里、道路结构检测</w:t>
            </w:r>
            <w:r>
              <w:rPr>
                <w:rFonts w:hint="eastAsia" w:asciiTheme="minorEastAsia" w:hAnsiTheme="minorEastAsia" w:eastAsiaTheme="minorEastAsia" w:cstheme="minorEastAsia"/>
                <w:b/>
                <w:color w:val="auto"/>
                <w:sz w:val="21"/>
                <w:szCs w:val="21"/>
                <w:highlight w:val="none"/>
                <w:lang w:eastAsia="zh-CN"/>
              </w:rPr>
              <w:t xml:space="preserve"> </w:t>
            </w:r>
            <w:r>
              <w:rPr>
                <w:rFonts w:hint="eastAsia" w:asciiTheme="minorEastAsia" w:hAnsiTheme="minorEastAsia" w:eastAsiaTheme="minorEastAsia" w:cstheme="minorEastAsia"/>
                <w:b/>
                <w:color w:val="auto"/>
                <w:sz w:val="21"/>
                <w:szCs w:val="21"/>
                <w:highlight w:val="none"/>
                <w:lang w:val="en-US" w:eastAsia="zh-CN"/>
              </w:rPr>
              <w:t>560</w:t>
            </w:r>
            <w:r>
              <w:rPr>
                <w:rFonts w:hint="eastAsia" w:asciiTheme="minorEastAsia" w:hAnsiTheme="minorEastAsia" w:eastAsiaTheme="minorEastAsia" w:cstheme="minorEastAsia"/>
                <w:b/>
                <w:color w:val="auto"/>
                <w:sz w:val="21"/>
                <w:szCs w:val="21"/>
                <w:highlight w:val="none"/>
                <w:lang w:eastAsia="zh-CN"/>
              </w:rPr>
              <w:t xml:space="preserve"> 元/车道·公里</w:t>
            </w:r>
            <w:r>
              <w:rPr>
                <w:rFonts w:hint="eastAsia" w:asciiTheme="minorEastAsia" w:hAnsiTheme="minorEastAsia" w:eastAsiaTheme="minorEastAsia" w:cstheme="minorEastAsia"/>
                <w:b/>
                <w:color w:val="auto"/>
                <w:sz w:val="21"/>
                <w:szCs w:val="21"/>
                <w:highlight w:val="none"/>
                <w:lang w:val="en-US" w:eastAsia="zh-CN"/>
              </w:rPr>
              <w:t>、道路脱空检测</w:t>
            </w:r>
            <w:r>
              <w:rPr>
                <w:rFonts w:hint="eastAsia" w:asciiTheme="minorEastAsia" w:hAnsiTheme="minorEastAsia" w:eastAsiaTheme="minorEastAsia" w:cstheme="minorEastAsia"/>
                <w:b/>
                <w:color w:val="auto"/>
                <w:sz w:val="21"/>
                <w:szCs w:val="21"/>
                <w:highlight w:val="none"/>
                <w:lang w:eastAsia="zh-CN"/>
              </w:rPr>
              <w:t xml:space="preserve"> </w:t>
            </w:r>
            <w:r>
              <w:rPr>
                <w:rFonts w:hint="eastAsia" w:asciiTheme="minorEastAsia" w:hAnsiTheme="minorEastAsia" w:eastAsiaTheme="minorEastAsia" w:cstheme="minorEastAsia"/>
                <w:b/>
                <w:color w:val="auto"/>
                <w:sz w:val="21"/>
                <w:szCs w:val="21"/>
                <w:highlight w:val="none"/>
                <w:lang w:val="en-US" w:eastAsia="zh-CN"/>
              </w:rPr>
              <w:t>10000</w:t>
            </w:r>
            <w:r>
              <w:rPr>
                <w:rFonts w:hint="eastAsia" w:asciiTheme="minorEastAsia" w:hAnsiTheme="minorEastAsia" w:eastAsiaTheme="minorEastAsia" w:cstheme="minorEastAsia"/>
                <w:b/>
                <w:color w:val="auto"/>
                <w:sz w:val="21"/>
                <w:szCs w:val="21"/>
                <w:highlight w:val="none"/>
                <w:lang w:eastAsia="zh-CN"/>
              </w:rPr>
              <w:t xml:space="preserve"> 元/车道·公里。若投标人的报价超过预算金额（或总价最高限价）或超过任意一项单价最高限价的，其响应文件均作无效标处理。</w:t>
            </w:r>
          </w:p>
          <w:p>
            <w:pPr>
              <w:keepNext w:val="0"/>
              <w:keepLines w:val="0"/>
              <w:pageBreakBefore w:val="0"/>
              <w:widowControl w:val="0"/>
              <w:kinsoku/>
              <w:wordWrap/>
              <w:topLinePunct w:val="0"/>
              <w:autoSpaceDE/>
              <w:autoSpaceDN/>
              <w:bidi w:val="0"/>
              <w:adjustRightInd w:val="0"/>
              <w:snapToGrid w:val="0"/>
              <w:spacing w:line="360" w:lineRule="auto"/>
              <w:ind w:left="277" w:hanging="306" w:hangingChars="145"/>
              <w:textAlignment w:val="auto"/>
              <w:rPr>
                <w:rFonts w:hint="eastAsia" w:asciiTheme="minorEastAsia" w:hAnsiTheme="minorEastAsia" w:eastAsiaTheme="minorEastAsia" w:cstheme="minorEastAsia"/>
                <w:b/>
                <w:bCs/>
                <w:color w:val="auto"/>
                <w:w w:val="100"/>
                <w:sz w:val="21"/>
                <w:szCs w:val="21"/>
                <w:highlight w:val="none"/>
                <w:lang w:val="en-US" w:eastAsia="zh-CN"/>
              </w:rPr>
            </w:pPr>
            <w:r>
              <w:rPr>
                <w:rFonts w:hint="eastAsia" w:asciiTheme="minorEastAsia" w:hAnsiTheme="minorEastAsia" w:eastAsiaTheme="minorEastAsia" w:cstheme="minorEastAsia"/>
                <w:b/>
                <w:bCs/>
                <w:color w:val="auto"/>
                <w:w w:val="100"/>
                <w:sz w:val="21"/>
                <w:szCs w:val="21"/>
                <w:highlight w:val="none"/>
                <w:lang w:val="en-US" w:eastAsia="zh-CN"/>
              </w:rPr>
              <w:t>注：</w:t>
            </w:r>
            <w:r>
              <w:rPr>
                <w:rFonts w:hint="eastAsia" w:asciiTheme="minorEastAsia" w:hAnsiTheme="minorEastAsia" w:eastAsiaTheme="minorEastAsia" w:cstheme="minorEastAsia"/>
                <w:b/>
                <w:bCs/>
                <w:color w:val="auto"/>
                <w:sz w:val="21"/>
                <w:szCs w:val="21"/>
                <w:highlight w:val="none"/>
                <w:lang w:eastAsia="zh-CN"/>
              </w:rPr>
              <w:t>投标</w:t>
            </w:r>
            <w:r>
              <w:rPr>
                <w:rFonts w:hint="eastAsia" w:asciiTheme="minorEastAsia" w:hAnsiTheme="minorEastAsia" w:eastAsiaTheme="minorEastAsia" w:cstheme="minorEastAsia"/>
                <w:b/>
                <w:bCs/>
                <w:color w:val="auto"/>
                <w:sz w:val="21"/>
                <w:szCs w:val="21"/>
                <w:highlight w:val="none"/>
              </w:rPr>
              <w:t>报价超过</w:t>
            </w:r>
            <w:r>
              <w:rPr>
                <w:rFonts w:hint="eastAsia" w:asciiTheme="minorEastAsia" w:hAnsiTheme="minorEastAsia" w:eastAsiaTheme="minorEastAsia" w:cstheme="minorEastAsia"/>
                <w:b/>
                <w:bCs/>
                <w:color w:val="auto"/>
                <w:sz w:val="21"/>
                <w:szCs w:val="21"/>
                <w:highlight w:val="none"/>
                <w:lang w:val="en-US" w:eastAsia="zh-CN"/>
              </w:rPr>
              <w:t>最高限价</w:t>
            </w:r>
            <w:r>
              <w:rPr>
                <w:rFonts w:hint="eastAsia" w:asciiTheme="minorEastAsia" w:hAnsiTheme="minorEastAsia" w:eastAsiaTheme="minorEastAsia" w:cstheme="minorEastAsia"/>
                <w:b/>
                <w:bCs/>
                <w:color w:val="auto"/>
                <w:sz w:val="21"/>
                <w:szCs w:val="21"/>
                <w:highlight w:val="none"/>
              </w:rPr>
              <w:t>的作无效标处理</w:t>
            </w:r>
            <w:r>
              <w:rPr>
                <w:rFonts w:hint="eastAsia" w:asciiTheme="minorEastAsia" w:hAnsiTheme="minorEastAsia" w:eastAsiaTheme="minorEastAsia" w:cstheme="minorEastAsia"/>
                <w:b/>
                <w:bCs/>
                <w:color w:val="auto"/>
                <w:sz w:val="21"/>
                <w:szCs w:val="21"/>
                <w:highlight w:val="none"/>
                <w:lang w:eastAsia="zh-CN"/>
              </w:rPr>
              <w:t>。且人员基本工资不得低于宁波市人力资源和社会保障局最新发布的宁波市最低劳动工资标准。</w:t>
            </w:r>
          </w:p>
          <w:p>
            <w:pPr>
              <w:keepNext w:val="0"/>
              <w:keepLines w:val="0"/>
              <w:pageBreakBefore w:val="0"/>
              <w:widowControl w:val="0"/>
              <w:kinsoku/>
              <w:wordWrap/>
              <w:topLinePunct w:val="0"/>
              <w:autoSpaceDE/>
              <w:autoSpaceDN/>
              <w:bidi w:val="0"/>
              <w:adjustRightInd w:val="0"/>
              <w:snapToGrid w:val="0"/>
              <w:spacing w:line="360" w:lineRule="auto"/>
              <w:ind w:left="277" w:hanging="304" w:hangingChars="145"/>
              <w:textAlignment w:val="auto"/>
              <w:rPr>
                <w:rFonts w:hint="eastAsia" w:asciiTheme="minorEastAsia" w:hAnsiTheme="minorEastAsia" w:eastAsiaTheme="minorEastAsia" w:cstheme="minorEastAsia"/>
                <w:b/>
                <w:color w:val="auto"/>
                <w:w w:val="100"/>
                <w:sz w:val="21"/>
                <w:szCs w:val="21"/>
                <w:highlight w:val="none"/>
              </w:rPr>
            </w:pPr>
            <w:r>
              <w:rPr>
                <w:rFonts w:hint="eastAsia" w:asciiTheme="minorEastAsia" w:hAnsiTheme="minorEastAsia" w:eastAsiaTheme="minorEastAsia" w:cstheme="minorEastAsia"/>
                <w:color w:val="auto"/>
                <w:w w:val="100"/>
                <w:sz w:val="21"/>
                <w:szCs w:val="21"/>
                <w:highlight w:val="none"/>
                <w:lang w:val="en-US" w:eastAsia="zh-CN"/>
              </w:rPr>
              <w:t>5</w:t>
            </w:r>
            <w:r>
              <w:rPr>
                <w:rFonts w:hint="eastAsia" w:asciiTheme="minorEastAsia" w:hAnsiTheme="minorEastAsia" w:eastAsiaTheme="minorEastAsia" w:cstheme="minorEastAsia"/>
                <w:color w:val="auto"/>
                <w:w w:val="100"/>
                <w:sz w:val="21"/>
                <w:szCs w:val="21"/>
                <w:highlight w:val="none"/>
              </w:rPr>
              <w:t>、合同期内，中标人承诺的</w:t>
            </w:r>
            <w:r>
              <w:rPr>
                <w:rFonts w:hint="eastAsia" w:asciiTheme="minorEastAsia" w:hAnsiTheme="minorEastAsia" w:eastAsiaTheme="minorEastAsia" w:cstheme="minorEastAsia"/>
                <w:color w:val="auto"/>
                <w:w w:val="100"/>
                <w:sz w:val="21"/>
                <w:szCs w:val="21"/>
                <w:highlight w:val="none"/>
                <w:lang w:eastAsia="zh-CN"/>
              </w:rPr>
              <w:t>中标价</w:t>
            </w:r>
            <w:r>
              <w:rPr>
                <w:rFonts w:hint="eastAsia" w:asciiTheme="minorEastAsia" w:hAnsiTheme="minorEastAsia" w:eastAsiaTheme="minorEastAsia" w:cstheme="minorEastAsia"/>
                <w:color w:val="auto"/>
                <w:w w:val="100"/>
                <w:sz w:val="21"/>
                <w:szCs w:val="21"/>
                <w:highlight w:val="none"/>
              </w:rPr>
              <w:t>不因市场因素和政策因素变动而调整。</w:t>
            </w:r>
          </w:p>
          <w:p>
            <w:pPr>
              <w:keepNext w:val="0"/>
              <w:keepLines w:val="0"/>
              <w:pageBreakBefore w:val="0"/>
              <w:numPr>
                <w:ilvl w:val="0"/>
                <w:numId w:val="0"/>
              </w:numPr>
              <w:kinsoku/>
              <w:wordWrap/>
              <w:topLinePunct w:val="0"/>
              <w:bidi w:val="0"/>
              <w:spacing w:line="360" w:lineRule="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w w:val="100"/>
                <w:sz w:val="21"/>
                <w:szCs w:val="21"/>
                <w:highlight w:val="none"/>
                <w:lang w:val="en-US" w:eastAsia="zh-CN"/>
              </w:rPr>
              <w:t>6</w:t>
            </w:r>
            <w:r>
              <w:rPr>
                <w:rFonts w:hint="eastAsia" w:asciiTheme="minorEastAsia" w:hAnsiTheme="minorEastAsia" w:eastAsiaTheme="minorEastAsia" w:cstheme="minorEastAsia"/>
                <w:color w:val="auto"/>
                <w:w w:val="100"/>
                <w:sz w:val="21"/>
                <w:szCs w:val="21"/>
                <w:highlight w:val="none"/>
              </w:rPr>
              <w:t>、不论投标结果如何，投标人均应自行承担所有与投标有关的全部费用。</w:t>
            </w:r>
            <w:r>
              <w:rPr>
                <w:rFonts w:hint="eastAsia" w:asciiTheme="minorEastAsia" w:hAnsiTheme="minorEastAsia" w:eastAsiaTheme="minorEastAsia" w:cstheme="minorEastAsia"/>
                <w:color w:val="auto"/>
                <w:sz w:val="21"/>
                <w:szCs w:val="21"/>
                <w:highlight w:val="none"/>
              </w:rPr>
              <w:t>中标服务费：</w:t>
            </w:r>
            <w:r>
              <w:rPr>
                <w:rFonts w:hint="eastAsia" w:asciiTheme="minorEastAsia" w:hAnsiTheme="minorEastAsia" w:eastAsiaTheme="minorEastAsia" w:cstheme="minorEastAsia"/>
                <w:color w:val="auto"/>
                <w:sz w:val="21"/>
                <w:szCs w:val="21"/>
                <w:highlight w:val="none"/>
                <w:lang w:eastAsia="zh-CN"/>
              </w:rPr>
              <w:t>本项目中标服务费</w:t>
            </w:r>
            <w:r>
              <w:rPr>
                <w:rFonts w:hint="eastAsia" w:asciiTheme="minorEastAsia" w:hAnsiTheme="minorEastAsia" w:eastAsiaTheme="minorEastAsia" w:cstheme="minorEastAsia"/>
                <w:color w:val="auto"/>
                <w:sz w:val="21"/>
                <w:szCs w:val="21"/>
                <w:highlight w:val="none"/>
                <w:lang w:val="en-US" w:eastAsia="zh-CN"/>
              </w:rPr>
              <w:t>10000元</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由</w:t>
            </w:r>
            <w:r>
              <w:rPr>
                <w:rFonts w:hint="eastAsia" w:asciiTheme="minorEastAsia" w:hAnsiTheme="minorEastAsia" w:eastAsiaTheme="minorEastAsia" w:cstheme="minorEastAsia"/>
                <w:color w:val="auto"/>
                <w:sz w:val="21"/>
                <w:szCs w:val="21"/>
                <w:highlight w:val="none"/>
              </w:rPr>
              <w:t>成交人</w:t>
            </w:r>
            <w:r>
              <w:rPr>
                <w:rFonts w:hint="eastAsia" w:asciiTheme="minorEastAsia" w:hAnsiTheme="minorEastAsia" w:eastAsiaTheme="minorEastAsia" w:cstheme="minorEastAsia"/>
                <w:color w:val="auto"/>
                <w:sz w:val="21"/>
                <w:szCs w:val="21"/>
                <w:highlight w:val="none"/>
                <w:lang w:eastAsia="zh-CN"/>
              </w:rPr>
              <w:t>支付给宁波正吉工程管理咨询有限公司</w:t>
            </w:r>
            <w:r>
              <w:rPr>
                <w:rFonts w:hint="eastAsia" w:asciiTheme="minorEastAsia" w:hAnsiTheme="minorEastAsia" w:eastAsiaTheme="minorEastAsia" w:cstheme="minorEastAsia"/>
                <w:color w:val="auto"/>
                <w:sz w:val="21"/>
                <w:szCs w:val="21"/>
                <w:highlight w:val="none"/>
              </w:rPr>
              <w:t>。</w:t>
            </w:r>
          </w:p>
          <w:p>
            <w:pPr>
              <w:keepNext w:val="0"/>
              <w:keepLines w:val="0"/>
              <w:pageBreakBefore w:val="0"/>
              <w:numPr>
                <w:ilvl w:val="0"/>
                <w:numId w:val="0"/>
              </w:numPr>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7、</w:t>
            </w:r>
            <w:r>
              <w:rPr>
                <w:rFonts w:hint="eastAsia" w:asciiTheme="minorEastAsia" w:hAnsiTheme="minorEastAsia" w:eastAsiaTheme="minorEastAsia" w:cstheme="minorEastAsia"/>
                <w:color w:val="auto"/>
                <w:sz w:val="21"/>
                <w:szCs w:val="21"/>
                <w:highlight w:val="none"/>
                <w:lang w:eastAsia="zh-CN"/>
              </w:rPr>
              <w:t>在领取中标通知书前支付中标服务费。</w:t>
            </w:r>
          </w:p>
          <w:p>
            <w:pPr>
              <w:keepNext w:val="0"/>
              <w:keepLines w:val="0"/>
              <w:pageBreakBefore w:val="0"/>
              <w:numPr>
                <w:ilvl w:val="0"/>
                <w:numId w:val="0"/>
              </w:numPr>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8、</w:t>
            </w:r>
            <w:r>
              <w:rPr>
                <w:rFonts w:hint="eastAsia" w:asciiTheme="minorEastAsia" w:hAnsiTheme="minorEastAsia" w:eastAsiaTheme="minorEastAsia" w:cstheme="minorEastAsia"/>
                <w:color w:val="auto"/>
                <w:sz w:val="21"/>
                <w:szCs w:val="21"/>
                <w:highlight w:val="none"/>
              </w:rPr>
              <w:t>有关本项目的中标服务费汇入以下账户</w:t>
            </w:r>
          </w:p>
          <w:p>
            <w:pPr>
              <w:keepNext w:val="0"/>
              <w:keepLines w:val="0"/>
              <w:pageBreakBefore w:val="0"/>
              <w:numPr>
                <w:ilvl w:val="0"/>
                <w:numId w:val="0"/>
              </w:numPr>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开户名称：宁波正吉工程管理咨询有限公司</w:t>
            </w:r>
          </w:p>
          <w:p>
            <w:pPr>
              <w:keepNext w:val="0"/>
              <w:keepLines w:val="0"/>
              <w:pageBreakBefore w:val="0"/>
              <w:numPr>
                <w:ilvl w:val="0"/>
                <w:numId w:val="0"/>
              </w:numPr>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开户银行：宁波银行鄞州中心区支行</w:t>
            </w:r>
          </w:p>
          <w:p>
            <w:pPr>
              <w:keepNext w:val="0"/>
              <w:keepLines w:val="0"/>
              <w:pageBreakBefore w:val="0"/>
              <w:numPr>
                <w:ilvl w:val="0"/>
                <w:numId w:val="0"/>
              </w:numPr>
              <w:kinsoku/>
              <w:wordWrap/>
              <w:topLinePunct w:val="0"/>
              <w:bidi w:val="0"/>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银行账号：30010122000156342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现场踏勘（如有）：详见第二章《采购需求》。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演示时间及地点（如有）：详见第二章《采购需求》。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投标文件组成：本项目实行网上投标，</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应准备以下投标文件：</w:t>
            </w:r>
          </w:p>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于“政采云”上提供电子投标文件。</w:t>
            </w:r>
          </w:p>
          <w:p>
            <w:pPr>
              <w:keepNext w:val="0"/>
              <w:keepLines w:val="0"/>
              <w:pageBreakBefore w:val="0"/>
              <w:kinsoku/>
              <w:wordWrap/>
              <w:topLinePunct w:val="0"/>
              <w:bidi w:val="0"/>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（2）以U盘形式提供的备份电子投标文件数量1份（不作强制要求，投标人自行决定是否提供）。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投标截止时间及地点：</w:t>
            </w:r>
            <w:r>
              <w:rPr>
                <w:rFonts w:hint="eastAsia" w:asciiTheme="minorEastAsia" w:hAnsiTheme="minorEastAsia" w:eastAsiaTheme="minorEastAsia" w:cstheme="minorEastAsia"/>
                <w:color w:val="auto"/>
                <w:sz w:val="21"/>
                <w:szCs w:val="21"/>
                <w:highlight w:val="none"/>
              </w:rPr>
              <w:t>详见</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文件第一章《公开招标公告》。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开标时间及地点：详见</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文件第一章《公开招标公告》。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7763" w:type="dxa"/>
            <w:vAlign w:val="center"/>
          </w:tcPr>
          <w:p>
            <w:pPr>
              <w:keepNext w:val="0"/>
              <w:keepLines w:val="0"/>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评标办法及评分标准：详见第四章《评标办法及评分标准》。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中标候选人及中标人数量：由评标委员会推荐</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名中标候选人，由采购人按照推荐顺序确定1名中标人</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中标结果公示：评标结束后，评标结果公告网站详见第一章</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公开招标公告。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采购资金来源：财政资金。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投标文件有效期：自投标截止之日起90天。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中标人如不遵守</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文件或投标文件各项条款的邀约与要约，或在接到中标通知书后借故拖延，拒签合同的，采购人将按《浙江省政府采购</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7763" w:type="dxa"/>
            <w:vAlign w:val="center"/>
          </w:tcPr>
          <w:p>
            <w:pPr>
              <w:keepNext w:val="0"/>
              <w:keepLines w:val="0"/>
              <w:pageBreakBefore w:val="0"/>
              <w:kinsoku/>
              <w:wordWrap/>
              <w:topLinePunct w:val="0"/>
              <w:autoSpaceDE w:val="0"/>
              <w:autoSpaceDN w:val="0"/>
              <w:bidi w:val="0"/>
              <w:spacing w:line="360" w:lineRule="auto"/>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解释：本</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文件的解释权属于</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w:t>
            </w:r>
          </w:p>
        </w:tc>
      </w:tr>
    </w:tbl>
    <w:p>
      <w:pPr>
        <w:pStyle w:val="12"/>
        <w:keepNext w:val="0"/>
        <w:keepLines w:val="0"/>
        <w:pageBreakBefore w:val="0"/>
        <w:kinsoku/>
        <w:wordWrap/>
        <w:topLinePunct w:val="0"/>
        <w:bidi w:val="0"/>
        <w:snapToGrid w:val="0"/>
        <w:spacing w:before="120" w:beforeLines="0" w:after="120" w:afterLines="0" w:line="360" w:lineRule="auto"/>
        <w:rPr>
          <w:rFonts w:hint="eastAsia" w:asciiTheme="minorEastAsia" w:hAnsiTheme="minorEastAsia" w:eastAsiaTheme="minorEastAsia" w:cstheme="minorEastAsia"/>
          <w:color w:val="auto"/>
          <w:sz w:val="21"/>
          <w:szCs w:val="21"/>
          <w:highlight w:val="none"/>
        </w:rPr>
      </w:pPr>
    </w:p>
    <w:p>
      <w:pPr>
        <w:pStyle w:val="12"/>
        <w:spacing w:before="0" w:beforeLines="0" w:after="0" w:afterLines="0"/>
        <w:rPr>
          <w:rFonts w:ascii="Times New Roman" w:hAnsi="Times New Roman"/>
          <w:b/>
          <w:color w:val="auto"/>
          <w:sz w:val="21"/>
          <w:szCs w:val="21"/>
          <w:highlight w:val="none"/>
        </w:rPr>
      </w:pPr>
      <w:r>
        <w:rPr>
          <w:rFonts w:ascii="Times New Roman" w:hAnsi="Times New Roman"/>
          <w:b/>
          <w:color w:val="auto"/>
          <w:sz w:val="21"/>
          <w:szCs w:val="21"/>
          <w:highlight w:val="none"/>
        </w:rPr>
        <w:t xml:space="preserve">    </w:t>
      </w:r>
    </w:p>
    <w:p>
      <w:pPr>
        <w:pStyle w:val="12"/>
        <w:pageBreakBefore w:val="0"/>
        <w:kinsoku/>
        <w:overflowPunct/>
        <w:topLinePunct w:val="0"/>
        <w:autoSpaceDE/>
        <w:autoSpaceDN/>
        <w:bidi w:val="0"/>
        <w:spacing w:before="0" w:beforeLines="0" w:after="0" w:afterLines="0" w:line="360" w:lineRule="auto"/>
        <w:textAlignment w:val="auto"/>
        <w:rPr>
          <w:rFonts w:hint="eastAsia" w:asciiTheme="minorEastAsia" w:hAnsiTheme="minorEastAsia" w:eastAsiaTheme="minorEastAsia" w:cstheme="minorEastAsia"/>
          <w:b/>
          <w:color w:val="auto"/>
          <w:sz w:val="21"/>
          <w:szCs w:val="21"/>
          <w:highlight w:val="none"/>
        </w:rPr>
      </w:pPr>
      <w:r>
        <w:rPr>
          <w:rFonts w:ascii="Times New Roman" w:hAnsi="Times New Roman"/>
          <w:b/>
          <w:color w:val="auto"/>
          <w:sz w:val="21"/>
          <w:szCs w:val="21"/>
          <w:highlight w:val="none"/>
        </w:rPr>
        <w:br w:type="page"/>
      </w:r>
      <w:bookmarkStart w:id="23" w:name="_Toc15093_WPSOffice_Level1"/>
      <w:bookmarkStart w:id="24" w:name="_Toc11738"/>
      <w:bookmarkStart w:id="25" w:name="_Toc3769"/>
      <w:r>
        <w:rPr>
          <w:rFonts w:hint="eastAsia" w:asciiTheme="minorEastAsia" w:hAnsiTheme="minorEastAsia" w:eastAsiaTheme="minorEastAsia" w:cstheme="minorEastAsia"/>
          <w:b/>
          <w:color w:val="auto"/>
          <w:sz w:val="21"/>
          <w:szCs w:val="21"/>
          <w:highlight w:val="none"/>
        </w:rPr>
        <w:t>一、总则</w:t>
      </w:r>
    </w:p>
    <w:p>
      <w:pPr>
        <w:pageBreakBefore w:val="0"/>
        <w:kinsoku/>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   （一）适用范围</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本采购文件适用于本项目的招标、投标、评标、定标、验收、合同履约、付款等行为（法律、法规另有规定的，从其规定）。</w:t>
      </w:r>
    </w:p>
    <w:p>
      <w:pPr>
        <w:pageBreakBefore w:val="0"/>
        <w:kinsoku/>
        <w:overflowPunct/>
        <w:topLinePunct w:val="0"/>
        <w:autoSpaceDE/>
        <w:autoSpaceDN/>
        <w:bidi w:val="0"/>
        <w:spacing w:line="360" w:lineRule="auto"/>
        <w:ind w:firstLine="310" w:firstLineChars="147"/>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（二）定义</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1.“采购人”系指</w:t>
      </w:r>
      <w:r>
        <w:rPr>
          <w:rFonts w:hint="eastAsia" w:asciiTheme="minorEastAsia" w:hAnsiTheme="minorEastAsia" w:eastAsiaTheme="minorEastAsia" w:cstheme="minorEastAsia"/>
          <w:color w:val="auto"/>
          <w:szCs w:val="21"/>
          <w:highlight w:val="none"/>
          <w:lang w:eastAsia="zh-CN"/>
        </w:rPr>
        <w:t>宁波高新区建设和交通管理局（生态环境局）</w:t>
      </w:r>
      <w:r>
        <w:rPr>
          <w:rFonts w:hint="eastAsia" w:asciiTheme="minorEastAsia" w:hAnsiTheme="minorEastAsia" w:eastAsiaTheme="minorEastAsia" w:cstheme="minorEastAsia"/>
          <w:color w:val="auto"/>
          <w:szCs w:val="21"/>
          <w:highlight w:val="none"/>
        </w:rPr>
        <w:t>。</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2.“投标人”系指向采购人提交投标文件的单位或个人（“</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.“服务”系指采购文件规定投标人须承担的</w:t>
      </w:r>
      <w:r>
        <w:rPr>
          <w:rFonts w:hint="eastAsia" w:asciiTheme="minorEastAsia" w:hAnsiTheme="minorEastAsia" w:eastAsiaTheme="minorEastAsia" w:cstheme="minorEastAsia"/>
          <w:color w:val="auto"/>
          <w:szCs w:val="21"/>
          <w:highlight w:val="none"/>
          <w:lang w:eastAsia="zh-CN"/>
        </w:rPr>
        <w:t>完成与本项目有关的一切服务</w:t>
      </w:r>
      <w:r>
        <w:rPr>
          <w:rFonts w:hint="eastAsia" w:asciiTheme="minorEastAsia" w:hAnsiTheme="minorEastAsia" w:eastAsiaTheme="minorEastAsia" w:cstheme="minorEastAsia"/>
          <w:color w:val="auto"/>
          <w:szCs w:val="21"/>
          <w:highlight w:val="none"/>
        </w:rPr>
        <w:t>以及其他类似的服务。</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.“项目”系指投标人按</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文件规定向采购人提供的产品和服务。</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.“书面形式”包括信函、传真、电报等。</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.“*”系指实质性要求条款，任何负偏离和未作实质性响应都将直接导致无效标。</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（三）招标方式</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本次招标采用公开招标方式进行。</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（四）投标委托</w:t>
      </w:r>
    </w:p>
    <w:p>
      <w:pPr>
        <w:pStyle w:val="6"/>
        <w:pageBreakBefore w:val="0"/>
        <w:numPr>
          <w:ilvl w:val="0"/>
          <w:numId w:val="6"/>
        </w:numPr>
        <w:tabs>
          <w:tab w:val="left" w:pos="454"/>
          <w:tab w:val="left" w:pos="720"/>
        </w:tabs>
        <w:kinsoku/>
        <w:overflowPunct/>
        <w:topLinePunct w:val="0"/>
        <w:autoSpaceDE/>
        <w:autoSpaceDN/>
        <w:bidi w:val="0"/>
        <w:snapToGrid w:val="0"/>
        <w:spacing w:line="360" w:lineRule="auto"/>
        <w:ind w:left="0"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投标人代表须具有有效的身份证件。如投标人代表不是法定代表人</w:t>
      </w:r>
      <w:r>
        <w:rPr>
          <w:rFonts w:hint="eastAsia" w:asciiTheme="minorEastAsia" w:hAnsiTheme="minorEastAsia" w:eastAsiaTheme="minorEastAsia" w:cstheme="minorEastAsia"/>
          <w:b/>
          <w:color w:val="auto"/>
          <w:szCs w:val="21"/>
          <w:highlight w:val="none"/>
          <w:lang w:eastAsia="zh-CN"/>
        </w:rPr>
        <w:t>（单位负责人）</w:t>
      </w:r>
      <w:r>
        <w:rPr>
          <w:rFonts w:hint="eastAsia" w:asciiTheme="minorEastAsia" w:hAnsiTheme="minorEastAsia" w:eastAsiaTheme="minorEastAsia" w:cstheme="minorEastAsia"/>
          <w:b/>
          <w:color w:val="auto"/>
          <w:szCs w:val="21"/>
          <w:highlight w:val="none"/>
        </w:rPr>
        <w:t>，须有法定代表人</w:t>
      </w:r>
      <w:r>
        <w:rPr>
          <w:rFonts w:hint="eastAsia" w:asciiTheme="minorEastAsia" w:hAnsiTheme="minorEastAsia" w:eastAsiaTheme="minorEastAsia" w:cstheme="minorEastAsia"/>
          <w:b/>
          <w:color w:val="auto"/>
          <w:szCs w:val="21"/>
          <w:highlight w:val="none"/>
          <w:lang w:eastAsia="zh-CN"/>
        </w:rPr>
        <w:t>（单位负责人）</w:t>
      </w:r>
      <w:r>
        <w:rPr>
          <w:rFonts w:hint="eastAsia" w:asciiTheme="minorEastAsia" w:hAnsiTheme="minorEastAsia" w:eastAsiaTheme="minorEastAsia" w:cstheme="minorEastAsia"/>
          <w:b/>
          <w:color w:val="auto"/>
          <w:szCs w:val="21"/>
          <w:highlight w:val="none"/>
        </w:rPr>
        <w:t>出具的授权委托书。</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（五）投标费用</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不论投标结果如何，投标人均应自行承担所有与投标有关的全部费用（</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文件有相反规定除外）。</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（六）联合体投标</w:t>
      </w:r>
    </w:p>
    <w:p>
      <w:pPr>
        <w:pageBreakBefore w:val="0"/>
        <w:kinsoku/>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本项目不接受联合体投标。</w:t>
      </w:r>
    </w:p>
    <w:p>
      <w:pPr>
        <w:pageBreakBefore w:val="0"/>
        <w:kinsoku/>
        <w:overflowPunct/>
        <w:topLinePunct w:val="0"/>
        <w:autoSpaceDE/>
        <w:autoSpaceDN/>
        <w:bidi w:val="0"/>
        <w:spacing w:line="360" w:lineRule="auto"/>
        <w:ind w:firstLine="413" w:firstLineChars="196"/>
        <w:textAlignment w:val="auto"/>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szCs w:val="21"/>
          <w:highlight w:val="none"/>
        </w:rPr>
        <w:t>（七）</w:t>
      </w:r>
      <w:r>
        <w:rPr>
          <w:rFonts w:hint="eastAsia" w:asciiTheme="minorEastAsia" w:hAnsiTheme="minorEastAsia" w:eastAsiaTheme="minorEastAsia" w:cstheme="minorEastAsia"/>
          <w:b/>
          <w:color w:val="auto"/>
          <w:kern w:val="0"/>
          <w:szCs w:val="21"/>
          <w:highlight w:val="none"/>
        </w:rPr>
        <w:t>转包与分包</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本项目不允许转包、分包。</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（八）特别说明：</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1、投标人在投标活动中提供任何虚假材料，其投标无效，并报监管部门查处。</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*2、单位负责人为同一人或者存在直接控股、管理关系的不同投标人，不得参加同一合同项下的政府采购活动。</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除单一来源采购项目外，为采购项目提供整体设计、规范编制或者项目管理、监理、检测等服务的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，不得再参加本项目投标。</w:t>
      </w:r>
    </w:p>
    <w:p>
      <w:pPr>
        <w:pageBreakBefore w:val="0"/>
        <w:kinsoku/>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kern w:val="0"/>
          <w:szCs w:val="21"/>
          <w:highlight w:val="none"/>
        </w:rPr>
        <w:t>（九）</w:t>
      </w:r>
      <w:r>
        <w:rPr>
          <w:rFonts w:hint="eastAsia" w:asciiTheme="minorEastAsia" w:hAnsiTheme="minorEastAsia" w:eastAsiaTheme="minorEastAsia" w:cstheme="minorEastAsia"/>
          <w:b/>
          <w:color w:val="auto"/>
          <w:szCs w:val="21"/>
          <w:highlight w:val="none"/>
        </w:rPr>
        <w:t>关于分公司投标</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ageBreakBefore w:val="0"/>
        <w:kinsoku/>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（十）关于知识产权</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2、投标报价应包含所有应向所有权人支付的专利权、商标权或其它知识产权的一切相关费用。</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12"/>
        <w:pageBreakBefore w:val="0"/>
        <w:widowControl/>
        <w:kinsoku/>
        <w:overflowPunct/>
        <w:topLinePunct w:val="0"/>
        <w:autoSpaceDE/>
        <w:autoSpaceDN/>
        <w:bidi w:val="0"/>
        <w:spacing w:before="0" w:beforeLines="0" w:after="0" w:afterLines="0" w:line="360" w:lineRule="auto"/>
        <w:ind w:firstLine="422" w:firstLineChars="20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（十一）、质疑和投诉</w:t>
      </w:r>
    </w:p>
    <w:p>
      <w:pPr>
        <w:pStyle w:val="12"/>
        <w:pageBreakBefore w:val="0"/>
        <w:widowControl/>
        <w:kinsoku/>
        <w:overflowPunct/>
        <w:topLinePunct w:val="0"/>
        <w:autoSpaceDE/>
        <w:autoSpaceDN/>
        <w:bidi w:val="0"/>
        <w:spacing w:before="0" w:beforeLines="0" w:after="0" w:afterLines="0" w:line="360" w:lineRule="auto"/>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认为采购文件、采购过程、中标或者成交结果使自己的权益受到损害的，须在应知其利益受损之日起七个工作日内以书面形式向采购人、采购代理机构提出质疑。</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应当在法定质疑期内一次性提出针对同一采购程序环节的质疑。</w:t>
      </w:r>
    </w:p>
    <w:p>
      <w:pPr>
        <w:pStyle w:val="12"/>
        <w:pageBreakBefore w:val="0"/>
        <w:widowControl/>
        <w:kinsoku/>
        <w:overflowPunct/>
        <w:topLinePunct w:val="0"/>
        <w:autoSpaceDE/>
        <w:autoSpaceDN/>
        <w:bidi w:val="0"/>
        <w:spacing w:before="0" w:beforeLines="0" w:after="0" w:afterLines="0" w:line="360" w:lineRule="auto"/>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2、提出质疑的</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应当是参与所质疑项目采购活动的</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。未依法获取采购文件的，不得就采购文件提出质疑；未提交投标文件的</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，视为与采购结果没有利害关系，不得就采购</w:t>
      </w:r>
      <w:r>
        <w:rPr>
          <w:rFonts w:hint="eastAsia" w:asciiTheme="minorEastAsia" w:hAnsiTheme="minorEastAsia" w:eastAsiaTheme="minorEastAsia" w:cstheme="minorEastAsia"/>
          <w:bCs/>
          <w:color w:val="auto"/>
          <w:sz w:val="21"/>
          <w:szCs w:val="21"/>
          <w:highlight w:val="none"/>
          <w:lang w:eastAsia="zh-CN"/>
        </w:rPr>
        <w:t>投标</w:t>
      </w:r>
      <w:r>
        <w:rPr>
          <w:rFonts w:hint="eastAsia" w:asciiTheme="minorEastAsia" w:hAnsiTheme="minorEastAsia" w:eastAsiaTheme="minorEastAsia" w:cstheme="minorEastAsia"/>
          <w:bCs/>
          <w:color w:val="auto"/>
          <w:sz w:val="21"/>
          <w:szCs w:val="21"/>
          <w:highlight w:val="none"/>
        </w:rPr>
        <w:t>截止时间后的采购过程、采购结果提出质疑。</w:t>
      </w:r>
    </w:p>
    <w:p>
      <w:pPr>
        <w:pStyle w:val="12"/>
        <w:pageBreakBefore w:val="0"/>
        <w:widowControl/>
        <w:kinsoku/>
        <w:overflowPunct/>
        <w:topLinePunct w:val="0"/>
        <w:autoSpaceDE/>
        <w:autoSpaceDN/>
        <w:bidi w:val="0"/>
        <w:spacing w:before="0" w:beforeLines="0" w:after="0" w:afterLines="0" w:line="360" w:lineRule="auto"/>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提出质疑应当提交质疑函和必要的证明材料，质疑函应当面以书面形式提出，质疑函格式和内容须符合财政部《质疑函范本》要求，</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可到中国政府采购网自行下载财政部《质疑函范本》。</w:t>
      </w:r>
    </w:p>
    <w:p>
      <w:pPr>
        <w:pStyle w:val="12"/>
        <w:pageBreakBefore w:val="0"/>
        <w:widowControl/>
        <w:kinsoku/>
        <w:overflowPunct/>
        <w:topLinePunct w:val="0"/>
        <w:autoSpaceDE/>
        <w:autoSpaceDN/>
        <w:bidi w:val="0"/>
        <w:spacing w:before="0" w:beforeLines="0" w:after="0" w:afterLines="0" w:line="360" w:lineRule="auto"/>
        <w:ind w:firstLine="420" w:firstLineChars="200"/>
        <w:jc w:val="left"/>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12"/>
        <w:pageBreakBefore w:val="0"/>
        <w:widowControl/>
        <w:kinsoku/>
        <w:overflowPunct/>
        <w:topLinePunct w:val="0"/>
        <w:autoSpaceDE/>
        <w:autoSpaceDN/>
        <w:bidi w:val="0"/>
        <w:spacing w:before="0" w:beforeLines="0" w:after="0" w:afterLines="0" w:line="360" w:lineRule="auto"/>
        <w:ind w:firstLine="420" w:firstLineChars="20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5、</w:t>
      </w:r>
      <w:r>
        <w:rPr>
          <w:rFonts w:hint="eastAsia" w:asciiTheme="minorEastAsia" w:hAnsiTheme="minorEastAsia" w:eastAsiaTheme="minorEastAsia" w:cstheme="minorEastAsia"/>
          <w:bCs/>
          <w:color w:val="auto"/>
          <w:sz w:val="21"/>
          <w:szCs w:val="21"/>
          <w:highlight w:val="none"/>
          <w:lang w:eastAsia="zh-CN"/>
        </w:rPr>
        <w:t>投标人</w:t>
      </w:r>
      <w:r>
        <w:rPr>
          <w:rFonts w:hint="eastAsia" w:asciiTheme="minorEastAsia" w:hAnsiTheme="minorEastAsia" w:eastAsiaTheme="minorEastAsia" w:cstheme="minorEastAsia"/>
          <w:bCs/>
          <w:color w:val="auto"/>
          <w:sz w:val="21"/>
          <w:szCs w:val="21"/>
          <w:highlight w:val="none"/>
        </w:rPr>
        <w:t>对采购人或采购代理机构的质疑答复不满意或者采购人或采购代理机构未在规定时间内作出答复的，可以在答复期满后十五个工作日内向同级采购监管部门投诉。</w:t>
      </w:r>
    </w:p>
    <w:p>
      <w:pPr>
        <w:pStyle w:val="12"/>
        <w:pageBreakBefore w:val="0"/>
        <w:kinsoku/>
        <w:overflowPunct/>
        <w:topLinePunct w:val="0"/>
        <w:autoSpaceDE/>
        <w:autoSpaceDN/>
        <w:bidi w:val="0"/>
        <w:spacing w:before="0" w:beforeLines="0" w:after="0" w:afterLines="0" w:line="360" w:lineRule="auto"/>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w:t>
      </w:r>
      <w:r>
        <w:rPr>
          <w:rFonts w:hint="eastAsia" w:asciiTheme="minorEastAsia" w:hAnsiTheme="minorEastAsia" w:eastAsiaTheme="minorEastAsia" w:cstheme="minorEastAsia"/>
          <w:b/>
          <w:color w:val="auto"/>
          <w:szCs w:val="21"/>
          <w:highlight w:val="none"/>
          <w:lang w:eastAsia="zh-CN"/>
        </w:rPr>
        <w:t>采购</w:t>
      </w:r>
      <w:r>
        <w:rPr>
          <w:rFonts w:hint="eastAsia" w:asciiTheme="minorEastAsia" w:hAnsiTheme="minorEastAsia" w:eastAsiaTheme="minorEastAsia" w:cstheme="minorEastAsia"/>
          <w:b/>
          <w:color w:val="auto"/>
          <w:szCs w:val="21"/>
          <w:highlight w:val="none"/>
        </w:rPr>
        <w:t>文件的构成。</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1.公开招标公告</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需求</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3.投标人须知</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4.评标办法及评分标准</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5.政府采购合同主要条款</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6.投标文件格式</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7.本项目</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文件的澄清、答复、修改、补充的内容</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w:t>
      </w:r>
      <w:r>
        <w:rPr>
          <w:rFonts w:hint="eastAsia" w:asciiTheme="minorEastAsia" w:hAnsiTheme="minorEastAsia" w:eastAsiaTheme="minorEastAsia" w:cstheme="minorEastAsia"/>
          <w:b/>
          <w:color w:val="auto"/>
          <w:szCs w:val="21"/>
          <w:highlight w:val="none"/>
          <w:lang w:eastAsia="zh-CN"/>
        </w:rPr>
        <w:t>投标人</w:t>
      </w:r>
      <w:r>
        <w:rPr>
          <w:rFonts w:hint="eastAsia" w:asciiTheme="minorEastAsia" w:hAnsiTheme="minorEastAsia" w:eastAsiaTheme="minorEastAsia" w:cstheme="minorEastAsia"/>
          <w:b/>
          <w:color w:val="auto"/>
          <w:szCs w:val="21"/>
          <w:highlight w:val="none"/>
        </w:rPr>
        <w:t>的风险</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应详细阅读采购文件中的全部内容和要求，按照采购文件的要求提交投标文件，没有按照采购文件要求提供投标文件和资料导致的风险由</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承担,并对所提供的全部资料的真实性承担法律责任。</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Cs/>
          <w:color w:val="auto"/>
          <w:szCs w:val="21"/>
          <w:highlight w:val="none"/>
        </w:rPr>
        <w:t>无论因何种原因导致本次采购活动终止致</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损失的</w:t>
      </w:r>
      <w:r>
        <w:rPr>
          <w:rFonts w:hint="eastAsia" w:asciiTheme="minorEastAsia" w:hAnsiTheme="minorEastAsia" w:eastAsiaTheme="minorEastAsia" w:cstheme="minorEastAsia"/>
          <w:color w:val="auto"/>
          <w:szCs w:val="21"/>
          <w:highlight w:val="none"/>
        </w:rPr>
        <w:t>，相关责任人均不承担任何责任。</w:t>
      </w:r>
    </w:p>
    <w:p>
      <w:pPr>
        <w:pStyle w:val="6"/>
        <w:pageBreakBefore w:val="0"/>
        <w:numPr>
          <w:ilvl w:val="0"/>
          <w:numId w:val="0"/>
        </w:numPr>
        <w:tabs>
          <w:tab w:val="left" w:pos="720"/>
          <w:tab w:val="clear" w:pos="360"/>
        </w:tabs>
        <w:kinsoku/>
        <w:overflowPunct/>
        <w:topLinePunct w:val="0"/>
        <w:autoSpaceDE/>
        <w:autoSpaceDN/>
        <w:bidi w:val="0"/>
        <w:spacing w:line="360" w:lineRule="auto"/>
        <w:ind w:leftChars="196"/>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w:t>
      </w:r>
      <w:r>
        <w:rPr>
          <w:rFonts w:hint="eastAsia" w:asciiTheme="minorEastAsia" w:hAnsiTheme="minorEastAsia" w:eastAsiaTheme="minorEastAsia" w:cstheme="minorEastAsia"/>
          <w:b/>
          <w:color w:val="auto"/>
          <w:szCs w:val="21"/>
          <w:highlight w:val="none"/>
          <w:lang w:eastAsia="zh-CN"/>
        </w:rPr>
        <w:t>采购</w:t>
      </w:r>
      <w:r>
        <w:rPr>
          <w:rFonts w:hint="eastAsia" w:asciiTheme="minorEastAsia" w:hAnsiTheme="minorEastAsia" w:eastAsiaTheme="minorEastAsia" w:cstheme="minorEastAsia"/>
          <w:b/>
          <w:color w:val="auto"/>
          <w:szCs w:val="21"/>
          <w:highlight w:val="none"/>
        </w:rPr>
        <w:t xml:space="preserve">文件的澄清与修改 </w:t>
      </w:r>
    </w:p>
    <w:p>
      <w:pPr>
        <w:pStyle w:val="12"/>
        <w:pageBreakBefore w:val="0"/>
        <w:kinsoku/>
        <w:overflowPunct/>
        <w:topLinePunct w:val="0"/>
        <w:autoSpaceDE/>
        <w:autoSpaceDN/>
        <w:bidi w:val="0"/>
        <w:spacing w:before="0" w:beforeLines="0" w:after="0" w:afterLines="0" w:line="360" w:lineRule="auto"/>
        <w:ind w:firstLine="413"/>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12"/>
        <w:pageBreakBefore w:val="0"/>
        <w:kinsoku/>
        <w:overflowPunct/>
        <w:topLinePunct w:val="0"/>
        <w:autoSpaceDE/>
        <w:autoSpaceDN/>
        <w:bidi w:val="0"/>
        <w:spacing w:before="0" w:beforeLines="0" w:after="0" w:afterLines="0" w:line="360" w:lineRule="auto"/>
        <w:ind w:firstLine="413"/>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12"/>
        <w:pageBreakBefore w:val="0"/>
        <w:kinsoku/>
        <w:overflowPunct/>
        <w:topLinePunct w:val="0"/>
        <w:autoSpaceDE/>
        <w:autoSpaceDN/>
        <w:bidi w:val="0"/>
        <w:spacing w:before="0" w:beforeLines="0" w:after="0" w:afterLines="0" w:line="360" w:lineRule="auto"/>
        <w:ind w:firstLine="413"/>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3、如更正公告有重新发布电子采购文件的，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应下载最新发布的电子</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文件制作投标文件。</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4、投标人在规定的时间内未对</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文件提出疑问、质疑或要求澄清的，将视其为无异议。对采购文件中描述有歧义或前后不一致的地方，评审小组有权进行评判，但对同一条款的评判应适用于每个</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w:t>
      </w:r>
    </w:p>
    <w:p>
      <w:pPr>
        <w:pStyle w:val="12"/>
        <w:pageBreakBefore w:val="0"/>
        <w:kinsoku/>
        <w:overflowPunct/>
        <w:topLinePunct w:val="0"/>
        <w:autoSpaceDE/>
        <w:autoSpaceDN/>
        <w:bidi w:val="0"/>
        <w:spacing w:before="0" w:beforeLines="0" w:after="0" w:afterLines="0" w:line="360" w:lineRule="auto"/>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三、投标文件的编制</w:t>
      </w:r>
    </w:p>
    <w:p>
      <w:pPr>
        <w:pStyle w:val="12"/>
        <w:pageBreakBefore w:val="0"/>
        <w:kinsoku/>
        <w:overflowPunct/>
        <w:topLinePunct w:val="0"/>
        <w:autoSpaceDE/>
        <w:autoSpaceDN/>
        <w:bidi w:val="0"/>
        <w:spacing w:before="0" w:beforeLines="0" w:after="0" w:afterLines="0" w:line="360" w:lineRule="auto"/>
        <w:ind w:firstLine="413"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（一）投标文件由报价文件、资格文件、商务技术文件组成</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1.报价文件包括以下内容：</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eastAsia="zh-CN"/>
        </w:rPr>
        <w:t>投标函</w:t>
      </w:r>
      <w:r>
        <w:rPr>
          <w:rFonts w:hint="eastAsia" w:asciiTheme="minorEastAsia" w:hAnsiTheme="minorEastAsia" w:eastAsiaTheme="minorEastAsia" w:cstheme="minorEastAsia"/>
          <w:color w:val="auto"/>
          <w:szCs w:val="21"/>
          <w:highlight w:val="none"/>
        </w:rPr>
        <w:t>（格式见附件）；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（2）开标一览表（格式见附件）。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lang w:eastAsia="zh-CN"/>
        </w:rPr>
        <w:t>）供应商</w:t>
      </w:r>
      <w:r>
        <w:rPr>
          <w:rFonts w:hint="eastAsia" w:asciiTheme="minorEastAsia" w:hAnsiTheme="minorEastAsia" w:eastAsiaTheme="minorEastAsia" w:cstheme="minorEastAsia"/>
          <w:color w:val="auto"/>
          <w:szCs w:val="21"/>
          <w:highlight w:val="none"/>
        </w:rPr>
        <w:t>针对报价需要说明的其他文件和说明。</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2.资格文件包括以下内容：</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资格声明函（格式见附件）；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）有效的企业法人营业执照（或事业法人登记证）、其他组织（个体工商户）的营业执照或者民办非企业单位登记证书</w:t>
      </w:r>
      <w:r>
        <w:rPr>
          <w:rFonts w:hint="eastAsia" w:asciiTheme="minorEastAsia" w:hAnsiTheme="minorEastAsia" w:eastAsiaTheme="minorEastAsia" w:cstheme="minorEastAsia"/>
          <w:color w:val="auto"/>
          <w:szCs w:val="21"/>
          <w:highlight w:val="none"/>
          <w:lang w:eastAsia="zh-CN"/>
        </w:rPr>
        <w:t>扫描件</w:t>
      </w:r>
      <w:r>
        <w:rPr>
          <w:rFonts w:hint="eastAsia" w:asciiTheme="minorEastAsia" w:hAnsiTheme="minorEastAsia" w:eastAsiaTheme="minorEastAsia" w:cstheme="minorEastAsia"/>
          <w:color w:val="auto"/>
          <w:szCs w:val="21"/>
          <w:highlight w:val="none"/>
        </w:rPr>
        <w:t>（加盖公章）；</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）中小企业声明函（格式见附件；如是残疾人福利性单位或监狱企业无需提供此项）；</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）残疾人福利性单位声明函（如是请提供，格式见附件）；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）投标人为监狱企业的证明文件：省级以上监狱管理局、戒毒管理局（含新疆生产建设兵团）出具（如是请提供）；</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）其他</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认为需要补充说明的资料</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3.商务技术文件包括以下内容：</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）法定代表人（单位负责人）身份证明或法定代表人授权</w:t>
      </w:r>
      <w:r>
        <w:rPr>
          <w:rFonts w:hint="eastAsia" w:asciiTheme="minorEastAsia" w:hAnsiTheme="minorEastAsia" w:eastAsiaTheme="minorEastAsia" w:cstheme="minorEastAsia"/>
          <w:color w:val="auto"/>
          <w:szCs w:val="21"/>
          <w:highlight w:val="none"/>
          <w:lang w:eastAsia="zh-CN"/>
        </w:rPr>
        <w:t>委托</w:t>
      </w:r>
      <w:r>
        <w:rPr>
          <w:rFonts w:hint="eastAsia" w:asciiTheme="minorEastAsia" w:hAnsiTheme="minorEastAsia" w:eastAsiaTheme="minorEastAsia" w:cstheme="minorEastAsia"/>
          <w:color w:val="auto"/>
          <w:szCs w:val="21"/>
          <w:highlight w:val="none"/>
        </w:rPr>
        <w:t>书（投标人的代表若为非法定代表人（单位负责人）的，必须提交法定代表人授权</w:t>
      </w:r>
      <w:r>
        <w:rPr>
          <w:rFonts w:hint="eastAsia" w:asciiTheme="minorEastAsia" w:hAnsiTheme="minorEastAsia" w:eastAsiaTheme="minorEastAsia" w:cstheme="minorEastAsia"/>
          <w:color w:val="auto"/>
          <w:szCs w:val="21"/>
          <w:highlight w:val="none"/>
          <w:lang w:eastAsia="zh-CN"/>
        </w:rPr>
        <w:t>委托</w:t>
      </w:r>
      <w:r>
        <w:rPr>
          <w:rFonts w:hint="eastAsia" w:asciiTheme="minorEastAsia" w:hAnsiTheme="minorEastAsia" w:eastAsiaTheme="minorEastAsia" w:cstheme="minorEastAsia"/>
          <w:color w:val="auto"/>
          <w:szCs w:val="21"/>
          <w:highlight w:val="none"/>
        </w:rPr>
        <w:t>书）（格式见附件）；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供应商</w:t>
      </w:r>
      <w:r>
        <w:rPr>
          <w:rFonts w:hint="eastAsia" w:asciiTheme="minorEastAsia" w:hAnsiTheme="minorEastAsia" w:eastAsiaTheme="minorEastAsia" w:cstheme="minorEastAsia"/>
          <w:color w:val="auto"/>
          <w:szCs w:val="21"/>
          <w:highlight w:val="none"/>
        </w:rPr>
        <w:t>基本情况说明（格式见附件）；</w:t>
      </w:r>
    </w:p>
    <w:p>
      <w:pPr>
        <w:pageBreakBefore w:val="0"/>
        <w:kinsoku/>
        <w:overflowPunct/>
        <w:topLinePunct w:val="0"/>
        <w:autoSpaceDE/>
        <w:autoSpaceDN/>
        <w:bidi w:val="0"/>
        <w:snapToGrid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）类似项目业绩一览表（格式见附件）；</w:t>
      </w:r>
    </w:p>
    <w:p>
      <w:pPr>
        <w:pageBreakBefore w:val="0"/>
        <w:kinsoku/>
        <w:overflowPunct/>
        <w:topLinePunct w:val="0"/>
        <w:autoSpaceDE/>
        <w:autoSpaceDN/>
        <w:bidi w:val="0"/>
        <w:snapToGrid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lang w:eastAsia="zh-CN"/>
        </w:rPr>
        <w:t>）拟派本项目人员配备汇总表（格式见附件）；</w:t>
      </w:r>
    </w:p>
    <w:p>
      <w:pPr>
        <w:pageBreakBefore w:val="0"/>
        <w:kinsoku/>
        <w:overflowPunct/>
        <w:topLinePunct w:val="0"/>
        <w:autoSpaceDE/>
        <w:autoSpaceDN/>
        <w:bidi w:val="0"/>
        <w:snapToGrid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lang w:eastAsia="zh-CN"/>
        </w:rPr>
        <w:t>）拟派项目负责人简历表（格式见附件）；</w:t>
      </w:r>
    </w:p>
    <w:p>
      <w:pPr>
        <w:pageBreakBefore w:val="0"/>
        <w:kinsoku/>
        <w:overflowPunct/>
        <w:topLinePunct w:val="0"/>
        <w:autoSpaceDE/>
        <w:autoSpaceDN/>
        <w:bidi w:val="0"/>
        <w:snapToGrid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lang w:eastAsia="zh-CN"/>
        </w:rPr>
        <w:t>）机械仪器设备配置表（格式见附件）；</w:t>
      </w:r>
    </w:p>
    <w:p>
      <w:pPr>
        <w:pageBreakBefore w:val="0"/>
        <w:kinsoku/>
        <w:overflowPunct/>
        <w:topLinePunct w:val="0"/>
        <w:autoSpaceDE/>
        <w:autoSpaceDN/>
        <w:bidi w:val="0"/>
        <w:snapToGrid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lang w:eastAsia="zh-CN"/>
        </w:rPr>
        <w:t>）供应商</w:t>
      </w:r>
      <w:r>
        <w:rPr>
          <w:rFonts w:hint="eastAsia" w:asciiTheme="minorEastAsia" w:hAnsiTheme="minorEastAsia" w:eastAsiaTheme="minorEastAsia" w:cstheme="minorEastAsia"/>
          <w:color w:val="auto"/>
          <w:szCs w:val="21"/>
          <w:highlight w:val="none"/>
        </w:rPr>
        <w:t>自觉抵制政府采购领域商业贿赂行为承诺书（格式见附件）</w:t>
      </w:r>
      <w:r>
        <w:rPr>
          <w:rFonts w:hint="eastAsia" w:asciiTheme="minorEastAsia" w:hAnsiTheme="minorEastAsia" w:eastAsiaTheme="minorEastAsia" w:cstheme="minorEastAsia"/>
          <w:color w:val="auto"/>
          <w:szCs w:val="21"/>
          <w:highlight w:val="none"/>
          <w:lang w:eastAsia="zh-CN"/>
        </w:rPr>
        <w:t>；</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）商务条款</w:t>
      </w:r>
      <w:r>
        <w:rPr>
          <w:rFonts w:hint="eastAsia" w:asciiTheme="minorEastAsia" w:hAnsiTheme="minorEastAsia" w:eastAsiaTheme="minorEastAsia" w:cstheme="minorEastAsia"/>
          <w:color w:val="auto"/>
          <w:szCs w:val="21"/>
          <w:highlight w:val="none"/>
          <w:lang w:eastAsia="zh-CN"/>
        </w:rPr>
        <w:t>偏离表</w:t>
      </w:r>
      <w:r>
        <w:rPr>
          <w:rFonts w:hint="eastAsia" w:asciiTheme="minorEastAsia" w:hAnsiTheme="minorEastAsia" w:eastAsiaTheme="minorEastAsia" w:cstheme="minorEastAsia"/>
          <w:color w:val="auto"/>
          <w:szCs w:val="21"/>
          <w:highlight w:val="none"/>
        </w:rPr>
        <w:t>（格式见附件）；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技术条款偏离表</w:t>
      </w:r>
      <w:r>
        <w:rPr>
          <w:rFonts w:hint="eastAsia" w:asciiTheme="minorEastAsia" w:hAnsiTheme="minorEastAsia" w:eastAsiaTheme="minorEastAsia" w:cstheme="minorEastAsia"/>
          <w:color w:val="auto"/>
          <w:szCs w:val="21"/>
          <w:highlight w:val="none"/>
        </w:rPr>
        <w:t>（格式见附件）；</w:t>
      </w:r>
    </w:p>
    <w:p>
      <w:pPr>
        <w:pageBreakBefore w:val="0"/>
        <w:kinsoku/>
        <w:overflowPunct/>
        <w:topLinePunct w:val="0"/>
        <w:autoSpaceDE/>
        <w:autoSpaceDN/>
        <w:bidi w:val="0"/>
        <w:spacing w:line="360" w:lineRule="auto"/>
        <w:ind w:firstLine="411" w:firstLineChars="196"/>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10</w:t>
      </w:r>
      <w:r>
        <w:rPr>
          <w:rFonts w:hint="eastAsia" w:asciiTheme="minorEastAsia" w:hAnsiTheme="minorEastAsia" w:eastAsiaTheme="minorEastAsia" w:cstheme="minorEastAsia"/>
          <w:color w:val="auto"/>
          <w:szCs w:val="21"/>
          <w:highlight w:val="none"/>
        </w:rPr>
        <w:t>）评分标准或</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文件需要提供的其他商务技术材料及说明（格式自拟）。</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（二）投标文件的语言及计量</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w:t>
      </w:r>
      <w:r>
        <w:rPr>
          <w:rFonts w:hint="eastAsia" w:asciiTheme="minorEastAsia" w:hAnsiTheme="minorEastAsia" w:eastAsiaTheme="minorEastAsia" w:cstheme="minorEastAsia"/>
          <w:color w:val="auto"/>
          <w:szCs w:val="21"/>
          <w:highlight w:val="none"/>
        </w:rPr>
        <w:t>投标文件以及投标</w:t>
      </w:r>
      <w:r>
        <w:rPr>
          <w:rFonts w:hint="eastAsia" w:asciiTheme="minorEastAsia" w:hAnsiTheme="minorEastAsia" w:eastAsiaTheme="minorEastAsia" w:cstheme="minorEastAsia"/>
          <w:color w:val="auto"/>
          <w:szCs w:val="21"/>
          <w:highlight w:val="none"/>
          <w:lang w:eastAsia="zh-CN"/>
        </w:rPr>
        <w:t>人</w:t>
      </w:r>
      <w:r>
        <w:rPr>
          <w:rFonts w:hint="eastAsia" w:asciiTheme="minorEastAsia" w:hAnsiTheme="minorEastAsia" w:eastAsiaTheme="minorEastAsia" w:cstheme="minorEastAsia"/>
          <w:color w:val="auto"/>
          <w:szCs w:val="21"/>
          <w:highlight w:val="none"/>
        </w:rPr>
        <w:t>与采购人就有关投标事宜的所有来往函电，均应以中文汉语书写。除签名、盖章、专用名称等特殊情形外，以中文汉语以外的文字表述的投标文件视同未提供。</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US" w:eastAsia="zh-CN"/>
        </w:rPr>
        <w:t>.</w:t>
      </w:r>
      <w:r>
        <w:rPr>
          <w:rFonts w:hint="eastAsia" w:asciiTheme="minorEastAsia" w:hAnsiTheme="minorEastAsia" w:eastAsiaTheme="minorEastAsia" w:cstheme="minorEastAsia"/>
          <w:color w:val="auto"/>
          <w:szCs w:val="21"/>
          <w:highlight w:val="none"/>
        </w:rPr>
        <w:t>投标计量单位，</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文件已有明确规定的，使用</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文件规定的计量单位；</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文件没有规定的，应采用中华人民共和国法定计量单位（货币单位：人民币元），否则视同未响应。</w:t>
      </w:r>
    </w:p>
    <w:p>
      <w:pPr>
        <w:pageBreakBefore w:val="0"/>
        <w:kinsoku/>
        <w:overflowPunct/>
        <w:topLinePunct w:val="0"/>
        <w:autoSpaceDE/>
        <w:autoSpaceDN/>
        <w:bidi w:val="0"/>
        <w:spacing w:line="360" w:lineRule="auto"/>
        <w:ind w:firstLine="413" w:firstLineChars="196"/>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（三）投标报价</w:t>
      </w:r>
    </w:p>
    <w:p>
      <w:pPr>
        <w:pStyle w:val="12"/>
        <w:pageBreakBefore w:val="0"/>
        <w:kinsoku/>
        <w:overflowPunct/>
        <w:topLinePunct w:val="0"/>
        <w:autoSpaceDE/>
        <w:autoSpaceDN/>
        <w:bidi w:val="0"/>
        <w:spacing w:before="0" w:beforeLines="0" w:after="0" w:afterLines="0"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1.投标报价应按</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文件中相关附表格式填写。</w:t>
      </w:r>
    </w:p>
    <w:p>
      <w:pPr>
        <w:pStyle w:val="12"/>
        <w:pageBreakBefore w:val="0"/>
        <w:widowControl/>
        <w:kinsoku/>
        <w:overflowPunct/>
        <w:topLinePunct w:val="0"/>
        <w:autoSpaceDE/>
        <w:autoSpaceDN/>
        <w:bidi w:val="0"/>
        <w:spacing w:before="0" w:beforeLines="0" w:after="0" w:afterLines="0" w:line="360" w:lineRule="auto"/>
        <w:ind w:left="42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*2.报价要求：详见第三章《投标人须知》前附表第3条。</w:t>
      </w:r>
    </w:p>
    <w:p>
      <w:pPr>
        <w:pageBreakBefore w:val="0"/>
        <w:tabs>
          <w:tab w:val="left" w:pos="525"/>
        </w:tabs>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*3.投标文件只允许有一个报价，有选择的或有条件的报价将不予接受。</w:t>
      </w:r>
    </w:p>
    <w:p>
      <w:pPr>
        <w:pageBreakBefore w:val="0"/>
        <w:tabs>
          <w:tab w:val="left" w:pos="525"/>
        </w:tabs>
        <w:kinsoku/>
        <w:overflowPunct/>
        <w:topLinePunct w:val="0"/>
        <w:autoSpaceDE/>
        <w:autoSpaceDN/>
        <w:bidi w:val="0"/>
        <w:spacing w:line="360" w:lineRule="auto"/>
        <w:ind w:firstLine="422" w:firstLineChars="200"/>
        <w:jc w:val="left"/>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4.投标人在政采云系统中就本项目填写的报价与以pdf格式上传</w:t>
      </w:r>
      <w:r>
        <w:rPr>
          <w:rFonts w:hint="eastAsia" w:asciiTheme="minorEastAsia" w:hAnsiTheme="minorEastAsia" w:eastAsiaTheme="minorEastAsia" w:cstheme="minorEastAsia"/>
          <w:b/>
          <w:bCs/>
          <w:color w:val="auto"/>
          <w:szCs w:val="21"/>
          <w:highlight w:val="none"/>
          <w:lang w:eastAsia="zh-CN"/>
        </w:rPr>
        <w:t>报价</w:t>
      </w:r>
      <w:r>
        <w:rPr>
          <w:rFonts w:hint="eastAsia" w:asciiTheme="minorEastAsia" w:hAnsiTheme="minorEastAsia" w:eastAsiaTheme="minorEastAsia" w:cstheme="minorEastAsia"/>
          <w:b/>
          <w:bCs/>
          <w:color w:val="auto"/>
          <w:szCs w:val="21"/>
          <w:highlight w:val="none"/>
        </w:rPr>
        <w:t>文件中的报价不一致的，应以pdf格式上传</w:t>
      </w:r>
      <w:r>
        <w:rPr>
          <w:rFonts w:hint="eastAsia" w:asciiTheme="minorEastAsia" w:hAnsiTheme="minorEastAsia" w:eastAsiaTheme="minorEastAsia" w:cstheme="minorEastAsia"/>
          <w:b/>
          <w:bCs/>
          <w:color w:val="auto"/>
          <w:szCs w:val="21"/>
          <w:highlight w:val="none"/>
          <w:lang w:eastAsia="zh-CN"/>
        </w:rPr>
        <w:t>报价</w:t>
      </w:r>
      <w:r>
        <w:rPr>
          <w:rFonts w:hint="eastAsia" w:asciiTheme="minorEastAsia" w:hAnsiTheme="minorEastAsia" w:eastAsiaTheme="minorEastAsia" w:cstheme="minorEastAsia"/>
          <w:b/>
          <w:bCs/>
          <w:color w:val="auto"/>
          <w:szCs w:val="21"/>
          <w:highlight w:val="none"/>
        </w:rPr>
        <w:t>文件中的报价为准。</w:t>
      </w:r>
    </w:p>
    <w:p>
      <w:pPr>
        <w:pStyle w:val="6"/>
        <w:pageBreakBefore w:val="0"/>
        <w:numPr>
          <w:ilvl w:val="0"/>
          <w:numId w:val="0"/>
        </w:numPr>
        <w:tabs>
          <w:tab w:val="left" w:pos="720"/>
          <w:tab w:val="clear" w:pos="360"/>
        </w:tabs>
        <w:kinsoku/>
        <w:overflowPunct/>
        <w:topLinePunct w:val="0"/>
        <w:autoSpaceDE/>
        <w:autoSpaceDN/>
        <w:bidi w:val="0"/>
        <w:spacing w:line="360" w:lineRule="auto"/>
        <w:ind w:leftChars="196"/>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（四）投标文件的有效期</w:t>
      </w:r>
    </w:p>
    <w:p>
      <w:pPr>
        <w:pStyle w:val="6"/>
        <w:pageBreakBefore w:val="0"/>
        <w:numPr>
          <w:ilvl w:val="0"/>
          <w:numId w:val="0"/>
        </w:numPr>
        <w:tabs>
          <w:tab w:val="left" w:pos="720"/>
          <w:tab w:val="clear" w:pos="360"/>
        </w:tabs>
        <w:kinsoku/>
        <w:overflowPunct/>
        <w:topLinePunct w:val="0"/>
        <w:autoSpaceDE/>
        <w:autoSpaceDN/>
        <w:bidi w:val="0"/>
        <w:spacing w:line="360" w:lineRule="auto"/>
        <w:ind w:left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*1.自投标截止之日起</w:t>
      </w:r>
      <w:r>
        <w:rPr>
          <w:rFonts w:hint="eastAsia" w:asciiTheme="minorEastAsia" w:hAnsiTheme="minorEastAsia" w:eastAsiaTheme="minorEastAsia" w:cstheme="minorEastAsia"/>
          <w:b/>
          <w:color w:val="auto"/>
          <w:szCs w:val="21"/>
          <w:highlight w:val="none"/>
          <w:u w:val="single"/>
        </w:rPr>
        <w:t>90</w:t>
      </w:r>
      <w:r>
        <w:rPr>
          <w:rFonts w:hint="eastAsia" w:asciiTheme="minorEastAsia" w:hAnsiTheme="minorEastAsia" w:eastAsiaTheme="minorEastAsia" w:cstheme="minorEastAsia"/>
          <w:b/>
          <w:color w:val="auto"/>
          <w:szCs w:val="21"/>
          <w:highlight w:val="none"/>
        </w:rPr>
        <w:t>天投标文件应保持有效。有效期不足的投标文件将被拒绝。</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2.在特殊情况下，采购人可与投标人协商延长投标文件的有效期，这种要求和答复均以书面形式进行。</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3.投标人可拒绝接受延期要求，同意延长有效期，但不能修改投标文件。</w:t>
      </w:r>
      <w:r>
        <w:rPr>
          <w:rFonts w:hint="eastAsia" w:asciiTheme="minorEastAsia" w:hAnsiTheme="minorEastAsia" w:eastAsiaTheme="minorEastAsia" w:cstheme="minorEastAsia"/>
          <w:b/>
          <w:color w:val="auto"/>
          <w:szCs w:val="21"/>
          <w:highlight w:val="none"/>
        </w:rPr>
        <w:t xml:space="preserve"> </w:t>
      </w:r>
    </w:p>
    <w:p>
      <w:pPr>
        <w:pageBreakBefore w:val="0"/>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4.中标人的投标文件自</w:t>
      </w:r>
      <w:r>
        <w:rPr>
          <w:rFonts w:hint="eastAsia" w:asciiTheme="minorEastAsia" w:hAnsiTheme="minorEastAsia" w:eastAsiaTheme="minorEastAsia" w:cstheme="minorEastAsia"/>
          <w:color w:val="auto"/>
          <w:szCs w:val="21"/>
          <w:highlight w:val="none"/>
          <w:lang w:eastAsia="zh-CN"/>
        </w:rPr>
        <w:t>投标截止</w:t>
      </w:r>
      <w:r>
        <w:rPr>
          <w:rFonts w:hint="eastAsia" w:asciiTheme="minorEastAsia" w:hAnsiTheme="minorEastAsia" w:eastAsiaTheme="minorEastAsia" w:cstheme="minorEastAsia"/>
          <w:color w:val="auto"/>
          <w:szCs w:val="21"/>
          <w:highlight w:val="none"/>
        </w:rPr>
        <w:t>之日起至合同履行完毕止均应保持有效。</w:t>
      </w:r>
    </w:p>
    <w:p>
      <w:pPr>
        <w:pStyle w:val="5"/>
        <w:pageBreakBefore w:val="0"/>
        <w:numPr>
          <w:ilvl w:val="0"/>
          <w:numId w:val="0"/>
        </w:numPr>
        <w:kinsoku/>
        <w:overflowPunct/>
        <w:topLinePunct w:val="0"/>
        <w:autoSpaceDE/>
        <w:autoSpaceDN/>
        <w:bidi w:val="0"/>
        <w:spacing w:before="0" w:after="0" w:line="360" w:lineRule="auto"/>
        <w:ind w:firstLine="422" w:firstLineChars="200"/>
        <w:textAlignment w:val="auto"/>
        <w:rPr>
          <w:rFonts w:hint="eastAsia" w:asciiTheme="minorEastAsia" w:hAnsiTheme="minorEastAsia" w:eastAsiaTheme="minorEastAsia" w:cstheme="minorEastAsia"/>
          <w:color w:val="auto"/>
          <w:kern w:val="2"/>
          <w:sz w:val="21"/>
          <w:szCs w:val="21"/>
          <w:highlight w:val="none"/>
        </w:rPr>
      </w:pPr>
      <w:bookmarkStart w:id="26" w:name="_Toc17707932"/>
      <w:bookmarkStart w:id="27" w:name="_Toc460416355"/>
      <w:bookmarkStart w:id="28" w:name="_Toc460857918"/>
      <w:bookmarkStart w:id="29" w:name="_Toc460416660"/>
      <w:bookmarkStart w:id="30" w:name="_Toc40195992"/>
      <w:r>
        <w:rPr>
          <w:rFonts w:hint="eastAsia" w:asciiTheme="minorEastAsia" w:hAnsiTheme="minorEastAsia" w:eastAsiaTheme="minorEastAsia" w:cstheme="minorEastAsia"/>
          <w:color w:val="auto"/>
          <w:kern w:val="2"/>
          <w:sz w:val="21"/>
          <w:szCs w:val="21"/>
          <w:highlight w:val="none"/>
        </w:rPr>
        <w:t>（五）投标文件的盖章、签署、份数</w:t>
      </w:r>
      <w:bookmarkEnd w:id="26"/>
      <w:bookmarkEnd w:id="27"/>
      <w:bookmarkEnd w:id="28"/>
      <w:bookmarkEnd w:id="29"/>
      <w:r>
        <w:rPr>
          <w:rFonts w:hint="eastAsia" w:asciiTheme="minorEastAsia" w:hAnsiTheme="minorEastAsia" w:eastAsiaTheme="minorEastAsia" w:cstheme="minorEastAsia"/>
          <w:color w:val="auto"/>
          <w:kern w:val="2"/>
          <w:sz w:val="21"/>
          <w:szCs w:val="21"/>
          <w:highlight w:val="none"/>
        </w:rPr>
        <w:t>、要求及效力</w:t>
      </w:r>
      <w:bookmarkEnd w:id="3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w:t>
      </w:r>
      <w:r>
        <w:rPr>
          <w:rFonts w:hint="eastAsia" w:asciiTheme="minorEastAsia" w:hAnsiTheme="minorEastAsia" w:eastAsiaTheme="minorEastAsia" w:cstheme="minorEastAsia"/>
          <w:color w:val="auto"/>
          <w:kern w:val="0"/>
          <w:szCs w:val="21"/>
          <w:highlight w:val="none"/>
          <w:lang w:val="en-US" w:eastAsia="zh-CN"/>
        </w:rPr>
        <w:t>.</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应按本采购文件规定的格式和顺序编制、装订投标文件，投标文件要求有目录并标注页码，投标文件内容不完整、编排混乱导致投标文件被误读、漏读或者查找不到相关内容的，是</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r>
        <w:rPr>
          <w:rFonts w:hint="eastAsia" w:asciiTheme="minorEastAsia" w:hAnsiTheme="minorEastAsia" w:eastAsiaTheme="minorEastAsia" w:cstheme="minorEastAsia"/>
          <w:color w:val="auto"/>
          <w:kern w:val="0"/>
          <w:szCs w:val="21"/>
          <w:highlight w:val="none"/>
          <w:lang w:val="en-US" w:eastAsia="zh-CN"/>
        </w:rPr>
        <w:t>.</w:t>
      </w:r>
      <w:r>
        <w:rPr>
          <w:rFonts w:hint="eastAsia" w:asciiTheme="minorEastAsia" w:hAnsiTheme="minorEastAsia" w:eastAsiaTheme="minorEastAsia" w:cstheme="minorEastAsia"/>
          <w:color w:val="auto"/>
          <w:kern w:val="0"/>
          <w:szCs w:val="21"/>
          <w:highlight w:val="none"/>
        </w:rPr>
        <w:t>投标文件的盖章、签署：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电子投标文件及</w:t>
      </w:r>
      <w:r>
        <w:rPr>
          <w:rFonts w:hint="eastAsia" w:asciiTheme="minorEastAsia" w:hAnsiTheme="minorEastAsia" w:eastAsiaTheme="minorEastAsia" w:cstheme="minorEastAsia"/>
          <w:color w:val="auto"/>
          <w:szCs w:val="21"/>
          <w:highlight w:val="none"/>
          <w:lang w:eastAsia="zh-CN"/>
        </w:rPr>
        <w:t>电子备份投标文件</w:t>
      </w:r>
      <w:r>
        <w:rPr>
          <w:rFonts w:hint="eastAsia" w:asciiTheme="minorEastAsia" w:hAnsiTheme="minorEastAsia" w:eastAsiaTheme="minorEastAsia" w:cstheme="minorEastAsia"/>
          <w:color w:val="auto"/>
          <w:szCs w:val="21"/>
          <w:highlight w:val="none"/>
        </w:rPr>
        <w:t>中涉及到加盖公章或签字（或盖章）的，加盖</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公章部分均采用CA签章，签字（或盖章）部分采用电子</w:t>
      </w:r>
      <w:r>
        <w:rPr>
          <w:rFonts w:hint="eastAsia" w:asciiTheme="minorEastAsia" w:hAnsiTheme="minorEastAsia" w:eastAsiaTheme="minorEastAsia" w:cstheme="minorEastAsia"/>
          <w:color w:val="auto"/>
          <w:highlight w:val="none"/>
        </w:rPr>
        <w:t>签章</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w:t>
      </w:r>
      <w:r>
        <w:rPr>
          <w:rFonts w:hint="eastAsia" w:asciiTheme="minorEastAsia" w:hAnsiTheme="minorEastAsia" w:eastAsiaTheme="minorEastAsia" w:cstheme="minorEastAsia"/>
          <w:color w:val="auto"/>
          <w:kern w:val="0"/>
          <w:szCs w:val="21"/>
          <w:highlight w:val="none"/>
          <w:lang w:val="en-US" w:eastAsia="zh-CN"/>
        </w:rPr>
        <w:t>.</w:t>
      </w:r>
      <w:r>
        <w:rPr>
          <w:rFonts w:hint="eastAsia" w:asciiTheme="minorEastAsia" w:hAnsiTheme="minorEastAsia" w:eastAsiaTheme="minorEastAsia" w:cstheme="minorEastAsia"/>
          <w:color w:val="auto"/>
          <w:kern w:val="0"/>
          <w:szCs w:val="21"/>
          <w:highlight w:val="none"/>
        </w:rPr>
        <w:t>投标文件的份数：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应准备以下投标文件：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（1）上传到政府采购云平台的电子投标文件（含资格文件、商务技术文件、报价文件）1份。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（2）以U盘存储的</w:t>
      </w:r>
      <w:r>
        <w:rPr>
          <w:rFonts w:hint="eastAsia" w:asciiTheme="minorEastAsia" w:hAnsiTheme="minorEastAsia" w:eastAsiaTheme="minorEastAsia" w:cstheme="minorEastAsia"/>
          <w:color w:val="auto"/>
          <w:kern w:val="0"/>
          <w:szCs w:val="21"/>
          <w:highlight w:val="none"/>
          <w:lang w:eastAsia="zh-CN"/>
        </w:rPr>
        <w:t>电子备份投标文件</w:t>
      </w:r>
      <w:r>
        <w:rPr>
          <w:rFonts w:hint="eastAsia" w:asciiTheme="minorEastAsia" w:hAnsiTheme="minorEastAsia" w:eastAsiaTheme="minorEastAsia" w:cstheme="minorEastAsia"/>
          <w:color w:val="auto"/>
          <w:kern w:val="0"/>
          <w:szCs w:val="21"/>
          <w:highlight w:val="none"/>
        </w:rPr>
        <w:t>（含资格文件、商务技术文件、报价文件）1份。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r>
        <w:rPr>
          <w:rFonts w:hint="eastAsia" w:asciiTheme="minorEastAsia" w:hAnsiTheme="minorEastAsia" w:eastAsiaTheme="minorEastAsia" w:cstheme="minorEastAsia"/>
          <w:color w:val="auto"/>
          <w:kern w:val="0"/>
          <w:szCs w:val="21"/>
          <w:highlight w:val="none"/>
          <w:lang w:val="en-US" w:eastAsia="zh-CN"/>
        </w:rPr>
        <w:t>.</w:t>
      </w:r>
      <w:r>
        <w:rPr>
          <w:rFonts w:hint="eastAsia" w:asciiTheme="minorEastAsia" w:hAnsiTheme="minorEastAsia" w:eastAsiaTheme="minorEastAsia" w:cstheme="minorEastAsia"/>
          <w:color w:val="auto"/>
          <w:kern w:val="0"/>
          <w:szCs w:val="21"/>
          <w:highlight w:val="none"/>
        </w:rPr>
        <w:t>电子投标文件：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应根据</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bCs/>
          <w:color w:val="auto"/>
          <w:szCs w:val="21"/>
          <w:highlight w:val="none"/>
        </w:rPr>
        <w:t>政采云</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项目采购-电子招投标操作指南</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及本采购文件规定的格式和顺序编制电子投标文件并进行关联定位。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w:t>
      </w:r>
      <w:r>
        <w:rPr>
          <w:rFonts w:hint="eastAsia" w:asciiTheme="minorEastAsia" w:hAnsiTheme="minorEastAsia" w:eastAsiaTheme="minorEastAsia" w:cstheme="minorEastAsia"/>
          <w:color w:val="auto"/>
          <w:kern w:val="0"/>
          <w:szCs w:val="21"/>
          <w:highlight w:val="none"/>
          <w:lang w:val="en-US" w:eastAsia="zh-CN"/>
        </w:rPr>
        <w:t>.</w:t>
      </w:r>
      <w:r>
        <w:rPr>
          <w:rFonts w:hint="eastAsia" w:asciiTheme="minorEastAsia" w:hAnsiTheme="minorEastAsia" w:eastAsiaTheme="minorEastAsia" w:cstheme="minorEastAsia"/>
          <w:color w:val="auto"/>
          <w:kern w:val="0"/>
          <w:szCs w:val="21"/>
          <w:highlight w:val="none"/>
        </w:rPr>
        <w:t>投标文件的效力：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投标文件的启用，按先后顺位分别为</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电子加密投标文件</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电子备份投标文件</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。在下一顺位的投标文件启用时，前一顺位的投标文件自动失效。</w:t>
      </w:r>
    </w:p>
    <w:p>
      <w:pPr>
        <w:pageBreakBefore w:val="0"/>
        <w:kinsoku/>
        <w:overflowPunct/>
        <w:topLinePunct w:val="0"/>
        <w:autoSpaceDE/>
        <w:autoSpaceDN/>
        <w:bidi w:val="0"/>
        <w:spacing w:line="360" w:lineRule="auto"/>
        <w:ind w:firstLine="310" w:firstLineChars="147"/>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（六）投标文件的包装、递交、修改和撤回</w:t>
      </w:r>
    </w:p>
    <w:p>
      <w:pPr>
        <w:pageBreakBefore w:val="0"/>
        <w:kinsoku/>
        <w:overflowPunct/>
        <w:topLinePunct w:val="0"/>
        <w:autoSpaceDE/>
        <w:autoSpaceDN/>
        <w:bidi w:val="0"/>
        <w:snapToGrid w:val="0"/>
        <w:spacing w:line="360" w:lineRule="auto"/>
        <w:ind w:firstLine="420"/>
        <w:jc w:val="left"/>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1、以U盘存储的</w:t>
      </w:r>
      <w:r>
        <w:rPr>
          <w:rFonts w:hint="eastAsia" w:asciiTheme="minorEastAsia" w:hAnsiTheme="minorEastAsia" w:eastAsiaTheme="minorEastAsia" w:cstheme="minorEastAsia"/>
          <w:color w:val="auto"/>
          <w:kern w:val="0"/>
          <w:szCs w:val="21"/>
          <w:highlight w:val="none"/>
          <w:lang w:eastAsia="zh-CN"/>
        </w:rPr>
        <w:t>电子备份投标文件（如有）</w:t>
      </w:r>
      <w:r>
        <w:rPr>
          <w:rFonts w:hint="eastAsia" w:asciiTheme="minorEastAsia" w:hAnsiTheme="minorEastAsia" w:eastAsiaTheme="minorEastAsia" w:cstheme="minorEastAsia"/>
          <w:color w:val="auto"/>
          <w:kern w:val="0"/>
          <w:szCs w:val="21"/>
          <w:highlight w:val="none"/>
        </w:rPr>
        <w:t>用封袋密封后递交。</w:t>
      </w:r>
    </w:p>
    <w:p>
      <w:pPr>
        <w:pageBreakBefore w:val="0"/>
        <w:kinsoku/>
        <w:overflowPunct/>
        <w:topLinePunct w:val="0"/>
        <w:autoSpaceDE/>
        <w:autoSpaceDN/>
        <w:bidi w:val="0"/>
        <w:snapToGrid w:val="0"/>
        <w:spacing w:line="360" w:lineRule="auto"/>
        <w:ind w:firstLine="420"/>
        <w:jc w:val="left"/>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2、备份投标文件的包装封面上应注明</w:t>
      </w:r>
      <w:r>
        <w:rPr>
          <w:rFonts w:hint="eastAsia" w:asciiTheme="minorEastAsia" w:hAnsiTheme="minorEastAsia" w:eastAsiaTheme="minorEastAsia" w:cstheme="minorEastAsia"/>
          <w:b/>
          <w:bCs/>
          <w:color w:val="auto"/>
          <w:kern w:val="0"/>
          <w:szCs w:val="21"/>
          <w:highlight w:val="none"/>
          <w:lang w:eastAsia="zh-CN"/>
        </w:rPr>
        <w:t>投标人</w:t>
      </w:r>
      <w:r>
        <w:rPr>
          <w:rFonts w:hint="eastAsia" w:asciiTheme="minorEastAsia" w:hAnsiTheme="minorEastAsia" w:eastAsiaTheme="minorEastAsia" w:cstheme="minorEastAsia"/>
          <w:b/>
          <w:bCs/>
          <w:color w:val="auto"/>
          <w:kern w:val="0"/>
          <w:szCs w:val="21"/>
          <w:highlight w:val="none"/>
        </w:rPr>
        <w:t>名称、</w:t>
      </w:r>
      <w:r>
        <w:rPr>
          <w:rFonts w:hint="eastAsia" w:asciiTheme="minorEastAsia" w:hAnsiTheme="minorEastAsia" w:eastAsiaTheme="minorEastAsia" w:cstheme="minorEastAsia"/>
          <w:b/>
          <w:bCs/>
          <w:color w:val="auto"/>
          <w:kern w:val="0"/>
          <w:szCs w:val="21"/>
          <w:highlight w:val="none"/>
          <w:lang w:eastAsia="zh-CN"/>
        </w:rPr>
        <w:t>投标人</w:t>
      </w:r>
      <w:r>
        <w:rPr>
          <w:rFonts w:hint="eastAsia" w:asciiTheme="minorEastAsia" w:hAnsiTheme="minorEastAsia" w:eastAsiaTheme="minorEastAsia" w:cstheme="minorEastAsia"/>
          <w:b/>
          <w:bCs/>
          <w:color w:val="auto"/>
          <w:kern w:val="0"/>
          <w:szCs w:val="21"/>
          <w:highlight w:val="none"/>
        </w:rPr>
        <w:t>地址、投标文件名称（电子备份投标文件）、投标项目名称、项目编号，并加盖</w:t>
      </w:r>
      <w:r>
        <w:rPr>
          <w:rFonts w:hint="eastAsia" w:asciiTheme="minorEastAsia" w:hAnsiTheme="minorEastAsia" w:eastAsiaTheme="minorEastAsia" w:cstheme="minorEastAsia"/>
          <w:b/>
          <w:bCs/>
          <w:color w:val="auto"/>
          <w:kern w:val="0"/>
          <w:szCs w:val="21"/>
          <w:highlight w:val="none"/>
          <w:lang w:eastAsia="zh-CN"/>
        </w:rPr>
        <w:t>投标人</w:t>
      </w:r>
      <w:r>
        <w:rPr>
          <w:rFonts w:hint="eastAsia" w:asciiTheme="minorEastAsia" w:hAnsiTheme="minorEastAsia" w:eastAsiaTheme="minorEastAsia" w:cstheme="minorEastAsia"/>
          <w:b/>
          <w:bCs/>
          <w:color w:val="auto"/>
          <w:kern w:val="0"/>
          <w:szCs w:val="21"/>
          <w:highlight w:val="none"/>
        </w:rPr>
        <w:t>公章。</w:t>
      </w:r>
    </w:p>
    <w:p>
      <w:pPr>
        <w:pageBreakBefore w:val="0"/>
        <w:kinsoku/>
        <w:overflowPunct/>
        <w:topLinePunct w:val="0"/>
        <w:autoSpaceDE/>
        <w:autoSpaceDN/>
        <w:bidi w:val="0"/>
        <w:snapToGrid w:val="0"/>
        <w:spacing w:line="360" w:lineRule="auto"/>
        <w:ind w:firstLine="420"/>
        <w:jc w:val="left"/>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3、未按规定密封或标记的</w:t>
      </w:r>
      <w:r>
        <w:rPr>
          <w:rFonts w:hint="eastAsia" w:asciiTheme="minorEastAsia" w:hAnsiTheme="minorEastAsia" w:eastAsiaTheme="minorEastAsia" w:cstheme="minorEastAsia"/>
          <w:color w:val="auto"/>
          <w:kern w:val="0"/>
          <w:szCs w:val="21"/>
          <w:highlight w:val="none"/>
          <w:lang w:eastAsia="zh-CN"/>
        </w:rPr>
        <w:t>电子</w:t>
      </w:r>
      <w:r>
        <w:rPr>
          <w:rFonts w:hint="eastAsia" w:asciiTheme="minorEastAsia" w:hAnsiTheme="minorEastAsia" w:eastAsiaTheme="minorEastAsia" w:cstheme="minorEastAsia"/>
          <w:color w:val="auto"/>
          <w:kern w:val="0"/>
          <w:szCs w:val="21"/>
          <w:highlight w:val="none"/>
        </w:rPr>
        <w:t>备份投标文件将予以拒收，由此造成</w:t>
      </w:r>
      <w:r>
        <w:rPr>
          <w:rFonts w:hint="eastAsia" w:asciiTheme="minorEastAsia" w:hAnsiTheme="minorEastAsia" w:eastAsiaTheme="minorEastAsia" w:cstheme="minorEastAsia"/>
          <w:color w:val="auto"/>
          <w:kern w:val="0"/>
          <w:szCs w:val="21"/>
          <w:highlight w:val="none"/>
          <w:lang w:eastAsia="zh-CN"/>
        </w:rPr>
        <w:t>电子</w:t>
      </w:r>
      <w:r>
        <w:rPr>
          <w:rFonts w:hint="eastAsia" w:asciiTheme="minorEastAsia" w:hAnsiTheme="minorEastAsia" w:eastAsiaTheme="minorEastAsia" w:cstheme="minorEastAsia"/>
          <w:color w:val="auto"/>
          <w:kern w:val="0"/>
          <w:szCs w:val="21"/>
          <w:highlight w:val="none"/>
        </w:rPr>
        <w:t>备份投标文件被误投或提前拆封的风险由</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承担。</w:t>
      </w:r>
    </w:p>
    <w:p>
      <w:pPr>
        <w:pageBreakBefore w:val="0"/>
        <w:kinsoku/>
        <w:overflowPunct/>
        <w:topLinePunct w:val="0"/>
        <w:autoSpaceDE/>
        <w:autoSpaceDN/>
        <w:bidi w:val="0"/>
        <w:snapToGrid w:val="0"/>
        <w:spacing w:line="360" w:lineRule="auto"/>
        <w:ind w:firstLine="420"/>
        <w:jc w:val="left"/>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在投标截止时间之前，可以对已提交的电子备份投标文件进行修改或撤回，并书面通知招标采购单位；投标截止时间后，</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不得撤回、修改投标文件。修改后重新递交的电子备份投标文件应当按本采购文件的要求签署、盖章和密封。</w:t>
      </w:r>
    </w:p>
    <w:p>
      <w:pPr>
        <w:pageBreakBefore w:val="0"/>
        <w:kinsoku/>
        <w:overflowPunct/>
        <w:topLinePunct w:val="0"/>
        <w:autoSpaceDE/>
        <w:autoSpaceDN/>
        <w:bidi w:val="0"/>
        <w:snapToGrid w:val="0"/>
        <w:spacing w:line="360" w:lineRule="auto"/>
        <w:ind w:firstLine="420"/>
        <w:jc w:val="left"/>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w:t>
      </w:r>
      <w:r>
        <w:rPr>
          <w:rFonts w:hint="eastAsia" w:asciiTheme="minorEastAsia" w:hAnsiTheme="minorEastAsia" w:eastAsiaTheme="minorEastAsia" w:cstheme="minorEastAsia"/>
          <w:color w:val="auto"/>
          <w:kern w:val="0"/>
          <w:szCs w:val="21"/>
          <w:highlight w:val="none"/>
          <w:lang w:eastAsia="zh-CN"/>
        </w:rPr>
        <w:t>投标人</w:t>
      </w:r>
      <w:r>
        <w:rPr>
          <w:rFonts w:hint="eastAsia" w:asciiTheme="minorEastAsia" w:hAnsiTheme="minorEastAsia" w:eastAsiaTheme="minorEastAsia" w:cstheme="minorEastAsia"/>
          <w:color w:val="auto"/>
          <w:kern w:val="0"/>
          <w:szCs w:val="21"/>
          <w:highlight w:val="none"/>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投标文件，将被拒收。</w:t>
      </w:r>
    </w:p>
    <w:p>
      <w:pPr>
        <w:pageBreakBefore w:val="0"/>
        <w:kinsoku/>
        <w:overflowPunct/>
        <w:topLinePunct w:val="0"/>
        <w:autoSpaceDE/>
        <w:autoSpaceDN/>
        <w:bidi w:val="0"/>
        <w:spacing w:line="360" w:lineRule="auto"/>
        <w:ind w:firstLine="413" w:firstLineChars="196"/>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（七）投标无效的情形</w:t>
      </w:r>
    </w:p>
    <w:p>
      <w:pPr>
        <w:pageBreakBefore w:val="0"/>
        <w:kinsoku/>
        <w:overflowPunct/>
        <w:topLinePunct w:val="0"/>
        <w:autoSpaceDE/>
        <w:autoSpaceDN/>
        <w:bidi w:val="0"/>
        <w:spacing w:line="360" w:lineRule="auto"/>
        <w:ind w:firstLine="413" w:firstLineChars="196"/>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实质上没有响应</w:t>
      </w:r>
      <w:r>
        <w:rPr>
          <w:rFonts w:hint="eastAsia" w:asciiTheme="minorEastAsia" w:hAnsiTheme="minorEastAsia" w:eastAsiaTheme="minorEastAsia" w:cstheme="minorEastAsia"/>
          <w:b/>
          <w:bCs/>
          <w:color w:val="auto"/>
          <w:szCs w:val="21"/>
          <w:highlight w:val="none"/>
          <w:lang w:eastAsia="zh-CN"/>
        </w:rPr>
        <w:t>采购</w:t>
      </w:r>
      <w:r>
        <w:rPr>
          <w:rFonts w:hint="eastAsia" w:asciiTheme="minorEastAsia" w:hAnsiTheme="minorEastAsia" w:eastAsiaTheme="minorEastAsia" w:cstheme="minorEastAsia"/>
          <w:b/>
          <w:bCs/>
          <w:color w:val="auto"/>
          <w:szCs w:val="21"/>
          <w:highlight w:val="none"/>
        </w:rPr>
        <w:t>文件要求的投标将被视为无效投标。</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1.在资格审查时，不具备</w:t>
      </w:r>
      <w:r>
        <w:rPr>
          <w:rFonts w:hint="eastAsia" w:asciiTheme="minorEastAsia" w:hAnsiTheme="minorEastAsia" w:eastAsiaTheme="minorEastAsia" w:cstheme="minorEastAsia"/>
          <w:b/>
          <w:bCs/>
          <w:color w:val="auto"/>
          <w:sz w:val="21"/>
          <w:szCs w:val="21"/>
          <w:highlight w:val="none"/>
          <w:lang w:eastAsia="zh-CN"/>
        </w:rPr>
        <w:t>采购</w:t>
      </w:r>
      <w:r>
        <w:rPr>
          <w:rFonts w:hint="eastAsia" w:asciiTheme="minorEastAsia" w:hAnsiTheme="minorEastAsia" w:eastAsiaTheme="minorEastAsia" w:cstheme="minorEastAsia"/>
          <w:b/>
          <w:bCs/>
          <w:color w:val="auto"/>
          <w:sz w:val="21"/>
          <w:szCs w:val="21"/>
          <w:highlight w:val="none"/>
        </w:rPr>
        <w:t>文件中规定的资格要求的，或者资格证明文件不全的，</w:t>
      </w:r>
      <w:r>
        <w:rPr>
          <w:rFonts w:hint="eastAsia" w:asciiTheme="minorEastAsia" w:hAnsiTheme="minorEastAsia" w:eastAsiaTheme="minorEastAsia" w:cstheme="minorEastAsia"/>
          <w:b/>
          <w:color w:val="auto"/>
          <w:sz w:val="21"/>
          <w:szCs w:val="21"/>
          <w:highlight w:val="none"/>
        </w:rPr>
        <w:t>投标文件将被视为无效。</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2.在符合性审查时，如发现下列情形之一的，投标文件将被视为无效：</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（1）投标文件未按</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文件要求签署</w:t>
      </w:r>
      <w:r>
        <w:rPr>
          <w:rFonts w:hint="eastAsia" w:asciiTheme="minorEastAsia" w:hAnsiTheme="minorEastAsia" w:eastAsiaTheme="minorEastAsia" w:cstheme="minorEastAsia"/>
          <w:b/>
          <w:color w:val="auto"/>
          <w:sz w:val="21"/>
          <w:szCs w:val="21"/>
          <w:highlight w:val="none"/>
          <w:lang w:eastAsia="zh-CN"/>
        </w:rPr>
        <w:t>或盖</w:t>
      </w:r>
      <w:r>
        <w:rPr>
          <w:rFonts w:hint="eastAsia" w:asciiTheme="minorEastAsia" w:hAnsiTheme="minorEastAsia" w:eastAsiaTheme="minorEastAsia" w:cstheme="minorEastAsia"/>
          <w:b/>
          <w:color w:val="auto"/>
          <w:sz w:val="21"/>
          <w:szCs w:val="21"/>
          <w:highlight w:val="none"/>
        </w:rPr>
        <w:t>章的；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（2）投标有效期不满足</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文件要求的；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（3）明显不符合</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文件要求的，或者与</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文件中标注“*”的条款发生负偏离的；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（4）投标文件中含有采购人不能接受的附加条件的；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（5）投标文件的实质性内容未使用中文表述、表述不明确、前后矛盾或者使用计量单位不符合</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文件要求的（经评审小组认定并允许其当场更正的笔误除外）；</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（6）投标文件的关键内容字迹模糊、无法辨认的，或者投标文件中经修正的内容字迹模糊难以辩认或者修改处未按规定签署、盖章的； </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（7）不同投标人的投标文件出自同一终端设备或在相同Internet主机分配地址（相同IP地址）网上报名投标；</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（8）法律、法规和</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文件规定的其他无效情形。</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3.在商务技术评审时，如发现下列情形之一的，投标文件将被视为无效：</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）明显不符合</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文件要求的质量标准，或者与</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文件中标“*”的条款发生实质性偏离的。</w:t>
      </w:r>
    </w:p>
    <w:p>
      <w:pPr>
        <w:pStyle w:val="11"/>
        <w:pageBreakBefore w:val="0"/>
        <w:kinsoku/>
        <w:overflowPunct/>
        <w:topLinePunct w:val="0"/>
        <w:autoSpaceDE/>
        <w:autoSpaceDN/>
        <w:bidi w:val="0"/>
        <w:spacing w:line="360" w:lineRule="auto"/>
        <w:ind w:firstLine="406"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rPr>
        <w:t>）投标技术方案不明确，存在一个或一个以上备选（替代）投标方案的。</w:t>
      </w:r>
    </w:p>
    <w:p>
      <w:pPr>
        <w:pStyle w:val="11"/>
        <w:pageBreakBefore w:val="0"/>
        <w:kinsoku/>
        <w:overflowPunct/>
        <w:topLinePunct w:val="0"/>
        <w:autoSpaceDE/>
        <w:autoSpaceDN/>
        <w:bidi w:val="0"/>
        <w:spacing w:line="360" w:lineRule="auto"/>
        <w:ind w:firstLine="406"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）商务技术文件出现投标报价的。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4.在报价评审时，如发现下列情形之一的，投标文件将被视为无效：</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（1）投标</w:t>
      </w:r>
      <w:r>
        <w:rPr>
          <w:rFonts w:hint="eastAsia" w:asciiTheme="minorEastAsia" w:hAnsiTheme="minorEastAsia" w:eastAsiaTheme="minorEastAsia" w:cstheme="minorEastAsia"/>
          <w:b/>
          <w:bCs/>
          <w:color w:val="auto"/>
          <w:sz w:val="21"/>
          <w:szCs w:val="21"/>
          <w:highlight w:val="none"/>
        </w:rPr>
        <w:t>报价超过</w:t>
      </w:r>
      <w:r>
        <w:rPr>
          <w:rFonts w:hint="eastAsia" w:asciiTheme="minorEastAsia" w:hAnsiTheme="minorEastAsia" w:eastAsiaTheme="minorEastAsia" w:cstheme="minorEastAsia"/>
          <w:b/>
          <w:bCs/>
          <w:color w:val="auto"/>
          <w:sz w:val="21"/>
          <w:szCs w:val="21"/>
          <w:highlight w:val="none"/>
          <w:lang w:eastAsia="zh-CN"/>
        </w:rPr>
        <w:t>采购</w:t>
      </w:r>
      <w:r>
        <w:rPr>
          <w:rFonts w:hint="eastAsia" w:asciiTheme="minorEastAsia" w:hAnsiTheme="minorEastAsia" w:eastAsiaTheme="minorEastAsia" w:cstheme="minorEastAsia"/>
          <w:b/>
          <w:bCs/>
          <w:color w:val="auto"/>
          <w:sz w:val="21"/>
          <w:szCs w:val="21"/>
          <w:highlight w:val="none"/>
        </w:rPr>
        <w:t>文件中规定的预算金额或者最高限价的；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（2）</w:t>
      </w:r>
      <w:r>
        <w:rPr>
          <w:rFonts w:hint="eastAsia" w:asciiTheme="minorEastAsia" w:hAnsiTheme="minorEastAsia" w:eastAsiaTheme="minorEastAsia" w:cstheme="minorEastAsia"/>
          <w:b/>
          <w:bCs/>
          <w:color w:val="auto"/>
          <w:sz w:val="21"/>
          <w:szCs w:val="21"/>
          <w:highlight w:val="none"/>
          <w:lang w:val="en-US" w:eastAsia="zh-CN"/>
        </w:rPr>
        <w:t>投标单价超过采购文件的</w:t>
      </w:r>
      <w:r>
        <w:rPr>
          <w:rFonts w:hint="eastAsia" w:ascii="宋体" w:hAnsi="宋体" w:eastAsia="宋体" w:cs="宋体"/>
          <w:b/>
          <w:color w:val="auto"/>
          <w:w w:val="100"/>
          <w:sz w:val="21"/>
          <w:szCs w:val="21"/>
          <w:highlight w:val="none"/>
          <w:lang w:eastAsia="zh-CN"/>
        </w:rPr>
        <w:t>综合单价限价</w:t>
      </w:r>
      <w:r>
        <w:rPr>
          <w:rFonts w:hint="eastAsia" w:asciiTheme="minorEastAsia" w:hAnsiTheme="minorEastAsia" w:eastAsiaTheme="minorEastAsia" w:cstheme="minorEastAsia"/>
          <w:b/>
          <w:bCs/>
          <w:color w:val="auto"/>
          <w:sz w:val="21"/>
          <w:szCs w:val="21"/>
          <w:highlight w:val="none"/>
        </w:rPr>
        <w:t>；</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）未采用</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文件要求的报价形式报价的；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4</w:t>
      </w:r>
      <w:r>
        <w:rPr>
          <w:rFonts w:hint="eastAsia" w:asciiTheme="minorEastAsia" w:hAnsiTheme="minorEastAsia" w:eastAsiaTheme="minorEastAsia" w:cstheme="minorEastAsia"/>
          <w:b/>
          <w:color w:val="auto"/>
          <w:sz w:val="21"/>
          <w:szCs w:val="21"/>
          <w:highlight w:val="none"/>
        </w:rPr>
        <w:t>）投标报价具有选择性的；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5</w:t>
      </w:r>
      <w:r>
        <w:rPr>
          <w:rFonts w:hint="eastAsia" w:asciiTheme="minorEastAsia" w:hAnsiTheme="minorEastAsia" w:eastAsiaTheme="minorEastAsia" w:cstheme="minorEastAsia"/>
          <w:b/>
          <w:color w:val="auto"/>
          <w:sz w:val="21"/>
          <w:szCs w:val="21"/>
          <w:highlight w:val="none"/>
        </w:rPr>
        <w:t xml:space="preserve">）评委会一致认为报价明显不合理的；     </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6</w:t>
      </w:r>
      <w:r>
        <w:rPr>
          <w:rFonts w:hint="eastAsia" w:asciiTheme="minorEastAsia" w:hAnsiTheme="minorEastAsia" w:eastAsiaTheme="minorEastAsia" w:cstheme="minorEastAsia"/>
          <w:b/>
          <w:color w:val="auto"/>
          <w:sz w:val="21"/>
          <w:szCs w:val="21"/>
          <w:highlight w:val="none"/>
        </w:rPr>
        <w:t>）投标报价中出现重大缺项、漏项或被评审小组认为投标人的报价明显低于其他通过符合性审查投标人的报价，且投标人不能证明其报价合理性的；</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7</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eastAsia="zh-CN"/>
        </w:rPr>
        <w:t>采购</w:t>
      </w:r>
      <w:r>
        <w:rPr>
          <w:rFonts w:hint="eastAsia" w:asciiTheme="minorEastAsia" w:hAnsiTheme="minorEastAsia" w:eastAsiaTheme="minorEastAsia" w:cstheme="minorEastAsia"/>
          <w:b/>
          <w:color w:val="auto"/>
          <w:sz w:val="21"/>
          <w:szCs w:val="21"/>
          <w:highlight w:val="none"/>
        </w:rPr>
        <w:t>文件规定的其他无效情形。</w:t>
      </w:r>
    </w:p>
    <w:p>
      <w:pPr>
        <w:pStyle w:val="11"/>
        <w:pageBreakBefore w:val="0"/>
        <w:kinsoku/>
        <w:overflowPunct/>
        <w:topLinePunct w:val="0"/>
        <w:autoSpaceDE/>
        <w:autoSpaceDN/>
        <w:bidi w:val="0"/>
        <w:spacing w:line="360" w:lineRule="auto"/>
        <w:ind w:firstLine="398"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5.被拒绝的投标文件为无效。</w:t>
      </w:r>
    </w:p>
    <w:p>
      <w:pPr>
        <w:pStyle w:val="11"/>
        <w:pageBreakBefore w:val="0"/>
        <w:kinsoku/>
        <w:overflowPunct/>
        <w:topLinePunct w:val="0"/>
        <w:autoSpaceDE/>
        <w:autoSpaceDN/>
        <w:bidi w:val="0"/>
        <w:spacing w:line="360" w:lineRule="auto"/>
        <w:ind w:firstLine="0"/>
        <w:textAlignment w:val="auto"/>
        <w:rPr>
          <w:rFonts w:hint="eastAsia" w:asciiTheme="minorEastAsia" w:hAnsiTheme="minorEastAsia" w:eastAsiaTheme="minorEastAsia" w:cstheme="minorEastAsia"/>
          <w:b/>
          <w:snapToGrid w:val="0"/>
          <w:color w:val="auto"/>
          <w:sz w:val="21"/>
          <w:szCs w:val="21"/>
          <w:highlight w:val="none"/>
        </w:rPr>
      </w:pPr>
      <w:r>
        <w:rPr>
          <w:rFonts w:hint="eastAsia" w:asciiTheme="minorEastAsia" w:hAnsiTheme="minorEastAsia" w:eastAsiaTheme="minorEastAsia" w:cstheme="minorEastAsia"/>
          <w:b/>
          <w:color w:val="auto"/>
          <w:sz w:val="21"/>
          <w:szCs w:val="21"/>
          <w:highlight w:val="none"/>
        </w:rPr>
        <w:t>四、开标</w:t>
      </w:r>
    </w:p>
    <w:p>
      <w:pPr>
        <w:pStyle w:val="12"/>
        <w:pageBreakBefore w:val="0"/>
        <w:kinsoku/>
        <w:overflowPunct/>
        <w:topLinePunct w:val="0"/>
        <w:autoSpaceDE/>
        <w:autoSpaceDN/>
        <w:bidi w:val="0"/>
        <w:spacing w:before="0" w:beforeLines="0" w:after="0" w:afterLines="0" w:line="360" w:lineRule="auto"/>
        <w:ind w:firstLine="413"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（一）开标准备</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rPr>
        <w:t>采购代理机构将在规定的时间和地点进行开标，</w:t>
      </w:r>
      <w:r>
        <w:rPr>
          <w:rFonts w:hint="eastAsia" w:asciiTheme="minorEastAsia" w:hAnsiTheme="minorEastAsia" w:eastAsiaTheme="minorEastAsia" w:cstheme="minorEastAsia"/>
          <w:color w:val="auto"/>
          <w:kern w:val="2"/>
          <w:sz w:val="21"/>
          <w:szCs w:val="21"/>
          <w:highlight w:val="none"/>
          <w:lang w:eastAsia="zh-CN"/>
        </w:rPr>
        <w:t>投标人</w:t>
      </w:r>
      <w:r>
        <w:rPr>
          <w:rFonts w:hint="eastAsia" w:asciiTheme="minorEastAsia" w:hAnsiTheme="minorEastAsia" w:eastAsiaTheme="minorEastAsia" w:cstheme="minorEastAsia"/>
          <w:color w:val="auto"/>
          <w:kern w:val="2"/>
          <w:sz w:val="21"/>
          <w:szCs w:val="21"/>
          <w:highlight w:val="none"/>
        </w:rPr>
        <w:t>的法定代表人或其授权代表可参加开标会。</w:t>
      </w:r>
      <w:r>
        <w:rPr>
          <w:rFonts w:hint="eastAsia" w:asciiTheme="minorEastAsia" w:hAnsiTheme="minorEastAsia" w:eastAsiaTheme="minorEastAsia" w:cstheme="minorEastAsia"/>
          <w:color w:val="auto"/>
          <w:kern w:val="2"/>
          <w:sz w:val="21"/>
          <w:szCs w:val="21"/>
          <w:highlight w:val="none"/>
          <w:lang w:eastAsia="zh-CN"/>
        </w:rPr>
        <w:t>投标人</w:t>
      </w:r>
      <w:r>
        <w:rPr>
          <w:rFonts w:hint="eastAsia" w:asciiTheme="minorEastAsia" w:hAnsiTheme="minorEastAsia" w:eastAsiaTheme="minorEastAsia" w:cstheme="minorEastAsia"/>
          <w:color w:val="auto"/>
          <w:kern w:val="2"/>
          <w:sz w:val="21"/>
          <w:szCs w:val="21"/>
          <w:highlight w:val="none"/>
        </w:rPr>
        <w:t>的法定代表人或其授权代表未参加开标会的，视同放弃开标监督权利、认可开标结果</w:t>
      </w:r>
      <w:r>
        <w:rPr>
          <w:rFonts w:hint="eastAsia" w:asciiTheme="minorEastAsia" w:hAnsiTheme="minorEastAsia" w:eastAsiaTheme="minorEastAsia" w:cstheme="minorEastAsia"/>
          <w:color w:val="auto"/>
          <w:kern w:val="2"/>
          <w:sz w:val="21"/>
          <w:szCs w:val="21"/>
          <w:highlight w:val="none"/>
          <w:lang w:eastAsia="zh-CN"/>
        </w:rPr>
        <w:t>。</w:t>
      </w:r>
    </w:p>
    <w:p>
      <w:pPr>
        <w:pStyle w:val="12"/>
        <w:pageBreakBefore w:val="0"/>
        <w:kinsoku/>
        <w:overflowPunct/>
        <w:topLinePunct w:val="0"/>
        <w:autoSpaceDE/>
        <w:autoSpaceDN/>
        <w:bidi w:val="0"/>
        <w:spacing w:before="0" w:beforeLines="0" w:after="0" w:afterLines="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（二）电子招投标开标及评审程序</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1.投标截止时间后，</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登录政采云平台，用“项目采购-开标评标”功能对电子投标文件进行在线解密。在线解密电子投标文件时间为开标时间起</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分钟内。</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2.采购人或代理机构对投标人的资格进行审查；</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3.评标委员会对商务技术文件进行评审；</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4.在系统上公开资格和商务技术评审结果；</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5.在系统上公开报价开标情况；</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6.评标委员会对报价情况进行评审；</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7.在系统上公布评审结果。</w:t>
      </w:r>
    </w:p>
    <w:p>
      <w:pPr>
        <w:pStyle w:val="12"/>
        <w:pageBreakBefore w:val="0"/>
        <w:kinsoku/>
        <w:overflowPunct/>
        <w:topLinePunct w:val="0"/>
        <w:autoSpaceDE/>
        <w:autoSpaceDN/>
        <w:bidi w:val="0"/>
        <w:spacing w:before="0" w:beforeLines="0" w:after="0" w:afterLines="0"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特别说明：</w:t>
      </w:r>
      <w:r>
        <w:rPr>
          <w:rFonts w:hint="eastAsia" w:asciiTheme="minorEastAsia" w:hAnsiTheme="minorEastAsia" w:eastAsiaTheme="minorEastAsia" w:cstheme="minorEastAsia"/>
          <w:b/>
          <w:bCs/>
          <w:color w:val="auto"/>
          <w:sz w:val="21"/>
          <w:szCs w:val="21"/>
          <w:highlight w:val="none"/>
          <w:lang w:eastAsia="zh-CN"/>
        </w:rPr>
        <w:t>政府采购云平台</w:t>
      </w:r>
      <w:r>
        <w:rPr>
          <w:rFonts w:hint="eastAsia" w:asciiTheme="minorEastAsia" w:hAnsiTheme="minorEastAsia" w:eastAsiaTheme="minorEastAsia" w:cstheme="minorEastAsia"/>
          <w:b/>
          <w:bCs/>
          <w:color w:val="auto"/>
          <w:sz w:val="21"/>
          <w:szCs w:val="21"/>
          <w:highlight w:val="none"/>
        </w:rPr>
        <w:t>如对电子化开标及评审程序有调整的，按调整后程序操作。</w:t>
      </w:r>
    </w:p>
    <w:p>
      <w:pPr>
        <w:pStyle w:val="12"/>
        <w:pageBreakBefore w:val="0"/>
        <w:kinsoku/>
        <w:overflowPunct/>
        <w:topLinePunct w:val="0"/>
        <w:autoSpaceDE/>
        <w:autoSpaceDN/>
        <w:bidi w:val="0"/>
        <w:spacing w:before="0" w:beforeLines="0" w:after="0" w:afterLines="0" w:line="360" w:lineRule="auto"/>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五、评标</w:t>
      </w:r>
    </w:p>
    <w:p>
      <w:pPr>
        <w:pStyle w:val="12"/>
        <w:pageBreakBefore w:val="0"/>
        <w:kinsoku/>
        <w:overflowPunct/>
        <w:topLinePunct w:val="0"/>
        <w:autoSpaceDE/>
        <w:autoSpaceDN/>
        <w:bidi w:val="0"/>
        <w:spacing w:before="0" w:beforeLines="0" w:after="0" w:afterLines="0" w:line="360" w:lineRule="auto"/>
        <w:ind w:left="690" w:leftChars="228" w:hanging="211" w:hangingChars="1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（一）组建评审小组</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本项目评审小组依法组建。</w:t>
      </w:r>
    </w:p>
    <w:p>
      <w:pPr>
        <w:pStyle w:val="12"/>
        <w:pageBreakBefore w:val="0"/>
        <w:kinsoku/>
        <w:overflowPunct/>
        <w:topLinePunct w:val="0"/>
        <w:autoSpaceDE/>
        <w:autoSpaceDN/>
        <w:bidi w:val="0"/>
        <w:spacing w:before="0" w:beforeLines="0" w:after="0" w:afterLines="0" w:line="360" w:lineRule="auto"/>
        <w:ind w:left="690" w:leftChars="228" w:hanging="211" w:hangingChars="1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（二）评标原则</w:t>
      </w:r>
    </w:p>
    <w:p>
      <w:pPr>
        <w:pStyle w:val="12"/>
        <w:pageBreakBefore w:val="0"/>
        <w:kinsoku/>
        <w:overflowPunct/>
        <w:topLinePunct w:val="0"/>
        <w:autoSpaceDE/>
        <w:autoSpaceDN/>
        <w:bidi w:val="0"/>
        <w:spacing w:before="0" w:beforeLines="0" w:after="0" w:afterLines="0" w:line="360" w:lineRule="auto"/>
        <w:ind w:firstLine="42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本项目采用不公开方式评标，评标的依据为</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文件和投标文件。</w:t>
      </w:r>
    </w:p>
    <w:p>
      <w:pPr>
        <w:pStyle w:val="12"/>
        <w:pageBreakBefore w:val="0"/>
        <w:kinsoku/>
        <w:overflowPunct/>
        <w:topLinePunct w:val="0"/>
        <w:autoSpaceDE/>
        <w:autoSpaceDN/>
        <w:bidi w:val="0"/>
        <w:spacing w:before="0" w:beforeLines="0" w:after="0" w:afterLines="0" w:line="360" w:lineRule="auto"/>
        <w:ind w:left="690" w:leftChars="228" w:hanging="211" w:hangingChars="1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w:t>
      </w:r>
      <w:r>
        <w:rPr>
          <w:rFonts w:hint="eastAsia" w:asciiTheme="minorEastAsia" w:hAnsiTheme="minorEastAsia" w:eastAsiaTheme="minorEastAsia" w:cstheme="minorEastAsia"/>
          <w:b/>
          <w:bCs/>
          <w:color w:val="auto"/>
          <w:sz w:val="21"/>
          <w:szCs w:val="21"/>
          <w:highlight w:val="none"/>
        </w:rPr>
        <w:t>评标程序</w:t>
      </w:r>
    </w:p>
    <w:p>
      <w:pPr>
        <w:pageBreakBefore w:val="0"/>
        <w:kinsoku/>
        <w:overflowPunct/>
        <w:topLinePunct w:val="0"/>
        <w:autoSpaceDE/>
        <w:autoSpaceDN/>
        <w:bidi w:val="0"/>
        <w:spacing w:line="360" w:lineRule="auto"/>
        <w:ind w:firstLine="413" w:firstLineChars="196"/>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1.资格审查</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采购人代表或代理机构工作人员对投标人的资格进行审查。</w:t>
      </w:r>
    </w:p>
    <w:p>
      <w:pPr>
        <w:pageBreakBefore w:val="0"/>
        <w:kinsoku/>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2.符合性检查</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评审小组对通过资格审查的投标人的投标文件的完整性、合法性进行符合性检查。</w:t>
      </w:r>
    </w:p>
    <w:p>
      <w:pPr>
        <w:pageBreakBefore w:val="0"/>
        <w:kinsoku/>
        <w:overflowPunct/>
        <w:topLinePunct w:val="0"/>
        <w:autoSpaceDE/>
        <w:autoSpaceDN/>
        <w:bidi w:val="0"/>
        <w:spacing w:line="360" w:lineRule="auto"/>
        <w:ind w:firstLine="413" w:firstLineChars="196"/>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3.实质性审查与比较</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（1）评审小组审查投标文件的实质性内容是否符合</w:t>
      </w:r>
      <w:r>
        <w:rPr>
          <w:rFonts w:hint="eastAsia" w:asciiTheme="minorEastAsia" w:hAnsiTheme="minorEastAsia" w:eastAsiaTheme="minorEastAsia" w:cstheme="minorEastAsia"/>
          <w:color w:val="auto"/>
          <w:szCs w:val="21"/>
          <w:highlight w:val="none"/>
          <w:lang w:eastAsia="zh-CN"/>
        </w:rPr>
        <w:t>采购</w:t>
      </w:r>
      <w:r>
        <w:rPr>
          <w:rFonts w:hint="eastAsia" w:asciiTheme="minorEastAsia" w:hAnsiTheme="minorEastAsia" w:eastAsiaTheme="minorEastAsia" w:cstheme="minorEastAsia"/>
          <w:color w:val="auto"/>
          <w:szCs w:val="21"/>
          <w:highlight w:val="none"/>
        </w:rPr>
        <w:t>文件的实质性要求。</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（2）评审小组将根据投标人的投标文件进行审查、核对,如有疑问,将对投标人进行询标,投标人要向评审小组澄清有关问题,并最终以书面形式进行答复。</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投标人代表未到场或者拒绝澄清或者澄清的内容改变了投标文件的实质性内容的，评审小组有权对该投标文件作出不利于投标人的评判。</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（3）各投标人的技术</w:t>
      </w:r>
      <w:r>
        <w:rPr>
          <w:rFonts w:hint="eastAsia" w:asciiTheme="minorEastAsia" w:hAnsiTheme="minorEastAsia" w:eastAsiaTheme="minorEastAsia" w:cstheme="minorEastAsia"/>
          <w:color w:val="auto"/>
          <w:szCs w:val="21"/>
          <w:highlight w:val="none"/>
          <w:lang w:eastAsia="zh-CN"/>
        </w:rPr>
        <w:t>商务</w:t>
      </w:r>
      <w:r>
        <w:rPr>
          <w:rFonts w:hint="eastAsia" w:asciiTheme="minorEastAsia" w:hAnsiTheme="minorEastAsia" w:eastAsiaTheme="minorEastAsia" w:cstheme="minorEastAsia"/>
          <w:color w:val="auto"/>
          <w:szCs w:val="21"/>
          <w:highlight w:val="none"/>
        </w:rPr>
        <w:t>得分为所有评委的有效评分的算术平均数，由指定专人进行计算复核。</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（4）代理机构工作人员协助评审小组根据本项目的评分标准计算各投标人的报价得分。</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（5）评审小组完成评标后,评委或代理机构对各部分得分汇总,计算出本项目最终得分。评审小组按评标原则推荐中标候选人同时起草评标报告。</w:t>
      </w:r>
    </w:p>
    <w:p>
      <w:pPr>
        <w:pageBreakBefore w:val="0"/>
        <w:kinsoku/>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bCs/>
          <w:color w:val="auto"/>
          <w:szCs w:val="21"/>
          <w:highlight w:val="none"/>
        </w:rPr>
        <w:t>（四）</w:t>
      </w:r>
      <w:r>
        <w:rPr>
          <w:rFonts w:hint="eastAsia" w:asciiTheme="minorEastAsia" w:hAnsiTheme="minorEastAsia" w:eastAsiaTheme="minorEastAsia" w:cstheme="minorEastAsia"/>
          <w:b/>
          <w:color w:val="auto"/>
          <w:szCs w:val="21"/>
          <w:highlight w:val="none"/>
        </w:rPr>
        <w:t>澄清问题的形式</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评标委员会对投标文件审查中发现的投标文件中含义不明确、同类问题表述不一致或者有明显文字和计算错误的内容，以及评标委员会认为需要进一步确认的其他内容，评标委员会将以书面形式并通过询标的方式要求</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作出必要澄清、说明或者补正。投标人的澄清、说明或者补正应当采用书面形式（或扫描件上传政采云平台），并加盖公章，或者由法定代表人或其授权的代表签字或盖章。</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未及时进行澄清、说明或者补正，将被视作自动放弃并承担后果。</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澄清、说明或者补正将作为投标内容的一部分。</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投标人的澄清、说明或者补正不得超出投标文件的范围或者改变投标文件的实质性内容。</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询标的次序和时间是根据评委对投标文件审查的具体情况安排的，如果评委认为已经理解或不需要澄清的投标文件，将可能不再安排投标人进行询标。</w:t>
      </w:r>
    </w:p>
    <w:p>
      <w:pPr>
        <w:pStyle w:val="12"/>
        <w:pageBreakBefore w:val="0"/>
        <w:kinsoku/>
        <w:overflowPunct/>
        <w:topLinePunct w:val="0"/>
        <w:autoSpaceDE/>
        <w:autoSpaceDN/>
        <w:bidi w:val="0"/>
        <w:spacing w:before="0" w:beforeLines="0" w:after="0" w:afterLines="0" w:line="360" w:lineRule="auto"/>
        <w:ind w:left="690" w:leftChars="228" w:hanging="211" w:hangingChars="1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（五）</w:t>
      </w:r>
      <w:r>
        <w:rPr>
          <w:rFonts w:hint="eastAsia" w:asciiTheme="minorEastAsia" w:hAnsiTheme="minorEastAsia" w:eastAsiaTheme="minorEastAsia" w:cstheme="minorEastAsia"/>
          <w:b/>
          <w:color w:val="auto"/>
          <w:sz w:val="21"/>
          <w:szCs w:val="21"/>
          <w:highlight w:val="none"/>
        </w:rPr>
        <w:t>投标文件错误修正原则</w:t>
      </w:r>
    </w:p>
    <w:p>
      <w:pPr>
        <w:pStyle w:val="12"/>
        <w:pageBreakBefore w:val="0"/>
        <w:kinsoku/>
        <w:overflowPunct/>
        <w:topLinePunct w:val="0"/>
        <w:autoSpaceDE/>
        <w:autoSpaceDN/>
        <w:bidi w:val="0"/>
        <w:spacing w:before="0" w:beforeLines="0" w:after="0" w:afterLines="0" w:line="360" w:lineRule="auto"/>
        <w:ind w:firstLine="422"/>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投标文件如果出现计算或表达上的错误，修正错误的原则如下：</w:t>
      </w:r>
    </w:p>
    <w:p>
      <w:pPr>
        <w:pStyle w:val="12"/>
        <w:pageBreakBefore w:val="0"/>
        <w:kinsoku/>
        <w:overflowPunct/>
        <w:topLinePunct w:val="0"/>
        <w:autoSpaceDE/>
        <w:autoSpaceDN/>
        <w:bidi w:val="0"/>
        <w:spacing w:before="0" w:beforeLines="0" w:after="0" w:afterLines="0" w:line="360" w:lineRule="auto"/>
        <w:ind w:firstLine="422"/>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1、投标文件中开标一览表（报价表）内容与投标文件中相应内容不一致的，以开标一览表（报价表）为准；</w:t>
      </w:r>
    </w:p>
    <w:p>
      <w:pPr>
        <w:pStyle w:val="12"/>
        <w:pageBreakBefore w:val="0"/>
        <w:kinsoku/>
        <w:overflowPunct/>
        <w:topLinePunct w:val="0"/>
        <w:autoSpaceDE/>
        <w:autoSpaceDN/>
        <w:bidi w:val="0"/>
        <w:spacing w:before="0" w:beforeLines="0" w:after="0" w:afterLines="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rPr>
        <w:t>、投标人在政采云系统中就本项目填写的报价与以pdf格式上传</w:t>
      </w:r>
      <w:r>
        <w:rPr>
          <w:rFonts w:hint="eastAsia" w:asciiTheme="minorEastAsia" w:hAnsiTheme="minorEastAsia" w:eastAsiaTheme="minorEastAsia" w:cstheme="minorEastAsia"/>
          <w:b/>
          <w:color w:val="auto"/>
          <w:sz w:val="21"/>
          <w:szCs w:val="21"/>
          <w:highlight w:val="none"/>
          <w:lang w:eastAsia="zh-CN"/>
        </w:rPr>
        <w:t>报价</w:t>
      </w:r>
      <w:r>
        <w:rPr>
          <w:rFonts w:hint="eastAsia" w:asciiTheme="minorEastAsia" w:hAnsiTheme="minorEastAsia" w:eastAsiaTheme="minorEastAsia" w:cstheme="minorEastAsia"/>
          <w:b/>
          <w:color w:val="auto"/>
          <w:sz w:val="21"/>
          <w:szCs w:val="21"/>
          <w:highlight w:val="none"/>
        </w:rPr>
        <w:t>文件中的报价不一致的，应以pdf格式上传</w:t>
      </w:r>
      <w:r>
        <w:rPr>
          <w:rFonts w:hint="eastAsia" w:asciiTheme="minorEastAsia" w:hAnsiTheme="minorEastAsia" w:eastAsiaTheme="minorEastAsia" w:cstheme="minorEastAsia"/>
          <w:b/>
          <w:color w:val="auto"/>
          <w:sz w:val="21"/>
          <w:szCs w:val="21"/>
          <w:highlight w:val="none"/>
          <w:lang w:eastAsia="zh-CN"/>
        </w:rPr>
        <w:t>报价</w:t>
      </w:r>
      <w:r>
        <w:rPr>
          <w:rFonts w:hint="eastAsia" w:asciiTheme="minorEastAsia" w:hAnsiTheme="minorEastAsia" w:eastAsiaTheme="minorEastAsia" w:cstheme="minorEastAsia"/>
          <w:b/>
          <w:color w:val="auto"/>
          <w:sz w:val="21"/>
          <w:szCs w:val="21"/>
          <w:highlight w:val="none"/>
        </w:rPr>
        <w:t>文件中的报价为准。</w:t>
      </w:r>
    </w:p>
    <w:p>
      <w:pPr>
        <w:pStyle w:val="12"/>
        <w:pageBreakBefore w:val="0"/>
        <w:kinsoku/>
        <w:overflowPunct/>
        <w:topLinePunct w:val="0"/>
        <w:autoSpaceDE/>
        <w:autoSpaceDN/>
        <w:bidi w:val="0"/>
        <w:spacing w:before="0" w:beforeLines="0" w:after="0" w:afterLines="0" w:line="360" w:lineRule="auto"/>
        <w:ind w:firstLine="422"/>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、大写金额和小写金额不一致的，以大写金额为准；</w:t>
      </w:r>
    </w:p>
    <w:p>
      <w:pPr>
        <w:pStyle w:val="12"/>
        <w:pageBreakBefore w:val="0"/>
        <w:kinsoku/>
        <w:overflowPunct/>
        <w:topLinePunct w:val="0"/>
        <w:autoSpaceDE/>
        <w:autoSpaceDN/>
        <w:bidi w:val="0"/>
        <w:spacing w:before="0" w:beforeLines="0" w:after="0" w:afterLines="0" w:line="360" w:lineRule="auto"/>
        <w:ind w:firstLine="422"/>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、单价金额小数点或者百分比有明显错位的，以开标一览表的总价为准，并修改单价；</w:t>
      </w:r>
    </w:p>
    <w:p>
      <w:pPr>
        <w:pStyle w:val="12"/>
        <w:pageBreakBefore w:val="0"/>
        <w:kinsoku/>
        <w:overflowPunct/>
        <w:topLinePunct w:val="0"/>
        <w:autoSpaceDE/>
        <w:autoSpaceDN/>
        <w:bidi w:val="0"/>
        <w:spacing w:before="0" w:beforeLines="0" w:after="0" w:afterLines="0" w:line="360" w:lineRule="auto"/>
        <w:ind w:firstLine="422"/>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、总价金额与按单价汇总金额不一致的，以单价金额计算结果为准。</w:t>
      </w:r>
    </w:p>
    <w:p>
      <w:pPr>
        <w:pStyle w:val="12"/>
        <w:pageBreakBefore w:val="0"/>
        <w:kinsoku/>
        <w:overflowPunct/>
        <w:topLinePunct w:val="0"/>
        <w:autoSpaceDE/>
        <w:autoSpaceDN/>
        <w:bidi w:val="0"/>
        <w:spacing w:before="0" w:beforeLines="0" w:after="0" w:afterLines="0"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同时出现两种以上不一致的，按照前款规定的顺序修正。修正后的报价经投标人确认后产生约束力，投标人不确认的，其投标无效。</w:t>
      </w:r>
    </w:p>
    <w:p>
      <w:pPr>
        <w:pStyle w:val="12"/>
        <w:pageBreakBefore w:val="0"/>
        <w:tabs>
          <w:tab w:val="left" w:pos="630"/>
        </w:tabs>
        <w:kinsoku/>
        <w:overflowPunct/>
        <w:topLinePunct w:val="0"/>
        <w:autoSpaceDE/>
        <w:autoSpaceDN/>
        <w:bidi w:val="0"/>
        <w:spacing w:before="0" w:beforeLines="0" w:after="0" w:afterLines="0" w:line="360" w:lineRule="auto"/>
        <w:ind w:firstLine="413" w:firstLineChars="196"/>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（六）评标原则和评标办法</w:t>
      </w:r>
    </w:p>
    <w:p>
      <w:pPr>
        <w:pStyle w:val="12"/>
        <w:pageBreakBefore w:val="0"/>
        <w:kinsoku/>
        <w:overflowPunct/>
        <w:topLinePunct w:val="0"/>
        <w:autoSpaceDE/>
        <w:autoSpaceDN/>
        <w:bidi w:val="0"/>
        <w:spacing w:before="0" w:beforeLines="0" w:after="0" w:afterLines="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原则。评审小组必须公平、公正、客观，不带任何倾向性和启发性；不得向外界透露任何与评标有关的内容；任何单位和个人不得干扰、影响评标的正常进行；评审小组及有关工作人员不得私下与投标人接触。</w:t>
      </w:r>
    </w:p>
    <w:p>
      <w:pPr>
        <w:pStyle w:val="12"/>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420"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2.评标办法。本项目评标办法是</w:t>
      </w:r>
      <w:r>
        <w:rPr>
          <w:rFonts w:hint="eastAsia" w:asciiTheme="minorEastAsia" w:hAnsiTheme="minorEastAsia" w:eastAsiaTheme="minorEastAsia" w:cstheme="minorEastAsia"/>
          <w:color w:val="auto"/>
          <w:sz w:val="21"/>
          <w:szCs w:val="21"/>
          <w:highlight w:val="none"/>
          <w:u w:val="single"/>
        </w:rPr>
        <w:t>综合评分法</w:t>
      </w:r>
      <w:r>
        <w:rPr>
          <w:rFonts w:hint="eastAsia" w:asciiTheme="minorEastAsia" w:hAnsiTheme="minorEastAsia" w:eastAsiaTheme="minorEastAsia" w:cstheme="minorEastAsia"/>
          <w:color w:val="auto"/>
          <w:sz w:val="21"/>
          <w:szCs w:val="21"/>
          <w:highlight w:val="none"/>
        </w:rPr>
        <w:t>，具体评标内容及评分标准等详见第四章《评标办法及评分标准》。</w:t>
      </w:r>
    </w:p>
    <w:p>
      <w:pPr>
        <w:pStyle w:val="12"/>
        <w:pageBreakBefore w:val="0"/>
        <w:kinsoku/>
        <w:overflowPunct/>
        <w:topLinePunct w:val="0"/>
        <w:autoSpaceDE/>
        <w:autoSpaceDN/>
        <w:bidi w:val="0"/>
        <w:spacing w:before="0" w:beforeLines="0" w:after="0" w:afterLines="0" w:line="360" w:lineRule="auto"/>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六、定标</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1.确定中标人。本项目由评审小组推荐中标候选人，采购人不得在评审小组推荐的中标候选人以外确定中标候选人。</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3.代理机构自中标人确定之日起2个工作日内，在发布招标公告的网站上对中标结果进行公示，中标结果公告期限为1个工作日。</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4.凡发现中标人有下列行为之一的，将移交政府采购监督管理部门依法处理：</w:t>
      </w:r>
    </w:p>
    <w:p>
      <w:pPr>
        <w:pageBreakBefore w:val="0"/>
        <w:numPr>
          <w:ilvl w:val="0"/>
          <w:numId w:val="7"/>
        </w:numPr>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提供虚假材料谋取中标的；</w:t>
      </w:r>
    </w:p>
    <w:p>
      <w:pPr>
        <w:pageBreakBefore w:val="0"/>
        <w:numPr>
          <w:ilvl w:val="0"/>
          <w:numId w:val="7"/>
        </w:numPr>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采取不正当手段诋毁、排挤其他投标人的；</w:t>
      </w:r>
    </w:p>
    <w:p>
      <w:pPr>
        <w:pageBreakBefore w:val="0"/>
        <w:numPr>
          <w:ilvl w:val="0"/>
          <w:numId w:val="7"/>
        </w:numPr>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与采购人、其他投标人或者采购代理机构工作人员恶意串通的；</w:t>
      </w:r>
    </w:p>
    <w:p>
      <w:pPr>
        <w:pageBreakBefore w:val="0"/>
        <w:numPr>
          <w:ilvl w:val="0"/>
          <w:numId w:val="7"/>
        </w:numPr>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向采购人或采购代理机构人员行贿或者提供其他不正当利益的；</w:t>
      </w:r>
    </w:p>
    <w:p>
      <w:pPr>
        <w:pageBreakBefore w:val="0"/>
        <w:numPr>
          <w:ilvl w:val="0"/>
          <w:numId w:val="7"/>
        </w:numPr>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拒绝有关部门监督检查或者提供虚假情况的；</w:t>
      </w:r>
    </w:p>
    <w:p>
      <w:pPr>
        <w:pageBreakBefore w:val="0"/>
        <w:numPr>
          <w:ilvl w:val="0"/>
          <w:numId w:val="7"/>
        </w:numPr>
        <w:kinsoku/>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Cs/>
          <w:color w:val="auto"/>
          <w:szCs w:val="21"/>
          <w:highlight w:val="none"/>
        </w:rPr>
        <w:t>有法律、法规规定的其他损害采购人利益和社会公共利益情形的。</w:t>
      </w:r>
    </w:p>
    <w:p>
      <w:pPr>
        <w:pageBreakBefore w:val="0"/>
        <w:kinsoku/>
        <w:overflowPunct/>
        <w:topLinePunct w:val="0"/>
        <w:autoSpaceDE/>
        <w:autoSpaceDN/>
        <w:bidi w:val="0"/>
        <w:spacing w:line="360" w:lineRule="auto"/>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七、评标过程的监控与保密</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1.本项目评标过程实行全程录音、录像监控，投标人在评标过程中所进行的试图影响评标结果的不公正活动，可能导致其投标被拒绝。</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
          <w:color w:val="auto"/>
          <w:szCs w:val="21"/>
          <w:highlight w:val="none"/>
          <w:lang w:bidi="ar"/>
        </w:rPr>
      </w:pPr>
      <w:r>
        <w:rPr>
          <w:rFonts w:hint="eastAsia" w:asciiTheme="minorEastAsia" w:hAnsiTheme="minorEastAsia" w:eastAsiaTheme="minorEastAsia" w:cstheme="minorEastAsia"/>
          <w:color w:val="auto"/>
          <w:szCs w:val="21"/>
          <w:highlight w:val="none"/>
        </w:rPr>
        <w:t>2.开标后到中标通知书发出之前，所有涉及评审小组名单以及对投标文件的澄清、评价、比较等情况，评审小组成员、采购人和采购代理机构的有关人员均不得向投标人或其他无关人员透露。</w:t>
      </w:r>
    </w:p>
    <w:p>
      <w:pPr>
        <w:pageBreakBefore w:val="0"/>
        <w:widowControl/>
        <w:kinsoku/>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auto"/>
          <w:szCs w:val="21"/>
          <w:highlight w:val="none"/>
          <w:lang w:bidi="ar"/>
        </w:rPr>
      </w:pPr>
      <w:r>
        <w:rPr>
          <w:rFonts w:hint="eastAsia" w:asciiTheme="minorEastAsia" w:hAnsiTheme="minorEastAsia" w:eastAsiaTheme="minorEastAsia" w:cstheme="minorEastAsia"/>
          <w:b/>
          <w:color w:val="auto"/>
          <w:szCs w:val="21"/>
          <w:highlight w:val="none"/>
          <w:lang w:bidi="ar"/>
        </w:rPr>
        <w:t>八、合同授予</w:t>
      </w:r>
    </w:p>
    <w:p>
      <w:pPr>
        <w:pageBreakBefore w:val="0"/>
        <w:widowControl/>
        <w:kinsoku/>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Cs w:val="21"/>
          <w:highlight w:val="none"/>
          <w:lang w:bidi="ar"/>
        </w:rPr>
        <w:t>1.采购人与中标人应当在《中标通知书》发出之日起</w:t>
      </w:r>
      <w:r>
        <w:rPr>
          <w:rFonts w:hint="eastAsia" w:asciiTheme="minorEastAsia" w:hAnsiTheme="minorEastAsia" w:eastAsiaTheme="minorEastAsia" w:cstheme="minorEastAsia"/>
          <w:b/>
          <w:color w:val="auto"/>
          <w:szCs w:val="21"/>
          <w:highlight w:val="none"/>
          <w:u w:val="single"/>
          <w:lang w:bidi="ar"/>
        </w:rPr>
        <w:t>30</w:t>
      </w:r>
      <w:r>
        <w:rPr>
          <w:rFonts w:hint="eastAsia" w:asciiTheme="minorEastAsia" w:hAnsiTheme="minorEastAsia" w:eastAsiaTheme="minorEastAsia" w:cstheme="minorEastAsia"/>
          <w:color w:val="auto"/>
          <w:szCs w:val="21"/>
          <w:highlight w:val="none"/>
          <w:lang w:bidi="ar"/>
        </w:rPr>
        <w:t>日内签订政府采购合同。</w:t>
      </w:r>
    </w:p>
    <w:p>
      <w:pPr>
        <w:pStyle w:val="12"/>
        <w:pageBreakBefore w:val="0"/>
        <w:kinsoku/>
        <w:overflowPunct/>
        <w:topLinePunct w:val="0"/>
        <w:autoSpaceDE/>
        <w:autoSpaceDN/>
        <w:bidi w:val="0"/>
        <w:spacing w:before="0" w:beforeLines="0" w:after="0" w:afterLines="0"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九、特别说明</w:t>
      </w:r>
    </w:p>
    <w:p>
      <w:pPr>
        <w:pStyle w:val="9"/>
        <w:pageBreakBefore w:val="0"/>
        <w:kinsoku/>
        <w:overflowPunct/>
        <w:topLinePunct w:val="0"/>
        <w:autoSpaceDE/>
        <w:autoSpaceDN/>
        <w:bidi w:val="0"/>
        <w:spacing w:after="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
          <w:bCs/>
          <w:color w:val="auto"/>
          <w:sz w:val="21"/>
          <w:szCs w:val="21"/>
          <w:highlight w:val="none"/>
          <w:u w:val="single"/>
          <w:lang w:eastAsia="zh-CN"/>
        </w:rPr>
        <w:t>是</w:t>
      </w:r>
      <w:r>
        <w:rPr>
          <w:rFonts w:hint="eastAsia" w:asciiTheme="minorEastAsia" w:hAnsiTheme="minorEastAsia" w:eastAsiaTheme="minorEastAsia" w:cstheme="minorEastAsia"/>
          <w:b/>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专门面向中小企业采购。</w:t>
      </w:r>
    </w:p>
    <w:p>
      <w:pPr>
        <w:pStyle w:val="9"/>
        <w:pageBreakBefore w:val="0"/>
        <w:kinsoku/>
        <w:overflowPunct/>
        <w:topLinePunct w:val="0"/>
        <w:autoSpaceDE/>
        <w:autoSpaceDN/>
        <w:bidi w:val="0"/>
        <w:spacing w:after="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2、本项目对应的中小企业划分标准所属行业：</w:t>
      </w:r>
      <w:r>
        <w:rPr>
          <w:rFonts w:hint="eastAsia" w:asciiTheme="minorEastAsia" w:hAnsiTheme="minorEastAsia" w:eastAsiaTheme="minorEastAsia" w:cstheme="minorEastAsia"/>
          <w:b/>
          <w:bCs/>
          <w:color w:val="auto"/>
          <w:sz w:val="21"/>
          <w:szCs w:val="21"/>
          <w:highlight w:val="none"/>
          <w:u w:val="single"/>
        </w:rPr>
        <w:t>其他未列明行业</w:t>
      </w:r>
      <w:r>
        <w:rPr>
          <w:rFonts w:hint="eastAsia" w:asciiTheme="minorEastAsia" w:hAnsiTheme="minorEastAsia" w:eastAsiaTheme="minorEastAsia" w:cstheme="minorEastAsia"/>
          <w:color w:val="auto"/>
          <w:sz w:val="21"/>
          <w:szCs w:val="21"/>
          <w:highlight w:val="none"/>
        </w:rPr>
        <w:t xml:space="preserve">。 </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3、中小微企业是指中华人民共和国境内依法设立，依据国务院批准的中小企业划分标准确定的中型企业、小型企业和微型企业，但与大企业的负责人为同一人，或者与大企业存在直接控股、管理关系的除外。</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符合中小企业划分标准的个体工商户，在政府采购活动中视同中小企业。</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国务院批准的中小企业划分标准：具体见工信部联企业[2011]300号。</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4、在政府采购活动中，</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提供的货物、工程或者服务符合下列情形的，享受《政府采购促进中小企业发展管理办法》规定的中小企业扶持政策：</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（1）在货物采购项目中，货物由</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企业制造，即货物由</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企业生产且使用该</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企业商号或者注册商标；</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（2）在工程采购项目中，工程由</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企业承建，即工程施工单位为</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（3）在服务采购项目中，服务由</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企业承接，即提供服务的人员为</w:t>
      </w:r>
      <w:r>
        <w:rPr>
          <w:rFonts w:hint="eastAsia" w:asciiTheme="minorEastAsia" w:hAnsiTheme="minorEastAsia" w:eastAsiaTheme="minorEastAsia" w:cstheme="minorEastAsia"/>
          <w:color w:val="auto"/>
          <w:szCs w:val="21"/>
          <w:highlight w:val="none"/>
          <w:lang w:eastAsia="zh-CN"/>
        </w:rPr>
        <w:t>中小</w:t>
      </w:r>
      <w:r>
        <w:rPr>
          <w:rFonts w:hint="eastAsia" w:asciiTheme="minorEastAsia" w:hAnsiTheme="minorEastAsia" w:eastAsiaTheme="minorEastAsia" w:cstheme="minorEastAsia"/>
          <w:color w:val="auto"/>
          <w:szCs w:val="21"/>
          <w:highlight w:val="none"/>
        </w:rPr>
        <w:t>企业依照《中华人民共和国劳动合同法》订立劳动合同的从业人员。</w:t>
      </w:r>
    </w:p>
    <w:p>
      <w:pPr>
        <w:pageBreakBefore w:val="0"/>
        <w:kinsoku/>
        <w:wordWrap w:val="0"/>
        <w:overflowPunct/>
        <w:topLinePunct w:val="0"/>
        <w:autoSpaceDE/>
        <w:autoSpaceDN/>
        <w:bidi w:val="0"/>
        <w:spacing w:line="360" w:lineRule="auto"/>
        <w:ind w:firstLine="424" w:firstLineChars="202"/>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5、在货物采购项目中，</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提供的货物既有中小企业制造货物，也有大型企业制造货物的，不享受《政府采购促进中小企业发展管理办法》规定的中小企业扶持政策。</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6、中小企业参加政府采购活动，应当出具《政府采购促进中小企业发展管理办法》规定的《中小企业声明函》（格式见本采购文件附件），否则不得享受相关中小企业扶持政策。</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7、采购活动过程中，对投标人的“中小企业”资格认定，以</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提交的《中小企业声明函》为准，</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必须实事求是地提交声明函，如有虚假，将依法承担法律责任。如果在采购活动过程中相关采购当事人对</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“中小企业”资格有异议的，由货物制造商或者工程、服务</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注册登记所在地的县级以上人民政府中小企业主管部门负责认定。</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提供声明函内容不实的，属于提供虚假材料谋取中标、成交，依照《中华人民共和国政府采购法》等国家有关规定追究相应责任。</w:t>
      </w:r>
    </w:p>
    <w:p>
      <w:pPr>
        <w:pageBreakBefore w:val="0"/>
        <w:tabs>
          <w:tab w:val="left" w:pos="518"/>
        </w:tabs>
        <w:kinsoku/>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适用招标投标法的政府采购工程建设项目，</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提供声明函内容不实的，属于弄虚作假骗取中标，依照《中华人民共和国招标投标法》等国家有关规定追究相应责任。</w:t>
      </w:r>
    </w:p>
    <w:p>
      <w:pPr>
        <w:pageBreakBefore w:val="0"/>
        <w:kinsoku/>
        <w:overflowPunct/>
        <w:topLinePunct w:val="0"/>
        <w:autoSpaceDE/>
        <w:autoSpaceDN/>
        <w:bidi w:val="0"/>
        <w:spacing w:line="360" w:lineRule="auto"/>
        <w:ind w:firstLine="315" w:firstLineChars="15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按规定享受扶持政策获得政府采购合同的，小微企业不得将合同分包给大中型企业，中型企业不得将合同分包给大型企业。</w:t>
      </w:r>
    </w:p>
    <w:p>
      <w:pPr>
        <w:pageBreakBefore w:val="0"/>
        <w:kinsoku/>
        <w:overflowPunct/>
        <w:topLinePunct w:val="0"/>
        <w:autoSpaceDE/>
        <w:autoSpaceDN/>
        <w:bidi w:val="0"/>
        <w:spacing w:line="360" w:lineRule="auto"/>
        <w:ind w:firstLine="315" w:firstLineChars="15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ageBreakBefore w:val="0"/>
        <w:kinsoku/>
        <w:overflowPunct/>
        <w:topLinePunct w:val="0"/>
        <w:autoSpaceDE/>
        <w:autoSpaceDN/>
        <w:bidi w:val="0"/>
        <w:spacing w:line="360" w:lineRule="auto"/>
        <w:ind w:firstLine="315" w:firstLineChars="15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rPr>
          <w:rFonts w:hint="eastAsia" w:asciiTheme="minorEastAsia" w:hAnsiTheme="minorEastAsia" w:eastAsiaTheme="minorEastAsia" w:cstheme="minorEastAsia"/>
          <w:color w:val="auto"/>
          <w:highlight w:val="none"/>
        </w:rPr>
      </w:pPr>
    </w:p>
    <w:p>
      <w:pPr>
        <w:pageBreakBefore w:val="0"/>
        <w:kinsoku/>
        <w:overflowPunct/>
        <w:topLinePunct w:val="0"/>
        <w:autoSpaceDE/>
        <w:autoSpaceDN/>
        <w:bidi w:val="0"/>
        <w:spacing w:line="360" w:lineRule="auto"/>
        <w:ind w:firstLine="361" w:firstLineChars="150"/>
        <w:jc w:val="center"/>
        <w:textAlignment w:val="auto"/>
        <w:rPr>
          <w:rFonts w:ascii="Times New Roman" w:hAnsi="Times New Roman" w:eastAsia="宋体" w:cs="Times New Roman"/>
          <w:b/>
          <w:color w:val="auto"/>
          <w:kern w:val="2"/>
          <w:sz w:val="24"/>
          <w:szCs w:val="24"/>
          <w:highlight w:val="none"/>
          <w:lang w:val="en-US" w:eastAsia="zh-CN" w:bidi="ar-SA"/>
        </w:rPr>
      </w:pPr>
    </w:p>
    <w:p>
      <w:pPr>
        <w:rPr>
          <w:rFonts w:ascii="Times New Roman" w:hAnsi="Times New Roman" w:eastAsia="宋体" w:cs="Times New Roman"/>
          <w:b/>
          <w:color w:val="auto"/>
          <w:kern w:val="2"/>
          <w:sz w:val="24"/>
          <w:szCs w:val="24"/>
          <w:highlight w:val="none"/>
          <w:lang w:val="en-US" w:eastAsia="zh-CN" w:bidi="ar-SA"/>
        </w:rPr>
      </w:pPr>
      <w:r>
        <w:rPr>
          <w:rFonts w:ascii="Times New Roman" w:hAnsi="Times New Roman" w:eastAsia="宋体" w:cs="Times New Roman"/>
          <w:b/>
          <w:color w:val="auto"/>
          <w:kern w:val="2"/>
          <w:sz w:val="24"/>
          <w:szCs w:val="24"/>
          <w:highlight w:val="none"/>
          <w:lang w:val="en-US" w:eastAsia="zh-CN" w:bidi="ar-SA"/>
        </w:rPr>
        <w:br w:type="page"/>
      </w:r>
    </w:p>
    <w:p>
      <w:pPr>
        <w:pageBreakBefore w:val="0"/>
        <w:kinsoku/>
        <w:overflowPunct/>
        <w:topLinePunct w:val="0"/>
        <w:autoSpaceDE/>
        <w:autoSpaceDN/>
        <w:bidi w:val="0"/>
        <w:spacing w:line="360" w:lineRule="auto"/>
        <w:ind w:firstLine="361" w:firstLineChars="150"/>
        <w:jc w:val="center"/>
        <w:textAlignment w:val="auto"/>
        <w:rPr>
          <w:rFonts w:ascii="Times New Roman" w:hAnsi="Times New Roman"/>
          <w:b/>
          <w:color w:val="auto"/>
          <w:highlight w:val="none"/>
        </w:rPr>
      </w:pPr>
      <w:r>
        <w:rPr>
          <w:rFonts w:ascii="Times New Roman" w:hAnsi="Times New Roman" w:eastAsia="宋体" w:cs="Times New Roman"/>
          <w:b/>
          <w:color w:val="auto"/>
          <w:kern w:val="2"/>
          <w:sz w:val="24"/>
          <w:szCs w:val="24"/>
          <w:highlight w:val="none"/>
          <w:lang w:val="en-US" w:eastAsia="zh-CN" w:bidi="ar-SA"/>
        </w:rPr>
        <w:t>第四章 评标办法及评分标准</w:t>
      </w:r>
      <w:bookmarkEnd w:id="23"/>
      <w:bookmarkEnd w:id="24"/>
      <w:bookmarkEnd w:id="25"/>
    </w:p>
    <w:p>
      <w:pPr>
        <w:keepNext w:val="0"/>
        <w:keepLines w:val="0"/>
        <w:pageBreakBefore w:val="0"/>
        <w:widowControl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一、总则</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1、招标活动遵循公平、公正、科学、择优的原则依法进行，招标活动及当事人接受依法实施的监督。本次招标采用综合评分法。</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2、本次采购</w:t>
      </w:r>
      <w:r>
        <w:rPr>
          <w:rFonts w:hint="eastAsia" w:asciiTheme="minorEastAsia" w:hAnsiTheme="minorEastAsia" w:eastAsiaTheme="minorEastAsia" w:cstheme="minorEastAsia"/>
          <w:b/>
          <w:bCs/>
          <w:color w:val="auto"/>
          <w:sz w:val="21"/>
          <w:szCs w:val="21"/>
          <w:highlight w:val="none"/>
          <w:u w:val="single"/>
        </w:rPr>
        <w:t xml:space="preserve"> </w:t>
      </w:r>
      <w:r>
        <w:rPr>
          <w:rFonts w:hint="eastAsia" w:asciiTheme="minorEastAsia" w:hAnsiTheme="minorEastAsia" w:eastAsiaTheme="minorEastAsia" w:cstheme="minorEastAsia"/>
          <w:b/>
          <w:bCs/>
          <w:color w:val="auto"/>
          <w:sz w:val="21"/>
          <w:szCs w:val="21"/>
          <w:highlight w:val="none"/>
          <w:u w:val="single"/>
          <w:lang w:eastAsia="zh-CN"/>
        </w:rPr>
        <w:t>是</w:t>
      </w:r>
      <w:r>
        <w:rPr>
          <w:rFonts w:hint="eastAsia" w:asciiTheme="minorEastAsia" w:hAnsiTheme="minorEastAsia" w:eastAsiaTheme="minorEastAsia" w:cstheme="minorEastAsia"/>
          <w:b/>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专门面向中小企业。</w:t>
      </w:r>
    </w:p>
    <w:p>
      <w:pPr>
        <w:keepNext w:val="0"/>
        <w:keepLines w:val="0"/>
        <w:pageBreakBefore w:val="0"/>
        <w:widowControl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二、评标组织</w:t>
      </w:r>
      <w:r>
        <w:rPr>
          <w:rFonts w:hint="eastAsia" w:asciiTheme="minorEastAsia" w:hAnsiTheme="minorEastAsia" w:eastAsiaTheme="minorEastAsia" w:cstheme="minorEastAsia"/>
          <w:b/>
          <w:bCs/>
          <w:color w:val="auto"/>
          <w:sz w:val="21"/>
          <w:szCs w:val="21"/>
          <w:highlight w:val="none"/>
        </w:rPr>
        <w:tab/>
      </w:r>
    </w:p>
    <w:p>
      <w:pPr>
        <w:keepNext w:val="0"/>
        <w:keepLines w:val="0"/>
        <w:pageBreakBefore w:val="0"/>
        <w:widowControl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评审小组依法组建。</w:t>
      </w:r>
    </w:p>
    <w:p>
      <w:pPr>
        <w:keepNext w:val="0"/>
        <w:keepLines w:val="0"/>
        <w:pageBreakBefore w:val="0"/>
        <w:widowControl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三、评标程序</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1.采购代理机构按《</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文件》规定的时间、地点组织进行开标。开标会议由采购代理机构组织，按《</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文件》的规定对投标人的基本情况进行审核。</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2.采购机构首先开启各投标人的商务技术文件和资格文件，商务技术文件和资格文件开标结束后，采购人或者采购代理机构对投标人的资格进行审查，评审小组根据《</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规定对投标人的商务技术文件进行符合商务性审查和详细评审。对投标人表述不清的内容，评审小组将向投标人进行询标，请其澄清其商务技术内容，评标委员再根据各投标人的商务技术文件进行综合评分，并进行技术</w:t>
      </w:r>
      <w:r>
        <w:rPr>
          <w:rFonts w:hint="eastAsia" w:asciiTheme="minorEastAsia" w:hAnsiTheme="minorEastAsia" w:eastAsiaTheme="minorEastAsia" w:cstheme="minorEastAsia"/>
          <w:color w:val="auto"/>
          <w:sz w:val="21"/>
          <w:szCs w:val="21"/>
          <w:highlight w:val="none"/>
          <w:lang w:eastAsia="zh-CN"/>
        </w:rPr>
        <w:t>商务得分</w:t>
      </w:r>
      <w:r>
        <w:rPr>
          <w:rFonts w:hint="eastAsia" w:asciiTheme="minorEastAsia" w:hAnsiTheme="minorEastAsia" w:eastAsiaTheme="minorEastAsia" w:cstheme="minorEastAsia"/>
          <w:color w:val="auto"/>
          <w:sz w:val="21"/>
          <w:szCs w:val="21"/>
          <w:highlight w:val="none"/>
        </w:rPr>
        <w:t>汇总（技术商务部分得分保留小数点后二位）。</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商务技术文件评审结束后，采购代理机构宣布无效投标人名称及原因（如有）、各有效投标人的技术商务得分；再由采购代理机构开启报价文件，公布投标人名称、投标内容、投标价格等以及代理机构认为合适的其他内容，并做开标记录。评审小组对报价文件进行评审，计算价格分得分（报价得分保留小数点后二位）。</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4.按照投标人的综合得分</w:t>
      </w:r>
      <w:r>
        <w:rPr>
          <w:rFonts w:hint="eastAsia" w:asciiTheme="minorEastAsia" w:hAnsiTheme="minorEastAsia" w:eastAsiaTheme="minorEastAsia" w:cstheme="minorEastAsia"/>
          <w:color w:val="auto"/>
          <w:sz w:val="21"/>
          <w:szCs w:val="21"/>
          <w:highlight w:val="none"/>
          <w:lang w:eastAsia="zh-CN"/>
        </w:rPr>
        <w:t>（技术商务得分与报价得分之和）</w:t>
      </w:r>
      <w:r>
        <w:rPr>
          <w:rFonts w:hint="eastAsia" w:asciiTheme="minorEastAsia" w:hAnsiTheme="minorEastAsia" w:eastAsiaTheme="minorEastAsia" w:cstheme="minorEastAsia"/>
          <w:color w:val="auto"/>
          <w:sz w:val="21"/>
          <w:szCs w:val="21"/>
          <w:highlight w:val="none"/>
        </w:rPr>
        <w:t>排名，评审小组推荐中标候选人，并由采购代理机构宣布中标候选人推荐情况。</w:t>
      </w:r>
    </w:p>
    <w:p>
      <w:pPr>
        <w:keepNext w:val="0"/>
        <w:keepLines w:val="0"/>
        <w:pageBreakBefore w:val="0"/>
        <w:widowControl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四、评标过程</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1.资格审查</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采购人或者采购代理机构对投标人的资格进行审查。依据法律法规和</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文件的规定，对投标文件中的资格证明进行审查，以确定投标人是否具备投标资格。</w:t>
      </w:r>
    </w:p>
    <w:tbl>
      <w:tblPr>
        <w:tblStyle w:val="21"/>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400"/>
        <w:gridCol w:w="4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5"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4400"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审查要求</w:t>
            </w:r>
          </w:p>
        </w:tc>
        <w:tc>
          <w:tcPr>
            <w:tcW w:w="4029"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4400" w:type="dxa"/>
            <w:vAlign w:val="center"/>
          </w:tcPr>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1、符合《中华人民共和国政府采购法》第二十二条的一般资格条件的规定：</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（一）具有独立承担民事责任的能力；</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（二）具有良好的商业信誉和健全的财务会计制度；</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（三）具有履行合同所必需的设备和专业技术能力；</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（四）有依法缴纳税收和社会保障资金的良好记录；</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（六）法律、行政法规规定的其他条件。</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2、未被“信用中国”（www.creditchina.gov.cn</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、中国政府采购网（www.ccgp.gov.cn）列入失信被执行人、</w:t>
            </w:r>
            <w:r>
              <w:rPr>
                <w:rFonts w:hint="eastAsia" w:asciiTheme="minorEastAsia" w:hAnsiTheme="minorEastAsia" w:eastAsiaTheme="minorEastAsia" w:cstheme="minorEastAsia"/>
                <w:color w:val="auto"/>
                <w:kern w:val="0"/>
                <w:sz w:val="21"/>
                <w:szCs w:val="21"/>
                <w:highlight w:val="none"/>
                <w:lang w:val="en-US" w:eastAsia="zh-CN"/>
              </w:rPr>
              <w:t>重大税收违法失信主体</w:t>
            </w:r>
            <w:r>
              <w:rPr>
                <w:rFonts w:hint="eastAsia" w:asciiTheme="minorEastAsia" w:hAnsiTheme="minorEastAsia" w:eastAsiaTheme="minorEastAsia" w:cstheme="minorEastAsia"/>
                <w:color w:val="auto"/>
                <w:sz w:val="21"/>
                <w:szCs w:val="21"/>
                <w:highlight w:val="none"/>
              </w:rPr>
              <w:t>、政府采购严重违法失信行为记录名单。</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bidi="ar-SA"/>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tc>
        <w:tc>
          <w:tcPr>
            <w:tcW w:w="4029" w:type="dxa"/>
            <w:vAlign w:val="center"/>
          </w:tcPr>
          <w:p>
            <w:pPr>
              <w:keepNext w:val="0"/>
              <w:keepLines w:val="0"/>
              <w:pageBreakBefore w:val="0"/>
              <w:widowControl w:val="0"/>
              <w:kinsoku/>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（1）有效的企业法人营业执照（或事业法人登记证）、其他组织（个体工商户）的营业执照或者民办非企业单位登记证书</w:t>
            </w:r>
            <w:r>
              <w:rPr>
                <w:rFonts w:hint="eastAsia" w:asciiTheme="minorEastAsia" w:hAnsiTheme="minorEastAsia" w:eastAsiaTheme="minorEastAsia" w:cstheme="minorEastAsia"/>
                <w:color w:val="auto"/>
                <w:sz w:val="21"/>
                <w:szCs w:val="21"/>
                <w:highlight w:val="none"/>
                <w:lang w:eastAsia="zh-CN"/>
              </w:rPr>
              <w:t>扫描件</w:t>
            </w:r>
            <w:r>
              <w:rPr>
                <w:rFonts w:hint="eastAsia" w:asciiTheme="minorEastAsia" w:hAnsiTheme="minorEastAsia" w:eastAsiaTheme="minorEastAsia" w:cstheme="minorEastAsia"/>
                <w:color w:val="auto"/>
                <w:sz w:val="21"/>
                <w:szCs w:val="21"/>
                <w:highlight w:val="none"/>
              </w:rPr>
              <w:t>（加盖公章）；</w:t>
            </w:r>
          </w:p>
          <w:p>
            <w:pPr>
              <w:keepNext w:val="0"/>
              <w:keepLines w:val="0"/>
              <w:pageBreakBefore w:val="0"/>
              <w:widowControl w:val="0"/>
              <w:kinsoku/>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资格声明</w:t>
            </w:r>
            <w:r>
              <w:rPr>
                <w:rFonts w:hint="eastAsia" w:asciiTheme="minorEastAsia" w:hAnsiTheme="minorEastAsia" w:eastAsiaTheme="minorEastAsia" w:cstheme="minorEastAsia"/>
                <w:color w:val="auto"/>
                <w:sz w:val="21"/>
                <w:szCs w:val="21"/>
                <w:highlight w:val="none"/>
                <w:lang w:eastAsia="zh-CN"/>
              </w:rPr>
              <w:t>函</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4400" w:type="dxa"/>
            <w:vAlign w:val="center"/>
          </w:tcPr>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bidi="ar-SA"/>
              </w:rPr>
              <w:t>落实政府采购政策需满足的资格要求：</w:t>
            </w:r>
            <w:r>
              <w:rPr>
                <w:rFonts w:hint="eastAsia" w:asciiTheme="minorEastAsia" w:hAnsiTheme="minorEastAsia" w:eastAsiaTheme="minorEastAsia" w:cstheme="minorEastAsia"/>
                <w:color w:val="auto"/>
                <w:sz w:val="21"/>
                <w:szCs w:val="21"/>
                <w:highlight w:val="none"/>
              </w:rPr>
              <w:t>本项目属于专门面向中小企业采购的项目，</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应为符合《政府采购促进中小企业发展管理办法》（财库﹝2</w:t>
            </w:r>
            <w:r>
              <w:rPr>
                <w:rFonts w:hint="eastAsia" w:asciiTheme="minorEastAsia" w:hAnsiTheme="minorEastAsia" w:eastAsiaTheme="minorEastAsia" w:cstheme="minorEastAsia"/>
                <w:color w:val="auto"/>
                <w:sz w:val="21"/>
                <w:szCs w:val="21"/>
                <w:highlight w:val="none"/>
                <w:lang w:val="en-US" w:eastAsia="zh-CN"/>
              </w:rPr>
              <w:t>020</w:t>
            </w:r>
            <w:r>
              <w:rPr>
                <w:rFonts w:hint="eastAsia" w:asciiTheme="minorEastAsia" w:hAnsiTheme="minorEastAsia" w:eastAsiaTheme="minorEastAsia" w:cstheme="minorEastAsia"/>
                <w:color w:val="auto"/>
                <w:sz w:val="21"/>
                <w:szCs w:val="21"/>
                <w:highlight w:val="none"/>
              </w:rPr>
              <w:t>﹞46 号）规定的中小企业（其中，中小企业包括视同为小型、微型企业的监狱企业、残疾人福利性单位）</w:t>
            </w:r>
            <w:r>
              <w:rPr>
                <w:rFonts w:hint="eastAsia" w:asciiTheme="minorEastAsia" w:hAnsiTheme="minorEastAsia" w:eastAsiaTheme="minorEastAsia" w:cstheme="minorEastAsia"/>
                <w:color w:val="auto"/>
                <w:sz w:val="21"/>
                <w:szCs w:val="21"/>
                <w:highlight w:val="none"/>
                <w:lang w:eastAsia="zh-CN"/>
              </w:rPr>
              <w:t>。</w:t>
            </w:r>
          </w:p>
        </w:tc>
        <w:tc>
          <w:tcPr>
            <w:tcW w:w="4029" w:type="dxa"/>
            <w:vAlign w:val="center"/>
          </w:tcPr>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（1）中小企业声明函（如是残疾人福利性单位或监狱企业无需提供此项）；</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）残疾人福利性单位声明函（如是，请提供）；</w:t>
            </w:r>
          </w:p>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投标人为监狱企业的证明文件：由省级以上监狱管理局、戒毒管理局（含新疆生产建设兵团）出具（如是，请提供）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4400" w:type="dxa"/>
            <w:vAlign w:val="center"/>
          </w:tcPr>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本项目不接受联合体投标。</w:t>
            </w:r>
          </w:p>
        </w:tc>
        <w:tc>
          <w:tcPr>
            <w:tcW w:w="4029" w:type="dxa"/>
            <w:vAlign w:val="center"/>
          </w:tcPr>
          <w:p>
            <w:pPr>
              <w:keepNext w:val="0"/>
              <w:keepLines w:val="0"/>
              <w:pageBreakBefore w:val="0"/>
              <w:widowControl w:val="0"/>
              <w:kinsoku/>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5" w:type="dxa"/>
            <w:vAlign w:val="center"/>
          </w:tcPr>
          <w:p>
            <w:pPr>
              <w:keepNext w:val="0"/>
              <w:keepLines w:val="0"/>
              <w:pageBreakBefore w:val="0"/>
              <w:widowControl w:val="0"/>
              <w:kinsoku/>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4400" w:type="dxa"/>
            <w:vAlign w:val="center"/>
          </w:tcPr>
          <w:p>
            <w:pPr>
              <w:keepNext w:val="0"/>
              <w:keepLines w:val="0"/>
              <w:pageBreakBefore w:val="0"/>
              <w:widowControl w:val="0"/>
              <w:kinsoku/>
              <w:wordWrap w:val="0"/>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投标人具有以下资质之一：①公路工程综合乙级工程试验检测机构资质；②行政部门颁发的建设工程质量检测机构综合资质证书或建设工程质量检测机构资质证书（专项资质含：道路工程）或建设工程质量检测机构资质证书（含见证取样检测）； ③行政部门颁发的检验检测机构资质认定证书。注：以上要求的证书须是有效的，独立法人单位下属的非独立法人检测机构具有上述资质的，视为该独立法人单位具有相应资质，投标文件中提供上述资质证书复印件并加盖公章。</w:t>
            </w:r>
          </w:p>
        </w:tc>
        <w:tc>
          <w:tcPr>
            <w:tcW w:w="4029" w:type="dxa"/>
            <w:vAlign w:val="center"/>
          </w:tcPr>
          <w:p>
            <w:pPr>
              <w:keepNext w:val="0"/>
              <w:keepLines w:val="0"/>
              <w:pageBreakBefore w:val="0"/>
              <w:widowControl w:val="0"/>
              <w:kinsoku/>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投标人具有以下资质之一：①公路工程综合乙级工程试验检测机构资质；②行政部门颁发的建设工程质量检测机构综合资质证书或建设工程质量检测机构资质证书（专项资质含：道路工程）或建设工程质量检测机构资质证书（含见证取样检测）； ③行政部门颁发的检验检测机构资质认定证书。注：以上要求的证书须是有效的，独立法人单位下属的非独立法人检测机构具有上述资质的，视为该独立法人单位具有相应资质，投标文件中提供上述资质证书复印件并加盖公章。</w:t>
            </w:r>
          </w:p>
        </w:tc>
      </w:tr>
    </w:tbl>
    <w:p>
      <w:pPr>
        <w:keepNext w:val="0"/>
        <w:keepLines w:val="0"/>
        <w:pageBreakBefore w:val="0"/>
        <w:widowControl w:val="0"/>
        <w:kinsoku/>
        <w:wordWrap w:val="0"/>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注：（1）上述资格文件未按采购文件要求附入投标文件中的，资格审查不合格。</w:t>
      </w:r>
    </w:p>
    <w:p>
      <w:pPr>
        <w:keepNext w:val="0"/>
        <w:keepLines w:val="0"/>
        <w:pageBreakBefore w:val="0"/>
        <w:widowControl w:val="0"/>
        <w:kinsoku/>
        <w:wordWrap w:val="0"/>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（2）上述审查项目中，任意一项不符合的，资格审查不合格。</w:t>
      </w:r>
    </w:p>
    <w:p>
      <w:pPr>
        <w:keepNext w:val="0"/>
        <w:keepLines w:val="0"/>
        <w:pageBreakBefore w:val="0"/>
        <w:widowControl w:val="0"/>
        <w:kinsoku/>
        <w:wordWrap w:val="0"/>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（3）采购人、采购代理机构将于开标当天通过“信用中国”网站查询</w:t>
      </w:r>
      <w:r>
        <w:rPr>
          <w:rFonts w:hint="eastAsia" w:asciiTheme="minorEastAsia" w:hAnsiTheme="minorEastAsia" w:eastAsiaTheme="minorEastAsia" w:cstheme="minorEastAsia"/>
          <w:b/>
          <w:color w:val="auto"/>
          <w:sz w:val="21"/>
          <w:szCs w:val="21"/>
          <w:highlight w:val="none"/>
          <w:lang w:eastAsia="zh-CN"/>
        </w:rPr>
        <w:t>投标人</w:t>
      </w:r>
      <w:r>
        <w:rPr>
          <w:rFonts w:hint="eastAsia" w:asciiTheme="minorEastAsia" w:hAnsiTheme="minorEastAsia" w:eastAsiaTheme="minorEastAsia" w:cstheme="minorEastAsia"/>
          <w:b/>
          <w:color w:val="auto"/>
          <w:sz w:val="21"/>
          <w:szCs w:val="21"/>
          <w:highlight w:val="none"/>
        </w:rPr>
        <w:t>失信被执行人、</w:t>
      </w:r>
      <w:r>
        <w:rPr>
          <w:rFonts w:hint="eastAsia" w:asciiTheme="minorEastAsia" w:hAnsiTheme="minorEastAsia" w:eastAsiaTheme="minorEastAsia" w:cstheme="minorEastAsia"/>
          <w:b/>
          <w:bCs/>
          <w:color w:val="auto"/>
          <w:sz w:val="21"/>
          <w:szCs w:val="21"/>
          <w:highlight w:val="none"/>
          <w:lang w:val="en-US" w:eastAsia="zh-CN"/>
        </w:rPr>
        <w:t>重大税收违法失信主体</w:t>
      </w:r>
      <w:r>
        <w:rPr>
          <w:rFonts w:hint="eastAsia" w:asciiTheme="minorEastAsia" w:hAnsiTheme="minorEastAsia" w:eastAsiaTheme="minorEastAsia" w:cstheme="minorEastAsia"/>
          <w:b/>
          <w:color w:val="auto"/>
          <w:sz w:val="21"/>
          <w:szCs w:val="21"/>
          <w:highlight w:val="none"/>
        </w:rPr>
        <w:t>，通过中国政府采购网查询</w:t>
      </w:r>
      <w:r>
        <w:rPr>
          <w:rFonts w:hint="eastAsia" w:asciiTheme="minorEastAsia" w:hAnsiTheme="minorEastAsia" w:eastAsiaTheme="minorEastAsia" w:cstheme="minorEastAsia"/>
          <w:b/>
          <w:color w:val="auto"/>
          <w:sz w:val="21"/>
          <w:szCs w:val="21"/>
          <w:highlight w:val="none"/>
          <w:lang w:eastAsia="zh-CN"/>
        </w:rPr>
        <w:t>投标人</w:t>
      </w:r>
      <w:r>
        <w:rPr>
          <w:rFonts w:hint="eastAsia" w:asciiTheme="minorEastAsia" w:hAnsiTheme="minorEastAsia" w:eastAsiaTheme="minorEastAsia" w:cstheme="minorEastAsia"/>
          <w:b/>
          <w:color w:val="auto"/>
          <w:sz w:val="21"/>
          <w:szCs w:val="21"/>
          <w:highlight w:val="none"/>
        </w:rPr>
        <w:t>政府采购严重违法失信行为信用记录。若</w:t>
      </w:r>
      <w:r>
        <w:rPr>
          <w:rFonts w:hint="eastAsia" w:asciiTheme="minorEastAsia" w:hAnsiTheme="minorEastAsia" w:eastAsiaTheme="minorEastAsia" w:cstheme="minorEastAsia"/>
          <w:b/>
          <w:color w:val="auto"/>
          <w:sz w:val="21"/>
          <w:szCs w:val="21"/>
          <w:highlight w:val="none"/>
          <w:lang w:eastAsia="zh-CN"/>
        </w:rPr>
        <w:t>投标人</w:t>
      </w:r>
      <w:r>
        <w:rPr>
          <w:rFonts w:hint="eastAsia" w:asciiTheme="minorEastAsia" w:hAnsiTheme="minorEastAsia" w:eastAsiaTheme="minorEastAsia" w:cstheme="minorEastAsia"/>
          <w:b/>
          <w:color w:val="auto"/>
          <w:sz w:val="21"/>
          <w:szCs w:val="21"/>
          <w:highlight w:val="none"/>
        </w:rPr>
        <w:t>被列入失信被执行人、</w:t>
      </w:r>
      <w:r>
        <w:rPr>
          <w:rFonts w:hint="eastAsia" w:asciiTheme="minorEastAsia" w:hAnsiTheme="minorEastAsia" w:eastAsiaTheme="minorEastAsia" w:cstheme="minorEastAsia"/>
          <w:b/>
          <w:bCs/>
          <w:color w:val="auto"/>
          <w:sz w:val="21"/>
          <w:szCs w:val="21"/>
          <w:highlight w:val="none"/>
          <w:lang w:val="en-US" w:eastAsia="zh-CN"/>
        </w:rPr>
        <w:t>重大税收违法失信主体</w:t>
      </w:r>
      <w:r>
        <w:rPr>
          <w:rFonts w:hint="eastAsia" w:asciiTheme="minorEastAsia" w:hAnsiTheme="minorEastAsia" w:eastAsiaTheme="minorEastAsia" w:cstheme="minorEastAsia"/>
          <w:b/>
          <w:color w:val="auto"/>
          <w:sz w:val="21"/>
          <w:szCs w:val="21"/>
          <w:highlight w:val="none"/>
        </w:rPr>
        <w:t>、政府采购严重违法失信行为记录名单，其资格审查为不合格，其投标将被认定为无效投标。</w:t>
      </w:r>
    </w:p>
    <w:p>
      <w:pPr>
        <w:keepNext w:val="0"/>
        <w:keepLines w:val="0"/>
        <w:pageBreakBefore w:val="0"/>
        <w:widowControl w:val="0"/>
        <w:kinsoku/>
        <w:wordWrap w:val="0"/>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（4）若在开标当天因不可抗力事件导致无法查询且一时无法恢复查询的，可在中标公告前对中标候选人进行事后查询。中标候选人被列入失信被执行人、</w:t>
      </w:r>
      <w:r>
        <w:rPr>
          <w:rFonts w:hint="eastAsia" w:asciiTheme="minorEastAsia" w:hAnsiTheme="minorEastAsia" w:eastAsiaTheme="minorEastAsia" w:cstheme="minorEastAsia"/>
          <w:b/>
          <w:bCs/>
          <w:color w:val="auto"/>
          <w:sz w:val="21"/>
          <w:szCs w:val="21"/>
          <w:highlight w:val="none"/>
          <w:lang w:val="en-US" w:eastAsia="zh-CN"/>
        </w:rPr>
        <w:t>重大税收违法失信主体</w:t>
      </w:r>
      <w:r>
        <w:rPr>
          <w:rFonts w:hint="eastAsia" w:asciiTheme="minorEastAsia" w:hAnsiTheme="minorEastAsia" w:eastAsiaTheme="minorEastAsia" w:cstheme="minorEastAsia"/>
          <w:b/>
          <w:color w:val="auto"/>
          <w:sz w:val="21"/>
          <w:szCs w:val="21"/>
          <w:highlight w:val="none"/>
        </w:rPr>
        <w:t>、政府采购严重违法失信行为记录名单的，采购人将依法取消其中标资格。</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2.符合性审查</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依据</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文件的规定，从投标人投标文件的有效性、完整性和对</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文件的响应程度进行审查，以确定是否对</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文件的实质性要求作出响应。</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澄清问题</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对于投标文件中含义不明确、同类问题表述不一致或者有明显文字和计算错误的内容，评审小组可要求投标人以书面形式作出必要的澄清、说明或者补正。</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投标人的澄清、说明或者补正应当采用书面形式（或扫描件上传政采云平台），并加盖公章，</w:t>
      </w:r>
      <w:r>
        <w:rPr>
          <w:rFonts w:hint="eastAsia" w:asciiTheme="minorEastAsia" w:hAnsiTheme="minorEastAsia" w:eastAsiaTheme="minorEastAsia" w:cstheme="minorEastAsia"/>
          <w:color w:val="auto"/>
          <w:kern w:val="0"/>
          <w:sz w:val="21"/>
          <w:szCs w:val="21"/>
          <w:highlight w:val="none"/>
        </w:rPr>
        <w:t>或者由法定代表人或其授权的代表签字或盖章。</w:t>
      </w:r>
      <w:r>
        <w:rPr>
          <w:rFonts w:hint="eastAsia" w:asciiTheme="minorEastAsia" w:hAnsiTheme="minorEastAsia" w:eastAsiaTheme="minorEastAsia" w:cstheme="minorEastAsia"/>
          <w:color w:val="auto"/>
          <w:sz w:val="21"/>
          <w:szCs w:val="21"/>
          <w:highlight w:val="none"/>
        </w:rPr>
        <w:t>投标人的澄清、说明或者补正不得超出投标文件的范围或者改变投标文件的实质性内容。</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4.详细评审</w:t>
      </w:r>
    </w:p>
    <w:p>
      <w:pPr>
        <w:keepNext w:val="0"/>
        <w:keepLines w:val="0"/>
        <w:pageBreakBefore w:val="0"/>
        <w:widowControl w:val="0"/>
        <w:kinsoku/>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评审小组对初步评审合格的投标文件，依照本办法对投标文件作进一步评审、比较。评审小组成员经过阅标、审标和询标，对各投标人进行打分。</w:t>
      </w:r>
    </w:p>
    <w:p>
      <w:pPr>
        <w:pStyle w:val="14"/>
        <w:keepNext w:val="0"/>
        <w:keepLines w:val="0"/>
        <w:pageBreakBefore w:val="0"/>
        <w:widowControl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kern w:val="2"/>
          <w:sz w:val="21"/>
          <w:szCs w:val="21"/>
          <w:highlight w:val="none"/>
          <w:lang w:val="en-US" w:eastAsia="zh-CN" w:bidi="ar-SA"/>
        </w:rPr>
        <w:t>评委打分参照本部分五、评分标准。商</w:t>
      </w:r>
      <w:r>
        <w:rPr>
          <w:rFonts w:hint="eastAsia" w:asciiTheme="minorEastAsia" w:hAnsiTheme="minorEastAsia" w:eastAsiaTheme="minorEastAsia" w:cstheme="minorEastAsia"/>
          <w:b w:val="0"/>
          <w:bCs w:val="0"/>
          <w:color w:val="auto"/>
          <w:sz w:val="21"/>
          <w:szCs w:val="21"/>
          <w:highlight w:val="none"/>
        </w:rPr>
        <w:t>务</w:t>
      </w:r>
      <w:r>
        <w:rPr>
          <w:rFonts w:hint="eastAsia" w:asciiTheme="minorEastAsia" w:hAnsiTheme="minorEastAsia" w:eastAsiaTheme="minorEastAsia" w:cstheme="minorEastAsia"/>
          <w:b w:val="0"/>
          <w:bCs w:val="0"/>
          <w:color w:val="auto"/>
          <w:kern w:val="2"/>
          <w:sz w:val="21"/>
          <w:szCs w:val="21"/>
          <w:highlight w:val="none"/>
          <w:lang w:val="en-US" w:eastAsia="zh-CN" w:bidi="ar-SA"/>
        </w:rPr>
        <w:t>技术</w:t>
      </w:r>
      <w:r>
        <w:rPr>
          <w:rFonts w:hint="eastAsia" w:asciiTheme="minorEastAsia" w:hAnsiTheme="minorEastAsia" w:eastAsiaTheme="minorEastAsia" w:cstheme="minorEastAsia"/>
          <w:b w:val="0"/>
          <w:bCs w:val="0"/>
          <w:color w:val="auto"/>
          <w:sz w:val="21"/>
          <w:szCs w:val="21"/>
          <w:highlight w:val="none"/>
        </w:rPr>
        <w:t>分由各评标委员会成员打分，根据投标人的投标文件及相关澄清文件，进行独立打分</w:t>
      </w:r>
      <w:r>
        <w:rPr>
          <w:rFonts w:hint="eastAsia" w:asciiTheme="minorEastAsia" w:hAnsiTheme="minorEastAsia" w:eastAsiaTheme="minorEastAsia" w:cstheme="minorEastAsia"/>
          <w:b w:val="0"/>
          <w:bCs w:val="0"/>
          <w:color w:val="auto"/>
          <w:sz w:val="21"/>
          <w:szCs w:val="21"/>
          <w:highlight w:val="none"/>
          <w:lang w:eastAsia="zh-CN"/>
        </w:rPr>
        <w:t>，单项分值均保留一位小数，</w:t>
      </w:r>
      <w:r>
        <w:rPr>
          <w:rFonts w:hint="eastAsia" w:asciiTheme="minorEastAsia" w:hAnsiTheme="minorEastAsia" w:eastAsiaTheme="minorEastAsia" w:cstheme="minorEastAsia"/>
          <w:b w:val="0"/>
          <w:bCs w:val="0"/>
          <w:color w:val="auto"/>
          <w:sz w:val="21"/>
          <w:szCs w:val="21"/>
          <w:highlight w:val="none"/>
        </w:rPr>
        <w:t>最终技术商务分取所有评委汇总得分的算术平均分（小数点后保留二位小数）。价格分由评标委员会统一核算。评委打分采用记名方式。</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注：1）评审小组对拟认定为投标文件无效的，应组织相关投标人代表进行陈述、澄清或申辩；</w:t>
      </w:r>
    </w:p>
    <w:p>
      <w:pPr>
        <w:keepNext w:val="0"/>
        <w:keepLines w:val="0"/>
        <w:pageBreakBefore w:val="0"/>
        <w:widowControl w:val="0"/>
        <w:kinsoku/>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代理机构可协助评审小组组长评委对打分结果进行校对、核对并汇总统计；对明显畸高、畸低的评分（其总评分偏离平均分30%以上的），评审小组组长评委应提醒相关评审小组成员进行复核或书面说明理由，评审小组成员拒绝说明的，由现场监督员据实记录；评审小组成员的评审、修改记录应保留原件，随项目其他资料一并存档；</w:t>
      </w:r>
    </w:p>
    <w:p>
      <w:pPr>
        <w:keepNext w:val="0"/>
        <w:keepLines w:val="0"/>
        <w:pageBreakBefore w:val="0"/>
        <w:widowControl w:val="0"/>
        <w:kinsoku/>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3）评审小组认为投标人的报价明显低于其他通过符合性审查投标人的报价，有可能影响</w:t>
      </w:r>
      <w:r>
        <w:rPr>
          <w:rFonts w:hint="eastAsia" w:asciiTheme="minorEastAsia" w:hAnsiTheme="minorEastAsia" w:eastAsiaTheme="minorEastAsia" w:cstheme="minorEastAsia"/>
          <w:b/>
          <w:bCs/>
          <w:color w:val="auto"/>
          <w:sz w:val="21"/>
          <w:szCs w:val="21"/>
          <w:highlight w:val="none"/>
          <w:lang w:eastAsia="zh-CN"/>
        </w:rPr>
        <w:t>服务</w:t>
      </w:r>
      <w:r>
        <w:rPr>
          <w:rFonts w:hint="eastAsia" w:asciiTheme="minorEastAsia" w:hAnsiTheme="minorEastAsia" w:eastAsiaTheme="minorEastAsia" w:cstheme="minorEastAsia"/>
          <w:b/>
          <w:bCs/>
          <w:color w:val="auto"/>
          <w:sz w:val="21"/>
          <w:szCs w:val="21"/>
          <w:highlight w:val="none"/>
        </w:rPr>
        <w:t>或者不能诚信履约的，应当要求其在评标现场合理的时间内提供书面说明，必要时提交相关证明材料；投标人不能证明其报价合理性的，评审小组应当将其作为无效投标处理。</w:t>
      </w:r>
    </w:p>
    <w:p>
      <w:pPr>
        <w:pStyle w:val="14"/>
        <w:keepNext w:val="0"/>
        <w:keepLines w:val="0"/>
        <w:pageBreakBefore w:val="0"/>
        <w:widowControl w:val="0"/>
        <w:kinsoku/>
        <w:overflowPunct/>
        <w:topLinePunct w:val="0"/>
        <w:autoSpaceDE/>
        <w:autoSpaceDN/>
        <w:bidi w:val="0"/>
        <w:adjustRightInd/>
        <w:spacing w:line="360" w:lineRule="auto"/>
        <w:ind w:firstLine="473"/>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5.中标原则</w:t>
      </w:r>
    </w:p>
    <w:p>
      <w:pPr>
        <w:keepNext w:val="0"/>
        <w:keepLines w:val="0"/>
        <w:pageBreakBefore w:val="0"/>
        <w:widowControl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本项目由评标委员会推荐 1 名中标候选人。评标委员会根据投标人的评审得分由高到低顺序排列。得分相同的，按投标报价由低到高顺序排列。得分且投标报价相同的并列，投标文件满足采购文件全部实质性要求，且按照评审因素的量化指标评审得分（技术商务分）最高的投标人为排名第一的中标候选人。若技术商务分也相同，则由投标人抽签决定，先抽中的为排名第一的中标候选人。</w:t>
      </w:r>
      <w:r>
        <w:rPr>
          <w:rFonts w:hint="eastAsia" w:asciiTheme="minorEastAsia" w:hAnsiTheme="minorEastAsia" w:eastAsiaTheme="minorEastAsia" w:cstheme="minorEastAsia"/>
          <w:bCs/>
          <w:color w:val="auto"/>
          <w:sz w:val="21"/>
          <w:szCs w:val="21"/>
          <w:highlight w:val="none"/>
        </w:rPr>
        <w:t>如评标过程中出现本</w:t>
      </w:r>
      <w:r>
        <w:rPr>
          <w:rFonts w:hint="eastAsia" w:asciiTheme="minorEastAsia" w:hAnsiTheme="minorEastAsia" w:eastAsiaTheme="minorEastAsia" w:cstheme="minorEastAsia"/>
          <w:bCs/>
          <w:color w:val="auto"/>
          <w:sz w:val="21"/>
          <w:szCs w:val="21"/>
          <w:highlight w:val="none"/>
          <w:lang w:eastAsia="zh-CN"/>
        </w:rPr>
        <w:t>采购</w:t>
      </w:r>
      <w:r>
        <w:rPr>
          <w:rFonts w:hint="eastAsia" w:asciiTheme="minorEastAsia" w:hAnsiTheme="minorEastAsia" w:eastAsiaTheme="minorEastAsia" w:cstheme="minorEastAsia"/>
          <w:bCs/>
          <w:color w:val="auto"/>
          <w:sz w:val="21"/>
          <w:szCs w:val="21"/>
          <w:highlight w:val="none"/>
        </w:rPr>
        <w:t>文件未尽事宜，则由评审小组讨论决定。</w:t>
      </w:r>
    </w:p>
    <w:p>
      <w:pPr>
        <w:pStyle w:val="14"/>
        <w:keepNext w:val="0"/>
        <w:keepLines w:val="0"/>
        <w:pageBreakBefore w:val="0"/>
        <w:widowControl w:val="0"/>
        <w:kinsoku/>
        <w:overflowPunct/>
        <w:topLinePunct w:val="0"/>
        <w:autoSpaceDE/>
        <w:autoSpaceDN/>
        <w:bidi w:val="0"/>
        <w:adjustRightInd/>
        <w:spacing w:line="360" w:lineRule="auto"/>
        <w:ind w:firstLine="473"/>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6.中标结果</w:t>
      </w:r>
    </w:p>
    <w:p>
      <w:pPr>
        <w:keepNext w:val="0"/>
        <w:keepLines w:val="0"/>
        <w:pageBreakBefore w:val="0"/>
        <w:widowControl w:val="0"/>
        <w:kinsoku/>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代理机构将中标结果在政府采购指定媒体上公示，并向中标人发出中标通知书。</w:t>
      </w:r>
    </w:p>
    <w:p>
      <w:pPr>
        <w:keepNext w:val="0"/>
        <w:keepLines w:val="0"/>
        <w:pageBreakBefore w:val="0"/>
        <w:widowControl w:val="0"/>
        <w:kinsoku/>
        <w:overflowPunct/>
        <w:topLinePunct w:val="0"/>
        <w:autoSpaceDE/>
        <w:autoSpaceDN/>
        <w:bidi w:val="0"/>
        <w:adjustRightInd/>
        <w:spacing w:line="360" w:lineRule="auto"/>
        <w:textAlignment w:val="auto"/>
        <w:rPr>
          <w:b/>
          <w:color w:val="auto"/>
          <w:szCs w:val="21"/>
          <w:highlight w:val="none"/>
        </w:rPr>
      </w:pPr>
      <w:r>
        <w:rPr>
          <w:b/>
          <w:color w:val="auto"/>
          <w:szCs w:val="21"/>
          <w:highlight w:val="none"/>
        </w:rPr>
        <w:t>五、评分标准</w:t>
      </w:r>
    </w:p>
    <w:p>
      <w:pPr>
        <w:spacing w:line="360" w:lineRule="auto"/>
        <w:rPr>
          <w:rFonts w:hint="eastAsia" w:eastAsia="宋体"/>
          <w:b/>
          <w:color w:val="auto"/>
          <w:szCs w:val="21"/>
          <w:highlight w:val="none"/>
          <w:lang w:eastAsia="zh-CN"/>
        </w:rPr>
      </w:pPr>
      <w:r>
        <w:rPr>
          <w:b/>
          <w:color w:val="auto"/>
          <w:szCs w:val="21"/>
          <w:highlight w:val="none"/>
        </w:rPr>
        <w:t>第一阶段：商务技术部分评审</w:t>
      </w:r>
    </w:p>
    <w:tbl>
      <w:tblPr>
        <w:tblStyle w:val="21"/>
        <w:tblW w:w="10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675"/>
        <w:gridCol w:w="685"/>
        <w:gridCol w:w="7087"/>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21"/>
                <w:szCs w:val="20"/>
                <w:highlight w:val="none"/>
                <w:lang w:val="zh-CN"/>
              </w:rPr>
            </w:pPr>
            <w:r>
              <w:rPr>
                <w:rFonts w:hint="eastAsia" w:ascii="宋体" w:hAnsi="宋体" w:eastAsia="宋体" w:cs="宋体"/>
                <w:b/>
                <w:color w:val="auto"/>
                <w:kern w:val="2"/>
                <w:sz w:val="21"/>
                <w:szCs w:val="20"/>
                <w:highlight w:val="none"/>
                <w:lang w:val="zh-CN"/>
              </w:rPr>
              <w:t>评标项目</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21"/>
                <w:szCs w:val="20"/>
                <w:highlight w:val="none"/>
                <w:lang w:val="zh-CN"/>
              </w:rPr>
            </w:pPr>
            <w:r>
              <w:rPr>
                <w:rFonts w:hint="eastAsia" w:hAnsi="宋体" w:eastAsia="宋体" w:cs="宋体"/>
                <w:b/>
                <w:color w:val="auto"/>
                <w:kern w:val="2"/>
                <w:sz w:val="21"/>
                <w:szCs w:val="20"/>
                <w:highlight w:val="none"/>
                <w:lang w:val="zh-CN"/>
              </w:rPr>
              <w:t>分值</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21"/>
                <w:szCs w:val="20"/>
                <w:highlight w:val="none"/>
                <w:lang w:val="zh-CN"/>
              </w:rPr>
            </w:pPr>
            <w:r>
              <w:rPr>
                <w:rFonts w:hint="eastAsia" w:ascii="宋体" w:hAnsi="宋体" w:eastAsia="宋体" w:cs="宋体"/>
                <w:b/>
                <w:color w:val="auto"/>
                <w:kern w:val="2"/>
                <w:sz w:val="21"/>
                <w:szCs w:val="20"/>
                <w:highlight w:val="none"/>
                <w:lang w:val="zh-CN"/>
              </w:rPr>
              <w:t>评标要点及说明</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21"/>
                <w:szCs w:val="20"/>
                <w:highlight w:val="none"/>
                <w:lang w:eastAsia="zh-CN"/>
              </w:rPr>
            </w:pPr>
            <w:r>
              <w:rPr>
                <w:rFonts w:hint="eastAsia" w:ascii="宋体" w:hAnsi="宋体" w:cs="宋体"/>
                <w:b/>
                <w:color w:val="auto"/>
                <w:kern w:val="2"/>
                <w:sz w:val="21"/>
                <w:szCs w:val="20"/>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6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2"/>
                <w:sz w:val="21"/>
                <w:szCs w:val="20"/>
                <w:highlight w:val="none"/>
                <w:lang w:val="en-US" w:eastAsia="zh-CN"/>
              </w:rPr>
            </w:pPr>
            <w:r>
              <w:rPr>
                <w:rFonts w:hint="eastAsia" w:hAnsi="宋体" w:eastAsia="宋体" w:cs="宋体"/>
                <w:b/>
                <w:bCs/>
                <w:color w:val="auto"/>
                <w:kern w:val="2"/>
                <w:sz w:val="21"/>
                <w:szCs w:val="20"/>
                <w:highlight w:val="none"/>
                <w:lang w:eastAsia="zh-CN"/>
              </w:rPr>
              <w:t>技术商务分</w:t>
            </w:r>
            <w:r>
              <w:rPr>
                <w:rFonts w:hint="eastAsia" w:hAnsi="宋体" w:eastAsia="宋体" w:cs="宋体"/>
                <w:b/>
                <w:bCs/>
                <w:color w:val="auto"/>
                <w:kern w:val="2"/>
                <w:sz w:val="21"/>
                <w:szCs w:val="20"/>
                <w:highlight w:val="none"/>
                <w:lang w:val="en-US" w:eastAsia="zh-CN"/>
              </w:rPr>
              <w:t>85分</w:t>
            </w: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lang w:val="zh-CN"/>
              </w:rPr>
            </w:pPr>
            <w:r>
              <w:rPr>
                <w:rFonts w:hint="eastAsia" w:ascii="宋体" w:hAnsi="宋体" w:eastAsia="宋体" w:cs="宋体"/>
                <w:color w:val="auto"/>
                <w:kern w:val="2"/>
                <w:sz w:val="21"/>
                <w:highlight w:val="none"/>
              </w:rPr>
              <w:t>检测方案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文件，对其针对本项目提供的整体服务方案</w:t>
            </w:r>
            <w:r>
              <w:rPr>
                <w:rFonts w:hint="eastAsia" w:ascii="宋体" w:hAnsi="宋体" w:cs="宋体"/>
                <w:color w:val="auto"/>
                <w:kern w:val="2"/>
                <w:sz w:val="21"/>
                <w:highlight w:val="none"/>
                <w:lang w:eastAsia="zh-CN"/>
              </w:rPr>
              <w:t>（</w:t>
            </w:r>
            <w:r>
              <w:rPr>
                <w:rFonts w:hint="eastAsia" w:ascii="宋体" w:hAnsi="宋体" w:eastAsia="宋体" w:cs="宋体"/>
                <w:color w:val="auto"/>
                <w:kern w:val="2"/>
                <w:sz w:val="21"/>
                <w:highlight w:val="none"/>
              </w:rPr>
              <w:t>包括：项目管理运作流程计划及总体组织实施服务方案、项目概况及对本项目道路检测任务的</w:t>
            </w:r>
            <w:r>
              <w:rPr>
                <w:rFonts w:hint="eastAsia" w:ascii="宋体" w:hAnsi="宋体" w:eastAsia="宋体" w:cs="宋体"/>
                <w:color w:val="auto"/>
                <w:kern w:val="2"/>
                <w:sz w:val="21"/>
                <w:highlight w:val="none"/>
                <w:lang w:val="en-US" w:eastAsia="zh-CN"/>
              </w:rPr>
              <w:t>熟悉</w:t>
            </w:r>
            <w:r>
              <w:rPr>
                <w:rFonts w:hint="eastAsia" w:ascii="宋体" w:hAnsi="宋体" w:eastAsia="宋体" w:cs="宋体"/>
                <w:color w:val="auto"/>
                <w:kern w:val="2"/>
                <w:sz w:val="21"/>
                <w:highlight w:val="none"/>
              </w:rPr>
              <w:t>情况</w:t>
            </w:r>
            <w:r>
              <w:rPr>
                <w:rFonts w:hint="eastAsia" w:ascii="宋体" w:hAnsi="宋体" w:cs="宋体"/>
                <w:color w:val="auto"/>
                <w:kern w:val="2"/>
                <w:sz w:val="21"/>
                <w:highlight w:val="none"/>
                <w:lang w:eastAsia="zh-CN"/>
              </w:rPr>
              <w:t>）</w:t>
            </w:r>
            <w:r>
              <w:rPr>
                <w:rFonts w:hint="eastAsia" w:ascii="宋体" w:hAnsi="宋体" w:eastAsia="宋体" w:cs="宋体"/>
                <w:color w:val="auto"/>
                <w:kern w:val="2"/>
                <w:sz w:val="21"/>
                <w:highlight w:val="none"/>
              </w:rPr>
              <w:t>内容进行评审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方案内容齐全，编制科学、合理，对项目情况了解清晰的得5分；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方案内容存在缺项或编制上欠科学、与项目实际情况存在偏差、对项目情况了解模糊的得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方案内容存在明显漏洞、与项目实际情况不符、不适应项目开展、对项目情况不了解的得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文件，对其针对本项目提供的道路现场检测方案（包括：控制参数的选取、影响参数的确定、道路检测程序概述及异常情况对策、道路检测时交通组织及措施等内容）进行评审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方案内容齐全，编制科学、合理的得5分；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方案内容存在缺项或编制上欠科学、与项目实际情况存在偏差的得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方案内容存在明显漏洞、与项目实际情况不符、不适应项目开展的得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待检道路技术状况现状、主要病害类型、历年技术状况变化趋势的了解情况以及本项目提供的道路检测全过程的软件分析、实时道路检测重点、项目特点、难点及关键性技术问题的解决对策措施，检测理念和技术状况预测方法情况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方案内容齐全，编制科学、合理的得5分；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方案内容存在缺项或编制上欠科学、与项目实际情况存在偏差的得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方案内容存在明显漏洞、与项目实际情况不符、不适应项目开展的得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highlight w:val="none"/>
              </w:rPr>
              <w:t>检测重难点分析</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lang w:val="en-US" w:eastAsia="zh-CN"/>
              </w:rPr>
            </w:pPr>
            <w:r>
              <w:rPr>
                <w:rFonts w:hint="eastAsia" w:ascii="宋体" w:hAnsi="宋体" w:cs="宋体"/>
                <w:color w:val="auto"/>
                <w:kern w:val="2"/>
                <w:sz w:val="21"/>
                <w:highlight w:val="none"/>
                <w:lang w:val="en-US" w:eastAsia="zh-CN"/>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rPr>
              <w:t>评委根据投标人提供的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文件，对其针对本项目检测工作重难点分析的是否到位、是否有针对性及符合性等进行</w:t>
            </w:r>
            <w:r>
              <w:rPr>
                <w:rFonts w:hint="eastAsia" w:ascii="宋体" w:hAnsi="宋体" w:eastAsia="宋体" w:cs="宋体"/>
                <w:color w:val="auto"/>
                <w:kern w:val="2"/>
                <w:sz w:val="21"/>
                <w:highlight w:val="none"/>
                <w:lang w:eastAsia="zh-CN"/>
              </w:rPr>
              <w:t>评审</w:t>
            </w:r>
            <w:r>
              <w:rPr>
                <w:rFonts w:hint="eastAsia" w:ascii="宋体" w:hAnsi="宋体" w:eastAsia="宋体" w:cs="宋体"/>
                <w:color w:val="auto"/>
                <w:kern w:val="2"/>
                <w:sz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en-US" w:eastAsia="zh-CN"/>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lang w:val="en-US" w:eastAsia="zh-CN"/>
              </w:rPr>
              <w:t>检测重难点分析到位、有针对性及符合性的得5分；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en-US" w:eastAsia="zh-CN"/>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lang w:val="en-US" w:eastAsia="zh-CN"/>
              </w:rPr>
              <w:t>检测重难点分析的针对性及符合性尚可的得3分；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en-US" w:eastAsia="zh-CN"/>
              </w:rPr>
            </w:pP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lang w:val="en-US" w:eastAsia="zh-CN"/>
              </w:rPr>
              <w:t>检测重难点分析不够有针对性及符合性的得1分；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lang w:val="en-US" w:eastAsia="zh-CN"/>
              </w:rPr>
              <w:t>未提供的</w:t>
            </w:r>
            <w:r>
              <w:rPr>
                <w:rFonts w:hint="eastAsia" w:ascii="宋体" w:hAnsi="宋体" w:eastAsia="宋体" w:cs="宋体"/>
                <w:color w:val="auto"/>
                <w:kern w:val="2"/>
                <w:sz w:val="21"/>
                <w:highlight w:val="none"/>
                <w:lang w:eastAsia="zh-CN"/>
              </w:rPr>
              <w:t>得</w:t>
            </w:r>
            <w:r>
              <w:rPr>
                <w:rFonts w:hint="eastAsia" w:ascii="宋体" w:hAnsi="宋体" w:cs="宋体"/>
                <w:color w:val="auto"/>
                <w:kern w:val="2"/>
                <w:sz w:val="21"/>
                <w:highlight w:val="none"/>
                <w:lang w:val="en-US" w:eastAsia="zh-CN"/>
              </w:rPr>
              <w:t>0</w:t>
            </w:r>
            <w:r>
              <w:rPr>
                <w:rFonts w:hint="eastAsia" w:ascii="宋体" w:hAnsi="宋体" w:eastAsia="宋体" w:cs="宋体"/>
                <w:color w:val="auto"/>
                <w:kern w:val="2"/>
                <w:sz w:val="21"/>
                <w:highlight w:val="none"/>
                <w:lang w:eastAsia="zh-CN"/>
              </w:rPr>
              <w:t>分</w:t>
            </w:r>
            <w:r>
              <w:rPr>
                <w:rFonts w:hint="eastAsia" w:ascii="宋体" w:hAnsi="宋体" w:eastAsia="宋体" w:cs="宋体"/>
                <w:color w:val="auto"/>
                <w:kern w:val="2"/>
                <w:sz w:val="21"/>
                <w:highlight w:val="none"/>
                <w:lang w:val="zh-CN" w:eastAsia="zh-CN"/>
              </w:rPr>
              <w:t>。</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进度计划</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文件，对其针对本项目提供的检测进度计划安排进行评审</w:t>
            </w:r>
            <w:r>
              <w:rPr>
                <w:rFonts w:hint="eastAsia" w:ascii="宋体"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方案内容编制科学、合理、操作性强的得5分；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方案内容编制上欠科学、与项目实际情况存在偏差、操作性一般的得</w:t>
            </w:r>
            <w:r>
              <w:rPr>
                <w:rFonts w:hint="eastAsia" w:ascii="宋体" w:hAnsi="宋体" w:eastAsia="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方案内容存在明显漏洞、与项目实际情况不符、操作性差的得</w:t>
            </w:r>
            <w:r>
              <w:rPr>
                <w:rFonts w:hint="eastAsia" w:ascii="宋体" w:hAnsi="宋体" w:eastAsia="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工作步骤</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文件，对其针对本项目提供的检测工作步骤进行评审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方案内容编制科学、合理、操作性强的得5分；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方案内容编制上欠科学、与项目实际情况存在偏差、操作性一般的得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方案内容存在明显漏洞、与项目实际情况不符、操作性差的得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数据分析</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文件，对其针对本项目提供的检测数据分析方案（包括：基于本项目检测数据给出CAD图形化，GIS可视化，路面病害分布分析，路面评价指标，历年对比分析等汇总性数据分析成果）进行评审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方案内容齐全，编制科学、合理的得5分；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方案内容存在缺项或编制上欠科学、与项目实际情况存在偏差的得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rPr>
              <w:t>分；</w:t>
            </w: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方案内容存在明显漏洞、与项目实际情况不符、不适应项目开展的得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数据对接</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文件，对其针对本项目提供的检测数据对接方案进行评审</w:t>
            </w:r>
            <w:r>
              <w:rPr>
                <w:rFonts w:hint="eastAsia" w:ascii="宋体"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方案内容编制科学、合理、操作性强的得5分；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方案内容编制上欠科学、与项目实际情况存在偏差、操作性一般的得</w:t>
            </w:r>
            <w:r>
              <w:rPr>
                <w:rFonts w:hint="eastAsia" w:ascii="宋体" w:hAnsi="宋体" w:eastAsia="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方案内容存在明显漏洞、与项目实际情况不符、操作性差的得</w:t>
            </w:r>
            <w:r>
              <w:rPr>
                <w:rFonts w:hint="eastAsia" w:ascii="宋体" w:hAnsi="宋体" w:eastAsia="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质量和安全作业保证措施</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lang w:eastAsia="zh-CN"/>
              </w:rPr>
            </w:pPr>
            <w:r>
              <w:rPr>
                <w:rFonts w:hint="eastAsia" w:ascii="宋体" w:hAnsi="宋体" w:cs="宋体"/>
                <w:color w:val="auto"/>
                <w:kern w:val="2"/>
                <w:sz w:val="21"/>
                <w:highlight w:val="none"/>
                <w:lang w:val="en-US" w:eastAsia="zh-CN"/>
              </w:rPr>
              <w:t>6</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质量和安全作业保证措施方案（包括：工作质量保障方案、作业人员安全保障措施、安全管理制度、安全责任落实措施、安全文明作业培训教育、安全标准管理或安全管理体系）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方案内容齐全，编制科学、合理的得</w:t>
            </w:r>
            <w:r>
              <w:rPr>
                <w:rFonts w:hint="eastAsia" w:ascii="宋体" w:hAnsi="宋体" w:cs="宋体"/>
                <w:color w:val="auto"/>
                <w:kern w:val="2"/>
                <w:sz w:val="21"/>
                <w:highlight w:val="none"/>
                <w:lang w:val="en-US" w:eastAsia="zh-CN"/>
              </w:rPr>
              <w:t>6</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方案内容存在缺项或编制上欠科学、与项目实际情况存在偏差的得</w:t>
            </w:r>
            <w:r>
              <w:rPr>
                <w:rFonts w:hint="eastAsia" w:ascii="宋体" w:hAnsi="宋体" w:cs="宋体"/>
                <w:color w:val="auto"/>
                <w:kern w:val="2"/>
                <w:sz w:val="21"/>
                <w:highlight w:val="none"/>
                <w:lang w:val="en-US" w:eastAsia="zh-CN"/>
              </w:rPr>
              <w:t>4</w:t>
            </w:r>
            <w:r>
              <w:rPr>
                <w:rFonts w:hint="eastAsia" w:ascii="宋体" w:hAnsi="宋体" w:eastAsia="宋体" w:cs="宋体"/>
                <w:color w:val="auto"/>
                <w:kern w:val="2"/>
                <w:sz w:val="21"/>
                <w:highlight w:val="none"/>
              </w:rPr>
              <w:t>分；</w:t>
            </w: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方案内容存在明显漏洞、与项目实际情况不符、不适应项目开展的得</w:t>
            </w:r>
            <w:r>
              <w:rPr>
                <w:rFonts w:hint="eastAsia" w:ascii="宋体" w:hAnsi="宋体" w:cs="宋体"/>
                <w:color w:val="auto"/>
                <w:kern w:val="2"/>
                <w:sz w:val="21"/>
                <w:highlight w:val="none"/>
                <w:lang w:val="en-US" w:eastAsia="zh-CN"/>
              </w:rPr>
              <w:t>2</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道路养护策略及中长期养护规划</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lang w:eastAsia="zh-CN"/>
              </w:rPr>
            </w:pPr>
            <w:r>
              <w:rPr>
                <w:rFonts w:hint="eastAsia" w:ascii="宋体" w:hAnsi="宋体" w:cs="宋体"/>
                <w:color w:val="auto"/>
                <w:kern w:val="2"/>
                <w:sz w:val="21"/>
                <w:highlight w:val="none"/>
                <w:lang w:val="en-US" w:eastAsia="zh-CN"/>
              </w:rPr>
              <w:t>6</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道路养护策略及中长期养护规划方案（包括：道路单元的路面使用性能PQI提升策略、道路养护决策、道路养护措施选择、道路养护费用估算、动态单元格养护识别等相关技术方案）进行评审</w:t>
            </w:r>
            <w:r>
              <w:rPr>
                <w:rFonts w:hint="eastAsia"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方案内容齐全，编制科学、合理的得</w:t>
            </w:r>
            <w:r>
              <w:rPr>
                <w:rFonts w:hint="eastAsia" w:ascii="宋体" w:hAnsi="宋体" w:cs="宋体"/>
                <w:color w:val="auto"/>
                <w:kern w:val="2"/>
                <w:sz w:val="21"/>
                <w:highlight w:val="none"/>
                <w:lang w:val="en-US" w:eastAsia="zh-CN"/>
              </w:rPr>
              <w:t>6</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方案内容存在缺项或编制上欠科学、与项目实际情况存在偏差的得</w:t>
            </w:r>
            <w:r>
              <w:rPr>
                <w:rFonts w:hint="eastAsia" w:ascii="宋体" w:hAnsi="宋体" w:cs="宋体"/>
                <w:color w:val="auto"/>
                <w:kern w:val="2"/>
                <w:sz w:val="21"/>
                <w:highlight w:val="none"/>
                <w:lang w:val="en-US" w:eastAsia="zh-CN"/>
              </w:rPr>
              <w:t>4</w:t>
            </w:r>
            <w:r>
              <w:rPr>
                <w:rFonts w:hint="eastAsia" w:ascii="宋体" w:hAnsi="宋体" w:eastAsia="宋体" w:cs="宋体"/>
                <w:color w:val="auto"/>
                <w:kern w:val="2"/>
                <w:sz w:val="21"/>
                <w:highlight w:val="none"/>
              </w:rPr>
              <w:t>分；</w:t>
            </w: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方案内容存在明显漏洞、与项目实际情况不符、不适应项目开展的得</w:t>
            </w:r>
            <w:r>
              <w:rPr>
                <w:rFonts w:hint="eastAsia" w:ascii="宋体" w:hAnsi="宋体" w:cs="宋体"/>
                <w:color w:val="auto"/>
                <w:kern w:val="2"/>
                <w:sz w:val="21"/>
                <w:highlight w:val="none"/>
                <w:lang w:val="en-US" w:eastAsia="zh-CN"/>
              </w:rPr>
              <w:t>2</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服务响应</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评委根据</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提供的</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文件，对其针对本项目提供的服务响应方案（包括：临时突发性道路检测响应方案、道路常规检测响应方案及时间、道路结构检测响应方案及时间、道路脱空检测响应方案及时间）进行评审</w:t>
            </w:r>
            <w:r>
              <w:rPr>
                <w:rFonts w:hint="eastAsia" w:ascii="宋体" w:hAnsi="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eastAsia="zh-CN"/>
              </w:rPr>
              <w:t>①</w:t>
            </w:r>
            <w:r>
              <w:rPr>
                <w:rFonts w:hint="eastAsia" w:ascii="宋体" w:hAnsi="宋体" w:eastAsia="宋体" w:cs="宋体"/>
                <w:color w:val="auto"/>
                <w:kern w:val="2"/>
                <w:sz w:val="21"/>
                <w:highlight w:val="none"/>
              </w:rPr>
              <w:t>方案内容编制科学、合理、操作性强的得5分；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②</w:t>
            </w:r>
            <w:r>
              <w:rPr>
                <w:rFonts w:hint="eastAsia" w:ascii="宋体" w:hAnsi="宋体" w:eastAsia="宋体" w:cs="宋体"/>
                <w:color w:val="auto"/>
                <w:kern w:val="2"/>
                <w:sz w:val="21"/>
                <w:highlight w:val="none"/>
              </w:rPr>
              <w:t>方案内容编制上欠科学、与项目实际情况存在偏差、操作性一般的得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Theme="minorEastAsia" w:hAnsiTheme="minorEastAsia" w:eastAsiaTheme="minorEastAsia" w:cstheme="minorEastAsia"/>
                <w:b w:val="0"/>
                <w:bCs w:val="0"/>
                <w:color w:val="auto"/>
                <w:w w:val="100"/>
                <w:sz w:val="21"/>
                <w:szCs w:val="21"/>
                <w:highlight w:val="none"/>
                <w:lang w:val="en-US" w:eastAsia="zh-CN"/>
              </w:rPr>
              <w:t>③</w:t>
            </w:r>
            <w:r>
              <w:rPr>
                <w:rFonts w:hint="eastAsia" w:ascii="宋体" w:hAnsi="宋体" w:eastAsia="宋体" w:cs="宋体"/>
                <w:color w:val="auto"/>
                <w:kern w:val="2"/>
                <w:sz w:val="21"/>
                <w:highlight w:val="none"/>
              </w:rPr>
              <w:t>方案内容存在明显漏洞、与项目实际情况不符、操作性差的得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未提供任何方案的得0分</w:t>
            </w:r>
            <w:r>
              <w:rPr>
                <w:rFonts w:hint="eastAsia" w:ascii="宋体" w:hAnsi="宋体" w:eastAsia="宋体" w:cs="宋体"/>
                <w:color w:val="auto"/>
                <w:kern w:val="2"/>
                <w:sz w:val="21"/>
                <w:highlight w:val="none"/>
                <w:lang w:eastAsia="zh-CN"/>
              </w:rPr>
              <w:t>。</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cs="仿宋"/>
                <w:color w:val="auto"/>
                <w:szCs w:val="21"/>
                <w:highlight w:val="none"/>
              </w:rPr>
              <w:t>应急保障措施</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lang w:val="en-US" w:eastAsia="zh-CN"/>
              </w:rPr>
            </w:pPr>
            <w:r>
              <w:rPr>
                <w:rFonts w:hint="eastAsia" w:ascii="宋体" w:hAnsi="宋体" w:cs="宋体"/>
                <w:color w:val="auto"/>
                <w:kern w:val="2"/>
                <w:sz w:val="21"/>
                <w:highlight w:val="none"/>
                <w:lang w:val="en-US" w:eastAsia="zh-CN"/>
              </w:rPr>
              <w:t>5</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提供突击性保障任务和突发问题或纠纷的响应时间、处理方案及措施，根据措施的有效性进行评审</w:t>
            </w:r>
            <w:r>
              <w:rPr>
                <w:rFonts w:hint="eastAsia" w:ascii="宋体"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lang w:eastAsia="zh-CN"/>
              </w:rPr>
              <w:t>①</w:t>
            </w:r>
            <w:r>
              <w:rPr>
                <w:rFonts w:hint="eastAsia" w:ascii="宋体" w:hAnsi="宋体" w:eastAsia="宋体" w:cs="宋体"/>
                <w:color w:val="auto"/>
                <w:kern w:val="2"/>
                <w:sz w:val="21"/>
                <w:highlight w:val="none"/>
                <w:lang w:val="en-US" w:eastAsia="zh-CN"/>
              </w:rPr>
              <w:t>保障措施可行有效、详细</w:t>
            </w:r>
            <w:r>
              <w:rPr>
                <w:rFonts w:hint="eastAsia" w:ascii="宋体" w:hAnsi="宋体" w:eastAsia="宋体" w:cs="宋体"/>
                <w:color w:val="auto"/>
                <w:kern w:val="2"/>
                <w:sz w:val="21"/>
                <w:highlight w:val="none"/>
                <w:lang w:val="zh-CN" w:eastAsia="zh-CN"/>
              </w:rPr>
              <w:t>细致</w:t>
            </w:r>
            <w:r>
              <w:rPr>
                <w:rFonts w:hint="eastAsia" w:ascii="宋体" w:hAnsi="宋体" w:eastAsia="宋体" w:cs="宋体"/>
                <w:color w:val="auto"/>
                <w:kern w:val="2"/>
                <w:sz w:val="21"/>
                <w:highlight w:val="none"/>
                <w:lang w:val="en-US" w:eastAsia="zh-CN"/>
              </w:rPr>
              <w:t>，严谨合理的得</w:t>
            </w:r>
            <w:r>
              <w:rPr>
                <w:rFonts w:hint="eastAsia" w:ascii="宋体" w:hAnsi="宋体" w:cs="宋体"/>
                <w:color w:val="auto"/>
                <w:kern w:val="2"/>
                <w:sz w:val="21"/>
                <w:highlight w:val="none"/>
                <w:lang w:val="en-US" w:eastAsia="zh-CN"/>
              </w:rPr>
              <w:t>5</w:t>
            </w:r>
            <w:r>
              <w:rPr>
                <w:rFonts w:hint="eastAsia" w:ascii="宋体" w:hAnsi="宋体" w:eastAsia="宋体" w:cs="宋体"/>
                <w:color w:val="auto"/>
                <w:kern w:val="2"/>
                <w:sz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lang w:val="en-US" w:eastAsia="zh-CN"/>
              </w:rPr>
              <w:t>②保障措施</w:t>
            </w:r>
            <w:r>
              <w:rPr>
                <w:rFonts w:hint="eastAsia" w:ascii="宋体" w:hAnsi="宋体" w:eastAsia="宋体" w:cs="宋体"/>
                <w:color w:val="auto"/>
                <w:kern w:val="2"/>
                <w:sz w:val="21"/>
                <w:highlight w:val="none"/>
                <w:lang w:val="zh-CN" w:eastAsia="zh-CN"/>
              </w:rPr>
              <w:t>可行性、合理性一般的得</w:t>
            </w:r>
            <w:r>
              <w:rPr>
                <w:rFonts w:hint="eastAsia" w:ascii="宋体" w:hAnsi="宋体" w:cs="宋体"/>
                <w:color w:val="auto"/>
                <w:kern w:val="2"/>
                <w:sz w:val="21"/>
                <w:highlight w:val="none"/>
                <w:lang w:val="en-US" w:eastAsia="zh-CN"/>
              </w:rPr>
              <w:t>3</w:t>
            </w:r>
            <w:r>
              <w:rPr>
                <w:rFonts w:hint="eastAsia" w:ascii="宋体" w:hAnsi="宋体" w:eastAsia="宋体" w:cs="宋体"/>
                <w:color w:val="auto"/>
                <w:kern w:val="2"/>
                <w:sz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val="zh-CN" w:eastAsia="zh-CN"/>
              </w:rPr>
            </w:pPr>
            <w:r>
              <w:rPr>
                <w:rFonts w:hint="eastAsia" w:ascii="宋体" w:hAnsi="宋体" w:eastAsia="宋体" w:cs="宋体"/>
                <w:color w:val="auto"/>
                <w:kern w:val="2"/>
                <w:sz w:val="21"/>
                <w:highlight w:val="none"/>
                <w:lang w:val="en-US" w:eastAsia="zh-CN"/>
              </w:rPr>
              <w:t>③保障措施可行性较差</w:t>
            </w:r>
            <w:r>
              <w:rPr>
                <w:rFonts w:hint="eastAsia" w:ascii="宋体" w:hAnsi="宋体" w:eastAsia="宋体" w:cs="宋体"/>
                <w:color w:val="auto"/>
                <w:kern w:val="2"/>
                <w:sz w:val="21"/>
                <w:highlight w:val="none"/>
                <w:lang w:val="zh-CN" w:eastAsia="zh-CN"/>
              </w:rPr>
              <w:t>，内容不全的得</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lang w:val="zh-CN" w:eastAsia="zh-CN"/>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eastAsia="zh-CN"/>
              </w:rPr>
            </w:pPr>
            <w:r>
              <w:rPr>
                <w:rFonts w:hint="eastAsia" w:ascii="宋体" w:hAnsi="宋体" w:eastAsia="宋体" w:cs="宋体"/>
                <w:color w:val="auto"/>
                <w:kern w:val="2"/>
                <w:sz w:val="21"/>
                <w:highlight w:val="none"/>
                <w:lang w:val="en-US" w:eastAsia="zh-CN"/>
              </w:rPr>
              <w:t>未提供</w:t>
            </w:r>
            <w:r>
              <w:rPr>
                <w:rFonts w:hint="eastAsia" w:ascii="宋体" w:hAnsi="宋体" w:eastAsia="宋体" w:cs="宋体"/>
                <w:color w:val="auto"/>
                <w:kern w:val="2"/>
                <w:sz w:val="21"/>
                <w:highlight w:val="none"/>
                <w:lang w:eastAsia="zh-CN"/>
              </w:rPr>
              <w:t>得</w:t>
            </w:r>
            <w:r>
              <w:rPr>
                <w:rFonts w:hint="eastAsia" w:ascii="宋体" w:hAnsi="宋体" w:cs="宋体"/>
                <w:color w:val="auto"/>
                <w:kern w:val="2"/>
                <w:sz w:val="21"/>
                <w:highlight w:val="none"/>
                <w:lang w:val="en-US" w:eastAsia="zh-CN"/>
              </w:rPr>
              <w:t>0</w:t>
            </w:r>
            <w:r>
              <w:rPr>
                <w:rFonts w:hint="eastAsia" w:ascii="宋体" w:hAnsi="宋体" w:eastAsia="宋体" w:cs="宋体"/>
                <w:color w:val="auto"/>
                <w:kern w:val="2"/>
                <w:sz w:val="21"/>
                <w:highlight w:val="none"/>
                <w:lang w:eastAsia="zh-CN"/>
              </w:rPr>
              <w:t>分</w:t>
            </w:r>
            <w:r>
              <w:rPr>
                <w:rFonts w:hint="eastAsia" w:ascii="宋体" w:hAnsi="宋体" w:eastAsia="宋体" w:cs="宋体"/>
                <w:color w:val="auto"/>
                <w:kern w:val="2"/>
                <w:sz w:val="21"/>
                <w:highlight w:val="none"/>
                <w:lang w:val="zh-CN" w:eastAsia="zh-CN"/>
              </w:rPr>
              <w:t>。</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设备配置</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3分</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color w:val="auto"/>
                <w:highlight w:val="none"/>
                <w:lang w:eastAsia="zh-CN"/>
              </w:rPr>
            </w:pPr>
            <w:r>
              <w:rPr>
                <w:rFonts w:hint="eastAsia" w:ascii="宋体" w:hAnsi="宋体" w:eastAsia="宋体" w:cs="宋体"/>
                <w:color w:val="auto"/>
                <w:kern w:val="2"/>
                <w:sz w:val="21"/>
                <w:highlight w:val="none"/>
                <w:lang w:eastAsia="zh-CN"/>
              </w:rPr>
              <w:t>评委根据</w:t>
            </w:r>
            <w:r>
              <w:rPr>
                <w:rFonts w:hint="eastAsia" w:ascii="宋体" w:hAnsi="宋体" w:eastAsia="宋体" w:cs="宋体"/>
                <w:color w:val="auto"/>
                <w:kern w:val="2"/>
                <w:sz w:val="21"/>
                <w:highlight w:val="none"/>
              </w:rPr>
              <w:t>投标人对本项目所投入的检测车数量、自有或租赁情况</w:t>
            </w:r>
            <w:r>
              <w:rPr>
                <w:rFonts w:hint="eastAsia" w:ascii="宋体" w:hAnsi="宋体" w:cs="宋体"/>
                <w:color w:val="auto"/>
                <w:kern w:val="2"/>
                <w:sz w:val="21"/>
                <w:highlight w:val="none"/>
                <w:lang w:eastAsia="zh-CN"/>
              </w:rPr>
              <w:t>是否满足设备投入要求</w:t>
            </w:r>
            <w:r>
              <w:rPr>
                <w:rFonts w:hint="eastAsia" w:ascii="宋体" w:hAnsi="宋体" w:eastAsia="宋体" w:cs="宋体"/>
                <w:color w:val="auto"/>
                <w:kern w:val="2"/>
                <w:sz w:val="21"/>
                <w:highlight w:val="none"/>
              </w:rPr>
              <w:t>进行综合评分（3分）</w:t>
            </w:r>
            <w:r>
              <w:rPr>
                <w:rFonts w:hint="eastAsia" w:ascii="宋体" w:hAnsi="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备注：若为自有的，在响应文件中提供车辆行驶证复印件加盖公章（行驶证上的所有人信息必须和</w:t>
            </w:r>
            <w:r>
              <w:rPr>
                <w:rFonts w:hint="eastAsia" w:ascii="宋体" w:hAnsi="宋体" w:cs="宋体"/>
                <w:color w:val="auto"/>
                <w:kern w:val="2"/>
                <w:sz w:val="21"/>
                <w:highlight w:val="none"/>
                <w:lang w:eastAsia="zh-CN"/>
              </w:rPr>
              <w:t>投标人</w:t>
            </w:r>
            <w:r>
              <w:rPr>
                <w:rFonts w:hint="eastAsia" w:ascii="宋体" w:hAnsi="宋体" w:eastAsia="宋体" w:cs="宋体"/>
                <w:color w:val="auto"/>
                <w:kern w:val="2"/>
                <w:sz w:val="21"/>
                <w:highlight w:val="none"/>
              </w:rPr>
              <w:t>信息保持一致，否则不予认可）或购置发票复印件加盖公章（发票上的购置人信息必须和</w:t>
            </w:r>
            <w:r>
              <w:rPr>
                <w:rFonts w:hint="eastAsia" w:ascii="宋体" w:hAnsi="宋体" w:cs="宋体"/>
                <w:color w:val="auto"/>
                <w:kern w:val="2"/>
                <w:sz w:val="21"/>
                <w:highlight w:val="none"/>
                <w:lang w:eastAsia="zh-CN"/>
              </w:rPr>
              <w:t>投标人</w:t>
            </w:r>
            <w:r>
              <w:rPr>
                <w:rFonts w:hint="eastAsia" w:ascii="宋体" w:hAnsi="宋体" w:eastAsia="宋体" w:cs="宋体"/>
                <w:color w:val="auto"/>
                <w:kern w:val="2"/>
                <w:sz w:val="21"/>
                <w:highlight w:val="none"/>
              </w:rPr>
              <w:t>信息保持一致，否则不予认可）；若为租赁的，在</w:t>
            </w:r>
            <w:r>
              <w:rPr>
                <w:rFonts w:hint="eastAsia"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文件中提供车辆</w:t>
            </w:r>
            <w:r>
              <w:rPr>
                <w:rFonts w:hint="eastAsia" w:ascii="宋体" w:hAnsi="宋体" w:eastAsia="宋体" w:cs="宋体"/>
                <w:color w:val="auto"/>
                <w:kern w:val="2"/>
                <w:sz w:val="21"/>
                <w:highlight w:val="none"/>
                <w:lang w:val="en-US" w:eastAsia="zh-CN"/>
              </w:rPr>
              <w:t>/设备</w:t>
            </w:r>
            <w:r>
              <w:rPr>
                <w:rFonts w:hint="eastAsia" w:ascii="宋体" w:hAnsi="宋体" w:eastAsia="宋体" w:cs="宋体"/>
                <w:color w:val="auto"/>
                <w:kern w:val="2"/>
                <w:sz w:val="21"/>
                <w:highlight w:val="none"/>
              </w:rPr>
              <w:t>租赁合同复印件并加盖公章，租赁合同中的承租人信息必须和</w:t>
            </w:r>
            <w:r>
              <w:rPr>
                <w:rFonts w:hint="eastAsia" w:ascii="宋体" w:hAnsi="宋体" w:cs="宋体"/>
                <w:color w:val="auto"/>
                <w:kern w:val="2"/>
                <w:sz w:val="21"/>
                <w:highlight w:val="none"/>
                <w:lang w:eastAsia="zh-CN"/>
              </w:rPr>
              <w:t>投标人</w:t>
            </w:r>
            <w:r>
              <w:rPr>
                <w:rFonts w:hint="eastAsia" w:ascii="宋体" w:hAnsi="宋体" w:eastAsia="宋体" w:cs="宋体"/>
                <w:color w:val="auto"/>
                <w:kern w:val="2"/>
                <w:sz w:val="21"/>
                <w:highlight w:val="none"/>
              </w:rPr>
              <w:t>信息保持一致，否则不予认可（若为租赁，租赁期限必须满足本项目服务要求，否则不予认可）。</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cs="宋体"/>
                <w:color w:val="auto"/>
                <w:kern w:val="2"/>
                <w:sz w:val="21"/>
                <w:highlight w:val="none"/>
                <w:lang w:eastAsia="zh-CN"/>
              </w:rPr>
              <w:t>主观</w:t>
            </w:r>
            <w:r>
              <w:rPr>
                <w:rFonts w:hint="eastAsia" w:ascii="宋体" w:hAnsi="宋体" w:eastAsia="宋体" w:cs="宋体"/>
                <w:color w:val="auto"/>
                <w:kern w:val="2"/>
                <w:sz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cs="宋体"/>
                <w:color w:val="auto"/>
                <w:kern w:val="2"/>
                <w:sz w:val="21"/>
                <w:highlight w:val="none"/>
                <w:lang w:val="en-US" w:eastAsia="zh-CN"/>
              </w:rPr>
              <w:t>5分</w:t>
            </w:r>
          </w:p>
        </w:tc>
        <w:tc>
          <w:tcPr>
            <w:tcW w:w="7087" w:type="dxa"/>
            <w:noWrap w:val="0"/>
            <w:vAlign w:val="center"/>
          </w:tcPr>
          <w:p>
            <w:pPr>
              <w:spacing w:beforeLines="0" w:afterLines="0" w:line="400" w:lineRule="exact"/>
              <w:rPr>
                <w:rFonts w:hint="eastAsia" w:ascii="宋体" w:hAnsi="宋体" w:eastAsia="宋体" w:cs="宋体"/>
                <w:b w:val="0"/>
                <w:bCs w:val="0"/>
                <w:color w:val="auto"/>
                <w:kern w:val="2"/>
                <w:sz w:val="21"/>
                <w:szCs w:val="21"/>
                <w:highlight w:val="none"/>
                <w:lang w:val="en-US" w:eastAsia="zh-CN" w:bidi="ar"/>
              </w:rPr>
            </w:pPr>
            <w:r>
              <w:rPr>
                <w:rFonts w:hint="eastAsia" w:ascii="宋体" w:hAnsi="宋体" w:eastAsia="宋体" w:cs="宋体"/>
                <w:b w:val="0"/>
                <w:bCs w:val="0"/>
                <w:color w:val="auto"/>
                <w:kern w:val="2"/>
                <w:sz w:val="21"/>
                <w:szCs w:val="21"/>
                <w:highlight w:val="none"/>
                <w:lang w:val="en-US" w:eastAsia="zh-CN" w:bidi="ar"/>
              </w:rPr>
              <w:t>投标人对本项目所投入的其他专业设备的数量、类型、合理性、适用性进行评审：</w:t>
            </w:r>
          </w:p>
          <w:p>
            <w:pPr>
              <w:spacing w:beforeLines="0" w:afterLines="0" w:line="400" w:lineRule="exact"/>
              <w:rPr>
                <w:rFonts w:hint="eastAsia" w:ascii="宋体" w:hAnsi="宋体" w:eastAsia="宋体" w:cs="宋体"/>
                <w:b w:val="0"/>
                <w:bCs w:val="0"/>
                <w:color w:val="auto"/>
                <w:kern w:val="2"/>
                <w:sz w:val="21"/>
                <w:szCs w:val="21"/>
                <w:highlight w:val="none"/>
                <w:lang w:val="en-US" w:eastAsia="zh-CN" w:bidi="ar"/>
              </w:rPr>
            </w:pPr>
            <w:r>
              <w:rPr>
                <w:rFonts w:hint="eastAsia" w:ascii="宋体" w:hAnsi="宋体" w:eastAsia="宋体" w:cs="宋体"/>
                <w:b w:val="0"/>
                <w:bCs w:val="0"/>
                <w:color w:val="auto"/>
                <w:kern w:val="2"/>
                <w:sz w:val="21"/>
                <w:szCs w:val="21"/>
                <w:highlight w:val="none"/>
                <w:lang w:val="en-US" w:eastAsia="zh-CN" w:bidi="ar"/>
              </w:rPr>
              <w:t>①配置合理，可以满足项目实施要求的得5分；</w:t>
            </w:r>
          </w:p>
          <w:p>
            <w:pPr>
              <w:spacing w:beforeLines="0" w:afterLines="0" w:line="400" w:lineRule="exact"/>
              <w:rPr>
                <w:rFonts w:hint="eastAsia" w:ascii="宋体" w:hAnsi="宋体" w:eastAsia="宋体" w:cs="宋体"/>
                <w:b w:val="0"/>
                <w:bCs w:val="0"/>
                <w:color w:val="auto"/>
                <w:kern w:val="2"/>
                <w:sz w:val="21"/>
                <w:szCs w:val="21"/>
                <w:highlight w:val="none"/>
                <w:lang w:val="en-US" w:eastAsia="zh-CN" w:bidi="ar"/>
              </w:rPr>
            </w:pPr>
            <w:r>
              <w:rPr>
                <w:rFonts w:hint="eastAsia" w:ascii="宋体" w:hAnsi="宋体" w:eastAsia="宋体" w:cs="宋体"/>
                <w:b w:val="0"/>
                <w:bCs w:val="0"/>
                <w:color w:val="auto"/>
                <w:kern w:val="2"/>
                <w:sz w:val="21"/>
                <w:szCs w:val="21"/>
                <w:highlight w:val="none"/>
                <w:lang w:val="en-US" w:eastAsia="zh-CN" w:bidi="ar"/>
              </w:rPr>
              <w:t>②配置合理性、可行性尚可</w:t>
            </w:r>
            <w:r>
              <w:rPr>
                <w:rFonts w:hint="eastAsia" w:ascii="宋体" w:hAnsi="宋体" w:eastAsia="宋体" w:cs="宋体"/>
                <w:b w:val="0"/>
                <w:bCs w:val="0"/>
                <w:color w:val="auto"/>
                <w:kern w:val="2"/>
                <w:sz w:val="21"/>
                <w:szCs w:val="21"/>
                <w:highlight w:val="none"/>
                <w:lang w:val="zh-CN" w:eastAsia="zh-CN" w:bidi="ar"/>
              </w:rPr>
              <w:t>的得</w:t>
            </w:r>
            <w:r>
              <w:rPr>
                <w:rFonts w:hint="eastAsia" w:ascii="宋体" w:hAnsi="宋体" w:eastAsia="宋体" w:cs="宋体"/>
                <w:b w:val="0"/>
                <w:bCs w:val="0"/>
                <w:color w:val="auto"/>
                <w:kern w:val="2"/>
                <w:sz w:val="21"/>
                <w:szCs w:val="21"/>
                <w:highlight w:val="none"/>
                <w:lang w:val="en-US" w:eastAsia="zh-CN" w:bidi="ar"/>
              </w:rPr>
              <w:t>3分；</w:t>
            </w:r>
          </w:p>
          <w:p>
            <w:pPr>
              <w:spacing w:beforeLines="0" w:afterLines="0" w:line="400" w:lineRule="exact"/>
              <w:rPr>
                <w:rFonts w:hint="default" w:ascii="宋体" w:hAnsi="宋体" w:eastAsia="宋体" w:cs="宋体"/>
                <w:b w:val="0"/>
                <w:bCs w:val="0"/>
                <w:color w:val="auto"/>
                <w:kern w:val="2"/>
                <w:sz w:val="21"/>
                <w:szCs w:val="21"/>
                <w:highlight w:val="none"/>
                <w:lang w:val="en-US" w:eastAsia="zh-CN" w:bidi="ar"/>
              </w:rPr>
            </w:pPr>
            <w:r>
              <w:rPr>
                <w:rFonts w:hint="eastAsia" w:ascii="宋体" w:hAnsi="宋体" w:eastAsia="宋体" w:cs="宋体"/>
                <w:b w:val="0"/>
                <w:bCs w:val="0"/>
                <w:color w:val="auto"/>
                <w:kern w:val="2"/>
                <w:sz w:val="21"/>
                <w:szCs w:val="21"/>
                <w:highlight w:val="none"/>
                <w:lang w:val="en-US" w:eastAsia="zh-CN" w:bidi="ar"/>
              </w:rPr>
              <w:t>③配置合理性、可行性一般</w:t>
            </w:r>
            <w:r>
              <w:rPr>
                <w:rFonts w:hint="eastAsia" w:ascii="宋体" w:hAnsi="宋体" w:eastAsia="宋体" w:cs="宋体"/>
                <w:b w:val="0"/>
                <w:bCs w:val="0"/>
                <w:color w:val="auto"/>
                <w:kern w:val="2"/>
                <w:sz w:val="21"/>
                <w:szCs w:val="21"/>
                <w:highlight w:val="none"/>
                <w:lang w:val="zh-CN" w:eastAsia="zh-CN" w:bidi="ar"/>
              </w:rPr>
              <w:t>的得</w:t>
            </w:r>
            <w:r>
              <w:rPr>
                <w:rFonts w:hint="eastAsia" w:ascii="宋体" w:hAnsi="宋体" w:eastAsia="宋体" w:cs="宋体"/>
                <w:b w:val="0"/>
                <w:bCs w:val="0"/>
                <w:color w:val="auto"/>
                <w:kern w:val="2"/>
                <w:sz w:val="21"/>
                <w:szCs w:val="21"/>
                <w:highlight w:val="none"/>
                <w:lang w:val="en-US" w:eastAsia="zh-CN" w:bidi="ar"/>
              </w:rPr>
              <w:t>1分:；</w:t>
            </w:r>
          </w:p>
          <w:p>
            <w:pPr>
              <w:spacing w:beforeLines="0" w:afterLines="0" w:line="400" w:lineRule="exact"/>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lang w:val="en-US" w:eastAsia="zh-CN"/>
              </w:rPr>
              <w:t>未提供的</w:t>
            </w:r>
            <w:r>
              <w:rPr>
                <w:rFonts w:hint="eastAsia" w:ascii="宋体" w:hAnsi="宋体" w:eastAsia="宋体" w:cs="宋体"/>
                <w:color w:val="auto"/>
                <w:kern w:val="2"/>
                <w:sz w:val="21"/>
                <w:highlight w:val="none"/>
                <w:lang w:eastAsia="zh-CN"/>
              </w:rPr>
              <w:t>得</w:t>
            </w:r>
            <w:r>
              <w:rPr>
                <w:rFonts w:hint="eastAsia" w:ascii="宋体" w:hAnsi="宋体" w:cs="宋体"/>
                <w:color w:val="auto"/>
                <w:kern w:val="2"/>
                <w:sz w:val="21"/>
                <w:highlight w:val="none"/>
                <w:lang w:val="en-US" w:eastAsia="zh-CN"/>
              </w:rPr>
              <w:t>0</w:t>
            </w:r>
            <w:r>
              <w:rPr>
                <w:rFonts w:hint="eastAsia" w:ascii="宋体" w:hAnsi="宋体" w:eastAsia="宋体" w:cs="宋体"/>
                <w:color w:val="auto"/>
                <w:kern w:val="2"/>
                <w:sz w:val="21"/>
                <w:highlight w:val="none"/>
                <w:lang w:eastAsia="zh-CN"/>
              </w:rPr>
              <w:t>分</w:t>
            </w:r>
            <w:r>
              <w:rPr>
                <w:rFonts w:hint="eastAsia" w:ascii="宋体" w:hAnsi="宋体" w:eastAsia="宋体" w:cs="宋体"/>
                <w:color w:val="auto"/>
                <w:kern w:val="2"/>
                <w:sz w:val="21"/>
                <w:highlight w:val="none"/>
                <w:lang w:val="zh-CN" w:eastAsia="zh-CN"/>
              </w:rPr>
              <w:t>。</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cs="宋体"/>
                <w:color w:val="auto"/>
                <w:kern w:val="2"/>
                <w:sz w:val="21"/>
                <w:highlight w:val="none"/>
                <w:lang w:eastAsia="zh-CN"/>
              </w:rPr>
              <w:t>主观</w:t>
            </w:r>
            <w:r>
              <w:rPr>
                <w:rFonts w:hint="eastAsia" w:ascii="宋体" w:hAnsi="宋体" w:eastAsia="宋体" w:cs="宋体"/>
                <w:color w:val="auto"/>
                <w:kern w:val="2"/>
                <w:sz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服务团队</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2"/>
                <w:sz w:val="21"/>
                <w:highlight w:val="none"/>
                <w:lang w:val="en-US" w:eastAsia="zh-CN"/>
              </w:rPr>
            </w:pPr>
            <w:r>
              <w:rPr>
                <w:rFonts w:hint="eastAsia" w:ascii="宋体" w:hAnsi="宋体" w:cs="宋体"/>
                <w:color w:val="auto"/>
                <w:kern w:val="2"/>
                <w:sz w:val="21"/>
                <w:highlight w:val="none"/>
                <w:lang w:val="en-US" w:eastAsia="zh-CN"/>
              </w:rPr>
              <w:t>5</w:t>
            </w:r>
            <w:r>
              <w:rPr>
                <w:rFonts w:hint="eastAsia" w:ascii="宋体" w:hAnsi="宋体" w:eastAsia="宋体" w:cs="宋体"/>
                <w:color w:val="auto"/>
                <w:kern w:val="2"/>
                <w:sz w:val="21"/>
                <w:highlight w:val="none"/>
              </w:rPr>
              <w:t>分</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lang w:eastAsia="zh-CN"/>
              </w:rPr>
              <w:t>评委根据投标人拟派本项目的技术服务团队人员（不包括项目负责人）职业能力、工作经验等进行</w:t>
            </w:r>
            <w:r>
              <w:rPr>
                <w:rFonts w:hint="eastAsia" w:ascii="宋体" w:hAnsi="宋体" w:cs="宋体"/>
                <w:color w:val="auto"/>
                <w:kern w:val="2"/>
                <w:sz w:val="21"/>
                <w:highlight w:val="none"/>
                <w:lang w:eastAsia="zh-CN"/>
              </w:rPr>
              <w:t>综合评议</w:t>
            </w:r>
            <w:r>
              <w:rPr>
                <w:rFonts w:hint="eastAsia" w:ascii="宋体" w:hAnsi="宋体" w:eastAsia="宋体" w:cs="宋体"/>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lang w:eastAsia="zh-CN"/>
              </w:rPr>
              <w:t>①</w:t>
            </w:r>
            <w:r>
              <w:rPr>
                <w:rFonts w:hint="eastAsia" w:ascii="宋体" w:hAnsi="宋体" w:eastAsia="宋体" w:cs="宋体"/>
                <w:color w:val="auto"/>
                <w:kern w:val="2"/>
                <w:sz w:val="21"/>
                <w:highlight w:val="none"/>
                <w:lang w:val="en-US" w:eastAsia="zh-CN"/>
              </w:rPr>
              <w:t>拟派项目人员数量、岗位设置、专业结构配置合理，可以满足项目实施要求的得5分；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lang w:val="en-US" w:eastAsia="zh-CN"/>
              </w:rPr>
              <w:t>②人员配置合理性、可行性</w:t>
            </w:r>
            <w:r>
              <w:rPr>
                <w:rFonts w:hint="eastAsia" w:ascii="宋体" w:hAnsi="宋体" w:eastAsia="宋体" w:cs="宋体"/>
                <w:color w:val="auto"/>
                <w:kern w:val="2"/>
                <w:sz w:val="21"/>
                <w:highlight w:val="none"/>
                <w:lang w:val="zh-CN" w:eastAsia="zh-CN"/>
              </w:rPr>
              <w:t>一般的得</w:t>
            </w:r>
            <w:r>
              <w:rPr>
                <w:rFonts w:hint="eastAsia" w:ascii="宋体" w:hAnsi="宋体" w:eastAsia="宋体" w:cs="宋体"/>
                <w:color w:val="auto"/>
                <w:kern w:val="2"/>
                <w:sz w:val="21"/>
                <w:highlight w:val="none"/>
                <w:lang w:val="en-US" w:eastAsia="zh-CN"/>
              </w:rPr>
              <w:t>3分；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lang w:val="zh-CN" w:eastAsia="zh-CN"/>
              </w:rPr>
            </w:pPr>
            <w:r>
              <w:rPr>
                <w:rFonts w:hint="eastAsia" w:ascii="宋体" w:hAnsi="宋体" w:eastAsia="宋体" w:cs="宋体"/>
                <w:color w:val="auto"/>
                <w:kern w:val="2"/>
                <w:sz w:val="21"/>
                <w:highlight w:val="none"/>
                <w:lang w:val="zh-CN" w:eastAsia="zh-CN"/>
              </w:rPr>
              <w:t>③</w:t>
            </w:r>
            <w:r>
              <w:rPr>
                <w:rFonts w:hint="eastAsia" w:ascii="宋体" w:hAnsi="宋体" w:eastAsia="宋体" w:cs="宋体"/>
                <w:color w:val="auto"/>
                <w:kern w:val="2"/>
                <w:sz w:val="21"/>
                <w:highlight w:val="none"/>
                <w:lang w:val="en-US" w:eastAsia="zh-CN"/>
              </w:rPr>
              <w:t>人员配置可行性较差</w:t>
            </w:r>
            <w:r>
              <w:rPr>
                <w:rFonts w:hint="eastAsia" w:ascii="宋体" w:hAnsi="宋体" w:eastAsia="宋体" w:cs="宋体"/>
                <w:color w:val="auto"/>
                <w:kern w:val="2"/>
                <w:sz w:val="21"/>
                <w:highlight w:val="none"/>
                <w:lang w:val="zh-CN" w:eastAsia="zh-CN"/>
              </w:rPr>
              <w:t>，不全的得1分；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lang w:val="en-US" w:eastAsia="zh-CN"/>
              </w:rPr>
              <w:t>未提供</w:t>
            </w:r>
            <w:r>
              <w:rPr>
                <w:rFonts w:hint="eastAsia" w:ascii="宋体" w:hAnsi="宋体" w:eastAsia="宋体" w:cs="宋体"/>
                <w:color w:val="auto"/>
                <w:kern w:val="2"/>
                <w:sz w:val="21"/>
                <w:highlight w:val="none"/>
                <w:lang w:eastAsia="zh-CN"/>
              </w:rPr>
              <w:t>不得分</w:t>
            </w:r>
            <w:r>
              <w:rPr>
                <w:rFonts w:hint="eastAsia" w:ascii="宋体" w:hAnsi="宋体" w:eastAsia="宋体" w:cs="宋体"/>
                <w:color w:val="auto"/>
                <w:kern w:val="2"/>
                <w:sz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rPr>
              <w:t>备注：</w:t>
            </w:r>
            <w:r>
              <w:rPr>
                <w:rFonts w:hint="eastAsia"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文件中提供</w:t>
            </w:r>
            <w:r>
              <w:rPr>
                <w:rFonts w:hint="eastAsia" w:ascii="宋体" w:hAnsi="宋体" w:cs="宋体"/>
                <w:color w:val="auto"/>
                <w:kern w:val="2"/>
                <w:sz w:val="21"/>
                <w:highlight w:val="none"/>
                <w:lang w:eastAsia="zh-CN"/>
              </w:rPr>
              <w:t>人员配备汇总表</w:t>
            </w:r>
            <w:r>
              <w:rPr>
                <w:rFonts w:hint="eastAsia" w:ascii="宋体" w:hAnsi="宋体" w:eastAsia="宋体" w:cs="宋体"/>
                <w:color w:val="auto"/>
                <w:kern w:val="2"/>
                <w:sz w:val="21"/>
                <w:highlight w:val="none"/>
              </w:rPr>
              <w:t>、服务团队人员的职称证书复印件加盖公章以及社保机构出具（打印）的由</w:t>
            </w:r>
            <w:r>
              <w:rPr>
                <w:rFonts w:hint="eastAsia" w:ascii="宋体" w:hAnsi="宋体" w:cs="宋体"/>
                <w:color w:val="auto"/>
                <w:kern w:val="2"/>
                <w:sz w:val="21"/>
                <w:highlight w:val="none"/>
                <w:lang w:eastAsia="zh-CN"/>
              </w:rPr>
              <w:t>投标人</w:t>
            </w:r>
            <w:r>
              <w:rPr>
                <w:rFonts w:hint="eastAsia" w:ascii="宋体" w:hAnsi="宋体" w:eastAsia="宋体" w:cs="宋体"/>
                <w:color w:val="auto"/>
                <w:kern w:val="2"/>
                <w:sz w:val="21"/>
                <w:highlight w:val="none"/>
              </w:rPr>
              <w:t>为其缴纳的202</w:t>
            </w:r>
            <w:r>
              <w:rPr>
                <w:rFonts w:hint="eastAsia" w:hAnsi="宋体" w:eastAsia="宋体" w:cs="宋体"/>
                <w:color w:val="auto"/>
                <w:kern w:val="2"/>
                <w:sz w:val="21"/>
                <w:highlight w:val="none"/>
                <w:lang w:val="en-US" w:eastAsia="zh-CN"/>
              </w:rPr>
              <w:t>4</w:t>
            </w:r>
            <w:r>
              <w:rPr>
                <w:rFonts w:hint="eastAsia" w:ascii="宋体" w:hAnsi="宋体" w:eastAsia="宋体" w:cs="宋体"/>
                <w:color w:val="auto"/>
                <w:kern w:val="2"/>
                <w:sz w:val="21"/>
                <w:highlight w:val="none"/>
              </w:rPr>
              <w:t>年1月至202</w:t>
            </w:r>
            <w:r>
              <w:rPr>
                <w:rFonts w:hint="eastAsia" w:hAnsi="宋体" w:eastAsia="宋体" w:cs="宋体"/>
                <w:color w:val="auto"/>
                <w:kern w:val="2"/>
                <w:sz w:val="21"/>
                <w:highlight w:val="none"/>
                <w:lang w:val="en-US" w:eastAsia="zh-CN"/>
              </w:rPr>
              <w:t>4</w:t>
            </w:r>
            <w:r>
              <w:rPr>
                <w:rFonts w:hint="eastAsia" w:ascii="宋体" w:hAnsi="宋体" w:eastAsia="宋体" w:cs="宋体"/>
                <w:color w:val="auto"/>
                <w:kern w:val="2"/>
                <w:sz w:val="21"/>
                <w:highlight w:val="none"/>
              </w:rPr>
              <w:t>年3月间任意</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个月的社保缴纳证明材料复印件加盖公章。</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2"/>
                <w:sz w:val="21"/>
                <w:highlight w:val="none"/>
                <w:lang w:eastAsia="zh-CN"/>
              </w:rPr>
            </w:pPr>
            <w:r>
              <w:rPr>
                <w:rFonts w:hint="eastAsia" w:ascii="宋体" w:hAnsi="宋体" w:cs="宋体"/>
                <w:color w:val="auto"/>
                <w:kern w:val="2"/>
                <w:sz w:val="21"/>
                <w:highlight w:val="none"/>
                <w:lang w:eastAsia="zh-CN"/>
              </w:rPr>
              <w:t>主观</w:t>
            </w:r>
            <w:r>
              <w:rPr>
                <w:rFonts w:hint="eastAsia" w:ascii="宋体" w:hAnsi="宋体" w:eastAsia="宋体" w:cs="宋体"/>
                <w:color w:val="auto"/>
                <w:kern w:val="2"/>
                <w:sz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负责人</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2"/>
                <w:sz w:val="21"/>
                <w:highlight w:val="none"/>
                <w:lang w:val="en-US" w:eastAsia="zh-CN"/>
              </w:rPr>
            </w:pPr>
            <w:r>
              <w:rPr>
                <w:rFonts w:hint="eastAsia" w:ascii="宋体" w:hAnsi="宋体" w:cs="宋体"/>
                <w:color w:val="auto"/>
                <w:kern w:val="2"/>
                <w:sz w:val="21"/>
                <w:highlight w:val="none"/>
                <w:lang w:val="en-US" w:eastAsia="zh-CN"/>
              </w:rPr>
              <w:t>2.5</w:t>
            </w:r>
            <w:r>
              <w:rPr>
                <w:rFonts w:hint="eastAsia" w:ascii="宋体" w:hAnsi="宋体" w:eastAsia="宋体" w:cs="宋体"/>
                <w:color w:val="auto"/>
                <w:kern w:val="2"/>
                <w:sz w:val="21"/>
                <w:highlight w:val="none"/>
              </w:rPr>
              <w:t>分</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拟派本项目的项目负责人：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具有道桥类相关专业</w:t>
            </w:r>
            <w:r>
              <w:rPr>
                <w:rFonts w:hint="eastAsia" w:ascii="宋体" w:hAnsi="宋体" w:cs="宋体"/>
                <w:color w:val="auto"/>
                <w:kern w:val="2"/>
                <w:sz w:val="21"/>
                <w:highlight w:val="none"/>
                <w:lang w:eastAsia="zh-CN"/>
              </w:rPr>
              <w:t>高级工程师</w:t>
            </w:r>
            <w:r>
              <w:rPr>
                <w:rFonts w:hint="eastAsia" w:ascii="宋体" w:hAnsi="宋体" w:eastAsia="宋体" w:cs="宋体"/>
                <w:color w:val="auto"/>
                <w:kern w:val="2"/>
                <w:sz w:val="21"/>
                <w:highlight w:val="none"/>
              </w:rPr>
              <w:t>职称的得2分；具有道桥类相关专业中级</w:t>
            </w:r>
            <w:r>
              <w:rPr>
                <w:rFonts w:hint="eastAsia" w:ascii="宋体" w:hAnsi="宋体" w:cs="宋体"/>
                <w:color w:val="auto"/>
                <w:kern w:val="2"/>
                <w:sz w:val="21"/>
                <w:highlight w:val="none"/>
                <w:lang w:eastAsia="zh-CN"/>
              </w:rPr>
              <w:t>工程师</w:t>
            </w:r>
            <w:r>
              <w:rPr>
                <w:rFonts w:hint="eastAsia" w:ascii="宋体" w:hAnsi="宋体" w:eastAsia="宋体" w:cs="宋体"/>
                <w:color w:val="auto"/>
                <w:kern w:val="2"/>
                <w:sz w:val="21"/>
                <w:highlight w:val="none"/>
              </w:rPr>
              <w:t>职称的得1分；以上打分按</w:t>
            </w:r>
            <w:r>
              <w:rPr>
                <w:rFonts w:hint="eastAsia" w:ascii="宋体" w:hAnsi="宋体" w:cs="宋体"/>
                <w:color w:val="auto"/>
                <w:kern w:val="2"/>
                <w:sz w:val="21"/>
                <w:highlight w:val="none"/>
                <w:lang w:eastAsia="zh-CN"/>
              </w:rPr>
              <w:t>就</w:t>
            </w:r>
            <w:r>
              <w:rPr>
                <w:rFonts w:hint="eastAsia" w:ascii="宋体" w:hAnsi="宋体" w:eastAsia="宋体" w:cs="宋体"/>
                <w:color w:val="auto"/>
                <w:kern w:val="2"/>
                <w:sz w:val="21"/>
                <w:highlight w:val="none"/>
              </w:rPr>
              <w:t>高</w:t>
            </w:r>
            <w:r>
              <w:rPr>
                <w:rFonts w:hint="eastAsia" w:ascii="宋体" w:hAnsi="宋体" w:cs="宋体"/>
                <w:color w:val="auto"/>
                <w:kern w:val="2"/>
                <w:sz w:val="21"/>
                <w:highlight w:val="none"/>
                <w:lang w:eastAsia="zh-CN"/>
              </w:rPr>
              <w:t>原则</w:t>
            </w:r>
            <w:r>
              <w:rPr>
                <w:rFonts w:hint="eastAsia" w:ascii="宋体" w:hAnsi="宋体" w:eastAsia="宋体" w:cs="宋体"/>
                <w:color w:val="auto"/>
                <w:kern w:val="2"/>
                <w:sz w:val="21"/>
                <w:highlight w:val="none"/>
              </w:rPr>
              <w:t>，不累加</w:t>
            </w:r>
            <w:r>
              <w:rPr>
                <w:rFonts w:hint="eastAsia" w:ascii="宋体" w:hAnsi="宋体" w:cs="宋体"/>
                <w:color w:val="auto"/>
                <w:kern w:val="2"/>
                <w:sz w:val="21"/>
                <w:highlight w:val="none"/>
                <w:lang w:eastAsia="zh-CN"/>
              </w:rPr>
              <w:t>，最高得</w:t>
            </w:r>
            <w:r>
              <w:rPr>
                <w:rFonts w:hint="eastAsia" w:ascii="宋体" w:hAnsi="宋体" w:cs="宋体"/>
                <w:color w:val="auto"/>
                <w:kern w:val="2"/>
                <w:sz w:val="21"/>
                <w:highlight w:val="none"/>
                <w:lang w:val="en-US" w:eastAsia="zh-CN"/>
              </w:rPr>
              <w:t>2分</w:t>
            </w:r>
            <w:r>
              <w:rPr>
                <w:rFonts w:hint="eastAsia" w:ascii="宋体" w:hAnsi="宋体" w:eastAsia="宋体" w:cs="宋体"/>
                <w:color w:val="auto"/>
                <w:kern w:val="2"/>
                <w:sz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项目负责人具有道路检测类项目业绩的，得0.5分，最高</w:t>
            </w:r>
            <w:r>
              <w:rPr>
                <w:rFonts w:hint="eastAsia" w:ascii="宋体" w:hAnsi="宋体" w:cs="宋体"/>
                <w:color w:val="auto"/>
                <w:kern w:val="2"/>
                <w:sz w:val="21"/>
                <w:highlight w:val="none"/>
                <w:lang w:eastAsia="zh-CN"/>
              </w:rPr>
              <w:t>得</w:t>
            </w:r>
            <w:r>
              <w:rPr>
                <w:rFonts w:hint="eastAsia" w:ascii="宋体" w:hAnsi="宋体" w:cs="宋体"/>
                <w:color w:val="auto"/>
                <w:kern w:val="2"/>
                <w:sz w:val="21"/>
                <w:highlight w:val="none"/>
                <w:lang w:val="en-US" w:eastAsia="zh-CN"/>
              </w:rPr>
              <w:t>0.5</w:t>
            </w:r>
            <w:r>
              <w:rPr>
                <w:rFonts w:hint="eastAsia" w:ascii="宋体" w:hAnsi="宋体" w:eastAsia="宋体" w:cs="宋体"/>
                <w:color w:val="auto"/>
                <w:kern w:val="2"/>
                <w:sz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备注：</w:t>
            </w:r>
            <w:r>
              <w:rPr>
                <w:rFonts w:hint="eastAsia" w:ascii="宋体"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文件中提供项目负责人</w:t>
            </w:r>
            <w:r>
              <w:rPr>
                <w:rFonts w:hint="eastAsia" w:ascii="宋体" w:hAnsi="宋体" w:eastAsia="宋体" w:cs="宋体"/>
                <w:color w:val="auto"/>
                <w:kern w:val="2"/>
                <w:sz w:val="21"/>
                <w:highlight w:val="none"/>
                <w:lang w:eastAsia="zh-CN"/>
              </w:rPr>
              <w:t>简历表</w:t>
            </w:r>
            <w:r>
              <w:rPr>
                <w:rFonts w:hint="eastAsia" w:ascii="宋体" w:hAnsi="宋体" w:eastAsia="宋体" w:cs="宋体"/>
                <w:color w:val="auto"/>
                <w:kern w:val="2"/>
                <w:sz w:val="21"/>
                <w:highlight w:val="none"/>
              </w:rPr>
              <w:t>、项目负责人职称证书复印件加盖公章以及社保机构出具（打印）的由</w:t>
            </w:r>
            <w:r>
              <w:rPr>
                <w:rFonts w:hint="eastAsia" w:ascii="宋体"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为其缴纳的202</w:t>
            </w:r>
            <w:r>
              <w:rPr>
                <w:rFonts w:hint="eastAsia" w:ascii="宋体" w:hAnsi="宋体" w:eastAsia="宋体" w:cs="宋体"/>
                <w:color w:val="auto"/>
                <w:kern w:val="2"/>
                <w:sz w:val="21"/>
                <w:highlight w:val="none"/>
                <w:lang w:val="en-US" w:eastAsia="zh-CN"/>
              </w:rPr>
              <w:t>4</w:t>
            </w:r>
            <w:r>
              <w:rPr>
                <w:rFonts w:hint="eastAsia" w:ascii="宋体" w:hAnsi="宋体" w:eastAsia="宋体" w:cs="宋体"/>
                <w:color w:val="auto"/>
                <w:kern w:val="2"/>
                <w:sz w:val="21"/>
                <w:highlight w:val="none"/>
              </w:rPr>
              <w:t>年1月至202</w:t>
            </w:r>
            <w:r>
              <w:rPr>
                <w:rFonts w:hint="eastAsia" w:ascii="宋体" w:hAnsi="宋体" w:eastAsia="宋体" w:cs="宋体"/>
                <w:color w:val="auto"/>
                <w:kern w:val="2"/>
                <w:sz w:val="21"/>
                <w:highlight w:val="none"/>
                <w:lang w:val="en-US" w:eastAsia="zh-CN"/>
              </w:rPr>
              <w:t>4</w:t>
            </w:r>
            <w:r>
              <w:rPr>
                <w:rFonts w:hint="eastAsia" w:ascii="宋体" w:hAnsi="宋体" w:eastAsia="宋体" w:cs="宋体"/>
                <w:color w:val="auto"/>
                <w:kern w:val="2"/>
                <w:sz w:val="21"/>
                <w:highlight w:val="none"/>
              </w:rPr>
              <w:t>年3月间任意</w:t>
            </w:r>
            <w:r>
              <w:rPr>
                <w:rFonts w:hint="eastAsia" w:ascii="宋体" w:hAnsi="宋体" w:cs="宋体"/>
                <w:color w:val="auto"/>
                <w:kern w:val="2"/>
                <w:sz w:val="21"/>
                <w:highlight w:val="none"/>
                <w:lang w:val="en-US" w:eastAsia="zh-CN"/>
              </w:rPr>
              <w:t>1</w:t>
            </w:r>
            <w:r>
              <w:rPr>
                <w:rFonts w:hint="eastAsia" w:ascii="宋体" w:hAnsi="宋体" w:eastAsia="宋体" w:cs="宋体"/>
                <w:color w:val="auto"/>
                <w:kern w:val="2"/>
                <w:sz w:val="21"/>
                <w:highlight w:val="none"/>
              </w:rPr>
              <w:t>个月的社保缴纳证明材料复印件加盖公章。项目负责人具有道路检测类项目业绩的，提供原项目业绩合同复印件并加盖公章。合同内容中必须具备体现项目负责人信息的材料，若无法体现的，则须原项目甲方单位出具证明材料并加盖原项目甲方单位公章。</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2"/>
                <w:sz w:val="21"/>
                <w:highlight w:val="none"/>
                <w:lang w:eastAsia="zh-CN"/>
              </w:rPr>
            </w:pPr>
            <w:r>
              <w:rPr>
                <w:rFonts w:hint="eastAsia" w:ascii="宋体" w:hAnsi="宋体" w:eastAsia="宋体" w:cs="宋体"/>
                <w:color w:val="auto"/>
                <w:kern w:val="2"/>
                <w:sz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企业实力</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3分</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具有有效的中国合格评定国家认可委员会实验室认可证书的得3分，无不得分。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kern w:val="2"/>
                <w:sz w:val="21"/>
                <w:highlight w:val="none"/>
              </w:rPr>
            </w:pPr>
            <w:r>
              <w:rPr>
                <w:rFonts w:hint="eastAsia" w:ascii="宋体" w:hAnsi="宋体" w:eastAsia="宋体" w:cs="宋体"/>
                <w:color w:val="auto"/>
                <w:kern w:val="2"/>
                <w:sz w:val="21"/>
                <w:highlight w:val="none"/>
              </w:rPr>
              <w:t>备注：</w:t>
            </w:r>
            <w:r>
              <w:rPr>
                <w:rFonts w:hint="eastAsia" w:hAnsi="宋体" w:eastAsia="宋体" w:cs="宋体"/>
                <w:color w:val="auto"/>
                <w:kern w:val="2"/>
                <w:sz w:val="21"/>
                <w:highlight w:val="none"/>
                <w:lang w:eastAsia="zh-CN"/>
              </w:rPr>
              <w:t>投标</w:t>
            </w:r>
            <w:r>
              <w:rPr>
                <w:rFonts w:hint="eastAsia" w:ascii="宋体" w:hAnsi="宋体" w:eastAsia="宋体" w:cs="宋体"/>
                <w:color w:val="auto"/>
                <w:kern w:val="2"/>
                <w:sz w:val="21"/>
                <w:highlight w:val="none"/>
              </w:rPr>
              <w:t>文件中提供证书复印件并加盖公章。</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3分</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kern w:val="2"/>
                <w:sz w:val="21"/>
                <w:highlight w:val="none"/>
              </w:rPr>
            </w:pPr>
            <w:r>
              <w:rPr>
                <w:rFonts w:hint="eastAsia"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具有有效的质量管理体系认证证书、环境管理体系认证证书、职业健康安全管理体系认证证书，上述证书全部具备的得3分，缺项的得1.5分，无任何证书的不得分。</w:t>
            </w:r>
            <w:r>
              <w:rPr>
                <w:rFonts w:hint="eastAsia" w:ascii="宋体" w:hAnsi="宋体" w:eastAsia="宋体" w:cs="宋体"/>
                <w:b w:val="0"/>
                <w:bCs w:val="0"/>
                <w:color w:val="auto"/>
                <w:szCs w:val="21"/>
                <w:highlight w:val="none"/>
              </w:rPr>
              <w:t>（提供证书及全国认证认可信息公共服务平台查询截图（http://cx.cnca.cn/CertECloud/index/index/page）并加盖公章）</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0"/>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业绩</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1.5分</w:t>
            </w:r>
          </w:p>
        </w:tc>
        <w:tc>
          <w:tcPr>
            <w:tcW w:w="70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rPr>
              <w:t>①</w:t>
            </w:r>
            <w:r>
              <w:rPr>
                <w:rFonts w:hint="eastAsia"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自202</w:t>
            </w:r>
            <w:r>
              <w:rPr>
                <w:rFonts w:hint="eastAsia" w:hAnsi="宋体" w:eastAsia="宋体" w:cs="宋体"/>
                <w:color w:val="auto"/>
                <w:kern w:val="2"/>
                <w:sz w:val="21"/>
                <w:highlight w:val="none"/>
                <w:lang w:val="en-US" w:eastAsia="zh-CN"/>
              </w:rPr>
              <w:t>1</w:t>
            </w:r>
            <w:r>
              <w:rPr>
                <w:rFonts w:hint="eastAsia" w:ascii="宋体" w:hAnsi="宋体" w:eastAsia="宋体" w:cs="宋体"/>
                <w:color w:val="auto"/>
                <w:kern w:val="2"/>
                <w:sz w:val="21"/>
                <w:highlight w:val="none"/>
              </w:rPr>
              <w:t>年1月1日起（以合同签订之日为准）至今，具有</w:t>
            </w:r>
            <w:r>
              <w:rPr>
                <w:rFonts w:hint="eastAsia" w:ascii="宋体" w:hAnsi="宋体" w:cs="宋体"/>
                <w:color w:val="auto"/>
                <w:kern w:val="2"/>
                <w:sz w:val="21"/>
                <w:highlight w:val="none"/>
                <w:lang w:eastAsia="zh-CN"/>
              </w:rPr>
              <w:t>类似</w:t>
            </w:r>
            <w:r>
              <w:rPr>
                <w:rFonts w:hint="eastAsia" w:ascii="宋体" w:hAnsi="宋体" w:eastAsia="宋体" w:cs="宋体"/>
                <w:color w:val="auto"/>
                <w:kern w:val="2"/>
                <w:sz w:val="21"/>
                <w:highlight w:val="none"/>
              </w:rPr>
              <w:t>项目业绩（合同内容中至少含有路面平整度检测或路面破损检测或路面车辙检测三项内容中任意一项）的得</w:t>
            </w:r>
            <w:r>
              <w:rPr>
                <w:rFonts w:hint="eastAsia" w:ascii="宋体" w:hAnsi="宋体" w:eastAsia="宋体" w:cs="宋体"/>
                <w:color w:val="auto"/>
                <w:kern w:val="2"/>
                <w:sz w:val="21"/>
                <w:highlight w:val="none"/>
                <w:lang w:val="en-US" w:eastAsia="zh-CN"/>
              </w:rPr>
              <w:t>1</w:t>
            </w:r>
            <w:r>
              <w:rPr>
                <w:rFonts w:hint="eastAsia" w:ascii="宋体" w:hAnsi="宋体" w:eastAsia="宋体" w:cs="宋体"/>
                <w:color w:val="auto"/>
                <w:kern w:val="2"/>
                <w:sz w:val="21"/>
                <w:highlight w:val="none"/>
              </w:rPr>
              <w:t>分，此条打分最高1分；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②</w:t>
            </w:r>
            <w:r>
              <w:rPr>
                <w:rFonts w:hint="eastAsia" w:hAnsi="宋体" w:eastAsia="宋体" w:cs="宋体"/>
                <w:color w:val="auto"/>
                <w:kern w:val="2"/>
                <w:sz w:val="21"/>
                <w:highlight w:val="none"/>
                <w:lang w:eastAsia="zh-CN"/>
              </w:rPr>
              <w:t>投标人</w:t>
            </w:r>
            <w:r>
              <w:rPr>
                <w:rFonts w:hint="eastAsia" w:ascii="宋体" w:hAnsi="宋体" w:eastAsia="宋体" w:cs="宋体"/>
                <w:color w:val="auto"/>
                <w:kern w:val="2"/>
                <w:sz w:val="21"/>
                <w:highlight w:val="none"/>
              </w:rPr>
              <w:t>自202</w:t>
            </w:r>
            <w:r>
              <w:rPr>
                <w:rFonts w:hint="eastAsia" w:hAnsi="宋体" w:eastAsia="宋体" w:cs="宋体"/>
                <w:color w:val="auto"/>
                <w:kern w:val="2"/>
                <w:sz w:val="21"/>
                <w:highlight w:val="none"/>
                <w:lang w:val="en-US" w:eastAsia="zh-CN"/>
              </w:rPr>
              <w:t>1</w:t>
            </w:r>
            <w:r>
              <w:rPr>
                <w:rFonts w:hint="eastAsia" w:ascii="宋体" w:hAnsi="宋体" w:eastAsia="宋体" w:cs="宋体"/>
                <w:color w:val="auto"/>
                <w:kern w:val="2"/>
                <w:sz w:val="21"/>
                <w:highlight w:val="none"/>
              </w:rPr>
              <w:t>年1月1日起（以合同签订之日为准）至今，具有类似项目业绩（合同内容中含道路结构强度检测</w:t>
            </w:r>
            <w:r>
              <w:rPr>
                <w:rFonts w:hint="eastAsia" w:ascii="宋体" w:hAnsi="宋体" w:cs="宋体"/>
                <w:color w:val="auto"/>
                <w:kern w:val="2"/>
                <w:sz w:val="21"/>
                <w:highlight w:val="none"/>
                <w:lang w:eastAsia="zh-CN"/>
              </w:rPr>
              <w:t>）</w:t>
            </w:r>
            <w:r>
              <w:rPr>
                <w:rFonts w:hint="eastAsia" w:ascii="宋体" w:hAnsi="宋体" w:eastAsia="宋体" w:cs="宋体"/>
                <w:color w:val="auto"/>
                <w:kern w:val="2"/>
                <w:sz w:val="21"/>
                <w:highlight w:val="none"/>
              </w:rPr>
              <w:t>的得0.5分，最高0.5分；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此项评审满分1.5分。一个合同打分时仅作一次计分。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2"/>
                <w:sz w:val="21"/>
                <w:highlight w:val="none"/>
                <w:lang w:val="en-US" w:eastAsia="zh-CN"/>
              </w:rPr>
            </w:pPr>
            <w:r>
              <w:rPr>
                <w:rFonts w:hint="eastAsia" w:ascii="宋体" w:hAnsi="宋体" w:eastAsia="宋体" w:cs="宋体"/>
                <w:color w:val="auto"/>
                <w:kern w:val="2"/>
                <w:sz w:val="21"/>
                <w:highlight w:val="none"/>
              </w:rPr>
              <w:t>备注：</w:t>
            </w:r>
            <w:r>
              <w:rPr>
                <w:rFonts w:hint="eastAsia" w:ascii="宋体" w:hAnsi="宋体" w:eastAsia="宋体" w:cs="宋体"/>
                <w:color w:val="auto"/>
                <w:kern w:val="2"/>
                <w:sz w:val="21"/>
                <w:highlight w:val="none"/>
                <w:lang w:val="en-US" w:eastAsia="zh-CN"/>
              </w:rPr>
              <w:t>1.</w:t>
            </w:r>
            <w:r>
              <w:rPr>
                <w:rFonts w:hint="eastAsia" w:hAnsi="宋体" w:eastAsia="宋体" w:cs="宋体"/>
                <w:color w:val="auto"/>
                <w:kern w:val="2"/>
                <w:sz w:val="21"/>
                <w:highlight w:val="none"/>
                <w:lang w:eastAsia="zh-CN"/>
              </w:rPr>
              <w:t>投标文件</w:t>
            </w:r>
            <w:r>
              <w:rPr>
                <w:rFonts w:hint="eastAsia" w:ascii="宋体" w:hAnsi="宋体" w:eastAsia="宋体" w:cs="宋体"/>
                <w:color w:val="auto"/>
                <w:kern w:val="2"/>
                <w:sz w:val="21"/>
                <w:highlight w:val="none"/>
              </w:rPr>
              <w:t>中提供合同及中标（成交）通知书复印件加盖公章，材料不齐全的不得分。</w:t>
            </w:r>
            <w:r>
              <w:rPr>
                <w:rFonts w:hint="eastAsia" w:ascii="宋体" w:hAnsi="宋体" w:eastAsia="宋体" w:cs="宋体"/>
                <w:color w:val="auto"/>
                <w:kern w:val="2"/>
                <w:sz w:val="21"/>
                <w:highlight w:val="none"/>
                <w:lang w:val="en-US" w:eastAsia="zh-CN"/>
              </w:rPr>
              <w:t>2.如合同中未能体现检测内容的，还须提供业主出具的证明资料复印件</w:t>
            </w:r>
            <w:r>
              <w:rPr>
                <w:rFonts w:hint="eastAsia" w:ascii="宋体" w:hAnsi="宋体" w:cs="宋体"/>
                <w:color w:val="auto"/>
                <w:kern w:val="2"/>
                <w:sz w:val="21"/>
                <w:highlight w:val="none"/>
                <w:lang w:val="en-US" w:eastAsia="zh-CN"/>
              </w:rPr>
              <w:t>。</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客观分</w:t>
            </w:r>
          </w:p>
        </w:tc>
      </w:tr>
    </w:tbl>
    <w:p>
      <w:pPr>
        <w:pStyle w:val="12"/>
        <w:keepNext w:val="0"/>
        <w:keepLines w:val="0"/>
        <w:pageBreakBefore w:val="0"/>
        <w:kinsoku/>
        <w:wordWrap/>
        <w:overflowPunct/>
        <w:topLinePunct w:val="0"/>
        <w:autoSpaceDE/>
        <w:autoSpaceDN/>
        <w:bidi w:val="0"/>
        <w:spacing w:before="0" w:beforeLines="0" w:after="0" w:afterLines="0" w:line="360" w:lineRule="auto"/>
        <w:textAlignment w:val="auto"/>
        <w:rPr>
          <w:rFonts w:ascii="Times New Roman" w:hAnsi="Times New Roman"/>
          <w:b/>
          <w:color w:val="auto"/>
          <w:sz w:val="21"/>
          <w:szCs w:val="21"/>
          <w:highlight w:val="none"/>
        </w:rPr>
      </w:pPr>
    </w:p>
    <w:p>
      <w:pPr>
        <w:pStyle w:val="12"/>
        <w:keepNext w:val="0"/>
        <w:keepLines w:val="0"/>
        <w:pageBreakBefore w:val="0"/>
        <w:kinsoku/>
        <w:wordWrap/>
        <w:overflowPunct/>
        <w:topLinePunct w:val="0"/>
        <w:autoSpaceDE/>
        <w:autoSpaceDN/>
        <w:bidi w:val="0"/>
        <w:spacing w:before="0" w:beforeLines="0" w:after="0" w:afterLines="0" w:line="360" w:lineRule="auto"/>
        <w:textAlignment w:val="auto"/>
        <w:rPr>
          <w:rFonts w:ascii="Times New Roman" w:hAnsi="Times New Roman"/>
          <w:b/>
          <w:color w:val="auto"/>
          <w:sz w:val="21"/>
          <w:szCs w:val="21"/>
          <w:highlight w:val="none"/>
        </w:rPr>
      </w:pPr>
      <w:r>
        <w:rPr>
          <w:rFonts w:ascii="Times New Roman" w:hAnsi="Times New Roman"/>
          <w:b/>
          <w:color w:val="auto"/>
          <w:sz w:val="21"/>
          <w:szCs w:val="21"/>
          <w:highlight w:val="none"/>
        </w:rPr>
        <w:t>第二阶段：报价文件评审</w:t>
      </w:r>
    </w:p>
    <w:tbl>
      <w:tblPr>
        <w:tblStyle w:val="21"/>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评审项目</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94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价格</w:t>
            </w:r>
            <w:r>
              <w:rPr>
                <w:rFonts w:hint="eastAsia" w:ascii="宋体" w:hAnsi="宋体" w:eastAsia="宋体" w:cs="宋体"/>
                <w:color w:val="auto"/>
                <w:szCs w:val="21"/>
                <w:highlight w:val="none"/>
                <w:lang w:bidi="ar"/>
              </w:rPr>
              <w:t>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val="en-US" w:eastAsia="zh-CN" w:bidi="ar"/>
              </w:rPr>
              <w:t>1</w:t>
            </w:r>
            <w:r>
              <w:rPr>
                <w:rFonts w:hint="eastAsia" w:ascii="宋体" w:hAnsi="宋体" w:cs="宋体"/>
                <w:color w:val="auto"/>
                <w:szCs w:val="21"/>
                <w:highlight w:val="none"/>
                <w:lang w:val="en-US" w:eastAsia="zh-CN" w:bidi="ar"/>
              </w:rPr>
              <w:t>5</w:t>
            </w:r>
            <w:r>
              <w:rPr>
                <w:rFonts w:hint="eastAsia" w:ascii="宋体" w:hAnsi="宋体" w:eastAsia="宋体" w:cs="宋体"/>
                <w:color w:val="auto"/>
                <w:szCs w:val="21"/>
                <w:highlight w:val="none"/>
                <w:lang w:bidi="ar"/>
              </w:rPr>
              <w:t>分）</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参与评审的价格为有效投标报价；</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评审基准价=满足采购文件要求且“参与评审的价格”中最低的价格为评审基准价</w:t>
            </w:r>
            <w:r>
              <w:rPr>
                <w:rFonts w:hint="eastAsia" w:ascii="宋体" w:hAnsi="宋体" w:eastAsia="宋体" w:cs="宋体"/>
                <w:color w:val="auto"/>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基准价得分为满分</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分，其他</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报价得分计算公式如下：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报价得分=（评审基准价/参与评审的价格）×</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%×100</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Cs w:val="21"/>
                <w:highlight w:val="none"/>
                <w:lang w:val="zh-CN" w:bidi="ar"/>
              </w:rPr>
            </w:pPr>
            <w:r>
              <w:rPr>
                <w:rFonts w:hint="eastAsia" w:ascii="宋体" w:hAnsi="宋体" w:eastAsia="宋体" w:cs="宋体"/>
                <w:color w:val="auto"/>
                <w:szCs w:val="21"/>
                <w:highlight w:val="none"/>
              </w:rPr>
              <w:t>（保留二位小数）</w:t>
            </w:r>
          </w:p>
        </w:tc>
      </w:tr>
    </w:tbl>
    <w:p>
      <w:pPr>
        <w:pStyle w:val="4"/>
        <w:keepNext/>
        <w:keepLines/>
        <w:pageBreakBefore w:val="0"/>
        <w:widowControl w:val="0"/>
        <w:kinsoku/>
        <w:wordWrap/>
        <w:overflowPunct/>
        <w:topLinePunct w:val="0"/>
        <w:autoSpaceDE/>
        <w:autoSpaceDN/>
        <w:bidi w:val="0"/>
        <w:adjustRightInd/>
        <w:snapToGrid w:val="0"/>
        <w:spacing w:before="0" w:after="0" w:line="440" w:lineRule="exact"/>
        <w:textAlignment w:val="auto"/>
        <w:rPr>
          <w:rFonts w:hint="eastAsia" w:ascii="宋体" w:hAnsi="宋体" w:cs="宋体"/>
          <w:color w:val="auto"/>
          <w:sz w:val="21"/>
          <w:szCs w:val="21"/>
          <w:highlight w:val="none"/>
          <w:lang w:eastAsia="zh-CN"/>
        </w:rPr>
      </w:pPr>
      <w:r>
        <w:rPr>
          <w:rFonts w:ascii="Times New Roman" w:hAnsi="Times New Roman"/>
          <w:b/>
          <w:color w:val="auto"/>
          <w:highlight w:val="none"/>
        </w:rPr>
        <w:br w:type="page"/>
      </w:r>
      <w:bookmarkStart w:id="31" w:name="_Toc15374"/>
      <w:bookmarkStart w:id="32" w:name="_Toc8884"/>
      <w:bookmarkStart w:id="33" w:name="_Toc13606"/>
      <w:bookmarkStart w:id="34" w:name="_Toc9443"/>
      <w:bookmarkStart w:id="35" w:name="_Toc14209"/>
      <w:bookmarkStart w:id="36" w:name="_Toc16726"/>
      <w:bookmarkStart w:id="37" w:name="_Toc30522"/>
      <w:bookmarkStart w:id="38" w:name="_Toc29461"/>
      <w:bookmarkStart w:id="39" w:name="_Toc18068_WPSOffice_Level1"/>
      <w:r>
        <w:rPr>
          <w:rFonts w:hint="eastAsia" w:ascii="Times New Roman" w:hAnsi="Times New Roman" w:eastAsia="宋体" w:cs="Times New Roman"/>
          <w:b/>
          <w:bCs w:val="0"/>
          <w:color w:val="auto"/>
          <w:kern w:val="2"/>
          <w:sz w:val="24"/>
          <w:szCs w:val="24"/>
          <w:highlight w:val="none"/>
          <w:lang w:val="en-US" w:eastAsia="zh-CN" w:bidi="ar-SA"/>
        </w:rPr>
        <w:t>第</w:t>
      </w:r>
      <w:r>
        <w:rPr>
          <w:rFonts w:hint="eastAsia" w:cs="Times New Roman"/>
          <w:b/>
          <w:bCs w:val="0"/>
          <w:color w:val="auto"/>
          <w:kern w:val="2"/>
          <w:sz w:val="24"/>
          <w:szCs w:val="24"/>
          <w:highlight w:val="none"/>
          <w:lang w:val="en-US" w:eastAsia="zh-CN" w:bidi="ar-SA"/>
        </w:rPr>
        <w:t>五</w:t>
      </w:r>
      <w:r>
        <w:rPr>
          <w:rFonts w:hint="eastAsia" w:ascii="Times New Roman" w:hAnsi="Times New Roman" w:eastAsia="宋体" w:cs="Times New Roman"/>
          <w:b/>
          <w:bCs w:val="0"/>
          <w:color w:val="auto"/>
          <w:kern w:val="2"/>
          <w:sz w:val="24"/>
          <w:szCs w:val="24"/>
          <w:highlight w:val="none"/>
          <w:lang w:val="en-US" w:eastAsia="zh-CN" w:bidi="ar-SA"/>
        </w:rPr>
        <w:t>章  政府采购合同文本</w:t>
      </w:r>
      <w:bookmarkEnd w:id="31"/>
      <w:bookmarkEnd w:id="32"/>
      <w:bookmarkEnd w:id="33"/>
      <w:bookmarkEnd w:id="34"/>
      <w:bookmarkEnd w:id="35"/>
      <w:bookmarkEnd w:id="36"/>
    </w:p>
    <w:p>
      <w:pPr>
        <w:pStyle w:val="12"/>
        <w:keepNext w:val="0"/>
        <w:keepLines w:val="0"/>
        <w:pageBreakBefore w:val="0"/>
        <w:widowControl w:val="0"/>
        <w:pBdr>
          <w:bottom w:val="single" w:color="auto" w:sz="2" w:space="1"/>
        </w:pBdr>
        <w:tabs>
          <w:tab w:val="left" w:pos="3640"/>
        </w:tabs>
        <w:kinsoku/>
        <w:wordWrap/>
        <w:overflowPunct/>
        <w:topLinePunct w:val="0"/>
        <w:autoSpaceDE/>
        <w:autoSpaceDN/>
        <w:bidi w:val="0"/>
        <w:adjustRightInd w:val="0"/>
        <w:snapToGrid w:val="0"/>
        <w:spacing w:before="0" w:beforeLines="0" w:after="0" w:afterLines="0" w:line="360" w:lineRule="auto"/>
        <w:ind w:left="4469" w:hanging="4469"/>
        <w:jc w:val="left"/>
        <w:textAlignment w:val="auto"/>
        <w:rPr>
          <w:rFonts w:hint="eastAsia" w:asciiTheme="minorEastAsia" w:hAnsiTheme="minorEastAsia" w:eastAsiaTheme="minorEastAsia" w:cstheme="minorEastAsia"/>
          <w:b/>
          <w:color w:val="auto"/>
          <w:sz w:val="21"/>
          <w:szCs w:val="21"/>
          <w:highlight w:val="none"/>
        </w:rPr>
      </w:pPr>
    </w:p>
    <w:p>
      <w:pPr>
        <w:widowControl w:val="0"/>
        <w:pBdr>
          <w:bottom w:val="single" w:color="auto" w:sz="2" w:space="1"/>
        </w:pBdr>
        <w:tabs>
          <w:tab w:val="left" w:pos="3640"/>
        </w:tabs>
        <w:snapToGrid w:val="0"/>
        <w:spacing w:before="120" w:beforeLines="50" w:after="120" w:afterLines="50" w:line="0" w:lineRule="atLeast"/>
        <w:ind w:left="4469" w:hanging="4469"/>
        <w:jc w:val="left"/>
        <w:rPr>
          <w:rFonts w:hint="eastAsia" w:ascii="宋体" w:hAnsi="宋体" w:eastAsia="宋体" w:cs="宋体"/>
          <w:b/>
          <w:color w:val="auto"/>
          <w:sz w:val="21"/>
          <w:szCs w:val="21"/>
          <w:highlight w:val="none"/>
        </w:rPr>
      </w:pPr>
      <w:bookmarkStart w:id="40" w:name="_Toc31921"/>
      <w:bookmarkStart w:id="41" w:name="_Toc29670"/>
      <w:bookmarkStart w:id="42" w:name="_Toc14452"/>
      <w:bookmarkStart w:id="43" w:name="_Toc4991"/>
      <w:bookmarkStart w:id="44" w:name="_Toc30671"/>
      <w:r>
        <w:rPr>
          <w:rFonts w:hint="eastAsia" w:ascii="宋体" w:hAnsi="宋体" w:eastAsia="宋体" w:cs="宋体"/>
          <w:b/>
          <w:color w:val="auto"/>
          <w:sz w:val="21"/>
          <w:szCs w:val="21"/>
          <w:highlight w:val="none"/>
        </w:rPr>
        <w:t>项目编号：正吉建代字[2024]037</w:t>
      </w:r>
    </w:p>
    <w:p>
      <w:pPr>
        <w:widowControl w:val="0"/>
        <w:pBdr>
          <w:bottom w:val="single" w:color="auto" w:sz="2" w:space="1"/>
        </w:pBdr>
        <w:tabs>
          <w:tab w:val="left" w:pos="3640"/>
        </w:tabs>
        <w:snapToGrid w:val="0"/>
        <w:spacing w:before="120" w:beforeLines="50" w:after="120" w:afterLines="50" w:line="0" w:lineRule="atLeast"/>
        <w:ind w:left="4469" w:hanging="4469"/>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项目名称：</w:t>
      </w:r>
      <w:r>
        <w:rPr>
          <w:rFonts w:hint="eastAsia" w:ascii="宋体" w:hAnsi="宋体" w:cs="宋体"/>
          <w:b/>
          <w:color w:val="auto"/>
          <w:sz w:val="21"/>
          <w:szCs w:val="21"/>
          <w:highlight w:val="none"/>
          <w:lang w:val="en-US" w:eastAsia="zh-CN"/>
        </w:rPr>
        <w:t>高新区道路常规检测及部分脱空检测项目</w:t>
      </w:r>
    </w:p>
    <w:p>
      <w:pPr>
        <w:pStyle w:val="12"/>
        <w:keepNext w:val="0"/>
        <w:keepLines w:val="0"/>
        <w:pageBreakBefore w:val="0"/>
        <w:widowControl w:val="0"/>
        <w:kinsoku/>
        <w:wordWrap/>
        <w:overflowPunct/>
        <w:topLinePunct w:val="0"/>
        <w:autoSpaceDE/>
        <w:autoSpaceDN/>
        <w:bidi w:val="0"/>
        <w:adjustRightInd w:val="0"/>
        <w:snapToGrid w:val="0"/>
        <w:spacing w:before="0" w:beforeLines="0" w:after="0" w:afterLines="0" w:line="46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甲方（发包人）：</w:t>
      </w:r>
    </w:p>
    <w:p>
      <w:pPr>
        <w:pStyle w:val="12"/>
        <w:keepNext w:val="0"/>
        <w:keepLines w:val="0"/>
        <w:pageBreakBefore w:val="0"/>
        <w:widowControl w:val="0"/>
        <w:pBdr>
          <w:bottom w:val="single" w:color="auto" w:sz="2" w:space="1"/>
        </w:pBdr>
        <w:kinsoku/>
        <w:wordWrap/>
        <w:overflowPunct/>
        <w:topLinePunct w:val="0"/>
        <w:autoSpaceDE/>
        <w:autoSpaceDN/>
        <w:bidi w:val="0"/>
        <w:adjustRightInd w:val="0"/>
        <w:snapToGrid w:val="0"/>
        <w:spacing w:before="0" w:beforeLines="0" w:after="0" w:afterLines="0" w:line="46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乙方（承包人）：</w:t>
      </w:r>
    </w:p>
    <w:p>
      <w:pPr>
        <w:keepNext w:val="0"/>
        <w:keepLines w:val="0"/>
        <w:pageBreakBefore w:val="0"/>
        <w:widowControl w:val="0"/>
        <w:numPr>
          <w:ilvl w:val="0"/>
          <w:numId w:val="0"/>
        </w:numPr>
        <w:kinsoku/>
        <w:wordWrap/>
        <w:overflowPunct/>
        <w:topLinePunct w:val="0"/>
        <w:autoSpaceDE/>
        <w:autoSpaceDN/>
        <w:bidi w:val="0"/>
        <w:snapToGrid w:val="0"/>
        <w:spacing w:before="120" w:beforeLines="0" w:after="60" w:afterLines="0" w:line="360" w:lineRule="auto"/>
        <w:ind w:firstLine="420" w:firstLineChars="200"/>
        <w:jc w:val="left"/>
        <w:rPr>
          <w:rFonts w:hint="eastAsia" w:ascii="宋体" w:hAnsi="宋体" w:eastAsia="宋体" w:cs="宋体"/>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val="0"/>
        <w:spacing w:before="120" w:beforeLines="0" w:after="60" w:afterLines="0" w:line="360" w:lineRule="auto"/>
        <w:ind w:firstLine="420" w:firstLineChars="200"/>
        <w:jc w:val="left"/>
        <w:rPr>
          <w:rFonts w:hint="eastAsia" w:ascii="宋体" w:hAnsi="宋体" w:eastAsia="宋体" w:cs="宋体"/>
          <w:b/>
          <w:color w:val="auto"/>
          <w:w w:val="80"/>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根据</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中华人民共和国</w:t>
      </w:r>
      <w:r>
        <w:rPr>
          <w:rFonts w:hint="eastAsia" w:ascii="宋体" w:hAnsi="宋体" w:eastAsia="宋体" w:cs="宋体"/>
          <w:bCs/>
          <w:color w:val="auto"/>
          <w:sz w:val="21"/>
          <w:szCs w:val="21"/>
          <w:highlight w:val="none"/>
          <w:lang w:eastAsia="zh-CN"/>
        </w:rPr>
        <w:t>民法典</w:t>
      </w:r>
      <w:r>
        <w:rPr>
          <w:rFonts w:hint="eastAsia" w:ascii="宋体" w:hAnsi="宋体" w:eastAsia="宋体" w:cs="宋体"/>
          <w:bCs/>
          <w:color w:val="auto"/>
          <w:sz w:val="21"/>
          <w:szCs w:val="21"/>
          <w:highlight w:val="none"/>
        </w:rPr>
        <w:t>》和相关法律、法规及</w:t>
      </w:r>
      <w:r>
        <w:rPr>
          <w:rFonts w:hint="eastAsia" w:hAnsi="宋体" w:cs="宋体"/>
          <w:bCs/>
          <w:color w:val="auto"/>
          <w:sz w:val="21"/>
          <w:szCs w:val="21"/>
          <w:highlight w:val="none"/>
          <w:u w:val="single"/>
          <w:lang w:eastAsia="zh-CN"/>
        </w:rPr>
        <w:t>高新区道路常规检测及部分脱空检测项目</w:t>
      </w: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u w:val="single"/>
          <w:lang w:eastAsia="zh-CN"/>
        </w:rPr>
        <w:t>项目编号</w:t>
      </w:r>
      <w:r>
        <w:rPr>
          <w:rFonts w:hint="eastAsia" w:ascii="宋体" w:hAnsi="宋体" w:eastAsia="宋体" w:cs="宋体"/>
          <w:bCs/>
          <w:color w:val="auto"/>
          <w:sz w:val="21"/>
          <w:szCs w:val="21"/>
          <w:highlight w:val="none"/>
          <w:u w:val="single"/>
        </w:rPr>
        <w:t>：</w:t>
      </w:r>
      <w:r>
        <w:rPr>
          <w:rFonts w:hint="eastAsia" w:hAnsi="宋体" w:cs="宋体"/>
          <w:bCs/>
          <w:color w:val="auto"/>
          <w:sz w:val="21"/>
          <w:szCs w:val="21"/>
          <w:highlight w:val="none"/>
          <w:u w:val="single"/>
          <w:lang w:val="en-US" w:eastAsia="zh-CN"/>
        </w:rPr>
        <w:t>正吉建代字[2024]037</w:t>
      </w:r>
      <w:r>
        <w:rPr>
          <w:rFonts w:hint="eastAsia" w:ascii="宋体" w:hAnsi="宋体" w:eastAsia="宋体" w:cs="宋体"/>
          <w:bCs/>
          <w:color w:val="auto"/>
          <w:sz w:val="21"/>
          <w:szCs w:val="21"/>
          <w:highlight w:val="none"/>
          <w:u w:val="single"/>
        </w:rPr>
        <w:t>）</w:t>
      </w:r>
      <w:r>
        <w:rPr>
          <w:rFonts w:hint="eastAsia" w:ascii="宋体" w:hAnsi="宋体" w:eastAsia="宋体" w:cs="宋体"/>
          <w:color w:val="auto"/>
          <w:sz w:val="21"/>
          <w:szCs w:val="21"/>
          <w:highlight w:val="none"/>
        </w:rPr>
        <w:t>公开采购的</w:t>
      </w:r>
      <w:r>
        <w:rPr>
          <w:rFonts w:hint="eastAsia" w:ascii="宋体" w:hAnsi="宋体" w:eastAsia="宋体" w:cs="宋体"/>
          <w:bCs/>
          <w:color w:val="auto"/>
          <w:sz w:val="21"/>
          <w:szCs w:val="21"/>
          <w:highlight w:val="none"/>
        </w:rPr>
        <w:t>结果，在自愿、平等、协商一致的基础上，订立本合同。</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b/>
          <w:bCs/>
          <w:color w:val="auto"/>
          <w:kern w:val="2"/>
          <w:sz w:val="21"/>
          <w:szCs w:val="21"/>
          <w:highlight w:val="none"/>
          <w:lang w:eastAsia="zh-CN"/>
        </w:rPr>
        <w:t>一、项目内容及要求</w:t>
      </w:r>
      <w:r>
        <w:rPr>
          <w:rFonts w:hint="eastAsia" w:asciiTheme="minorEastAsia" w:hAnsiTheme="minorEastAsia" w:eastAsiaTheme="minorEastAsia" w:cstheme="minorEastAsia"/>
          <w:b/>
          <w:bCs/>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val="en-US" w:eastAsia="zh-CN"/>
        </w:rPr>
        <w:t xml:space="preserve">按照采购文件第二章 采购需求中“二、项目内容”要求执行。       </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二、工作条件和协作事项：</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试验检测工作中应与政府各部门配合的协调手续均由</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自行办理，所发生的一切费用由</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支付</w:t>
      </w:r>
      <w:bookmarkStart w:id="45" w:name="_Toc478131311"/>
      <w:bookmarkStart w:id="46" w:name="_Toc476130776"/>
      <w:r>
        <w:rPr>
          <w:rFonts w:hint="eastAsia" w:asciiTheme="minorEastAsia" w:hAnsiTheme="minorEastAsia" w:eastAsiaTheme="minorEastAsia" w:cstheme="minorEastAsia"/>
          <w:color w:val="auto"/>
          <w:kern w:val="2"/>
          <w:sz w:val="21"/>
          <w:szCs w:val="21"/>
          <w:highlight w:val="none"/>
        </w:rPr>
        <w:t>。</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b w:val="0"/>
          <w:bCs/>
          <w:color w:val="auto"/>
          <w:kern w:val="0"/>
          <w:sz w:val="21"/>
          <w:szCs w:val="21"/>
          <w:highlight w:val="none"/>
        </w:rPr>
        <w:t>如检测数据显示为异常数据或与</w:t>
      </w:r>
      <w:r>
        <w:rPr>
          <w:rFonts w:hint="eastAsia" w:asciiTheme="minorEastAsia" w:hAnsiTheme="minorEastAsia" w:eastAsiaTheme="minorEastAsia" w:cstheme="minorEastAsia"/>
          <w:b w:val="0"/>
          <w:bCs/>
          <w:color w:val="auto"/>
          <w:kern w:val="0"/>
          <w:sz w:val="21"/>
          <w:szCs w:val="21"/>
          <w:highlight w:val="none"/>
          <w:lang w:val="en-US" w:eastAsia="zh-CN"/>
        </w:rPr>
        <w:t>甲方</w:t>
      </w:r>
      <w:r>
        <w:rPr>
          <w:rFonts w:hint="eastAsia" w:asciiTheme="minorEastAsia" w:hAnsiTheme="minorEastAsia" w:eastAsiaTheme="minorEastAsia" w:cstheme="minorEastAsia"/>
          <w:b w:val="0"/>
          <w:bCs/>
          <w:color w:val="auto"/>
          <w:kern w:val="0"/>
          <w:sz w:val="21"/>
          <w:szCs w:val="21"/>
          <w:highlight w:val="none"/>
        </w:rPr>
        <w:t>核查现场数据有较大偏差的</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有权要求提出复核，</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应及时进行复测，由此产生的费用由</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承担。</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双方就该项目成果及相应技术文件，共同遵守保密制度，乙方未征得甲方同意，不能擅自转让。</w:t>
      </w:r>
    </w:p>
    <w:bookmarkEnd w:id="45"/>
    <w:bookmarkEnd w:id="46"/>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三、履行期限、地点和方式：</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eastAsia="zh-CN"/>
        </w:rPr>
        <w:t>合同履约期限</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eastAsia="zh-CN"/>
        </w:rPr>
        <w:t>202</w:t>
      </w:r>
      <w:r>
        <w:rPr>
          <w:rFonts w:hint="eastAsia" w:asciiTheme="minorEastAsia" w:hAnsiTheme="minorEastAsia" w:eastAsiaTheme="minorEastAsia" w:cstheme="minorEastAsia"/>
          <w:color w:val="auto"/>
          <w:kern w:val="2"/>
          <w:sz w:val="21"/>
          <w:szCs w:val="21"/>
          <w:highlight w:val="none"/>
          <w:lang w:val="en-US" w:eastAsia="zh-CN"/>
        </w:rPr>
        <w:t>4</w:t>
      </w:r>
      <w:r>
        <w:rPr>
          <w:rFonts w:hint="eastAsia" w:asciiTheme="minorEastAsia" w:hAnsiTheme="minorEastAsia" w:eastAsiaTheme="minorEastAsia" w:cstheme="minorEastAsia"/>
          <w:color w:val="auto"/>
          <w:kern w:val="2"/>
          <w:sz w:val="21"/>
          <w:szCs w:val="21"/>
          <w:highlight w:val="none"/>
          <w:lang w:eastAsia="zh-CN"/>
        </w:rPr>
        <w:t>年7月31日前完成</w:t>
      </w:r>
      <w:r>
        <w:rPr>
          <w:rFonts w:hint="eastAsia" w:asciiTheme="minorEastAsia" w:hAnsiTheme="minorEastAsia" w:eastAsiaTheme="minorEastAsia" w:cstheme="minorEastAsia"/>
          <w:color w:val="auto"/>
          <w:kern w:val="2"/>
          <w:sz w:val="21"/>
          <w:szCs w:val="21"/>
          <w:highlight w:val="none"/>
          <w:lang w:val="en-US" w:eastAsia="zh-CN"/>
        </w:rPr>
        <w:t>所有工作并经甲方审核通过</w:t>
      </w:r>
      <w:r>
        <w:rPr>
          <w:rFonts w:hint="eastAsia" w:asciiTheme="minorEastAsia" w:hAnsiTheme="minorEastAsia" w:eastAsiaTheme="minorEastAsia" w:cstheme="minorEastAsia"/>
          <w:color w:val="auto"/>
          <w:kern w:val="2"/>
          <w:sz w:val="21"/>
          <w:szCs w:val="21"/>
          <w:highlight w:val="none"/>
          <w:lang w:eastAsia="zh-CN"/>
        </w:rPr>
        <w:t>（包括完成检测任务，出具检测报告，按甲方规定的数据格式提供原始数据，并根据报告数据提供历年道路检测数据对比分析及道路养护策略）</w:t>
      </w:r>
      <w:r>
        <w:rPr>
          <w:rFonts w:hint="eastAsia" w:asciiTheme="minorEastAsia" w:hAnsiTheme="minorEastAsia" w:eastAsiaTheme="minorEastAsia" w:cstheme="minorEastAsia"/>
          <w:color w:val="auto"/>
          <w:kern w:val="2"/>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本合同的履行地点：宁波市。</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本合同的履行方式：现场检测、数据分析及检测报告。</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四、考核、验收标准和方式：</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1、按时完成道路检测，并递交成果物并通过</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组织的验收。</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2、考核标准</w:t>
      </w:r>
    </w:p>
    <w:tbl>
      <w:tblPr>
        <w:tblStyle w:val="21"/>
        <w:tblpPr w:leftFromText="180" w:rightFromText="180" w:vertAnchor="text" w:horzAnchor="page" w:tblpX="1245" w:tblpY="297"/>
        <w:tblOverlap w:val="never"/>
        <w:tblW w:w="9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3894"/>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序号</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考核内容</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扣罚标准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在内部审查、检测道路现场随机抽查及专家评审中，若发现检测报告内容有明显抄袭、造假的痕迹，以及检测数据有误时</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每处扣罚2000元（人民币）整，并进行及时整改；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2</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发现出现较大偏差时；</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每处扣罚2000元（人民币）整，并进行及时整改；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3</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若发现现场被抽查的道路中出现坐标偏离较大的病害，每发现一处大于10米的误差病害点时；</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扣罚2000元（人民币）整，并进行及时整改；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4</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若现场被抽查的道路中检测评价结果与道路实际出现较大偏离的情况，每一条道路时；</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扣罚20000元（人民币）整，并进行及时整改；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5</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若发现检测报告有虚假或造假内容时，每发现一处；</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扣罚20000元（人民币）整，并进行及时整改；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6</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检测实际（车道·公里）存在弄虚作假的；</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每发生一处按合同总价的5%扣款；情节严重的，发包方可解除本合同，</w:t>
            </w:r>
            <w:r>
              <w:rPr>
                <w:rFonts w:hint="eastAsia" w:asciiTheme="minorEastAsia" w:hAnsiTheme="minorEastAsia" w:eastAsiaTheme="minorEastAsia" w:cstheme="minorEastAsia"/>
                <w:b w:val="0"/>
                <w:bCs/>
                <w:color w:val="auto"/>
                <w:kern w:val="0"/>
                <w:sz w:val="21"/>
                <w:szCs w:val="21"/>
                <w:highlight w:val="none"/>
                <w:lang w:eastAsia="zh-CN"/>
              </w:rPr>
              <w:t>乙方</w:t>
            </w:r>
            <w:r>
              <w:rPr>
                <w:rFonts w:hint="eastAsia" w:asciiTheme="minorEastAsia" w:hAnsiTheme="minorEastAsia" w:eastAsiaTheme="minorEastAsia" w:cstheme="minorEastAsia"/>
                <w:b w:val="0"/>
                <w:bCs/>
                <w:color w:val="auto"/>
                <w:kern w:val="0"/>
                <w:sz w:val="21"/>
                <w:szCs w:val="21"/>
                <w:highlight w:val="none"/>
              </w:rPr>
              <w:t>应承担</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7</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检测技术达不到技术服务要求的；</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每发生一项按合同总价的5%扣款；情节严重的，发包方可解除本合同，</w:t>
            </w:r>
            <w:r>
              <w:rPr>
                <w:rFonts w:hint="eastAsia" w:asciiTheme="minorEastAsia" w:hAnsiTheme="minorEastAsia" w:eastAsiaTheme="minorEastAsia" w:cstheme="minorEastAsia"/>
                <w:b w:val="0"/>
                <w:bCs/>
                <w:color w:val="auto"/>
                <w:kern w:val="0"/>
                <w:sz w:val="21"/>
                <w:szCs w:val="21"/>
                <w:highlight w:val="none"/>
                <w:lang w:eastAsia="zh-CN"/>
              </w:rPr>
              <w:t>乙方</w:t>
            </w:r>
            <w:r>
              <w:rPr>
                <w:rFonts w:hint="eastAsia" w:asciiTheme="minorEastAsia" w:hAnsiTheme="minorEastAsia" w:eastAsiaTheme="minorEastAsia" w:cstheme="minorEastAsia"/>
                <w:b w:val="0"/>
                <w:bCs/>
                <w:color w:val="auto"/>
                <w:kern w:val="0"/>
                <w:sz w:val="21"/>
                <w:szCs w:val="21"/>
                <w:highlight w:val="none"/>
              </w:rPr>
              <w:t>应承担</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8</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检测数据未能按照对应标准达到</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要求的，并未进行及时整改的；</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每发生一项按合同总价的5%扣款；情节严重的，发包方可解除本合同，</w:t>
            </w:r>
            <w:r>
              <w:rPr>
                <w:rFonts w:hint="eastAsia" w:asciiTheme="minorEastAsia" w:hAnsiTheme="minorEastAsia" w:eastAsiaTheme="minorEastAsia" w:cstheme="minorEastAsia"/>
                <w:b w:val="0"/>
                <w:bCs/>
                <w:color w:val="auto"/>
                <w:kern w:val="0"/>
                <w:sz w:val="21"/>
                <w:szCs w:val="21"/>
                <w:highlight w:val="none"/>
                <w:lang w:eastAsia="zh-CN"/>
              </w:rPr>
              <w:t>乙方</w:t>
            </w:r>
            <w:r>
              <w:rPr>
                <w:rFonts w:hint="eastAsia" w:asciiTheme="minorEastAsia" w:hAnsiTheme="minorEastAsia" w:eastAsiaTheme="minorEastAsia" w:cstheme="minorEastAsia"/>
                <w:b w:val="0"/>
                <w:bCs/>
                <w:color w:val="auto"/>
                <w:kern w:val="0"/>
                <w:sz w:val="21"/>
                <w:szCs w:val="21"/>
                <w:highlight w:val="none"/>
              </w:rPr>
              <w:t>应承担</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9</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检测项目负责人或技术团队人员调整须经</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认可后方能替换；</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擅自或不正当理由更换检测项目负责人或技术团队人员的，每发生一次按合同总价的5%扣款；情节严重的，</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可解除本合同，</w:t>
            </w:r>
            <w:r>
              <w:rPr>
                <w:rFonts w:hint="eastAsia" w:asciiTheme="minorEastAsia" w:hAnsiTheme="minorEastAsia" w:eastAsiaTheme="minorEastAsia" w:cstheme="minorEastAsia"/>
                <w:b w:val="0"/>
                <w:bCs/>
                <w:color w:val="auto"/>
                <w:kern w:val="0"/>
                <w:sz w:val="21"/>
                <w:szCs w:val="21"/>
                <w:highlight w:val="none"/>
                <w:lang w:eastAsia="zh-CN"/>
              </w:rPr>
              <w:t>乙方</w:t>
            </w:r>
            <w:r>
              <w:rPr>
                <w:rFonts w:hint="eastAsia" w:asciiTheme="minorEastAsia" w:hAnsiTheme="minorEastAsia" w:eastAsiaTheme="minorEastAsia" w:cstheme="minorEastAsia"/>
                <w:b w:val="0"/>
                <w:bCs/>
                <w:color w:val="auto"/>
                <w:kern w:val="0"/>
                <w:sz w:val="21"/>
                <w:szCs w:val="21"/>
                <w:highlight w:val="none"/>
              </w:rPr>
              <w:t>应承担</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相应的损失；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10</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检测项目负责人或技术团队人员未按要求到位；</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检测项目负责人或技术团队人员未按要求到位的，每发现一次扣2000元，并进行及时整改；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0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11</w:t>
            </w:r>
          </w:p>
        </w:tc>
        <w:tc>
          <w:tcPr>
            <w:tcW w:w="389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检测应及时对</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需求进行响应，响应时间两次不合要求；</w:t>
            </w:r>
          </w:p>
        </w:tc>
        <w:tc>
          <w:tcPr>
            <w:tcW w:w="5074" w:type="dxa"/>
            <w:noWrap w:val="0"/>
            <w:vAlign w:val="center"/>
          </w:tcPr>
          <w:p>
            <w:pPr>
              <w:keepNext w:val="0"/>
              <w:keepLines w:val="0"/>
              <w:pageBreakBefore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val="0"/>
                <w:bCs/>
                <w:color w:val="auto"/>
                <w:kern w:val="0"/>
                <w:sz w:val="21"/>
                <w:szCs w:val="21"/>
                <w:highlight w:val="none"/>
              </w:rPr>
              <w:t>每发生一次按合同总价的5%扣款；情节严重的，</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可解除本合同，</w:t>
            </w:r>
            <w:r>
              <w:rPr>
                <w:rFonts w:hint="eastAsia" w:asciiTheme="minorEastAsia" w:hAnsiTheme="minorEastAsia" w:eastAsiaTheme="minorEastAsia" w:cstheme="minorEastAsia"/>
                <w:b w:val="0"/>
                <w:bCs/>
                <w:color w:val="auto"/>
                <w:kern w:val="0"/>
                <w:sz w:val="21"/>
                <w:szCs w:val="21"/>
                <w:highlight w:val="none"/>
                <w:lang w:eastAsia="zh-CN"/>
              </w:rPr>
              <w:t>乙方</w:t>
            </w:r>
            <w:r>
              <w:rPr>
                <w:rFonts w:hint="eastAsia" w:asciiTheme="minorEastAsia" w:hAnsiTheme="minorEastAsia" w:eastAsiaTheme="minorEastAsia" w:cstheme="minorEastAsia"/>
                <w:b w:val="0"/>
                <w:bCs/>
                <w:color w:val="auto"/>
                <w:kern w:val="0"/>
                <w:sz w:val="21"/>
                <w:szCs w:val="21"/>
                <w:highlight w:val="none"/>
              </w:rPr>
              <w:t>应承担</w:t>
            </w:r>
            <w:r>
              <w:rPr>
                <w:rFonts w:hint="eastAsia" w:asciiTheme="minorEastAsia" w:hAnsiTheme="minorEastAsia" w:eastAsiaTheme="minorEastAsia" w:cstheme="minorEastAsia"/>
                <w:b w:val="0"/>
                <w:bCs/>
                <w:color w:val="auto"/>
                <w:kern w:val="0"/>
                <w:sz w:val="21"/>
                <w:szCs w:val="21"/>
                <w:highlight w:val="none"/>
                <w:lang w:eastAsia="zh-CN"/>
              </w:rPr>
              <w:t>甲方</w:t>
            </w:r>
            <w:r>
              <w:rPr>
                <w:rFonts w:hint="eastAsia" w:asciiTheme="minorEastAsia" w:hAnsiTheme="minorEastAsia" w:eastAsiaTheme="minorEastAsia" w:cstheme="minorEastAsia"/>
                <w:b w:val="0"/>
                <w:bCs/>
                <w:color w:val="auto"/>
                <w:kern w:val="0"/>
                <w:sz w:val="21"/>
                <w:szCs w:val="21"/>
                <w:highlight w:val="none"/>
              </w:rPr>
              <w:t>相应的损失；</w:t>
            </w:r>
          </w:p>
        </w:tc>
      </w:tr>
    </w:tbl>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3、验收标准：符合国家、浙江省、宁波市验收规范（从高）一次性验收合格标准及相关部门验收合格。</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按照招标文件和成交人提供的响应文件及成交人和采购人签订的政府采购合同为标准，按时完成道路检测递交成果物并通过采购人组织的验收。</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五、履约保证金：</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履约保证金金额：合同总价的1%；</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 xml:space="preserve">履约保证金形式：支票或汇票或银行出具的保函或保险公司出具的保函等非现金形式缴纳； </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履约保证金提交时间：合同签订后7个工作日内；</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履约保证金的退还：项目实施完成，乙方提交正式检测报告并经甲方审核通过后退还（退还履约保证金时乙方应向甲方发起申请，甲方在收到乙方的退还履约保证金申请后7个工作日内一次性无息退还）；</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5</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履约保证金不予退还或扣除情形：①因乙方原因导致本合同被解除的，乙方除承担相关责任外，甲方还将罚没乙方履约保证金。②因乙方经营不善而造成拖欠工人工资或其它违反劳动合同法等法律法规的，甲方有权从履约保证金中支付相关费用。③乙方未能履行合同规定的任何义务给甲方造成直接或间接损失的，甲方有权直接从履约保证金中得到补偿。④如果乙方毫无理由地拖延或拒绝履行合同规定的任何义务，经书面催告后在合理期限内仍不履行的，甲方有权没收全部履约保证金， 并另行追索违约赔偿金。⑤乙方提供的服务须和</w:t>
      </w:r>
      <w:r>
        <w:rPr>
          <w:rFonts w:hint="eastAsia" w:asciiTheme="minorEastAsia" w:hAnsiTheme="minorEastAsia" w:eastAsiaTheme="minorEastAsia" w:cstheme="minorEastAsia"/>
          <w:color w:val="auto"/>
          <w:kern w:val="2"/>
          <w:sz w:val="21"/>
          <w:szCs w:val="21"/>
          <w:highlight w:val="none"/>
          <w:lang w:eastAsia="zh-CN"/>
        </w:rPr>
        <w:t>招标文件</w:t>
      </w:r>
      <w:r>
        <w:rPr>
          <w:rFonts w:hint="eastAsia" w:asciiTheme="minorEastAsia" w:hAnsiTheme="minorEastAsia" w:eastAsiaTheme="minorEastAsia" w:cstheme="minorEastAsia"/>
          <w:color w:val="auto"/>
          <w:kern w:val="2"/>
          <w:sz w:val="21"/>
          <w:szCs w:val="21"/>
          <w:highlight w:val="none"/>
        </w:rPr>
        <w:t>中所承诺的相符（合同中另有规定除外），如不符或因此服务不到位造成损失的，甲方有权从履约保证金中得到补偿。若损失超过履约保证金数额的，乙方还应当对超过部分予以赔偿。</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6</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履约保证金在乙方履行合同规定义务期间必须保持有效。</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六、报酬及支付方式：</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采购合同签订生效及具备实施条件后7个工作日内支付合同总价的40%作为预付款；</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全部检测内容完成，提交正式检测报告后7个工作日内支付至合同总价的70%（同时抵扣预付款）；</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检测报告经甲方审核通过后7个工作日</w:t>
      </w:r>
      <w:r>
        <w:rPr>
          <w:rFonts w:hint="eastAsia" w:asciiTheme="minorEastAsia" w:hAnsiTheme="minorEastAsia" w:eastAsiaTheme="minorEastAsia" w:cstheme="minorEastAsia"/>
          <w:color w:val="auto"/>
          <w:kern w:val="2"/>
          <w:sz w:val="21"/>
          <w:szCs w:val="21"/>
          <w:highlight w:val="none"/>
          <w:lang w:eastAsia="zh-CN"/>
        </w:rPr>
        <w:t>内</w:t>
      </w:r>
      <w:r>
        <w:rPr>
          <w:rFonts w:hint="eastAsia" w:asciiTheme="minorEastAsia" w:hAnsiTheme="minorEastAsia" w:eastAsiaTheme="minorEastAsia" w:cstheme="minorEastAsia"/>
          <w:color w:val="auto"/>
          <w:kern w:val="2"/>
          <w:sz w:val="21"/>
          <w:szCs w:val="21"/>
          <w:highlight w:val="none"/>
        </w:rPr>
        <w:t>支付剩余合同款项（无息）。</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rPr>
        <w:t>注：1.乙方在每笔费用结算之前，需</w:t>
      </w:r>
      <w:r>
        <w:rPr>
          <w:rFonts w:hint="eastAsia" w:asciiTheme="minorEastAsia" w:hAnsiTheme="minorEastAsia" w:eastAsiaTheme="minorEastAsia" w:cstheme="minorEastAsia"/>
          <w:color w:val="auto"/>
          <w:kern w:val="2"/>
          <w:sz w:val="21"/>
          <w:szCs w:val="21"/>
          <w:highlight w:val="none"/>
          <w:lang w:val="en-US" w:eastAsia="zh-CN"/>
        </w:rPr>
        <w:t>先</w:t>
      </w:r>
      <w:r>
        <w:rPr>
          <w:rFonts w:hint="eastAsia" w:asciiTheme="minorEastAsia" w:hAnsiTheme="minorEastAsia" w:eastAsiaTheme="minorEastAsia" w:cstheme="minorEastAsia"/>
          <w:color w:val="auto"/>
          <w:kern w:val="2"/>
          <w:sz w:val="21"/>
          <w:szCs w:val="21"/>
          <w:highlight w:val="none"/>
        </w:rPr>
        <w:t>提供等额的增值税发票，并在发票开具之日起7个工作日内递交甲方。2.本项目实际结算金额根据成交各项工作的成交单价作为依据进行结算，若经考核存在扣罚情形的，在费用支付时应减去扣罚费用。即：结算金额=对应工作内容成交单价×对应工作实际检测范围-考核扣罚金额（如有），若合同周期内有未检测内容的，甲方有权按实扣除未检测部分的费用。结算价不超过合同价</w:t>
      </w:r>
      <w:r>
        <w:rPr>
          <w:rFonts w:hint="eastAsia" w:asciiTheme="minorEastAsia" w:hAnsiTheme="minorEastAsia" w:eastAsiaTheme="minorEastAsia" w:cstheme="minorEastAsia"/>
          <w:color w:val="auto"/>
          <w:kern w:val="2"/>
          <w:sz w:val="21"/>
          <w:szCs w:val="21"/>
          <w:highlight w:val="none"/>
          <w:lang w:eastAsia="zh-CN"/>
        </w:rPr>
        <w:t>。</w:t>
      </w:r>
    </w:p>
    <w:p>
      <w:pPr>
        <w:keepNext w:val="0"/>
        <w:keepLines w:val="0"/>
        <w:pageBreakBefore w:val="0"/>
        <w:numPr>
          <w:ilvl w:val="0"/>
          <w:numId w:val="8"/>
        </w:numPr>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合同金额：</w:t>
      </w:r>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663"/>
        <w:gridCol w:w="1679"/>
        <w:gridCol w:w="1846"/>
        <w:gridCol w:w="1813"/>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3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bidi="ar"/>
              </w:rPr>
              <w:t>序号</w:t>
            </w:r>
          </w:p>
        </w:tc>
        <w:tc>
          <w:tcPr>
            <w:tcW w:w="9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eastAsia="zh-CN" w:bidi="ar"/>
              </w:rPr>
              <w:t>项目名称</w:t>
            </w:r>
          </w:p>
        </w:tc>
        <w:tc>
          <w:tcPr>
            <w:tcW w:w="9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检测</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内容</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 xml:space="preserve">综合单价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bCs/>
                <w:color w:val="auto"/>
                <w:kern w:val="0"/>
                <w:sz w:val="21"/>
                <w:szCs w:val="21"/>
                <w:highlight w:val="none"/>
              </w:rPr>
              <w:t>元/（车道·公里）</w:t>
            </w:r>
          </w:p>
        </w:tc>
        <w:tc>
          <w:tcPr>
            <w:tcW w:w="10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检测范围暂定</w:t>
            </w: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bCs/>
                <w:color w:val="auto"/>
                <w:kern w:val="0"/>
                <w:sz w:val="21"/>
                <w:szCs w:val="21"/>
                <w:highlight w:val="none"/>
              </w:rPr>
              <w:t>（车道·公里）</w:t>
            </w:r>
          </w:p>
        </w:tc>
        <w:tc>
          <w:tcPr>
            <w:tcW w:w="7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6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p>
        </w:tc>
        <w:tc>
          <w:tcPr>
            <w:tcW w:w="91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eastAsia="zh-CN"/>
              </w:rPr>
              <w:t>高新区道路常规检测及部分脱空检测项目</w:t>
            </w:r>
          </w:p>
        </w:tc>
        <w:tc>
          <w:tcPr>
            <w:tcW w:w="9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道路常规检测</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after="120" w:line="360" w:lineRule="auto"/>
              <w:jc w:val="center"/>
              <w:textAlignment w:val="baseline"/>
              <w:rPr>
                <w:rFonts w:hint="eastAsia" w:asciiTheme="minorEastAsia" w:hAnsiTheme="minorEastAsia" w:eastAsiaTheme="minorEastAsia" w:cstheme="minorEastAsia"/>
                <w:color w:val="auto"/>
                <w:kern w:val="0"/>
                <w:sz w:val="21"/>
                <w:szCs w:val="21"/>
                <w:highlight w:val="none"/>
                <w:lang w:val="en-US" w:eastAsia="zh-CN" w:bidi="ar-SA"/>
              </w:rPr>
            </w:pPr>
          </w:p>
        </w:tc>
        <w:tc>
          <w:tcPr>
            <w:tcW w:w="10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420</w:t>
            </w:r>
          </w:p>
        </w:tc>
        <w:tc>
          <w:tcPr>
            <w:tcW w:w="7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after="120" w:line="360" w:lineRule="auto"/>
              <w:jc w:val="center"/>
              <w:textAlignment w:val="baseline"/>
              <w:rPr>
                <w:rFonts w:hint="eastAsia" w:asciiTheme="minorEastAsia" w:hAnsiTheme="minorEastAsia" w:eastAsiaTheme="minorEastAsia" w:cstheme="minorEastAsia"/>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6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1"/>
                <w:szCs w:val="21"/>
                <w:highlight w:val="none"/>
              </w:rPr>
            </w:pPr>
          </w:p>
        </w:tc>
        <w:tc>
          <w:tcPr>
            <w:tcW w:w="919"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Cs/>
                <w:color w:val="auto"/>
                <w:kern w:val="2"/>
                <w:sz w:val="21"/>
                <w:szCs w:val="21"/>
                <w:highlight w:val="none"/>
              </w:rPr>
            </w:pPr>
          </w:p>
        </w:tc>
        <w:tc>
          <w:tcPr>
            <w:tcW w:w="9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道路结构检测</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after="120" w:line="360" w:lineRule="auto"/>
              <w:jc w:val="center"/>
              <w:textAlignment w:val="baseline"/>
              <w:rPr>
                <w:rFonts w:hint="eastAsia" w:asciiTheme="minorEastAsia" w:hAnsiTheme="minorEastAsia" w:eastAsiaTheme="minorEastAsia" w:cstheme="minorEastAsia"/>
                <w:color w:val="auto"/>
                <w:kern w:val="0"/>
                <w:sz w:val="21"/>
                <w:szCs w:val="21"/>
                <w:highlight w:val="none"/>
                <w:lang w:val="en-US" w:eastAsia="zh-CN" w:bidi="ar-SA"/>
              </w:rPr>
            </w:pPr>
          </w:p>
        </w:tc>
        <w:tc>
          <w:tcPr>
            <w:tcW w:w="10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Cs/>
                <w:color w:val="auto"/>
                <w:kern w:val="0"/>
                <w:sz w:val="21"/>
                <w:szCs w:val="21"/>
                <w:highlight w:val="none"/>
                <w:lang w:val="en-US" w:eastAsia="zh-CN"/>
              </w:rPr>
            </w:pPr>
            <w:r>
              <w:rPr>
                <w:rFonts w:hint="eastAsia" w:asciiTheme="minorEastAsia" w:hAnsiTheme="minorEastAsia" w:eastAsiaTheme="minorEastAsia" w:cstheme="minorEastAsia"/>
                <w:bCs/>
                <w:color w:val="auto"/>
                <w:kern w:val="0"/>
                <w:sz w:val="21"/>
                <w:szCs w:val="21"/>
                <w:highlight w:val="none"/>
              </w:rPr>
              <w:t>1</w:t>
            </w:r>
            <w:r>
              <w:rPr>
                <w:rFonts w:hint="eastAsia" w:asciiTheme="minorEastAsia" w:hAnsiTheme="minorEastAsia" w:eastAsiaTheme="minorEastAsia" w:cstheme="minorEastAsia"/>
                <w:bCs/>
                <w:color w:val="auto"/>
                <w:kern w:val="0"/>
                <w:sz w:val="21"/>
                <w:szCs w:val="21"/>
                <w:highlight w:val="none"/>
                <w:lang w:val="en-US" w:eastAsia="zh-CN"/>
              </w:rPr>
              <w:t>00</w:t>
            </w:r>
          </w:p>
        </w:tc>
        <w:tc>
          <w:tcPr>
            <w:tcW w:w="7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after="120" w:line="360" w:lineRule="auto"/>
              <w:jc w:val="center"/>
              <w:textAlignment w:val="baseline"/>
              <w:rPr>
                <w:rFonts w:hint="eastAsia" w:asciiTheme="minorEastAsia" w:hAnsiTheme="minorEastAsia" w:eastAsiaTheme="minorEastAsia" w:cstheme="minorEastAsia"/>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6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rPr>
            </w:pPr>
          </w:p>
        </w:tc>
        <w:tc>
          <w:tcPr>
            <w:tcW w:w="91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rPr>
            </w:pPr>
          </w:p>
        </w:tc>
        <w:tc>
          <w:tcPr>
            <w:tcW w:w="9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bidi="ar"/>
              </w:rPr>
            </w:pPr>
            <w:r>
              <w:rPr>
                <w:rFonts w:hint="eastAsia" w:asciiTheme="minorEastAsia" w:hAnsiTheme="minorEastAsia" w:eastAsiaTheme="minorEastAsia" w:cstheme="minorEastAsia"/>
                <w:color w:val="auto"/>
                <w:kern w:val="2"/>
                <w:sz w:val="21"/>
                <w:szCs w:val="21"/>
                <w:highlight w:val="none"/>
                <w:lang w:bidi="ar"/>
              </w:rPr>
              <w:t>道路脱空检测</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after="120" w:line="360" w:lineRule="auto"/>
              <w:jc w:val="center"/>
              <w:textAlignment w:val="baseline"/>
              <w:rPr>
                <w:rFonts w:hint="eastAsia" w:asciiTheme="minorEastAsia" w:hAnsiTheme="minorEastAsia" w:eastAsiaTheme="minorEastAsia" w:cstheme="minorEastAsia"/>
                <w:color w:val="auto"/>
                <w:kern w:val="0"/>
                <w:sz w:val="21"/>
                <w:szCs w:val="21"/>
                <w:highlight w:val="none"/>
                <w:lang w:val="en-US" w:eastAsia="zh-CN" w:bidi="ar-SA"/>
              </w:rPr>
            </w:pPr>
          </w:p>
        </w:tc>
        <w:tc>
          <w:tcPr>
            <w:tcW w:w="10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w:t>
            </w:r>
          </w:p>
        </w:tc>
        <w:tc>
          <w:tcPr>
            <w:tcW w:w="7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after="120" w:line="360" w:lineRule="auto"/>
              <w:jc w:val="center"/>
              <w:textAlignment w:val="baseline"/>
              <w:rPr>
                <w:rFonts w:hint="eastAsia" w:asciiTheme="minorEastAsia" w:hAnsiTheme="minorEastAsia" w:eastAsiaTheme="minorEastAsia" w:cstheme="minorEastAsia"/>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总价：（大写）</w:t>
            </w:r>
            <w:r>
              <w:rPr>
                <w:rFonts w:hint="eastAsia" w:asciiTheme="minorEastAsia" w:hAnsiTheme="minorEastAsia" w:eastAsiaTheme="minorEastAsia" w:cstheme="minorEastAsia"/>
                <w:color w:val="auto"/>
                <w:kern w:val="0"/>
                <w:sz w:val="21"/>
                <w:szCs w:val="21"/>
                <w:highlight w:val="none"/>
                <w:u w:val="single"/>
                <w:lang w:val="en-US" w:eastAsia="zh-CN" w:bidi="ar-SA"/>
              </w:rPr>
              <w:t xml:space="preserve">                      </w:t>
            </w:r>
            <w:r>
              <w:rPr>
                <w:rFonts w:hint="eastAsia" w:asciiTheme="minorEastAsia" w:hAnsiTheme="minorEastAsia" w:eastAsiaTheme="minorEastAsia" w:cstheme="minorEastAsia"/>
                <w:color w:val="auto"/>
                <w:kern w:val="0"/>
                <w:sz w:val="21"/>
                <w:szCs w:val="21"/>
                <w:highlight w:val="none"/>
                <w:lang w:val="en-US" w:eastAsia="zh-CN" w:bidi="ar-SA"/>
              </w:rPr>
              <w:t>元（¥</w:t>
            </w:r>
            <w:r>
              <w:rPr>
                <w:rFonts w:hint="eastAsia" w:asciiTheme="minorEastAsia" w:hAnsiTheme="minorEastAsia" w:eastAsiaTheme="minorEastAsia" w:cstheme="minorEastAsia"/>
                <w:color w:val="auto"/>
                <w:kern w:val="0"/>
                <w:sz w:val="21"/>
                <w:szCs w:val="21"/>
                <w:highlight w:val="none"/>
                <w:u w:val="single"/>
                <w:lang w:val="en-US" w:eastAsia="zh-CN" w:bidi="ar-SA"/>
              </w:rPr>
              <w:t xml:space="preserve">         </w:t>
            </w:r>
            <w:r>
              <w:rPr>
                <w:rFonts w:hint="eastAsia" w:asciiTheme="minorEastAsia" w:hAnsiTheme="minorEastAsia" w:eastAsiaTheme="minorEastAsia" w:cstheme="minorEastAsia"/>
                <w:color w:val="auto"/>
                <w:kern w:val="0"/>
                <w:sz w:val="21"/>
                <w:szCs w:val="21"/>
                <w:highlight w:val="none"/>
                <w:lang w:val="en-US" w:eastAsia="zh-CN" w:bidi="ar-SA"/>
              </w:rPr>
              <w:t>元）</w:t>
            </w:r>
          </w:p>
        </w:tc>
      </w:tr>
    </w:tbl>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b/>
          <w:bCs/>
          <w:color w:val="auto"/>
          <w:kern w:val="2"/>
          <w:sz w:val="21"/>
          <w:szCs w:val="21"/>
          <w:highlight w:val="none"/>
          <w:lang w:val="en-US" w:eastAsia="zh-CN"/>
        </w:rPr>
        <w:t>七、合同终止：</w:t>
      </w:r>
      <w:r>
        <w:rPr>
          <w:rFonts w:hint="eastAsia" w:asciiTheme="minorEastAsia" w:hAnsiTheme="minorEastAsia" w:eastAsiaTheme="minorEastAsia" w:cstheme="minorEastAsia"/>
          <w:color w:val="auto"/>
          <w:kern w:val="2"/>
          <w:sz w:val="21"/>
          <w:szCs w:val="21"/>
          <w:highlight w:val="none"/>
          <w:lang w:val="en-US" w:eastAsia="zh-CN"/>
        </w:rPr>
        <w:t>乙方在合同有效期内，不得无理由终止合同，确有特殊情况的，须提前1个月向甲方提出书面申请，经甲方同意后，方可终止合同。因乙方不能保证工作质量，或发生重大差错事故的，甲方可有权终止协议，乙方承担全部责任。</w:t>
      </w:r>
      <w:r>
        <w:rPr>
          <w:rFonts w:hint="eastAsia" w:asciiTheme="minorEastAsia" w:hAnsiTheme="minorEastAsia" w:eastAsiaTheme="minorEastAsia" w:cstheme="minorEastAsia"/>
          <w:color w:val="auto"/>
          <w:kern w:val="0"/>
          <w:sz w:val="21"/>
          <w:szCs w:val="21"/>
          <w:highlight w:val="none"/>
          <w:lang w:val="en-US" w:eastAsia="zh-CN"/>
        </w:rPr>
        <w:t>合同履约期限内</w:t>
      </w:r>
      <w:r>
        <w:rPr>
          <w:rFonts w:hint="eastAsia" w:asciiTheme="minorEastAsia" w:hAnsiTheme="minorEastAsia" w:eastAsiaTheme="minorEastAsia" w:cstheme="minorEastAsia"/>
          <w:color w:val="auto"/>
          <w:kern w:val="2"/>
          <w:sz w:val="21"/>
          <w:szCs w:val="21"/>
          <w:highlight w:val="none"/>
          <w:lang w:val="en-US" w:eastAsia="zh-CN"/>
        </w:rPr>
        <w:t>如甲方支付乙方的费用达到合同总价时，则本年度项目合同自动终止。</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b/>
          <w:bCs/>
          <w:color w:val="auto"/>
          <w:kern w:val="2"/>
          <w:sz w:val="21"/>
          <w:szCs w:val="21"/>
          <w:highlight w:val="none"/>
          <w:lang w:val="en-US" w:eastAsia="zh-CN"/>
        </w:rPr>
        <w:t>八、甲乙双方的责任与义务：</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eastAsia="zh-CN"/>
        </w:rPr>
        <w:t>甲</w:t>
      </w:r>
      <w:r>
        <w:rPr>
          <w:rFonts w:hint="eastAsia" w:asciiTheme="minorEastAsia" w:hAnsiTheme="minorEastAsia" w:eastAsiaTheme="minorEastAsia" w:cstheme="minorEastAsia"/>
          <w:color w:val="auto"/>
          <w:kern w:val="2"/>
          <w:sz w:val="21"/>
          <w:szCs w:val="21"/>
          <w:highlight w:val="none"/>
        </w:rPr>
        <w:t>方责任：</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（1）审定检测报告成果、并按合同约定的期限和方式支付合同价款。</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（2）履行对该项服务项目的全过程进行管理。</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（3）将委托</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的工作内容、资料及时提供给</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责任：</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（1）按照检测技术方案的要求，负责完成工程量清单列表中道路的常规检测、结构强度检测。</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 xml:space="preserve">（2）根据外业检测的数据，整理成检测报告成果，并对所检道路的技术状况进行评价。 </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（3）乙方须在</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lang w:val="en-US" w:eastAsia="zh-CN"/>
        </w:rPr>
        <w:t>年</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lang w:val="en-US" w:eastAsia="zh-CN"/>
        </w:rPr>
        <w:t>月</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lang w:val="en-US" w:eastAsia="zh-CN"/>
        </w:rPr>
        <w:t>日前完成检测及资料整理任务，若因交通报批等乙方无法控制的因素造成的工期延误，甲方应予以延期。</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（4）乙方须向发包方提交正式报告成果</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lang w:val="en-US" w:eastAsia="zh-CN"/>
        </w:rPr>
        <w:t>套及电子文件</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lang w:val="en-US" w:eastAsia="zh-CN"/>
        </w:rPr>
        <w:t xml:space="preserve">份。 </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b/>
          <w:bCs/>
          <w:color w:val="auto"/>
          <w:kern w:val="2"/>
          <w:sz w:val="21"/>
          <w:szCs w:val="21"/>
          <w:highlight w:val="none"/>
          <w:lang w:val="en-US" w:eastAsia="zh-CN"/>
        </w:rPr>
      </w:pPr>
      <w:r>
        <w:rPr>
          <w:rFonts w:hint="eastAsia" w:asciiTheme="minorEastAsia" w:hAnsiTheme="minorEastAsia" w:eastAsiaTheme="minorEastAsia" w:cstheme="minorEastAsia"/>
          <w:b/>
          <w:bCs/>
          <w:color w:val="auto"/>
          <w:kern w:val="2"/>
          <w:sz w:val="21"/>
          <w:szCs w:val="21"/>
          <w:highlight w:val="none"/>
          <w:lang w:val="en-US" w:eastAsia="zh-CN"/>
        </w:rPr>
        <w:t>九、违约责任：</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1、违反本合同约定，违约方应当按照《中华人民共和国</w:t>
      </w:r>
      <w:r>
        <w:rPr>
          <w:rFonts w:hint="eastAsia" w:asciiTheme="minorEastAsia" w:hAnsiTheme="minorEastAsia" w:eastAsiaTheme="minorEastAsia" w:cstheme="minorEastAsia"/>
          <w:color w:val="auto"/>
          <w:kern w:val="2"/>
          <w:sz w:val="21"/>
          <w:szCs w:val="21"/>
          <w:highlight w:val="none"/>
          <w:lang w:eastAsia="zh-CN"/>
        </w:rPr>
        <w:t>民法典</w:t>
      </w:r>
      <w:r>
        <w:rPr>
          <w:rFonts w:hint="eastAsia" w:asciiTheme="minorEastAsia" w:hAnsiTheme="minorEastAsia" w:eastAsiaTheme="minorEastAsia" w:cstheme="minorEastAsia"/>
          <w:color w:val="auto"/>
          <w:kern w:val="2"/>
          <w:sz w:val="21"/>
          <w:szCs w:val="21"/>
          <w:highlight w:val="none"/>
        </w:rPr>
        <w:t>》有关条款的规定，承担违约责任。</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服务响应速度为接到</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通知后24小时内响应，48小时内到达现场</w:t>
      </w:r>
      <w:r>
        <w:rPr>
          <w:rFonts w:hint="eastAsia" w:asciiTheme="minorEastAsia" w:hAnsiTheme="minorEastAsia" w:eastAsiaTheme="minorEastAsia" w:cstheme="minorEastAsia"/>
          <w:color w:val="auto"/>
          <w:kern w:val="2"/>
          <w:sz w:val="21"/>
          <w:szCs w:val="21"/>
          <w:highlight w:val="none"/>
          <w:lang w:eastAsia="zh-CN"/>
        </w:rPr>
        <w:t>进行检测服务工作</w:t>
      </w:r>
      <w:r>
        <w:rPr>
          <w:rFonts w:hint="eastAsia" w:asciiTheme="minorEastAsia" w:hAnsiTheme="minorEastAsia" w:eastAsiaTheme="minorEastAsia" w:cstheme="minorEastAsia"/>
          <w:color w:val="auto"/>
          <w:kern w:val="2"/>
          <w:sz w:val="21"/>
          <w:szCs w:val="21"/>
          <w:highlight w:val="none"/>
        </w:rPr>
        <w:t>。如果</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不能在规定的时间内到达现场</w:t>
      </w:r>
      <w:r>
        <w:rPr>
          <w:rFonts w:hint="eastAsia" w:asciiTheme="minorEastAsia" w:hAnsiTheme="minorEastAsia" w:eastAsiaTheme="minorEastAsia" w:cstheme="minorEastAsia"/>
          <w:color w:val="auto"/>
          <w:kern w:val="2"/>
          <w:sz w:val="21"/>
          <w:szCs w:val="21"/>
          <w:highlight w:val="none"/>
          <w:lang w:eastAsia="zh-CN"/>
        </w:rPr>
        <w:t>提供检测服务工作的</w:t>
      </w:r>
      <w:r>
        <w:rPr>
          <w:rFonts w:hint="eastAsia" w:asciiTheme="minorEastAsia" w:hAnsiTheme="minorEastAsia" w:eastAsiaTheme="minorEastAsia" w:cstheme="minorEastAsia"/>
          <w:color w:val="auto"/>
          <w:kern w:val="2"/>
          <w:sz w:val="21"/>
          <w:szCs w:val="21"/>
          <w:highlight w:val="none"/>
        </w:rPr>
        <w:t>，则每逾期一日支付合同总价0.1%的违约金。</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无故不按要求履行检测任务的，</w:t>
      </w:r>
      <w:r>
        <w:rPr>
          <w:rFonts w:hint="eastAsia" w:asciiTheme="minorEastAsia" w:hAnsiTheme="minorEastAsia" w:eastAsiaTheme="minorEastAsia" w:cstheme="minorEastAsia"/>
          <w:color w:val="auto"/>
          <w:kern w:val="2"/>
          <w:sz w:val="21"/>
          <w:szCs w:val="21"/>
          <w:highlight w:val="none"/>
          <w:lang w:eastAsia="zh-CN"/>
        </w:rPr>
        <w:t>甲</w:t>
      </w:r>
      <w:r>
        <w:rPr>
          <w:rFonts w:hint="eastAsia" w:asciiTheme="minorEastAsia" w:hAnsiTheme="minorEastAsia" w:eastAsiaTheme="minorEastAsia" w:cstheme="minorEastAsia"/>
          <w:color w:val="auto"/>
          <w:kern w:val="2"/>
          <w:sz w:val="21"/>
          <w:szCs w:val="21"/>
          <w:highlight w:val="none"/>
        </w:rPr>
        <w:t>方可解除本合同。</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应向</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支付合同总价30%的违约金，如造成</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损失超过违约金的，超出部分由</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继续承担赔偿责任。</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延期完成任务的，除不可抗拒的因素外，</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应向</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就延期支付违约金，每逾期一日支付合同总价的 1 %的违约金，累计超期30天以上的，</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有权终止执行合同，并没收履约保证金。</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4、存在以下行为之一的，</w:t>
      </w:r>
      <w:r>
        <w:rPr>
          <w:rFonts w:hint="eastAsia" w:asciiTheme="minorEastAsia" w:hAnsiTheme="minorEastAsia" w:eastAsiaTheme="minorEastAsia" w:cstheme="minorEastAsia"/>
          <w:color w:val="auto"/>
          <w:kern w:val="2"/>
          <w:sz w:val="21"/>
          <w:szCs w:val="21"/>
          <w:highlight w:val="none"/>
          <w:lang w:eastAsia="zh-CN"/>
        </w:rPr>
        <w:t>每</w:t>
      </w:r>
      <w:r>
        <w:rPr>
          <w:rFonts w:hint="eastAsia" w:asciiTheme="minorEastAsia" w:hAnsiTheme="minorEastAsia" w:eastAsiaTheme="minorEastAsia" w:cstheme="minorEastAsia"/>
          <w:color w:val="auto"/>
          <w:kern w:val="2"/>
          <w:sz w:val="21"/>
          <w:szCs w:val="21"/>
          <w:highlight w:val="none"/>
        </w:rPr>
        <w:t>发生一次按合同总价的5%扣款；情节严重的，</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可解除本合同，</w:t>
      </w:r>
      <w:r>
        <w:rPr>
          <w:rFonts w:hint="eastAsia" w:asciiTheme="minorEastAsia" w:hAnsiTheme="minorEastAsia" w:eastAsiaTheme="minorEastAsia" w:cstheme="minorEastAsia"/>
          <w:color w:val="auto"/>
          <w:kern w:val="2"/>
          <w:sz w:val="21"/>
          <w:szCs w:val="21"/>
          <w:highlight w:val="none"/>
          <w:lang w:eastAsia="zh-CN"/>
        </w:rPr>
        <w:t>乙方</w:t>
      </w:r>
      <w:r>
        <w:rPr>
          <w:rFonts w:hint="eastAsia" w:asciiTheme="minorEastAsia" w:hAnsiTheme="minorEastAsia" w:eastAsiaTheme="minorEastAsia" w:cstheme="minorEastAsia"/>
          <w:color w:val="auto"/>
          <w:kern w:val="2"/>
          <w:sz w:val="21"/>
          <w:szCs w:val="21"/>
          <w:highlight w:val="none"/>
        </w:rPr>
        <w:t>应承担</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相应的损失。</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4.1检测实际（车道·公里）存在弄虚作假的；</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4.2检测技术达不到技术服务要求的；</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rPr>
        <w:t>4.3检测数据未能按照对应标准达到</w:t>
      </w:r>
      <w:r>
        <w:rPr>
          <w:rFonts w:hint="eastAsia" w:asciiTheme="minorEastAsia" w:hAnsiTheme="minorEastAsia" w:eastAsiaTheme="minorEastAsia" w:cstheme="minorEastAsia"/>
          <w:color w:val="auto"/>
          <w:kern w:val="2"/>
          <w:sz w:val="21"/>
          <w:szCs w:val="21"/>
          <w:highlight w:val="none"/>
          <w:lang w:eastAsia="zh-CN"/>
        </w:rPr>
        <w:t>甲方</w:t>
      </w:r>
      <w:r>
        <w:rPr>
          <w:rFonts w:hint="eastAsia" w:asciiTheme="minorEastAsia" w:hAnsiTheme="minorEastAsia" w:eastAsiaTheme="minorEastAsia" w:cstheme="minorEastAsia"/>
          <w:color w:val="auto"/>
          <w:kern w:val="2"/>
          <w:sz w:val="21"/>
          <w:szCs w:val="21"/>
          <w:highlight w:val="none"/>
        </w:rPr>
        <w:t>要求的，并未进行及时整改的</w:t>
      </w:r>
      <w:r>
        <w:rPr>
          <w:rFonts w:hint="eastAsia" w:asciiTheme="minorEastAsia" w:hAnsiTheme="minorEastAsia" w:eastAsiaTheme="minorEastAsia" w:cstheme="minorEastAsia"/>
          <w:color w:val="auto"/>
          <w:kern w:val="2"/>
          <w:sz w:val="21"/>
          <w:szCs w:val="21"/>
          <w:highlight w:val="none"/>
          <w:lang w:eastAsia="zh-CN"/>
        </w:rPr>
        <w:t>；</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4.4检测项目负责人或技术团队人员调整须经甲方认可后方能替换；</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val="en-US" w:eastAsia="zh-CN"/>
        </w:rPr>
        <w:t>4.5检测应及时对甲方需求进行响应，响应时间两次不合要求</w:t>
      </w:r>
      <w:r>
        <w:rPr>
          <w:rFonts w:hint="eastAsia" w:asciiTheme="minorEastAsia" w:hAnsiTheme="minorEastAsia" w:eastAsiaTheme="minorEastAsia" w:cstheme="minorEastAsia"/>
          <w:color w:val="auto"/>
          <w:kern w:val="2"/>
          <w:sz w:val="21"/>
          <w:szCs w:val="21"/>
          <w:highlight w:val="none"/>
          <w:lang w:eastAsia="zh-CN"/>
        </w:rPr>
        <w:t>；</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5、甲方无正当理由拒收接受服务的，甲方向乙方偿付合同款项百分之五作为违约金。</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lang w:val="en-US" w:eastAsia="zh-CN"/>
        </w:rPr>
        <w:t>十</w:t>
      </w:r>
      <w:r>
        <w:rPr>
          <w:rFonts w:hint="eastAsia" w:asciiTheme="minorEastAsia" w:hAnsiTheme="minorEastAsia" w:eastAsiaTheme="minorEastAsia" w:cstheme="minorEastAsia"/>
          <w:b/>
          <w:bCs/>
          <w:color w:val="auto"/>
          <w:kern w:val="2"/>
          <w:sz w:val="21"/>
          <w:szCs w:val="21"/>
          <w:highlight w:val="none"/>
        </w:rPr>
        <w:t>、解决合同纠纷方式：</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执行本合同发生争议，由当事人双方协商和解，也可以请求调解。双方当事人和解或调解不成，</w:t>
      </w:r>
      <w:r>
        <w:rPr>
          <w:rFonts w:hint="eastAsia" w:asciiTheme="minorEastAsia" w:hAnsiTheme="minorEastAsia" w:eastAsiaTheme="minorEastAsia" w:cstheme="minorEastAsia"/>
          <w:color w:val="auto"/>
          <w:kern w:val="2"/>
          <w:sz w:val="21"/>
          <w:szCs w:val="21"/>
          <w:highlight w:val="none"/>
          <w:lang w:val="en-US" w:eastAsia="zh-CN"/>
        </w:rPr>
        <w:t>由</w:t>
      </w:r>
      <w:r>
        <w:rPr>
          <w:rFonts w:hint="eastAsia" w:asciiTheme="minorEastAsia" w:hAnsiTheme="minorEastAsia" w:eastAsiaTheme="minorEastAsia" w:cstheme="minorEastAsia"/>
          <w:color w:val="auto"/>
          <w:kern w:val="2"/>
          <w:sz w:val="21"/>
          <w:szCs w:val="21"/>
          <w:highlight w:val="none"/>
        </w:rPr>
        <w:t>宁波仲裁委员会仲裁。</w:t>
      </w:r>
    </w:p>
    <w:p>
      <w:pPr>
        <w:keepNext w:val="0"/>
        <w:keepLines w:val="0"/>
        <w:pageBreakBefore w:val="0"/>
        <w:kinsoku/>
        <w:wordWrap/>
        <w:overflowPunct/>
        <w:topLinePunct w:val="0"/>
        <w:autoSpaceDE/>
        <w:autoSpaceDN/>
        <w:bidi w:val="0"/>
        <w:adjustRightInd w:val="0"/>
        <w:snapToGrid/>
        <w:spacing w:line="360" w:lineRule="auto"/>
        <w:ind w:firstLine="422"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lang w:eastAsia="zh-CN"/>
        </w:rPr>
        <w:t>十一</w:t>
      </w:r>
      <w:r>
        <w:rPr>
          <w:rFonts w:hint="eastAsia" w:asciiTheme="minorEastAsia" w:hAnsiTheme="minorEastAsia" w:eastAsiaTheme="minorEastAsia" w:cstheme="minorEastAsia"/>
          <w:b/>
          <w:bCs/>
          <w:color w:val="auto"/>
          <w:kern w:val="2"/>
          <w:sz w:val="21"/>
          <w:szCs w:val="21"/>
          <w:highlight w:val="none"/>
        </w:rPr>
        <w:t>、合同生效及其它</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1、</w:t>
      </w:r>
      <w:r>
        <w:rPr>
          <w:rFonts w:hint="eastAsia" w:asciiTheme="minorEastAsia" w:hAnsiTheme="minorEastAsia" w:eastAsiaTheme="minorEastAsia" w:cstheme="minorEastAsia"/>
          <w:color w:val="auto"/>
          <w:kern w:val="2"/>
          <w:sz w:val="21"/>
          <w:szCs w:val="21"/>
          <w:highlight w:val="none"/>
        </w:rPr>
        <w:t>合同经双方法定代表人或其授权的代理人签字并加盖单位公章后</w:t>
      </w:r>
      <w:r>
        <w:rPr>
          <w:rFonts w:hint="eastAsia" w:asciiTheme="minorEastAsia" w:hAnsiTheme="minorEastAsia" w:eastAsiaTheme="minorEastAsia" w:cstheme="minorEastAsia"/>
          <w:color w:val="auto"/>
          <w:kern w:val="2"/>
          <w:sz w:val="21"/>
          <w:szCs w:val="21"/>
          <w:highlight w:val="none"/>
          <w:lang w:eastAsia="zh-CN"/>
        </w:rPr>
        <w:t>，同时乙方按要求提交履约保证金后</w:t>
      </w:r>
      <w:r>
        <w:rPr>
          <w:rFonts w:hint="eastAsia" w:asciiTheme="minorEastAsia" w:hAnsiTheme="minorEastAsia" w:eastAsiaTheme="minorEastAsia" w:cstheme="minorEastAsia"/>
          <w:color w:val="auto"/>
          <w:kern w:val="2"/>
          <w:sz w:val="21"/>
          <w:szCs w:val="21"/>
          <w:highlight w:val="none"/>
        </w:rPr>
        <w:t>生效。</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2、</w:t>
      </w:r>
      <w:r>
        <w:rPr>
          <w:rFonts w:hint="eastAsia" w:asciiTheme="minorEastAsia" w:hAnsiTheme="minorEastAsia" w:eastAsiaTheme="minorEastAsia" w:cstheme="minorEastAsia"/>
          <w:color w:val="auto"/>
          <w:kern w:val="2"/>
          <w:sz w:val="21"/>
          <w:szCs w:val="21"/>
          <w:highlight w:val="none"/>
        </w:rPr>
        <w:t>合同执行中涉及采购资金和采购内容修改或补充的，须经财政部门审批，并签书面补充协议报政府采购监督管理部门备案，方可作为主合同不可分割的一部分。</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3、</w:t>
      </w:r>
      <w:r>
        <w:rPr>
          <w:rFonts w:hint="eastAsia" w:asciiTheme="minorEastAsia" w:hAnsiTheme="minorEastAsia" w:eastAsiaTheme="minorEastAsia" w:cstheme="minorEastAsia"/>
          <w:color w:val="auto"/>
          <w:kern w:val="2"/>
          <w:sz w:val="21"/>
          <w:szCs w:val="21"/>
          <w:highlight w:val="none"/>
        </w:rPr>
        <w:t>本合同未尽事宜，若</w:t>
      </w:r>
      <w:r>
        <w:rPr>
          <w:rFonts w:hint="eastAsia" w:asciiTheme="minorEastAsia" w:hAnsiTheme="minorEastAsia" w:eastAsiaTheme="minorEastAsia" w:cstheme="minorEastAsia"/>
          <w:color w:val="auto"/>
          <w:kern w:val="2"/>
          <w:sz w:val="21"/>
          <w:szCs w:val="21"/>
          <w:highlight w:val="none"/>
          <w:lang w:eastAsia="zh-CN"/>
        </w:rPr>
        <w:t>招标文件</w:t>
      </w:r>
      <w:r>
        <w:rPr>
          <w:rFonts w:hint="eastAsia" w:asciiTheme="minorEastAsia" w:hAnsiTheme="minorEastAsia" w:eastAsiaTheme="minorEastAsia" w:cstheme="minorEastAsia"/>
          <w:color w:val="auto"/>
          <w:kern w:val="2"/>
          <w:sz w:val="21"/>
          <w:szCs w:val="21"/>
          <w:highlight w:val="none"/>
        </w:rPr>
        <w:t>有规定的，以</w:t>
      </w:r>
      <w:r>
        <w:rPr>
          <w:rFonts w:hint="eastAsia" w:asciiTheme="minorEastAsia" w:hAnsiTheme="minorEastAsia" w:eastAsiaTheme="minorEastAsia" w:cstheme="minorEastAsia"/>
          <w:color w:val="auto"/>
          <w:kern w:val="2"/>
          <w:sz w:val="21"/>
          <w:szCs w:val="21"/>
          <w:highlight w:val="none"/>
          <w:lang w:eastAsia="zh-CN"/>
        </w:rPr>
        <w:t>招标文件</w:t>
      </w:r>
      <w:r>
        <w:rPr>
          <w:rFonts w:hint="eastAsia" w:asciiTheme="minorEastAsia" w:hAnsiTheme="minorEastAsia" w:eastAsiaTheme="minorEastAsia" w:cstheme="minorEastAsia"/>
          <w:color w:val="auto"/>
          <w:kern w:val="2"/>
          <w:sz w:val="21"/>
          <w:szCs w:val="21"/>
          <w:highlight w:val="none"/>
        </w:rPr>
        <w:t>为准，</w:t>
      </w:r>
      <w:r>
        <w:rPr>
          <w:rFonts w:hint="eastAsia" w:asciiTheme="minorEastAsia" w:hAnsiTheme="minorEastAsia" w:eastAsiaTheme="minorEastAsia" w:cstheme="minorEastAsia"/>
          <w:color w:val="auto"/>
          <w:kern w:val="2"/>
          <w:sz w:val="21"/>
          <w:szCs w:val="21"/>
          <w:highlight w:val="none"/>
          <w:lang w:eastAsia="zh-CN"/>
        </w:rPr>
        <w:t>招标文件</w:t>
      </w:r>
      <w:r>
        <w:rPr>
          <w:rFonts w:hint="eastAsia" w:asciiTheme="minorEastAsia" w:hAnsiTheme="minorEastAsia" w:eastAsiaTheme="minorEastAsia" w:cstheme="minorEastAsia"/>
          <w:color w:val="auto"/>
          <w:kern w:val="2"/>
          <w:sz w:val="21"/>
          <w:szCs w:val="21"/>
          <w:highlight w:val="none"/>
        </w:rPr>
        <w:t>没有规定的，双方另行协商，并签署书面协议，该协议将作为本合同组成部分，与本合同具有同等的法律效力。</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4、</w:t>
      </w:r>
      <w:r>
        <w:rPr>
          <w:rFonts w:hint="eastAsia" w:asciiTheme="minorEastAsia" w:hAnsiTheme="minorEastAsia" w:eastAsiaTheme="minorEastAsia" w:cstheme="minorEastAsia"/>
          <w:color w:val="auto"/>
          <w:kern w:val="2"/>
          <w:sz w:val="21"/>
          <w:szCs w:val="21"/>
          <w:highlight w:val="none"/>
        </w:rPr>
        <w:t>本合同正本一式</w:t>
      </w:r>
      <w:r>
        <w:rPr>
          <w:rFonts w:hint="eastAsia" w:asciiTheme="minorEastAsia" w:hAnsiTheme="minorEastAsia" w:eastAsiaTheme="minorEastAsia" w:cstheme="minorEastAsia"/>
          <w:color w:val="auto"/>
          <w:kern w:val="2"/>
          <w:sz w:val="21"/>
          <w:szCs w:val="21"/>
          <w:highlight w:val="none"/>
          <w:u w:val="single"/>
        </w:rPr>
        <w:t xml:space="preserve"> </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u w:val="single"/>
        </w:rPr>
        <w:t xml:space="preserve"> </w:t>
      </w:r>
      <w:r>
        <w:rPr>
          <w:rFonts w:hint="eastAsia" w:asciiTheme="minorEastAsia" w:hAnsiTheme="minorEastAsia" w:eastAsiaTheme="minorEastAsia" w:cstheme="minorEastAsia"/>
          <w:color w:val="auto"/>
          <w:kern w:val="2"/>
          <w:sz w:val="21"/>
          <w:szCs w:val="21"/>
          <w:highlight w:val="none"/>
        </w:rPr>
        <w:t>份，具有同等法律效力，甲乙双方各执</w:t>
      </w:r>
      <w:r>
        <w:rPr>
          <w:rFonts w:hint="eastAsia" w:asciiTheme="minorEastAsia" w:hAnsiTheme="minorEastAsia" w:eastAsiaTheme="minorEastAsia" w:cstheme="minorEastAsia"/>
          <w:color w:val="auto"/>
          <w:kern w:val="2"/>
          <w:sz w:val="21"/>
          <w:szCs w:val="21"/>
          <w:highlight w:val="none"/>
          <w:u w:val="single"/>
        </w:rPr>
        <w:t xml:space="preserve"> </w:t>
      </w:r>
      <w:r>
        <w:rPr>
          <w:rFonts w:hint="eastAsia" w:asciiTheme="minorEastAsia" w:hAnsiTheme="minorEastAsia" w:eastAsiaTheme="minorEastAsia" w:cstheme="minorEastAsia"/>
          <w:color w:val="auto"/>
          <w:kern w:val="2"/>
          <w:sz w:val="21"/>
          <w:szCs w:val="21"/>
          <w:highlight w:val="none"/>
          <w:u w:val="single"/>
          <w:lang w:val="en-US" w:eastAsia="zh-CN"/>
        </w:rPr>
        <w:t xml:space="preserve">   </w:t>
      </w:r>
      <w:r>
        <w:rPr>
          <w:rFonts w:hint="eastAsia" w:asciiTheme="minorEastAsia" w:hAnsiTheme="minorEastAsia" w:eastAsiaTheme="minorEastAsia" w:cstheme="minorEastAsia"/>
          <w:color w:val="auto"/>
          <w:kern w:val="2"/>
          <w:sz w:val="21"/>
          <w:szCs w:val="21"/>
          <w:highlight w:val="none"/>
          <w:u w:val="single"/>
        </w:rPr>
        <w:t xml:space="preserve"> </w:t>
      </w:r>
      <w:r>
        <w:rPr>
          <w:rFonts w:hint="eastAsia" w:asciiTheme="minorEastAsia" w:hAnsiTheme="minorEastAsia" w:eastAsiaTheme="minorEastAsia" w:cstheme="minorEastAsia"/>
          <w:color w:val="auto"/>
          <w:kern w:val="2"/>
          <w:sz w:val="21"/>
          <w:szCs w:val="21"/>
          <w:highlight w:val="none"/>
        </w:rPr>
        <w:t>份。</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本合同双方的地址及联系方式等信息适用于双方各类通知、协议等文件以及就合同发生纠纷时相关文件和法律文书的送达</w:t>
      </w:r>
      <w:r>
        <w:rPr>
          <w:rFonts w:hint="eastAsia" w:asciiTheme="minorEastAsia" w:hAnsiTheme="minorEastAsia" w:eastAsiaTheme="minorEastAsia" w:cstheme="minorEastAsia"/>
          <w:color w:val="auto"/>
          <w:kern w:val="2"/>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 xml:space="preserve">甲方：（盖章）                </w:t>
      </w:r>
      <w:r>
        <w:rPr>
          <w:rFonts w:hint="eastAsia" w:asciiTheme="minorEastAsia" w:hAnsiTheme="minorEastAsia" w:eastAsiaTheme="minorEastAsia" w:cstheme="minorEastAsia"/>
          <w:color w:val="auto"/>
          <w:kern w:val="2"/>
          <w:sz w:val="21"/>
          <w:szCs w:val="21"/>
          <w:highlight w:val="none"/>
          <w:lang w:val="en-US" w:eastAsia="zh-CN"/>
        </w:rPr>
        <w:t xml:space="preserve">             </w:t>
      </w:r>
      <w:r>
        <w:rPr>
          <w:rFonts w:hint="eastAsia" w:asciiTheme="minorEastAsia" w:hAnsiTheme="minorEastAsia" w:eastAsiaTheme="minorEastAsia" w:cstheme="minorEastAsia"/>
          <w:color w:val="auto"/>
          <w:kern w:val="2"/>
          <w:sz w:val="21"/>
          <w:szCs w:val="21"/>
          <w:highlight w:val="none"/>
        </w:rPr>
        <w:t>乙方：（盖章）</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 xml:space="preserve">法定代表人或其授权的代理人              </w:t>
      </w:r>
      <w:r>
        <w:rPr>
          <w:rFonts w:hint="eastAsia" w:asciiTheme="minorEastAsia" w:hAnsiTheme="minorEastAsia" w:eastAsiaTheme="minorEastAsia" w:cstheme="minorEastAsia"/>
          <w:color w:val="auto"/>
          <w:kern w:val="2"/>
          <w:sz w:val="21"/>
          <w:szCs w:val="21"/>
          <w:highlight w:val="none"/>
          <w:lang w:val="en-US" w:eastAsia="zh-CN"/>
        </w:rPr>
        <w:t xml:space="preserve">  </w:t>
      </w:r>
      <w:r>
        <w:rPr>
          <w:rFonts w:hint="eastAsia" w:asciiTheme="minorEastAsia" w:hAnsiTheme="minorEastAsia" w:eastAsiaTheme="minorEastAsia" w:cstheme="minorEastAsia"/>
          <w:color w:val="auto"/>
          <w:kern w:val="2"/>
          <w:sz w:val="21"/>
          <w:szCs w:val="21"/>
          <w:highlight w:val="none"/>
        </w:rPr>
        <w:t xml:space="preserve">法定代表人或其授权的代理人 </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宋体" w:hAnsi="宋体" w:eastAsia="宋体" w:cs="宋体"/>
          <w:b w:val="0"/>
          <w:bCs/>
          <w:color w:val="auto"/>
          <w:w w:val="100"/>
          <w:sz w:val="21"/>
          <w:szCs w:val="21"/>
          <w:highlight w:val="none"/>
          <w:lang w:val="en-US" w:eastAsia="zh-CN"/>
        </w:rPr>
        <w:t xml:space="preserve">（签字或盖章）： </w:t>
      </w:r>
      <w:r>
        <w:rPr>
          <w:rFonts w:hint="eastAsia" w:ascii="宋体" w:hAnsi="宋体" w:cs="宋体"/>
          <w:b w:val="0"/>
          <w:bCs/>
          <w:color w:val="auto"/>
          <w:w w:val="100"/>
          <w:sz w:val="21"/>
          <w:szCs w:val="21"/>
          <w:highlight w:val="none"/>
          <w:lang w:val="en-US" w:eastAsia="zh-CN"/>
        </w:rPr>
        <w:t xml:space="preserve">                         </w:t>
      </w:r>
      <w:r>
        <w:rPr>
          <w:rFonts w:hint="eastAsia" w:ascii="宋体" w:hAnsi="宋体" w:eastAsia="宋体" w:cs="宋体"/>
          <w:b w:val="0"/>
          <w:bCs/>
          <w:color w:val="auto"/>
          <w:w w:val="100"/>
          <w:sz w:val="21"/>
          <w:szCs w:val="21"/>
          <w:highlight w:val="none"/>
          <w:lang w:val="en-US" w:eastAsia="zh-CN"/>
        </w:rPr>
        <w:t>（签字或盖章）：</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 xml:space="preserve">联系电话：                                联系电话：     </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传真：                                    传真：</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地址：                                    地址：</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开户银行：                                开户银行：</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开户账号：                                开户账号：</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日期：                                    日期：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szCs w:val="21"/>
          <w:highlight w:val="none"/>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jc w:val="left"/>
        <w:textAlignment w:val="auto"/>
        <w:rPr>
          <w:rFonts w:hint="eastAsia" w:ascii="宋体" w:hAnsi="宋体" w:eastAsia="宋体" w:cs="宋体"/>
          <w:b w:val="0"/>
          <w:bCs/>
          <w:color w:val="auto"/>
          <w:w w:val="100"/>
          <w:sz w:val="21"/>
          <w:szCs w:val="21"/>
          <w:highlight w:val="none"/>
          <w:lang w:val="en-US" w:eastAsia="zh-CN"/>
        </w:rPr>
      </w:pPr>
      <w:r>
        <w:rPr>
          <w:rFonts w:hint="eastAsia" w:ascii="宋体" w:hAnsi="宋体" w:eastAsia="宋体" w:cs="宋体"/>
          <w:b w:val="0"/>
          <w:bCs/>
          <w:color w:val="auto"/>
          <w:w w:val="100"/>
          <w:sz w:val="21"/>
          <w:szCs w:val="21"/>
          <w:highlight w:val="none"/>
          <w:lang w:val="en-US" w:eastAsia="zh-CN"/>
        </w:rPr>
        <w:t>签订地点：</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jc w:val="left"/>
        <w:textAlignment w:val="auto"/>
        <w:rPr>
          <w:rFonts w:hint="eastAsia" w:ascii="宋体" w:hAnsi="宋体" w:eastAsia="宋体" w:cs="宋体"/>
          <w:b w:val="0"/>
          <w:bCs/>
          <w:color w:val="auto"/>
          <w:w w:val="100"/>
          <w:sz w:val="21"/>
          <w:szCs w:val="21"/>
          <w:highlight w:val="none"/>
          <w:lang w:val="en-US" w:eastAsia="zh-CN"/>
        </w:rPr>
      </w:pPr>
      <w:r>
        <w:rPr>
          <w:rFonts w:hint="eastAsia" w:ascii="宋体" w:hAnsi="宋体" w:eastAsia="宋体" w:cs="宋体"/>
          <w:b w:val="0"/>
          <w:bCs/>
          <w:color w:val="auto"/>
          <w:w w:val="100"/>
          <w:sz w:val="21"/>
          <w:szCs w:val="21"/>
          <w:highlight w:val="none"/>
          <w:lang w:val="en-US" w:eastAsia="zh-CN"/>
        </w:rPr>
        <w:t>签订时间：   年   月   日</w:t>
      </w:r>
    </w:p>
    <w:p>
      <w:pPr>
        <w:keepNext w:val="0"/>
        <w:keepLines w:val="0"/>
        <w:pageBreakBefore w:val="0"/>
        <w:widowControl w:val="0"/>
        <w:kinsoku/>
        <w:wordWrap/>
        <w:overflowPunct/>
        <w:topLinePunct w:val="0"/>
        <w:autoSpaceDE/>
        <w:autoSpaceDN/>
        <w:bidi w:val="0"/>
        <w:spacing w:before="40" w:beforeLines="0" w:after="40" w:afterLines="0" w:line="360" w:lineRule="auto"/>
        <w:jc w:val="both"/>
        <w:rPr>
          <w:rFonts w:hint="eastAsia" w:ascii="宋体" w:hAnsi="宋体" w:eastAsia="宋体" w:cs="宋体"/>
          <w:color w:val="auto"/>
          <w:w w:val="80"/>
          <w:kern w:val="2"/>
          <w:sz w:val="21"/>
          <w:szCs w:val="21"/>
          <w:highlight w:val="none"/>
          <w:lang w:val="en-US" w:eastAsia="zh-CN" w:bidi="ar-SA"/>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w w:val="80"/>
          <w:sz w:val="21"/>
          <w:szCs w:val="21"/>
          <w:highlight w:val="none"/>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jc w:val="left"/>
        <w:textAlignment w:val="auto"/>
        <w:rPr>
          <w:rFonts w:hint="eastAsia" w:ascii="宋体" w:hAnsi="宋体" w:eastAsia="宋体" w:cs="宋体"/>
          <w:b w:val="0"/>
          <w:bCs/>
          <w:color w:val="auto"/>
          <w:w w:val="100"/>
          <w:sz w:val="21"/>
          <w:szCs w:val="21"/>
          <w:highlight w:val="none"/>
          <w:lang w:val="en-US" w:eastAsia="zh-CN"/>
        </w:rPr>
      </w:pPr>
      <w:r>
        <w:rPr>
          <w:rFonts w:hint="eastAsia" w:ascii="宋体" w:hAnsi="宋体" w:eastAsia="宋体" w:cs="宋体"/>
          <w:b w:val="0"/>
          <w:bCs/>
          <w:color w:val="auto"/>
          <w:w w:val="100"/>
          <w:sz w:val="21"/>
          <w:szCs w:val="21"/>
          <w:highlight w:val="none"/>
          <w:lang w:val="en-US" w:eastAsia="zh-CN"/>
        </w:rPr>
        <w:t>见证方（盖章）：宁波正吉工程管理咨询有限公司</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jc w:val="left"/>
        <w:textAlignment w:val="auto"/>
        <w:rPr>
          <w:rFonts w:hint="eastAsia" w:ascii="宋体" w:hAnsi="宋体" w:eastAsia="宋体" w:cs="宋体"/>
          <w:b w:val="0"/>
          <w:bCs/>
          <w:color w:val="auto"/>
          <w:w w:val="100"/>
          <w:sz w:val="21"/>
          <w:szCs w:val="21"/>
          <w:highlight w:val="none"/>
          <w:lang w:val="en-US" w:eastAsia="zh-CN"/>
        </w:rPr>
      </w:pPr>
      <w:r>
        <w:rPr>
          <w:rFonts w:hint="eastAsia" w:ascii="宋体" w:hAnsi="宋体" w:eastAsia="宋体" w:cs="宋体"/>
          <w:b w:val="0"/>
          <w:bCs/>
          <w:color w:val="auto"/>
          <w:w w:val="100"/>
          <w:sz w:val="21"/>
          <w:szCs w:val="21"/>
          <w:highlight w:val="none"/>
          <w:lang w:val="en-US" w:eastAsia="zh-CN"/>
        </w:rPr>
        <w:t>见证日期：</w:t>
      </w:r>
    </w:p>
    <w:p>
      <w:pPr>
        <w:keepNext w:val="0"/>
        <w:keepLines w:val="0"/>
        <w:pageBreakBefore w:val="0"/>
        <w:widowControl w:val="0"/>
        <w:tabs>
          <w:tab w:val="left" w:pos="5103"/>
        </w:tabs>
        <w:kinsoku/>
        <w:wordWrap/>
        <w:overflowPunct/>
        <w:topLinePunct w:val="0"/>
        <w:autoSpaceDE/>
        <w:autoSpaceDN/>
        <w:bidi w:val="0"/>
        <w:snapToGrid w:val="0"/>
        <w:spacing w:before="0" w:beforeLines="0" w:after="0" w:afterLines="0" w:line="360" w:lineRule="auto"/>
        <w:ind w:left="567"/>
        <w:jc w:val="left"/>
        <w:rPr>
          <w:rFonts w:hint="eastAsia" w:ascii="宋体" w:hAnsi="宋体" w:eastAsia="宋体" w:cs="宋体"/>
          <w:color w:val="auto"/>
          <w:w w:val="80"/>
          <w:kern w:val="2"/>
          <w:sz w:val="21"/>
          <w:szCs w:val="21"/>
          <w:highlight w:val="none"/>
          <w:lang w:val="en-US" w:eastAsia="zh-CN" w:bidi="ar-SA"/>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b w:val="0"/>
          <w:color w:val="auto"/>
          <w:sz w:val="21"/>
          <w:szCs w:val="21"/>
          <w:highlight w:val="none"/>
        </w:rPr>
        <w:sectPr>
          <w:headerReference r:id="rId8" w:type="first"/>
          <w:headerReference r:id="rId7" w:type="default"/>
          <w:pgSz w:w="11906" w:h="16838"/>
          <w:pgMar w:top="1247" w:right="1531" w:bottom="1304" w:left="1531" w:header="851" w:footer="851" w:gutter="0"/>
          <w:pgBorders>
            <w:top w:val="none" w:sz="0" w:space="0"/>
            <w:left w:val="none" w:sz="0" w:space="0"/>
            <w:bottom w:val="none" w:sz="0" w:space="0"/>
            <w:right w:val="none" w:sz="0" w:space="0"/>
          </w:pgBorders>
          <w:cols w:space="720" w:num="1"/>
          <w:titlePg/>
          <w:docGrid w:linePitch="312" w:charSpace="0"/>
        </w:sectPr>
      </w:pPr>
    </w:p>
    <w:bookmarkEnd w:id="37"/>
    <w:bookmarkEnd w:id="38"/>
    <w:bookmarkEnd w:id="39"/>
    <w:bookmarkEnd w:id="40"/>
    <w:bookmarkEnd w:id="41"/>
    <w:bookmarkEnd w:id="42"/>
    <w:bookmarkEnd w:id="43"/>
    <w:bookmarkEnd w:id="44"/>
    <w:p>
      <w:pPr>
        <w:pStyle w:val="12"/>
        <w:widowControl w:val="0"/>
        <w:tabs>
          <w:tab w:val="left" w:pos="2472"/>
        </w:tabs>
        <w:spacing w:before="0" w:beforeLines="0" w:after="0" w:afterLines="0" w:line="360" w:lineRule="auto"/>
        <w:jc w:val="center"/>
        <w:outlineLvl w:val="0"/>
        <w:rPr>
          <w:rFonts w:ascii="Times New Roman" w:hAnsi="Times New Roman" w:eastAsia="宋体" w:cs="Times New Roman"/>
          <w:b/>
          <w:color w:val="auto"/>
          <w:kern w:val="2"/>
          <w:szCs w:val="24"/>
          <w:highlight w:val="none"/>
          <w:lang w:val="en-US" w:eastAsia="zh-CN" w:bidi="ar-SA"/>
        </w:rPr>
      </w:pPr>
      <w:r>
        <w:rPr>
          <w:rFonts w:hint="eastAsia" w:ascii="Times New Roman" w:hAnsi="Times New Roman" w:eastAsia="宋体" w:cs="Times New Roman"/>
          <w:b/>
          <w:bCs w:val="0"/>
          <w:color w:val="auto"/>
          <w:kern w:val="2"/>
          <w:sz w:val="24"/>
          <w:szCs w:val="24"/>
          <w:highlight w:val="none"/>
          <w:lang w:val="en-US" w:eastAsia="zh-CN" w:bidi="ar-SA"/>
        </w:rPr>
        <w:t>第六章 投标文件格式</w:t>
      </w:r>
    </w:p>
    <w:p>
      <w:pPr>
        <w:pStyle w:val="12"/>
        <w:widowControl w:val="0"/>
        <w:tabs>
          <w:tab w:val="left" w:pos="2472"/>
        </w:tabs>
        <w:spacing w:before="0" w:beforeLines="0" w:after="0" w:afterLines="0" w:line="360" w:lineRule="auto"/>
        <w:jc w:val="center"/>
        <w:rPr>
          <w:rFonts w:ascii="Times New Roman" w:hAnsi="Times New Roman" w:eastAsia="宋体" w:cs="Times New Roman"/>
          <w:b/>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1.投标文件的外包装封面格式：（可选用）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 标 文 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785" w:firstLineChars="85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360" w:lineRule="auto"/>
        <w:ind w:firstLine="1785" w:firstLineChars="85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项目编号：</w:t>
      </w:r>
    </w:p>
    <w:p>
      <w:pPr>
        <w:keepNext w:val="0"/>
        <w:keepLines w:val="0"/>
        <w:pageBreakBefore w:val="0"/>
        <w:widowControl w:val="0"/>
        <w:kinsoku/>
        <w:wordWrap/>
        <w:overflowPunct/>
        <w:topLinePunct w:val="0"/>
        <w:autoSpaceDE/>
        <w:autoSpaceDN/>
        <w:bidi w:val="0"/>
        <w:adjustRightInd/>
        <w:snapToGrid/>
        <w:spacing w:line="360" w:lineRule="auto"/>
        <w:ind w:firstLine="1785" w:firstLineChars="85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投标文件名称：</w:t>
      </w:r>
      <w:r>
        <w:rPr>
          <w:rFonts w:hint="eastAsia" w:asciiTheme="minorEastAsia" w:hAnsiTheme="minorEastAsia" w:eastAsiaTheme="minorEastAsia" w:cstheme="minorEastAsia"/>
          <w:color w:val="auto"/>
          <w:szCs w:val="21"/>
          <w:highlight w:val="none"/>
        </w:rPr>
        <w:t>备份电子投标文件</w:t>
      </w:r>
    </w:p>
    <w:p>
      <w:pPr>
        <w:pStyle w:val="7"/>
        <w:keepNext w:val="0"/>
        <w:keepLines w:val="0"/>
        <w:pageBreakBefore w:val="0"/>
        <w:widowControl w:val="0"/>
        <w:kinsoku/>
        <w:wordWrap/>
        <w:overflowPunct/>
        <w:topLinePunct w:val="0"/>
        <w:autoSpaceDE/>
        <w:autoSpaceDN/>
        <w:bidi w:val="0"/>
        <w:adjustRightInd/>
        <w:snapToGrid/>
        <w:spacing w:line="360" w:lineRule="auto"/>
        <w:ind w:firstLine="1785" w:firstLineChars="850"/>
        <w:jc w:val="both"/>
        <w:textAlignment w:val="auto"/>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投标人全称（盖公章）：</w:t>
      </w:r>
    </w:p>
    <w:p>
      <w:pPr>
        <w:pStyle w:val="7"/>
        <w:keepNext w:val="0"/>
        <w:keepLines w:val="0"/>
        <w:pageBreakBefore w:val="0"/>
        <w:widowControl w:val="0"/>
        <w:kinsoku/>
        <w:wordWrap/>
        <w:overflowPunct/>
        <w:topLinePunct w:val="0"/>
        <w:autoSpaceDE/>
        <w:autoSpaceDN/>
        <w:bidi w:val="0"/>
        <w:adjustRightInd/>
        <w:snapToGrid/>
        <w:spacing w:line="360" w:lineRule="auto"/>
        <w:ind w:firstLine="1785" w:firstLineChars="850"/>
        <w:jc w:val="both"/>
        <w:textAlignment w:val="auto"/>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投标人地址：</w:t>
      </w:r>
    </w:p>
    <w:p>
      <w:pPr>
        <w:pStyle w:val="7"/>
        <w:keepNext w:val="0"/>
        <w:keepLines w:val="0"/>
        <w:pageBreakBefore w:val="0"/>
        <w:widowControl w:val="0"/>
        <w:kinsoku/>
        <w:wordWrap/>
        <w:overflowPunct/>
        <w:topLinePunct w:val="0"/>
        <w:autoSpaceDE/>
        <w:autoSpaceDN/>
        <w:bidi w:val="0"/>
        <w:adjustRightInd/>
        <w:snapToGrid/>
        <w:spacing w:line="360" w:lineRule="auto"/>
        <w:ind w:firstLine="1785" w:firstLineChars="850"/>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auto"/>
        <w:ind w:firstLine="1785" w:firstLineChars="850"/>
        <w:jc w:val="both"/>
        <w:textAlignment w:val="auto"/>
        <w:rPr>
          <w:rFonts w:hint="eastAsia" w:asciiTheme="minorEastAsia" w:hAnsiTheme="minorEastAsia" w:eastAsiaTheme="minorEastAsia" w:cstheme="minorEastAsia"/>
          <w:bCs/>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5"/>
        <w:jc w:val="center"/>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2.封面格式：（可选用）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 标 文 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575" w:firstLineChars="75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项目编号： </w:t>
      </w:r>
    </w:p>
    <w:p>
      <w:pPr>
        <w:keepNext w:val="0"/>
        <w:keepLines w:val="0"/>
        <w:pageBreakBefore w:val="0"/>
        <w:widowControl w:val="0"/>
        <w:kinsoku/>
        <w:wordWrap/>
        <w:overflowPunct/>
        <w:topLinePunct w:val="0"/>
        <w:autoSpaceDE/>
        <w:autoSpaceDN/>
        <w:bidi w:val="0"/>
        <w:adjustRightInd/>
        <w:snapToGrid/>
        <w:spacing w:line="360" w:lineRule="auto"/>
        <w:ind w:firstLine="1575" w:firstLineChars="75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投标文件名称：报价文件/资格文件/商务技术文件</w:t>
      </w:r>
    </w:p>
    <w:p>
      <w:pPr>
        <w:pStyle w:val="7"/>
        <w:keepNext w:val="0"/>
        <w:keepLines w:val="0"/>
        <w:pageBreakBefore w:val="0"/>
        <w:widowControl w:val="0"/>
        <w:kinsoku/>
        <w:wordWrap/>
        <w:overflowPunct/>
        <w:topLinePunct w:val="0"/>
        <w:autoSpaceDE/>
        <w:autoSpaceDN/>
        <w:bidi w:val="0"/>
        <w:adjustRightInd/>
        <w:snapToGrid/>
        <w:spacing w:line="360" w:lineRule="auto"/>
        <w:ind w:firstLine="1575" w:firstLineChars="750"/>
        <w:jc w:val="both"/>
        <w:textAlignment w:val="auto"/>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投标人全称（盖公章）：</w:t>
      </w:r>
    </w:p>
    <w:p>
      <w:pPr>
        <w:pStyle w:val="7"/>
        <w:keepNext w:val="0"/>
        <w:keepLines w:val="0"/>
        <w:pageBreakBefore w:val="0"/>
        <w:widowControl w:val="0"/>
        <w:kinsoku/>
        <w:wordWrap/>
        <w:overflowPunct/>
        <w:topLinePunct w:val="0"/>
        <w:autoSpaceDE/>
        <w:autoSpaceDN/>
        <w:bidi w:val="0"/>
        <w:adjustRightInd/>
        <w:snapToGrid/>
        <w:spacing w:line="360" w:lineRule="auto"/>
        <w:ind w:firstLine="1575" w:firstLineChars="750"/>
        <w:jc w:val="both"/>
        <w:textAlignment w:val="auto"/>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投标人地址：</w:t>
      </w:r>
    </w:p>
    <w:p>
      <w:pPr>
        <w:pStyle w:val="7"/>
        <w:keepNext w:val="0"/>
        <w:keepLines w:val="0"/>
        <w:pageBreakBefore w:val="0"/>
        <w:widowControl w:val="0"/>
        <w:kinsoku/>
        <w:wordWrap/>
        <w:overflowPunct/>
        <w:topLinePunct w:val="0"/>
        <w:autoSpaceDE/>
        <w:autoSpaceDN/>
        <w:bidi w:val="0"/>
        <w:adjustRightInd/>
        <w:snapToGrid/>
        <w:spacing w:line="360" w:lineRule="auto"/>
        <w:ind w:firstLine="840" w:firstLineChars="400"/>
        <w:jc w:val="both"/>
        <w:textAlignment w:val="auto"/>
        <w:rPr>
          <w:rFonts w:hint="eastAsia" w:asciiTheme="minorEastAsia" w:hAnsiTheme="minorEastAsia" w:eastAsiaTheme="minorEastAsia" w:cstheme="minorEastAsia"/>
          <w:bCs/>
          <w:color w:val="auto"/>
          <w:kern w:val="2"/>
          <w:sz w:val="21"/>
          <w:szCs w:val="21"/>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360" w:lineRule="auto"/>
        <w:ind w:firstLine="873" w:firstLineChars="416"/>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color w:val="auto"/>
          <w:szCs w:val="21"/>
          <w:highlight w:val="none"/>
        </w:rPr>
      </w:pPr>
      <w:r>
        <w:rPr>
          <w:rFonts w:hint="eastAsia" w:asciiTheme="minorEastAsia" w:hAnsiTheme="minorEastAsia" w:eastAsiaTheme="minorEastAsia" w:cstheme="minorEastAsia"/>
          <w:b/>
          <w:color w:val="auto"/>
          <w:szCs w:val="21"/>
          <w:highlight w:val="none"/>
        </w:rPr>
        <w:br w:type="page"/>
      </w:r>
      <w:r>
        <w:rPr>
          <w:b/>
          <w:color w:val="auto"/>
          <w:szCs w:val="21"/>
          <w:highlight w:val="none"/>
        </w:rPr>
        <w:t>格式一：</w:t>
      </w:r>
    </w:p>
    <w:p>
      <w:pPr>
        <w:pStyle w:val="11"/>
        <w:widowControl w:val="0"/>
        <w:spacing w:line="360" w:lineRule="auto"/>
        <w:jc w:val="center"/>
        <w:rPr>
          <w:rFonts w:hint="eastAsia" w:ascii="Times New Roman" w:hAnsi="Times New Roman" w:eastAsia="宋体" w:cs="Times New Roman"/>
          <w:b/>
          <w:color w:val="auto"/>
          <w:kern w:val="2"/>
          <w:sz w:val="24"/>
          <w:highlight w:val="none"/>
          <w:lang w:val="en-US" w:eastAsia="zh-CN" w:bidi="ar-SA"/>
        </w:rPr>
      </w:pPr>
      <w:r>
        <w:rPr>
          <w:rFonts w:hint="eastAsia" w:ascii="Times New Roman" w:hAnsi="Times New Roman" w:eastAsia="宋体" w:cs="Times New Roman"/>
          <w:b/>
          <w:color w:val="auto"/>
          <w:kern w:val="2"/>
          <w:sz w:val="24"/>
          <w:highlight w:val="none"/>
          <w:lang w:val="en-US" w:eastAsia="zh-CN" w:bidi="ar-SA"/>
        </w:rPr>
        <w:t>投标函</w:t>
      </w:r>
    </w:p>
    <w:p>
      <w:pPr>
        <w:pStyle w:val="7"/>
        <w:widowControl w:val="0"/>
        <w:jc w:val="both"/>
        <w:rPr>
          <w:rFonts w:hint="eastAsia" w:ascii="Times New Roman" w:hAnsi="Times New Roman" w:eastAsia="宋体" w:cs="Times New Roman"/>
          <w:color w:val="auto"/>
          <w:kern w:val="2"/>
          <w:sz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（采购单位名称）：</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根据贵方为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项目的采购公告/投标邀请书（项目编号：</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），签字代表</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（全名）经正式授权并代表</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名称）提交投标文件。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已详细审查全部“采购文件”，包括修改文件（如有的话）以及全部参考资料和有关附件，已经了解我方对于采购文件、采购过程、采购结果有依法进行询问、质疑、投诉的权利及相关渠道和要求。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在投标之前已经与贵方进行了充分的沟通，完全理解并接受采购文件的各项规定和要求，对采购文件的合理性、合法性不再有异议。</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3.本投标自投标截止之日起</w:t>
      </w:r>
      <w:r>
        <w:rPr>
          <w:rFonts w:hint="eastAsia" w:asciiTheme="minorEastAsia" w:hAnsiTheme="minorEastAsia" w:eastAsiaTheme="minorEastAsia" w:cstheme="minorEastAsia"/>
          <w:color w:val="auto"/>
          <w:szCs w:val="21"/>
          <w:highlight w:val="none"/>
          <w:u w:val="single"/>
        </w:rPr>
        <w:t>90</w:t>
      </w:r>
      <w:r>
        <w:rPr>
          <w:rFonts w:hint="eastAsia" w:asciiTheme="minorEastAsia" w:hAnsiTheme="minorEastAsia" w:eastAsiaTheme="minorEastAsia" w:cstheme="minorEastAsia"/>
          <w:color w:val="auto"/>
          <w:szCs w:val="21"/>
          <w:highlight w:val="none"/>
        </w:rPr>
        <w:t>天内有效。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4.如中标，本投标文件至本项目合同履行完毕止均保持有效，本</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将按“采购文件”及法律、法规的规定履行合同责任和义务。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邮编：</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电话：</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传真：</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银行账号：</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投标人</w:t>
      </w:r>
      <w:r>
        <w:rPr>
          <w:rFonts w:hint="eastAsia" w:asciiTheme="minorEastAsia" w:hAnsiTheme="minorEastAsia" w:eastAsiaTheme="minorEastAsia" w:cstheme="minorEastAsia"/>
          <w:color w:val="auto"/>
          <w:szCs w:val="21"/>
          <w:highlight w:val="none"/>
        </w:rPr>
        <w:t>（盖公章）：</w:t>
      </w:r>
      <w:r>
        <w:rPr>
          <w:rFonts w:hint="eastAsia" w:asciiTheme="minorEastAsia" w:hAnsiTheme="minorEastAsia" w:eastAsiaTheme="minorEastAsia" w:cstheme="minor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法定代表人或授权代表</w:t>
      </w:r>
      <w:r>
        <w:rPr>
          <w:rFonts w:hint="eastAsia" w:asciiTheme="minorEastAsia" w:hAnsiTheme="minorEastAsia" w:eastAsiaTheme="minorEastAsia" w:cstheme="minorEastAsia"/>
          <w:color w:val="auto"/>
          <w:highlight w:val="none"/>
        </w:rPr>
        <w:t>（签字或盖章）</w:t>
      </w:r>
      <w:r>
        <w:rPr>
          <w:rFonts w:hint="eastAsia" w:asciiTheme="minorEastAsia" w:hAnsiTheme="minorEastAsia" w:eastAsiaTheme="minorEastAsia" w:cstheme="minorEastAsia"/>
          <w:color w:val="auto"/>
          <w:kern w:val="0"/>
          <w:szCs w:val="21"/>
          <w:highlight w:val="none"/>
        </w:rPr>
        <w:t>:___________</w:t>
      </w:r>
      <w:r>
        <w:rPr>
          <w:rFonts w:hint="eastAsia" w:asciiTheme="minorEastAsia" w:hAnsiTheme="minorEastAsia" w:eastAsiaTheme="minorEastAsia" w:cstheme="minorEastAsia"/>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日期：_____年_____月_____日</w:t>
      </w:r>
    </w:p>
    <w:p>
      <w:pPr>
        <w:keepNext w:val="0"/>
        <w:keepLines w:val="0"/>
        <w:pageBreakBefore w:val="0"/>
        <w:widowControl w:val="0"/>
        <w:kinsoku/>
        <w:wordWrap/>
        <w:overflowPunct/>
        <w:topLinePunct w:val="0"/>
        <w:autoSpaceDE/>
        <w:autoSpaceDN/>
        <w:bidi w:val="0"/>
        <w:adjustRightInd/>
        <w:spacing w:line="360" w:lineRule="auto"/>
        <w:textAlignment w:val="auto"/>
        <w:rPr>
          <w:b/>
          <w:bCs/>
          <w:color w:val="auto"/>
          <w:szCs w:val="21"/>
          <w:highlight w:val="none"/>
        </w:rPr>
      </w:pPr>
      <w:r>
        <w:rPr>
          <w:rFonts w:hint="eastAsia" w:asciiTheme="minorEastAsia" w:hAnsiTheme="minorEastAsia" w:eastAsiaTheme="minorEastAsia" w:cstheme="minorEastAsia"/>
          <w:b/>
          <w:bCs/>
          <w:color w:val="auto"/>
          <w:szCs w:val="21"/>
          <w:highlight w:val="none"/>
        </w:rPr>
        <w:br w:type="page"/>
      </w:r>
      <w:r>
        <w:rPr>
          <w:b/>
          <w:color w:val="auto"/>
          <w:szCs w:val="21"/>
          <w:highlight w:val="none"/>
        </w:rPr>
        <w:t>格式二：</w:t>
      </w:r>
    </w:p>
    <w:p>
      <w:pPr>
        <w:pStyle w:val="11"/>
        <w:widowControl w:val="0"/>
        <w:tabs>
          <w:tab w:val="left" w:pos="4841"/>
        </w:tabs>
        <w:spacing w:line="360" w:lineRule="auto"/>
        <w:ind w:firstLine="0"/>
        <w:jc w:val="center"/>
        <w:rPr>
          <w:rFonts w:ascii="Times New Roman" w:hAnsi="Times New Roman" w:eastAsia="宋体" w:cs="Times New Roman"/>
          <w:color w:val="auto"/>
          <w:kern w:val="2"/>
          <w:sz w:val="24"/>
          <w:szCs w:val="24"/>
          <w:highlight w:val="none"/>
          <w:lang w:val="en-US" w:eastAsia="zh-CN" w:bidi="ar-SA"/>
        </w:rPr>
      </w:pPr>
      <w:r>
        <w:rPr>
          <w:rFonts w:ascii="Times New Roman" w:hAnsi="Times New Roman" w:eastAsia="宋体" w:cs="Times New Roman"/>
          <w:b/>
          <w:color w:val="auto"/>
          <w:kern w:val="2"/>
          <w:sz w:val="24"/>
          <w:szCs w:val="24"/>
          <w:highlight w:val="none"/>
          <w:lang w:val="en-US" w:eastAsia="zh-CN" w:bidi="ar-SA"/>
        </w:rPr>
        <w:t>开标一览表</w:t>
      </w:r>
    </w:p>
    <w:p>
      <w:pPr>
        <w:pStyle w:val="11"/>
        <w:keepNext w:val="0"/>
        <w:keepLines w:val="0"/>
        <w:pageBreakBefore w:val="0"/>
        <w:wordWrap/>
        <w:overflowPunct/>
        <w:topLinePunct w:val="0"/>
        <w:autoSpaceDE/>
        <w:autoSpaceDN/>
        <w:bidi w:val="0"/>
        <w:spacing w:line="360" w:lineRule="auto"/>
        <w:ind w:firstLine="0"/>
        <w:textAlignment w:val="auto"/>
        <w:rPr>
          <w:rFonts w:hint="eastAsia" w:asciiTheme="minorEastAsia" w:hAnsiTheme="minorEastAsia" w:eastAsiaTheme="minorEastAsia" w:cstheme="minorEastAsia"/>
          <w:color w:val="auto"/>
          <w:sz w:val="21"/>
          <w:szCs w:val="21"/>
          <w:highlight w:val="none"/>
          <w:lang w:eastAsia="zh-CN"/>
        </w:rPr>
      </w:pPr>
    </w:p>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编号：</w:t>
      </w:r>
      <w:r>
        <w:rPr>
          <w:rFonts w:hint="eastAsia" w:asciiTheme="minorEastAsia" w:hAnsiTheme="minorEastAsia" w:eastAsiaTheme="minorEastAsia" w:cstheme="minorEastAsia"/>
          <w:color w:val="auto"/>
          <w:sz w:val="21"/>
          <w:szCs w:val="21"/>
          <w:highlight w:val="none"/>
          <w:u w:val="single"/>
          <w:lang w:val="en-US" w:eastAsia="zh-CN"/>
        </w:rPr>
        <w:t xml:space="preserve">                                     </w:t>
      </w:r>
    </w:p>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single"/>
          <w:lang w:eastAsia="zh-CN"/>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lang w:eastAsia="zh-CN"/>
        </w:rPr>
        <w:t>高新区道路常规检测及部分脱空检测项目</w:t>
      </w:r>
    </w:p>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p>
    <w:tbl>
      <w:tblPr>
        <w:tblStyle w:val="21"/>
        <w:tblW w:w="53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378"/>
        <w:gridCol w:w="1723"/>
        <w:gridCol w:w="1997"/>
        <w:gridCol w:w="196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361"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序号</w:t>
            </w:r>
          </w:p>
        </w:tc>
        <w:tc>
          <w:tcPr>
            <w:tcW w:w="763"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u w:val="none"/>
                <w:lang w:eastAsia="zh-CN"/>
              </w:rPr>
              <w:t>项目名称</w:t>
            </w: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检测内容</w:t>
            </w:r>
          </w:p>
        </w:tc>
        <w:tc>
          <w:tcPr>
            <w:tcW w:w="1106"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综合单价</w:t>
            </w:r>
            <w:r>
              <w:rPr>
                <w:rFonts w:hint="eastAsia" w:asciiTheme="minorEastAsia" w:hAnsiTheme="minorEastAsia" w:eastAsiaTheme="minorEastAsia" w:cstheme="minorEastAsia"/>
                <w:color w:val="auto"/>
                <w:sz w:val="21"/>
                <w:szCs w:val="21"/>
                <w:highlight w:val="none"/>
                <w:u w:val="none"/>
                <w:lang w:val="en-US" w:eastAsia="zh-CN"/>
              </w:rPr>
              <w:t xml:space="preserve"> </w:t>
            </w:r>
          </w:p>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元/（车道·公里）</w:t>
            </w:r>
          </w:p>
        </w:tc>
        <w:tc>
          <w:tcPr>
            <w:tcW w:w="1090"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检测范围暂定</w:t>
            </w:r>
          </w:p>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（车道·公里）</w:t>
            </w:r>
          </w:p>
        </w:tc>
        <w:tc>
          <w:tcPr>
            <w:tcW w:w="723"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61" w:type="pct"/>
            <w:vMerge w:val="restart"/>
            <w:tcBorders>
              <w:top w:val="single" w:color="auto" w:sz="4" w:space="0"/>
              <w:left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1</w:t>
            </w:r>
          </w:p>
        </w:tc>
        <w:tc>
          <w:tcPr>
            <w:tcW w:w="763" w:type="pct"/>
            <w:vMerge w:val="restart"/>
            <w:tcBorders>
              <w:top w:val="single" w:color="auto" w:sz="4" w:space="0"/>
              <w:left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lang w:eastAsia="zh-CN"/>
              </w:rPr>
              <w:t>高新区道路常规检测及部分脱空检测项目</w:t>
            </w: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道路常规检测</w:t>
            </w:r>
          </w:p>
        </w:tc>
        <w:tc>
          <w:tcPr>
            <w:tcW w:w="1106"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lang w:val="en-US" w:eastAsia="zh-CN"/>
              </w:rPr>
            </w:pPr>
          </w:p>
        </w:tc>
        <w:tc>
          <w:tcPr>
            <w:tcW w:w="1090"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420</w:t>
            </w:r>
          </w:p>
        </w:tc>
        <w:tc>
          <w:tcPr>
            <w:tcW w:w="723"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61" w:type="pct"/>
            <w:vMerge w:val="continue"/>
            <w:tcBorders>
              <w:left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rPr>
            </w:pPr>
          </w:p>
        </w:tc>
        <w:tc>
          <w:tcPr>
            <w:tcW w:w="763" w:type="pct"/>
            <w:vMerge w:val="continue"/>
            <w:tcBorders>
              <w:left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道路结构检测</w:t>
            </w:r>
          </w:p>
        </w:tc>
        <w:tc>
          <w:tcPr>
            <w:tcW w:w="1106"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lang w:val="en-US" w:eastAsia="zh-CN"/>
              </w:rPr>
            </w:pPr>
          </w:p>
        </w:tc>
        <w:tc>
          <w:tcPr>
            <w:tcW w:w="1090"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rPr>
              <w:t>1</w:t>
            </w:r>
            <w:r>
              <w:rPr>
                <w:rFonts w:hint="eastAsia" w:asciiTheme="minorEastAsia" w:hAnsiTheme="minorEastAsia" w:eastAsiaTheme="minorEastAsia" w:cstheme="minorEastAsia"/>
                <w:color w:val="auto"/>
                <w:sz w:val="21"/>
                <w:szCs w:val="21"/>
                <w:highlight w:val="none"/>
                <w:u w:val="none"/>
                <w:lang w:val="en-US" w:eastAsia="zh-CN"/>
              </w:rPr>
              <w:t>00</w:t>
            </w:r>
          </w:p>
        </w:tc>
        <w:tc>
          <w:tcPr>
            <w:tcW w:w="723"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61" w:type="pct"/>
            <w:vMerge w:val="continue"/>
            <w:tcBorders>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rPr>
            </w:pPr>
          </w:p>
        </w:tc>
        <w:tc>
          <w:tcPr>
            <w:tcW w:w="763" w:type="pct"/>
            <w:vMerge w:val="continue"/>
            <w:tcBorders>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道路脱空检测</w:t>
            </w:r>
          </w:p>
        </w:tc>
        <w:tc>
          <w:tcPr>
            <w:tcW w:w="1106"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lang w:val="en-US" w:eastAsia="zh-CN"/>
              </w:rPr>
            </w:pPr>
          </w:p>
        </w:tc>
        <w:tc>
          <w:tcPr>
            <w:tcW w:w="1090"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jc w:val="center"/>
              <w:textAlignment w:val="auto"/>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10</w:t>
            </w:r>
          </w:p>
        </w:tc>
        <w:tc>
          <w:tcPr>
            <w:tcW w:w="723" w:type="pct"/>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single"/>
                <w:lang w:val="en-US" w:eastAsia="zh-CN"/>
              </w:rPr>
            </w:pPr>
            <w:r>
              <w:rPr>
                <w:rFonts w:hint="eastAsia" w:asciiTheme="minorEastAsia" w:hAnsiTheme="minorEastAsia" w:eastAsiaTheme="minorEastAsia" w:cstheme="minorEastAsia"/>
                <w:color w:val="auto"/>
                <w:kern w:val="0"/>
                <w:sz w:val="21"/>
                <w:szCs w:val="21"/>
                <w:highlight w:val="none"/>
                <w:lang w:val="en-US" w:eastAsia="zh-CN" w:bidi="ar-SA"/>
              </w:rPr>
              <w:t>总价：（大写）</w:t>
            </w:r>
            <w:r>
              <w:rPr>
                <w:rFonts w:hint="eastAsia" w:asciiTheme="minorEastAsia" w:hAnsiTheme="minorEastAsia" w:eastAsiaTheme="minorEastAsia" w:cstheme="minorEastAsia"/>
                <w:color w:val="auto"/>
                <w:kern w:val="0"/>
                <w:sz w:val="21"/>
                <w:szCs w:val="21"/>
                <w:highlight w:val="none"/>
                <w:u w:val="single"/>
                <w:lang w:val="en-US" w:eastAsia="zh-CN" w:bidi="ar-SA"/>
              </w:rPr>
              <w:t xml:space="preserve">                      </w:t>
            </w:r>
            <w:r>
              <w:rPr>
                <w:rFonts w:hint="eastAsia" w:asciiTheme="minorEastAsia" w:hAnsiTheme="minorEastAsia" w:eastAsiaTheme="minorEastAsia" w:cstheme="minorEastAsia"/>
                <w:color w:val="auto"/>
                <w:kern w:val="0"/>
                <w:sz w:val="21"/>
                <w:szCs w:val="21"/>
                <w:highlight w:val="none"/>
                <w:lang w:val="en-US" w:eastAsia="zh-CN" w:bidi="ar-SA"/>
              </w:rPr>
              <w:t>元（¥</w:t>
            </w:r>
            <w:r>
              <w:rPr>
                <w:rFonts w:hint="eastAsia" w:asciiTheme="minorEastAsia" w:hAnsiTheme="minorEastAsia" w:eastAsiaTheme="minorEastAsia" w:cstheme="minorEastAsia"/>
                <w:color w:val="auto"/>
                <w:kern w:val="0"/>
                <w:sz w:val="21"/>
                <w:szCs w:val="21"/>
                <w:highlight w:val="none"/>
                <w:u w:val="single"/>
                <w:lang w:val="en-US" w:eastAsia="zh-CN" w:bidi="ar-SA"/>
              </w:rPr>
              <w:t xml:space="preserve">         </w:t>
            </w:r>
            <w:r>
              <w:rPr>
                <w:rFonts w:hint="eastAsia" w:asciiTheme="minorEastAsia" w:hAnsiTheme="minorEastAsia" w:eastAsiaTheme="minorEastAsia" w:cstheme="minorEastAsia"/>
                <w:color w:val="auto"/>
                <w:kern w:val="0"/>
                <w:sz w:val="21"/>
                <w:szCs w:val="21"/>
                <w:highlight w:val="none"/>
                <w:lang w:val="en-US" w:eastAsia="zh-CN" w:bidi="ar-SA"/>
              </w:rPr>
              <w:t>元）</w:t>
            </w:r>
          </w:p>
        </w:tc>
      </w:tr>
    </w:tbl>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color w:val="auto"/>
          <w:sz w:val="21"/>
          <w:szCs w:val="21"/>
          <w:highlight w:val="none"/>
          <w:u w:val="single"/>
        </w:rPr>
      </w:pPr>
    </w:p>
    <w:p>
      <w:pPr>
        <w:pStyle w:val="11"/>
        <w:keepNext w:val="0"/>
        <w:keepLines w:val="0"/>
        <w:pageBreakBefore w:val="0"/>
        <w:widowControl w:val="0"/>
        <w:kinsoku/>
        <w:wordWrap/>
        <w:overflowPunct/>
        <w:topLinePunct w:val="0"/>
        <w:autoSpaceDE/>
        <w:autoSpaceDN/>
        <w:bidi w:val="0"/>
        <w:adjustRightInd/>
        <w:spacing w:line="360" w:lineRule="auto"/>
        <w:ind w:firstLine="0"/>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注：1、报价一经涂改，应在涂改处加盖单位公章或者由法定代表人或授权委托人签字或盖章，否则其投标作无效标处理。</w:t>
      </w:r>
    </w:p>
    <w:p>
      <w:pPr>
        <w:pStyle w:val="11"/>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2、投标报价若超出各标段或类别相应最高限价的将作无效标处理。</w:t>
      </w:r>
    </w:p>
    <w:p>
      <w:pPr>
        <w:pStyle w:val="11"/>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3、有关投标价优惠折扣、采购文件允许的备选方案均应在投标声明中载明。</w:t>
      </w:r>
    </w:p>
    <w:p>
      <w:pPr>
        <w:keepNext w:val="0"/>
        <w:keepLines w:val="0"/>
        <w:pageBreakBefore w:val="0"/>
        <w:widowControl w:val="0"/>
        <w:kinsoku/>
        <w:wordWrap/>
        <w:overflowPunct/>
        <w:topLinePunct w:val="0"/>
        <w:autoSpaceDE/>
        <w:autoSpaceDN/>
        <w:bidi w:val="0"/>
        <w:adjustRightInd/>
        <w:snapToGrid w:val="0"/>
        <w:spacing w:before="50" w:after="50" w:line="360" w:lineRule="auto"/>
        <w:ind w:left="-47" w:leftChars="-72" w:right="-817" w:rightChars="-389" w:hanging="104" w:hangingChars="62"/>
        <w:textAlignment w:val="auto"/>
        <w:rPr>
          <w:rFonts w:hint="eastAsia" w:asciiTheme="minorEastAsia" w:hAnsiTheme="minorEastAsia" w:eastAsiaTheme="minorEastAsia" w:cstheme="minorEastAsia"/>
          <w:color w:val="auto"/>
          <w:w w:val="80"/>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60" w:after="60" w:line="360" w:lineRule="auto"/>
        <w:ind w:right="2190" w:rightChars="1043"/>
        <w:jc w:val="right"/>
        <w:textAlignment w:val="auto"/>
        <w:rPr>
          <w:rFonts w:hint="eastAsia" w:asciiTheme="minorEastAsia" w:hAnsiTheme="minorEastAsia" w:eastAsiaTheme="minorEastAsia" w:cstheme="minorEastAsia"/>
          <w:color w:val="auto"/>
          <w:w w:val="80"/>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投标人</w:t>
      </w:r>
      <w:r>
        <w:rPr>
          <w:rFonts w:hint="eastAsia" w:asciiTheme="minorEastAsia" w:hAnsiTheme="minorEastAsia" w:eastAsiaTheme="minorEastAsia" w:cstheme="minorEastAsia"/>
          <w:color w:val="auto"/>
          <w:sz w:val="21"/>
          <w:szCs w:val="21"/>
          <w:highlight w:val="none"/>
        </w:rPr>
        <w:t>（盖公章）：___________</w:t>
      </w:r>
    </w:p>
    <w:p>
      <w:pPr>
        <w:keepNext w:val="0"/>
        <w:keepLines w:val="0"/>
        <w:pageBreakBefore w:val="0"/>
        <w:widowControl w:val="0"/>
        <w:tabs>
          <w:tab w:val="left" w:pos="8400"/>
        </w:tabs>
        <w:kinsoku/>
        <w:wordWrap/>
        <w:overflowPunct/>
        <w:topLinePunct w:val="0"/>
        <w:autoSpaceDE/>
        <w:autoSpaceDN/>
        <w:bidi w:val="0"/>
        <w:adjustRightInd/>
        <w:snapToGrid w:val="0"/>
        <w:spacing w:before="60" w:after="60" w:line="360" w:lineRule="auto"/>
        <w:ind w:right="99" w:rightChars="47"/>
        <w:jc w:val="righ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法定代表人或授权代表（签字或盖章）：___________</w:t>
      </w:r>
    </w:p>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日期：_____年_____月_____日 </w:t>
      </w:r>
    </w:p>
    <w:p>
      <w:pPr>
        <w:snapToGrid w:val="0"/>
        <w:spacing w:before="60" w:after="60" w:line="360" w:lineRule="auto"/>
        <w:ind w:right="752" w:rightChars="358"/>
        <w:jc w:val="right"/>
        <w:rPr>
          <w:rFonts w:ascii="宋体" w:hAnsi="宋体" w:eastAsia="宋体" w:cs="Times New Roman"/>
          <w:color w:val="auto"/>
          <w:w w:val="80"/>
          <w:sz w:val="28"/>
          <w:szCs w:val="28"/>
          <w:highlight w:val="none"/>
        </w:rPr>
      </w:pPr>
      <w:r>
        <w:rPr>
          <w:rFonts w:ascii="宋体" w:hAnsi="宋体" w:eastAsia="宋体" w:cs="Times New Roman"/>
          <w:color w:val="auto"/>
          <w:w w:val="80"/>
          <w:sz w:val="28"/>
          <w:szCs w:val="28"/>
          <w:highlight w:val="none"/>
        </w:rPr>
        <w:t xml:space="preserve"> </w:t>
      </w:r>
    </w:p>
    <w:p>
      <w:pPr>
        <w:rPr>
          <w:rFonts w:hint="eastAsia" w:ascii="宋体" w:hAnsi="宋体" w:eastAsia="宋体" w:cs="宋体"/>
          <w:b/>
          <w:bCs/>
          <w:color w:val="auto"/>
          <w:w w:val="80"/>
          <w:kern w:val="2"/>
          <w:sz w:val="24"/>
          <w:szCs w:val="24"/>
          <w:highlight w:val="none"/>
          <w:lang w:val="en-US" w:eastAsia="zh-CN" w:bidi="ar-SA"/>
        </w:rPr>
      </w:pPr>
      <w:bookmarkStart w:id="47" w:name="_Toc5246"/>
      <w:bookmarkStart w:id="48" w:name="_Toc20075"/>
      <w:r>
        <w:rPr>
          <w:rFonts w:hint="eastAsia" w:ascii="宋体" w:hAnsi="宋体" w:eastAsia="宋体" w:cs="宋体"/>
          <w:b/>
          <w:bCs/>
          <w:color w:val="auto"/>
          <w:w w:val="80"/>
          <w:kern w:val="2"/>
          <w:sz w:val="24"/>
          <w:szCs w:val="24"/>
          <w:highlight w:val="none"/>
          <w:lang w:val="en-US" w:eastAsia="zh-CN" w:bidi="ar-SA"/>
        </w:rPr>
        <w:br w:type="page"/>
      </w:r>
    </w:p>
    <w:bookmarkEnd w:id="47"/>
    <w:bookmarkEnd w:id="48"/>
    <w:p>
      <w:pPr>
        <w:pStyle w:val="11"/>
        <w:keepNext w:val="0"/>
        <w:keepLines w:val="0"/>
        <w:pageBreakBefore w:val="0"/>
        <w:widowControl w:val="0"/>
        <w:wordWrap/>
        <w:overflowPunct/>
        <w:topLinePunct w:val="0"/>
        <w:autoSpaceDE/>
        <w:autoSpaceDN/>
        <w:bidi w:val="0"/>
        <w:spacing w:line="360" w:lineRule="auto"/>
        <w:ind w:firstLine="0"/>
        <w:jc w:val="both"/>
        <w:textAlignment w:val="auto"/>
        <w:rPr>
          <w:rFonts w:eastAsia="宋体" w:cs="Times New Roman"/>
          <w:b/>
          <w:color w:val="auto"/>
          <w:kern w:val="2"/>
          <w:sz w:val="21"/>
          <w:szCs w:val="21"/>
          <w:highlight w:val="none"/>
          <w:lang w:val="en-US" w:eastAsia="zh-CN" w:bidi="ar-SA"/>
        </w:rPr>
      </w:pPr>
      <w:r>
        <w:rPr>
          <w:rFonts w:ascii="Times New Roman" w:hAnsi="Times New Roman" w:eastAsia="宋体" w:cs="Times New Roman"/>
          <w:b/>
          <w:color w:val="auto"/>
          <w:spacing w:val="0"/>
          <w:kern w:val="2"/>
          <w:sz w:val="21"/>
          <w:szCs w:val="21"/>
          <w:highlight w:val="none"/>
          <w:lang w:val="en-US" w:eastAsia="zh-CN" w:bidi="ar-SA"/>
        </w:rPr>
        <w:t>格式</w:t>
      </w:r>
      <w:r>
        <w:rPr>
          <w:rFonts w:hint="eastAsia" w:ascii="Times New Roman" w:hAnsi="Times New Roman" w:cs="Times New Roman"/>
          <w:b/>
          <w:color w:val="auto"/>
          <w:spacing w:val="0"/>
          <w:kern w:val="2"/>
          <w:sz w:val="21"/>
          <w:szCs w:val="21"/>
          <w:highlight w:val="none"/>
          <w:lang w:val="en-US" w:eastAsia="zh-CN" w:bidi="ar-SA"/>
        </w:rPr>
        <w:t>三</w:t>
      </w:r>
      <w:r>
        <w:rPr>
          <w:rFonts w:ascii="Times New Roman" w:hAnsi="Times New Roman" w:eastAsia="宋体" w:cs="Times New Roman"/>
          <w:b/>
          <w:color w:val="auto"/>
          <w:spacing w:val="0"/>
          <w:kern w:val="2"/>
          <w:sz w:val="21"/>
          <w:szCs w:val="21"/>
          <w:highlight w:val="none"/>
          <w:lang w:val="en-US" w:eastAsia="zh-CN" w:bidi="ar-SA"/>
        </w:rPr>
        <w:t>：</w:t>
      </w:r>
    </w:p>
    <w:p>
      <w:pPr>
        <w:jc w:val="center"/>
        <w:rPr>
          <w:b/>
          <w:color w:val="auto"/>
          <w:sz w:val="24"/>
          <w:szCs w:val="24"/>
          <w:highlight w:val="none"/>
        </w:rPr>
      </w:pPr>
      <w:r>
        <w:rPr>
          <w:rFonts w:hint="eastAsia"/>
          <w:b/>
          <w:color w:val="auto"/>
          <w:sz w:val="24"/>
          <w:szCs w:val="24"/>
          <w:highlight w:val="none"/>
          <w:lang w:eastAsia="zh-CN"/>
        </w:rPr>
        <w:t>投标人</w:t>
      </w:r>
      <w:r>
        <w:rPr>
          <w:b/>
          <w:color w:val="auto"/>
          <w:sz w:val="24"/>
          <w:szCs w:val="24"/>
          <w:highlight w:val="none"/>
        </w:rPr>
        <w:t>资格声明函</w:t>
      </w:r>
    </w:p>
    <w:p>
      <w:pPr>
        <w:rPr>
          <w:b/>
          <w:color w:val="auto"/>
          <w:highlight w:val="none"/>
        </w:rPr>
      </w:pPr>
    </w:p>
    <w:p>
      <w:pPr>
        <w:rPr>
          <w:rFonts w:hint="eastAsia" w:ascii="宋体" w:hAnsi="宋体" w:cs="宋体"/>
          <w:b/>
          <w:bCs/>
          <w:color w:val="auto"/>
          <w:szCs w:val="21"/>
          <w:highlight w:val="none"/>
          <w:u w:val="none"/>
        </w:rPr>
      </w:pP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szCs w:val="21"/>
          <w:highlight w:val="none"/>
          <w:u w:val="none"/>
        </w:rPr>
        <w:t>致</w:t>
      </w:r>
      <w:r>
        <w:rPr>
          <w:rFonts w:hint="eastAsia" w:asciiTheme="minorEastAsia" w:hAnsiTheme="minorEastAsia" w:eastAsiaTheme="minorEastAsia" w:cstheme="minorEastAsia"/>
          <w:b/>
          <w:bCs/>
          <w:color w:val="auto"/>
          <w:szCs w:val="21"/>
          <w:highlight w:val="none"/>
          <w:u w:val="single"/>
          <w:lang w:val="en-US" w:eastAsia="zh-CN"/>
        </w:rPr>
        <w:t xml:space="preserve">                      </w:t>
      </w:r>
      <w:r>
        <w:rPr>
          <w:rFonts w:hint="eastAsia" w:asciiTheme="minorEastAsia" w:hAnsiTheme="minorEastAsia" w:eastAsiaTheme="minorEastAsia" w:cstheme="minorEastAsia"/>
          <w:b/>
          <w:bCs/>
          <w:color w:val="auto"/>
          <w:szCs w:val="21"/>
          <w:highlight w:val="none"/>
          <w:u w:val="single"/>
        </w:rPr>
        <w:t xml:space="preserve"> （</w:t>
      </w:r>
      <w:r>
        <w:rPr>
          <w:rFonts w:hint="eastAsia" w:asciiTheme="minorEastAsia" w:hAnsiTheme="minorEastAsia" w:eastAsiaTheme="minorEastAsia" w:cstheme="minorEastAsia"/>
          <w:b/>
          <w:bCs/>
          <w:color w:val="auto"/>
          <w:szCs w:val="21"/>
          <w:highlight w:val="none"/>
          <w:u w:val="single"/>
          <w:lang w:eastAsia="zh-CN"/>
        </w:rPr>
        <w:t>采购人</w:t>
      </w:r>
      <w:r>
        <w:rPr>
          <w:rFonts w:hint="eastAsia" w:asciiTheme="minorEastAsia" w:hAnsiTheme="minorEastAsia" w:eastAsiaTheme="minorEastAsia" w:cstheme="minorEastAsia"/>
          <w:b/>
          <w:bCs/>
          <w:color w:val="auto"/>
          <w:szCs w:val="21"/>
          <w:highlight w:val="none"/>
          <w:u w:val="single"/>
        </w:rPr>
        <w:t>）</w:t>
      </w:r>
      <w:r>
        <w:rPr>
          <w:rFonts w:hint="eastAsia" w:asciiTheme="minorEastAsia" w:hAnsiTheme="minorEastAsia" w:eastAsiaTheme="minorEastAsia" w:cstheme="minorEastAsia"/>
          <w:b/>
          <w:bCs/>
          <w:color w:val="auto"/>
          <w:highlight w:val="none"/>
        </w:rPr>
        <w:t>：</w:t>
      </w:r>
    </w:p>
    <w:p>
      <w:pPr>
        <w:keepNext w:val="0"/>
        <w:keepLines w:val="0"/>
        <w:pageBreakBefore w:val="0"/>
        <w:kinsoku/>
        <w:wordWrap/>
        <w:overflowPunct/>
        <w:topLinePunct w:val="0"/>
        <w:autoSpaceDE/>
        <w:autoSpaceDN/>
        <w:bidi w:val="0"/>
        <w:snapToGrid w:val="0"/>
        <w:spacing w:before="120" w:beforeLines="50" w:line="360" w:lineRule="auto"/>
        <w:ind w:firstLine="424" w:firstLineChars="20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关于你方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28"/>
          <w:highlight w:val="none"/>
          <w:u w:val="single"/>
        </w:rPr>
        <w:t xml:space="preserve">        （项目名称）           </w:t>
      </w:r>
      <w:r>
        <w:rPr>
          <w:rFonts w:hint="eastAsia" w:asciiTheme="minorEastAsia" w:hAnsiTheme="minorEastAsia" w:eastAsiaTheme="minorEastAsia" w:cstheme="minorEastAsia"/>
          <w:color w:val="auto"/>
          <w:highlight w:val="none"/>
        </w:rPr>
        <w:t>（项目编号：</w:t>
      </w:r>
      <w:r>
        <w:rPr>
          <w:rFonts w:hint="eastAsia" w:asciiTheme="minorEastAsia" w:hAnsiTheme="minorEastAsia" w:eastAsiaTheme="minorEastAsia" w:cstheme="minorEastAsia"/>
          <w:color w:val="auto"/>
          <w:kern w:val="28"/>
          <w:highlight w:val="none"/>
          <w:u w:val="single"/>
        </w:rPr>
        <w:t xml:space="preserve">        </w:t>
      </w:r>
      <w:r>
        <w:rPr>
          <w:rFonts w:hint="eastAsia" w:asciiTheme="minorEastAsia" w:hAnsiTheme="minorEastAsia" w:eastAsiaTheme="minorEastAsia" w:cstheme="minorEastAsia"/>
          <w:color w:val="auto"/>
          <w:highlight w:val="none"/>
        </w:rPr>
        <w:t>）的采购公告，</w:t>
      </w:r>
      <w:r>
        <w:rPr>
          <w:rFonts w:hint="eastAsia" w:asciiTheme="minorEastAsia" w:hAnsiTheme="minorEastAsia" w:eastAsiaTheme="minorEastAsia" w:cstheme="minorEastAsia"/>
          <w:color w:val="auto"/>
          <w:highlight w:val="none"/>
          <w:lang w:eastAsia="zh-CN"/>
        </w:rPr>
        <w:t>我方</w:t>
      </w:r>
      <w:r>
        <w:rPr>
          <w:rFonts w:hint="eastAsia" w:asciiTheme="minorEastAsia" w:hAnsiTheme="minorEastAsia" w:eastAsiaTheme="minorEastAsia" w:cstheme="minorEastAsia"/>
          <w:color w:val="auto"/>
          <w:highlight w:val="none"/>
        </w:rPr>
        <w:t>愿意参加采购，并声明：</w:t>
      </w:r>
    </w:p>
    <w:p>
      <w:pPr>
        <w:keepNext w:val="0"/>
        <w:keepLines w:val="0"/>
        <w:pageBreakBefore w:val="0"/>
        <w:kinsoku/>
        <w:wordWrap/>
        <w:overflowPunct/>
        <w:topLinePunct w:val="0"/>
        <w:autoSpaceDE/>
        <w:autoSpaceDN/>
        <w:bidi w:val="0"/>
        <w:snapToGrid w:val="0"/>
        <w:spacing w:line="360" w:lineRule="auto"/>
        <w:ind w:firstLine="424" w:firstLineChars="20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（1）我方具备《中华人民共和国政府采购法》第二十二条资格条件，并已清楚采购文件的要求及有关文件规定。</w:t>
      </w:r>
    </w:p>
    <w:p>
      <w:pPr>
        <w:keepNext w:val="0"/>
        <w:keepLines w:val="0"/>
        <w:pageBreakBefore w:val="0"/>
        <w:kinsoku/>
        <w:wordWrap/>
        <w:overflowPunct/>
        <w:topLinePunct w:val="0"/>
        <w:autoSpaceDE/>
        <w:autoSpaceDN/>
        <w:bidi w:val="0"/>
        <w:snapToGrid w:val="0"/>
        <w:spacing w:line="360" w:lineRule="auto"/>
        <w:ind w:firstLine="424" w:firstLineChars="20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（2）我方的法定代表人或单位负责人与所参加的本采购项目的其他</w:t>
      </w:r>
      <w:r>
        <w:rPr>
          <w:rFonts w:hint="eastAsia" w:asciiTheme="minorEastAsia" w:hAnsiTheme="minorEastAsia" w:eastAsiaTheme="minorEastAsia" w:cstheme="minorEastAsia"/>
          <w:color w:val="auto"/>
          <w:highlight w:val="none"/>
          <w:lang w:eastAsia="zh-CN"/>
        </w:rPr>
        <w:t>投标人</w:t>
      </w:r>
      <w:r>
        <w:rPr>
          <w:rFonts w:hint="eastAsia" w:asciiTheme="minorEastAsia" w:hAnsiTheme="minorEastAsia" w:eastAsiaTheme="minorEastAsia" w:cstheme="minorEastAsia"/>
          <w:color w:val="auto"/>
          <w:highlight w:val="none"/>
        </w:rPr>
        <w:t>的法定代表人或单位负责人不为同一人且与其他</w:t>
      </w:r>
      <w:r>
        <w:rPr>
          <w:rFonts w:hint="eastAsia" w:asciiTheme="minorEastAsia" w:hAnsiTheme="minorEastAsia" w:eastAsiaTheme="minorEastAsia" w:cstheme="minorEastAsia"/>
          <w:color w:val="auto"/>
          <w:highlight w:val="none"/>
          <w:lang w:eastAsia="zh-CN"/>
        </w:rPr>
        <w:t>投标人</w:t>
      </w:r>
      <w:r>
        <w:rPr>
          <w:rFonts w:hint="eastAsia" w:asciiTheme="minorEastAsia" w:hAnsiTheme="minorEastAsia" w:eastAsiaTheme="minorEastAsia" w:cstheme="minorEastAsia"/>
          <w:color w:val="auto"/>
          <w:highlight w:val="none"/>
        </w:rPr>
        <w:t>之间不存在直接控股、管理关系。</w:t>
      </w:r>
    </w:p>
    <w:p>
      <w:pPr>
        <w:keepNext w:val="0"/>
        <w:keepLines w:val="0"/>
        <w:pageBreakBefore w:val="0"/>
        <w:kinsoku/>
        <w:wordWrap/>
        <w:overflowPunct/>
        <w:topLinePunct w:val="0"/>
        <w:autoSpaceDE/>
        <w:autoSpaceDN/>
        <w:bidi w:val="0"/>
        <w:snapToGrid w:val="0"/>
        <w:spacing w:line="360" w:lineRule="auto"/>
        <w:ind w:firstLine="424" w:firstLineChars="20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（3）根据《中华人民共和国政府采购法实施条例》的规定，我方如为本项目提供整体设计、规范编制或者项目管理、监理、检测等服务的，不得再参加该采购项目的其他采购活动。</w:t>
      </w:r>
    </w:p>
    <w:p>
      <w:pPr>
        <w:keepNext w:val="0"/>
        <w:keepLines w:val="0"/>
        <w:pageBreakBefore w:val="0"/>
        <w:kinsoku/>
        <w:wordWrap/>
        <w:overflowPunct/>
        <w:topLinePunct w:val="0"/>
        <w:autoSpaceDE/>
        <w:autoSpaceDN/>
        <w:bidi w:val="0"/>
        <w:snapToGrid w:val="0"/>
        <w:spacing w:line="360" w:lineRule="auto"/>
        <w:ind w:firstLine="424" w:firstLineChars="20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（4）我方具有履行合同所必需的设备和专业技术能力，且我方参加政府采购活动前3年内在经营活动中没有重大违法记录。</w:t>
      </w:r>
    </w:p>
    <w:p>
      <w:pPr>
        <w:keepNext w:val="0"/>
        <w:keepLines w:val="0"/>
        <w:pageBreakBefore w:val="0"/>
        <w:kinsoku/>
        <w:wordWrap/>
        <w:overflowPunct/>
        <w:topLinePunct w:val="0"/>
        <w:autoSpaceDE/>
        <w:autoSpaceDN/>
        <w:bidi w:val="0"/>
        <w:snapToGrid w:val="0"/>
        <w:spacing w:line="360" w:lineRule="auto"/>
        <w:ind w:firstLine="424" w:firstLineChars="20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（5）我方未被“信用中国”（www.creditchina.gov.cn</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、中国政府采购网（www.ccgp.gov.cn）列入失信被执行人、</w:t>
      </w:r>
      <w:r>
        <w:rPr>
          <w:rFonts w:hint="eastAsia" w:asciiTheme="minorEastAsia" w:hAnsiTheme="minorEastAsia" w:eastAsiaTheme="minorEastAsia" w:cstheme="minorEastAsia"/>
          <w:color w:val="auto"/>
          <w:kern w:val="0"/>
          <w:szCs w:val="21"/>
          <w:highlight w:val="none"/>
          <w:lang w:val="en-US" w:eastAsia="zh-CN"/>
        </w:rPr>
        <w:t>重大税收违法失信主体</w:t>
      </w:r>
      <w:r>
        <w:rPr>
          <w:rFonts w:hint="eastAsia" w:asciiTheme="minorEastAsia" w:hAnsiTheme="minorEastAsia" w:eastAsiaTheme="minorEastAsia" w:cstheme="minorEastAsia"/>
          <w:color w:val="auto"/>
          <w:highlight w:val="none"/>
        </w:rPr>
        <w:t>、政府采购严重违法失信行为记录名单。</w:t>
      </w:r>
    </w:p>
    <w:p>
      <w:pPr>
        <w:keepNext w:val="0"/>
        <w:keepLines w:val="0"/>
        <w:pageBreakBefore w:val="0"/>
        <w:kinsoku/>
        <w:wordWrap/>
        <w:overflowPunct/>
        <w:topLinePunct w:val="0"/>
        <w:autoSpaceDE/>
        <w:autoSpaceDN/>
        <w:bidi w:val="0"/>
        <w:snapToGrid w:val="0"/>
        <w:spacing w:line="360" w:lineRule="auto"/>
        <w:ind w:firstLine="426" w:firstLineChars="202"/>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bCs/>
          <w:color w:val="auto"/>
          <w:highlight w:val="none"/>
        </w:rPr>
        <w:t>本次采购活动中，我方如有违法、违规、弄虚作假行为，所造成的损失、不良后果及法律责任，一律由我方承担。</w:t>
      </w:r>
    </w:p>
    <w:p>
      <w:pPr>
        <w:keepNext w:val="0"/>
        <w:keepLines w:val="0"/>
        <w:pageBreakBefore w:val="0"/>
        <w:kinsoku/>
        <w:wordWrap/>
        <w:overflowPunct/>
        <w:topLinePunct w:val="0"/>
        <w:autoSpaceDE/>
        <w:autoSpaceDN/>
        <w:bidi w:val="0"/>
        <w:spacing w:line="360" w:lineRule="auto"/>
        <w:ind w:firstLine="420"/>
        <w:textAlignment w:val="auto"/>
        <w:rPr>
          <w:rFonts w:hint="eastAsia" w:asciiTheme="minorEastAsia" w:hAnsiTheme="minorEastAsia" w:eastAsiaTheme="minorEastAsia" w:cstheme="minorEastAsia"/>
          <w:b/>
          <w:color w:val="auto"/>
          <w:highlight w:val="none"/>
        </w:rPr>
      </w:pPr>
    </w:p>
    <w:p>
      <w:pPr>
        <w:keepNext w:val="0"/>
        <w:keepLines w:val="0"/>
        <w:pageBreakBefore w:val="0"/>
        <w:kinsoku/>
        <w:wordWrap/>
        <w:overflowPunct/>
        <w:topLinePunct w:val="0"/>
        <w:autoSpaceDE/>
        <w:autoSpaceDN/>
        <w:bidi w:val="0"/>
        <w:spacing w:line="360" w:lineRule="auto"/>
        <w:ind w:firstLine="420"/>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特此声明！</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spacing w:val="4"/>
          <w:highlight w:val="none"/>
        </w:rPr>
      </w:pPr>
    </w:p>
    <w:p>
      <w:pPr>
        <w:keepNext w:val="0"/>
        <w:keepLines w:val="0"/>
        <w:pageBreakBefore w:val="0"/>
        <w:kinsoku/>
        <w:wordWrap/>
        <w:overflowPunct/>
        <w:topLinePunct w:val="0"/>
        <w:autoSpaceDE/>
        <w:autoSpaceDN/>
        <w:bidi w:val="0"/>
        <w:adjustRightInd w:val="0"/>
        <w:snapToGrid w:val="0"/>
        <w:spacing w:line="360" w:lineRule="auto"/>
        <w:ind w:left="425"/>
        <w:textAlignment w:val="auto"/>
        <w:rPr>
          <w:rFonts w:hint="eastAsia" w:asciiTheme="minorEastAsia" w:hAnsiTheme="minorEastAsia" w:eastAsiaTheme="minorEastAsia" w:cstheme="minorEastAsia"/>
          <w:color w:val="auto"/>
          <w:spacing w:val="4"/>
          <w:highlight w:val="none"/>
        </w:rPr>
      </w:pPr>
    </w:p>
    <w:p>
      <w:pPr>
        <w:pStyle w:val="11"/>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投标人（盖公章）：___________</w:t>
      </w:r>
    </w:p>
    <w:p>
      <w:pPr>
        <w:pStyle w:val="11"/>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法定代表人或授权代表（签字或盖章）：___________</w:t>
      </w:r>
    </w:p>
    <w:p>
      <w:pPr>
        <w:pStyle w:val="11"/>
        <w:keepNext w:val="0"/>
        <w:keepLines w:val="0"/>
        <w:pageBreakBefore w:val="0"/>
        <w:widowControl w:val="0"/>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日期：_____年_____月_____日</w:t>
      </w: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color w:val="auto"/>
          <w:szCs w:val="21"/>
          <w:highlight w:val="none"/>
        </w:rPr>
        <w:sectPr>
          <w:headerReference r:id="rId9" w:type="default"/>
          <w:footerReference r:id="rId10" w:type="default"/>
          <w:pgSz w:w="11906" w:h="16838"/>
          <w:pgMar w:top="1440" w:right="1803" w:bottom="1440" w:left="1803" w:header="851" w:footer="850" w:gutter="0"/>
          <w:pgBorders>
            <w:top w:val="none" w:sz="0" w:space="0"/>
            <w:left w:val="none" w:sz="0" w:space="0"/>
            <w:bottom w:val="none" w:sz="0" w:space="0"/>
            <w:right w:val="none" w:sz="0" w:space="0"/>
          </w:pgBorders>
          <w:pgNumType w:fmt="decimal"/>
          <w:cols w:space="720" w:num="1"/>
          <w:docGrid w:linePitch="312" w:charSpace="0"/>
        </w:sectPr>
      </w:pPr>
    </w:p>
    <w:p>
      <w:pPr>
        <w:pStyle w:val="11"/>
        <w:widowControl w:val="0"/>
        <w:spacing w:line="360" w:lineRule="auto"/>
        <w:ind w:firstLine="0"/>
        <w:jc w:val="both"/>
        <w:rPr>
          <w:rFonts w:ascii="Times New Roman" w:hAnsi="Times New Roman" w:eastAsia="宋体" w:cs="Times New Roman"/>
          <w:b/>
          <w:color w:val="auto"/>
          <w:kern w:val="2"/>
          <w:sz w:val="21"/>
          <w:szCs w:val="21"/>
          <w:highlight w:val="none"/>
          <w:lang w:val="en-US" w:eastAsia="zh-CN" w:bidi="ar-SA"/>
        </w:rPr>
      </w:pPr>
      <w:r>
        <w:rPr>
          <w:rFonts w:ascii="Times New Roman" w:hAnsi="Times New Roman" w:eastAsia="宋体" w:cs="Times New Roman"/>
          <w:b/>
          <w:color w:val="auto"/>
          <w:kern w:val="2"/>
          <w:sz w:val="21"/>
          <w:szCs w:val="21"/>
          <w:highlight w:val="none"/>
          <w:lang w:val="en-US" w:eastAsia="zh-CN" w:bidi="ar-SA"/>
        </w:rPr>
        <w:t>格式</w:t>
      </w:r>
      <w:r>
        <w:rPr>
          <w:rFonts w:hint="eastAsia" w:ascii="Times New Roman" w:hAnsi="Times New Roman" w:cs="Times New Roman"/>
          <w:b/>
          <w:color w:val="auto"/>
          <w:kern w:val="2"/>
          <w:sz w:val="21"/>
          <w:szCs w:val="21"/>
          <w:highlight w:val="none"/>
          <w:lang w:val="en-US" w:eastAsia="zh-CN" w:bidi="ar-SA"/>
        </w:rPr>
        <w:t>四</w:t>
      </w:r>
      <w:r>
        <w:rPr>
          <w:rFonts w:ascii="Times New Roman" w:hAnsi="Times New Roman" w:eastAsia="宋体" w:cs="Times New Roman"/>
          <w:b/>
          <w:color w:val="auto"/>
          <w:kern w:val="2"/>
          <w:sz w:val="21"/>
          <w:szCs w:val="21"/>
          <w:highlight w:val="none"/>
          <w:lang w:val="en-US" w:eastAsia="zh-CN" w:bidi="ar-SA"/>
        </w:rPr>
        <w:t>：</w:t>
      </w:r>
    </w:p>
    <w:p>
      <w:pPr>
        <w:pStyle w:val="11"/>
        <w:widowControl w:val="0"/>
        <w:spacing w:line="360" w:lineRule="auto"/>
        <w:ind w:firstLine="0"/>
        <w:jc w:val="center"/>
        <w:rPr>
          <w:rFonts w:ascii="Times New Roman" w:hAnsi="Times New Roman" w:eastAsia="宋体" w:cs="Times New Roman"/>
          <w:b/>
          <w:color w:val="auto"/>
          <w:kern w:val="2"/>
          <w:sz w:val="24"/>
          <w:highlight w:val="none"/>
          <w:lang w:val="en-US" w:eastAsia="zh-CN" w:bidi="ar-SA"/>
        </w:rPr>
      </w:pPr>
      <w:r>
        <w:rPr>
          <w:rFonts w:ascii="Times New Roman" w:hAnsi="Times New Roman" w:eastAsia="宋体" w:cs="Times New Roman"/>
          <w:b/>
          <w:color w:val="auto"/>
          <w:kern w:val="2"/>
          <w:sz w:val="24"/>
          <w:highlight w:val="none"/>
          <w:lang w:val="en-US" w:eastAsia="zh-CN" w:bidi="ar-SA"/>
        </w:rPr>
        <w:t>中小企业声明函</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（适用于符合《中小企业声明函》的投标人提供）</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color w:val="auto"/>
          <w:spacing w:val="6"/>
          <w:sz w:val="21"/>
          <w:szCs w:val="21"/>
          <w:highlight w:val="none"/>
        </w:rPr>
      </w:pP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1"/>
          <w:szCs w:val="21"/>
          <w:highlight w:val="none"/>
          <w:u w:val="single"/>
        </w:rPr>
        <w:t>（单位名称）</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rPr>
        <w:t>采购活动，服务全部由符合政策要求的中小企业</w:t>
      </w:r>
      <w:r>
        <w:rPr>
          <w:rFonts w:hint="eastAsia" w:asciiTheme="minorEastAsia" w:hAnsiTheme="minorEastAsia" w:eastAsiaTheme="minorEastAsia" w:cstheme="minorEastAsia"/>
          <w:color w:val="auto"/>
          <w:sz w:val="21"/>
          <w:szCs w:val="21"/>
          <w:highlight w:val="none"/>
          <w:lang w:val="en-US" w:eastAsia="zh-CN"/>
        </w:rPr>
        <w:t>承接</w:t>
      </w:r>
      <w:r>
        <w:rPr>
          <w:rFonts w:hint="eastAsia" w:asciiTheme="minorEastAsia" w:hAnsiTheme="minorEastAsia" w:eastAsiaTheme="minorEastAsia" w:cstheme="minorEastAsia"/>
          <w:color w:val="auto"/>
          <w:sz w:val="21"/>
          <w:szCs w:val="21"/>
          <w:highlight w:val="none"/>
        </w:rPr>
        <w:t>。相关企业（含联合体中的中小企业、签订分包意向协议的中小企业）的具体情况如下：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i/>
          <w:color w:val="auto"/>
          <w:sz w:val="21"/>
          <w:szCs w:val="21"/>
          <w:highlight w:val="none"/>
          <w:u w:val="single"/>
        </w:rPr>
        <w:t xml:space="preserve"> </w:t>
      </w:r>
      <w:r>
        <w:rPr>
          <w:rFonts w:hint="eastAsia" w:asciiTheme="minorEastAsia" w:hAnsiTheme="minorEastAsia" w:eastAsiaTheme="minorEastAsia" w:cstheme="minorEastAsia"/>
          <w:i/>
          <w:color w:val="auto"/>
          <w:sz w:val="21"/>
          <w:szCs w:val="21"/>
          <w:highlight w:val="none"/>
          <w:u w:val="single"/>
          <w:lang w:eastAsia="zh-CN"/>
        </w:rPr>
        <w:t>高新区道路常规检测及部分脱空检测项目</w:t>
      </w:r>
      <w:r>
        <w:rPr>
          <w:rFonts w:hint="eastAsia" w:asciiTheme="minorEastAsia" w:hAnsiTheme="minorEastAsia" w:eastAsiaTheme="minorEastAsia" w:cstheme="minorEastAsia"/>
          <w:i/>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i/>
          <w:color w:val="auto"/>
          <w:sz w:val="21"/>
          <w:szCs w:val="21"/>
          <w:highlight w:val="none"/>
          <w:u w:val="single"/>
        </w:rPr>
        <w:t>其他未列明行业</w:t>
      </w:r>
      <w:r>
        <w:rPr>
          <w:rFonts w:hint="eastAsia" w:asciiTheme="minorEastAsia" w:hAnsiTheme="minorEastAsia" w:eastAsiaTheme="minorEastAsia" w:cstheme="minorEastAsia"/>
          <w:color w:val="auto"/>
          <w:sz w:val="21"/>
          <w:szCs w:val="21"/>
          <w:highlight w:val="none"/>
        </w:rPr>
        <w:t>；承接企业为</w:t>
      </w:r>
      <w:r>
        <w:rPr>
          <w:rFonts w:hint="eastAsia" w:asciiTheme="minorEastAsia" w:hAnsiTheme="minorEastAsia" w:eastAsiaTheme="minorEastAsia" w:cstheme="minorEastAsia"/>
          <w:i/>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bidi="ar"/>
        </w:rPr>
        <w:t>从业人员</w:t>
      </w:r>
      <w:r>
        <w:rPr>
          <w:rFonts w:hint="eastAsia" w:asciiTheme="minorEastAsia" w:hAnsiTheme="minorEastAsia" w:eastAsiaTheme="minorEastAsia" w:cstheme="minorEastAsia"/>
          <w:color w:val="auto"/>
          <w:kern w:val="0"/>
          <w:sz w:val="21"/>
          <w:szCs w:val="21"/>
          <w:highlight w:val="none"/>
          <w:u w:val="single"/>
          <w:lang w:bidi="ar"/>
        </w:rPr>
        <w:t xml:space="preserve">    </w:t>
      </w:r>
      <w:r>
        <w:rPr>
          <w:rFonts w:hint="eastAsia" w:asciiTheme="minorEastAsia" w:hAnsiTheme="minorEastAsia" w:eastAsiaTheme="minorEastAsia" w:cstheme="minorEastAsia"/>
          <w:color w:val="auto"/>
          <w:kern w:val="0"/>
          <w:sz w:val="21"/>
          <w:szCs w:val="21"/>
          <w:highlight w:val="none"/>
          <w:lang w:bidi="ar"/>
        </w:rPr>
        <w:t>人，营业收入为</w:t>
      </w:r>
      <w:r>
        <w:rPr>
          <w:rFonts w:hint="eastAsia" w:asciiTheme="minorEastAsia" w:hAnsiTheme="minorEastAsia" w:eastAsiaTheme="minorEastAsia" w:cstheme="minorEastAsia"/>
          <w:color w:val="auto"/>
          <w:kern w:val="0"/>
          <w:sz w:val="21"/>
          <w:szCs w:val="21"/>
          <w:highlight w:val="none"/>
          <w:u w:val="single"/>
          <w:lang w:bidi="ar"/>
        </w:rPr>
        <w:t xml:space="preserve">    </w:t>
      </w:r>
      <w:r>
        <w:rPr>
          <w:rFonts w:hint="eastAsia" w:asciiTheme="minorEastAsia" w:hAnsiTheme="minorEastAsia" w:eastAsiaTheme="minorEastAsia" w:cstheme="minorEastAsia"/>
          <w:color w:val="auto"/>
          <w:kern w:val="0"/>
          <w:sz w:val="21"/>
          <w:szCs w:val="21"/>
          <w:highlight w:val="none"/>
          <w:lang w:bidi="ar"/>
        </w:rPr>
        <w:t>万元，资产总额为</w:t>
      </w:r>
      <w:r>
        <w:rPr>
          <w:rFonts w:hint="eastAsia" w:asciiTheme="minorEastAsia" w:hAnsiTheme="minorEastAsia" w:eastAsiaTheme="minorEastAsia" w:cstheme="minorEastAsia"/>
          <w:color w:val="auto"/>
          <w:kern w:val="0"/>
          <w:sz w:val="21"/>
          <w:szCs w:val="21"/>
          <w:highlight w:val="none"/>
          <w:u w:val="single"/>
          <w:lang w:bidi="ar"/>
        </w:rPr>
        <w:t xml:space="preserve">    </w:t>
      </w:r>
      <w:r>
        <w:rPr>
          <w:rFonts w:hint="eastAsia" w:asciiTheme="minorEastAsia" w:hAnsiTheme="minorEastAsia" w:eastAsiaTheme="minorEastAsia" w:cstheme="minorEastAsia"/>
          <w:color w:val="auto"/>
          <w:kern w:val="0"/>
          <w:sz w:val="21"/>
          <w:szCs w:val="21"/>
          <w:highlight w:val="none"/>
          <w:lang w:bidi="ar"/>
        </w:rPr>
        <w:t>万元，属于</w:t>
      </w:r>
      <w:r>
        <w:rPr>
          <w:rFonts w:hint="eastAsia" w:asciiTheme="minorEastAsia" w:hAnsiTheme="minorEastAsia" w:eastAsiaTheme="minorEastAsia" w:cstheme="minorEastAsia"/>
          <w:i/>
          <w:color w:val="auto"/>
          <w:kern w:val="0"/>
          <w:sz w:val="21"/>
          <w:szCs w:val="21"/>
          <w:highlight w:val="none"/>
          <w:u w:val="single"/>
          <w:lang w:bidi="ar"/>
        </w:rPr>
        <w:t>（中型企业、小型企业、微型企业）</w:t>
      </w:r>
      <w:r>
        <w:rPr>
          <w:rFonts w:hint="eastAsia" w:asciiTheme="minorEastAsia" w:hAnsiTheme="minorEastAsia" w:eastAsiaTheme="minorEastAsia" w:cstheme="minorEastAsia"/>
          <w:color w:val="auto"/>
          <w:kern w:val="0"/>
          <w:sz w:val="21"/>
          <w:szCs w:val="21"/>
          <w:highlight w:val="none"/>
          <w:lang w:bidi="ar"/>
        </w:rPr>
        <w:t>；</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i/>
          <w:color w:val="auto"/>
          <w:sz w:val="21"/>
          <w:szCs w:val="21"/>
          <w:highlight w:val="none"/>
          <w:u w:val="single"/>
        </w:rPr>
        <w:t xml:space="preserve"> （标的名称） </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i/>
          <w:color w:val="auto"/>
          <w:sz w:val="21"/>
          <w:szCs w:val="21"/>
          <w:highlight w:val="none"/>
          <w:u w:val="single"/>
        </w:rPr>
        <w:t>其他未列明行业</w:t>
      </w:r>
      <w:r>
        <w:rPr>
          <w:rFonts w:hint="eastAsia" w:asciiTheme="minorEastAsia" w:hAnsiTheme="minorEastAsia" w:eastAsiaTheme="minorEastAsia" w:cstheme="minorEastAsia"/>
          <w:color w:val="auto"/>
          <w:sz w:val="21"/>
          <w:szCs w:val="21"/>
          <w:highlight w:val="none"/>
        </w:rPr>
        <w:t>；承接企业为</w:t>
      </w:r>
      <w:r>
        <w:rPr>
          <w:rFonts w:hint="eastAsia" w:asciiTheme="minorEastAsia" w:hAnsiTheme="minorEastAsia" w:eastAsiaTheme="minorEastAsia" w:cstheme="minorEastAsia"/>
          <w:i/>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bidi="ar"/>
        </w:rPr>
        <w:t>从业人员</w:t>
      </w:r>
      <w:r>
        <w:rPr>
          <w:rFonts w:hint="eastAsia" w:asciiTheme="minorEastAsia" w:hAnsiTheme="minorEastAsia" w:eastAsiaTheme="minorEastAsia" w:cstheme="minorEastAsia"/>
          <w:color w:val="auto"/>
          <w:kern w:val="0"/>
          <w:sz w:val="21"/>
          <w:szCs w:val="21"/>
          <w:highlight w:val="none"/>
          <w:u w:val="single"/>
          <w:lang w:bidi="ar"/>
        </w:rPr>
        <w:t xml:space="preserve">    </w:t>
      </w:r>
      <w:r>
        <w:rPr>
          <w:rFonts w:hint="eastAsia" w:asciiTheme="minorEastAsia" w:hAnsiTheme="minorEastAsia" w:eastAsiaTheme="minorEastAsia" w:cstheme="minorEastAsia"/>
          <w:color w:val="auto"/>
          <w:kern w:val="0"/>
          <w:sz w:val="21"/>
          <w:szCs w:val="21"/>
          <w:highlight w:val="none"/>
          <w:lang w:bidi="ar"/>
        </w:rPr>
        <w:t>人，营业收入为</w:t>
      </w:r>
      <w:r>
        <w:rPr>
          <w:rFonts w:hint="eastAsia" w:asciiTheme="minorEastAsia" w:hAnsiTheme="minorEastAsia" w:eastAsiaTheme="minorEastAsia" w:cstheme="minorEastAsia"/>
          <w:color w:val="auto"/>
          <w:kern w:val="0"/>
          <w:sz w:val="21"/>
          <w:szCs w:val="21"/>
          <w:highlight w:val="none"/>
          <w:u w:val="single"/>
          <w:lang w:bidi="ar"/>
        </w:rPr>
        <w:t xml:space="preserve">    </w:t>
      </w:r>
      <w:r>
        <w:rPr>
          <w:rFonts w:hint="eastAsia" w:asciiTheme="minorEastAsia" w:hAnsiTheme="minorEastAsia" w:eastAsiaTheme="minorEastAsia" w:cstheme="minorEastAsia"/>
          <w:color w:val="auto"/>
          <w:kern w:val="0"/>
          <w:sz w:val="21"/>
          <w:szCs w:val="21"/>
          <w:highlight w:val="none"/>
          <w:lang w:bidi="ar"/>
        </w:rPr>
        <w:t>万元，资产总额为</w:t>
      </w:r>
      <w:r>
        <w:rPr>
          <w:rFonts w:hint="eastAsia" w:asciiTheme="minorEastAsia" w:hAnsiTheme="minorEastAsia" w:eastAsiaTheme="minorEastAsia" w:cstheme="minorEastAsia"/>
          <w:color w:val="auto"/>
          <w:kern w:val="0"/>
          <w:sz w:val="21"/>
          <w:szCs w:val="21"/>
          <w:highlight w:val="none"/>
          <w:u w:val="single"/>
          <w:lang w:bidi="ar"/>
        </w:rPr>
        <w:t xml:space="preserve">    </w:t>
      </w:r>
      <w:r>
        <w:rPr>
          <w:rFonts w:hint="eastAsia" w:asciiTheme="minorEastAsia" w:hAnsiTheme="minorEastAsia" w:eastAsiaTheme="minorEastAsia" w:cstheme="minorEastAsia"/>
          <w:color w:val="auto"/>
          <w:kern w:val="0"/>
          <w:sz w:val="21"/>
          <w:szCs w:val="21"/>
          <w:highlight w:val="none"/>
          <w:lang w:bidi="ar"/>
        </w:rPr>
        <w:t>万元，属于</w:t>
      </w:r>
      <w:r>
        <w:rPr>
          <w:rFonts w:hint="eastAsia" w:asciiTheme="minorEastAsia" w:hAnsiTheme="minorEastAsia" w:eastAsiaTheme="minorEastAsia" w:cstheme="minorEastAsia"/>
          <w:i/>
          <w:color w:val="auto"/>
          <w:kern w:val="0"/>
          <w:sz w:val="21"/>
          <w:szCs w:val="21"/>
          <w:highlight w:val="none"/>
          <w:u w:val="single"/>
          <w:lang w:bidi="ar"/>
        </w:rPr>
        <w:t>（中型企业、小型企业、微型企业）</w:t>
      </w:r>
      <w:r>
        <w:rPr>
          <w:rFonts w:hint="eastAsia" w:asciiTheme="minorEastAsia" w:hAnsiTheme="minorEastAsia" w:eastAsiaTheme="minorEastAsia" w:cstheme="minorEastAsia"/>
          <w:color w:val="auto"/>
          <w:kern w:val="0"/>
          <w:sz w:val="21"/>
          <w:szCs w:val="21"/>
          <w:highlight w:val="none"/>
          <w:lang w:bidi="ar"/>
        </w:rPr>
        <w:t>；</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wordWrap/>
        <w:overflowPunct/>
        <w:topLinePunct w:val="0"/>
        <w:autoSpaceDE/>
        <w:autoSpaceDN/>
        <w:bidi w:val="0"/>
        <w:spacing w:line="360" w:lineRule="auto"/>
        <w:ind w:firstLine="301"/>
        <w:jc w:val="left"/>
        <w:textAlignment w:val="auto"/>
        <w:rPr>
          <w:rFonts w:hint="eastAsia" w:asciiTheme="minorEastAsia" w:hAnsiTheme="minorEastAsia" w:eastAsiaTheme="minorEastAsia" w:cstheme="minorEastAsia"/>
          <w:color w:val="auto"/>
          <w:spacing w:val="-4"/>
          <w:kern w:val="2"/>
          <w:sz w:val="21"/>
          <w:szCs w:val="21"/>
          <w:highlight w:val="none"/>
          <w:lang w:val="en-US" w:eastAsia="zh-CN" w:bidi="ar-SA"/>
        </w:rPr>
      </w:pPr>
      <w:r>
        <w:rPr>
          <w:rFonts w:hint="eastAsia" w:asciiTheme="minorEastAsia" w:hAnsiTheme="minorEastAsia" w:eastAsiaTheme="minorEastAsia" w:cstheme="minorEastAsia"/>
          <w:color w:val="auto"/>
          <w:spacing w:val="-4"/>
          <w:kern w:val="2"/>
          <w:sz w:val="21"/>
          <w:szCs w:val="21"/>
          <w:highlight w:val="none"/>
          <w:lang w:val="en-US" w:eastAsia="zh-CN" w:bidi="ar-SA"/>
        </w:rPr>
        <w:t>投标人（盖公章）：___________</w:t>
      </w:r>
    </w:p>
    <w:p>
      <w:pPr>
        <w:keepNext w:val="0"/>
        <w:keepLines w:val="0"/>
        <w:pageBreakBefore w:val="0"/>
        <w:widowControl/>
        <w:kinsoku/>
        <w:wordWrap/>
        <w:overflowPunct/>
        <w:topLinePunct w:val="0"/>
        <w:autoSpaceDE/>
        <w:autoSpaceDN/>
        <w:bidi w:val="0"/>
        <w:spacing w:line="360" w:lineRule="auto"/>
        <w:ind w:firstLine="301"/>
        <w:jc w:val="left"/>
        <w:textAlignment w:val="auto"/>
        <w:rPr>
          <w:rFonts w:hint="eastAsia" w:asciiTheme="minorEastAsia" w:hAnsiTheme="minorEastAsia" w:eastAsiaTheme="minorEastAsia" w:cstheme="minorEastAsia"/>
          <w:color w:val="auto"/>
          <w:spacing w:val="-4"/>
          <w:kern w:val="2"/>
          <w:sz w:val="21"/>
          <w:szCs w:val="21"/>
          <w:highlight w:val="none"/>
          <w:lang w:val="en-US" w:eastAsia="zh-CN" w:bidi="ar-SA"/>
        </w:rPr>
      </w:pPr>
      <w:r>
        <w:rPr>
          <w:rFonts w:hint="eastAsia" w:asciiTheme="minorEastAsia" w:hAnsiTheme="minorEastAsia" w:eastAsiaTheme="minorEastAsia" w:cstheme="minorEastAsia"/>
          <w:color w:val="auto"/>
          <w:spacing w:val="-4"/>
          <w:kern w:val="2"/>
          <w:sz w:val="21"/>
          <w:szCs w:val="21"/>
          <w:highlight w:val="none"/>
          <w:lang w:val="en-US" w:eastAsia="zh-CN" w:bidi="ar-SA"/>
        </w:rPr>
        <w:t>法定代表人或授权代表（签字或盖章）：___________</w:t>
      </w:r>
    </w:p>
    <w:p>
      <w:pPr>
        <w:keepNext w:val="0"/>
        <w:keepLines w:val="0"/>
        <w:pageBreakBefore w:val="0"/>
        <w:widowControl w:val="0"/>
        <w:kinsoku/>
        <w:wordWrap/>
        <w:overflowPunct/>
        <w:topLinePunct w:val="0"/>
        <w:autoSpaceDE/>
        <w:autoSpaceDN/>
        <w:bidi w:val="0"/>
        <w:spacing w:line="360" w:lineRule="auto"/>
        <w:ind w:firstLine="301"/>
        <w:jc w:val="both"/>
        <w:textAlignment w:val="auto"/>
        <w:rPr>
          <w:rFonts w:hint="eastAsia" w:asciiTheme="minorEastAsia" w:hAnsiTheme="minorEastAsia" w:eastAsiaTheme="minorEastAsia" w:cstheme="minorEastAsia"/>
          <w:color w:val="auto"/>
          <w:spacing w:val="-4"/>
          <w:kern w:val="2"/>
          <w:sz w:val="21"/>
          <w:szCs w:val="21"/>
          <w:highlight w:val="none"/>
          <w:lang w:val="en-US" w:eastAsia="zh-CN" w:bidi="ar-SA"/>
        </w:rPr>
      </w:pPr>
      <w:r>
        <w:rPr>
          <w:rFonts w:hint="eastAsia" w:asciiTheme="minorEastAsia" w:hAnsiTheme="minorEastAsia" w:eastAsiaTheme="minorEastAsia" w:cstheme="minorEastAsia"/>
          <w:color w:val="auto"/>
          <w:spacing w:val="-4"/>
          <w:kern w:val="2"/>
          <w:sz w:val="21"/>
          <w:szCs w:val="21"/>
          <w:highlight w:val="none"/>
          <w:lang w:val="en-US" w:eastAsia="zh-CN" w:bidi="ar-SA"/>
        </w:rPr>
        <w:t>日期：_____年_____月_____日</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u w:val="single"/>
        </w:rPr>
      </w:pPr>
    </w:p>
    <w:p>
      <w:pPr>
        <w:pStyle w:val="9"/>
        <w:keepNext w:val="0"/>
        <w:keepLines w:val="0"/>
        <w:pageBreakBefore w:val="0"/>
        <w:widowControl w:val="0"/>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color w:val="auto"/>
          <w:kern w:val="2"/>
          <w:sz w:val="21"/>
          <w:szCs w:val="21"/>
          <w:highlight w:val="none"/>
          <w:u w:val="singl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注：从业人员、营业收入、资产总额填报上一年度数据，无上一年度数据的新成立企业可不填报。</w:t>
      </w:r>
    </w:p>
    <w:p>
      <w:pPr>
        <w:pStyle w:val="9"/>
        <w:keepNext w:val="0"/>
        <w:keepLines w:val="0"/>
        <w:pageBreakBefore w:val="0"/>
        <w:widowControl w:val="0"/>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color w:val="auto"/>
          <w:kern w:val="2"/>
          <w:sz w:val="21"/>
          <w:szCs w:val="21"/>
          <w:highlight w:val="none"/>
          <w:u w:val="single"/>
          <w:lang w:val="en-US" w:eastAsia="zh-CN" w:bidi="ar-SA"/>
        </w:rPr>
      </w:pPr>
    </w:p>
    <w:p>
      <w:pPr>
        <w:pStyle w:val="9"/>
        <w:keepNext w:val="0"/>
        <w:keepLines w:val="0"/>
        <w:pageBreakBefore w:val="0"/>
        <w:widowControl w:val="0"/>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color w:val="auto"/>
          <w:kern w:val="2"/>
          <w:sz w:val="21"/>
          <w:szCs w:val="21"/>
          <w:highlight w:val="none"/>
          <w:u w:val="single"/>
          <w:lang w:val="en-US" w:eastAsia="zh-CN" w:bidi="ar-SA"/>
        </w:rPr>
      </w:pPr>
    </w:p>
    <w:p>
      <w:pPr>
        <w:rPr>
          <w:b/>
          <w:color w:val="auto"/>
          <w:spacing w:val="6"/>
          <w:szCs w:val="21"/>
          <w:highlight w:val="none"/>
        </w:rPr>
      </w:pPr>
      <w:r>
        <w:rPr>
          <w:b/>
          <w:color w:val="auto"/>
          <w:spacing w:val="6"/>
          <w:szCs w:val="21"/>
          <w:highlight w:val="none"/>
        </w:rPr>
        <w:br w:type="page"/>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b/>
          <w:color w:val="auto"/>
          <w:szCs w:val="21"/>
          <w:highlight w:val="none"/>
        </w:rPr>
      </w:pPr>
      <w:r>
        <w:rPr>
          <w:b/>
          <w:color w:val="auto"/>
          <w:spacing w:val="6"/>
          <w:szCs w:val="21"/>
          <w:highlight w:val="none"/>
        </w:rPr>
        <w:t>格式</w:t>
      </w:r>
      <w:r>
        <w:rPr>
          <w:rFonts w:hint="eastAsia"/>
          <w:b/>
          <w:color w:val="auto"/>
          <w:spacing w:val="6"/>
          <w:szCs w:val="21"/>
          <w:highlight w:val="none"/>
          <w:lang w:eastAsia="zh-CN"/>
        </w:rPr>
        <w:t>五</w:t>
      </w:r>
      <w:r>
        <w:rPr>
          <w:b/>
          <w:color w:val="auto"/>
          <w:spacing w:val="6"/>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eastAsia="宋体" w:cs="Times New Roman"/>
          <w:color w:val="auto"/>
          <w:kern w:val="2"/>
          <w:szCs w:val="21"/>
          <w:highlight w:val="none"/>
          <w:lang w:val="en-US" w:eastAsia="zh-CN" w:bidi="ar-SA"/>
        </w:rPr>
      </w:pPr>
      <w:r>
        <w:rPr>
          <w:rFonts w:ascii="Times New Roman" w:hAnsi="Times New Roman" w:eastAsia="宋体" w:cs="Times New Roman"/>
          <w:b/>
          <w:color w:val="auto"/>
          <w:kern w:val="2"/>
          <w:sz w:val="24"/>
          <w:highlight w:val="none"/>
          <w:lang w:val="en-US" w:eastAsia="zh-CN" w:bidi="ar-SA"/>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446" w:firstLineChars="200"/>
        <w:jc w:val="center"/>
        <w:textAlignment w:val="auto"/>
        <w:rPr>
          <w:rFonts w:hint="eastAsia" w:asciiTheme="minorEastAsia" w:hAnsiTheme="minorEastAsia" w:eastAsiaTheme="minorEastAsia" w:cstheme="minorEastAsia"/>
          <w:b/>
          <w:color w:val="auto"/>
          <w:spacing w:val="6"/>
          <w:szCs w:val="21"/>
          <w:highlight w:val="none"/>
        </w:rPr>
      </w:pPr>
      <w:r>
        <w:rPr>
          <w:rFonts w:hint="eastAsia" w:asciiTheme="minorEastAsia" w:hAnsiTheme="minorEastAsia" w:eastAsiaTheme="minorEastAsia" w:cstheme="minorEastAsia"/>
          <w:b/>
          <w:color w:val="auto"/>
          <w:spacing w:val="6"/>
          <w:szCs w:val="21"/>
          <w:highlight w:val="none"/>
        </w:rPr>
        <w:t>（投标人如不是残疾人福利性单位可以不用提供此表格）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本单位郑重声明，根据《财政部 民政部 中国残疾人联合会关于促进残疾人就业政府采购政策的通知》（财库【2017】141号）的规定，本单位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kern w:val="0"/>
          <w:szCs w:val="21"/>
          <w:highlight w:val="none"/>
          <w:lang w:bidi="ar"/>
        </w:rPr>
        <w:t>（请填写：为符合、不符合）</w:t>
      </w:r>
      <w:r>
        <w:rPr>
          <w:rFonts w:hint="eastAsia" w:asciiTheme="minorEastAsia" w:hAnsiTheme="minorEastAsia" w:eastAsiaTheme="minorEastAsia" w:cstheme="minorEastAsia"/>
          <w:color w:val="auto"/>
          <w:szCs w:val="21"/>
          <w:highlight w:val="none"/>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asciiTheme="minorEastAsia" w:hAnsiTheme="minorEastAsia" w:eastAsiaTheme="minorEastAsia" w:cstheme="minorEastAsia"/>
          <w:color w:val="auto"/>
          <w:spacing w:val="6"/>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asciiTheme="minorEastAsia" w:hAnsiTheme="minorEastAsia" w:eastAsiaTheme="minorEastAsia" w:cstheme="minorEastAsia"/>
          <w:color w:val="auto"/>
          <w:spacing w:val="6"/>
          <w:szCs w:val="21"/>
          <w:highlight w:val="none"/>
        </w:rPr>
      </w:pPr>
    </w:p>
    <w:p>
      <w:pPr>
        <w:pStyle w:val="11"/>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pacing w:val="6"/>
          <w:szCs w:val="21"/>
          <w:highlight w:val="none"/>
        </w:rPr>
        <w:t xml:space="preserve">                                   </w:t>
      </w:r>
      <w:r>
        <w:rPr>
          <w:rFonts w:hint="eastAsia" w:asciiTheme="minorEastAsia" w:hAnsiTheme="minorEastAsia" w:eastAsiaTheme="minorEastAsia" w:cstheme="minorEastAsia"/>
          <w:color w:val="auto"/>
          <w:kern w:val="2"/>
          <w:sz w:val="21"/>
          <w:szCs w:val="21"/>
          <w:highlight w:val="none"/>
          <w:lang w:val="en-US" w:eastAsia="zh-CN" w:bidi="ar-SA"/>
        </w:rPr>
        <w:t>投标人（盖公章）：___________</w:t>
      </w:r>
    </w:p>
    <w:p>
      <w:pPr>
        <w:keepNext w:val="0"/>
        <w:keepLines w:val="0"/>
        <w:pageBreakBefore w:val="0"/>
        <w:widowControl/>
        <w:kinsoku/>
        <w:wordWrap/>
        <w:overflowPunct/>
        <w:topLinePunct w:val="0"/>
        <w:autoSpaceDE/>
        <w:autoSpaceDN/>
        <w:bidi w:val="0"/>
        <w:spacing w:line="360" w:lineRule="auto"/>
        <w:ind w:firstLine="3636" w:firstLineChars="1800"/>
        <w:jc w:val="left"/>
        <w:textAlignment w:val="auto"/>
        <w:rPr>
          <w:rFonts w:hint="eastAsia" w:asciiTheme="minorEastAsia" w:hAnsiTheme="minorEastAsia" w:eastAsiaTheme="minorEastAsia" w:cstheme="minorEastAsia"/>
          <w:color w:val="auto"/>
          <w:spacing w:val="-4"/>
          <w:kern w:val="2"/>
          <w:sz w:val="21"/>
          <w:szCs w:val="21"/>
          <w:highlight w:val="none"/>
          <w:lang w:val="en-US" w:eastAsia="zh-CN" w:bidi="ar-SA"/>
        </w:rPr>
      </w:pPr>
      <w:r>
        <w:rPr>
          <w:rFonts w:hint="eastAsia" w:asciiTheme="minorEastAsia" w:hAnsiTheme="minorEastAsia" w:eastAsiaTheme="minorEastAsia" w:cstheme="minorEastAsia"/>
          <w:color w:val="auto"/>
          <w:spacing w:val="-4"/>
          <w:kern w:val="2"/>
          <w:sz w:val="21"/>
          <w:szCs w:val="21"/>
          <w:highlight w:val="none"/>
          <w:lang w:val="en-US" w:eastAsia="zh-CN" w:bidi="ar-SA"/>
        </w:rPr>
        <w:t>法定代表人或授权代表（签字或盖章）：_________</w:t>
      </w:r>
    </w:p>
    <w:p>
      <w:pPr>
        <w:keepNext w:val="0"/>
        <w:keepLines w:val="0"/>
        <w:pageBreakBefore w:val="0"/>
        <w:widowControl w:val="0"/>
        <w:kinsoku/>
        <w:wordWrap/>
        <w:overflowPunct/>
        <w:topLinePunct w:val="0"/>
        <w:autoSpaceDE/>
        <w:autoSpaceDN/>
        <w:bidi w:val="0"/>
        <w:spacing w:line="360" w:lineRule="auto"/>
        <w:ind w:firstLine="3922" w:firstLineChars="1942"/>
        <w:jc w:val="both"/>
        <w:textAlignment w:val="auto"/>
        <w:rPr>
          <w:rFonts w:hint="eastAsia" w:asciiTheme="minorEastAsia" w:hAnsiTheme="minorEastAsia" w:eastAsiaTheme="minorEastAsia" w:cstheme="minorEastAsia"/>
          <w:color w:val="auto"/>
          <w:spacing w:val="-4"/>
          <w:kern w:val="2"/>
          <w:sz w:val="21"/>
          <w:szCs w:val="21"/>
          <w:highlight w:val="none"/>
          <w:lang w:val="en-US" w:eastAsia="zh-CN" w:bidi="ar-SA"/>
        </w:rPr>
      </w:pPr>
      <w:r>
        <w:rPr>
          <w:rFonts w:hint="eastAsia" w:asciiTheme="minorEastAsia" w:hAnsiTheme="minorEastAsia" w:eastAsiaTheme="minorEastAsia" w:cstheme="minorEastAsia"/>
          <w:color w:val="auto"/>
          <w:spacing w:val="-4"/>
          <w:kern w:val="2"/>
          <w:sz w:val="21"/>
          <w:szCs w:val="21"/>
          <w:highlight w:val="none"/>
          <w:lang w:val="en-US" w:eastAsia="zh-CN" w:bidi="ar-SA"/>
        </w:rPr>
        <w:t>日期：_____年_____月_____日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auto"/>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auto"/>
          <w:szCs w:val="21"/>
          <w:highlight w:val="none"/>
        </w:rPr>
        <w:sectPr>
          <w:pgSz w:w="11906" w:h="16838"/>
          <w:pgMar w:top="1440" w:right="1803" w:bottom="1440" w:left="1803" w:header="851" w:footer="850"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rPr>
          <w:b/>
          <w:color w:val="auto"/>
          <w:szCs w:val="21"/>
          <w:highlight w:val="none"/>
        </w:rPr>
      </w:pPr>
      <w:r>
        <w:rPr>
          <w:b/>
          <w:color w:val="auto"/>
          <w:szCs w:val="21"/>
          <w:highlight w:val="none"/>
        </w:rPr>
        <w:t>格式</w:t>
      </w:r>
      <w:r>
        <w:rPr>
          <w:rFonts w:hint="eastAsia"/>
          <w:b/>
          <w:color w:val="auto"/>
          <w:szCs w:val="21"/>
          <w:highlight w:val="none"/>
          <w:lang w:eastAsia="zh-CN"/>
        </w:rPr>
        <w:t>六</w:t>
      </w:r>
      <w:r>
        <w:rPr>
          <w:b/>
          <w:color w:val="auto"/>
          <w:szCs w:val="21"/>
          <w:highlight w:val="none"/>
        </w:rPr>
        <w:t>：</w:t>
      </w:r>
    </w:p>
    <w:p>
      <w:pPr>
        <w:spacing w:line="360" w:lineRule="auto"/>
        <w:jc w:val="center"/>
        <w:rPr>
          <w:b/>
          <w:color w:val="auto"/>
          <w:sz w:val="24"/>
          <w:highlight w:val="none"/>
        </w:rPr>
      </w:pPr>
      <w:r>
        <w:rPr>
          <w:b/>
          <w:color w:val="auto"/>
          <w:sz w:val="24"/>
          <w:highlight w:val="none"/>
        </w:rPr>
        <w:t>法定</w:t>
      </w:r>
      <w:r>
        <w:rPr>
          <w:rFonts w:hint="eastAsia" w:ascii="Times New Roman" w:hAnsi="Times New Roman" w:eastAsia="宋体" w:cs="Times New Roman"/>
          <w:b/>
          <w:color w:val="auto"/>
          <w:sz w:val="24"/>
          <w:highlight w:val="none"/>
        </w:rPr>
        <w:t>代表人（单位负责人）身份</w:t>
      </w:r>
      <w:r>
        <w:rPr>
          <w:b/>
          <w:color w:val="auto"/>
          <w:sz w:val="24"/>
          <w:highlight w:val="none"/>
        </w:rPr>
        <w:t>证明</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（适用于法定代表人（单位负责人）参加投标）</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rPr>
        <w:t>单位名称：</w:t>
      </w:r>
      <w:r>
        <w:rPr>
          <w:rFonts w:hint="eastAsia" w:asciiTheme="minorEastAsia" w:hAnsiTheme="minorEastAsia" w:eastAsiaTheme="minorEastAsia" w:cstheme="minorEastAsia"/>
          <w:bCs/>
          <w:color w:val="auto"/>
          <w:szCs w:val="21"/>
          <w:highlight w:val="none"/>
          <w:u w:val="single"/>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地    址：</w:t>
      </w:r>
      <w:r>
        <w:rPr>
          <w:rFonts w:hint="eastAsia" w:asciiTheme="minorEastAsia" w:hAnsiTheme="minorEastAsia" w:eastAsiaTheme="minorEastAsia" w:cstheme="minorEastAsia"/>
          <w:bCs/>
          <w:color w:val="auto"/>
          <w:szCs w:val="21"/>
          <w:highlight w:val="none"/>
          <w:u w:val="single"/>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姓    名：</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 xml:space="preserve">  性    别：</w:t>
      </w:r>
      <w:r>
        <w:rPr>
          <w:rFonts w:hint="eastAsia" w:asciiTheme="minorEastAsia" w:hAnsiTheme="minorEastAsia" w:eastAsiaTheme="minorEastAsia" w:cstheme="minorEastAsia"/>
          <w:bCs/>
          <w:color w:val="auto"/>
          <w:szCs w:val="21"/>
          <w:highlight w:val="none"/>
          <w:u w:val="single"/>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年    龄：</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 xml:space="preserve">  职    务：</w:t>
      </w:r>
      <w:r>
        <w:rPr>
          <w:rFonts w:hint="eastAsia" w:asciiTheme="minorEastAsia" w:hAnsiTheme="minorEastAsia" w:eastAsiaTheme="minorEastAsia" w:cstheme="minorEastAsia"/>
          <w:bCs/>
          <w:color w:val="auto"/>
          <w:szCs w:val="21"/>
          <w:highlight w:val="none"/>
          <w:u w:val="single"/>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身份证号码：</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系</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（投标人单位全称）的法定代表人（单位负责人）。</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特此证明。</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注：后附法定代表人（单位负责人）的身份证</w:t>
      </w:r>
      <w:r>
        <w:rPr>
          <w:rFonts w:hint="eastAsia" w:asciiTheme="minorEastAsia" w:hAnsiTheme="minorEastAsia" w:eastAsiaTheme="minorEastAsia" w:cstheme="minorEastAsia"/>
          <w:b/>
          <w:color w:val="auto"/>
          <w:szCs w:val="21"/>
          <w:highlight w:val="none"/>
          <w:lang w:eastAsia="zh-CN"/>
        </w:rPr>
        <w:t>扫描件</w:t>
      </w:r>
      <w:r>
        <w:rPr>
          <w:rFonts w:hint="eastAsia" w:asciiTheme="minorEastAsia" w:hAnsiTheme="minorEastAsia" w:eastAsiaTheme="minorEastAsia" w:cstheme="minorEastAsia"/>
          <w:b/>
          <w:color w:val="auto"/>
          <w:szCs w:val="21"/>
          <w:highlight w:val="none"/>
        </w:rPr>
        <w:t>（正反两面）。</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Cs w:val="21"/>
          <w:highlight w:val="none"/>
        </w:rPr>
      </w:pPr>
    </w:p>
    <w:p>
      <w:pPr>
        <w:pStyle w:val="11"/>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投标人（盖公章）：___________</w:t>
      </w:r>
    </w:p>
    <w:p>
      <w:pPr>
        <w:pStyle w:val="11"/>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法定代表人（签字或盖章）：___________</w:t>
      </w:r>
    </w:p>
    <w:p>
      <w:pPr>
        <w:pStyle w:val="11"/>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日期：_____年_____月_____日</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Cs w:val="21"/>
          <w:highlight w:val="none"/>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Cs w:val="21"/>
          <w:highlight w:val="none"/>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Cs w:val="21"/>
          <w:highlight w:val="none"/>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Cs w:val="21"/>
          <w:highlight w:val="none"/>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keepNext w:val="0"/>
        <w:keepLines w:val="0"/>
        <w:pageBreakBefore w:val="0"/>
        <w:kinsoku/>
        <w:wordWrap/>
        <w:overflowPunct/>
        <w:topLinePunct w:val="0"/>
        <w:autoSpaceDE/>
        <w:autoSpaceDN/>
        <w:bidi w:val="0"/>
        <w:adjustRightInd/>
        <w:spacing w:line="360" w:lineRule="auto"/>
        <w:jc w:val="left"/>
        <w:textAlignment w:val="auto"/>
        <w:rPr>
          <w:b/>
          <w:color w:val="auto"/>
          <w:szCs w:val="21"/>
          <w:highlight w:val="none"/>
        </w:rPr>
      </w:pPr>
      <w:r>
        <w:rPr>
          <w:b/>
          <w:color w:val="auto"/>
          <w:szCs w:val="21"/>
          <w:highlight w:val="none"/>
        </w:rPr>
        <w:t>格式</w:t>
      </w:r>
      <w:r>
        <w:rPr>
          <w:rFonts w:hint="eastAsia"/>
          <w:b/>
          <w:color w:val="auto"/>
          <w:szCs w:val="21"/>
          <w:highlight w:val="none"/>
          <w:lang w:eastAsia="zh-CN"/>
        </w:rPr>
        <w:t>七</w:t>
      </w:r>
      <w:r>
        <w:rPr>
          <w:b/>
          <w:color w:val="auto"/>
          <w:szCs w:val="21"/>
          <w:highlight w:val="none"/>
        </w:rPr>
        <w:t>：</w:t>
      </w:r>
    </w:p>
    <w:p>
      <w:pPr>
        <w:keepNext w:val="0"/>
        <w:keepLines w:val="0"/>
        <w:pageBreakBefore w:val="0"/>
        <w:kinsoku/>
        <w:wordWrap/>
        <w:overflowPunct/>
        <w:topLinePunct w:val="0"/>
        <w:autoSpaceDE/>
        <w:autoSpaceDN/>
        <w:bidi w:val="0"/>
        <w:adjustRightInd/>
        <w:spacing w:line="360" w:lineRule="auto"/>
        <w:jc w:val="center"/>
        <w:textAlignment w:val="auto"/>
        <w:rPr>
          <w:b/>
          <w:color w:val="auto"/>
          <w:sz w:val="24"/>
          <w:highlight w:val="none"/>
        </w:rPr>
      </w:pPr>
      <w:r>
        <w:rPr>
          <w:b/>
          <w:color w:val="auto"/>
          <w:sz w:val="24"/>
          <w:highlight w:val="none"/>
        </w:rPr>
        <w:t>法定代表人授权委托书</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cs="宋体"/>
          <w:b/>
          <w:color w:val="auto"/>
          <w:sz w:val="21"/>
          <w:szCs w:val="21"/>
          <w:highlight w:val="none"/>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（适用于授权委托代表参加投标）</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u w:val="singl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致 （代理机构）</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u w:val="single"/>
        </w:rPr>
        <w:t xml:space="preserve">  （投标人全称）   </w:t>
      </w: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u w:val="single"/>
        </w:rPr>
        <w:t xml:space="preserve"> （姓名、职务） </w:t>
      </w:r>
      <w:r>
        <w:rPr>
          <w:rFonts w:hint="eastAsia" w:asciiTheme="minorEastAsia" w:hAnsiTheme="minorEastAsia" w:eastAsiaTheme="minorEastAsia" w:cstheme="minorEastAsia"/>
          <w:color w:val="auto"/>
          <w:sz w:val="21"/>
          <w:szCs w:val="21"/>
          <w:highlight w:val="none"/>
        </w:rPr>
        <w:t>授权</w:t>
      </w:r>
      <w:r>
        <w:rPr>
          <w:rFonts w:hint="eastAsia" w:asciiTheme="minorEastAsia" w:hAnsiTheme="minorEastAsia" w:eastAsiaTheme="minorEastAsia" w:cstheme="minorEastAsia"/>
          <w:color w:val="auto"/>
          <w:sz w:val="21"/>
          <w:szCs w:val="21"/>
          <w:highlight w:val="none"/>
          <w:u w:val="single"/>
        </w:rPr>
        <w:t xml:space="preserve"> （授权代表姓名、职务）</w:t>
      </w:r>
      <w:r>
        <w:rPr>
          <w:rFonts w:hint="eastAsia" w:asciiTheme="minorEastAsia" w:hAnsiTheme="minorEastAsia" w:eastAsiaTheme="minorEastAsia" w:cstheme="minorEastAsia"/>
          <w:color w:val="auto"/>
          <w:sz w:val="21"/>
          <w:szCs w:val="21"/>
          <w:highlight w:val="none"/>
        </w:rPr>
        <w:t>为本公司合法代理人，参加贵招标代理公司组织的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（项目编号、项目名称</w:t>
      </w:r>
      <w:r>
        <w:rPr>
          <w:rFonts w:hint="eastAsia" w:asciiTheme="minorEastAsia" w:hAnsiTheme="minorEastAsia" w:eastAsiaTheme="minorEastAsia" w:cstheme="minorEastAsia"/>
          <w:color w:val="auto"/>
          <w:sz w:val="21"/>
          <w:szCs w:val="21"/>
          <w:highlight w:val="none"/>
          <w:u w:val="single"/>
          <w:lang w:eastAsia="zh-CN"/>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项目的招标投标活动，代表本公司处理招标投标活动中的一切事宜。</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本授权书于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日签名生效，特此声明。</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p>
    <w:p>
      <w:pPr>
        <w:pStyle w:val="11"/>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投标人（盖公章）：___________</w:t>
      </w:r>
    </w:p>
    <w:p>
      <w:pPr>
        <w:pStyle w:val="11"/>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法定代表人（签字或盖章）：___________</w:t>
      </w:r>
    </w:p>
    <w:p>
      <w:pPr>
        <w:pStyle w:val="11"/>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日期：_____年_____月_____日</w:t>
      </w:r>
    </w:p>
    <w:p>
      <w:pPr>
        <w:pStyle w:val="11"/>
        <w:keepNext w:val="0"/>
        <w:keepLines w:val="0"/>
        <w:pageBreakBefore w:val="0"/>
        <w:widowControl w:val="0"/>
        <w:kinsoku/>
        <w:wordWrap/>
        <w:overflowPunct/>
        <w:topLinePunct w:val="0"/>
        <w:autoSpaceDE/>
        <w:autoSpaceDN/>
        <w:bidi w:val="0"/>
        <w:adjustRightInd/>
        <w:spacing w:line="360" w:lineRule="auto"/>
        <w:jc w:val="both"/>
        <w:textAlignment w:val="auto"/>
        <w:rPr>
          <w:rFonts w:ascii="Times New Roman" w:hAnsi="Times New Roman" w:eastAsia="宋体" w:cs="Times New Roman"/>
          <w:b/>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adjustRightInd/>
        <w:spacing w:line="360" w:lineRule="auto"/>
        <w:jc w:val="center"/>
        <w:textAlignment w:val="auto"/>
        <w:rPr>
          <w:color w:val="auto"/>
          <w:sz w:val="21"/>
          <w:szCs w:val="21"/>
          <w:highlight w:val="none"/>
        </w:rPr>
      </w:pPr>
    </w:p>
    <w:p>
      <w:pPr>
        <w:pStyle w:val="9"/>
        <w:keepNext w:val="0"/>
        <w:keepLines w:val="0"/>
        <w:pageBreakBefore w:val="0"/>
        <w:widowControl w:val="0"/>
        <w:kinsoku/>
        <w:wordWrap/>
        <w:overflowPunct/>
        <w:topLinePunct w:val="0"/>
        <w:autoSpaceDE/>
        <w:autoSpaceDN/>
        <w:bidi w:val="0"/>
        <w:adjustRightInd/>
        <w:spacing w:line="360" w:lineRule="auto"/>
        <w:jc w:val="both"/>
        <w:textAlignment w:val="auto"/>
        <w:rPr>
          <w:rFonts w:ascii="Times New Roman" w:hAnsi="Times New Roman" w:eastAsia="宋体" w:cs="Times New Roman"/>
          <w:color w:val="auto"/>
          <w:kern w:val="2"/>
          <w:sz w:val="21"/>
          <w:szCs w:val="21"/>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pacing w:after="120" w:line="360" w:lineRule="auto"/>
        <w:jc w:val="both"/>
        <w:textAlignment w:val="auto"/>
        <w:rPr>
          <w:rFonts w:eastAsia="宋体" w:cs="Times New Roman"/>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pStyle w:val="9"/>
        <w:keepNext w:val="0"/>
        <w:keepLines w:val="0"/>
        <w:pageBreakBefore w:val="0"/>
        <w:widowControl w:val="0"/>
        <w:kinsoku/>
        <w:wordWrap/>
        <w:overflowPunct/>
        <w:topLinePunct w:val="0"/>
        <w:autoSpaceDE/>
        <w:autoSpaceDN/>
        <w:bidi w:val="0"/>
        <w:adjustRightInd/>
        <w:spacing w:line="360" w:lineRule="auto"/>
        <w:jc w:val="both"/>
        <w:textAlignment w:val="auto"/>
        <w:rPr>
          <w:rFonts w:ascii="Times New Roman" w:hAnsi="Times New Roman" w:eastAsia="宋体" w:cs="Times New Roman"/>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val="0"/>
        <w:spacing w:line="360" w:lineRule="auto"/>
        <w:textAlignment w:val="auto"/>
        <w:rPr>
          <w:rFonts w:ascii="宋体" w:hAnsi="宋体" w:cs="宋体"/>
          <w:b/>
          <w:color w:val="auto"/>
          <w:sz w:val="21"/>
          <w:szCs w:val="21"/>
          <w:highlight w:val="none"/>
        </w:rPr>
      </w:pPr>
      <w:r>
        <w:rPr>
          <w:rFonts w:hint="eastAsia" w:ascii="宋体" w:hAnsi="宋体" w:cs="宋体"/>
          <w:b/>
          <w:color w:val="auto"/>
          <w:sz w:val="21"/>
          <w:szCs w:val="21"/>
          <w:highlight w:val="none"/>
        </w:rPr>
        <w:t>注：后附法定代表人和</w:t>
      </w:r>
      <w:r>
        <w:rPr>
          <w:rFonts w:hint="eastAsia" w:ascii="宋体" w:hAnsi="宋体" w:cs="宋体"/>
          <w:b/>
          <w:color w:val="auto"/>
          <w:sz w:val="21"/>
          <w:szCs w:val="21"/>
          <w:highlight w:val="none"/>
          <w:lang w:eastAsia="zh-CN"/>
        </w:rPr>
        <w:t>授权代表</w:t>
      </w:r>
      <w:r>
        <w:rPr>
          <w:rFonts w:hint="eastAsia" w:ascii="宋体" w:hAnsi="宋体" w:cs="宋体"/>
          <w:b/>
          <w:color w:val="auto"/>
          <w:sz w:val="21"/>
          <w:szCs w:val="21"/>
          <w:highlight w:val="none"/>
        </w:rPr>
        <w:t>的身份证</w:t>
      </w:r>
      <w:r>
        <w:rPr>
          <w:rFonts w:hint="eastAsia" w:ascii="宋体" w:hAnsi="宋体" w:cs="宋体"/>
          <w:b/>
          <w:color w:val="auto"/>
          <w:sz w:val="21"/>
          <w:szCs w:val="21"/>
          <w:highlight w:val="none"/>
          <w:lang w:eastAsia="zh-CN"/>
        </w:rPr>
        <w:t>扫描件</w:t>
      </w:r>
      <w:r>
        <w:rPr>
          <w:rFonts w:hint="eastAsia" w:ascii="宋体" w:hAnsi="宋体" w:cs="宋体"/>
          <w:b/>
          <w:color w:val="auto"/>
          <w:sz w:val="21"/>
          <w:szCs w:val="21"/>
          <w:highlight w:val="none"/>
        </w:rPr>
        <w:t>（正反两面）。</w:t>
      </w: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adjustRightInd/>
        <w:spacing w:line="360" w:lineRule="auto"/>
        <w:textAlignment w:val="auto"/>
        <w:rPr>
          <w:b/>
          <w:bCs/>
          <w:color w:val="auto"/>
          <w:sz w:val="21"/>
          <w:szCs w:val="21"/>
          <w:highlight w:val="none"/>
        </w:rPr>
        <w:sectPr>
          <w:pgSz w:w="11906" w:h="16838"/>
          <w:pgMar w:top="1440" w:right="1803" w:bottom="1440" w:left="1803" w:header="851" w:footer="850" w:gutter="0"/>
          <w:pgBorders>
            <w:top w:val="none" w:sz="0" w:space="0"/>
            <w:left w:val="none" w:sz="0" w:space="0"/>
            <w:bottom w:val="none" w:sz="0" w:space="0"/>
            <w:right w:val="none" w:sz="0" w:space="0"/>
          </w:pgBorders>
          <w:pgNumType w:fmt="decimal"/>
          <w:cols w:space="720" w:num="1"/>
          <w:docGrid w:linePitch="312" w:charSpace="0"/>
        </w:sectPr>
      </w:pPr>
      <w:r>
        <w:rPr>
          <w:b/>
          <w:bCs/>
          <w:color w:val="auto"/>
          <w:sz w:val="21"/>
          <w:szCs w:val="21"/>
          <w:highlight w:val="none"/>
        </w:rPr>
        <w:br w:type="page"/>
      </w:r>
    </w:p>
    <w:p>
      <w:pPr>
        <w:spacing w:line="360" w:lineRule="auto"/>
        <w:rPr>
          <w:b/>
          <w:bCs/>
          <w:color w:val="auto"/>
          <w:szCs w:val="21"/>
          <w:highlight w:val="none"/>
        </w:rPr>
      </w:pPr>
      <w:r>
        <w:rPr>
          <w:b/>
          <w:bCs/>
          <w:color w:val="auto"/>
          <w:szCs w:val="21"/>
          <w:highlight w:val="none"/>
        </w:rPr>
        <w:t>格式</w:t>
      </w:r>
      <w:r>
        <w:rPr>
          <w:rFonts w:hint="eastAsia"/>
          <w:b/>
          <w:bCs/>
          <w:color w:val="auto"/>
          <w:szCs w:val="21"/>
          <w:highlight w:val="none"/>
          <w:lang w:eastAsia="zh-CN"/>
        </w:rPr>
        <w:t>八</w:t>
      </w:r>
      <w:r>
        <w:rPr>
          <w:b/>
          <w:bCs/>
          <w:color w:val="auto"/>
          <w:szCs w:val="21"/>
          <w:highlight w:val="none"/>
        </w:rPr>
        <w:t>：</w:t>
      </w:r>
    </w:p>
    <w:p>
      <w:pPr>
        <w:spacing w:line="360" w:lineRule="auto"/>
        <w:jc w:val="center"/>
        <w:rPr>
          <w:b/>
          <w:color w:val="auto"/>
          <w:sz w:val="24"/>
          <w:szCs w:val="24"/>
          <w:highlight w:val="none"/>
        </w:rPr>
      </w:pPr>
      <w:r>
        <w:rPr>
          <w:rFonts w:hint="eastAsia"/>
          <w:b/>
          <w:color w:val="auto"/>
          <w:sz w:val="24"/>
          <w:szCs w:val="24"/>
          <w:highlight w:val="none"/>
          <w:lang w:eastAsia="zh-CN"/>
        </w:rPr>
        <w:t>供应商</w:t>
      </w:r>
      <w:r>
        <w:rPr>
          <w:b/>
          <w:color w:val="auto"/>
          <w:sz w:val="24"/>
          <w:szCs w:val="24"/>
          <w:highlight w:val="none"/>
        </w:rPr>
        <w:t>基本情况说明</w:t>
      </w:r>
    </w:p>
    <w:p>
      <w:pPr>
        <w:pStyle w:val="2"/>
        <w:widowControl w:val="0"/>
        <w:jc w:val="both"/>
        <w:rPr>
          <w:rFonts w:ascii="Times New Roman" w:hAnsi="Times New Roman" w:eastAsia="宋体"/>
          <w:color w:val="auto"/>
          <w:kern w:val="2"/>
          <w:sz w:val="21"/>
          <w:szCs w:val="24"/>
          <w:highlight w:val="none"/>
          <w:lang w:val="en-US" w:eastAsia="zh-CN" w:bidi="ar-SA"/>
        </w:rPr>
      </w:pPr>
    </w:p>
    <w:tbl>
      <w:tblPr>
        <w:tblStyle w:val="21"/>
        <w:tblW w:w="8738"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592"/>
        <w:gridCol w:w="995"/>
        <w:gridCol w:w="896"/>
        <w:gridCol w:w="1692"/>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单位名称</w:t>
            </w:r>
          </w:p>
        </w:tc>
        <w:tc>
          <w:tcPr>
            <w:tcW w:w="3483" w:type="dxa"/>
            <w:gridSpan w:val="3"/>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zCs w:val="21"/>
                <w:highlight w:val="none"/>
              </w:rPr>
            </w:pPr>
            <w:r>
              <w:rPr>
                <w:color w:val="auto"/>
                <w:szCs w:val="21"/>
                <w:highlight w:val="none"/>
              </w:rPr>
              <w:t>组织机构代码</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注册地址</w:t>
            </w:r>
          </w:p>
        </w:tc>
        <w:tc>
          <w:tcPr>
            <w:tcW w:w="3483" w:type="dxa"/>
            <w:gridSpan w:val="3"/>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zCs w:val="21"/>
                <w:highlight w:val="none"/>
              </w:rPr>
            </w:pPr>
            <w:r>
              <w:rPr>
                <w:color w:val="auto"/>
                <w:szCs w:val="21"/>
                <w:highlight w:val="none"/>
              </w:rPr>
              <w:t>注册登记号</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经营地址</w:t>
            </w:r>
          </w:p>
        </w:tc>
        <w:tc>
          <w:tcPr>
            <w:tcW w:w="3483" w:type="dxa"/>
            <w:gridSpan w:val="3"/>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pacing w:val="30"/>
                <w:szCs w:val="21"/>
                <w:highlight w:val="none"/>
              </w:rPr>
            </w:pPr>
            <w:r>
              <w:rPr>
                <w:color w:val="auto"/>
                <w:szCs w:val="21"/>
                <w:highlight w:val="none"/>
              </w:rPr>
              <w:t>税务登记证号</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单位性质</w:t>
            </w:r>
          </w:p>
        </w:tc>
        <w:tc>
          <w:tcPr>
            <w:tcW w:w="3483" w:type="dxa"/>
            <w:gridSpan w:val="3"/>
            <w:vAlign w:val="center"/>
          </w:tcPr>
          <w:p>
            <w:pPr>
              <w:pStyle w:val="28"/>
              <w:widowControl w:val="0"/>
              <w:spacing w:before="0" w:beforeAutospacing="0" w:after="0" w:afterAutospacing="0" w:line="0" w:lineRule="atLeast"/>
              <w:ind w:left="1320" w:firstLine="420"/>
              <w:rPr>
                <w:rFonts w:ascii="Times New Roman" w:hAnsi="Times New Roman" w:cs="Times New Roman"/>
                <w:color w:val="auto"/>
                <w:kern w:val="2"/>
                <w:sz w:val="21"/>
                <w:szCs w:val="21"/>
                <w:highlight w:val="none"/>
                <w:lang w:val="en-US" w:eastAsia="zh-CN" w:bidi="ar-SA"/>
              </w:rPr>
            </w:pPr>
          </w:p>
        </w:tc>
        <w:tc>
          <w:tcPr>
            <w:tcW w:w="1692" w:type="dxa"/>
            <w:vAlign w:val="center"/>
          </w:tcPr>
          <w:p>
            <w:pPr>
              <w:spacing w:line="0" w:lineRule="atLeast"/>
              <w:jc w:val="center"/>
              <w:rPr>
                <w:color w:val="auto"/>
                <w:spacing w:val="34"/>
                <w:szCs w:val="21"/>
                <w:highlight w:val="none"/>
              </w:rPr>
            </w:pPr>
            <w:r>
              <w:rPr>
                <w:color w:val="auto"/>
                <w:spacing w:val="34"/>
                <w:szCs w:val="21"/>
                <w:highlight w:val="none"/>
              </w:rPr>
              <w:t>注册资本</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经营范围</w:t>
            </w:r>
          </w:p>
        </w:tc>
        <w:tc>
          <w:tcPr>
            <w:tcW w:w="3483" w:type="dxa"/>
            <w:gridSpan w:val="3"/>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zCs w:val="21"/>
                <w:highlight w:val="none"/>
              </w:rPr>
            </w:pPr>
            <w:r>
              <w:rPr>
                <w:color w:val="auto"/>
                <w:szCs w:val="21"/>
                <w:highlight w:val="none"/>
              </w:rPr>
              <w:t>营业期限</w:t>
            </w:r>
          </w:p>
        </w:tc>
        <w:tc>
          <w:tcPr>
            <w:tcW w:w="1930" w:type="dxa"/>
            <w:vAlign w:val="center"/>
          </w:tcPr>
          <w:p>
            <w:pPr>
              <w:spacing w:line="0" w:lineRule="atLeast"/>
              <w:jc w:val="center"/>
              <w:rPr>
                <w:color w:val="auto"/>
                <w:szCs w:val="21"/>
                <w:highlight w:val="none"/>
              </w:rPr>
            </w:pPr>
            <w:r>
              <w:rPr>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资质情况</w:t>
            </w:r>
          </w:p>
        </w:tc>
        <w:tc>
          <w:tcPr>
            <w:tcW w:w="7105" w:type="dxa"/>
            <w:gridSpan w:val="5"/>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员工数量</w:t>
            </w:r>
          </w:p>
        </w:tc>
        <w:tc>
          <w:tcPr>
            <w:tcW w:w="7105" w:type="dxa"/>
            <w:gridSpan w:val="5"/>
            <w:vAlign w:val="center"/>
          </w:tcPr>
          <w:p>
            <w:pPr>
              <w:spacing w:line="0" w:lineRule="atLeast"/>
              <w:rPr>
                <w:color w:val="auto"/>
                <w:szCs w:val="21"/>
                <w:highlight w:val="none"/>
              </w:rPr>
            </w:pPr>
            <w:r>
              <w:rPr>
                <w:color w:val="auto"/>
                <w:szCs w:val="21"/>
                <w:highlight w:val="none"/>
              </w:rPr>
              <w:t>共</w:t>
            </w:r>
            <w:r>
              <w:rPr>
                <w:color w:val="auto"/>
                <w:szCs w:val="21"/>
                <w:highlight w:val="none"/>
                <w:u w:val="single"/>
              </w:rPr>
              <w:t xml:space="preserve">  </w:t>
            </w:r>
            <w:r>
              <w:rPr>
                <w:color w:val="auto"/>
                <w:szCs w:val="21"/>
                <w:highlight w:val="none"/>
              </w:rPr>
              <w:t>人，其中，高级职称</w:t>
            </w:r>
            <w:r>
              <w:rPr>
                <w:color w:val="auto"/>
                <w:szCs w:val="21"/>
                <w:highlight w:val="none"/>
                <w:u w:val="single"/>
              </w:rPr>
              <w:t xml:space="preserve">   </w:t>
            </w:r>
            <w:r>
              <w:rPr>
                <w:color w:val="auto"/>
                <w:szCs w:val="21"/>
                <w:highlight w:val="none"/>
              </w:rPr>
              <w:t>人，中级职称</w:t>
            </w:r>
            <w:r>
              <w:rPr>
                <w:color w:val="auto"/>
                <w:szCs w:val="21"/>
                <w:highlight w:val="none"/>
                <w:u w:val="single"/>
              </w:rPr>
              <w:t xml:space="preserve">  </w:t>
            </w:r>
            <w:r>
              <w:rPr>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联系电话</w:t>
            </w:r>
          </w:p>
        </w:tc>
        <w:tc>
          <w:tcPr>
            <w:tcW w:w="3483" w:type="dxa"/>
            <w:gridSpan w:val="3"/>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zCs w:val="21"/>
                <w:highlight w:val="none"/>
              </w:rPr>
            </w:pPr>
            <w:r>
              <w:rPr>
                <w:color w:val="auto"/>
                <w:szCs w:val="21"/>
                <w:highlight w:val="none"/>
              </w:rPr>
              <w:t>传真</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33" w:type="dxa"/>
            <w:vAlign w:val="center"/>
          </w:tcPr>
          <w:p>
            <w:pPr>
              <w:spacing w:line="0" w:lineRule="atLeast"/>
              <w:jc w:val="center"/>
              <w:rPr>
                <w:color w:val="auto"/>
                <w:szCs w:val="21"/>
                <w:highlight w:val="none"/>
              </w:rPr>
            </w:pPr>
            <w:r>
              <w:rPr>
                <w:color w:val="auto"/>
                <w:szCs w:val="21"/>
                <w:highlight w:val="none"/>
              </w:rPr>
              <w:t>主要业绩</w:t>
            </w:r>
          </w:p>
        </w:tc>
        <w:tc>
          <w:tcPr>
            <w:tcW w:w="7105" w:type="dxa"/>
            <w:gridSpan w:val="5"/>
            <w:vAlign w:val="center"/>
          </w:tcPr>
          <w:p>
            <w:pPr>
              <w:spacing w:line="0" w:lineRule="atLeast"/>
              <w:rPr>
                <w:color w:val="auto"/>
                <w:szCs w:val="21"/>
                <w:highlight w:val="none"/>
              </w:rPr>
            </w:pPr>
          </w:p>
          <w:p>
            <w:pPr>
              <w:spacing w:line="0" w:lineRule="atLeas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738" w:type="dxa"/>
            <w:gridSpan w:val="6"/>
            <w:vAlign w:val="center"/>
          </w:tcPr>
          <w:p>
            <w:pPr>
              <w:spacing w:line="0" w:lineRule="atLeast"/>
              <w:jc w:val="center"/>
              <w:rPr>
                <w:color w:val="auto"/>
                <w:szCs w:val="21"/>
                <w:highlight w:val="none"/>
              </w:rPr>
            </w:pPr>
            <w:r>
              <w:rPr>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姓  名</w:t>
            </w:r>
          </w:p>
        </w:tc>
        <w:tc>
          <w:tcPr>
            <w:tcW w:w="3483" w:type="dxa"/>
            <w:gridSpan w:val="3"/>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zCs w:val="21"/>
                <w:highlight w:val="none"/>
              </w:rPr>
            </w:pPr>
            <w:r>
              <w:rPr>
                <w:color w:val="auto"/>
                <w:szCs w:val="21"/>
                <w:highlight w:val="none"/>
              </w:rPr>
              <w:t>身份证号码</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33" w:type="dxa"/>
            <w:vAlign w:val="center"/>
          </w:tcPr>
          <w:p>
            <w:pPr>
              <w:spacing w:line="0" w:lineRule="atLeast"/>
              <w:jc w:val="center"/>
              <w:rPr>
                <w:color w:val="auto"/>
                <w:szCs w:val="21"/>
                <w:highlight w:val="none"/>
              </w:rPr>
            </w:pPr>
            <w:r>
              <w:rPr>
                <w:color w:val="auto"/>
                <w:szCs w:val="21"/>
                <w:highlight w:val="none"/>
              </w:rPr>
              <w:t>职  务</w:t>
            </w:r>
          </w:p>
        </w:tc>
        <w:tc>
          <w:tcPr>
            <w:tcW w:w="1592" w:type="dxa"/>
            <w:vAlign w:val="center"/>
          </w:tcPr>
          <w:p>
            <w:pPr>
              <w:spacing w:line="0" w:lineRule="atLeast"/>
              <w:jc w:val="center"/>
              <w:rPr>
                <w:color w:val="auto"/>
                <w:szCs w:val="21"/>
                <w:highlight w:val="none"/>
              </w:rPr>
            </w:pPr>
          </w:p>
        </w:tc>
        <w:tc>
          <w:tcPr>
            <w:tcW w:w="995" w:type="dxa"/>
            <w:vAlign w:val="center"/>
          </w:tcPr>
          <w:p>
            <w:pPr>
              <w:spacing w:line="0" w:lineRule="atLeast"/>
              <w:jc w:val="center"/>
              <w:rPr>
                <w:color w:val="auto"/>
                <w:szCs w:val="21"/>
                <w:highlight w:val="none"/>
              </w:rPr>
            </w:pPr>
            <w:r>
              <w:rPr>
                <w:color w:val="auto"/>
                <w:szCs w:val="21"/>
                <w:highlight w:val="none"/>
              </w:rPr>
              <w:t>职   称</w:t>
            </w:r>
          </w:p>
        </w:tc>
        <w:tc>
          <w:tcPr>
            <w:tcW w:w="896" w:type="dxa"/>
            <w:vAlign w:val="center"/>
          </w:tcPr>
          <w:p>
            <w:pPr>
              <w:spacing w:line="0" w:lineRule="atLeast"/>
              <w:jc w:val="center"/>
              <w:rPr>
                <w:color w:val="auto"/>
                <w:szCs w:val="21"/>
                <w:highlight w:val="none"/>
              </w:rPr>
            </w:pPr>
          </w:p>
        </w:tc>
        <w:tc>
          <w:tcPr>
            <w:tcW w:w="1692" w:type="dxa"/>
            <w:vAlign w:val="center"/>
          </w:tcPr>
          <w:p>
            <w:pPr>
              <w:spacing w:line="0" w:lineRule="atLeast"/>
              <w:jc w:val="center"/>
              <w:rPr>
                <w:color w:val="auto"/>
                <w:szCs w:val="21"/>
                <w:highlight w:val="none"/>
              </w:rPr>
            </w:pPr>
            <w:r>
              <w:rPr>
                <w:color w:val="auto"/>
                <w:szCs w:val="21"/>
                <w:highlight w:val="none"/>
              </w:rPr>
              <w:t>学    历</w:t>
            </w:r>
          </w:p>
        </w:tc>
        <w:tc>
          <w:tcPr>
            <w:tcW w:w="1930" w:type="dxa"/>
            <w:vAlign w:val="center"/>
          </w:tcPr>
          <w:p>
            <w:pPr>
              <w:spacing w:line="0" w:lineRule="atLeas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738" w:type="dxa"/>
            <w:gridSpan w:val="6"/>
          </w:tcPr>
          <w:p>
            <w:pPr>
              <w:spacing w:line="0" w:lineRule="atLeast"/>
              <w:rPr>
                <w:rFonts w:hint="eastAsia" w:eastAsia="宋体"/>
                <w:color w:val="auto"/>
                <w:szCs w:val="21"/>
                <w:highlight w:val="none"/>
                <w:lang w:eastAsia="zh-CN"/>
              </w:rPr>
            </w:pPr>
            <w:r>
              <w:rPr>
                <w:color w:val="auto"/>
                <w:szCs w:val="21"/>
                <w:highlight w:val="none"/>
              </w:rPr>
              <w:t>备注</w:t>
            </w:r>
            <w:r>
              <w:rPr>
                <w:rFonts w:hint="eastAsia" w:eastAsia="宋体"/>
                <w:color w:val="auto"/>
                <w:szCs w:val="21"/>
                <w:highlight w:val="none"/>
                <w:lang w:eastAsia="zh-CN"/>
              </w:rPr>
              <w:t>：</w:t>
            </w:r>
            <w:r>
              <w:rPr>
                <w:b/>
                <w:color w:val="auto"/>
                <w:szCs w:val="21"/>
                <w:highlight w:val="none"/>
              </w:rPr>
              <w:t>兹证明上述声明是真实、正确的，并提供了全部能提供的资料和数据，我</w:t>
            </w:r>
            <w:r>
              <w:rPr>
                <w:rFonts w:hint="eastAsia" w:eastAsia="宋体"/>
                <w:b/>
                <w:color w:val="auto"/>
                <w:szCs w:val="21"/>
                <w:highlight w:val="none"/>
                <w:lang w:eastAsia="zh-CN"/>
              </w:rPr>
              <w:t>方</w:t>
            </w:r>
            <w:r>
              <w:rPr>
                <w:b/>
                <w:color w:val="auto"/>
                <w:szCs w:val="21"/>
                <w:highlight w:val="none"/>
              </w:rPr>
              <w:t>同意遵照贵方要求出示有关证明文件。</w:t>
            </w:r>
          </w:p>
        </w:tc>
      </w:tr>
    </w:tbl>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投标人</w:t>
      </w:r>
      <w:r>
        <w:rPr>
          <w:rFonts w:hint="eastAsia" w:asciiTheme="minorEastAsia" w:hAnsiTheme="minorEastAsia" w:eastAsiaTheme="minorEastAsia" w:cstheme="minorEastAsia"/>
          <w:color w:val="auto"/>
          <w:sz w:val="21"/>
          <w:szCs w:val="21"/>
          <w:highlight w:val="none"/>
        </w:rPr>
        <w:t>（盖公章）：___________</w:t>
      </w:r>
    </w:p>
    <w:p>
      <w:pPr>
        <w:keepNext w:val="0"/>
        <w:keepLines w:val="0"/>
        <w:pageBreakBefore w:val="0"/>
        <w:widowControl w:val="0"/>
        <w:tabs>
          <w:tab w:val="left" w:pos="8400"/>
        </w:tabs>
        <w:kinsoku/>
        <w:wordWrap/>
        <w:overflowPunct/>
        <w:topLinePunct w:val="0"/>
        <w:autoSpaceDE/>
        <w:autoSpaceDN/>
        <w:bidi w:val="0"/>
        <w:adjustRightInd/>
        <w:snapToGrid w:val="0"/>
        <w:spacing w:before="60" w:after="60" w:line="360" w:lineRule="auto"/>
        <w:ind w:right="99" w:rightChars="47" w:firstLine="2940" w:firstLineChars="14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法定代表人或授权代表（签字或盖章）：___________</w:t>
      </w:r>
    </w:p>
    <w:p>
      <w:pPr>
        <w:spacing w:line="360" w:lineRule="auto"/>
        <w:rPr>
          <w:b/>
          <w:bCs/>
          <w:color w:val="auto"/>
          <w:szCs w:val="21"/>
          <w:highlight w:val="none"/>
        </w:rPr>
        <w:sectPr>
          <w:pgSz w:w="11906" w:h="16838"/>
          <w:pgMar w:top="1440" w:right="1803" w:bottom="1440" w:left="1803" w:header="851" w:footer="850" w:gutter="0"/>
          <w:pgBorders>
            <w:top w:val="none" w:sz="0" w:space="0"/>
            <w:left w:val="none" w:sz="0" w:space="0"/>
            <w:bottom w:val="none" w:sz="0" w:space="0"/>
            <w:right w:val="none" w:sz="0" w:space="0"/>
          </w:pgBorders>
          <w:pgNumType w:fmt="decimal"/>
          <w:cols w:space="720" w:num="1"/>
          <w:docGrid w:linePitch="312" w:charSpace="0"/>
        </w:sect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日期：_____年_____月_____日</w:t>
      </w:r>
    </w:p>
    <w:p>
      <w:pPr>
        <w:spacing w:line="360" w:lineRule="auto"/>
        <w:rPr>
          <w:b/>
          <w:bCs/>
          <w:color w:val="auto"/>
          <w:szCs w:val="21"/>
          <w:highlight w:val="none"/>
          <w:lang w:val="en-US" w:eastAsia="zh-CN"/>
        </w:rPr>
      </w:pPr>
      <w:r>
        <w:rPr>
          <w:b/>
          <w:bCs/>
          <w:color w:val="auto"/>
          <w:szCs w:val="21"/>
          <w:highlight w:val="none"/>
          <w:lang w:val="en-US" w:eastAsia="zh-CN"/>
        </w:rPr>
        <w:t>格式</w:t>
      </w:r>
      <w:r>
        <w:rPr>
          <w:rFonts w:hint="eastAsia"/>
          <w:b/>
          <w:bCs/>
          <w:color w:val="auto"/>
          <w:szCs w:val="21"/>
          <w:highlight w:val="none"/>
          <w:lang w:val="en-US" w:eastAsia="zh-CN"/>
        </w:rPr>
        <w:t>九</w:t>
      </w:r>
      <w:r>
        <w:rPr>
          <w:b/>
          <w:bCs/>
          <w:color w:val="auto"/>
          <w:szCs w:val="21"/>
          <w:highlight w:val="none"/>
          <w:lang w:val="en-US" w:eastAsia="zh-CN"/>
        </w:rPr>
        <w:t>：</w:t>
      </w:r>
    </w:p>
    <w:p>
      <w:pPr>
        <w:spacing w:line="360" w:lineRule="auto"/>
        <w:jc w:val="center"/>
        <w:rPr>
          <w:rFonts w:hint="eastAsia"/>
          <w:b/>
          <w:color w:val="auto"/>
          <w:sz w:val="24"/>
          <w:szCs w:val="24"/>
          <w:highlight w:val="none"/>
        </w:rPr>
      </w:pPr>
      <w:r>
        <w:rPr>
          <w:rFonts w:hint="eastAsia"/>
          <w:b/>
          <w:color w:val="auto"/>
          <w:sz w:val="24"/>
          <w:szCs w:val="24"/>
          <w:highlight w:val="none"/>
        </w:rPr>
        <w:t>类似项目业绩一览表</w:t>
      </w:r>
    </w:p>
    <w:tbl>
      <w:tblPr>
        <w:tblStyle w:val="21"/>
        <w:tblW w:w="9108" w:type="dxa"/>
        <w:tblInd w:w="-267"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25"/>
        <w:gridCol w:w="1035"/>
        <w:gridCol w:w="2055"/>
        <w:gridCol w:w="2805"/>
        <w:gridCol w:w="1995"/>
        <w:gridCol w:w="69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525" w:type="dxa"/>
            <w:tcBorders>
              <w:top w:val="single" w:color="auto" w:sz="4" w:space="0"/>
              <w:bottom w:val="single" w:color="auto" w:sz="4" w:space="0"/>
            </w:tcBorders>
            <w:noWrap w:val="0"/>
            <w:tcMar>
              <w:left w:w="0" w:type="dxa"/>
              <w:right w:w="0" w:type="dxa"/>
            </w:tcMar>
            <w:vAlign w:val="center"/>
          </w:tcPr>
          <w:p>
            <w:pPr>
              <w:adjustRightInd/>
              <w:spacing w:line="0" w:lineRule="atLeast"/>
              <w:jc w:val="center"/>
              <w:textAlignment w:val="auto"/>
              <w:rPr>
                <w:b/>
                <w:color w:val="auto"/>
                <w:szCs w:val="21"/>
                <w:highlight w:val="none"/>
              </w:rPr>
            </w:pPr>
            <w:r>
              <w:rPr>
                <w:rFonts w:hint="eastAsia" w:ascii="宋体" w:hAnsi="宋体" w:eastAsia="宋体" w:cs="宋体"/>
                <w:color w:val="auto"/>
                <w:kern w:val="2"/>
                <w:sz w:val="21"/>
                <w:szCs w:val="21"/>
                <w:highlight w:val="none"/>
                <w:lang w:bidi="ar"/>
              </w:rPr>
              <w:t>序号</w:t>
            </w:r>
          </w:p>
        </w:tc>
        <w:tc>
          <w:tcPr>
            <w:tcW w:w="1035" w:type="dxa"/>
            <w:tcBorders>
              <w:top w:val="single" w:color="auto" w:sz="4" w:space="0"/>
              <w:bottom w:val="single" w:color="auto" w:sz="4" w:space="0"/>
            </w:tcBorders>
            <w:noWrap w:val="0"/>
            <w:tcMar>
              <w:left w:w="0" w:type="dxa"/>
              <w:right w:w="0" w:type="dxa"/>
            </w:tcMar>
            <w:vAlign w:val="center"/>
          </w:tcPr>
          <w:p>
            <w:pPr>
              <w:adjustRightInd/>
              <w:spacing w:line="0" w:lineRule="atLeast"/>
              <w:jc w:val="center"/>
              <w:textAlignment w:val="auto"/>
              <w:rPr>
                <w:b/>
                <w:color w:val="auto"/>
                <w:szCs w:val="21"/>
                <w:highlight w:val="none"/>
              </w:rPr>
            </w:pPr>
            <w:r>
              <w:rPr>
                <w:rFonts w:hint="eastAsia" w:ascii="宋体" w:hAnsi="宋体" w:eastAsia="宋体" w:cs="宋体"/>
                <w:color w:val="auto"/>
                <w:kern w:val="2"/>
                <w:sz w:val="21"/>
                <w:szCs w:val="21"/>
                <w:highlight w:val="none"/>
                <w:lang w:bidi="ar"/>
              </w:rPr>
              <w:t>项目名称</w:t>
            </w:r>
          </w:p>
        </w:tc>
        <w:tc>
          <w:tcPr>
            <w:tcW w:w="2055" w:type="dxa"/>
            <w:tcBorders>
              <w:top w:val="single" w:color="auto" w:sz="4" w:space="0"/>
              <w:bottom w:val="single" w:color="auto" w:sz="4" w:space="0"/>
            </w:tcBorders>
            <w:noWrap w:val="0"/>
            <w:tcMar>
              <w:left w:w="0" w:type="dxa"/>
              <w:right w:w="0" w:type="dxa"/>
            </w:tcMar>
            <w:vAlign w:val="center"/>
          </w:tcPr>
          <w:p>
            <w:pPr>
              <w:adjustRightInd/>
              <w:spacing w:line="0" w:lineRule="atLeast"/>
              <w:jc w:val="center"/>
              <w:textAlignment w:val="auto"/>
              <w:rPr>
                <w:b/>
                <w:color w:val="auto"/>
                <w:szCs w:val="21"/>
                <w:highlight w:val="none"/>
              </w:rPr>
            </w:pPr>
            <w:r>
              <w:rPr>
                <w:rFonts w:hint="eastAsia" w:ascii="宋体" w:hAnsi="宋体" w:eastAsia="宋体" w:cs="宋体"/>
                <w:color w:val="auto"/>
                <w:kern w:val="2"/>
                <w:sz w:val="21"/>
                <w:szCs w:val="21"/>
                <w:highlight w:val="none"/>
                <w:lang w:bidi="ar"/>
              </w:rPr>
              <w:t>合同金额及签订时间</w:t>
            </w:r>
          </w:p>
        </w:tc>
        <w:tc>
          <w:tcPr>
            <w:tcW w:w="2805" w:type="dxa"/>
            <w:tcBorders>
              <w:top w:val="single" w:color="auto" w:sz="4" w:space="0"/>
              <w:bottom w:val="single" w:color="auto" w:sz="4" w:space="0"/>
            </w:tcBorders>
            <w:noWrap w:val="0"/>
            <w:tcMar>
              <w:left w:w="0" w:type="dxa"/>
              <w:right w:w="0" w:type="dxa"/>
            </w:tcMar>
            <w:vAlign w:val="center"/>
          </w:tcPr>
          <w:p>
            <w:pPr>
              <w:adjustRightInd/>
              <w:spacing w:line="0" w:lineRule="atLeast"/>
              <w:jc w:val="center"/>
              <w:textAlignment w:val="auto"/>
              <w:rPr>
                <w:b/>
                <w:color w:val="auto"/>
                <w:szCs w:val="21"/>
                <w:highlight w:val="none"/>
              </w:rPr>
            </w:pPr>
            <w:r>
              <w:rPr>
                <w:rFonts w:hint="eastAsia" w:ascii="宋体" w:hAnsi="宋体" w:eastAsia="宋体" w:cs="宋体"/>
                <w:color w:val="auto"/>
                <w:kern w:val="2"/>
                <w:sz w:val="21"/>
                <w:szCs w:val="21"/>
                <w:highlight w:val="none"/>
                <w:lang w:bidi="ar"/>
              </w:rPr>
              <w:t>甲方单位名称及联系人/电话</w:t>
            </w:r>
          </w:p>
        </w:tc>
        <w:tc>
          <w:tcPr>
            <w:tcW w:w="1995" w:type="dxa"/>
            <w:tcBorders>
              <w:top w:val="single" w:color="auto" w:sz="4" w:space="0"/>
              <w:bottom w:val="single" w:color="auto" w:sz="4" w:space="0"/>
            </w:tcBorders>
            <w:noWrap w:val="0"/>
            <w:tcMar>
              <w:left w:w="0" w:type="dxa"/>
              <w:right w:w="0" w:type="dxa"/>
            </w:tcMar>
            <w:vAlign w:val="center"/>
          </w:tcPr>
          <w:p>
            <w:pPr>
              <w:adjustRightInd/>
              <w:spacing w:line="0" w:lineRule="atLeast"/>
              <w:jc w:val="center"/>
              <w:textAlignment w:val="auto"/>
              <w:rPr>
                <w:b/>
                <w:color w:val="auto"/>
                <w:szCs w:val="21"/>
                <w:highlight w:val="none"/>
              </w:rPr>
            </w:pPr>
            <w:r>
              <w:rPr>
                <w:rFonts w:hint="eastAsia" w:ascii="宋体" w:hAnsi="宋体" w:eastAsia="宋体" w:cs="宋体"/>
                <w:color w:val="auto"/>
                <w:kern w:val="2"/>
                <w:sz w:val="21"/>
                <w:szCs w:val="21"/>
                <w:highlight w:val="none"/>
              </w:rPr>
              <w:t>乙方单位项目负责人信息</w:t>
            </w:r>
          </w:p>
        </w:tc>
        <w:tc>
          <w:tcPr>
            <w:tcW w:w="693" w:type="dxa"/>
            <w:tcBorders>
              <w:top w:val="single" w:color="auto" w:sz="4" w:space="0"/>
              <w:bottom w:val="single" w:color="auto" w:sz="4" w:space="0"/>
            </w:tcBorders>
            <w:noWrap w:val="0"/>
            <w:tcMar>
              <w:left w:w="0" w:type="dxa"/>
              <w:right w:w="0" w:type="dxa"/>
            </w:tcMar>
            <w:vAlign w:val="center"/>
          </w:tcPr>
          <w:p>
            <w:pPr>
              <w:adjustRightInd/>
              <w:spacing w:line="0" w:lineRule="atLeast"/>
              <w:jc w:val="center"/>
              <w:textAlignment w:val="auto"/>
              <w:rPr>
                <w:b/>
                <w:color w:val="auto"/>
                <w:szCs w:val="21"/>
                <w:highlight w:val="none"/>
              </w:rPr>
            </w:pPr>
            <w:r>
              <w:rPr>
                <w:rFonts w:hint="eastAsia" w:ascii="宋体" w:hAnsi="宋体" w:eastAsia="宋体" w:cs="宋体"/>
                <w:color w:val="auto"/>
                <w:kern w:val="2"/>
                <w:sz w:val="21"/>
                <w:szCs w:val="21"/>
                <w:highlight w:val="none"/>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tcBorders>
              <w:top w:val="single" w:color="auto" w:sz="4" w:space="0"/>
            </w:tcBorders>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tcBorders>
              <w:top w:val="single" w:color="auto" w:sz="4" w:space="0"/>
            </w:tcBorders>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tcBorders>
              <w:top w:val="single" w:color="auto" w:sz="4" w:space="0"/>
            </w:tcBorders>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tcBorders>
              <w:top w:val="single" w:color="auto" w:sz="4" w:space="0"/>
            </w:tcBorders>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tcBorders>
              <w:top w:val="single" w:color="auto" w:sz="4" w:space="0"/>
            </w:tcBorders>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tcBorders>
              <w:top w:val="single" w:color="auto" w:sz="4" w:space="0"/>
            </w:tcBorders>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2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03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05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280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1995"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c>
          <w:tcPr>
            <w:tcW w:w="693" w:type="dxa"/>
            <w:noWrap w:val="0"/>
            <w:tcMar>
              <w:left w:w="0" w:type="dxa"/>
              <w:right w:w="0" w:type="dxa"/>
            </w:tcMar>
            <w:vAlign w:val="center"/>
          </w:tcPr>
          <w:p>
            <w:pPr>
              <w:spacing w:line="0" w:lineRule="atLeast"/>
              <w:jc w:val="center"/>
              <w:rPr>
                <w:rFonts w:ascii="Times New Roman" w:hAnsi="Times New Roman" w:eastAsia="宋体" w:cs="Times New Roman"/>
                <w:color w:val="auto"/>
                <w:w w:val="80"/>
                <w:szCs w:val="21"/>
                <w:highlight w:val="none"/>
              </w:rPr>
            </w:pPr>
          </w:p>
        </w:tc>
      </w:tr>
    </w:tbl>
    <w:p>
      <w:pPr>
        <w:spacing w:line="0" w:lineRule="atLeas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备注：根据评分标准要求，在表后提供相关证明材料</w:t>
      </w:r>
    </w:p>
    <w:p>
      <w:pPr>
        <w:snapToGrid w:val="0"/>
        <w:spacing w:before="120" w:beforeLines="50"/>
        <w:ind w:firstLine="200"/>
        <w:rPr>
          <w:rFonts w:hint="eastAsia" w:asciiTheme="minorEastAsia" w:hAnsiTheme="minorEastAsia" w:eastAsiaTheme="minorEastAsia" w:cstheme="minorEastAsia"/>
          <w:color w:val="auto"/>
          <w:w w:val="80"/>
          <w:sz w:val="21"/>
          <w:szCs w:val="21"/>
          <w:highlight w:val="none"/>
        </w:rPr>
      </w:pPr>
    </w:p>
    <w:p>
      <w:pPr>
        <w:snapToGrid w:val="0"/>
        <w:spacing w:before="60" w:after="60" w:line="360" w:lineRule="auto"/>
        <w:ind w:right="2190" w:rightChars="1043"/>
        <w:jc w:val="right"/>
        <w:rPr>
          <w:rFonts w:hint="eastAsia" w:asciiTheme="minorEastAsia" w:hAnsiTheme="minorEastAsia" w:eastAsiaTheme="minorEastAsia" w:cstheme="minorEastAsia"/>
          <w:color w:val="auto"/>
          <w:w w:val="80"/>
          <w:sz w:val="21"/>
          <w:szCs w:val="21"/>
          <w:highlight w:val="none"/>
        </w:rPr>
      </w:pPr>
    </w:p>
    <w:p>
      <w:pPr>
        <w:snapToGrid w:val="0"/>
        <w:spacing w:before="60" w:after="60" w:line="360" w:lineRule="auto"/>
        <w:ind w:right="930" w:rightChars="44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（盖公章）：___________</w:t>
      </w:r>
    </w:p>
    <w:p>
      <w:pPr>
        <w:tabs>
          <w:tab w:val="left" w:pos="8400"/>
        </w:tabs>
        <w:snapToGrid w:val="0"/>
        <w:spacing w:before="60" w:after="60" w:line="360" w:lineRule="auto"/>
        <w:ind w:right="99" w:rightChars="47"/>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法定代表人或授权代表（签字或盖章）：___________</w:t>
      </w:r>
    </w:p>
    <w:p>
      <w:pPr>
        <w:snapToGrid w:val="0"/>
        <w:spacing w:before="60" w:after="60" w:line="360" w:lineRule="auto"/>
        <w:ind w:right="930" w:rightChars="44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日期：_____年_____月_____日 </w:t>
      </w:r>
    </w:p>
    <w:p>
      <w:pPr>
        <w:pStyle w:val="11"/>
        <w:keepNext w:val="0"/>
        <w:keepLines w:val="0"/>
        <w:pageBreakBefore w:val="0"/>
        <w:widowControl w:val="0"/>
        <w:wordWrap/>
        <w:overflowPunct/>
        <w:topLinePunct w:val="0"/>
        <w:autoSpaceDE/>
        <w:autoSpaceDN/>
        <w:bidi w:val="0"/>
        <w:spacing w:line="360" w:lineRule="auto"/>
        <w:ind w:firstLine="0"/>
        <w:jc w:val="both"/>
        <w:textAlignment w:val="auto"/>
        <w:rPr>
          <w:rFonts w:hint="eastAsia" w:asciiTheme="minorEastAsia" w:hAnsiTheme="minorEastAsia" w:eastAsiaTheme="minorEastAsia" w:cstheme="minorEastAsia"/>
          <w:b/>
          <w:color w:val="auto"/>
          <w:spacing w:val="0"/>
          <w:kern w:val="2"/>
          <w:sz w:val="21"/>
          <w:szCs w:val="21"/>
          <w:highlight w:val="none"/>
          <w:lang w:val="en-US" w:eastAsia="zh-CN" w:bidi="ar-SA"/>
        </w:rPr>
      </w:pPr>
    </w:p>
    <w:p>
      <w:pPr>
        <w:pStyle w:val="11"/>
        <w:keepNext w:val="0"/>
        <w:keepLines w:val="0"/>
        <w:pageBreakBefore w:val="0"/>
        <w:widowControl w:val="0"/>
        <w:wordWrap/>
        <w:overflowPunct/>
        <w:topLinePunct w:val="0"/>
        <w:autoSpaceDE/>
        <w:autoSpaceDN/>
        <w:bidi w:val="0"/>
        <w:spacing w:line="360" w:lineRule="auto"/>
        <w:ind w:firstLine="0"/>
        <w:jc w:val="both"/>
        <w:textAlignment w:val="auto"/>
        <w:rPr>
          <w:rFonts w:ascii="Times New Roman" w:hAnsi="Times New Roman" w:eastAsia="宋体" w:cs="Times New Roman"/>
          <w:b/>
          <w:color w:val="auto"/>
          <w:spacing w:val="0"/>
          <w:kern w:val="2"/>
          <w:sz w:val="21"/>
          <w:szCs w:val="21"/>
          <w:highlight w:val="none"/>
          <w:lang w:val="en-US" w:eastAsia="zh-CN" w:bidi="ar-SA"/>
        </w:rPr>
      </w:pPr>
    </w:p>
    <w:p>
      <w:pPr>
        <w:pStyle w:val="11"/>
        <w:keepNext w:val="0"/>
        <w:keepLines w:val="0"/>
        <w:pageBreakBefore w:val="0"/>
        <w:widowControl w:val="0"/>
        <w:wordWrap/>
        <w:overflowPunct/>
        <w:topLinePunct w:val="0"/>
        <w:autoSpaceDE/>
        <w:autoSpaceDN/>
        <w:bidi w:val="0"/>
        <w:spacing w:line="360" w:lineRule="auto"/>
        <w:ind w:firstLine="0"/>
        <w:jc w:val="both"/>
        <w:textAlignment w:val="auto"/>
        <w:rPr>
          <w:rFonts w:ascii="Times New Roman" w:hAnsi="Times New Roman" w:eastAsia="宋体" w:cs="Times New Roman"/>
          <w:b/>
          <w:color w:val="auto"/>
          <w:spacing w:val="0"/>
          <w:kern w:val="2"/>
          <w:sz w:val="21"/>
          <w:szCs w:val="21"/>
          <w:highlight w:val="none"/>
          <w:lang w:val="en-US" w:eastAsia="zh-CN" w:bidi="ar-SA"/>
        </w:rPr>
      </w:pPr>
    </w:p>
    <w:p>
      <w:pPr>
        <w:spacing w:line="360" w:lineRule="auto"/>
        <w:rPr>
          <w:rFonts w:hint="eastAsia"/>
          <w:b/>
          <w:bCs/>
          <w:color w:val="auto"/>
          <w:szCs w:val="21"/>
          <w:highlight w:val="none"/>
          <w:lang w:val="en-US" w:eastAsia="zh-CN"/>
        </w:rPr>
      </w:pPr>
    </w:p>
    <w:p>
      <w:pPr>
        <w:spacing w:line="360" w:lineRule="auto"/>
        <w:rPr>
          <w:rFonts w:hint="eastAsia" w:ascii="Times New Roman" w:eastAsia="宋体"/>
          <w:b/>
          <w:bCs/>
          <w:color w:val="auto"/>
          <w:szCs w:val="21"/>
          <w:highlight w:val="none"/>
          <w:lang w:val="en-US" w:eastAsia="zh-CN"/>
        </w:rPr>
      </w:pPr>
    </w:p>
    <w:p>
      <w:pPr>
        <w:spacing w:line="360" w:lineRule="auto"/>
        <w:rPr>
          <w:rFonts w:hint="eastAsia"/>
          <w:b/>
          <w:bCs/>
          <w:color w:val="auto"/>
          <w:szCs w:val="21"/>
          <w:highlight w:val="none"/>
          <w:lang w:val="en-US" w:eastAsia="zh-CN"/>
        </w:rPr>
      </w:pPr>
      <w:r>
        <w:rPr>
          <w:rFonts w:hint="eastAsia" w:ascii="Times New Roman" w:eastAsia="宋体"/>
          <w:b/>
          <w:bCs/>
          <w:color w:val="auto"/>
          <w:szCs w:val="21"/>
          <w:highlight w:val="none"/>
          <w:lang w:val="en-US" w:eastAsia="zh-CN"/>
        </w:rPr>
        <w:t>格式十：</w:t>
      </w:r>
    </w:p>
    <w:p>
      <w:pPr>
        <w:spacing w:line="360" w:lineRule="auto"/>
        <w:jc w:val="center"/>
        <w:rPr>
          <w:rFonts w:hint="eastAsia"/>
          <w:b/>
          <w:color w:val="auto"/>
          <w:sz w:val="24"/>
          <w:szCs w:val="24"/>
          <w:highlight w:val="none"/>
        </w:rPr>
      </w:pPr>
      <w:r>
        <w:rPr>
          <w:rFonts w:hint="eastAsia"/>
          <w:b/>
          <w:color w:val="auto"/>
          <w:sz w:val="24"/>
          <w:szCs w:val="24"/>
          <w:highlight w:val="none"/>
        </w:rPr>
        <w:t>拟派本项目人员配备汇总表</w:t>
      </w:r>
    </w:p>
    <w:tbl>
      <w:tblPr>
        <w:tblStyle w:val="21"/>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17"/>
        <w:gridCol w:w="720"/>
        <w:gridCol w:w="1620"/>
        <w:gridCol w:w="1000"/>
        <w:gridCol w:w="25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姓名</w:t>
            </w: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年龄</w:t>
            </w: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身份证号码</w:t>
            </w: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职称</w:t>
            </w: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本项目拟担任职务</w:t>
            </w: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1</w:t>
            </w: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2</w:t>
            </w: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3</w:t>
            </w: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4</w:t>
            </w: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5</w:t>
            </w: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21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7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6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0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252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c>
          <w:tcPr>
            <w:tcW w:w="1080"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color w:val="auto"/>
                <w:w w:val="80"/>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注：根据第二章 采购需求及第四章 评标办法及评分标准要求提供；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w w:val="80"/>
          <w:sz w:val="21"/>
          <w:szCs w:val="21"/>
          <w:highlight w:val="none"/>
          <w:shd w:val="pct10" w:color="auto" w:fill="FFFFFF"/>
        </w:rPr>
      </w:pPr>
    </w:p>
    <w:p>
      <w:pPr>
        <w:keepNext w:val="0"/>
        <w:keepLines w:val="0"/>
        <w:pageBreakBefore w:val="0"/>
        <w:widowControl w:val="0"/>
        <w:kinsoku/>
        <w:wordWrap/>
        <w:overflowPunct/>
        <w:topLinePunct w:val="0"/>
        <w:autoSpaceDE/>
        <w:autoSpaceDN/>
        <w:bidi w:val="0"/>
        <w:adjustRightInd/>
        <w:snapToGrid w:val="0"/>
        <w:spacing w:before="60" w:after="60" w:line="360" w:lineRule="auto"/>
        <w:ind w:right="2190" w:rightChars="1043"/>
        <w:jc w:val="right"/>
        <w:textAlignment w:val="auto"/>
        <w:rPr>
          <w:rFonts w:hint="eastAsia" w:asciiTheme="minorEastAsia" w:hAnsiTheme="minorEastAsia" w:eastAsiaTheme="minorEastAsia" w:cstheme="minorEastAsia"/>
          <w:color w:val="auto"/>
          <w:w w:val="80"/>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（盖公章）：___________</w:t>
      </w:r>
    </w:p>
    <w:p>
      <w:pPr>
        <w:keepNext w:val="0"/>
        <w:keepLines w:val="0"/>
        <w:pageBreakBefore w:val="0"/>
        <w:widowControl w:val="0"/>
        <w:tabs>
          <w:tab w:val="left" w:pos="8400"/>
        </w:tabs>
        <w:kinsoku/>
        <w:wordWrap/>
        <w:overflowPunct/>
        <w:topLinePunct w:val="0"/>
        <w:autoSpaceDE/>
        <w:autoSpaceDN/>
        <w:bidi w:val="0"/>
        <w:adjustRightInd/>
        <w:snapToGrid w:val="0"/>
        <w:spacing w:before="60" w:after="60" w:line="360" w:lineRule="auto"/>
        <w:ind w:right="99" w:rightChars="47"/>
        <w:jc w:val="righ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法定代表人或授权代表（签字或盖章）：___________</w:t>
      </w:r>
    </w:p>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ascii="Times New Roman" w:hAnsi="Times New Roman"/>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日期：_____年_____月_____日 </w:t>
      </w:r>
    </w:p>
    <w:p>
      <w:pPr>
        <w:snapToGrid w:val="0"/>
        <w:spacing w:before="60" w:after="60" w:line="360" w:lineRule="auto"/>
        <w:ind w:right="752" w:rightChars="358"/>
        <w:jc w:val="right"/>
        <w:rPr>
          <w:rFonts w:ascii="宋体" w:hAnsi="宋体" w:eastAsia="宋体" w:cs="Times New Roman"/>
          <w:color w:val="auto"/>
          <w:w w:val="80"/>
          <w:sz w:val="28"/>
          <w:szCs w:val="28"/>
          <w:highlight w:val="none"/>
        </w:rPr>
      </w:pPr>
    </w:p>
    <w:p>
      <w:pPr>
        <w:keepNext/>
        <w:keepLines/>
        <w:widowControl w:val="0"/>
        <w:spacing w:before="120" w:beforeLines="0" w:after="60" w:afterLines="0" w:line="240" w:lineRule="auto"/>
        <w:jc w:val="both"/>
        <w:outlineLvl w:val="1"/>
        <w:rPr>
          <w:rFonts w:hint="eastAsia" w:ascii="Times New Roman" w:hAnsi="Times New Roman" w:eastAsia="宋体" w:cs="Times New Roman"/>
          <w:b/>
          <w:bCs/>
          <w:color w:val="auto"/>
          <w:w w:val="80"/>
          <w:kern w:val="2"/>
          <w:sz w:val="21"/>
          <w:szCs w:val="21"/>
          <w:highlight w:val="none"/>
          <w:lang w:val="en-US" w:eastAsia="zh-CN" w:bidi="ar-SA"/>
        </w:rPr>
      </w:pPr>
      <w:r>
        <w:rPr>
          <w:rFonts w:ascii="宋体" w:hAnsi="宋体" w:eastAsia="宋体" w:cs="Times New Roman"/>
          <w:color w:val="auto"/>
          <w:w w:val="80"/>
          <w:sz w:val="28"/>
          <w:szCs w:val="28"/>
          <w:highlight w:val="none"/>
        </w:rPr>
        <w:br w:type="page"/>
      </w:r>
      <w:r>
        <w:rPr>
          <w:rFonts w:hint="eastAsia" w:ascii="Times New Roman" w:eastAsia="宋体"/>
          <w:b/>
          <w:bCs/>
          <w:color w:val="auto"/>
          <w:sz w:val="21"/>
          <w:szCs w:val="21"/>
          <w:highlight w:val="none"/>
          <w:lang w:val="en-US" w:eastAsia="zh-CN"/>
        </w:rPr>
        <w:t>格式十一：</w:t>
      </w:r>
    </w:p>
    <w:p>
      <w:pPr>
        <w:spacing w:line="360" w:lineRule="auto"/>
        <w:jc w:val="center"/>
        <w:rPr>
          <w:rFonts w:hint="eastAsia"/>
          <w:b/>
          <w:color w:val="auto"/>
          <w:sz w:val="24"/>
          <w:szCs w:val="24"/>
          <w:highlight w:val="none"/>
        </w:rPr>
      </w:pPr>
      <w:r>
        <w:rPr>
          <w:rFonts w:hint="eastAsia"/>
          <w:b/>
          <w:color w:val="auto"/>
          <w:sz w:val="24"/>
          <w:szCs w:val="24"/>
          <w:highlight w:val="none"/>
        </w:rPr>
        <w:t>拟派项目负责人简历表</w:t>
      </w:r>
    </w:p>
    <w:tbl>
      <w:tblPr>
        <w:tblStyle w:val="21"/>
        <w:tblW w:w="890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150"/>
        <w:gridCol w:w="1824"/>
        <w:gridCol w:w="913"/>
        <w:gridCol w:w="365"/>
        <w:gridCol w:w="730"/>
        <w:gridCol w:w="1278"/>
        <w:gridCol w:w="914"/>
        <w:gridCol w:w="172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spacing w:line="0" w:lineRule="atLeast"/>
              <w:jc w:val="center"/>
              <w:rPr>
                <w:b w:val="0"/>
                <w:bCs/>
                <w:color w:val="auto"/>
                <w:szCs w:val="21"/>
                <w:highlight w:val="none"/>
              </w:rPr>
            </w:pPr>
            <w:r>
              <w:rPr>
                <w:b w:val="0"/>
                <w:bCs/>
                <w:color w:val="auto"/>
                <w:szCs w:val="21"/>
                <w:highlight w:val="none"/>
              </w:rPr>
              <w:t>姓名</w:t>
            </w:r>
          </w:p>
        </w:tc>
        <w:tc>
          <w:tcPr>
            <w:tcW w:w="1824" w:type="dxa"/>
            <w:noWrap w:val="0"/>
            <w:vAlign w:val="center"/>
          </w:tcPr>
          <w:p>
            <w:pPr>
              <w:spacing w:line="0" w:lineRule="atLeast"/>
              <w:jc w:val="center"/>
              <w:rPr>
                <w:b w:val="0"/>
                <w:bCs/>
                <w:color w:val="auto"/>
                <w:szCs w:val="21"/>
                <w:highlight w:val="none"/>
              </w:rPr>
            </w:pPr>
          </w:p>
        </w:tc>
        <w:tc>
          <w:tcPr>
            <w:tcW w:w="1278" w:type="dxa"/>
            <w:gridSpan w:val="2"/>
            <w:noWrap w:val="0"/>
            <w:vAlign w:val="center"/>
          </w:tcPr>
          <w:p>
            <w:pPr>
              <w:spacing w:line="0" w:lineRule="atLeast"/>
              <w:jc w:val="center"/>
              <w:rPr>
                <w:b w:val="0"/>
                <w:bCs/>
                <w:color w:val="auto"/>
                <w:szCs w:val="21"/>
                <w:highlight w:val="none"/>
              </w:rPr>
            </w:pPr>
            <w:r>
              <w:rPr>
                <w:b w:val="0"/>
                <w:bCs/>
                <w:color w:val="auto"/>
                <w:szCs w:val="21"/>
                <w:highlight w:val="none"/>
              </w:rPr>
              <w:t>性别</w:t>
            </w:r>
          </w:p>
        </w:tc>
        <w:tc>
          <w:tcPr>
            <w:tcW w:w="2008" w:type="dxa"/>
            <w:gridSpan w:val="2"/>
            <w:noWrap w:val="0"/>
            <w:vAlign w:val="center"/>
          </w:tcPr>
          <w:p>
            <w:pPr>
              <w:spacing w:line="0" w:lineRule="atLeast"/>
              <w:jc w:val="center"/>
              <w:rPr>
                <w:b w:val="0"/>
                <w:bCs/>
                <w:color w:val="auto"/>
                <w:szCs w:val="21"/>
                <w:highlight w:val="none"/>
              </w:rPr>
            </w:pPr>
          </w:p>
        </w:tc>
        <w:tc>
          <w:tcPr>
            <w:tcW w:w="914" w:type="dxa"/>
            <w:noWrap w:val="0"/>
            <w:vAlign w:val="center"/>
          </w:tcPr>
          <w:p>
            <w:pPr>
              <w:spacing w:line="0" w:lineRule="atLeast"/>
              <w:jc w:val="center"/>
              <w:rPr>
                <w:b w:val="0"/>
                <w:bCs/>
                <w:color w:val="auto"/>
                <w:szCs w:val="21"/>
                <w:highlight w:val="none"/>
              </w:rPr>
            </w:pPr>
            <w:r>
              <w:rPr>
                <w:b w:val="0"/>
                <w:bCs/>
                <w:color w:val="auto"/>
                <w:szCs w:val="21"/>
                <w:highlight w:val="none"/>
              </w:rPr>
              <w:t>年龄</w:t>
            </w:r>
          </w:p>
        </w:tc>
        <w:tc>
          <w:tcPr>
            <w:tcW w:w="1728" w:type="dxa"/>
            <w:noWrap w:val="0"/>
            <w:vAlign w:val="center"/>
          </w:tcPr>
          <w:p>
            <w:pPr>
              <w:spacing w:line="0" w:lineRule="atLeast"/>
              <w:jc w:val="center"/>
              <w:rPr>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spacing w:line="0" w:lineRule="atLeast"/>
              <w:jc w:val="center"/>
              <w:rPr>
                <w:b w:val="0"/>
                <w:bCs/>
                <w:color w:val="auto"/>
                <w:szCs w:val="21"/>
                <w:highlight w:val="none"/>
              </w:rPr>
            </w:pPr>
            <w:r>
              <w:rPr>
                <w:b w:val="0"/>
                <w:bCs/>
                <w:color w:val="auto"/>
                <w:szCs w:val="21"/>
                <w:highlight w:val="none"/>
              </w:rPr>
              <w:t>职务</w:t>
            </w:r>
          </w:p>
        </w:tc>
        <w:tc>
          <w:tcPr>
            <w:tcW w:w="1824" w:type="dxa"/>
            <w:noWrap w:val="0"/>
            <w:vAlign w:val="center"/>
          </w:tcPr>
          <w:p>
            <w:pPr>
              <w:spacing w:line="0" w:lineRule="atLeast"/>
              <w:jc w:val="center"/>
              <w:rPr>
                <w:b w:val="0"/>
                <w:bCs/>
                <w:color w:val="auto"/>
                <w:szCs w:val="21"/>
                <w:highlight w:val="none"/>
              </w:rPr>
            </w:pPr>
          </w:p>
        </w:tc>
        <w:tc>
          <w:tcPr>
            <w:tcW w:w="1278" w:type="dxa"/>
            <w:gridSpan w:val="2"/>
            <w:noWrap w:val="0"/>
            <w:vAlign w:val="center"/>
          </w:tcPr>
          <w:p>
            <w:pPr>
              <w:spacing w:line="0" w:lineRule="atLeast"/>
              <w:jc w:val="center"/>
              <w:rPr>
                <w:b w:val="0"/>
                <w:bCs/>
                <w:color w:val="auto"/>
                <w:szCs w:val="21"/>
                <w:highlight w:val="none"/>
              </w:rPr>
            </w:pPr>
            <w:r>
              <w:rPr>
                <w:b w:val="0"/>
                <w:bCs/>
                <w:color w:val="auto"/>
                <w:szCs w:val="21"/>
                <w:highlight w:val="none"/>
              </w:rPr>
              <w:t>技术职称</w:t>
            </w:r>
          </w:p>
        </w:tc>
        <w:tc>
          <w:tcPr>
            <w:tcW w:w="2008" w:type="dxa"/>
            <w:gridSpan w:val="2"/>
            <w:noWrap w:val="0"/>
            <w:vAlign w:val="center"/>
          </w:tcPr>
          <w:p>
            <w:pPr>
              <w:spacing w:line="0" w:lineRule="atLeast"/>
              <w:jc w:val="center"/>
              <w:rPr>
                <w:b w:val="0"/>
                <w:bCs/>
                <w:color w:val="auto"/>
                <w:szCs w:val="21"/>
                <w:highlight w:val="none"/>
              </w:rPr>
            </w:pPr>
          </w:p>
        </w:tc>
        <w:tc>
          <w:tcPr>
            <w:tcW w:w="914" w:type="dxa"/>
            <w:noWrap w:val="0"/>
            <w:vAlign w:val="center"/>
          </w:tcPr>
          <w:p>
            <w:pPr>
              <w:spacing w:line="0" w:lineRule="atLeast"/>
              <w:jc w:val="center"/>
              <w:rPr>
                <w:b w:val="0"/>
                <w:bCs/>
                <w:color w:val="auto"/>
                <w:szCs w:val="21"/>
                <w:highlight w:val="none"/>
              </w:rPr>
            </w:pPr>
            <w:r>
              <w:rPr>
                <w:b w:val="0"/>
                <w:bCs/>
                <w:color w:val="auto"/>
                <w:szCs w:val="21"/>
                <w:highlight w:val="none"/>
              </w:rPr>
              <w:t>学历</w:t>
            </w:r>
          </w:p>
        </w:tc>
        <w:tc>
          <w:tcPr>
            <w:tcW w:w="1728" w:type="dxa"/>
            <w:noWrap w:val="0"/>
            <w:vAlign w:val="center"/>
          </w:tcPr>
          <w:p>
            <w:pPr>
              <w:spacing w:line="0" w:lineRule="atLeast"/>
              <w:jc w:val="center"/>
              <w:rPr>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spacing w:line="0" w:lineRule="atLeast"/>
              <w:jc w:val="center"/>
              <w:rPr>
                <w:b w:val="0"/>
                <w:bCs/>
                <w:color w:val="auto"/>
                <w:szCs w:val="21"/>
                <w:highlight w:val="none"/>
              </w:rPr>
            </w:pPr>
            <w:r>
              <w:rPr>
                <w:b w:val="0"/>
                <w:bCs/>
                <w:color w:val="auto"/>
                <w:szCs w:val="21"/>
                <w:highlight w:val="none"/>
              </w:rPr>
              <w:t>参加工作</w:t>
            </w:r>
          </w:p>
          <w:p>
            <w:pPr>
              <w:spacing w:line="0" w:lineRule="atLeast"/>
              <w:jc w:val="center"/>
              <w:rPr>
                <w:b w:val="0"/>
                <w:bCs/>
                <w:color w:val="auto"/>
                <w:szCs w:val="21"/>
                <w:highlight w:val="none"/>
              </w:rPr>
            </w:pPr>
            <w:r>
              <w:rPr>
                <w:b w:val="0"/>
                <w:bCs/>
                <w:color w:val="auto"/>
                <w:szCs w:val="21"/>
                <w:highlight w:val="none"/>
              </w:rPr>
              <w:t>时间</w:t>
            </w:r>
          </w:p>
        </w:tc>
        <w:tc>
          <w:tcPr>
            <w:tcW w:w="3102" w:type="dxa"/>
            <w:gridSpan w:val="3"/>
            <w:noWrap w:val="0"/>
            <w:vAlign w:val="center"/>
          </w:tcPr>
          <w:p>
            <w:pPr>
              <w:spacing w:line="0" w:lineRule="atLeast"/>
              <w:jc w:val="center"/>
              <w:rPr>
                <w:b w:val="0"/>
                <w:bCs/>
                <w:color w:val="auto"/>
                <w:szCs w:val="21"/>
                <w:highlight w:val="none"/>
              </w:rPr>
            </w:pPr>
          </w:p>
        </w:tc>
        <w:tc>
          <w:tcPr>
            <w:tcW w:w="2008" w:type="dxa"/>
            <w:gridSpan w:val="2"/>
            <w:noWrap w:val="0"/>
            <w:vAlign w:val="center"/>
          </w:tcPr>
          <w:p>
            <w:pPr>
              <w:spacing w:line="0" w:lineRule="atLeast"/>
              <w:jc w:val="center"/>
              <w:rPr>
                <w:b w:val="0"/>
                <w:bCs/>
                <w:color w:val="auto"/>
                <w:szCs w:val="21"/>
                <w:highlight w:val="none"/>
              </w:rPr>
            </w:pPr>
            <w:r>
              <w:rPr>
                <w:b w:val="0"/>
                <w:bCs/>
                <w:color w:val="auto"/>
                <w:szCs w:val="21"/>
                <w:highlight w:val="none"/>
              </w:rPr>
              <w:t>取得技术职称时间</w:t>
            </w:r>
          </w:p>
        </w:tc>
        <w:tc>
          <w:tcPr>
            <w:tcW w:w="2642" w:type="dxa"/>
            <w:gridSpan w:val="2"/>
            <w:noWrap w:val="0"/>
            <w:vAlign w:val="center"/>
          </w:tcPr>
          <w:p>
            <w:pPr>
              <w:spacing w:line="0" w:lineRule="atLeast"/>
              <w:jc w:val="center"/>
              <w:rPr>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8902" w:type="dxa"/>
            <w:gridSpan w:val="8"/>
            <w:noWrap w:val="0"/>
            <w:vAlign w:val="center"/>
          </w:tcPr>
          <w:p>
            <w:pPr>
              <w:spacing w:line="0" w:lineRule="atLeast"/>
              <w:jc w:val="center"/>
              <w:rPr>
                <w:b w:val="0"/>
                <w:bCs/>
                <w:color w:val="auto"/>
                <w:szCs w:val="21"/>
                <w:highlight w:val="none"/>
              </w:rPr>
            </w:pPr>
            <w:r>
              <w:rPr>
                <w:b w:val="0"/>
                <w:bCs/>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spacing w:line="0" w:lineRule="atLeast"/>
              <w:jc w:val="center"/>
              <w:rPr>
                <w:b w:val="0"/>
                <w:bCs/>
                <w:color w:val="auto"/>
                <w:szCs w:val="21"/>
                <w:highlight w:val="none"/>
              </w:rPr>
            </w:pPr>
            <w:r>
              <w:rPr>
                <w:b w:val="0"/>
                <w:bCs/>
                <w:color w:val="auto"/>
                <w:szCs w:val="21"/>
                <w:highlight w:val="none"/>
              </w:rPr>
              <w:t>时间</w:t>
            </w:r>
          </w:p>
        </w:tc>
        <w:tc>
          <w:tcPr>
            <w:tcW w:w="2737" w:type="dxa"/>
            <w:gridSpan w:val="2"/>
            <w:noWrap w:val="0"/>
            <w:vAlign w:val="center"/>
          </w:tcPr>
          <w:p>
            <w:pPr>
              <w:spacing w:line="0" w:lineRule="atLeast"/>
              <w:jc w:val="center"/>
              <w:rPr>
                <w:b w:val="0"/>
                <w:bCs/>
                <w:color w:val="auto"/>
                <w:szCs w:val="21"/>
                <w:highlight w:val="none"/>
              </w:rPr>
            </w:pPr>
            <w:r>
              <w:rPr>
                <w:b w:val="0"/>
                <w:bCs/>
                <w:color w:val="auto"/>
                <w:szCs w:val="21"/>
                <w:highlight w:val="none"/>
              </w:rPr>
              <w:t>参加过的类似项目</w:t>
            </w:r>
          </w:p>
        </w:tc>
        <w:tc>
          <w:tcPr>
            <w:tcW w:w="1095" w:type="dxa"/>
            <w:gridSpan w:val="2"/>
            <w:noWrap w:val="0"/>
            <w:vAlign w:val="center"/>
          </w:tcPr>
          <w:p>
            <w:pPr>
              <w:spacing w:line="0" w:lineRule="atLeast"/>
              <w:jc w:val="center"/>
              <w:rPr>
                <w:rFonts w:hint="eastAsia"/>
                <w:b w:val="0"/>
                <w:bCs/>
                <w:color w:val="auto"/>
                <w:szCs w:val="21"/>
                <w:highlight w:val="none"/>
              </w:rPr>
            </w:pPr>
            <w:r>
              <w:rPr>
                <w:b w:val="0"/>
                <w:bCs/>
                <w:color w:val="auto"/>
                <w:szCs w:val="21"/>
                <w:highlight w:val="none"/>
              </w:rPr>
              <w:t>建设</w:t>
            </w:r>
          </w:p>
          <w:p>
            <w:pPr>
              <w:spacing w:line="0" w:lineRule="atLeast"/>
              <w:jc w:val="center"/>
              <w:rPr>
                <w:b w:val="0"/>
                <w:bCs/>
                <w:color w:val="auto"/>
                <w:szCs w:val="21"/>
                <w:highlight w:val="none"/>
              </w:rPr>
            </w:pPr>
            <w:r>
              <w:rPr>
                <w:b w:val="0"/>
                <w:bCs/>
                <w:color w:val="auto"/>
                <w:szCs w:val="21"/>
                <w:highlight w:val="none"/>
              </w:rPr>
              <w:t>规模</w:t>
            </w:r>
          </w:p>
        </w:tc>
        <w:tc>
          <w:tcPr>
            <w:tcW w:w="1278" w:type="dxa"/>
            <w:noWrap w:val="0"/>
            <w:vAlign w:val="center"/>
          </w:tcPr>
          <w:p>
            <w:pPr>
              <w:spacing w:line="0" w:lineRule="atLeast"/>
              <w:jc w:val="center"/>
              <w:rPr>
                <w:b w:val="0"/>
                <w:bCs/>
                <w:color w:val="auto"/>
                <w:szCs w:val="21"/>
                <w:highlight w:val="none"/>
              </w:rPr>
            </w:pPr>
            <w:r>
              <w:rPr>
                <w:b w:val="0"/>
                <w:bCs/>
                <w:color w:val="auto"/>
                <w:szCs w:val="21"/>
                <w:highlight w:val="none"/>
              </w:rPr>
              <w:t>担任职务</w:t>
            </w:r>
          </w:p>
        </w:tc>
        <w:tc>
          <w:tcPr>
            <w:tcW w:w="914" w:type="dxa"/>
            <w:noWrap w:val="0"/>
            <w:vAlign w:val="center"/>
          </w:tcPr>
          <w:p>
            <w:pPr>
              <w:spacing w:line="0" w:lineRule="atLeast"/>
              <w:jc w:val="center"/>
              <w:rPr>
                <w:b w:val="0"/>
                <w:bCs/>
                <w:color w:val="auto"/>
                <w:szCs w:val="21"/>
                <w:highlight w:val="none"/>
              </w:rPr>
            </w:pPr>
            <w:r>
              <w:rPr>
                <w:b w:val="0"/>
                <w:bCs/>
                <w:color w:val="auto"/>
                <w:szCs w:val="21"/>
                <w:highlight w:val="none"/>
              </w:rPr>
              <w:t>在建或已完</w:t>
            </w:r>
          </w:p>
        </w:tc>
        <w:tc>
          <w:tcPr>
            <w:tcW w:w="1728" w:type="dxa"/>
            <w:noWrap w:val="0"/>
            <w:vAlign w:val="center"/>
          </w:tcPr>
          <w:p>
            <w:pPr>
              <w:spacing w:line="0" w:lineRule="atLeast"/>
              <w:jc w:val="center"/>
              <w:rPr>
                <w:b w:val="0"/>
                <w:bCs/>
                <w:color w:val="auto"/>
                <w:szCs w:val="21"/>
                <w:highlight w:val="none"/>
              </w:rPr>
            </w:pPr>
            <w:r>
              <w:rPr>
                <w:b w:val="0"/>
                <w:bCs/>
                <w:color w:val="auto"/>
                <w:szCs w:val="21"/>
                <w:highlight w:val="none"/>
              </w:rPr>
              <w:t>发包人及</w:t>
            </w:r>
          </w:p>
          <w:p>
            <w:pPr>
              <w:spacing w:line="0" w:lineRule="atLeast"/>
              <w:jc w:val="center"/>
              <w:rPr>
                <w:b w:val="0"/>
                <w:bCs/>
                <w:color w:val="auto"/>
                <w:szCs w:val="21"/>
                <w:highlight w:val="none"/>
              </w:rPr>
            </w:pPr>
            <w:r>
              <w:rPr>
                <w:b w:val="0"/>
                <w:bCs/>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Times New Roman" w:hAnsi="Times New Roman" w:eastAsia="宋体" w:cs="Times New Roman"/>
                <w:b/>
                <w:color w:val="auto"/>
                <w:w w:val="80"/>
                <w:sz w:val="28"/>
                <w:szCs w:val="28"/>
                <w:highlight w:val="none"/>
              </w:rPr>
            </w:pPr>
          </w:p>
        </w:tc>
        <w:tc>
          <w:tcPr>
            <w:tcW w:w="2737"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095" w:type="dxa"/>
            <w:gridSpan w:val="2"/>
            <w:noWrap w:val="0"/>
            <w:vAlign w:val="center"/>
          </w:tcPr>
          <w:p>
            <w:pPr>
              <w:jc w:val="center"/>
              <w:rPr>
                <w:rFonts w:ascii="Times New Roman" w:hAnsi="Times New Roman" w:eastAsia="宋体" w:cs="Times New Roman"/>
                <w:b/>
                <w:color w:val="auto"/>
                <w:w w:val="80"/>
                <w:sz w:val="28"/>
                <w:szCs w:val="28"/>
                <w:highlight w:val="none"/>
              </w:rPr>
            </w:pPr>
          </w:p>
        </w:tc>
        <w:tc>
          <w:tcPr>
            <w:tcW w:w="1278" w:type="dxa"/>
            <w:noWrap w:val="0"/>
            <w:vAlign w:val="center"/>
          </w:tcPr>
          <w:p>
            <w:pPr>
              <w:jc w:val="center"/>
              <w:rPr>
                <w:rFonts w:ascii="Times New Roman" w:hAnsi="Times New Roman" w:eastAsia="宋体" w:cs="Times New Roman"/>
                <w:b/>
                <w:color w:val="auto"/>
                <w:w w:val="80"/>
                <w:sz w:val="28"/>
                <w:szCs w:val="28"/>
                <w:highlight w:val="none"/>
              </w:rPr>
            </w:pPr>
          </w:p>
        </w:tc>
        <w:tc>
          <w:tcPr>
            <w:tcW w:w="914" w:type="dxa"/>
            <w:noWrap w:val="0"/>
            <w:vAlign w:val="center"/>
          </w:tcPr>
          <w:p>
            <w:pPr>
              <w:jc w:val="center"/>
              <w:rPr>
                <w:rFonts w:ascii="Times New Roman" w:hAnsi="Times New Roman" w:eastAsia="宋体" w:cs="Times New Roman"/>
                <w:b/>
                <w:color w:val="auto"/>
                <w:w w:val="80"/>
                <w:sz w:val="28"/>
                <w:szCs w:val="28"/>
                <w:highlight w:val="none"/>
              </w:rPr>
            </w:pPr>
          </w:p>
        </w:tc>
        <w:tc>
          <w:tcPr>
            <w:tcW w:w="1728" w:type="dxa"/>
            <w:noWrap w:val="0"/>
            <w:vAlign w:val="center"/>
          </w:tcPr>
          <w:p>
            <w:pPr>
              <w:jc w:val="center"/>
              <w:rPr>
                <w:rFonts w:ascii="Times New Roman" w:hAnsi="Times New Roman" w:eastAsia="宋体" w:cs="Times New Roman"/>
                <w:b/>
                <w:color w:val="auto"/>
                <w:w w:val="80"/>
                <w:sz w:val="28"/>
                <w:szCs w:val="28"/>
                <w:highlight w:val="none"/>
              </w:rPr>
            </w:pPr>
          </w:p>
        </w:tc>
      </w:tr>
    </w:tbl>
    <w:p>
      <w:pPr>
        <w:spacing w:line="0" w:lineRule="atLeas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注：根据第二章 采购需求及第四章 评标办法及评分标准要求提供资料。</w:t>
      </w:r>
    </w:p>
    <w:p>
      <w:pPr>
        <w:snapToGrid w:val="0"/>
        <w:spacing w:before="50" w:after="120" w:afterLines="50"/>
        <w:ind w:left="269" w:hanging="270" w:hangingChars="161"/>
        <w:jc w:val="left"/>
        <w:rPr>
          <w:rFonts w:hint="eastAsia" w:ascii="宋体" w:hAnsi="宋体" w:eastAsia="宋体" w:cs="Times New Roman"/>
          <w:color w:val="auto"/>
          <w:w w:val="80"/>
          <w:szCs w:val="21"/>
          <w:highlight w:val="none"/>
          <w:shd w:val="pct10" w:color="auto" w:fill="FFFFFF"/>
        </w:rPr>
      </w:pPr>
    </w:p>
    <w:p>
      <w:pPr>
        <w:keepNext w:val="0"/>
        <w:keepLines w:val="0"/>
        <w:pageBreakBefore w:val="0"/>
        <w:widowControl w:val="0"/>
        <w:kinsoku/>
        <w:wordWrap/>
        <w:overflowPunct/>
        <w:topLinePunct w:val="0"/>
        <w:autoSpaceDE/>
        <w:autoSpaceDN/>
        <w:bidi w:val="0"/>
        <w:adjustRightInd/>
        <w:snapToGrid w:val="0"/>
        <w:spacing w:before="60" w:after="60" w:line="360" w:lineRule="auto"/>
        <w:ind w:right="930" w:rightChars="443"/>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投标人</w:t>
      </w:r>
      <w:r>
        <w:rPr>
          <w:rFonts w:hint="eastAsia" w:asciiTheme="minorEastAsia" w:hAnsiTheme="minorEastAsia" w:eastAsiaTheme="minorEastAsia" w:cstheme="minorEastAsia"/>
          <w:color w:val="auto"/>
          <w:sz w:val="21"/>
          <w:szCs w:val="21"/>
          <w:highlight w:val="none"/>
        </w:rPr>
        <w:t>（盖公章）：___________</w:t>
      </w:r>
    </w:p>
    <w:p>
      <w:pPr>
        <w:keepNext w:val="0"/>
        <w:keepLines w:val="0"/>
        <w:pageBreakBefore w:val="0"/>
        <w:widowControl w:val="0"/>
        <w:tabs>
          <w:tab w:val="left" w:pos="8400"/>
        </w:tabs>
        <w:kinsoku/>
        <w:wordWrap/>
        <w:overflowPunct/>
        <w:topLinePunct w:val="0"/>
        <w:autoSpaceDE/>
        <w:autoSpaceDN/>
        <w:bidi w:val="0"/>
        <w:adjustRightInd/>
        <w:snapToGrid w:val="0"/>
        <w:spacing w:before="60" w:after="60" w:line="360" w:lineRule="auto"/>
        <w:ind w:right="99" w:rightChars="47"/>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法定代表人或授权代表（签字或盖章）：___________</w:t>
      </w:r>
    </w:p>
    <w:p>
      <w:pPr>
        <w:snapToGrid w:val="0"/>
        <w:spacing w:before="120" w:beforeLines="50" w:after="50"/>
        <w:jc w:val="left"/>
        <w:rPr>
          <w:rFonts w:hint="eastAsia" w:ascii="宋体" w:hAnsi="宋体" w:eastAsia="宋体" w:cs="Times New Roman"/>
          <w:color w:val="auto"/>
          <w:sz w:val="24"/>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日期：_____年_____月_____日</w:t>
      </w:r>
    </w:p>
    <w:p>
      <w:pPr>
        <w:keepNext/>
        <w:keepLines/>
        <w:widowControl w:val="0"/>
        <w:spacing w:before="120" w:beforeLines="0" w:after="60" w:afterLines="0" w:line="240" w:lineRule="auto"/>
        <w:jc w:val="both"/>
        <w:outlineLvl w:val="1"/>
        <w:rPr>
          <w:rFonts w:hint="eastAsia" w:ascii="Times New Roman" w:hAnsi="Times New Roman" w:eastAsia="宋体" w:cs="Times New Roman"/>
          <w:b/>
          <w:bCs/>
          <w:color w:val="auto"/>
          <w:w w:val="80"/>
          <w:kern w:val="2"/>
          <w:sz w:val="24"/>
          <w:szCs w:val="24"/>
          <w:highlight w:val="none"/>
          <w:lang w:val="en-US" w:eastAsia="zh-CN" w:bidi="ar-SA"/>
        </w:rPr>
      </w:pPr>
      <w:r>
        <w:rPr>
          <w:rFonts w:ascii="Arial" w:hAnsi="Arial" w:eastAsia="黑体" w:cs="Times New Roman"/>
          <w:b/>
          <w:bCs/>
          <w:color w:val="auto"/>
          <w:kern w:val="0"/>
          <w:sz w:val="24"/>
          <w:szCs w:val="32"/>
          <w:highlight w:val="none"/>
          <w:shd w:val="pct10" w:color="auto" w:fill="FFFFFF"/>
          <w:lang w:val="en-US" w:eastAsia="zh-CN" w:bidi="ar-SA"/>
        </w:rPr>
        <w:br w:type="page"/>
      </w:r>
      <w:bookmarkStart w:id="49" w:name="_Toc444210152"/>
      <w:bookmarkStart w:id="50" w:name="_Toc463726853"/>
      <w:bookmarkStart w:id="51" w:name="_Toc10245"/>
      <w:bookmarkStart w:id="52" w:name="_Toc8936"/>
      <w:bookmarkStart w:id="53" w:name="_Toc24439"/>
      <w:r>
        <w:rPr>
          <w:rFonts w:hint="eastAsia" w:ascii="Times New Roman" w:hAnsi="Times New Roman" w:eastAsia="宋体" w:cs="Times New Roman"/>
          <w:b/>
          <w:bCs/>
          <w:color w:val="auto"/>
          <w:w w:val="80"/>
          <w:kern w:val="2"/>
          <w:sz w:val="24"/>
          <w:szCs w:val="24"/>
          <w:highlight w:val="none"/>
          <w:lang w:val="en-US" w:eastAsia="zh-CN" w:bidi="ar-SA"/>
        </w:rPr>
        <w:t>格式十</w:t>
      </w:r>
      <w:r>
        <w:rPr>
          <w:rFonts w:hint="eastAsia" w:cs="Times New Roman"/>
          <w:b/>
          <w:bCs/>
          <w:color w:val="auto"/>
          <w:w w:val="80"/>
          <w:kern w:val="2"/>
          <w:sz w:val="24"/>
          <w:szCs w:val="24"/>
          <w:highlight w:val="none"/>
          <w:lang w:val="en-US" w:eastAsia="zh-CN" w:bidi="ar-SA"/>
        </w:rPr>
        <w:t>二</w:t>
      </w:r>
      <w:r>
        <w:rPr>
          <w:rFonts w:hint="eastAsia" w:ascii="Times New Roman" w:hAnsi="Times New Roman" w:eastAsia="宋体" w:cs="Times New Roman"/>
          <w:b/>
          <w:bCs/>
          <w:color w:val="auto"/>
          <w:w w:val="80"/>
          <w:kern w:val="2"/>
          <w:sz w:val="24"/>
          <w:szCs w:val="24"/>
          <w:highlight w:val="none"/>
          <w:lang w:val="en-US" w:eastAsia="zh-CN" w:bidi="ar-SA"/>
        </w:rPr>
        <w:t>：</w:t>
      </w:r>
      <w:bookmarkEnd w:id="49"/>
      <w:bookmarkEnd w:id="50"/>
      <w:bookmarkEnd w:id="51"/>
      <w:bookmarkEnd w:id="52"/>
      <w:bookmarkEnd w:id="53"/>
    </w:p>
    <w:p>
      <w:pPr>
        <w:spacing w:line="360" w:lineRule="auto"/>
        <w:jc w:val="center"/>
        <w:rPr>
          <w:rFonts w:hint="eastAsia"/>
          <w:b/>
          <w:color w:val="auto"/>
          <w:sz w:val="24"/>
          <w:szCs w:val="24"/>
          <w:highlight w:val="none"/>
        </w:rPr>
      </w:pPr>
      <w:r>
        <w:rPr>
          <w:rFonts w:hint="eastAsia"/>
          <w:b/>
          <w:color w:val="auto"/>
          <w:sz w:val="24"/>
          <w:szCs w:val="24"/>
          <w:highlight w:val="none"/>
        </w:rPr>
        <w:t>机械仪器设备配置表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076"/>
        <w:gridCol w:w="605"/>
        <w:gridCol w:w="2301"/>
        <w:gridCol w:w="1440"/>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序号</w:t>
            </w:r>
          </w:p>
        </w:tc>
        <w:tc>
          <w:tcPr>
            <w:tcW w:w="2076" w:type="dxa"/>
            <w:noWrap w:val="0"/>
            <w:tcMar>
              <w:left w:w="28" w:type="dxa"/>
              <w:right w:w="28" w:type="dxa"/>
            </w:tcMar>
            <w:vAlign w:val="center"/>
          </w:tcPr>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设备名称</w:t>
            </w:r>
          </w:p>
        </w:tc>
        <w:tc>
          <w:tcPr>
            <w:tcW w:w="605" w:type="dxa"/>
            <w:noWrap w:val="0"/>
            <w:tcMar>
              <w:left w:w="28" w:type="dxa"/>
              <w:right w:w="28" w:type="dxa"/>
            </w:tcMar>
            <w:vAlign w:val="center"/>
          </w:tcPr>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数量</w:t>
            </w:r>
          </w:p>
        </w:tc>
        <w:tc>
          <w:tcPr>
            <w:tcW w:w="2301" w:type="dxa"/>
            <w:noWrap w:val="0"/>
            <w:tcMar>
              <w:left w:w="28" w:type="dxa"/>
              <w:right w:w="28" w:type="dxa"/>
            </w:tcMar>
            <w:vAlign w:val="center"/>
          </w:tcPr>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品牌、型号规格</w:t>
            </w:r>
          </w:p>
        </w:tc>
        <w:tc>
          <w:tcPr>
            <w:tcW w:w="1440" w:type="dxa"/>
            <w:noWrap w:val="0"/>
            <w:tcMar>
              <w:left w:w="28" w:type="dxa"/>
              <w:right w:w="28" w:type="dxa"/>
            </w:tcMar>
            <w:vAlign w:val="center"/>
          </w:tcPr>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用途</w:t>
            </w:r>
          </w:p>
        </w:tc>
        <w:tc>
          <w:tcPr>
            <w:tcW w:w="1586" w:type="dxa"/>
            <w:noWrap w:val="0"/>
            <w:tcMar>
              <w:left w:w="28" w:type="dxa"/>
              <w:right w:w="28" w:type="dxa"/>
            </w:tcMar>
            <w:vAlign w:val="center"/>
          </w:tcPr>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备注</w:t>
            </w:r>
          </w:p>
          <w:p>
            <w:pPr>
              <w:spacing w:line="0" w:lineRule="atLeast"/>
              <w:jc w:val="center"/>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（自有/租赁）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hint="eastAsia"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07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605"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2301"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c>
          <w:tcPr>
            <w:tcW w:w="1440" w:type="dxa"/>
            <w:noWrap w:val="0"/>
            <w:tcMar>
              <w:left w:w="28" w:type="dxa"/>
              <w:right w:w="28" w:type="dxa"/>
            </w:tcMar>
            <w:vAlign w:val="top"/>
          </w:tcPr>
          <w:p>
            <w:pPr>
              <w:snapToGrid w:val="0"/>
              <w:jc w:val="center"/>
              <w:rPr>
                <w:rFonts w:ascii="Times New Roman" w:hAnsi="Times New Roman" w:eastAsia="宋体" w:cs="Times New Roman"/>
                <w:color w:val="auto"/>
                <w:w w:val="80"/>
                <w:sz w:val="28"/>
                <w:szCs w:val="28"/>
                <w:highlight w:val="none"/>
              </w:rPr>
            </w:pPr>
          </w:p>
        </w:tc>
        <w:tc>
          <w:tcPr>
            <w:tcW w:w="1586" w:type="dxa"/>
            <w:noWrap w:val="0"/>
            <w:tcMar>
              <w:left w:w="28" w:type="dxa"/>
              <w:right w:w="28" w:type="dxa"/>
            </w:tcMar>
            <w:vAlign w:val="center"/>
          </w:tcPr>
          <w:p>
            <w:pPr>
              <w:snapToGrid w:val="0"/>
              <w:jc w:val="center"/>
              <w:rPr>
                <w:rFonts w:ascii="Times New Roman" w:hAnsi="Times New Roman" w:eastAsia="宋体" w:cs="Times New Roman"/>
                <w:color w:val="auto"/>
                <w:w w:val="80"/>
                <w:sz w:val="28"/>
                <w:szCs w:val="28"/>
                <w:highlight w:val="none"/>
              </w:rPr>
            </w:pPr>
          </w:p>
        </w:tc>
      </w:tr>
    </w:tbl>
    <w:p>
      <w:pPr>
        <w:spacing w:line="0" w:lineRule="atLeas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注：根据第二章 采购需求及第四章 评标办法及评分标准要求提供。</w:t>
      </w:r>
    </w:p>
    <w:p>
      <w:pPr>
        <w:snapToGrid w:val="0"/>
        <w:spacing w:before="60" w:after="60" w:line="360" w:lineRule="auto"/>
        <w:ind w:right="930" w:rightChars="443"/>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snapToGrid w:val="0"/>
        <w:spacing w:before="60" w:after="60" w:line="360" w:lineRule="auto"/>
        <w:ind w:right="930" w:rightChars="443"/>
        <w:jc w:val="center"/>
        <w:rPr>
          <w:rFonts w:hint="eastAsia" w:asciiTheme="minorEastAsia" w:hAnsiTheme="minorEastAsia" w:eastAsiaTheme="minorEastAsia" w:cstheme="minorEastAsia"/>
          <w:color w:val="auto"/>
          <w:sz w:val="21"/>
          <w:szCs w:val="21"/>
          <w:highlight w:val="none"/>
          <w:lang w:val="en-US" w:eastAsia="zh-CN"/>
        </w:rPr>
      </w:pPr>
    </w:p>
    <w:p>
      <w:pPr>
        <w:snapToGrid w:val="0"/>
        <w:spacing w:before="60" w:after="60" w:line="360" w:lineRule="auto"/>
        <w:ind w:right="930" w:rightChars="44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投标人</w:t>
      </w:r>
      <w:r>
        <w:rPr>
          <w:rFonts w:hint="eastAsia" w:asciiTheme="minorEastAsia" w:hAnsiTheme="minorEastAsia" w:eastAsiaTheme="minorEastAsia" w:cstheme="minorEastAsia"/>
          <w:color w:val="auto"/>
          <w:sz w:val="21"/>
          <w:szCs w:val="21"/>
          <w:highlight w:val="none"/>
        </w:rPr>
        <w:t>（盖公章）：___________</w:t>
      </w:r>
    </w:p>
    <w:p>
      <w:pPr>
        <w:tabs>
          <w:tab w:val="left" w:pos="8400"/>
        </w:tabs>
        <w:snapToGrid w:val="0"/>
        <w:spacing w:before="60" w:after="60" w:line="360" w:lineRule="auto"/>
        <w:ind w:right="99" w:rightChars="47"/>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法定代表人或授权代表（签字或盖章）：___________</w:t>
      </w:r>
    </w:p>
    <w:p>
      <w:pPr>
        <w:snapToGrid w:val="0"/>
        <w:spacing w:before="60" w:after="60" w:line="360" w:lineRule="auto"/>
        <w:ind w:right="930" w:rightChars="44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日期：_____年_____月_____日 </w:t>
      </w:r>
    </w:p>
    <w:p>
      <w:pPr>
        <w:snapToGrid w:val="0"/>
        <w:spacing w:before="60" w:after="60" w:line="360" w:lineRule="auto"/>
        <w:ind w:right="752" w:rightChars="358"/>
        <w:jc w:val="right"/>
        <w:rPr>
          <w:rFonts w:hint="eastAsia" w:ascii="宋体" w:hAnsi="宋体" w:eastAsia="宋体" w:cs="Times New Roman"/>
          <w:color w:val="auto"/>
          <w:sz w:val="24"/>
          <w:highlight w:val="none"/>
        </w:rPr>
      </w:pPr>
    </w:p>
    <w:p>
      <w:pPr>
        <w:snapToGrid w:val="0"/>
        <w:spacing w:before="120" w:beforeLines="50" w:after="50"/>
        <w:jc w:val="left"/>
        <w:rPr>
          <w:rFonts w:hint="eastAsia" w:ascii="宋体" w:hAnsi="宋体" w:eastAsia="宋体" w:cs="Times New Roman"/>
          <w:color w:val="auto"/>
          <w:sz w:val="24"/>
          <w:highlight w:val="none"/>
        </w:rPr>
      </w:pPr>
    </w:p>
    <w:p>
      <w:pPr>
        <w:snapToGrid w:val="0"/>
        <w:spacing w:before="120" w:beforeLines="50" w:after="50"/>
        <w:jc w:val="left"/>
        <w:rPr>
          <w:b/>
          <w:bCs/>
          <w:color w:val="auto"/>
          <w:szCs w:val="21"/>
          <w:highlight w:val="none"/>
        </w:rPr>
      </w:pPr>
    </w:p>
    <w:p>
      <w:pPr>
        <w:snapToGrid w:val="0"/>
        <w:spacing w:before="120" w:beforeLines="50" w:after="50"/>
        <w:jc w:val="left"/>
        <w:rPr>
          <w:b/>
          <w:bCs/>
          <w:color w:val="auto"/>
          <w:szCs w:val="21"/>
          <w:highlight w:val="none"/>
        </w:rPr>
      </w:pPr>
    </w:p>
    <w:p>
      <w:pPr>
        <w:snapToGrid w:val="0"/>
        <w:spacing w:before="120" w:beforeLines="50" w:after="50"/>
        <w:jc w:val="left"/>
        <w:rPr>
          <w:b/>
          <w:bCs/>
          <w:color w:val="auto"/>
          <w:szCs w:val="21"/>
          <w:highlight w:val="none"/>
        </w:rPr>
      </w:pPr>
      <w:r>
        <w:rPr>
          <w:b/>
          <w:bCs/>
          <w:color w:val="auto"/>
          <w:szCs w:val="21"/>
          <w:highlight w:val="none"/>
        </w:rPr>
        <w:t>格式</w:t>
      </w:r>
      <w:r>
        <w:rPr>
          <w:rFonts w:hint="eastAsia" w:eastAsia="宋体"/>
          <w:b/>
          <w:bCs/>
          <w:color w:val="auto"/>
          <w:szCs w:val="21"/>
          <w:highlight w:val="none"/>
          <w:lang w:eastAsia="zh-CN"/>
        </w:rPr>
        <w:t>十</w:t>
      </w:r>
      <w:r>
        <w:rPr>
          <w:rFonts w:hint="eastAsia"/>
          <w:b/>
          <w:bCs/>
          <w:color w:val="auto"/>
          <w:szCs w:val="21"/>
          <w:highlight w:val="none"/>
          <w:lang w:eastAsia="zh-CN"/>
        </w:rPr>
        <w:t>三</w:t>
      </w:r>
      <w:r>
        <w:rPr>
          <w:b/>
          <w:bCs/>
          <w:color w:val="auto"/>
          <w:szCs w:val="21"/>
          <w:highlight w:val="none"/>
        </w:rPr>
        <w:t>：</w:t>
      </w:r>
    </w:p>
    <w:p>
      <w:pPr>
        <w:pStyle w:val="7"/>
        <w:widowControl w:val="0"/>
        <w:jc w:val="both"/>
        <w:rPr>
          <w:rFonts w:ascii="Times New Roman" w:hAnsi="Times New Roman" w:eastAsia="宋体" w:cs="Times New Roman"/>
          <w:color w:val="auto"/>
          <w:kern w:val="2"/>
          <w:sz w:val="21"/>
          <w:highlight w:val="none"/>
          <w:lang w:val="en-US" w:eastAsia="zh-CN" w:bidi="ar-SA"/>
        </w:rPr>
      </w:pPr>
    </w:p>
    <w:p>
      <w:pPr>
        <w:snapToGrid w:val="0"/>
        <w:spacing w:before="120" w:beforeLines="50" w:after="50"/>
        <w:jc w:val="center"/>
        <w:rPr>
          <w:color w:val="auto"/>
          <w:sz w:val="24"/>
          <w:szCs w:val="24"/>
          <w:highlight w:val="none"/>
        </w:rPr>
      </w:pPr>
      <w:r>
        <w:rPr>
          <w:rFonts w:hint="eastAsia"/>
          <w:b/>
          <w:color w:val="auto"/>
          <w:sz w:val="24"/>
          <w:szCs w:val="24"/>
          <w:highlight w:val="none"/>
          <w:lang w:eastAsia="zh-CN"/>
        </w:rPr>
        <w:t>供应商</w:t>
      </w:r>
      <w:r>
        <w:rPr>
          <w:b/>
          <w:color w:val="auto"/>
          <w:sz w:val="24"/>
          <w:szCs w:val="24"/>
          <w:highlight w:val="none"/>
        </w:rPr>
        <w:t>自觉抵制政府采购领域商业贿赂行为承诺书</w:t>
      </w:r>
    </w:p>
    <w:p>
      <w:pPr>
        <w:spacing w:before="120" w:beforeLines="50" w:after="120" w:afterLines="50" w:line="360" w:lineRule="auto"/>
        <w:rPr>
          <w:rFonts w:ascii="Times New Roman" w:hAnsi="Times New Roman" w:eastAsia="宋体" w:cs="Times New Roman"/>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ascii="Times New Roman" w:hAnsi="Times New Roman" w:eastAsia="宋体" w:cs="Times New Roman"/>
          <w:b/>
          <w:color w:val="auto"/>
          <w:szCs w:val="21"/>
          <w:highlight w:val="none"/>
          <w:lang w:eastAsia="zh-CN"/>
        </w:rPr>
      </w:pPr>
      <w:r>
        <w:rPr>
          <w:rFonts w:ascii="Times New Roman" w:hAnsi="Times New Roman" w:eastAsia="宋体" w:cs="Times New Roman"/>
          <w:b/>
          <w:color w:val="auto"/>
          <w:szCs w:val="21"/>
          <w:highlight w:val="none"/>
        </w:rPr>
        <w:t>致：</w:t>
      </w:r>
      <w:r>
        <w:rPr>
          <w:rFonts w:hint="eastAsia" w:ascii="宋体" w:hAnsi="宋体"/>
          <w:b/>
          <w:bCs/>
          <w:color w:val="auto"/>
          <w:sz w:val="21"/>
          <w:szCs w:val="21"/>
          <w:highlight w:val="none"/>
          <w:u w:val="single"/>
          <w:lang w:eastAsia="zh-CN"/>
        </w:rPr>
        <w:t>宁波高新区建设和交通管理局（生态环境局）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lang w:eastAsia="zh-TW"/>
        </w:rPr>
      </w:pPr>
      <w:r>
        <w:rPr>
          <w:color w:val="auto"/>
          <w:szCs w:val="21"/>
          <w:highlight w:val="none"/>
        </w:rPr>
        <w:t>开展治理政府采购领域商业贿赂专项工作，是中央确定的治理商业贿赂六个重点领域</w:t>
      </w:r>
      <w:r>
        <w:rPr>
          <w:rFonts w:ascii="Times New Roman" w:hAnsi="Times New Roman" w:eastAsia="宋体" w:cs="Times New Roman"/>
          <w:color w:val="auto"/>
          <w:szCs w:val="21"/>
          <w:highlight w:val="none"/>
        </w:rPr>
        <w:t>之一</w:t>
      </w:r>
      <w:r>
        <w:rPr>
          <w:color w:val="auto"/>
          <w:szCs w:val="21"/>
          <w:highlight w:val="none"/>
        </w:rPr>
        <w:t>，它既是完善市场经济、构建社会主义和谐社会的客观需要，又是从源头上抑制腐败的有力措施，意义重大、影响深远。为深入贯彻落实中央和省委、省、市、区政府的有关部署及要求，进一步规范政府采购行为，营造公平竞争的政府采购市场环境，维护政府采购制度良好声誉，在参与采购代理机构组织的政府采购活动中，我方庄重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一、依法参与政府采购活动，遵纪守法，诚信经营，公平竞争。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二、不向采购单位、采购代理机构和政府采购评审专家提供任何形式的商业贿赂；对索取或接受商业贿赂的单位和个人，及时向财政部门和纪检监察机关举报。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三、不以提供虚假资质文件等形式参与政府采购活动，不以虚假材料谋取中标。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四、不采取不正当手段诋毁、排挤其他</w:t>
      </w:r>
      <w:r>
        <w:rPr>
          <w:rFonts w:hint="eastAsia"/>
          <w:color w:val="auto"/>
          <w:szCs w:val="21"/>
          <w:highlight w:val="none"/>
          <w:lang w:eastAsia="zh-CN"/>
        </w:rPr>
        <w:t>投标人</w:t>
      </w:r>
      <w:r>
        <w:rPr>
          <w:color w:val="auto"/>
          <w:szCs w:val="21"/>
          <w:highlight w:val="none"/>
        </w:rPr>
        <w:t>，与其他参与政府采购活动</w:t>
      </w:r>
      <w:r>
        <w:rPr>
          <w:rFonts w:hint="eastAsia"/>
          <w:color w:val="auto"/>
          <w:szCs w:val="21"/>
          <w:highlight w:val="none"/>
          <w:lang w:eastAsia="zh-CN"/>
        </w:rPr>
        <w:t>投标人</w:t>
      </w:r>
      <w:r>
        <w:rPr>
          <w:color w:val="auto"/>
          <w:szCs w:val="21"/>
          <w:highlight w:val="none"/>
        </w:rPr>
        <w:t>保持良性的竞争关系。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五、不与采购单位、采购代理机构和政府采购评审专家恶意串通，自觉维护政府采购公平竞争的市场秩序。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六、不与其他</w:t>
      </w:r>
      <w:r>
        <w:rPr>
          <w:rFonts w:hint="eastAsia"/>
          <w:color w:val="auto"/>
          <w:szCs w:val="21"/>
          <w:highlight w:val="none"/>
          <w:lang w:eastAsia="zh-CN"/>
        </w:rPr>
        <w:t>投标人</w:t>
      </w:r>
      <w:r>
        <w:rPr>
          <w:color w:val="auto"/>
          <w:szCs w:val="21"/>
          <w:highlight w:val="none"/>
        </w:rPr>
        <w:t>串通采取围标、陪标等商业欺诈手段谋取中标，积极维护国家利益、社会公共利益和采购单位的合法权益。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七、严格履行政府采购合同约定义务，不在政府采购合同执行过程中采取降低质量或标准、减少数量、拖延交付时间等方式损害采购单位的利益，并自觉承担违约责任。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color w:val="auto"/>
          <w:szCs w:val="21"/>
          <w:highlight w:val="none"/>
        </w:rPr>
        <w:t>八、自觉接受并积极配合财政部门和纪检监察机关依法实施的监督检查，如实反映情况，及时提供有关证明材料。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textAlignment w:val="auto"/>
        <w:rPr>
          <w:color w:val="auto"/>
          <w:szCs w:val="21"/>
          <w:highlight w:val="none"/>
          <w:u w:val="single"/>
        </w:rPr>
      </w:pPr>
      <w:r>
        <w:rPr>
          <w:rFonts w:hint="eastAsia"/>
          <w:color w:val="auto"/>
          <w:szCs w:val="21"/>
          <w:highlight w:val="none"/>
          <w:lang w:eastAsia="zh-CN"/>
        </w:rPr>
        <w:t>投标人</w:t>
      </w:r>
      <w:r>
        <w:rPr>
          <w:color w:val="auto"/>
          <w:szCs w:val="21"/>
          <w:highlight w:val="none"/>
        </w:rPr>
        <w:t>（盖公章）：</w:t>
      </w:r>
      <w:r>
        <w:rPr>
          <w:color w:val="auto"/>
          <w:szCs w:val="21"/>
          <w:highlight w:val="none"/>
          <w:u w:val="single"/>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20" w:beforeLines="50" w:after="120" w:afterLines="50" w:line="360" w:lineRule="auto"/>
        <w:jc w:val="both"/>
        <w:textAlignment w:val="auto"/>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法定代表人或授权代表</w:t>
      </w:r>
      <w:r>
        <w:rPr>
          <w:rFonts w:ascii="Times New Roman" w:hAnsi="Times New Roman" w:eastAsia="宋体" w:cs="Times New Roman"/>
          <w:color w:val="auto"/>
          <w:kern w:val="2"/>
          <w:sz w:val="21"/>
          <w:szCs w:val="24"/>
          <w:highlight w:val="none"/>
          <w:lang w:val="en-US" w:eastAsia="zh-CN" w:bidi="ar-SA"/>
        </w:rPr>
        <w:t>（签字或盖章）</w:t>
      </w:r>
      <w:r>
        <w:rPr>
          <w:rFonts w:ascii="Times New Roman" w:hAnsi="Times New Roman" w:eastAsia="宋体"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u w:val="single"/>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color w:val="auto"/>
          <w:highlight w:val="none"/>
        </w:rPr>
        <w:sectPr>
          <w:pgSz w:w="11906" w:h="16838"/>
          <w:pgMar w:top="1440" w:right="1803" w:bottom="1440" w:left="1803" w:header="851" w:footer="850" w:gutter="0"/>
          <w:pgBorders>
            <w:top w:val="none" w:sz="0" w:space="0"/>
            <w:left w:val="none" w:sz="0" w:space="0"/>
            <w:bottom w:val="none" w:sz="0" w:space="0"/>
            <w:right w:val="none" w:sz="0" w:space="0"/>
          </w:pgBorders>
          <w:pgNumType w:fmt="decimal"/>
          <w:cols w:space="720" w:num="1"/>
          <w:docGrid w:linePitch="312" w:charSpace="0"/>
        </w:sectPr>
      </w:pPr>
      <w:r>
        <w:rPr>
          <w:rFonts w:ascii="Times New Roman" w:hAnsi="Times New Roman" w:eastAsia="宋体" w:cs="Times New Roman"/>
          <w:color w:val="auto"/>
          <w:kern w:val="2"/>
          <w:sz w:val="21"/>
          <w:szCs w:val="21"/>
          <w:highlight w:val="none"/>
          <w:lang w:val="en-US" w:eastAsia="zh-CN" w:bidi="ar-SA"/>
        </w:rPr>
        <w:t>签署日期：</w:t>
      </w:r>
      <w:r>
        <w:rPr>
          <w:rFonts w:ascii="Times New Roman" w:hAnsi="Times New Roman" w:eastAsia="宋体" w:cs="Times New Roman"/>
          <w:color w:val="auto"/>
          <w:kern w:val="2"/>
          <w:sz w:val="21"/>
          <w:szCs w:val="21"/>
          <w:highlight w:val="none"/>
          <w:u w:val="single"/>
          <w:lang w:val="en-US" w:eastAsia="zh-CN" w:bidi="ar-SA"/>
        </w:rPr>
        <w:t xml:space="preserve">          </w:t>
      </w:r>
      <w:r>
        <w:rPr>
          <w:rFonts w:ascii="Times New Roman" w:hAnsi="Times New Roman" w:eastAsia="宋体" w:cs="Times New Roman"/>
          <w:color w:val="auto"/>
          <w:kern w:val="2"/>
          <w:sz w:val="21"/>
          <w:szCs w:val="21"/>
          <w:highlight w:val="none"/>
          <w:lang w:val="en-US" w:eastAsia="zh-CN" w:bidi="ar-SA"/>
        </w:rPr>
        <w:t>年</w:t>
      </w:r>
      <w:r>
        <w:rPr>
          <w:rFonts w:ascii="Times New Roman" w:hAnsi="Times New Roman" w:eastAsia="宋体" w:cs="Times New Roman"/>
          <w:color w:val="auto"/>
          <w:kern w:val="2"/>
          <w:sz w:val="21"/>
          <w:szCs w:val="21"/>
          <w:highlight w:val="none"/>
          <w:u w:val="single"/>
          <w:lang w:val="en-US" w:eastAsia="zh-CN" w:bidi="ar-SA"/>
        </w:rPr>
        <w:t xml:space="preserve">        </w:t>
      </w:r>
      <w:r>
        <w:rPr>
          <w:rFonts w:ascii="Times New Roman" w:hAnsi="Times New Roman" w:eastAsia="宋体" w:cs="Times New Roman"/>
          <w:color w:val="auto"/>
          <w:kern w:val="2"/>
          <w:sz w:val="21"/>
          <w:szCs w:val="21"/>
          <w:highlight w:val="none"/>
          <w:lang w:val="en-US" w:eastAsia="zh-CN" w:bidi="ar-SA"/>
        </w:rPr>
        <w:t>月</w:t>
      </w:r>
      <w:r>
        <w:rPr>
          <w:rFonts w:ascii="Times New Roman" w:hAnsi="Times New Roman" w:eastAsia="宋体" w:cs="Times New Roman"/>
          <w:color w:val="auto"/>
          <w:kern w:val="2"/>
          <w:sz w:val="21"/>
          <w:szCs w:val="21"/>
          <w:highlight w:val="none"/>
          <w:u w:val="single"/>
          <w:lang w:val="en-US" w:eastAsia="zh-CN" w:bidi="ar-SA"/>
        </w:rPr>
        <w:t xml:space="preserve">        </w:t>
      </w:r>
      <w:r>
        <w:rPr>
          <w:rFonts w:ascii="Times New Roman" w:hAnsi="Times New Roman" w:eastAsia="宋体" w:cs="Times New Roman"/>
          <w:color w:val="auto"/>
          <w:kern w:val="2"/>
          <w:sz w:val="21"/>
          <w:szCs w:val="21"/>
          <w:highlight w:val="none"/>
          <w:lang w:val="en-US" w:eastAsia="zh-CN" w:bidi="ar-SA"/>
        </w:rPr>
        <w:t>日</w:t>
      </w:r>
    </w:p>
    <w:p>
      <w:pPr>
        <w:spacing w:line="360" w:lineRule="auto"/>
        <w:rPr>
          <w:b/>
          <w:bCs/>
          <w:color w:val="auto"/>
          <w:szCs w:val="21"/>
          <w:highlight w:val="none"/>
        </w:rPr>
      </w:pPr>
      <w:r>
        <w:rPr>
          <w:b/>
          <w:bCs/>
          <w:color w:val="auto"/>
          <w:szCs w:val="21"/>
          <w:highlight w:val="none"/>
        </w:rPr>
        <w:t>格式</w:t>
      </w:r>
      <w:r>
        <w:rPr>
          <w:rFonts w:hint="eastAsia" w:eastAsia="宋体"/>
          <w:b/>
          <w:bCs/>
          <w:color w:val="auto"/>
          <w:szCs w:val="21"/>
          <w:highlight w:val="none"/>
          <w:lang w:eastAsia="zh-CN"/>
        </w:rPr>
        <w:t>十</w:t>
      </w:r>
      <w:r>
        <w:rPr>
          <w:rFonts w:hint="eastAsia"/>
          <w:b/>
          <w:bCs/>
          <w:color w:val="auto"/>
          <w:szCs w:val="21"/>
          <w:highlight w:val="none"/>
          <w:lang w:eastAsia="zh-CN"/>
        </w:rPr>
        <w:t>四</w:t>
      </w:r>
      <w:r>
        <w:rPr>
          <w:b/>
          <w:bCs/>
          <w:color w:val="auto"/>
          <w:szCs w:val="21"/>
          <w:highlight w:val="none"/>
        </w:rPr>
        <w:t>：</w:t>
      </w:r>
    </w:p>
    <w:p>
      <w:pPr>
        <w:spacing w:line="360" w:lineRule="auto"/>
        <w:jc w:val="center"/>
        <w:rPr>
          <w:b/>
          <w:color w:val="auto"/>
          <w:sz w:val="24"/>
          <w:szCs w:val="21"/>
          <w:highlight w:val="none"/>
        </w:rPr>
      </w:pPr>
      <w:r>
        <w:rPr>
          <w:b/>
          <w:color w:val="auto"/>
          <w:sz w:val="24"/>
          <w:szCs w:val="21"/>
          <w:highlight w:val="none"/>
        </w:rPr>
        <w:t>商务条款偏离表</w:t>
      </w:r>
    </w:p>
    <w:p>
      <w:pPr>
        <w:spacing w:line="360" w:lineRule="auto"/>
        <w:ind w:firstLine="3089"/>
        <w:rPr>
          <w:b/>
          <w:color w:val="auto"/>
          <w:sz w:val="24"/>
          <w:szCs w:val="21"/>
          <w:highlight w:val="none"/>
        </w:rPr>
      </w:pPr>
    </w:p>
    <w:p>
      <w:pPr>
        <w:spacing w:line="360" w:lineRule="auto"/>
        <w:rPr>
          <w:color w:val="auto"/>
          <w:sz w:val="24"/>
          <w:highlight w:val="none"/>
        </w:rPr>
      </w:pPr>
      <w:r>
        <w:rPr>
          <w:color w:val="auto"/>
          <w:sz w:val="24"/>
          <w:highlight w:val="none"/>
        </w:rPr>
        <w:t>项目名称：</w:t>
      </w:r>
      <w:r>
        <w:rPr>
          <w:color w:val="auto"/>
          <w:sz w:val="24"/>
          <w:highlight w:val="none"/>
          <w:u w:val="single"/>
        </w:rPr>
        <w:t xml:space="preserve">                </w:t>
      </w:r>
      <w:r>
        <w:rPr>
          <w:color w:val="auto"/>
          <w:sz w:val="24"/>
          <w:highlight w:val="none"/>
        </w:rPr>
        <w:t>采购编号：</w:t>
      </w:r>
      <w:r>
        <w:rPr>
          <w:color w:val="auto"/>
          <w:sz w:val="24"/>
          <w:highlight w:val="none"/>
          <w:u w:val="single"/>
        </w:rPr>
        <w:t xml:space="preserve">                </w:t>
      </w:r>
      <w:r>
        <w:rPr>
          <w:color w:val="auto"/>
          <w:sz w:val="24"/>
          <w:highlight w:val="none"/>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30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jc w:val="center"/>
              <w:rPr>
                <w:color w:val="auto"/>
                <w:sz w:val="24"/>
                <w:highlight w:val="none"/>
              </w:rPr>
            </w:pPr>
            <w:r>
              <w:rPr>
                <w:color w:val="auto"/>
                <w:sz w:val="24"/>
                <w:highlight w:val="none"/>
              </w:rPr>
              <w:t>序号</w:t>
            </w:r>
          </w:p>
        </w:tc>
        <w:tc>
          <w:tcPr>
            <w:tcW w:w="3150" w:type="dxa"/>
            <w:vAlign w:val="center"/>
          </w:tcPr>
          <w:p>
            <w:pPr>
              <w:jc w:val="center"/>
              <w:rPr>
                <w:color w:val="auto"/>
                <w:sz w:val="24"/>
                <w:highlight w:val="none"/>
              </w:rPr>
            </w:pPr>
            <w:r>
              <w:rPr>
                <w:rFonts w:hint="eastAsia"/>
                <w:color w:val="auto"/>
                <w:sz w:val="24"/>
                <w:highlight w:val="none"/>
              </w:rPr>
              <w:t>采购文件</w:t>
            </w:r>
          </w:p>
          <w:p>
            <w:pPr>
              <w:jc w:val="center"/>
              <w:rPr>
                <w:rFonts w:hint="eastAsia" w:eastAsia="宋体"/>
                <w:color w:val="auto"/>
                <w:sz w:val="24"/>
                <w:highlight w:val="none"/>
                <w:lang w:eastAsia="zh-CN"/>
              </w:rPr>
            </w:pPr>
            <w:r>
              <w:rPr>
                <w:color w:val="auto"/>
                <w:sz w:val="24"/>
                <w:highlight w:val="none"/>
              </w:rPr>
              <w:t>的</w:t>
            </w:r>
            <w:r>
              <w:rPr>
                <w:rFonts w:hint="eastAsia" w:ascii="Times New Roman" w:eastAsia="宋体"/>
                <w:color w:val="auto"/>
                <w:sz w:val="24"/>
                <w:highlight w:val="none"/>
                <w:lang w:val="en-US" w:eastAsia="zh-CN"/>
              </w:rPr>
              <w:t>要求</w:t>
            </w:r>
          </w:p>
        </w:tc>
        <w:tc>
          <w:tcPr>
            <w:tcW w:w="2301" w:type="dxa"/>
            <w:vAlign w:val="center"/>
          </w:tcPr>
          <w:p>
            <w:pPr>
              <w:jc w:val="center"/>
              <w:rPr>
                <w:color w:val="auto"/>
                <w:sz w:val="24"/>
                <w:highlight w:val="none"/>
              </w:rPr>
            </w:pPr>
            <w:r>
              <w:rPr>
                <w:rFonts w:hint="eastAsia"/>
                <w:color w:val="auto"/>
                <w:sz w:val="24"/>
                <w:highlight w:val="none"/>
              </w:rPr>
              <w:t>投标文件</w:t>
            </w:r>
          </w:p>
          <w:p>
            <w:pPr>
              <w:jc w:val="center"/>
              <w:rPr>
                <w:color w:val="auto"/>
                <w:sz w:val="24"/>
                <w:highlight w:val="none"/>
              </w:rPr>
            </w:pPr>
            <w:r>
              <w:rPr>
                <w:color w:val="auto"/>
                <w:sz w:val="24"/>
                <w:highlight w:val="none"/>
              </w:rPr>
              <w:t>的响应</w:t>
            </w:r>
          </w:p>
        </w:tc>
        <w:tc>
          <w:tcPr>
            <w:tcW w:w="2559" w:type="dxa"/>
            <w:vAlign w:val="center"/>
          </w:tcPr>
          <w:p>
            <w:pPr>
              <w:jc w:val="center"/>
              <w:rPr>
                <w:color w:val="auto"/>
                <w:sz w:val="24"/>
                <w:highlight w:val="none"/>
              </w:rPr>
            </w:pPr>
            <w:r>
              <w:rPr>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color w:val="auto"/>
                <w:sz w:val="24"/>
                <w:highlight w:val="none"/>
              </w:rPr>
            </w:pPr>
            <w:r>
              <w:rPr>
                <w:color w:val="auto"/>
                <w:sz w:val="24"/>
                <w:highlight w:val="none"/>
              </w:rPr>
              <w:t>1</w:t>
            </w:r>
          </w:p>
        </w:tc>
        <w:tc>
          <w:tcPr>
            <w:tcW w:w="3150" w:type="dxa"/>
            <w:vAlign w:val="center"/>
          </w:tcPr>
          <w:p>
            <w:pPr>
              <w:spacing w:line="400" w:lineRule="exact"/>
              <w:rPr>
                <w:color w:val="auto"/>
                <w:sz w:val="24"/>
                <w:highlight w:val="non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color w:val="auto"/>
                <w:sz w:val="24"/>
                <w:highlight w:val="none"/>
              </w:rPr>
            </w:pPr>
            <w:r>
              <w:rPr>
                <w:color w:val="auto"/>
                <w:sz w:val="24"/>
                <w:highlight w:val="none"/>
              </w:rPr>
              <w:t>2</w:t>
            </w:r>
          </w:p>
        </w:tc>
        <w:tc>
          <w:tcPr>
            <w:tcW w:w="3150" w:type="dxa"/>
            <w:vAlign w:val="center"/>
          </w:tcPr>
          <w:p>
            <w:pPr>
              <w:spacing w:line="400" w:lineRule="exact"/>
              <w:ind w:left="120" w:hanging="120" w:hangingChars="50"/>
              <w:rPr>
                <w:color w:val="auto"/>
                <w:sz w:val="24"/>
                <w:highlight w:val="non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bCs/>
                <w:color w:val="auto"/>
                <w:sz w:val="24"/>
                <w:highlight w:val="none"/>
              </w:rPr>
            </w:pPr>
            <w:r>
              <w:rPr>
                <w:bCs/>
                <w:color w:val="auto"/>
                <w:sz w:val="24"/>
                <w:highlight w:val="none"/>
              </w:rPr>
              <w:t>3</w:t>
            </w:r>
          </w:p>
        </w:tc>
        <w:tc>
          <w:tcPr>
            <w:tcW w:w="3150" w:type="dxa"/>
            <w:vAlign w:val="center"/>
          </w:tcPr>
          <w:p>
            <w:pPr>
              <w:spacing w:line="400" w:lineRule="exact"/>
              <w:rPr>
                <w:bCs/>
                <w:color w:val="auto"/>
                <w:sz w:val="24"/>
                <w:highlight w:val="none"/>
                <w:u w:val="singl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bCs/>
                <w:color w:val="auto"/>
                <w:sz w:val="24"/>
                <w:highlight w:val="none"/>
              </w:rPr>
            </w:pPr>
            <w:r>
              <w:rPr>
                <w:bCs/>
                <w:color w:val="auto"/>
                <w:sz w:val="24"/>
                <w:highlight w:val="none"/>
              </w:rPr>
              <w:t>4</w:t>
            </w:r>
          </w:p>
        </w:tc>
        <w:tc>
          <w:tcPr>
            <w:tcW w:w="3150" w:type="dxa"/>
            <w:vAlign w:val="center"/>
          </w:tcPr>
          <w:p>
            <w:pPr>
              <w:spacing w:line="400" w:lineRule="exact"/>
              <w:rPr>
                <w:bCs/>
                <w:color w:val="auto"/>
                <w:sz w:val="24"/>
                <w:highlight w:val="none"/>
                <w:u w:val="singl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bCs/>
                <w:color w:val="auto"/>
                <w:sz w:val="24"/>
                <w:highlight w:val="none"/>
              </w:rPr>
            </w:pPr>
            <w:r>
              <w:rPr>
                <w:bCs/>
                <w:color w:val="auto"/>
                <w:sz w:val="24"/>
                <w:highlight w:val="none"/>
              </w:rPr>
              <w:t>5</w:t>
            </w:r>
          </w:p>
        </w:tc>
        <w:tc>
          <w:tcPr>
            <w:tcW w:w="3150" w:type="dxa"/>
            <w:vAlign w:val="center"/>
          </w:tcPr>
          <w:p>
            <w:pPr>
              <w:spacing w:line="400" w:lineRule="exact"/>
              <w:rPr>
                <w:bCs/>
                <w:color w:val="auto"/>
                <w:sz w:val="24"/>
                <w:highlight w:val="none"/>
                <w:u w:val="singl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bCs/>
                <w:color w:val="auto"/>
                <w:sz w:val="24"/>
                <w:highlight w:val="none"/>
              </w:rPr>
            </w:pPr>
            <w:r>
              <w:rPr>
                <w:bCs/>
                <w:color w:val="auto"/>
                <w:sz w:val="24"/>
                <w:highlight w:val="none"/>
              </w:rPr>
              <w:t>6</w:t>
            </w:r>
          </w:p>
        </w:tc>
        <w:tc>
          <w:tcPr>
            <w:tcW w:w="3150" w:type="dxa"/>
            <w:vAlign w:val="center"/>
          </w:tcPr>
          <w:p>
            <w:pPr>
              <w:spacing w:line="400" w:lineRule="exact"/>
              <w:rPr>
                <w:bCs/>
                <w:color w:val="auto"/>
                <w:sz w:val="24"/>
                <w:highlight w:val="none"/>
                <w:u w:val="singl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bCs/>
                <w:color w:val="auto"/>
                <w:sz w:val="24"/>
                <w:highlight w:val="none"/>
              </w:rPr>
            </w:pPr>
            <w:r>
              <w:rPr>
                <w:bCs/>
                <w:color w:val="auto"/>
                <w:sz w:val="24"/>
                <w:highlight w:val="none"/>
              </w:rPr>
              <w:t>7</w:t>
            </w:r>
          </w:p>
        </w:tc>
        <w:tc>
          <w:tcPr>
            <w:tcW w:w="3150" w:type="dxa"/>
            <w:vAlign w:val="center"/>
          </w:tcPr>
          <w:p>
            <w:pPr>
              <w:spacing w:line="400" w:lineRule="exact"/>
              <w:rPr>
                <w:bCs/>
                <w:color w:val="auto"/>
                <w:sz w:val="24"/>
                <w:highlight w:val="none"/>
                <w:u w:val="singl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vAlign w:val="center"/>
          </w:tcPr>
          <w:p>
            <w:pPr>
              <w:spacing w:line="400" w:lineRule="exact"/>
              <w:jc w:val="center"/>
              <w:rPr>
                <w:bCs/>
                <w:color w:val="auto"/>
                <w:sz w:val="24"/>
                <w:highlight w:val="none"/>
              </w:rPr>
            </w:pPr>
            <w:r>
              <w:rPr>
                <w:bCs/>
                <w:color w:val="auto"/>
                <w:sz w:val="24"/>
                <w:highlight w:val="none"/>
              </w:rPr>
              <w:t>8</w:t>
            </w:r>
          </w:p>
        </w:tc>
        <w:tc>
          <w:tcPr>
            <w:tcW w:w="3150" w:type="dxa"/>
            <w:vAlign w:val="center"/>
          </w:tcPr>
          <w:p>
            <w:pPr>
              <w:spacing w:line="400" w:lineRule="exact"/>
              <w:rPr>
                <w:bCs/>
                <w:color w:val="auto"/>
                <w:sz w:val="24"/>
                <w:highlight w:val="none"/>
                <w:u w:val="single"/>
              </w:rPr>
            </w:pPr>
          </w:p>
        </w:tc>
        <w:tc>
          <w:tcPr>
            <w:tcW w:w="2301" w:type="dxa"/>
            <w:vAlign w:val="center"/>
          </w:tcPr>
          <w:p>
            <w:pPr>
              <w:jc w:val="center"/>
              <w:rPr>
                <w:color w:val="auto"/>
                <w:sz w:val="24"/>
                <w:highlight w:val="none"/>
              </w:rPr>
            </w:pPr>
          </w:p>
        </w:tc>
        <w:tc>
          <w:tcPr>
            <w:tcW w:w="2559" w:type="dxa"/>
            <w:vAlign w:val="center"/>
          </w:tcPr>
          <w:p>
            <w:pPr>
              <w:jc w:val="center"/>
              <w:rPr>
                <w:color w:val="auto"/>
                <w:sz w:val="24"/>
                <w:highlight w:val="none"/>
              </w:rPr>
            </w:pPr>
          </w:p>
        </w:tc>
      </w:tr>
    </w:tbl>
    <w:p>
      <w:pPr>
        <w:pStyle w:val="9"/>
        <w:widowControl w:val="0"/>
        <w:wordWrap w:val="0"/>
        <w:spacing w:before="111"/>
        <w:jc w:val="both"/>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注：1、采购文件要求具体见采购文件的相关内容；</w:t>
      </w:r>
    </w:p>
    <w:p>
      <w:pPr>
        <w:pStyle w:val="19"/>
        <w:widowControl w:val="0"/>
        <w:numPr>
          <w:ilvl w:val="0"/>
          <w:numId w:val="0"/>
        </w:numPr>
        <w:spacing w:after="120"/>
        <w:ind w:firstLine="422" w:firstLine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2、除商务条款偏离表列出的偏离外，投标人响应招标文件的全部要求。</w:t>
      </w:r>
    </w:p>
    <w:p>
      <w:pPr>
        <w:pStyle w:val="19"/>
        <w:widowControl w:val="0"/>
        <w:numPr>
          <w:ilvl w:val="0"/>
          <w:numId w:val="0"/>
        </w:numPr>
        <w:spacing w:after="120"/>
        <w:ind w:firstLine="422" w:firstLineChars="200"/>
        <w:jc w:val="both"/>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3、投标人提交的商务条款偏离表未填写内容的视为响应招标文件的全部要求。</w:t>
      </w:r>
    </w:p>
    <w:p>
      <w:pPr>
        <w:pStyle w:val="17"/>
        <w:widowControl w:val="0"/>
        <w:numPr>
          <w:ilvl w:val="0"/>
          <w:numId w:val="0"/>
        </w:numPr>
        <w:rPr>
          <w:rFonts w:eastAsia="宋体"/>
          <w:color w:val="auto"/>
          <w:kern w:val="2"/>
          <w:sz w:val="21"/>
          <w:szCs w:val="21"/>
          <w:highlight w:val="none"/>
          <w:lang w:val="en-US" w:eastAsia="zh-CN" w:bidi="ar-SA"/>
        </w:rPr>
      </w:pPr>
    </w:p>
    <w:p>
      <w:pPr>
        <w:rPr>
          <w:color w:val="auto"/>
          <w:sz w:val="21"/>
          <w:szCs w:val="21"/>
          <w:highlight w:val="none"/>
        </w:rPr>
      </w:pPr>
    </w:p>
    <w:p>
      <w:pPr>
        <w:spacing w:before="120" w:beforeLines="50" w:after="120" w:afterLines="50" w:line="360" w:lineRule="auto"/>
        <w:rPr>
          <w:color w:val="auto"/>
          <w:sz w:val="21"/>
          <w:szCs w:val="21"/>
          <w:highlight w:val="none"/>
          <w:u w:val="single"/>
        </w:rPr>
      </w:pPr>
      <w:r>
        <w:rPr>
          <w:rFonts w:hint="eastAsia"/>
          <w:color w:val="auto"/>
          <w:sz w:val="21"/>
          <w:szCs w:val="21"/>
          <w:highlight w:val="none"/>
          <w:lang w:eastAsia="zh-CN"/>
        </w:rPr>
        <w:t>投标人</w:t>
      </w:r>
      <w:r>
        <w:rPr>
          <w:color w:val="auto"/>
          <w:sz w:val="21"/>
          <w:szCs w:val="21"/>
          <w:highlight w:val="none"/>
        </w:rPr>
        <w:t>（盖公章）：</w:t>
      </w:r>
      <w:r>
        <w:rPr>
          <w:color w:val="auto"/>
          <w:sz w:val="21"/>
          <w:szCs w:val="21"/>
          <w:highlight w:val="none"/>
          <w:u w:val="single"/>
        </w:rPr>
        <w:t xml:space="preserve">                             </w:t>
      </w:r>
    </w:p>
    <w:p>
      <w:pPr>
        <w:pStyle w:val="7"/>
        <w:widowControl w:val="0"/>
        <w:numPr>
          <w:ilvl w:val="0"/>
          <w:numId w:val="0"/>
        </w:numPr>
        <w:spacing w:before="120" w:beforeLines="50" w:after="120" w:afterLines="50" w:line="360" w:lineRule="auto"/>
        <w:jc w:val="both"/>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法定代表人或授权代表（签字或加盖章）：</w:t>
      </w:r>
      <w:r>
        <w:rPr>
          <w:rFonts w:ascii="Times New Roman" w:hAnsi="Times New Roman" w:eastAsia="宋体" w:cs="Times New Roman"/>
          <w:color w:val="auto"/>
          <w:kern w:val="2"/>
          <w:sz w:val="21"/>
          <w:szCs w:val="21"/>
          <w:highlight w:val="none"/>
          <w:u w:val="single"/>
          <w:lang w:val="en-US" w:eastAsia="zh-CN" w:bidi="ar-SA"/>
        </w:rPr>
        <w:t xml:space="preserve">                   </w:t>
      </w:r>
    </w:p>
    <w:p>
      <w:pPr>
        <w:spacing w:line="360" w:lineRule="auto"/>
        <w:rPr>
          <w:color w:val="auto"/>
          <w:sz w:val="21"/>
          <w:szCs w:val="21"/>
          <w:highlight w:val="none"/>
        </w:rPr>
      </w:pPr>
      <w:r>
        <w:rPr>
          <w:color w:val="auto"/>
          <w:sz w:val="21"/>
          <w:szCs w:val="21"/>
          <w:highlight w:val="none"/>
        </w:rPr>
        <w:t>日期：</w:t>
      </w:r>
      <w:r>
        <w:rPr>
          <w:color w:val="auto"/>
          <w:sz w:val="21"/>
          <w:szCs w:val="21"/>
          <w:highlight w:val="none"/>
          <w:u w:val="single"/>
        </w:rPr>
        <w:t xml:space="preserve">          </w:t>
      </w:r>
      <w:r>
        <w:rPr>
          <w:color w:val="auto"/>
          <w:sz w:val="21"/>
          <w:szCs w:val="21"/>
          <w:highlight w:val="none"/>
        </w:rPr>
        <w:t>年</w:t>
      </w:r>
      <w:r>
        <w:rPr>
          <w:color w:val="auto"/>
          <w:sz w:val="21"/>
          <w:szCs w:val="21"/>
          <w:highlight w:val="none"/>
          <w:u w:val="single"/>
        </w:rPr>
        <w:t xml:space="preserve">        </w:t>
      </w:r>
      <w:r>
        <w:rPr>
          <w:color w:val="auto"/>
          <w:sz w:val="21"/>
          <w:szCs w:val="21"/>
          <w:highlight w:val="none"/>
        </w:rPr>
        <w:t>月</w:t>
      </w:r>
      <w:r>
        <w:rPr>
          <w:color w:val="auto"/>
          <w:sz w:val="21"/>
          <w:szCs w:val="21"/>
          <w:highlight w:val="none"/>
          <w:u w:val="single"/>
        </w:rPr>
        <w:t xml:space="preserve">        </w:t>
      </w:r>
      <w:r>
        <w:rPr>
          <w:color w:val="auto"/>
          <w:sz w:val="21"/>
          <w:szCs w:val="21"/>
          <w:highlight w:val="none"/>
        </w:rPr>
        <w:t>日</w:t>
      </w:r>
    </w:p>
    <w:p>
      <w:pPr>
        <w:spacing w:line="360" w:lineRule="auto"/>
        <w:rPr>
          <w:b/>
          <w:bCs/>
          <w:color w:val="auto"/>
          <w:szCs w:val="21"/>
          <w:highlight w:val="none"/>
        </w:rPr>
      </w:pPr>
      <w:r>
        <w:rPr>
          <w:b/>
          <w:bCs/>
          <w:color w:val="auto"/>
          <w:sz w:val="21"/>
          <w:szCs w:val="21"/>
          <w:highlight w:val="none"/>
        </w:rPr>
        <w:br w:type="page"/>
      </w:r>
      <w:r>
        <w:rPr>
          <w:b/>
          <w:bCs/>
          <w:color w:val="auto"/>
          <w:szCs w:val="21"/>
          <w:highlight w:val="none"/>
        </w:rPr>
        <w:t>格式十</w:t>
      </w:r>
      <w:r>
        <w:rPr>
          <w:rFonts w:hint="eastAsia"/>
          <w:b/>
          <w:bCs/>
          <w:color w:val="auto"/>
          <w:szCs w:val="21"/>
          <w:highlight w:val="none"/>
          <w:lang w:eastAsia="zh-CN"/>
        </w:rPr>
        <w:t>五</w:t>
      </w:r>
      <w:r>
        <w:rPr>
          <w:b/>
          <w:bCs/>
          <w:color w:val="auto"/>
          <w:szCs w:val="21"/>
          <w:highlight w:val="none"/>
        </w:rPr>
        <w:t>：</w:t>
      </w:r>
    </w:p>
    <w:p>
      <w:pPr>
        <w:spacing w:line="360" w:lineRule="auto"/>
        <w:jc w:val="center"/>
        <w:rPr>
          <w:b/>
          <w:color w:val="auto"/>
          <w:sz w:val="24"/>
          <w:szCs w:val="21"/>
          <w:highlight w:val="none"/>
        </w:rPr>
      </w:pPr>
      <w:r>
        <w:rPr>
          <w:b/>
          <w:color w:val="auto"/>
          <w:sz w:val="24"/>
          <w:szCs w:val="21"/>
          <w:highlight w:val="none"/>
        </w:rPr>
        <w:t>技术条款偏离表</w:t>
      </w:r>
    </w:p>
    <w:p>
      <w:pPr>
        <w:widowControl/>
        <w:jc w:val="left"/>
        <w:rPr>
          <w:color w:val="auto"/>
          <w:sz w:val="24"/>
          <w:highlight w:val="none"/>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采购编号：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tbl>
      <w:tblPr>
        <w:tblStyle w:val="21"/>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30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采购文件</w:t>
            </w:r>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val="en-US" w:eastAsia="zh-CN"/>
              </w:rPr>
              <w:t>要求</w:t>
            </w: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w:t>
            </w:r>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的响应</w:t>
            </w: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ind w:left="120" w:hanging="105" w:hangingChars="50"/>
              <w:textAlignment w:val="auto"/>
              <w:rPr>
                <w:rFonts w:hint="eastAsia" w:asciiTheme="minorEastAsia" w:hAnsiTheme="minorEastAsia" w:eastAsiaTheme="minorEastAsia" w:cstheme="minorEastAsia"/>
                <w:color w:val="auto"/>
                <w:sz w:val="21"/>
                <w:szCs w:val="21"/>
                <w:highlight w:val="non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1"/>
                <w:szCs w:val="21"/>
                <w:highlight w:val="none"/>
                <w:u w:val="singl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1"/>
                <w:szCs w:val="21"/>
                <w:highlight w:val="none"/>
                <w:u w:val="singl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1"/>
                <w:szCs w:val="21"/>
                <w:highlight w:val="none"/>
                <w:u w:val="singl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1"/>
                <w:szCs w:val="21"/>
                <w:highlight w:val="none"/>
                <w:u w:val="singl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8"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7</w:t>
            </w:r>
          </w:p>
        </w:tc>
        <w:tc>
          <w:tcPr>
            <w:tcW w:w="3150" w:type="dx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1"/>
                <w:szCs w:val="21"/>
                <w:highlight w:val="none"/>
                <w:u w:val="single"/>
              </w:rPr>
            </w:pPr>
          </w:p>
        </w:tc>
        <w:tc>
          <w:tcPr>
            <w:tcW w:w="2301"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c>
          <w:tcPr>
            <w:tcW w:w="2559" w:type="dx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p>
        </w:tc>
      </w:tr>
    </w:tbl>
    <w:p>
      <w:pPr>
        <w:pStyle w:val="9"/>
        <w:keepNext w:val="0"/>
        <w:keepLines w:val="0"/>
        <w:pageBreakBefore w:val="0"/>
        <w:widowControl w:val="0"/>
        <w:kinsoku/>
        <w:wordWrap w:val="0"/>
        <w:overflowPunct/>
        <w:topLinePunct w:val="0"/>
        <w:autoSpaceDE/>
        <w:autoSpaceDN/>
        <w:bidi w:val="0"/>
        <w:adjustRightInd/>
        <w:snapToGrid/>
        <w:spacing w:before="111" w:line="360" w:lineRule="auto"/>
        <w:jc w:val="both"/>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注：1、采购文件要求具体见采购文件的相关内容；</w:t>
      </w:r>
    </w:p>
    <w:p>
      <w:pPr>
        <w:pStyle w:val="19"/>
        <w:keepNext w:val="0"/>
        <w:keepLines w:val="0"/>
        <w:pageBreakBefore w:val="0"/>
        <w:widowControl w:val="0"/>
        <w:numPr>
          <w:ilvl w:val="0"/>
          <w:numId w:val="0"/>
        </w:numPr>
        <w:kinsoku/>
        <w:overflowPunct/>
        <w:topLinePunct w:val="0"/>
        <w:autoSpaceDE/>
        <w:autoSpaceDN/>
        <w:bidi w:val="0"/>
        <w:adjustRightInd/>
        <w:snapToGrid/>
        <w:spacing w:after="120" w:line="360" w:lineRule="auto"/>
        <w:ind w:firstLine="422" w:firstLineChars="200"/>
        <w:jc w:val="both"/>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2、除技术条款偏离表列出的偏离外，投标人响应招标文件的全部要求。</w:t>
      </w:r>
    </w:p>
    <w:p>
      <w:pPr>
        <w:pStyle w:val="9"/>
        <w:keepNext w:val="0"/>
        <w:keepLines w:val="0"/>
        <w:pageBreakBefore w:val="0"/>
        <w:widowControl w:val="0"/>
        <w:kinsoku/>
        <w:wordWrap w:val="0"/>
        <w:overflowPunct/>
        <w:topLinePunct w:val="0"/>
        <w:autoSpaceDE/>
        <w:autoSpaceDN/>
        <w:bidi w:val="0"/>
        <w:adjustRightInd/>
        <w:snapToGrid/>
        <w:spacing w:before="111" w:line="360" w:lineRule="auto"/>
        <w:ind w:firstLine="422" w:firstLineChars="200"/>
        <w:jc w:val="both"/>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3、投标人提交的技术条款偏离表未填写内容的视为响应招标文件的全部要求。</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1"/>
          <w:szCs w:val="21"/>
          <w:highlight w:val="none"/>
        </w:rPr>
      </w:pPr>
    </w:p>
    <w:p>
      <w:pPr>
        <w:pStyle w:val="7"/>
        <w:keepNext w:val="0"/>
        <w:keepLines w:val="0"/>
        <w:pageBreakBefore w:val="0"/>
        <w:widowControl w:val="0"/>
        <w:kinsoku/>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p>
    <w:p>
      <w:pPr>
        <w:keepNext w:val="0"/>
        <w:keepLines w:val="0"/>
        <w:pageBreakBefore w:val="0"/>
        <w:widowControl w:val="0"/>
        <w:kinsoku/>
        <w:overflowPunct/>
        <w:topLinePunct w:val="0"/>
        <w:autoSpaceDE/>
        <w:autoSpaceDN/>
        <w:bidi w:val="0"/>
        <w:adjustRightInd/>
        <w:snapToGrid/>
        <w:spacing w:before="120" w:beforeLines="50" w:after="120" w:afterLines="50" w:line="360" w:lineRule="auto"/>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（盖公章）：</w:t>
      </w:r>
      <w:r>
        <w:rPr>
          <w:rFonts w:hint="eastAsia" w:asciiTheme="minorEastAsia" w:hAnsiTheme="minorEastAsia" w:eastAsiaTheme="minorEastAsia" w:cstheme="minorEastAsia"/>
          <w:color w:val="auto"/>
          <w:sz w:val="21"/>
          <w:szCs w:val="21"/>
          <w:highlight w:val="none"/>
          <w:u w:val="single"/>
        </w:rPr>
        <w:t xml:space="preserve">                             </w:t>
      </w:r>
    </w:p>
    <w:p>
      <w:pPr>
        <w:pStyle w:val="7"/>
        <w:keepNext w:val="0"/>
        <w:keepLines w:val="0"/>
        <w:pageBreakBefore w:val="0"/>
        <w:widowControl w:val="0"/>
        <w:numPr>
          <w:ilvl w:val="0"/>
          <w:numId w:val="0"/>
        </w:numPr>
        <w:kinsoku/>
        <w:overflowPunct/>
        <w:topLinePunct w:val="0"/>
        <w:autoSpaceDE/>
        <w:autoSpaceDN/>
        <w:bidi w:val="0"/>
        <w:adjustRightInd/>
        <w:snapToGrid/>
        <w:spacing w:before="120" w:beforeLines="50" w:after="120" w:afterLines="50"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法定代表人或授权代表（签字或加盖章）：</w:t>
      </w:r>
      <w:r>
        <w:rPr>
          <w:rFonts w:hint="eastAsia" w:asciiTheme="minorEastAsia" w:hAnsiTheme="minorEastAsia" w:eastAsiaTheme="minorEastAsia" w:cstheme="minorEastAsia"/>
          <w:color w:val="auto"/>
          <w:kern w:val="2"/>
          <w:sz w:val="21"/>
          <w:szCs w:val="21"/>
          <w:highlight w:val="none"/>
          <w:u w:val="single"/>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pStyle w:val="11"/>
        <w:keepNext w:val="0"/>
        <w:keepLines w:val="0"/>
        <w:pageBreakBefore w:val="0"/>
        <w:widowControl w:val="0"/>
        <w:kinsoku/>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p>
    <w:p>
      <w:pPr>
        <w:widowControl/>
        <w:spacing w:line="360" w:lineRule="auto"/>
        <w:rPr>
          <w:color w:val="auto"/>
          <w:spacing w:val="6"/>
          <w:szCs w:val="21"/>
          <w:highlight w:val="none"/>
        </w:rPr>
      </w:pPr>
      <w:r>
        <w:rPr>
          <w:rFonts w:ascii="Times New Roman" w:hAnsi="Times New Roman"/>
          <w:color w:val="auto"/>
          <w:szCs w:val="21"/>
          <w:highlight w:val="none"/>
        </w:rPr>
        <w:br w:type="page"/>
      </w:r>
      <w:r>
        <w:rPr>
          <w:b/>
          <w:color w:val="auto"/>
          <w:spacing w:val="6"/>
          <w:szCs w:val="21"/>
          <w:highlight w:val="none"/>
        </w:rPr>
        <w:t>格式十</w:t>
      </w:r>
      <w:r>
        <w:rPr>
          <w:rFonts w:hint="eastAsia"/>
          <w:b/>
          <w:color w:val="auto"/>
          <w:spacing w:val="6"/>
          <w:szCs w:val="21"/>
          <w:highlight w:val="none"/>
          <w:lang w:eastAsia="zh-CN"/>
        </w:rPr>
        <w:t>六</w:t>
      </w:r>
      <w:r>
        <w:rPr>
          <w:b/>
          <w:color w:val="auto"/>
          <w:spacing w:val="6"/>
          <w:szCs w:val="21"/>
          <w:highlight w:val="none"/>
        </w:rPr>
        <w:t>：</w:t>
      </w:r>
    </w:p>
    <w:p>
      <w:pPr>
        <w:spacing w:line="360" w:lineRule="auto"/>
        <w:jc w:val="center"/>
        <w:rPr>
          <w:b/>
          <w:color w:val="auto"/>
          <w:sz w:val="24"/>
          <w:highlight w:val="none"/>
        </w:rPr>
      </w:pPr>
      <w:r>
        <w:rPr>
          <w:rFonts w:hint="eastAsia"/>
          <w:b/>
          <w:color w:val="auto"/>
          <w:sz w:val="24"/>
          <w:highlight w:val="none"/>
          <w:lang w:eastAsia="zh-CN"/>
        </w:rPr>
        <w:t>供应商</w:t>
      </w:r>
      <w:r>
        <w:rPr>
          <w:b/>
          <w:color w:val="auto"/>
          <w:sz w:val="24"/>
          <w:highlight w:val="none"/>
        </w:rPr>
        <w:t>响应表</w:t>
      </w:r>
    </w:p>
    <w:p>
      <w:pPr>
        <w:spacing w:line="360" w:lineRule="auto"/>
        <w:jc w:val="left"/>
        <w:rPr>
          <w:color w:val="auto"/>
          <w:szCs w:val="21"/>
          <w:highlight w:val="none"/>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项目编号：</w:t>
      </w:r>
      <w:r>
        <w:rPr>
          <w:rFonts w:hint="eastAsia" w:asciiTheme="minorEastAsia" w:hAnsiTheme="minorEastAsia" w:eastAsiaTheme="minorEastAsia" w:cstheme="minorEastAsia"/>
          <w:color w:val="auto"/>
          <w:sz w:val="21"/>
          <w:szCs w:val="21"/>
          <w:highlight w:val="none"/>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4"/>
        <w:gridCol w:w="6237"/>
        <w:gridCol w:w="184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评审内容</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623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  ）页</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auto"/>
          <w:spacing w:val="6"/>
          <w:sz w:val="21"/>
          <w:szCs w:val="21"/>
          <w:highlight w:val="none"/>
        </w:rPr>
      </w:pPr>
      <w:r>
        <w:rPr>
          <w:rFonts w:hint="eastAsia" w:asciiTheme="minorEastAsia" w:hAnsiTheme="minorEastAsia" w:eastAsiaTheme="minorEastAsia" w:cstheme="minorEastAsia"/>
          <w:b/>
          <w:bCs/>
          <w:color w:val="auto"/>
          <w:sz w:val="21"/>
          <w:szCs w:val="21"/>
          <w:highlight w:val="none"/>
        </w:rPr>
        <w:t>注：根据评分标准逐条填写。</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auto"/>
          <w:spacing w:val="6"/>
          <w:sz w:val="21"/>
          <w:szCs w:val="21"/>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p>
    <w:p>
      <w:pPr>
        <w:pStyle w:val="1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投标人（盖公章）：___________</w:t>
      </w:r>
    </w:p>
    <w:p>
      <w:pPr>
        <w:pStyle w:val="1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法定代表人或授权代表（签字或盖章）：___________</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日期：_____年_____月_____日</w:t>
      </w:r>
    </w:p>
    <w:p>
      <w:pPr>
        <w:spacing w:line="360" w:lineRule="auto"/>
        <w:jc w:val="lef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headerReference r:id="rId11" w:type="default"/>
      <w:footerReference r:id="rId12" w:type="default"/>
      <w:pgSz w:w="11906" w:h="16838"/>
      <w:pgMar w:top="1440" w:right="1803" w:bottom="1440" w:left="1803" w:header="851" w:footer="850"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隶变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ind w:right="360"/>
      <w:rPr>
        <w:rFonts w:ascii="Times New Roman" w:hAnsi="Times New Roman" w:cs="Times New Roman"/>
        <w:lang w:val="en-US" w:eastAsia="zh-CN" w:bidi="ar-SA"/>
      </w:rPr>
    </w:pPr>
    <w:r>
      <w:rPr>
        <w:rFonts w:ascii="Times New Roman" w:hAnsi="Times New Roman" w:cs="Times New Roman"/>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widowControl w:val="0"/>
                            <w:rPr>
                              <w:rFonts w:ascii="Times New Roman" w:hAnsi="Times New Roman" w:cs="Times New Roman"/>
                              <w:lang w:val="en-US" w:eastAsia="zh-CN" w:bidi="ar-SA"/>
                            </w:rPr>
                          </w:pPr>
                          <w:r>
                            <w:rPr>
                              <w:rFonts w:ascii="Times New Roman" w:hAnsi="Times New Roman" w:cs="Times New Roman"/>
                              <w:lang w:val="en-US" w:eastAsia="zh-CN" w:bidi="ar-SA"/>
                            </w:rPr>
                            <w:fldChar w:fldCharType="begin"/>
                          </w:r>
                          <w:r>
                            <w:rPr>
                              <w:rFonts w:ascii="Times New Roman" w:hAnsi="Times New Roman" w:cs="Times New Roman"/>
                              <w:lang w:val="en-US" w:eastAsia="zh-CN" w:bidi="ar-SA"/>
                            </w:rPr>
                            <w:instrText xml:space="preserve"> PAGE  \* MERGEFORMAT </w:instrText>
                          </w:r>
                          <w:r>
                            <w:rPr>
                              <w:rFonts w:ascii="Times New Roman" w:hAnsi="Times New Roman" w:cs="Times New Roman"/>
                              <w:lang w:val="en-US" w:eastAsia="zh-CN" w:bidi="ar-SA"/>
                            </w:rPr>
                            <w:fldChar w:fldCharType="separate"/>
                          </w:r>
                          <w:r>
                            <w:rPr>
                              <w:rFonts w:ascii="Times New Roman" w:hAnsi="Times New Roman" w:cs="Times New Roman"/>
                              <w:lang w:val="en-US" w:eastAsia="zh-CN" w:bidi="ar-SA"/>
                            </w:rPr>
                            <w:t>14</w:t>
                          </w:r>
                          <w:r>
                            <w:rPr>
                              <w:rFonts w:ascii="Times New Roman" w:hAnsi="Times New Roman" w:cs="Times New Roman"/>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5"/>
                      <w:widowControl w:val="0"/>
                      <w:rPr>
                        <w:rFonts w:ascii="Times New Roman" w:hAnsi="Times New Roman" w:cs="Times New Roman"/>
                        <w:lang w:val="en-US" w:eastAsia="zh-CN" w:bidi="ar-SA"/>
                      </w:rPr>
                    </w:pPr>
                    <w:r>
                      <w:rPr>
                        <w:rFonts w:ascii="Times New Roman" w:hAnsi="Times New Roman" w:cs="Times New Roman"/>
                        <w:lang w:val="en-US" w:eastAsia="zh-CN" w:bidi="ar-SA"/>
                      </w:rPr>
                      <w:fldChar w:fldCharType="begin"/>
                    </w:r>
                    <w:r>
                      <w:rPr>
                        <w:rFonts w:ascii="Times New Roman" w:hAnsi="Times New Roman" w:cs="Times New Roman"/>
                        <w:lang w:val="en-US" w:eastAsia="zh-CN" w:bidi="ar-SA"/>
                      </w:rPr>
                      <w:instrText xml:space="preserve"> PAGE  \* MERGEFORMAT </w:instrText>
                    </w:r>
                    <w:r>
                      <w:rPr>
                        <w:rFonts w:ascii="Times New Roman" w:hAnsi="Times New Roman" w:cs="Times New Roman"/>
                        <w:lang w:val="en-US" w:eastAsia="zh-CN" w:bidi="ar-SA"/>
                      </w:rPr>
                      <w:fldChar w:fldCharType="separate"/>
                    </w:r>
                    <w:r>
                      <w:rPr>
                        <w:rFonts w:ascii="Times New Roman" w:hAnsi="Times New Roman" w:cs="Times New Roman"/>
                        <w:lang w:val="en-US" w:eastAsia="zh-CN" w:bidi="ar-SA"/>
                      </w:rPr>
                      <w:t>14</w:t>
                    </w:r>
                    <w:r>
                      <w:rPr>
                        <w:rFonts w:ascii="Times New Roman" w:hAnsi="Times New Roman" w:cs="Times New Roman"/>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right" w:pos="9180"/>
      </w:tabs>
      <w:snapToGrid w:val="0"/>
      <w:spacing w:line="0" w:lineRule="atLeast"/>
      <w:ind w:left="-360" w:right="-336"/>
      <w:jc w:val="left"/>
      <w:rPr>
        <w:rFonts w:ascii="Times New Roman" w:hAnsi="Times New Roman" w:eastAsia="仿宋_GB2312" w:cs="Times New Roman"/>
        <w:kern w:val="2"/>
        <w:sz w:val="18"/>
        <w:szCs w:val="20"/>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right" w:pos="9180"/>
      </w:tabs>
      <w:snapToGrid w:val="0"/>
      <w:spacing w:line="0" w:lineRule="atLeast"/>
      <w:ind w:left="-360" w:right="-336"/>
      <w:jc w:val="left"/>
      <w:rPr>
        <w:rFonts w:hint="eastAsia" w:ascii="Times New Roman" w:hAnsi="Times New Roman" w:eastAsia="仿宋_GB2312" w:cs="Times New Roman"/>
        <w:kern w:val="2"/>
        <w:sz w:val="18"/>
        <w:szCs w:val="20"/>
        <w:lang w:val="en-US" w:eastAsia="zh-CN" w:bidi="ar-SA"/>
      </w:rPr>
    </w:pPr>
    <w:r>
      <w:rPr>
        <w:rFonts w:hint="eastAsia" w:ascii="方正隶变简体" w:hAnsi="宋体" w:eastAsia="方正隶变简体" w:cs="宋体"/>
        <w:w w:val="80"/>
        <w:kern w:val="2"/>
        <w:sz w:val="15"/>
        <w:szCs w:val="15"/>
        <w:lang w:val="en-US" w:eastAsia="zh-CN" w:bidi="ar-S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right" w:pos="9180"/>
      </w:tabs>
      <w:snapToGrid w:val="0"/>
      <w:spacing w:line="0" w:lineRule="atLeast"/>
      <w:ind w:left="-360" w:right="-336"/>
      <w:jc w:val="left"/>
      <w:rPr>
        <w:rFonts w:ascii="Times New Roman" w:hAnsi="Times New Roman" w:eastAsia="仿宋_GB2312" w:cs="Times New Roman"/>
        <w:kern w:val="2"/>
        <w:sz w:val="18"/>
        <w:szCs w:val="20"/>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val="0"/>
      <w:pBdr>
        <w:bottom w:val="none" w:color="auto" w:sz="0" w:space="1"/>
      </w:pBdr>
      <w:rPr>
        <w:rFonts w:ascii="Times New Roman" w:hAnsi="Times New Roman" w:cs="Times New Roman"/>
        <w:kern w:val="2"/>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3F31E"/>
    <w:multiLevelType w:val="singleLevel"/>
    <w:tmpl w:val="A503F31E"/>
    <w:lvl w:ilvl="0" w:tentative="0">
      <w:start w:val="1"/>
      <w:numFmt w:val="decimal"/>
      <w:pStyle w:val="6"/>
      <w:lvlText w:val="%1."/>
      <w:lvlJc w:val="left"/>
      <w:pPr>
        <w:tabs>
          <w:tab w:val="left" w:pos="360"/>
        </w:tabs>
        <w:ind w:left="360" w:hanging="360"/>
      </w:pPr>
    </w:lvl>
  </w:abstractNum>
  <w:abstractNum w:abstractNumId="1">
    <w:nsid w:val="DFDC3384"/>
    <w:multiLevelType w:val="singleLevel"/>
    <w:tmpl w:val="DFDC3384"/>
    <w:lvl w:ilvl="0" w:tentative="0">
      <w:start w:val="4"/>
      <w:numFmt w:val="chineseCounting"/>
      <w:suff w:val="nothing"/>
      <w:lvlText w:val="（%1）"/>
      <w:lvlJc w:val="left"/>
      <w:rPr>
        <w:rFonts w:hint="eastAsia"/>
      </w:rPr>
    </w:lvl>
  </w:abstractNum>
  <w:abstractNum w:abstractNumId="2">
    <w:nsid w:val="ED577983"/>
    <w:multiLevelType w:val="singleLevel"/>
    <w:tmpl w:val="ED577983"/>
    <w:lvl w:ilvl="0" w:tentative="0">
      <w:start w:val="1"/>
      <w:numFmt w:val="decimal"/>
      <w:lvlText w:val="%1."/>
      <w:lvlJc w:val="left"/>
      <w:pPr>
        <w:tabs>
          <w:tab w:val="left" w:pos="360"/>
        </w:tabs>
        <w:ind w:left="360" w:hanging="360"/>
      </w:pPr>
    </w:lvl>
  </w:abstractNum>
  <w:abstractNum w:abstractNumId="3">
    <w:nsid w:val="FFBC87D6"/>
    <w:multiLevelType w:val="singleLevel"/>
    <w:tmpl w:val="FFBC87D6"/>
    <w:lvl w:ilvl="0" w:tentative="0">
      <w:start w:val="2"/>
      <w:numFmt w:val="chineseCounting"/>
      <w:suff w:val="nothing"/>
      <w:lvlText w:val="（%1）"/>
      <w:lvlJc w:val="left"/>
      <w:rPr>
        <w:rFonts w:hint="eastAsia"/>
      </w:rPr>
    </w:lvl>
  </w:abstractNum>
  <w:abstractNum w:abstractNumId="4">
    <w:nsid w:val="0000000B"/>
    <w:multiLevelType w:val="singleLevel"/>
    <w:tmpl w:val="0000000B"/>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5">
    <w:nsid w:val="00000010"/>
    <w:multiLevelType w:val="multilevel"/>
    <w:tmpl w:val="00000010"/>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00000025"/>
    <w:multiLevelType w:val="singleLevel"/>
    <w:tmpl w:val="00000025"/>
    <w:lvl w:ilvl="0" w:tentative="0">
      <w:start w:val="1"/>
      <w:numFmt w:val="decimal"/>
      <w:suff w:val="nothing"/>
      <w:lvlText w:val="（%1）"/>
      <w:lvlJc w:val="left"/>
    </w:lvl>
  </w:abstractNum>
  <w:abstractNum w:abstractNumId="7">
    <w:nsid w:val="059CD80B"/>
    <w:multiLevelType w:val="singleLevel"/>
    <w:tmpl w:val="059CD80B"/>
    <w:lvl w:ilvl="0" w:tentative="0">
      <w:start w:val="4"/>
      <w:numFmt w:val="decimal"/>
      <w:suff w:val="nothing"/>
      <w:lvlText w:val="%1、"/>
      <w:lvlJc w:val="left"/>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NTUzNDExOWQ1YTg4M2RmNTVjYTBhODA1ZGEzNGIifQ=="/>
  </w:docVars>
  <w:rsids>
    <w:rsidRoot w:val="29BF7315"/>
    <w:rsid w:val="01003F40"/>
    <w:rsid w:val="01F01545"/>
    <w:rsid w:val="025C6791"/>
    <w:rsid w:val="0551139F"/>
    <w:rsid w:val="058B39C0"/>
    <w:rsid w:val="0825634E"/>
    <w:rsid w:val="08BA0E0D"/>
    <w:rsid w:val="09D417D0"/>
    <w:rsid w:val="0C3C77C2"/>
    <w:rsid w:val="0CF06F2A"/>
    <w:rsid w:val="0D933295"/>
    <w:rsid w:val="0E3C619F"/>
    <w:rsid w:val="0E7B78BC"/>
    <w:rsid w:val="0FC73DD0"/>
    <w:rsid w:val="10F17C33"/>
    <w:rsid w:val="11167AD4"/>
    <w:rsid w:val="11985E79"/>
    <w:rsid w:val="119C0A50"/>
    <w:rsid w:val="123956DC"/>
    <w:rsid w:val="12AF0CEE"/>
    <w:rsid w:val="13B426FE"/>
    <w:rsid w:val="14470A0A"/>
    <w:rsid w:val="162F731B"/>
    <w:rsid w:val="16677E15"/>
    <w:rsid w:val="16994B63"/>
    <w:rsid w:val="16A20B69"/>
    <w:rsid w:val="185B0BD1"/>
    <w:rsid w:val="18607D2C"/>
    <w:rsid w:val="19A071EA"/>
    <w:rsid w:val="1AA24608"/>
    <w:rsid w:val="1B2A7AAB"/>
    <w:rsid w:val="1B470238"/>
    <w:rsid w:val="1B593EEC"/>
    <w:rsid w:val="1BBE2F3B"/>
    <w:rsid w:val="1E324BDA"/>
    <w:rsid w:val="1EFB33BF"/>
    <w:rsid w:val="1F9A272A"/>
    <w:rsid w:val="2111387D"/>
    <w:rsid w:val="225D24B7"/>
    <w:rsid w:val="23203542"/>
    <w:rsid w:val="243B2EAD"/>
    <w:rsid w:val="24A25DB4"/>
    <w:rsid w:val="25744025"/>
    <w:rsid w:val="261B1B02"/>
    <w:rsid w:val="273E4420"/>
    <w:rsid w:val="27CC4BFD"/>
    <w:rsid w:val="281E30AB"/>
    <w:rsid w:val="29BF7315"/>
    <w:rsid w:val="2AEF7A06"/>
    <w:rsid w:val="2B227866"/>
    <w:rsid w:val="2BFC0B5D"/>
    <w:rsid w:val="2C7C270D"/>
    <w:rsid w:val="2CFF7820"/>
    <w:rsid w:val="2D5717A7"/>
    <w:rsid w:val="2DB03710"/>
    <w:rsid w:val="2DD16483"/>
    <w:rsid w:val="2E1E0778"/>
    <w:rsid w:val="2EAE23EB"/>
    <w:rsid w:val="2F551796"/>
    <w:rsid w:val="301461DC"/>
    <w:rsid w:val="32437EA1"/>
    <w:rsid w:val="32A73338"/>
    <w:rsid w:val="3321758E"/>
    <w:rsid w:val="335809B3"/>
    <w:rsid w:val="36D60430"/>
    <w:rsid w:val="38394A3C"/>
    <w:rsid w:val="389557F9"/>
    <w:rsid w:val="38D676C9"/>
    <w:rsid w:val="3C277FF1"/>
    <w:rsid w:val="3C357C06"/>
    <w:rsid w:val="3CC674BA"/>
    <w:rsid w:val="3E075F32"/>
    <w:rsid w:val="3EB96BEB"/>
    <w:rsid w:val="3ED525ED"/>
    <w:rsid w:val="3F73566E"/>
    <w:rsid w:val="3FE47979"/>
    <w:rsid w:val="405C60C3"/>
    <w:rsid w:val="41DA12FB"/>
    <w:rsid w:val="43D23869"/>
    <w:rsid w:val="442F6E86"/>
    <w:rsid w:val="447A08AC"/>
    <w:rsid w:val="450163B3"/>
    <w:rsid w:val="46DE7ADD"/>
    <w:rsid w:val="47AE6542"/>
    <w:rsid w:val="48B16A9D"/>
    <w:rsid w:val="4A3F4E50"/>
    <w:rsid w:val="4BB7081F"/>
    <w:rsid w:val="4D2B59BB"/>
    <w:rsid w:val="4D781156"/>
    <w:rsid w:val="508F1A38"/>
    <w:rsid w:val="50B64FC6"/>
    <w:rsid w:val="50D047A3"/>
    <w:rsid w:val="516641C5"/>
    <w:rsid w:val="51BC1787"/>
    <w:rsid w:val="51C67D20"/>
    <w:rsid w:val="51F60245"/>
    <w:rsid w:val="52635075"/>
    <w:rsid w:val="52DA2D3A"/>
    <w:rsid w:val="543A5C5E"/>
    <w:rsid w:val="55A74996"/>
    <w:rsid w:val="570A0F13"/>
    <w:rsid w:val="57784841"/>
    <w:rsid w:val="592661DA"/>
    <w:rsid w:val="592E6C06"/>
    <w:rsid w:val="59B3653F"/>
    <w:rsid w:val="5A1F5548"/>
    <w:rsid w:val="5A9A1850"/>
    <w:rsid w:val="5AF039BF"/>
    <w:rsid w:val="5D764605"/>
    <w:rsid w:val="5F622211"/>
    <w:rsid w:val="5F8E39E0"/>
    <w:rsid w:val="60BD5766"/>
    <w:rsid w:val="611A5C9C"/>
    <w:rsid w:val="628F5B29"/>
    <w:rsid w:val="62B9215C"/>
    <w:rsid w:val="62D460A8"/>
    <w:rsid w:val="649430E3"/>
    <w:rsid w:val="65491EA9"/>
    <w:rsid w:val="66C842B3"/>
    <w:rsid w:val="67015B8D"/>
    <w:rsid w:val="676B07FC"/>
    <w:rsid w:val="67C86DA1"/>
    <w:rsid w:val="69FE0764"/>
    <w:rsid w:val="6A325547"/>
    <w:rsid w:val="6BA77929"/>
    <w:rsid w:val="6C15502B"/>
    <w:rsid w:val="6CF806A3"/>
    <w:rsid w:val="6D77157D"/>
    <w:rsid w:val="6EA04C8B"/>
    <w:rsid w:val="6F7773D7"/>
    <w:rsid w:val="6FD165D7"/>
    <w:rsid w:val="6FD550B8"/>
    <w:rsid w:val="6FDD50E2"/>
    <w:rsid w:val="70241EE0"/>
    <w:rsid w:val="707430C1"/>
    <w:rsid w:val="70C40CC5"/>
    <w:rsid w:val="70E138DD"/>
    <w:rsid w:val="710A3A8B"/>
    <w:rsid w:val="72231B12"/>
    <w:rsid w:val="72C319DB"/>
    <w:rsid w:val="732B52E4"/>
    <w:rsid w:val="732C4748"/>
    <w:rsid w:val="73ED4C0B"/>
    <w:rsid w:val="74077C61"/>
    <w:rsid w:val="768371E5"/>
    <w:rsid w:val="77C655DB"/>
    <w:rsid w:val="78505AD2"/>
    <w:rsid w:val="78DB6C3D"/>
    <w:rsid w:val="78DE0286"/>
    <w:rsid w:val="7AB60FB7"/>
    <w:rsid w:val="7C3B67A3"/>
    <w:rsid w:val="7CBD1454"/>
    <w:rsid w:val="7D0D2B98"/>
    <w:rsid w:val="7F653458"/>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autoRedefine/>
    <w:qFormat/>
    <w:uiPriority w:val="0"/>
    <w:pPr>
      <w:keepNext/>
      <w:keepLines/>
      <w:widowControl w:val="0"/>
      <w:spacing w:before="340" w:beforeLines="0" w:after="330" w:afterLines="0" w:line="576" w:lineRule="auto"/>
      <w:jc w:val="center"/>
      <w:outlineLvl w:val="0"/>
    </w:pPr>
    <w:rPr>
      <w:rFonts w:ascii="Times New Roman" w:hAnsi="Times New Roman" w:eastAsia="宋体" w:cs="Times New Roman"/>
      <w:b/>
      <w:bCs/>
      <w:kern w:val="44"/>
      <w:sz w:val="30"/>
      <w:szCs w:val="44"/>
      <w:lang w:val="en-US" w:eastAsia="zh-CN" w:bidi="ar-SA"/>
    </w:rPr>
  </w:style>
  <w:style w:type="paragraph" w:styleId="5">
    <w:name w:val="heading 3"/>
    <w:next w:val="1"/>
    <w:autoRedefine/>
    <w:qFormat/>
    <w:uiPriority w:val="0"/>
    <w:pPr>
      <w:keepNext/>
      <w:keepLines/>
      <w:widowControl w:val="0"/>
      <w:numPr>
        <w:ilvl w:val="2"/>
        <w:numId w:val="1"/>
      </w:numPr>
      <w:spacing w:before="260" w:after="260" w:line="415" w:lineRule="auto"/>
      <w:jc w:val="both"/>
      <w:outlineLvl w:val="2"/>
    </w:pPr>
    <w:rPr>
      <w:rFonts w:ascii="Calibri" w:hAnsi="Calibri" w:eastAsia="宋体" w:cs="Times New Roman"/>
      <w:b/>
      <w:bCs/>
      <w:kern w:val="0"/>
      <w:sz w:val="32"/>
      <w:szCs w:val="32"/>
      <w:lang w:val="en-US" w:eastAsia="zh-CN" w:bidi="ar-SA"/>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customStyle="1" w:styleId="2">
    <w:name w:val="Body Text First Indent 21"/>
    <w:basedOn w:val="3"/>
    <w:autoRedefine/>
    <w:qFormat/>
    <w:uiPriority w:val="0"/>
    <w:pPr>
      <w:widowControl w:val="0"/>
      <w:spacing w:after="120" w:afterLines="0" w:line="240" w:lineRule="auto"/>
      <w:ind w:left="420" w:leftChars="200" w:firstLine="420"/>
      <w:jc w:val="both"/>
    </w:pPr>
    <w:rPr>
      <w:rFonts w:ascii="Times New Roman" w:hAnsi="Times New Roman" w:eastAsia="宋体" w:cs="宋体"/>
      <w:kern w:val="2"/>
      <w:sz w:val="21"/>
      <w:szCs w:val="24"/>
      <w:lang w:val="en-US" w:eastAsia="zh-CN" w:bidi="ar-SA"/>
    </w:rPr>
  </w:style>
  <w:style w:type="paragraph" w:customStyle="1" w:styleId="3">
    <w:name w:val="Body Text Indent1"/>
    <w:next w:val="1"/>
    <w:autoRedefine/>
    <w:qFormat/>
    <w:uiPriority w:val="0"/>
    <w:pPr>
      <w:widowControl w:val="0"/>
      <w:spacing w:after="120" w:afterLines="0"/>
      <w:ind w:left="420" w:leftChars="200"/>
      <w:jc w:val="both"/>
    </w:pPr>
    <w:rPr>
      <w:rFonts w:ascii="Times New Roman" w:hAnsi="Times New Roman" w:eastAsia="宋体" w:cs="Times New Roman"/>
      <w:kern w:val="2"/>
      <w:sz w:val="21"/>
      <w:szCs w:val="24"/>
      <w:lang w:val="en-US" w:eastAsia="zh-CN" w:bidi="ar-SA"/>
    </w:rPr>
  </w:style>
  <w:style w:type="paragraph" w:styleId="6">
    <w:name w:val="List Number"/>
    <w:basedOn w:val="1"/>
    <w:autoRedefine/>
    <w:qFormat/>
    <w:uiPriority w:val="0"/>
    <w:pPr>
      <w:numPr>
        <w:ilvl w:val="0"/>
        <w:numId w:val="2"/>
      </w:numPr>
    </w:pPr>
  </w:style>
  <w:style w:type="paragraph" w:styleId="7">
    <w:name w:val="Normal Indent"/>
    <w:next w:val="1"/>
    <w:autoRedefine/>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8">
    <w:name w:val="annotation text"/>
    <w:autoRedefine/>
    <w:qFormat/>
    <w:uiPriority w:val="0"/>
    <w:pPr>
      <w:widowControl w:val="0"/>
      <w:adjustRightInd/>
      <w:spacing w:line="240" w:lineRule="auto"/>
      <w:jc w:val="left"/>
      <w:textAlignment w:val="auto"/>
    </w:pPr>
    <w:rPr>
      <w:rFonts w:ascii="Times New Roman" w:hAnsi="Times New Roman" w:eastAsia="宋体" w:cs="Times New Roman"/>
      <w:kern w:val="2"/>
      <w:sz w:val="21"/>
      <w:szCs w:val="21"/>
      <w:lang w:val="en-US" w:eastAsia="zh-CN" w:bidi="ar-SA"/>
    </w:rPr>
  </w:style>
  <w:style w:type="paragraph" w:styleId="9">
    <w:name w:val="Body Text"/>
    <w:basedOn w:val="1"/>
    <w:next w:val="10"/>
    <w:autoRedefine/>
    <w:qFormat/>
    <w:uiPriority w:val="0"/>
    <w:pPr>
      <w:widowControl w:val="0"/>
      <w:spacing w:after="120"/>
      <w:jc w:val="both"/>
    </w:pPr>
    <w:rPr>
      <w:rFonts w:ascii="Times New Roman" w:hAnsi="Times New Roman" w:eastAsia="宋体" w:cs="Times New Roman"/>
      <w:kern w:val="2"/>
      <w:sz w:val="28"/>
      <w:szCs w:val="24"/>
      <w:lang w:val="en-US" w:eastAsia="zh-CN" w:bidi="ar-SA"/>
    </w:rPr>
  </w:style>
  <w:style w:type="paragraph" w:customStyle="1" w:styleId="10">
    <w:name w:val="自动更正"/>
    <w:autoRedefine/>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paragraph" w:styleId="11">
    <w:name w:val="Body Text Indent"/>
    <w:autoRedefine/>
    <w:qFormat/>
    <w:uiPriority w:val="0"/>
    <w:pPr>
      <w:widowControl w:val="0"/>
      <w:spacing w:line="200" w:lineRule="exact"/>
      <w:ind w:firstLine="301"/>
      <w:jc w:val="both"/>
    </w:pPr>
    <w:rPr>
      <w:rFonts w:ascii="宋体" w:hAnsi="Courier New" w:eastAsia="宋体" w:cs="Times New Roman"/>
      <w:spacing w:val="-4"/>
      <w:kern w:val="2"/>
      <w:sz w:val="18"/>
      <w:szCs w:val="20"/>
      <w:lang w:val="en-US" w:eastAsia="zh-CN" w:bidi="ar-SA"/>
    </w:rPr>
  </w:style>
  <w:style w:type="paragraph" w:styleId="12">
    <w:name w:val="Plain Text"/>
    <w:next w:val="13"/>
    <w:autoRedefine/>
    <w:qFormat/>
    <w:uiPriority w:val="0"/>
    <w:pPr>
      <w:widowControl w:val="0"/>
      <w:spacing w:before="156" w:beforeLines="50" w:after="156" w:afterLines="50" w:line="400" w:lineRule="exact"/>
      <w:jc w:val="both"/>
    </w:pPr>
    <w:rPr>
      <w:rFonts w:ascii="宋体" w:hAnsi="Courier New" w:eastAsia="宋体" w:cs="Times New Roman"/>
      <w:kern w:val="2"/>
      <w:sz w:val="24"/>
      <w:szCs w:val="24"/>
      <w:lang w:val="en-US" w:eastAsia="zh-CN" w:bidi="ar-SA"/>
    </w:rPr>
  </w:style>
  <w:style w:type="paragraph" w:styleId="13">
    <w:name w:val="toc 2"/>
    <w:basedOn w:val="1"/>
    <w:next w:val="1"/>
    <w:autoRedefine/>
    <w:qFormat/>
    <w:uiPriority w:val="0"/>
    <w:pPr>
      <w:ind w:left="240"/>
      <w:jc w:val="left"/>
    </w:pPr>
    <w:rPr>
      <w:rFonts w:ascii="Calibri" w:hAnsi="Calibri" w:eastAsia="宋体" w:cs="Times New Roman"/>
      <w:smallCaps/>
      <w:sz w:val="20"/>
      <w:szCs w:val="20"/>
    </w:rPr>
  </w:style>
  <w:style w:type="paragraph" w:styleId="14">
    <w:name w:val="Body Text Indent 2"/>
    <w:autoRedefine/>
    <w:qFormat/>
    <w:uiPriority w:val="0"/>
    <w:pPr>
      <w:widowControl w:val="0"/>
      <w:snapToGrid w:val="0"/>
      <w:ind w:firstLine="542" w:firstLineChars="225"/>
      <w:jc w:val="both"/>
    </w:pPr>
    <w:rPr>
      <w:rFonts w:ascii="仿宋_GB2312" w:hAnsi="宋体" w:eastAsia="宋体" w:cs="Arial"/>
      <w:b/>
      <w:bCs/>
      <w:color w:val="000000"/>
      <w:kern w:val="2"/>
      <w:sz w:val="24"/>
      <w:szCs w:val="24"/>
      <w:lang w:val="en-US" w:eastAsia="zh-CN" w:bidi="ar-SA"/>
    </w:rPr>
  </w:style>
  <w:style w:type="paragraph" w:styleId="15">
    <w:name w:val="footer"/>
    <w:autoRedefine/>
    <w:qFormat/>
    <w:uiPriority w:val="0"/>
    <w:pPr>
      <w:widowControl w:val="0"/>
      <w:tabs>
        <w:tab w:val="center" w:pos="4153"/>
        <w:tab w:val="right" w:pos="8306"/>
      </w:tabs>
      <w:snapToGrid w:val="0"/>
      <w:jc w:val="left"/>
    </w:pPr>
    <w:rPr>
      <w:rFonts w:ascii="Times New Roman" w:hAnsi="Times New Roman" w:eastAsia="黑体" w:cs="Times New Roman"/>
      <w:snapToGrid w:val="0"/>
      <w:kern w:val="0"/>
      <w:sz w:val="18"/>
      <w:szCs w:val="18"/>
      <w:lang w:val="en-US" w:eastAsia="zh-CN" w:bidi="ar-SA"/>
    </w:rPr>
  </w:style>
  <w:style w:type="paragraph" w:styleId="16">
    <w:name w:val="header"/>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20"/>
      <w:lang w:val="en-US" w:eastAsia="zh-CN" w:bidi="ar-SA"/>
    </w:rPr>
  </w:style>
  <w:style w:type="paragraph" w:styleId="17">
    <w:name w:val="toc 6"/>
    <w:next w:val="1"/>
    <w:autoRedefine/>
    <w:qFormat/>
    <w:uiPriority w:val="0"/>
    <w:pPr>
      <w:widowControl w:val="0"/>
      <w:ind w:left="1050"/>
      <w:jc w:val="left"/>
    </w:pPr>
    <w:rPr>
      <w:rFonts w:ascii="Calibri" w:hAnsi="Calibri" w:eastAsia="宋体" w:cs="Calibri"/>
      <w:kern w:val="2"/>
      <w:sz w:val="18"/>
      <w:szCs w:val="18"/>
      <w:lang w:val="en-US" w:eastAsia="zh-CN" w:bidi="ar-SA"/>
    </w:rPr>
  </w:style>
  <w:style w:type="paragraph" w:styleId="18">
    <w:name w:val="Normal (Web)"/>
    <w:autoRedefine/>
    <w:qFormat/>
    <w:uiPriority w:val="0"/>
    <w:pPr>
      <w:widowControl w:val="0"/>
      <w:adjustRightInd w:val="0"/>
      <w:spacing w:line="360" w:lineRule="auto"/>
      <w:jc w:val="both"/>
      <w:textAlignment w:val="baseline"/>
    </w:pPr>
    <w:rPr>
      <w:rFonts w:ascii="Times New Roman" w:hAnsi="Times New Roman" w:eastAsia="宋体" w:cs="Times New Roman"/>
      <w:sz w:val="28"/>
      <w:szCs w:val="24"/>
      <w:lang w:val="en-US" w:eastAsia="zh-CN" w:bidi="ar-SA"/>
    </w:rPr>
  </w:style>
  <w:style w:type="paragraph" w:styleId="19">
    <w:name w:val="Body Text First Indent"/>
    <w:next w:val="1"/>
    <w:autoRedefine/>
    <w:qFormat/>
    <w:uiPriority w:val="0"/>
    <w:pPr>
      <w:widowControl w:val="0"/>
      <w:spacing w:after="120"/>
      <w:ind w:firstLine="420" w:firstLineChars="100"/>
      <w:jc w:val="both"/>
    </w:pPr>
    <w:rPr>
      <w:rFonts w:ascii="Calibri" w:hAnsi="Calibri" w:eastAsia="宋体" w:cs="Times New Roman"/>
      <w:kern w:val="2"/>
      <w:sz w:val="21"/>
      <w:szCs w:val="22"/>
      <w:lang w:val="en-US" w:eastAsia="zh-CN" w:bidi="ar-SA"/>
    </w:rPr>
  </w:style>
  <w:style w:type="paragraph" w:styleId="20">
    <w:name w:val="Body Text First Indent 2"/>
    <w:next w:val="1"/>
    <w:autoRedefine/>
    <w:qFormat/>
    <w:uiPriority w:val="0"/>
    <w:pPr>
      <w:widowControl w:val="0"/>
      <w:spacing w:line="200" w:lineRule="exact"/>
      <w:ind w:firstLine="420" w:firstLineChars="200"/>
      <w:jc w:val="both"/>
    </w:pPr>
    <w:rPr>
      <w:rFonts w:ascii="Times New Roman" w:hAnsi="Times New Roman" w:eastAsia="宋体" w:cs="Times New Roman"/>
      <w:spacing w:val="-4"/>
      <w:kern w:val="2"/>
      <w:sz w:val="18"/>
      <w:szCs w:val="20"/>
      <w:lang w:val="zh-CN" w:eastAsia="zh-CN" w:bidi="ar-SA"/>
    </w:rPr>
  </w:style>
  <w:style w:type="table" w:styleId="22">
    <w:name w:val="Table Grid"/>
    <w:autoRedefine/>
    <w:qFormat/>
    <w:uiPriority w:val="0"/>
    <w:pPr>
      <w:widowControl w:val="0"/>
      <w:adjustRightInd w:val="0"/>
      <w:spacing w:line="312" w:lineRule="atLeast"/>
      <w:jc w:val="both"/>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autoRedefine/>
    <w:qFormat/>
    <w:uiPriority w:val="0"/>
    <w:pPr>
      <w:widowControl/>
      <w:ind w:left="720" w:firstLine="360"/>
      <w:jc w:val="left"/>
    </w:pPr>
    <w:rPr>
      <w:rFonts w:ascii="Times New Roman" w:hAnsi="Times New Roman" w:eastAsia="宋体" w:cs="Times New Roman"/>
      <w:kern w:val="0"/>
      <w:sz w:val="22"/>
      <w:szCs w:val="22"/>
      <w:lang w:val="en-US" w:eastAsia="en-US" w:bidi="en-US"/>
    </w:r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character" w:customStyle="1" w:styleId="26">
    <w:name w:val="bookmark-item"/>
    <w:autoRedefine/>
    <w:qFormat/>
    <w:uiPriority w:val="0"/>
  </w:style>
  <w:style w:type="paragraph" w:customStyle="1" w:styleId="27">
    <w:name w:val="Table Paragraph"/>
    <w:autoRedefine/>
    <w:qFormat/>
    <w:uiPriority w:val="1"/>
    <w:pPr>
      <w:widowControl w:val="0"/>
      <w:jc w:val="center"/>
    </w:pPr>
    <w:rPr>
      <w:rFonts w:ascii="宋体" w:hAnsi="宋体" w:eastAsia="宋体" w:cs="宋体"/>
      <w:kern w:val="0"/>
      <w:sz w:val="22"/>
      <w:szCs w:val="24"/>
      <w:lang w:val="en-US" w:eastAsia="en-US" w:bidi="ar-SA"/>
    </w:rPr>
  </w:style>
  <w:style w:type="paragraph" w:customStyle="1" w:styleId="28">
    <w:name w:val="xl29"/>
    <w:autoRedefine/>
    <w:qFormat/>
    <w:uiPriority w:val="0"/>
    <w:pPr>
      <w:widowControl/>
      <w:spacing w:before="100" w:beforeAutospacing="1" w:after="100" w:afterAutospacing="1"/>
      <w:jc w:val="center"/>
    </w:pPr>
    <w:rPr>
      <w:rFonts w:ascii="Arial Unicode MS" w:hAnsi="Arial Unicode MS" w:eastAsia="Arial Unicode MS"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32048</Words>
  <Characters>33669</Characters>
  <Lines>0</Lines>
  <Paragraphs>0</Paragraphs>
  <TotalTime>13</TotalTime>
  <ScaleCrop>false</ScaleCrop>
  <LinksUpToDate>false</LinksUpToDate>
  <CharactersWithSpaces>35910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2024-03-14T00:34:00Z</dcterms:created>
  <dc:creator>zzzzzz</dc:creator>
  <cp:lastModifiedBy>zzzzzz</cp:lastModifiedBy>
  <cp:lastPrinted>2024-04-12T02:12:00Z</cp:lastPrinted>
  <dcterms:modified xsi:type="dcterms:W3CDTF">2024-04-18T06:19:41Z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ACA9702829344B21B2E151D7420FDFA9_13</vt:lpwstr>
  </property>
</Properties>
</file>