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0"/>
          <w:szCs w:val="30"/>
          <w:lang w:val="en-US" w:eastAsia="zh-CN"/>
        </w:rPr>
      </w:pPr>
      <w:bookmarkStart w:id="402" w:name="_GoBack"/>
      <w:bookmarkEnd w:id="402"/>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 xml:space="preserve"> </w:t>
      </w:r>
    </w:p>
    <w:p>
      <w:pPr>
        <w:adjustRightInd/>
        <w:spacing w:line="360" w:lineRule="auto"/>
        <w:jc w:val="center"/>
        <w:rPr>
          <w:rFonts w:ascii="仿宋_GB2312" w:hAnsi="仿宋" w:eastAsia="仿宋_GB2312" w:cs="仿宋_GB2312"/>
          <w:b/>
          <w:sz w:val="48"/>
          <w:szCs w:val="48"/>
        </w:rPr>
      </w:pPr>
    </w:p>
    <w:p>
      <w:pPr>
        <w:spacing w:line="360" w:lineRule="auto"/>
        <w:jc w:val="center"/>
        <w:rPr>
          <w:rFonts w:hint="eastAsia" w:ascii="宋体" w:hAnsi="宋体" w:eastAsia="宋体" w:cs="宋体"/>
          <w:b/>
          <w:sz w:val="44"/>
          <w:szCs w:val="44"/>
        </w:rPr>
      </w:pPr>
      <w:r>
        <w:rPr>
          <w:rFonts w:hint="eastAsia" w:ascii="宋体" w:hAnsi="宋体" w:cs="宋体"/>
          <w:b/>
          <w:sz w:val="44"/>
          <w:szCs w:val="44"/>
          <w:lang w:eastAsia="zh-CN"/>
        </w:rPr>
        <w:t>宁波市奉化区中医医院</w:t>
      </w:r>
      <w:r>
        <w:rPr>
          <w:rFonts w:hint="eastAsia" w:ascii="宋体" w:hAnsi="宋体" w:eastAsia="宋体" w:cs="宋体"/>
          <w:b/>
          <w:sz w:val="44"/>
          <w:szCs w:val="44"/>
        </w:rPr>
        <w:t>物业管理服务项目</w:t>
      </w: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adjustRightInd/>
        <w:spacing w:line="360" w:lineRule="auto"/>
        <w:jc w:val="center"/>
        <w:rPr>
          <w:rFonts w:hint="eastAsia"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FHZFCG(2022)01</w:t>
      </w:r>
      <w:r>
        <w:rPr>
          <w:rFonts w:hint="eastAsia" w:ascii="仿宋" w:hAnsi="仿宋" w:eastAsia="仿宋" w:cs="仿宋_GB2312"/>
          <w:sz w:val="30"/>
          <w:szCs w:val="30"/>
          <w:lang w:val="en-US" w:eastAsia="zh-CN"/>
        </w:rPr>
        <w:t>6</w:t>
      </w:r>
      <w:r>
        <w:rPr>
          <w:rFonts w:hint="eastAsia" w:ascii="仿宋" w:hAnsi="仿宋" w:eastAsia="仿宋" w:cs="仿宋_GB2312"/>
          <w:sz w:val="30"/>
          <w:szCs w:val="30"/>
        </w:rPr>
        <w:t>X</w:t>
      </w:r>
    </w:p>
    <w:p>
      <w:pPr>
        <w:adjustRightInd/>
        <w:spacing w:line="360" w:lineRule="auto"/>
        <w:jc w:val="center"/>
        <w:rPr>
          <w:rFonts w:ascii="仿宋" w:hAnsi="仿宋" w:eastAsia="仿宋" w:cs="仿宋_GB2312"/>
          <w:b/>
          <w:sz w:val="44"/>
          <w:szCs w:val="44"/>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hint="eastAsia" w:ascii="仿宋" w:hAnsi="仿宋" w:eastAsia="仿宋" w:cs="仿宋_GB2312"/>
          <w:bCs/>
          <w:sz w:val="32"/>
          <w:szCs w:val="32"/>
        </w:rPr>
      </w:pPr>
    </w:p>
    <w:p>
      <w:pPr>
        <w:snapToGrid w:val="0"/>
        <w:spacing w:line="360" w:lineRule="auto"/>
        <w:jc w:val="center"/>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宁波市奉化区中医医院</w:t>
      </w:r>
    </w:p>
    <w:p>
      <w:pPr>
        <w:snapToGrid w:val="0"/>
        <w:spacing w:line="360" w:lineRule="auto"/>
        <w:jc w:val="center"/>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宁波市奉化区政府采购中心</w:t>
      </w:r>
    </w:p>
    <w:p>
      <w:pPr>
        <w:snapToGrid w:val="0"/>
        <w:spacing w:line="360" w:lineRule="auto"/>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val="en-US" w:eastAsia="zh-CN"/>
        </w:rPr>
        <w:t>宁波市奉化区中医医院物业管理服务</w:t>
      </w:r>
      <w:r>
        <w:rPr>
          <w:rFonts w:hint="eastAsia" w:ascii="仿宋" w:hAnsi="仿宋" w:eastAsia="仿宋" w:cs="仿宋"/>
          <w:sz w:val="24"/>
        </w:rPr>
        <w:t>招标项目的潜在</w:t>
      </w:r>
      <w:r>
        <w:rPr>
          <w:rFonts w:hint="eastAsia" w:ascii="仿宋" w:hAnsi="仿宋" w:eastAsia="仿宋" w:cs="仿宋"/>
          <w:sz w:val="24"/>
          <w:lang w:eastAsia="zh-CN"/>
        </w:rPr>
        <w:t>供应商</w:t>
      </w:r>
      <w:r>
        <w:rPr>
          <w:rFonts w:hint="eastAsia" w:ascii="仿宋" w:hAnsi="仿宋" w:eastAsia="仿宋" w:cs="仿宋"/>
          <w:sz w:val="24"/>
        </w:rPr>
        <w:t>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1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 xml:space="preserve"> 9</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ind w:firstLine="480"/>
        <w:rPr>
          <w:rFonts w:hint="eastAsia" w:ascii="仿宋" w:hAnsi="仿宋" w:eastAsia="仿宋" w:cs="仿宋_GB2312"/>
          <w:sz w:val="30"/>
          <w:szCs w:val="30"/>
        </w:rPr>
      </w:pPr>
      <w:r>
        <w:rPr>
          <w:rFonts w:hint="eastAsia" w:ascii="仿宋" w:hAnsi="仿宋" w:eastAsia="仿宋" w:cs="仿宋"/>
          <w:b/>
          <w:sz w:val="24"/>
        </w:rPr>
        <w:t>项目编号：</w:t>
      </w:r>
      <w:r>
        <w:rPr>
          <w:rFonts w:hint="eastAsia" w:ascii="仿宋" w:hAnsi="仿宋" w:eastAsia="仿宋" w:cs="仿宋"/>
          <w:sz w:val="24"/>
        </w:rPr>
        <w:t>FHZFCG(2022)01</w:t>
      </w:r>
      <w:r>
        <w:rPr>
          <w:rFonts w:hint="eastAsia" w:ascii="仿宋" w:hAnsi="仿宋" w:eastAsia="仿宋" w:cs="仿宋"/>
          <w:sz w:val="24"/>
          <w:lang w:val="en-US" w:eastAsia="zh-CN"/>
        </w:rPr>
        <w:t>6</w:t>
      </w:r>
      <w:r>
        <w:rPr>
          <w:rFonts w:hint="eastAsia" w:ascii="仿宋" w:hAnsi="仿宋" w:eastAsia="仿宋" w:cs="仿宋"/>
          <w:sz w:val="24"/>
        </w:rPr>
        <w:t>X</w:t>
      </w:r>
    </w:p>
    <w:p>
      <w:pPr>
        <w:spacing w:line="360" w:lineRule="auto"/>
        <w:ind w:firstLine="480"/>
        <w:rPr>
          <w:rFonts w:hint="eastAsia"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u w:val="none"/>
          <w:lang w:val="en-US" w:eastAsia="zh-CN"/>
        </w:rPr>
        <w:t>宁波市奉化区中医医院物业管理服务项目</w:t>
      </w:r>
      <w:r>
        <w:rPr>
          <w:rFonts w:hint="eastAsia" w:ascii="仿宋" w:hAnsi="仿宋" w:eastAsia="仿宋" w:cs="仿宋"/>
          <w:sz w:val="24"/>
        </w:rPr>
        <w:t xml:space="preserve">  </w:t>
      </w:r>
    </w:p>
    <w:p>
      <w:pPr>
        <w:spacing w:line="360" w:lineRule="auto"/>
        <w:ind w:firstLine="240" w:firstLineChars="100"/>
        <w:rPr>
          <w:rFonts w:hint="default" w:ascii="仿宋" w:hAnsi="仿宋" w:eastAsia="仿宋" w:cs="仿宋"/>
          <w:sz w:val="24"/>
          <w:lang w:val="en-US"/>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sz w:val="24"/>
          <w:u w:val="none"/>
          <w:lang w:val="en-US" w:eastAsia="zh-CN"/>
        </w:rPr>
        <w:t>9166000</w:t>
      </w:r>
    </w:p>
    <w:p>
      <w:pPr>
        <w:spacing w:line="360" w:lineRule="auto"/>
        <w:ind w:firstLine="480"/>
        <w:rPr>
          <w:rFonts w:hint="default" w:ascii="仿宋" w:hAnsi="仿宋" w:eastAsia="仿宋" w:cs="仿宋"/>
          <w:sz w:val="24"/>
          <w:u w:val="none"/>
          <w:lang w:val="en-US" w:eastAsia="zh-CN"/>
        </w:rPr>
      </w:pPr>
      <w:r>
        <w:rPr>
          <w:rFonts w:hint="eastAsia" w:ascii="仿宋" w:hAnsi="仿宋" w:eastAsia="仿宋" w:cs="仿宋"/>
          <w:b/>
          <w:sz w:val="24"/>
        </w:rPr>
        <w:t>最高限价（元）：</w:t>
      </w:r>
      <w:r>
        <w:rPr>
          <w:rFonts w:hint="eastAsia" w:ascii="仿宋" w:hAnsi="仿宋" w:eastAsia="仿宋" w:cs="仿宋"/>
          <w:sz w:val="24"/>
          <w:u w:val="none"/>
          <w:lang w:val="en-US" w:eastAsia="zh-CN"/>
        </w:rPr>
        <w:t>9166000</w:t>
      </w:r>
    </w:p>
    <w:p>
      <w:pPr>
        <w:pStyle w:val="4"/>
        <w:keepNext w:val="0"/>
        <w:keepLines w:val="0"/>
        <w:pageBreakBefore w:val="0"/>
        <w:widowControl/>
        <w:kinsoku/>
        <w:wordWrap/>
        <w:overflowPunct/>
        <w:topLinePunct w:val="0"/>
        <w:autoSpaceDE/>
        <w:autoSpaceDN/>
        <w:bidi w:val="0"/>
        <w:adjustRightInd/>
        <w:snapToGrid w:val="0"/>
        <w:spacing w:line="360" w:lineRule="auto"/>
        <w:ind w:left="1684" w:leftChars="228" w:hanging="1205" w:hangingChars="500"/>
        <w:textAlignment w:val="auto"/>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sz w:val="24"/>
          <w:u w:val="none"/>
          <w:lang w:val="en-US" w:eastAsia="zh-CN"/>
        </w:rPr>
        <w:t>宁波市奉化区中医医院物业管理服务项目</w:t>
      </w:r>
      <w:r>
        <w:rPr>
          <w:rFonts w:hint="eastAsia" w:ascii="仿宋" w:hAnsi="仿宋" w:eastAsia="仿宋" w:cs="仿宋"/>
          <w:sz w:val="24"/>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bCs/>
          <w:snapToGrid/>
          <w:color w:val="auto"/>
          <w:kern w:val="2"/>
          <w:sz w:val="24"/>
          <w:szCs w:val="24"/>
        </w:rPr>
        <w:t>主要内容：</w:t>
      </w:r>
      <w:r>
        <w:rPr>
          <w:rFonts w:hint="eastAsia" w:ascii="仿宋" w:hAnsi="仿宋" w:eastAsia="仿宋" w:cs="仿宋"/>
          <w:sz w:val="24"/>
          <w:u w:val="none"/>
          <w:lang w:val="en-US" w:eastAsia="zh-CN"/>
        </w:rPr>
        <w:t>物业管理服务，</w:t>
      </w:r>
      <w:r>
        <w:rPr>
          <w:rFonts w:hint="eastAsia" w:ascii="仿宋" w:hAnsi="仿宋" w:eastAsia="仿宋" w:cs="仿宋"/>
          <w:bCs/>
          <w:snapToGrid/>
          <w:color w:val="auto"/>
          <w:kern w:val="2"/>
          <w:sz w:val="24"/>
          <w:szCs w:val="24"/>
        </w:rPr>
        <w:t>详见招标文件第三部分采购需求。</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仿宋" w:hAnsi="仿宋" w:eastAsia="仿宋" w:cs="仿宋"/>
          <w:snapToGrid w:val="0"/>
          <w:color w:val="000000"/>
          <w:kern w:val="28"/>
          <w:sz w:val="24"/>
          <w:szCs w:val="20"/>
          <w:u w:val="none"/>
          <w:lang w:val="en-US" w:eastAsia="zh-CN" w:bidi="ar-SA"/>
        </w:rPr>
      </w:pPr>
      <w:r>
        <w:rPr>
          <w:rFonts w:hint="eastAsia" w:ascii="仿宋" w:hAnsi="仿宋" w:eastAsia="仿宋" w:cs="仿宋"/>
          <w:b/>
        </w:rPr>
        <w:t>合同履约期限：</w:t>
      </w:r>
      <w:r>
        <w:rPr>
          <w:rFonts w:hint="eastAsia" w:ascii="仿宋" w:hAnsi="仿宋" w:eastAsia="仿宋" w:cs="仿宋"/>
          <w:snapToGrid w:val="0"/>
          <w:color w:val="000000"/>
          <w:kern w:val="28"/>
          <w:sz w:val="24"/>
          <w:szCs w:val="20"/>
          <w:u w:val="none"/>
          <w:lang w:val="en-US" w:eastAsia="zh-CN" w:bidi="ar-SA"/>
        </w:rPr>
        <w:t>详见采购文件。</w:t>
      </w:r>
    </w:p>
    <w:p>
      <w:pPr>
        <w:pStyle w:val="4"/>
        <w:spacing w:line="360" w:lineRule="auto"/>
        <w:ind w:firstLine="480"/>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Wingdings" w:hAnsi="Wingdings" w:eastAsia="仿宋" w:cs="仿宋"/>
          <w:kern w:val="0"/>
          <w:sz w:val="24"/>
          <w:szCs w:val="24"/>
          <w:lang w:val="en-US" w:eastAsia="zh-CN" w:bidi="ar-SA"/>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w:t>
      </w:r>
      <w:r>
        <w:rPr>
          <w:rFonts w:hint="eastAsia" w:ascii="仿宋" w:hAnsi="仿宋" w:eastAsia="仿宋" w:cs="仿宋"/>
          <w:snapToGrid w:val="0"/>
          <w:kern w:val="28"/>
          <w:sz w:val="24"/>
          <w:szCs w:val="20"/>
          <w:lang w:val="en-US" w:eastAsia="zh-CN"/>
        </w:rPr>
        <w:t>税收违法黑</w:t>
      </w:r>
      <w:r>
        <w:rPr>
          <w:rFonts w:hint="eastAsia" w:ascii="仿宋" w:hAnsi="仿宋" w:eastAsia="仿宋" w:cs="仿宋"/>
          <w:snapToGrid w:val="0"/>
          <w:kern w:val="28"/>
          <w:sz w:val="24"/>
          <w:szCs w:val="20"/>
        </w:rPr>
        <w:t>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u w:val="single"/>
        </w:rPr>
      </w:pPr>
      <w:r>
        <w:rPr>
          <w:rFonts w:hint="eastAsia" w:ascii="Wingdings" w:hAnsi="Wingdings" w:eastAsia="仿宋" w:cs="仿宋"/>
          <w:kern w:val="0"/>
          <w:sz w:val="24"/>
          <w:szCs w:val="24"/>
          <w:lang w:val="en-US" w:eastAsia="zh-CN" w:bidi="ar-SA"/>
        </w:rPr>
        <w:sym w:font="Wingdings" w:char="00A8"/>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r>
        <w:rPr>
          <w:rFonts w:hint="eastAsia" w:ascii="Wingdings" w:hAnsi="Wingdings" w:eastAsia="仿宋" w:cs="仿宋"/>
          <w:kern w:val="0"/>
          <w:sz w:val="24"/>
          <w:szCs w:val="24"/>
          <w:lang w:val="en-US" w:eastAsia="zh-CN" w:bidi="ar-SA"/>
        </w:rPr>
        <w:sym w:font="Wingdings" w:char="00A8"/>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r>
        <w:rPr>
          <w:rFonts w:hint="eastAsia" w:ascii="Wingdings" w:hAnsi="Wingdings" w:eastAsia="仿宋" w:cs="仿宋"/>
          <w:kern w:val="0"/>
          <w:sz w:val="24"/>
          <w:szCs w:val="24"/>
          <w:lang w:val="en-US" w:eastAsia="zh-CN" w:bidi="ar-SA"/>
        </w:rPr>
        <w:sym w:font="Wingdings" w:char="00A8"/>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r>
        <w:rPr>
          <w:rFonts w:hint="eastAsia" w:ascii="Wingdings" w:hAnsi="Wingdings" w:eastAsia="仿宋" w:cs="仿宋"/>
          <w:kern w:val="0"/>
          <w:sz w:val="24"/>
          <w:szCs w:val="24"/>
          <w:lang w:val="en-US" w:eastAsia="zh-CN" w:bidi="ar-SA"/>
        </w:rPr>
        <w:sym w:font="Wingdings" w:char="00A8"/>
      </w:r>
      <w:r>
        <w:rPr>
          <w:rFonts w:hint="eastAsia" w:ascii="仿宋" w:hAnsi="仿宋" w:eastAsia="仿宋" w:cs="仿宋"/>
          <w:sz w:val="24"/>
        </w:rPr>
        <w:t>服务全部由符合政策要求的小微企业承接，提供中小企业声明函；</w:t>
      </w:r>
    </w:p>
    <w:p>
      <w:pPr>
        <w:spacing w:line="360" w:lineRule="auto"/>
        <w:rPr>
          <w:rFonts w:hint="eastAsia" w:ascii="仿宋" w:hAnsi="仿宋" w:eastAsia="仿宋" w:cs="仿宋"/>
        </w:rPr>
      </w:pPr>
    </w:p>
    <w:p>
      <w:pPr>
        <w:spacing w:line="360" w:lineRule="auto"/>
        <w:ind w:firstLine="480" w:firstLineChars="200"/>
        <w:rPr>
          <w:rFonts w:hint="eastAsia" w:ascii="仿宋" w:hAnsi="仿宋" w:eastAsia="仿宋" w:cs="仿宋"/>
          <w:sz w:val="24"/>
        </w:rPr>
      </w:pPr>
      <w:r>
        <w:rPr>
          <w:rFonts w:hint="eastAsia" w:ascii="Wingdings" w:hAnsi="Wingdings" w:eastAsia="仿宋" w:cs="仿宋"/>
          <w:kern w:val="0"/>
          <w:sz w:val="24"/>
          <w:szCs w:val="24"/>
          <w:lang w:val="en-US" w:eastAsia="zh-CN" w:bidi="ar-SA"/>
        </w:rPr>
        <w:sym w:font="Wingdings" w:char="00A8"/>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Wingdings" w:hAnsi="Wingdings" w:eastAsia="仿宋" w:cs="仿宋"/>
          <w:kern w:val="0"/>
          <w:sz w:val="24"/>
          <w:szCs w:val="24"/>
          <w:lang w:val="en-US" w:eastAsia="zh-CN" w:bidi="ar-SA"/>
        </w:rPr>
        <w:sym w:font="Wingdings" w:char="00A8"/>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w:t>
      </w:r>
      <w:r>
        <w:rPr>
          <w:rFonts w:hint="eastAsia" w:ascii="仿宋" w:hAnsi="仿宋" w:eastAsia="仿宋" w:cs="仿宋"/>
          <w:sz w:val="24"/>
          <w:lang w:eastAsia="zh-CN"/>
        </w:rPr>
        <w:t>。</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w:t>
      </w:r>
      <w:r>
        <w:rPr>
          <w:rFonts w:hint="eastAsia" w:ascii="仿宋" w:hAnsi="仿宋" w:eastAsia="仿宋" w:cs="仿宋"/>
          <w:sz w:val="24"/>
          <w:lang w:eastAsia="zh-CN"/>
        </w:rPr>
        <w:t>招标文件</w:t>
      </w:r>
      <w:r>
        <w:rPr>
          <w:rFonts w:hint="eastAsia" w:ascii="仿宋" w:hAnsi="仿宋" w:eastAsia="仿宋" w:cs="仿宋"/>
          <w:sz w:val="24"/>
        </w:rPr>
        <w:t>（进入“项目采购”应用，在获取采购文件菜单中选择项目，申请获取</w:t>
      </w:r>
      <w:r>
        <w:rPr>
          <w:rFonts w:hint="eastAsia" w:ascii="仿宋" w:hAnsi="仿宋" w:eastAsia="仿宋" w:cs="仿宋"/>
          <w:sz w:val="24"/>
          <w:lang w:eastAsia="zh-CN"/>
        </w:rPr>
        <w:t>招标文件</w:t>
      </w:r>
      <w:r>
        <w:rPr>
          <w:rFonts w:hint="eastAsia" w:ascii="仿宋" w:hAnsi="仿宋" w:eastAsia="仿宋" w:cs="仿宋"/>
          <w:sz w:val="24"/>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 xml:space="preserve"> 7</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bCs/>
          <w:sz w:val="24"/>
          <w:u w:val="single"/>
        </w:rPr>
        <w:t xml:space="preserve"> </w:t>
      </w:r>
      <w:r>
        <w:rPr>
          <w:rFonts w:hint="eastAsia" w:ascii="仿宋" w:hAnsi="仿宋" w:eastAsia="仿宋" w:cs="仿宋"/>
          <w:sz w:val="24"/>
        </w:rPr>
        <w:t>（北京时间）</w:t>
      </w:r>
      <w:r>
        <w:rPr>
          <w:rFonts w:hint="eastAsia" w:ascii="仿宋" w:hAnsi="仿宋" w:eastAsia="仿宋" w:cs="仿宋"/>
          <w:sz w:val="24"/>
          <w:lang w:eastAsia="zh-CN"/>
        </w:rPr>
        <w:t>。</w:t>
      </w:r>
    </w:p>
    <w:p>
      <w:pPr>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投标地点（网址）：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p>
    <w:p>
      <w:pPr>
        <w:spacing w:line="360" w:lineRule="auto"/>
        <w:ind w:firstLine="482" w:firstLineChars="200"/>
        <w:rPr>
          <w:rFonts w:hint="eastAsia" w:ascii="仿宋" w:hAnsi="仿宋" w:eastAsia="仿宋" w:cs="仿宋"/>
          <w:bCs/>
          <w:sz w:val="24"/>
          <w:u w:val="single"/>
          <w:lang w:eastAsia="zh-CN"/>
        </w:rPr>
      </w:pPr>
      <w:r>
        <w:rPr>
          <w:rFonts w:hint="eastAsia" w:ascii="仿宋" w:hAnsi="仿宋" w:eastAsia="仿宋" w:cs="仿宋"/>
          <w:b/>
          <w:sz w:val="24"/>
        </w:rPr>
        <w:t>开标时间：</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bCs/>
          <w:sz w:val="24"/>
          <w:u w:val="none"/>
          <w:lang w:eastAsia="zh-CN"/>
        </w:rPr>
        <w:t>。</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开标地点（网址）：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p>
    <w:p>
      <w:pPr>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rPr>
        <w:t>开标地点（</w:t>
      </w:r>
      <w:r>
        <w:rPr>
          <w:rFonts w:hint="eastAsia" w:ascii="仿宋" w:hAnsi="仿宋" w:eastAsia="仿宋" w:cs="仿宋"/>
          <w:b/>
          <w:sz w:val="24"/>
          <w:lang w:val="en-US" w:eastAsia="zh-CN"/>
        </w:rPr>
        <w:t>线下</w:t>
      </w:r>
      <w:r>
        <w:rPr>
          <w:rFonts w:hint="eastAsia" w:ascii="仿宋" w:hAnsi="仿宋" w:eastAsia="仿宋" w:cs="仿宋"/>
          <w:b/>
          <w:sz w:val="24"/>
        </w:rPr>
        <w:t>）：</w:t>
      </w:r>
      <w:r>
        <w:rPr>
          <w:rFonts w:hint="eastAsia" w:ascii="仿宋" w:hAnsi="仿宋" w:eastAsia="仿宋" w:cs="仿宋"/>
          <w:b w:val="0"/>
          <w:bCs/>
          <w:sz w:val="24"/>
        </w:rPr>
        <w:t>宁波市奉化区公共资源交易中心开标厅（宁波市奉化区大成东路277号4楼）</w:t>
      </w:r>
      <w:r>
        <w:rPr>
          <w:rFonts w:hint="eastAsia" w:ascii="仿宋" w:hAnsi="仿宋" w:eastAsia="仿宋" w:cs="仿宋"/>
          <w:b w:val="0"/>
          <w:bCs/>
          <w:sz w:val="24"/>
          <w:lang w:eastAsia="zh-CN"/>
        </w:rPr>
        <w:t>。</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kern w:val="0"/>
          <w:sz w:val="24"/>
          <w:lang w:val="zh-CN"/>
        </w:rPr>
        <w:t>供应商</w:t>
      </w:r>
      <w:r>
        <w:rPr>
          <w:rFonts w:hint="eastAsia" w:ascii="仿宋" w:hAnsi="仿宋" w:eastAsia="仿宋" w:cs="仿宋"/>
          <w:sz w:val="24"/>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lang w:val="zh-CN"/>
        </w:rPr>
        <w:t>供应商</w:t>
      </w:r>
      <w:r>
        <w:rPr>
          <w:rFonts w:hint="eastAsia" w:ascii="仿宋" w:hAnsi="仿宋" w:eastAsia="仿宋" w:cs="仿宋"/>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w:t>
      </w:r>
      <w:r>
        <w:rPr>
          <w:rFonts w:hint="eastAsia" w:ascii="仿宋" w:hAnsi="仿宋" w:eastAsia="仿宋" w:cs="仿宋"/>
          <w:sz w:val="24"/>
          <w:lang w:eastAsia="zh-CN"/>
        </w:rPr>
        <w:t>代理</w:t>
      </w:r>
      <w:r>
        <w:rPr>
          <w:rFonts w:hint="eastAsia" w:ascii="仿宋" w:hAnsi="仿宋" w:eastAsia="仿宋" w:cs="仿宋"/>
          <w:sz w:val="24"/>
        </w:rPr>
        <w:t>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lang w:val="zh-CN"/>
        </w:rPr>
        <w:t>供应商</w:t>
      </w:r>
      <w:r>
        <w:rPr>
          <w:rFonts w:hint="eastAsia" w:ascii="仿宋" w:hAnsi="仿宋" w:eastAsia="仿宋" w:cs="仿宋"/>
          <w:sz w:val="24"/>
        </w:rPr>
        <w:t>按照平台提示和招标文件的规定在半小时内完成在线解密。⑨具体操作指南：详见政采云平台“服务中心-帮助文档-项目采购-操作流程-电子招投标-政府采购项目电子交易管理操作指南-供应商”。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sz w:val="24"/>
          <w:u w:val="none"/>
          <w:lang w:val="en-US" w:eastAsia="zh-CN"/>
        </w:rPr>
        <w:t>宁波市奉化区中医医院</w:t>
      </w:r>
    </w:p>
    <w:p>
      <w:pPr>
        <w:spacing w:line="360"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u w:val="none"/>
          <w:lang w:val="en-US" w:eastAsia="zh-CN"/>
        </w:rPr>
        <w:t xml:space="preserve">宁波市奉化区中山路22号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lang w:val="en-US"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 xml:space="preserve">）：戴女士  </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    项目联系方式（询问）：0574-88586015</w:t>
      </w:r>
    </w:p>
    <w:p>
      <w:pPr>
        <w:spacing w:line="360" w:lineRule="auto"/>
        <w:rPr>
          <w:rFonts w:hint="default" w:ascii="仿宋" w:hAnsi="仿宋" w:eastAsia="仿宋" w:cs="仿宋"/>
          <w:sz w:val="24"/>
          <w:lang w:val="en-US"/>
        </w:rPr>
      </w:pPr>
      <w:r>
        <w:rPr>
          <w:rFonts w:hint="eastAsia" w:ascii="仿宋" w:hAnsi="仿宋" w:eastAsia="仿宋" w:cs="仿宋"/>
          <w:sz w:val="24"/>
        </w:rPr>
        <w:t xml:space="preserve">    质疑联系人：</w:t>
      </w:r>
      <w:r>
        <w:rPr>
          <w:rFonts w:hint="eastAsia" w:ascii="仿宋" w:hAnsi="仿宋" w:eastAsia="仿宋" w:cs="仿宋"/>
          <w:sz w:val="24"/>
          <w:lang w:val="en-US" w:eastAsia="zh-CN"/>
        </w:rPr>
        <w:t>单先生</w:t>
      </w:r>
    </w:p>
    <w:p>
      <w:pPr>
        <w:spacing w:line="360" w:lineRule="auto"/>
        <w:rPr>
          <w:rFonts w:hint="default" w:ascii="仿宋" w:hAnsi="仿宋" w:eastAsia="仿宋" w:cs="仿宋"/>
          <w:sz w:val="24"/>
          <w:lang w:val="en-US"/>
        </w:rPr>
      </w:pPr>
      <w:r>
        <w:rPr>
          <w:rFonts w:hint="eastAsia" w:ascii="仿宋" w:hAnsi="仿宋" w:eastAsia="仿宋" w:cs="仿宋"/>
          <w:sz w:val="24"/>
        </w:rPr>
        <w:t xml:space="preserve">    质疑联系方</w:t>
      </w:r>
      <w:r>
        <w:rPr>
          <w:rFonts w:hint="eastAsia" w:ascii="仿宋" w:hAnsi="仿宋" w:eastAsia="仿宋" w:cs="仿宋"/>
          <w:sz w:val="24"/>
          <w:lang w:val="en-US" w:eastAsia="zh-CN"/>
        </w:rPr>
        <w:t>式：0574-88586016</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宁波市奉化区政府采购中心</w:t>
      </w:r>
    </w:p>
    <w:p>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val="en-US" w:eastAsia="zh-CN"/>
        </w:rPr>
        <w:t>宁波市奉化区大成东路277号</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范女士</w:t>
      </w:r>
      <w:r>
        <w:rPr>
          <w:rFonts w:hint="eastAsia" w:ascii="仿宋" w:hAnsi="仿宋" w:eastAsia="仿宋" w:cs="仿宋"/>
          <w:sz w:val="24"/>
        </w:rPr>
        <w:t xml:space="preserve">         </w:t>
      </w:r>
    </w:p>
    <w:p>
      <w:pPr>
        <w:spacing w:line="360" w:lineRule="auto"/>
        <w:rPr>
          <w:rFonts w:hint="default" w:ascii="仿宋" w:hAnsi="仿宋" w:eastAsia="仿宋" w:cs="仿宋"/>
          <w:sz w:val="24"/>
          <w:lang w:val="en-US"/>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0574-88520996</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王先生</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0574-88520098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名    称： </w:t>
      </w:r>
      <w:r>
        <w:rPr>
          <w:rFonts w:hint="eastAsia" w:ascii="仿宋" w:hAnsi="仿宋" w:eastAsia="仿宋" w:cs="仿宋"/>
          <w:sz w:val="24"/>
          <w:lang w:eastAsia="zh-CN"/>
        </w:rPr>
        <w:t>宁波市奉化区财政局采购办</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地    址： </w:t>
      </w:r>
      <w:r>
        <w:rPr>
          <w:rFonts w:hint="eastAsia" w:ascii="仿宋" w:hAnsi="仿宋" w:eastAsia="仿宋" w:cs="仿宋"/>
          <w:sz w:val="24"/>
          <w:lang w:eastAsia="zh-CN"/>
        </w:rPr>
        <w:t>宁波市奉化区大成东路</w:t>
      </w:r>
      <w:r>
        <w:rPr>
          <w:rFonts w:hint="eastAsia" w:ascii="仿宋" w:hAnsi="仿宋" w:eastAsia="仿宋" w:cs="仿宋"/>
          <w:sz w:val="24"/>
          <w:lang w:val="en-US" w:eastAsia="zh-CN"/>
        </w:rPr>
        <w:t>275号1015办公室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w:t>
      </w:r>
      <w:r>
        <w:rPr>
          <w:rFonts w:hint="eastAsia" w:ascii="仿宋" w:hAnsi="仿宋" w:eastAsia="仿宋" w:cs="仿宋"/>
          <w:sz w:val="24"/>
          <w:lang w:val="en-US" w:eastAsia="zh-CN"/>
        </w:rPr>
        <w:t>0574-89285326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 ： </w:t>
      </w:r>
      <w:r>
        <w:rPr>
          <w:rFonts w:hint="eastAsia" w:ascii="仿宋" w:hAnsi="仿宋" w:eastAsia="仿宋" w:cs="仿宋"/>
          <w:sz w:val="24"/>
          <w:lang w:eastAsia="zh-CN"/>
        </w:rPr>
        <w:t>邓老师</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 </w:t>
      </w:r>
      <w:r>
        <w:rPr>
          <w:rFonts w:hint="eastAsia" w:ascii="仿宋" w:hAnsi="仿宋" w:eastAsia="仿宋" w:cs="仿宋"/>
          <w:sz w:val="24"/>
          <w:lang w:val="en-US" w:eastAsia="zh-CN"/>
        </w:rPr>
        <w:t>0574-89285326</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12"/>
        <w:tblW w:w="903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开标一览表是报价的唯一载体</w:t>
            </w:r>
            <w:r>
              <w:rPr>
                <w:rFonts w:hint="eastAsia" w:ascii="仿宋" w:hAnsi="仿宋" w:eastAsia="仿宋" w:cs="仿宋"/>
                <w:kern w:val="0"/>
                <w:sz w:val="24"/>
                <w:lang w:val="zh-CN"/>
              </w:rPr>
              <w:t>。投标文件中价格全部采用人民币报价。招标文件未列明，而供应商认为必需的费用也需列入报价。</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en-US" w:eastAsia="zh-CN"/>
              </w:rPr>
              <w:t>①</w:t>
            </w: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en-US" w:eastAsia="zh-CN"/>
              </w:rPr>
              <w:t>②</w:t>
            </w: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lang w:val="en-US" w:eastAsia="zh-CN"/>
              </w:rPr>
              <w:t>③</w:t>
            </w:r>
            <w:r>
              <w:rPr>
                <w:rFonts w:hint="eastAsia" w:ascii="仿宋" w:hAnsi="仿宋" w:eastAsia="仿宋" w:cs="仿宋"/>
                <w:b/>
                <w:kern w:val="0"/>
                <w:sz w:val="24"/>
              </w:rPr>
              <w:t>报价明显低于其他通过符合性审</w:t>
            </w:r>
            <w:r>
              <w:rPr>
                <w:rFonts w:hint="eastAsia" w:ascii="仿宋" w:hAnsi="仿宋" w:eastAsia="仿宋" w:cs="仿宋"/>
                <w:b/>
                <w:kern w:val="0"/>
                <w:sz w:val="24"/>
                <w:lang w:eastAsia="zh-CN"/>
              </w:rPr>
              <w:t>查供应商</w:t>
            </w:r>
            <w:r>
              <w:rPr>
                <w:rFonts w:hint="eastAsia" w:ascii="仿宋" w:hAnsi="仿宋" w:eastAsia="仿宋" w:cs="仿宋"/>
                <w:b/>
                <w:kern w:val="0"/>
                <w:sz w:val="24"/>
              </w:rPr>
              <w:t>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lang w:val="en-US" w:eastAsia="zh-CN"/>
              </w:rPr>
              <w:t>④</w:t>
            </w:r>
            <w:r>
              <w:rPr>
                <w:rFonts w:hint="eastAsia" w:ascii="仿宋" w:hAnsi="仿宋" w:eastAsia="仿宋" w:cs="仿宋"/>
                <w:b/>
                <w:kern w:val="0"/>
                <w:sz w:val="24"/>
                <w:lang w:eastAsia="zh-CN"/>
              </w:rPr>
              <w:t>供应商</w:t>
            </w:r>
            <w:r>
              <w:rPr>
                <w:rFonts w:hint="eastAsia" w:ascii="仿宋" w:hAnsi="仿宋" w:eastAsia="仿宋" w:cs="仿宋"/>
                <w:b/>
                <w:kern w:val="0"/>
                <w:sz w:val="24"/>
              </w:rPr>
              <w:t>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pStyle w:val="8"/>
              <w:spacing w:line="360" w:lineRule="auto"/>
              <w:jc w:val="center"/>
              <w:rPr>
                <w:rFonts w:hint="eastAsia" w:ascii="仿宋" w:hAnsi="仿宋" w:eastAsia="仿宋" w:cs="仿宋"/>
                <w:b/>
                <w:sz w:val="24"/>
              </w:rPr>
            </w:pPr>
            <w:r>
              <w:rPr>
                <w:rFonts w:hint="eastAsia" w:ascii="仿宋" w:hAnsi="仿宋" w:eastAsia="仿宋" w:cs="仿宋"/>
                <w:b/>
                <w:kern w:val="28"/>
                <w:sz w:val="24"/>
                <w:szCs w:val="24"/>
              </w:rPr>
              <w:t>投标保证金</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pStyle w:val="4"/>
              <w:spacing w:line="360" w:lineRule="auto"/>
              <w:ind w:left="0" w:leftChars="0" w:firstLine="0" w:firstLineChars="0"/>
              <w:jc w:val="left"/>
              <w:rPr>
                <w:rFonts w:hint="eastAsia" w:ascii="仿宋" w:hAnsi="仿宋" w:eastAsia="仿宋" w:cs="仿宋"/>
                <w:b/>
                <w:kern w:val="0"/>
                <w:sz w:val="24"/>
              </w:rPr>
            </w:pPr>
            <w:r>
              <w:rPr>
                <w:rFonts w:hint="eastAsia" w:ascii="仿宋" w:hAnsi="仿宋" w:eastAsia="仿宋" w:cs="仿宋"/>
                <w:color w:val="auto"/>
                <w:sz w:val="24"/>
              </w:rPr>
              <w:t>本项目</w:t>
            </w:r>
            <w:r>
              <w:rPr>
                <w:rFonts w:hint="eastAsia" w:ascii="仿宋" w:hAnsi="仿宋" w:eastAsia="仿宋" w:cs="仿宋"/>
                <w:b/>
                <w:bCs/>
                <w:color w:val="auto"/>
                <w:sz w:val="24"/>
              </w:rPr>
              <w:t>不需</w:t>
            </w:r>
            <w:r>
              <w:rPr>
                <w:rFonts w:hint="eastAsia" w:ascii="仿宋" w:hAnsi="仿宋" w:eastAsia="仿宋" w:cs="仿宋"/>
                <w:color w:val="auto"/>
                <w:sz w:val="24"/>
              </w:rPr>
              <w:t>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Wingdings" w:hAnsi="Wingdings" w:eastAsia="仿宋" w:cs="仿宋"/>
                <w:kern w:val="0"/>
                <w:sz w:val="24"/>
                <w:szCs w:val="24"/>
                <w:lang w:val="en-US" w:eastAsia="zh-CN" w:bidi="ar-SA"/>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spacing w:line="360" w:lineRule="auto"/>
              <w:rPr>
                <w:rFonts w:hint="eastAsia" w:ascii="仿宋" w:hAnsi="仿宋" w:eastAsia="仿宋" w:cs="仿宋"/>
                <w:sz w:val="24"/>
              </w:rPr>
            </w:pPr>
            <w:r>
              <w:rPr>
                <w:rFonts w:hint="eastAsia" w:ascii="Wingdings" w:hAnsi="Wingdings" w:eastAsia="仿宋" w:cs="仿宋"/>
                <w:kern w:val="0"/>
                <w:sz w:val="24"/>
                <w:szCs w:val="24"/>
                <w:lang w:val="en-US" w:eastAsia="zh-CN" w:bidi="ar-SA"/>
              </w:rPr>
              <w:t>þ</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lang w:eastAsia="zh-CN"/>
              </w:rPr>
              <w:t>供应商</w:t>
            </w:r>
            <w:r>
              <w:rPr>
                <w:rFonts w:hint="eastAsia" w:ascii="仿宋" w:hAnsi="仿宋" w:eastAsia="仿宋" w:cs="仿宋"/>
                <w:b/>
                <w:sz w:val="24"/>
              </w:rPr>
              <w:t>应当提供的资格文件</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资格证明文件：见招标文件第二部分</w:t>
            </w:r>
            <w:r>
              <w:rPr>
                <w:rFonts w:hint="eastAsia" w:ascii="仿宋" w:hAnsi="仿宋" w:eastAsia="仿宋" w:cs="仿宋"/>
                <w:sz w:val="24"/>
                <w:lang w:val="en-US" w:eastAsia="zh-CN"/>
              </w:rPr>
              <w:t>9</w:t>
            </w:r>
            <w:r>
              <w:rPr>
                <w:rFonts w:hint="eastAsia" w:ascii="仿宋" w:hAnsi="仿宋" w:eastAsia="仿宋" w:cs="仿宋"/>
                <w:sz w:val="24"/>
              </w:rPr>
              <w:t>.1。</w:t>
            </w:r>
          </w:p>
          <w:p>
            <w:pPr>
              <w:spacing w:line="360" w:lineRule="auto"/>
              <w:rPr>
                <w:rFonts w:hint="eastAsia" w:ascii="仿宋" w:hAnsi="仿宋" w:eastAsia="仿宋" w:cs="仿宋"/>
                <w:kern w:val="0"/>
                <w:sz w:val="24"/>
              </w:rPr>
            </w:pPr>
            <w:r>
              <w:rPr>
                <w:rFonts w:hint="eastAsia" w:ascii="仿宋" w:hAnsi="仿宋" w:eastAsia="仿宋" w:cs="仿宋"/>
                <w:sz w:val="24"/>
              </w:rPr>
              <w:t>资格证明文件不全的或者不符合</w:t>
            </w:r>
            <w:r>
              <w:rPr>
                <w:rFonts w:hint="eastAsia" w:ascii="仿宋" w:hAnsi="仿宋" w:eastAsia="仿宋" w:cs="仿宋"/>
                <w:sz w:val="24"/>
                <w:lang w:eastAsia="zh-CN"/>
              </w:rPr>
              <w:t>招标</w:t>
            </w:r>
            <w:r>
              <w:rPr>
                <w:rFonts w:hint="eastAsia" w:ascii="仿宋" w:hAnsi="仿宋" w:eastAsia="仿宋" w:cs="仿宋"/>
                <w:sz w:val="24"/>
              </w:rPr>
              <w:t>文件标明的资格要求的</w:t>
            </w:r>
            <w:r>
              <w:rPr>
                <w:rFonts w:hint="eastAsia" w:ascii="仿宋" w:hAnsi="仿宋" w:eastAsia="仿宋" w:cs="仿宋"/>
                <w:sz w:val="24"/>
                <w:lang w:val="zh-CN"/>
              </w:rPr>
              <w:t>，视为供应商不具备招标文件中规定的资格要求，投标无效。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r>
              <w:rPr>
                <w:rFonts w:hint="eastAsia" w:ascii="Wingdings" w:hAnsi="Wingdings" w:eastAsia="仿宋" w:cs="仿宋"/>
                <w:kern w:val="0"/>
                <w:sz w:val="24"/>
                <w:szCs w:val="24"/>
                <w:lang w:val="en-US" w:eastAsia="zh-CN" w:bidi="ar-SA"/>
              </w:rPr>
              <w:sym w:font="Wingdings" w:char="00A8"/>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Wingdings" w:hAnsi="Wingdings" w:eastAsia="仿宋" w:cs="仿宋"/>
                <w:kern w:val="0"/>
                <w:sz w:val="24"/>
                <w:szCs w:val="24"/>
                <w:lang w:val="en-US" w:eastAsia="zh-CN" w:bidi="ar-SA"/>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b/>
                <w:sz w:val="24"/>
                <w:lang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r>
              <w:rPr>
                <w:rFonts w:hint="eastAsia" w:ascii="仿宋" w:hAnsi="仿宋" w:eastAsia="仿宋" w:cs="仿宋"/>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8"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Wingdings" w:hAnsi="Wingdings" w:eastAsia="仿宋" w:cs="仿宋"/>
                <w:kern w:val="0"/>
                <w:sz w:val="24"/>
                <w:szCs w:val="24"/>
                <w:lang w:val="en-US" w:eastAsia="zh-CN" w:bidi="ar-SA"/>
              </w:rPr>
              <w:t>þ</w:t>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b/>
                <w:kern w:val="0"/>
                <w:sz w:val="24"/>
                <w:lang w:val="zh-CN"/>
              </w:rPr>
            </w:pPr>
            <w:r>
              <w:rPr>
                <w:rFonts w:hint="eastAsia" w:ascii="仿宋" w:hAnsi="仿宋" w:eastAsia="仿宋" w:cs="仿宋"/>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Wingdings" w:hAnsi="Wingdings" w:eastAsia="仿宋" w:cs="仿宋"/>
                <w:kern w:val="0"/>
                <w:sz w:val="24"/>
                <w:szCs w:val="24"/>
                <w:lang w:val="en-US" w:eastAsia="zh-CN" w:bidi="ar-SA"/>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Wingdings" w:hAnsi="Wingdings" w:eastAsia="仿宋" w:cs="仿宋"/>
                <w:kern w:val="0"/>
                <w:sz w:val="24"/>
                <w:szCs w:val="24"/>
                <w:lang w:val="en-US" w:eastAsia="zh-CN" w:bidi="ar-SA"/>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lang w:val="en-US"/>
              </w:rPr>
            </w:pPr>
            <w:r>
              <w:rPr>
                <w:rFonts w:hint="eastAsia" w:ascii="仿宋" w:hAnsi="仿宋" w:eastAsia="仿宋" w:cs="仿宋"/>
                <w:kern w:val="0"/>
                <w:sz w:val="24"/>
              </w:rPr>
              <w:t>标的：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宁波市奉化区中医医院</w:t>
            </w:r>
            <w:r>
              <w:rPr>
                <w:rFonts w:hint="eastAsia" w:ascii="仿宋" w:hAnsi="仿宋" w:eastAsia="仿宋" w:cs="仿宋"/>
                <w:kern w:val="0"/>
                <w:sz w:val="24"/>
                <w:u w:val="single"/>
                <w:lang w:val="en-US" w:eastAsia="zh-CN"/>
              </w:rPr>
              <w:t>物业管理服务</w:t>
            </w:r>
            <w:r>
              <w:rPr>
                <w:rFonts w:hint="eastAsia" w:ascii="仿宋" w:hAnsi="仿宋" w:eastAsia="仿宋" w:cs="仿宋"/>
                <w:kern w:val="0"/>
                <w:sz w:val="24"/>
                <w:u w:val="single"/>
              </w:rPr>
              <w:t>项目</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物业管理服务 </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1843" w:type="dxa"/>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lang w:eastAsia="zh-CN"/>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 w:hRule="atLeast"/>
          <w:tblHeader/>
        </w:trPr>
        <w:tc>
          <w:tcPr>
            <w:tcW w:w="629" w:type="dxa"/>
            <w:tcBorders>
              <w:top w:val="single" w:color="auto" w:sz="4" w:space="0"/>
              <w:left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12</w:t>
            </w:r>
          </w:p>
        </w:tc>
        <w:tc>
          <w:tcPr>
            <w:tcW w:w="1843" w:type="dxa"/>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color w:val="auto"/>
                <w:sz w:val="24"/>
                <w:lang w:eastAsia="zh-CN"/>
              </w:rPr>
              <w:t>中标服务费</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kern w:val="0"/>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sz w:val="24"/>
              </w:rPr>
              <w:t>特别说明</w:t>
            </w:r>
          </w:p>
        </w:tc>
        <w:tc>
          <w:tcPr>
            <w:tcW w:w="6558"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kern w:val="28"/>
                <w:sz w:val="24"/>
              </w:rPr>
              <w:t>公益一类事业单位不属于政府购买服务的承接主体，不得参与承接政府购买服务。</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_Toc164416483"/>
      <w:bookmarkStart w:id="12" w:name="第三部分"/>
    </w:p>
    <w:p>
      <w:pPr>
        <w:adjustRightInd/>
        <w:spacing w:line="360" w:lineRule="auto"/>
        <w:ind w:firstLine="3855" w:firstLineChars="1200"/>
        <w:outlineLvl w:val="0"/>
        <w:rPr>
          <w:rFonts w:hint="eastAsia" w:ascii="仿宋" w:hAnsi="仿宋" w:eastAsia="仿宋" w:cs="仿宋"/>
          <w:b/>
          <w:sz w:val="32"/>
          <w:szCs w:val="20"/>
        </w:rPr>
      </w:pPr>
    </w:p>
    <w:p>
      <w:pPr>
        <w:adjustRightInd/>
        <w:spacing w:line="360" w:lineRule="auto"/>
        <w:ind w:firstLine="3855" w:firstLineChars="1200"/>
        <w:outlineLvl w:val="0"/>
        <w:rPr>
          <w:rFonts w:hint="eastAsia" w:ascii="仿宋" w:hAnsi="仿宋" w:eastAsia="仿宋" w:cs="仿宋"/>
          <w:b/>
          <w:sz w:val="32"/>
          <w:szCs w:val="20"/>
        </w:rPr>
      </w:pPr>
    </w:p>
    <w:p>
      <w:pPr>
        <w:adjustRightInd/>
        <w:spacing w:line="360" w:lineRule="auto"/>
        <w:ind w:firstLine="3855" w:firstLineChars="1200"/>
        <w:outlineLvl w:val="0"/>
        <w:rPr>
          <w:rFonts w:hint="eastAsia" w:ascii="仿宋" w:hAnsi="仿宋" w:eastAsia="仿宋" w:cs="仿宋"/>
          <w:b/>
          <w:sz w:val="32"/>
          <w:szCs w:val="20"/>
        </w:rPr>
      </w:pPr>
    </w:p>
    <w:p>
      <w:pPr>
        <w:adjustRightInd/>
        <w:spacing w:line="360" w:lineRule="auto"/>
        <w:ind w:firstLine="3855" w:firstLineChars="1200"/>
        <w:outlineLvl w:val="0"/>
        <w:rPr>
          <w:rFonts w:hint="eastAsia" w:ascii="仿宋" w:hAnsi="仿宋" w:eastAsia="仿宋" w:cs="仿宋"/>
          <w:b/>
          <w:sz w:val="32"/>
          <w:szCs w:val="20"/>
        </w:rPr>
      </w:pPr>
    </w:p>
    <w:p>
      <w:pPr>
        <w:adjustRightInd/>
        <w:spacing w:line="360" w:lineRule="auto"/>
        <w:ind w:firstLine="3855" w:firstLineChars="1200"/>
        <w:outlineLvl w:val="0"/>
        <w:rPr>
          <w:rFonts w:hint="eastAsia" w:ascii="仿宋" w:hAnsi="仿宋" w:eastAsia="仿宋" w:cs="仿宋"/>
          <w:b/>
          <w:sz w:val="32"/>
          <w:szCs w:val="20"/>
        </w:rPr>
      </w:pPr>
    </w:p>
    <w:p>
      <w:pPr>
        <w:adjustRightInd/>
        <w:spacing w:line="360" w:lineRule="auto"/>
        <w:ind w:firstLine="3855" w:firstLineChars="1200"/>
        <w:outlineLvl w:val="0"/>
        <w:rPr>
          <w:rFonts w:hint="eastAsia" w:ascii="仿宋" w:hAnsi="仿宋" w:eastAsia="仿宋" w:cs="仿宋"/>
          <w:b/>
          <w:sz w:val="32"/>
          <w:szCs w:val="20"/>
        </w:rPr>
      </w:pPr>
    </w:p>
    <w:p>
      <w:pPr>
        <w:adjustRightInd/>
        <w:spacing w:line="360" w:lineRule="auto"/>
        <w:ind w:firstLine="3855" w:firstLineChars="1200"/>
        <w:outlineLvl w:val="0"/>
        <w:rPr>
          <w:rFonts w:hint="eastAsia" w:ascii="仿宋" w:hAnsi="仿宋" w:eastAsia="仿宋" w:cs="仿宋"/>
          <w:b/>
          <w:sz w:val="32"/>
          <w:szCs w:val="20"/>
        </w:rPr>
      </w:pPr>
      <w:r>
        <w:rPr>
          <w:rFonts w:hint="eastAsia" w:ascii="仿宋" w:hAnsi="仿宋" w:eastAsia="仿宋" w:cs="仿宋"/>
          <w:b/>
          <w:sz w:val="32"/>
          <w:szCs w:val="20"/>
        </w:rPr>
        <w:t>一、总则</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w:t>
      </w:r>
      <w:r>
        <w:rPr>
          <w:rFonts w:hint="eastAsia" w:ascii="仿宋" w:hAnsi="仿宋" w:eastAsia="仿宋" w:cs="仿宋"/>
          <w:sz w:val="24"/>
          <w:lang w:eastAsia="zh-CN"/>
        </w:rPr>
        <w:t>代理</w:t>
      </w:r>
      <w:r>
        <w:rPr>
          <w:rFonts w:hint="eastAsia" w:ascii="仿宋" w:hAnsi="仿宋" w:eastAsia="仿宋" w:cs="仿宋"/>
          <w:sz w:val="24"/>
        </w:rPr>
        <w:t>机构”系指招标公告中载明的本项目的采购</w:t>
      </w:r>
      <w:r>
        <w:rPr>
          <w:rFonts w:hint="eastAsia" w:ascii="仿宋" w:hAnsi="仿宋" w:eastAsia="仿宋" w:cs="仿宋"/>
          <w:sz w:val="24"/>
          <w:lang w:eastAsia="zh-CN"/>
        </w:rPr>
        <w:t>代理</w:t>
      </w:r>
      <w:r>
        <w:rPr>
          <w:rFonts w:hint="eastAsia" w:ascii="仿宋" w:hAnsi="仿宋" w:eastAsia="仿宋" w:cs="仿宋"/>
          <w:sz w:val="24"/>
        </w:rPr>
        <w:t>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kern w:val="0"/>
          <w:sz w:val="24"/>
          <w:lang w:val="zh-CN"/>
        </w:rPr>
        <w:t>供应商</w:t>
      </w:r>
      <w:r>
        <w:rPr>
          <w:rFonts w:hint="eastAsia" w:ascii="仿宋" w:hAnsi="仿宋" w:eastAsia="仿宋" w:cs="仿宋"/>
          <w:sz w:val="24"/>
        </w:rPr>
        <w:t>”系指是指响应招标、参加投标竞争的法人、其他组织或者自然人。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Wingdings" w:hAnsi="Wingdings" w:eastAsia="仿宋" w:cs="仿宋"/>
          <w:kern w:val="0"/>
          <w:sz w:val="24"/>
          <w:szCs w:val="24"/>
          <w:lang w:val="en-US" w:eastAsia="zh-CN" w:bidi="ar-SA"/>
        </w:rPr>
        <w:t>þ</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采购项目需要落实的政府采购政策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w:t>
      </w:r>
      <w:r>
        <w:rPr>
          <w:rFonts w:hint="eastAsia" w:ascii="仿宋" w:hAnsi="仿宋" w:eastAsia="仿宋" w:cs="仿宋"/>
          <w:sz w:val="24"/>
          <w:lang w:eastAsia="zh-CN"/>
        </w:rPr>
        <w:t>代理</w:t>
      </w:r>
      <w:r>
        <w:rPr>
          <w:rFonts w:hint="eastAsia" w:ascii="仿宋" w:hAnsi="仿宋" w:eastAsia="仿宋" w:cs="仿宋"/>
          <w:sz w:val="24"/>
        </w:rPr>
        <w:t>机构不会对其加以限制，仍将按照公平竞争原则实施采购）。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color w:val="FF0000"/>
          <w:sz w:val="24"/>
          <w:lang w:eastAsia="zh-CN"/>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lang w:val="zh-CN"/>
        </w:rPr>
        <w:t>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w:t>
      </w:r>
      <w:r>
        <w:rPr>
          <w:rFonts w:hint="eastAsia" w:ascii="仿宋" w:hAnsi="仿宋" w:eastAsia="仿宋" w:cs="仿宋"/>
          <w:b/>
          <w:sz w:val="24"/>
          <w:lang w:eastAsia="zh-CN"/>
        </w:rPr>
        <w:t>供应商</w:t>
      </w:r>
      <w:r>
        <w:rPr>
          <w:rFonts w:hint="eastAsia" w:ascii="仿宋" w:hAnsi="仿宋" w:eastAsia="仿宋" w:cs="仿宋"/>
          <w:b/>
          <w:sz w:val="24"/>
        </w:rPr>
        <w:t>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val="zh-CN"/>
        </w:rPr>
        <w:t>供应商</w:t>
      </w:r>
      <w:r>
        <w:rPr>
          <w:rFonts w:hint="eastAsia" w:ascii="仿宋" w:hAnsi="仿宋" w:eastAsia="仿宋" w:cs="仿宋"/>
          <w:kern w:val="0"/>
          <w:sz w:val="24"/>
        </w:rPr>
        <w:t>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val="zh-CN"/>
        </w:rPr>
        <w:t>供应商</w:t>
      </w:r>
      <w:r>
        <w:rPr>
          <w:rFonts w:hint="eastAsia" w:ascii="仿宋" w:hAnsi="仿宋" w:eastAsia="仿宋" w:cs="仿宋"/>
          <w:kern w:val="0"/>
          <w:sz w:val="24"/>
        </w:rPr>
        <w:t>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kern w:val="0"/>
          <w:sz w:val="24"/>
          <w:lang w:val="zh-CN"/>
        </w:rPr>
        <w:t>供应商</w:t>
      </w:r>
      <w:r>
        <w:rPr>
          <w:rFonts w:hint="eastAsia" w:ascii="仿宋" w:hAnsi="仿宋" w:eastAsia="仿宋" w:cs="仿宋"/>
          <w:sz w:val="24"/>
        </w:rPr>
        <w:t>应按照招标文件格式要求提供《中小企业声明函》，</w:t>
      </w:r>
      <w:r>
        <w:rPr>
          <w:rFonts w:hint="eastAsia" w:ascii="仿宋" w:hAnsi="仿宋" w:eastAsia="仿宋" w:cs="仿宋"/>
          <w:kern w:val="0"/>
          <w:sz w:val="24"/>
          <w:lang w:val="zh-CN"/>
        </w:rPr>
        <w:t>供应商</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3.4.3</w:t>
      </w:r>
      <w:r>
        <w:rPr>
          <w:rFonts w:hint="eastAsia" w:ascii="仿宋" w:hAnsi="仿宋" w:eastAsia="仿宋" w:cs="仿宋"/>
          <w:sz w:val="24"/>
        </w:rPr>
        <w:t>根据《关于促进自主创新进一步改进招标采购工作的意见》(甬资交管办〔2019〕 1号)规定，若投标产品列入地级市及以上政府部门重点自主创新产品目录的，相应的资格审查和业绩评分</w:t>
      </w:r>
      <w:r>
        <w:rPr>
          <w:rFonts w:hint="eastAsia" w:ascii="仿宋" w:hAnsi="仿宋" w:eastAsia="仿宋" w:cs="仿宋"/>
          <w:sz w:val="24"/>
          <w:lang w:val="en-US" w:eastAsia="zh-CN"/>
        </w:rPr>
        <w:t>视</w:t>
      </w:r>
      <w:r>
        <w:rPr>
          <w:rFonts w:hint="eastAsia" w:ascii="仿宋" w:hAnsi="仿宋" w:eastAsia="仿宋" w:cs="仿宋"/>
          <w:sz w:val="24"/>
        </w:rPr>
        <w:t>同完全满足（以投标文件中提供地级市及以上政府部门重点自主创新产品目录证明材料为准）。</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特别说明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4.1</w:t>
      </w:r>
      <w:r>
        <w:rPr>
          <w:rFonts w:hint="eastAsia" w:ascii="仿宋" w:hAnsi="仿宋" w:eastAsia="仿宋" w:cs="仿宋"/>
          <w:sz w:val="24"/>
        </w:rPr>
        <w:t>关于分公司投标</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除银行、保险、石油石化、电力、电信等特殊行业外。法人的分支机构由于不能独立承担民事责任，不能以分支机构的身份参加政府采购，只能</w:t>
      </w:r>
      <w:r>
        <w:rPr>
          <w:rFonts w:hint="eastAsia" w:ascii="仿宋" w:hAnsi="仿宋" w:eastAsia="仿宋" w:cs="仿宋"/>
          <w:sz w:val="24"/>
          <w:lang w:eastAsia="zh-CN"/>
        </w:rPr>
        <w:t>以</w:t>
      </w:r>
      <w:r>
        <w:rPr>
          <w:rFonts w:hint="eastAsia" w:ascii="仿宋" w:hAnsi="仿宋" w:eastAsia="仿宋" w:cs="仿宋"/>
          <w:sz w:val="24"/>
        </w:rPr>
        <w:t xml:space="preserve">法人身份参加。 </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4.2关于知识产权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4.2.</w:t>
      </w: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kern w:val="0"/>
          <w:sz w:val="24"/>
          <w:lang w:val="zh-CN"/>
        </w:rPr>
        <w:t>供应商</w:t>
      </w:r>
      <w:r>
        <w:rPr>
          <w:rFonts w:hint="eastAsia" w:ascii="仿宋" w:hAnsi="仿宋" w:eastAsia="仿宋"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lang w:val="zh-CN"/>
        </w:rPr>
        <w:t>供应商</w:t>
      </w:r>
      <w:r>
        <w:rPr>
          <w:rFonts w:hint="eastAsia" w:ascii="仿宋" w:hAnsi="仿宋" w:eastAsia="仿宋" w:cs="仿宋"/>
          <w:sz w:val="24"/>
        </w:rPr>
        <w:t>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4.2.</w:t>
      </w:r>
      <w:r>
        <w:rPr>
          <w:rFonts w:hint="eastAsia" w:ascii="仿宋" w:hAnsi="仿宋" w:eastAsia="仿宋" w:cs="仿宋"/>
          <w:sz w:val="24"/>
        </w:rPr>
        <w:t>2</w:t>
      </w:r>
      <w:r>
        <w:rPr>
          <w:rFonts w:hint="eastAsia" w:ascii="仿宋" w:hAnsi="仿宋" w:eastAsia="仿宋" w:cs="仿宋"/>
          <w:sz w:val="24"/>
          <w:lang w:val="en-US" w:eastAsia="zh-CN"/>
        </w:rPr>
        <w:t xml:space="preserve"> </w:t>
      </w:r>
      <w:r>
        <w:rPr>
          <w:rFonts w:hint="eastAsia" w:ascii="仿宋" w:hAnsi="仿宋" w:eastAsia="仿宋" w:cs="仿宋"/>
          <w:sz w:val="24"/>
        </w:rPr>
        <w:t>投标报价应包含所有应向所有权人支付的专利权、商标权或其它知识产权的一切相关费用。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4.2.</w:t>
      </w:r>
      <w:r>
        <w:rPr>
          <w:rFonts w:hint="eastAsia" w:ascii="仿宋" w:hAnsi="仿宋" w:eastAsia="仿宋" w:cs="仿宋"/>
          <w:sz w:val="24"/>
        </w:rPr>
        <w:t>3</w:t>
      </w:r>
      <w:r>
        <w:rPr>
          <w:rFonts w:hint="eastAsia" w:ascii="仿宋" w:hAnsi="仿宋" w:eastAsia="仿宋" w:cs="仿宋"/>
          <w:sz w:val="24"/>
          <w:lang w:val="en-US" w:eastAsia="zh-CN"/>
        </w:rPr>
        <w:t xml:space="preserve"> </w:t>
      </w:r>
      <w:r>
        <w:rPr>
          <w:rFonts w:hint="eastAsia" w:ascii="仿宋" w:hAnsi="仿宋" w:eastAsia="仿宋" w:cs="仿宋"/>
          <w:sz w:val="24"/>
        </w:rPr>
        <w:t>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lang w:val="zh-CN"/>
        </w:rPr>
        <w:t>供应商</w:t>
      </w:r>
      <w:r>
        <w:rPr>
          <w:rFonts w:hint="eastAsia" w:ascii="仿宋" w:hAnsi="仿宋" w:eastAsia="仿宋" w:cs="仿宋"/>
          <w:sz w:val="24"/>
        </w:rPr>
        <w:t>承担所有责任及费用。</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4.3</w:t>
      </w:r>
      <w:r>
        <w:rPr>
          <w:rFonts w:hint="eastAsia" w:ascii="仿宋" w:hAnsi="仿宋" w:eastAsia="仿宋" w:cs="仿宋"/>
          <w:kern w:val="0"/>
          <w:sz w:val="24"/>
          <w:lang w:val="zh-CN"/>
        </w:rPr>
        <w:t>供应商</w:t>
      </w:r>
      <w:r>
        <w:rPr>
          <w:rFonts w:hint="eastAsia" w:ascii="仿宋" w:hAnsi="仿宋" w:eastAsia="仿宋" w:cs="仿宋"/>
          <w:sz w:val="24"/>
          <w:lang w:val="en-US" w:eastAsia="zh-CN"/>
        </w:rPr>
        <w:t>的风险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4.3.</w:t>
      </w: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kern w:val="0"/>
          <w:sz w:val="24"/>
          <w:lang w:val="zh-CN"/>
        </w:rPr>
        <w:t>供应商</w:t>
      </w:r>
      <w:r>
        <w:rPr>
          <w:rFonts w:hint="eastAsia" w:ascii="仿宋" w:hAnsi="仿宋" w:eastAsia="仿宋" w:cs="仿宋"/>
          <w:sz w:val="24"/>
        </w:rPr>
        <w:t>应详细阅读</w:t>
      </w:r>
      <w:r>
        <w:rPr>
          <w:rFonts w:hint="eastAsia" w:ascii="仿宋" w:hAnsi="仿宋" w:eastAsia="仿宋" w:cs="仿宋"/>
          <w:sz w:val="24"/>
          <w:lang w:eastAsia="zh-CN"/>
        </w:rPr>
        <w:t>招标文件</w:t>
      </w:r>
      <w:r>
        <w:rPr>
          <w:rFonts w:hint="eastAsia" w:ascii="仿宋" w:hAnsi="仿宋" w:eastAsia="仿宋" w:cs="仿宋"/>
          <w:sz w:val="24"/>
        </w:rPr>
        <w:t>中的全部内容和要求，按照</w:t>
      </w:r>
      <w:r>
        <w:rPr>
          <w:rFonts w:hint="eastAsia" w:ascii="仿宋" w:hAnsi="仿宋" w:eastAsia="仿宋" w:cs="仿宋"/>
          <w:sz w:val="24"/>
          <w:lang w:eastAsia="zh-CN"/>
        </w:rPr>
        <w:t>招标文件</w:t>
      </w:r>
      <w:r>
        <w:rPr>
          <w:rFonts w:hint="eastAsia" w:ascii="仿宋" w:hAnsi="仿宋" w:eastAsia="仿宋" w:cs="仿宋"/>
          <w:sz w:val="24"/>
        </w:rPr>
        <w:t>的要求提交投标文件，没有按照</w:t>
      </w:r>
      <w:r>
        <w:rPr>
          <w:rFonts w:hint="eastAsia" w:ascii="仿宋" w:hAnsi="仿宋" w:eastAsia="仿宋" w:cs="仿宋"/>
          <w:sz w:val="24"/>
          <w:lang w:eastAsia="zh-CN"/>
        </w:rPr>
        <w:t>招标文件</w:t>
      </w:r>
      <w:r>
        <w:rPr>
          <w:rFonts w:hint="eastAsia" w:ascii="仿宋" w:hAnsi="仿宋" w:eastAsia="仿宋" w:cs="仿宋"/>
          <w:sz w:val="24"/>
        </w:rPr>
        <w:t>要求提供投标文件和资料导致的风险由</w:t>
      </w:r>
      <w:r>
        <w:rPr>
          <w:rFonts w:hint="eastAsia" w:ascii="仿宋" w:hAnsi="仿宋" w:eastAsia="仿宋" w:cs="仿宋"/>
          <w:kern w:val="0"/>
          <w:sz w:val="24"/>
          <w:lang w:val="zh-CN"/>
        </w:rPr>
        <w:t>供应商</w:t>
      </w:r>
      <w:r>
        <w:rPr>
          <w:rFonts w:hint="eastAsia" w:ascii="仿宋" w:hAnsi="仿宋" w:eastAsia="仿宋" w:cs="仿宋"/>
          <w:sz w:val="24"/>
        </w:rPr>
        <w:t>承担,并对所提供的全部资料的真实性承担法律责任。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4.3.</w:t>
      </w:r>
      <w:r>
        <w:rPr>
          <w:rFonts w:hint="eastAsia" w:ascii="仿宋" w:hAnsi="仿宋" w:eastAsia="仿宋" w:cs="仿宋"/>
          <w:sz w:val="24"/>
        </w:rPr>
        <w:t>2</w:t>
      </w:r>
      <w:r>
        <w:rPr>
          <w:rFonts w:hint="eastAsia" w:ascii="仿宋" w:hAnsi="仿宋" w:eastAsia="仿宋" w:cs="仿宋"/>
          <w:sz w:val="24"/>
          <w:lang w:val="en-US" w:eastAsia="zh-CN"/>
        </w:rPr>
        <w:t xml:space="preserve"> </w:t>
      </w:r>
      <w:r>
        <w:rPr>
          <w:rFonts w:hint="eastAsia" w:ascii="仿宋" w:hAnsi="仿宋" w:eastAsia="仿宋" w:cs="仿宋"/>
          <w:sz w:val="24"/>
        </w:rPr>
        <w:t>无论因何种原因导致本次采购活动终止致</w:t>
      </w:r>
      <w:r>
        <w:rPr>
          <w:rFonts w:hint="eastAsia" w:ascii="仿宋" w:hAnsi="仿宋" w:eastAsia="仿宋" w:cs="仿宋"/>
          <w:kern w:val="0"/>
          <w:sz w:val="24"/>
          <w:lang w:val="zh-CN"/>
        </w:rPr>
        <w:t>供应商</w:t>
      </w:r>
      <w:r>
        <w:rPr>
          <w:rFonts w:hint="eastAsia" w:ascii="仿宋" w:hAnsi="仿宋" w:eastAsia="仿宋" w:cs="仿宋"/>
          <w:sz w:val="24"/>
        </w:rPr>
        <w:t>损失的，相关责任人均不承担任何责任。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询问、质疑、投诉</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.1供应商询问</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.2供应商质疑</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w:t>
      </w:r>
      <w:r>
        <w:rPr>
          <w:rFonts w:hint="eastAsia" w:ascii="仿宋" w:hAnsi="仿宋" w:eastAsia="仿宋" w:cs="仿宋"/>
          <w:sz w:val="24"/>
          <w:lang w:val="en-US" w:eastAsia="zh-CN"/>
        </w:rPr>
        <w:t>.1提出质疑的供应商应当是参与所质疑项目采购活动的供应商。潜在供应商已依法获取其可质疑的招标文件的，可以对该文件提出质疑。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w:t>
      </w:r>
      <w:r>
        <w:rPr>
          <w:rFonts w:hint="eastAsia" w:ascii="仿宋" w:hAnsi="仿宋" w:eastAsia="仿宋" w:cs="仿宋"/>
          <w:sz w:val="24"/>
          <w:lang w:val="en-US" w:eastAsia="zh-CN"/>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sz w:val="24"/>
        </w:rPr>
        <w:t>采购</w:t>
      </w:r>
      <w:r>
        <w:rPr>
          <w:rFonts w:hint="eastAsia" w:ascii="仿宋" w:hAnsi="仿宋" w:eastAsia="仿宋" w:cs="仿宋"/>
          <w:sz w:val="24"/>
          <w:lang w:eastAsia="zh-CN"/>
        </w:rPr>
        <w:t>代理</w:t>
      </w:r>
      <w:r>
        <w:rPr>
          <w:rFonts w:hint="eastAsia" w:ascii="仿宋" w:hAnsi="仿宋" w:eastAsia="仿宋" w:cs="仿宋"/>
          <w:sz w:val="24"/>
        </w:rPr>
        <w:t>机构</w:t>
      </w:r>
      <w:r>
        <w:rPr>
          <w:rFonts w:hint="eastAsia" w:ascii="仿宋" w:hAnsi="仿宋" w:eastAsia="仿宋" w:cs="仿宋"/>
          <w:sz w:val="24"/>
          <w:lang w:val="en-US" w:eastAsia="zh-CN"/>
        </w:rPr>
        <w:t>提出质疑，否则，采购人或者</w:t>
      </w:r>
      <w:r>
        <w:rPr>
          <w:rFonts w:hint="eastAsia" w:ascii="仿宋" w:hAnsi="仿宋" w:eastAsia="仿宋" w:cs="仿宋"/>
          <w:sz w:val="24"/>
        </w:rPr>
        <w:t>采购</w:t>
      </w:r>
      <w:r>
        <w:rPr>
          <w:rFonts w:hint="eastAsia" w:ascii="仿宋" w:hAnsi="仿宋" w:eastAsia="仿宋" w:cs="仿宋"/>
          <w:sz w:val="24"/>
          <w:lang w:eastAsia="zh-CN"/>
        </w:rPr>
        <w:t>代理</w:t>
      </w:r>
      <w:r>
        <w:rPr>
          <w:rFonts w:hint="eastAsia" w:ascii="仿宋" w:hAnsi="仿宋" w:eastAsia="仿宋" w:cs="仿宋"/>
          <w:sz w:val="24"/>
        </w:rPr>
        <w:t>机构</w:t>
      </w:r>
      <w:r>
        <w:rPr>
          <w:rFonts w:hint="eastAsia" w:ascii="仿宋" w:hAnsi="仿宋" w:eastAsia="仿宋" w:cs="仿宋"/>
          <w:sz w:val="24"/>
          <w:lang w:val="en-US" w:eastAsia="zh-CN"/>
        </w:rPr>
        <w:t>不予受理：</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5.2.2.1对招标文件提出质疑的，质疑期限为供应商获得招标文件之日或者招标文件公告期限届满之日起计算。</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5.2.2.2对采购过程提出质疑的，质疑期限为各采购程序环节结束之日起计算。</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5.2.2.3对采购结果提出质疑的，质疑期限自采购结果公告期限届满之日起计算。</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5.2.2.4对同一采购程序环节的质疑，供应商须一次性提出。</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.2.3</w:t>
      </w:r>
      <w:r>
        <w:rPr>
          <w:rFonts w:hint="eastAsia" w:ascii="仿宋" w:hAnsi="仿宋" w:eastAsia="仿宋" w:cs="仿宋"/>
          <w:sz w:val="24"/>
          <w:lang w:val="en-US" w:eastAsia="zh-CN"/>
        </w:rPr>
        <w:t>供应商提出质疑应当提交质疑函和必要的证明材料。质疑函应当包括下列内容：</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.2.3.1供应商的姓名或者名称、地址、邮编、联系人及联系电话；</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.2.3.2质疑项目的名称、编号；</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.2.3.3具体、明确的质疑事项和与质疑事项相关的请求；</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.2.3.4事实依据；</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.2.3.5必要的法律依据；</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.2.3.6提出质疑的日期。</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5.2.3.7对招标文件提出质疑的需要提供在政采云平台获取招标文件的截图。</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质疑函范本请到浙江政府采购网下载专区下载。</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w:t>
      </w:r>
      <w:r>
        <w:rPr>
          <w:rFonts w:hint="eastAsia" w:ascii="仿宋" w:hAnsi="仿宋" w:eastAsia="仿宋" w:cs="仿宋"/>
          <w:sz w:val="24"/>
          <w:lang w:val="en-US" w:eastAsia="zh-CN"/>
        </w:rPr>
        <w:t>.4采购人或者</w:t>
      </w:r>
      <w:r>
        <w:rPr>
          <w:rFonts w:hint="eastAsia" w:ascii="仿宋" w:hAnsi="仿宋" w:eastAsia="仿宋" w:cs="仿宋"/>
          <w:sz w:val="24"/>
        </w:rPr>
        <w:t>采购</w:t>
      </w:r>
      <w:r>
        <w:rPr>
          <w:rFonts w:hint="eastAsia" w:ascii="仿宋" w:hAnsi="仿宋" w:eastAsia="仿宋" w:cs="仿宋"/>
          <w:sz w:val="24"/>
          <w:lang w:eastAsia="zh-CN"/>
        </w:rPr>
        <w:t>代理</w:t>
      </w:r>
      <w:r>
        <w:rPr>
          <w:rFonts w:hint="eastAsia" w:ascii="仿宋" w:hAnsi="仿宋" w:eastAsia="仿宋" w:cs="仿宋"/>
          <w:sz w:val="24"/>
        </w:rPr>
        <w:t>机构</w:t>
      </w:r>
      <w:r>
        <w:rPr>
          <w:rFonts w:hint="eastAsia" w:ascii="仿宋" w:hAnsi="仿宋" w:eastAsia="仿宋" w:cs="仿宋"/>
          <w:sz w:val="24"/>
          <w:lang w:val="en-US" w:eastAsia="zh-CN"/>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仿宋" w:hAnsi="仿宋" w:eastAsia="仿宋" w:cs="仿宋"/>
          <w:sz w:val="24"/>
        </w:rPr>
        <w:t>采购</w:t>
      </w:r>
      <w:r>
        <w:rPr>
          <w:rFonts w:hint="eastAsia" w:ascii="仿宋" w:hAnsi="仿宋" w:eastAsia="仿宋" w:cs="仿宋"/>
          <w:sz w:val="24"/>
          <w:lang w:eastAsia="zh-CN"/>
        </w:rPr>
        <w:t>代理</w:t>
      </w:r>
      <w:r>
        <w:rPr>
          <w:rFonts w:hint="eastAsia" w:ascii="仿宋" w:hAnsi="仿宋" w:eastAsia="仿宋" w:cs="仿宋"/>
          <w:sz w:val="24"/>
        </w:rPr>
        <w:t>机构</w:t>
      </w:r>
      <w:r>
        <w:rPr>
          <w:rFonts w:hint="eastAsia" w:ascii="仿宋" w:hAnsi="仿宋" w:eastAsia="仿宋" w:cs="仿宋"/>
          <w:sz w:val="24"/>
          <w:lang w:val="en-US" w:eastAsia="zh-CN"/>
        </w:rPr>
        <w:t>在质疑回复后5个工作日内，在浙江政府采购网的“其他公告”栏目公开质疑答复，答复内容应当完整。质疑函作为附件上传。</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.2</w:t>
      </w:r>
      <w:r>
        <w:rPr>
          <w:rFonts w:hint="eastAsia" w:ascii="仿宋" w:hAnsi="仿宋" w:eastAsia="仿宋" w:cs="仿宋"/>
          <w:sz w:val="24"/>
          <w:lang w:val="en-US" w:eastAsia="zh-CN"/>
        </w:rPr>
        <w:t>.5询问或者质疑事项可能影响采购结果的，采购人应当暂停签订合同，已经签订合同的，应当中止履行合同。</w:t>
      </w:r>
    </w:p>
    <w:p>
      <w:p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.3供应商投诉</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5.3.</w:t>
      </w:r>
      <w:r>
        <w:rPr>
          <w:rFonts w:hint="eastAsia" w:ascii="仿宋" w:hAnsi="仿宋" w:eastAsia="仿宋" w:cs="仿宋"/>
          <w:sz w:val="24"/>
          <w:lang w:val="zh-CN" w:eastAsia="zh-CN"/>
        </w:rPr>
        <w:t>2</w:t>
      </w:r>
      <w:r>
        <w:rPr>
          <w:rFonts w:hint="eastAsia" w:ascii="仿宋" w:hAnsi="仿宋" w:eastAsia="仿宋" w:cs="仿宋"/>
          <w:sz w:val="24"/>
          <w:lang w:val="en-US" w:eastAsia="zh-CN"/>
        </w:rPr>
        <w:t>供应商投诉的事项不得超出已质疑事项的范围，基于质疑答复内容提出的投诉事项除外。</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5.3.3供应商投诉应当有明确的请求和必要的证明材料。</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5.3.5 以联合体形式参加政府采购活动的，其投诉应当由组成联合体的所有供应商共同提出。</w:t>
      </w:r>
    </w:p>
    <w:p>
      <w:pPr>
        <w:spacing w:line="360" w:lineRule="auto"/>
        <w:ind w:firstLine="480" w:firstLineChars="200"/>
        <w:rPr>
          <w:rFonts w:hint="eastAsia" w:ascii="仿宋" w:hAnsi="仿宋" w:eastAsia="仿宋" w:cs="仿宋"/>
          <w:sz w:val="18"/>
          <w:szCs w:val="18"/>
        </w:rPr>
      </w:pPr>
      <w:r>
        <w:rPr>
          <w:rFonts w:hint="eastAsia" w:ascii="仿宋" w:hAnsi="仿宋" w:eastAsia="仿宋" w:cs="仿宋"/>
          <w:sz w:val="24"/>
          <w:lang w:eastAsia="zh-CN"/>
        </w:rPr>
        <w:t>投诉书范本请到浙江政府采购网下载专区下载。</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w:t>
      </w:r>
    </w:p>
    <w:p>
      <w:pPr>
        <w:rPr>
          <w:rFonts w:hint="eastAsia" w:ascii="仿宋" w:hAnsi="仿宋" w:eastAsia="仿宋" w:cs="仿宋"/>
          <w:b/>
          <w:sz w:val="32"/>
          <w:szCs w:val="20"/>
        </w:rPr>
      </w:pPr>
      <w:r>
        <w:rPr>
          <w:rFonts w:hint="eastAsia" w:ascii="仿宋" w:hAnsi="仿宋" w:eastAsia="仿宋" w:cs="仿宋"/>
          <w:b/>
          <w:sz w:val="32"/>
          <w:szCs w:val="20"/>
        </w:rPr>
        <w:br w:type="page"/>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招标文件的构成</w:t>
      </w:r>
    </w:p>
    <w:p>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招标文件包括下列文件及附件：</w:t>
      </w:r>
    </w:p>
    <w:p>
      <w:pPr>
        <w:pStyle w:val="8"/>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6.1.1 招标公告；</w:t>
      </w:r>
    </w:p>
    <w:p>
      <w:pPr>
        <w:pStyle w:val="8"/>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6.1.2 </w:t>
      </w:r>
      <w:r>
        <w:rPr>
          <w:rFonts w:hint="eastAsia" w:ascii="仿宋" w:hAnsi="仿宋" w:eastAsia="仿宋" w:cs="仿宋"/>
          <w:sz w:val="24"/>
          <w:szCs w:val="24"/>
          <w:lang w:val="zh-CN" w:eastAsia="zh-CN"/>
        </w:rPr>
        <w:t>投标</w:t>
      </w:r>
      <w:r>
        <w:rPr>
          <w:rFonts w:hint="eastAsia" w:ascii="仿宋" w:hAnsi="仿宋" w:eastAsia="仿宋" w:cs="仿宋"/>
          <w:sz w:val="24"/>
          <w:szCs w:val="24"/>
          <w:lang w:val="en-US" w:eastAsia="zh-CN"/>
        </w:rPr>
        <w:t>须知；</w:t>
      </w:r>
    </w:p>
    <w:p>
      <w:pPr>
        <w:pStyle w:val="8"/>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6.1.3 采购需求；</w:t>
      </w:r>
    </w:p>
    <w:p>
      <w:pPr>
        <w:pStyle w:val="8"/>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6.1.4 评标办法；</w:t>
      </w:r>
    </w:p>
    <w:p>
      <w:pPr>
        <w:pStyle w:val="8"/>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6.1.5 拟签订的合同文本；</w:t>
      </w:r>
    </w:p>
    <w:p>
      <w:pPr>
        <w:pStyle w:val="8"/>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6.1.6 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招标文件的澄清、修改</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7.2 更正公告为招标文件的组成部分，一经在网站发布，视同已通知所有招标文件的收受人，不再采用其它方式传达相关信息, 若因未能及时了解到上述网站上发布的相关信息而导致的一切后果自行承担。</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7.3 如更正公告有重新发布电子招标文件的，</w:t>
      </w:r>
      <w:r>
        <w:rPr>
          <w:rFonts w:hint="eastAsia" w:ascii="仿宋" w:hAnsi="仿宋" w:eastAsia="仿宋" w:cs="仿宋"/>
          <w:kern w:val="0"/>
          <w:sz w:val="24"/>
          <w:lang w:val="zh-CN"/>
        </w:rPr>
        <w:t>供应商</w:t>
      </w:r>
      <w:r>
        <w:rPr>
          <w:rFonts w:hint="eastAsia" w:ascii="仿宋" w:hAnsi="仿宋" w:eastAsia="仿宋" w:cs="仿宋"/>
          <w:sz w:val="24"/>
          <w:lang w:val="en-US" w:eastAsia="zh-CN"/>
        </w:rPr>
        <w:t>应下载最新发布的电子招标文件制作投标文件。</w:t>
      </w:r>
    </w:p>
    <w:p>
      <w:pPr>
        <w:spacing w:line="360" w:lineRule="auto"/>
        <w:ind w:firstLine="480" w:firstLineChars="200"/>
        <w:rPr>
          <w:rFonts w:hint="eastAsia" w:ascii="仿宋" w:hAnsi="仿宋" w:eastAsia="仿宋" w:cs="仿宋"/>
          <w:b/>
          <w:sz w:val="30"/>
          <w:szCs w:val="20"/>
        </w:rPr>
      </w:pPr>
      <w:r>
        <w:rPr>
          <w:rFonts w:hint="eastAsia" w:ascii="仿宋" w:hAnsi="仿宋" w:eastAsia="仿宋" w:cs="仿宋"/>
          <w:sz w:val="24"/>
          <w:lang w:val="en-US" w:eastAsia="zh-CN"/>
        </w:rPr>
        <w:t>7.4 已获取招标文件的潜在</w:t>
      </w:r>
      <w:r>
        <w:rPr>
          <w:rFonts w:hint="eastAsia" w:ascii="仿宋" w:hAnsi="仿宋" w:eastAsia="仿宋" w:cs="仿宋"/>
          <w:kern w:val="0"/>
          <w:sz w:val="24"/>
          <w:lang w:val="zh-CN"/>
        </w:rPr>
        <w:t>供应商</w:t>
      </w:r>
      <w:r>
        <w:rPr>
          <w:rFonts w:hint="eastAsia" w:ascii="仿宋" w:hAnsi="仿宋" w:eastAsia="仿宋" w:cs="仿宋"/>
          <w:sz w:val="24"/>
          <w:lang w:val="en-US" w:eastAsia="zh-CN"/>
        </w:rPr>
        <w:t>，若有问题需要澄清，应于投标截止时间前，以书面形式向采购代理机构提出。</w:t>
      </w:r>
      <w:r>
        <w:rPr>
          <w:rFonts w:hint="eastAsia" w:ascii="仿宋" w:hAnsi="仿宋" w:eastAsia="仿宋" w:cs="仿宋"/>
          <w:kern w:val="0"/>
          <w:sz w:val="24"/>
          <w:lang w:val="zh-CN"/>
        </w:rPr>
        <w:t>供应商</w:t>
      </w:r>
      <w:r>
        <w:rPr>
          <w:rFonts w:hint="eastAsia" w:ascii="仿宋" w:hAnsi="仿宋" w:eastAsia="仿宋" w:cs="仿宋"/>
          <w:sz w:val="24"/>
          <w:lang w:val="en-US" w:eastAsia="zh-CN"/>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lang w:val="zh-CN"/>
        </w:rPr>
        <w:t>供应商</w:t>
      </w:r>
      <w:r>
        <w:rPr>
          <w:rFonts w:hint="eastAsia" w:ascii="仿宋" w:hAnsi="仿宋" w:eastAsia="仿宋" w:cs="仿宋"/>
          <w:sz w:val="24"/>
          <w:lang w:val="en-US" w:eastAsia="zh-CN"/>
        </w:rPr>
        <w:t>。</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br w:type="page"/>
      </w:r>
      <w:r>
        <w:rPr>
          <w:rFonts w:hint="eastAsia" w:ascii="仿宋" w:hAnsi="仿宋" w:eastAsia="仿宋" w:cs="仿宋"/>
          <w:b/>
          <w:sz w:val="30"/>
          <w:szCs w:val="20"/>
        </w:rPr>
        <w:t>三、投标</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kern w:val="0"/>
          <w:sz w:val="24"/>
          <w:lang w:val="zh-CN"/>
        </w:rPr>
        <w:t>供应商</w:t>
      </w:r>
      <w:r>
        <w:rPr>
          <w:rFonts w:hint="eastAsia" w:ascii="仿宋" w:hAnsi="仿宋" w:eastAsia="仿宋" w:cs="仿宋"/>
          <w:sz w:val="24"/>
        </w:rPr>
        <w:t>与采购有关的来往通知、函件和文件均应使用中文。</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9.1.1有效的企业法人营业执照（或事业法人登记证）、其他组织（个体工商户）的营业执照或者民办非企业单位登记证书；</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9.1.2符合参加政府采购活动应当具备的一般条件的承诺函(格式见第六部分)；</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9.1.3落实政府采购政策需满足的资格要求（如适用）；</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9.1.4联合协议（如有）；</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9.1.5分包意向协议（如有）；</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9.1.6本项目的特定资格要求（如有）。</w:t>
      </w:r>
    </w:p>
    <w:p>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en-US" w:eastAsia="zh-CN"/>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9.2.1 符合性自查表；</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9.2.2 投标函；</w:t>
      </w:r>
      <w:r>
        <w:rPr>
          <w:rFonts w:hint="eastAsia" w:ascii="仿宋" w:hAnsi="仿宋" w:eastAsia="仿宋" w:cs="仿宋"/>
          <w:sz w:val="24"/>
          <w:lang w:val="zh-CN" w:eastAsia="zh-CN"/>
        </w:rPr>
        <w:t xml:space="preserve"> </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9.2.3 授权委托书或法定代表人（单位负责人、自然人本人）身份证明；</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9.2.4 供应商情况表；</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9.2.5 距采购人最近或者能为本项目提供最优服务的网点情况表；</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w:t>
      </w:r>
      <w:r>
        <w:rPr>
          <w:rFonts w:hint="eastAsia" w:ascii="仿宋" w:hAnsi="仿宋" w:eastAsia="仿宋" w:cs="仿宋"/>
          <w:sz w:val="24"/>
          <w:lang w:val="zh-CN" w:eastAsia="zh-CN"/>
        </w:rPr>
        <w:t>.</w:t>
      </w:r>
      <w:r>
        <w:rPr>
          <w:rFonts w:hint="eastAsia" w:ascii="仿宋" w:hAnsi="仿宋" w:eastAsia="仿宋" w:cs="仿宋"/>
          <w:sz w:val="24"/>
          <w:lang w:val="en-US" w:eastAsia="zh-CN"/>
        </w:rPr>
        <w:t>2</w:t>
      </w:r>
      <w:r>
        <w:rPr>
          <w:rFonts w:hint="eastAsia" w:ascii="仿宋" w:hAnsi="仿宋" w:eastAsia="仿宋" w:cs="仿宋"/>
          <w:sz w:val="24"/>
          <w:lang w:val="zh-CN" w:eastAsia="zh-CN"/>
        </w:rPr>
        <w:t>.</w:t>
      </w:r>
      <w:r>
        <w:rPr>
          <w:rFonts w:hint="eastAsia" w:ascii="仿宋" w:hAnsi="仿宋" w:eastAsia="仿宋" w:cs="仿宋"/>
          <w:sz w:val="24"/>
          <w:lang w:val="en-US" w:eastAsia="zh-CN"/>
        </w:rPr>
        <w:t>6 评标标准相应的商务技术资料；</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9.2.7 商务响应表；</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9.2.8 技术响应表；</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9.2.9 同类业绩情况一览表；</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9.2.10</w:t>
      </w:r>
      <w:r>
        <w:rPr>
          <w:rFonts w:hint="eastAsia" w:ascii="仿宋" w:hAnsi="仿宋" w:eastAsia="仿宋" w:cs="仿宋"/>
          <w:sz w:val="24"/>
          <w:lang w:val="zh-CN" w:eastAsia="zh-CN"/>
        </w:rPr>
        <w:t>政府采购供应商廉洁自律承诺书；</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9.2.11其他资料（如有）。</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en-US" w:eastAsia="zh-CN"/>
        </w:rPr>
        <w:t>9</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kern w:val="0"/>
          <w:sz w:val="24"/>
          <w:lang w:val="en-US" w:eastAsia="zh-CN"/>
        </w:rPr>
        <w:t xml:space="preserve"> </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9.3.1 开标一览表；</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9.3.2 投标报价明细表；</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9.3.3 中小企业声明函（如有）；</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9.3.4 残疾人福利性单位声明函（如有）；</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9.3.5 监狱企业的证明文件（如有）；</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9.3.6 政府采购统计基础信息表；</w:t>
      </w:r>
    </w:p>
    <w:p>
      <w:p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9.3.7其他资料（如有）。</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0</w:t>
      </w:r>
      <w:r>
        <w:rPr>
          <w:rFonts w:hint="eastAsia" w:ascii="仿宋" w:hAnsi="仿宋" w:eastAsia="仿宋" w:cs="仿宋"/>
          <w:kern w:val="0"/>
          <w:sz w:val="24"/>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lang w:val="en-US" w:eastAsia="zh-CN"/>
        </w:rPr>
        <w:t>未有规定格式的资料，</w:t>
      </w:r>
      <w:r>
        <w:rPr>
          <w:rFonts w:hint="eastAsia" w:ascii="仿宋" w:hAnsi="仿宋" w:eastAsia="仿宋" w:cs="仿宋"/>
          <w:kern w:val="0"/>
          <w:sz w:val="24"/>
          <w:lang w:val="zh-CN"/>
        </w:rPr>
        <w:t>供应商</w:t>
      </w:r>
      <w:r>
        <w:rPr>
          <w:rFonts w:hint="eastAsia" w:ascii="仿宋" w:hAnsi="仿宋" w:eastAsia="仿宋" w:cs="仿宋"/>
          <w:kern w:val="0"/>
          <w:sz w:val="24"/>
          <w:lang w:val="en-US" w:eastAsia="zh-CN"/>
        </w:rPr>
        <w:t>应自行编制，但至少须包含9.投标文件组成中的内容。</w:t>
      </w:r>
      <w:r>
        <w:rPr>
          <w:rFonts w:hint="eastAsia" w:ascii="仿宋" w:hAnsi="仿宋" w:eastAsia="仿宋" w:cs="仿宋"/>
          <w:kern w:val="0"/>
          <w:sz w:val="24"/>
          <w:lang w:val="zh-CN"/>
        </w:rPr>
        <w:t>混乱的编排导致投标文件被误读或评标委员会查找不到有效文件是供应商的风险。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0</w:t>
      </w:r>
      <w:r>
        <w:rPr>
          <w:rFonts w:hint="eastAsia" w:ascii="仿宋" w:hAnsi="仿宋" w:eastAsia="仿宋" w:cs="仿宋"/>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0</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投标文件的签署、盖章</w:t>
      </w:r>
    </w:p>
    <w:p>
      <w:pPr>
        <w:pStyle w:val="25"/>
        <w:snapToGrid w:val="0"/>
        <w:spacing w:before="0" w:line="360" w:lineRule="auto"/>
        <w:ind w:firstLine="480"/>
        <w:rPr>
          <w:rFonts w:hint="eastAsia" w:ascii="仿宋" w:hAnsi="仿宋" w:eastAsia="仿宋" w:cs="仿宋"/>
          <w:b/>
        </w:rPr>
      </w:pPr>
      <w:r>
        <w:rPr>
          <w:rFonts w:hint="eastAsia" w:ascii="仿宋" w:hAnsi="仿宋" w:eastAsia="仿宋" w:cs="仿宋"/>
          <w:szCs w:val="24"/>
        </w:rPr>
        <w:t>1</w:t>
      </w:r>
      <w:r>
        <w:rPr>
          <w:rFonts w:hint="eastAsia" w:ascii="仿宋" w:hAnsi="仿宋" w:eastAsia="仿宋" w:cs="仿宋"/>
          <w:szCs w:val="24"/>
          <w:lang w:val="en-US" w:eastAsia="zh-CN"/>
        </w:rPr>
        <w:t>1</w:t>
      </w:r>
      <w:r>
        <w:rPr>
          <w:rFonts w:hint="eastAsia" w:ascii="仿宋" w:hAnsi="仿宋" w:eastAsia="仿宋" w:cs="仿宋"/>
          <w:szCs w:val="24"/>
        </w:rPr>
        <w:t>.1投标文件按照招标文件第六部分格式要</w:t>
      </w:r>
      <w:r>
        <w:rPr>
          <w:rFonts w:hint="eastAsia" w:ascii="仿宋" w:hAnsi="仿宋" w:eastAsia="仿宋" w:cs="仿宋"/>
        </w:rPr>
        <w:t>求进行签署、盖章。</w:t>
      </w:r>
      <w:r>
        <w:rPr>
          <w:rFonts w:hint="eastAsia" w:ascii="仿宋" w:hAnsi="仿宋" w:eastAsia="仿宋" w:cs="仿宋"/>
          <w:b/>
        </w:rPr>
        <w:t>▲</w:t>
      </w:r>
      <w:r>
        <w:rPr>
          <w:rFonts w:hint="eastAsia" w:ascii="仿宋" w:hAnsi="仿宋" w:eastAsia="仿宋" w:cs="仿宋"/>
          <w:b/>
          <w:lang w:eastAsia="zh-CN"/>
        </w:rPr>
        <w:t>供应商</w:t>
      </w:r>
      <w:r>
        <w:rPr>
          <w:rFonts w:hint="eastAsia" w:ascii="仿宋" w:hAnsi="仿宋" w:eastAsia="仿宋" w:cs="仿宋"/>
          <w:b/>
        </w:rPr>
        <w:t>的投标文件未按照招标文件要求签署、盖章的，其投标无效</w:t>
      </w:r>
      <w:r>
        <w:rPr>
          <w:rFonts w:hint="eastAsia" w:ascii="仿宋" w:hAnsi="仿宋" w:eastAsia="仿宋" w:cs="仿宋"/>
          <w:szCs w:val="24"/>
        </w:rPr>
        <w:t>。</w:t>
      </w:r>
    </w:p>
    <w:p>
      <w:pPr>
        <w:pStyle w:val="25"/>
        <w:snapToGrid w:val="0"/>
        <w:spacing w:before="0" w:line="360" w:lineRule="auto"/>
        <w:ind w:firstLine="48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1</w:t>
      </w:r>
      <w:r>
        <w:rPr>
          <w:rFonts w:hint="eastAsia" w:ascii="仿宋" w:hAnsi="仿宋" w:eastAsia="仿宋" w:cs="仿宋"/>
        </w:rPr>
        <w:t>.2为确保网上操作合法、有效和安全，</w:t>
      </w:r>
      <w:r>
        <w:rPr>
          <w:rFonts w:hint="eastAsia" w:ascii="仿宋" w:hAnsi="仿宋" w:eastAsia="仿宋" w:cs="仿宋"/>
          <w:kern w:val="0"/>
          <w:sz w:val="24"/>
          <w:lang w:val="zh-CN"/>
        </w:rPr>
        <w:t>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pPr>
        <w:pStyle w:val="25"/>
        <w:snapToGrid w:val="0"/>
        <w:spacing w:before="0" w:line="360" w:lineRule="auto"/>
        <w:ind w:firstLine="480"/>
        <w:rPr>
          <w:rFonts w:hint="eastAsia" w:ascii="仿宋" w:hAnsi="仿宋" w:eastAsia="仿宋" w:cs="仿宋"/>
          <w:szCs w:val="24"/>
        </w:rPr>
      </w:pPr>
      <w:r>
        <w:rPr>
          <w:rFonts w:hint="eastAsia" w:ascii="仿宋" w:hAnsi="仿宋" w:eastAsia="仿宋" w:cs="仿宋"/>
        </w:rPr>
        <w:t>1</w:t>
      </w:r>
      <w:r>
        <w:rPr>
          <w:rFonts w:hint="eastAsia" w:ascii="仿宋" w:hAnsi="仿宋" w:eastAsia="仿宋" w:cs="仿宋"/>
          <w:lang w:val="en-US" w:eastAsia="zh-CN"/>
        </w:rPr>
        <w:t>1</w:t>
      </w:r>
      <w:r>
        <w:rPr>
          <w:rFonts w:hint="eastAsia" w:ascii="仿宋" w:hAnsi="仿宋" w:eastAsia="仿宋" w:cs="仿宋"/>
        </w:rPr>
        <w:t>.3招标文件对投标文件签署、盖章的要求适用于电子签名。</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投标文件的提交、补充、修改、撤回</w:t>
      </w:r>
    </w:p>
    <w:p>
      <w:pPr>
        <w:pStyle w:val="25"/>
        <w:spacing w:line="360" w:lineRule="auto"/>
        <w:ind w:firstLine="480"/>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5"/>
        <w:spacing w:before="0" w:line="360" w:lineRule="auto"/>
        <w:ind w:firstLine="480"/>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.2电子交易平台收到投标文件，将妥善保存并即时向供应商发出确认回执通知。在投标截止时间前，除供应商补充、修改或者撤回投标文件外，任何单位和个人不得解密或提取投标文件。</w:t>
      </w:r>
    </w:p>
    <w:p>
      <w:pPr>
        <w:pStyle w:val="25"/>
        <w:spacing w:before="0" w:line="360" w:lineRule="auto"/>
        <w:ind w:firstLine="480"/>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可以视情况延长投标文件提交的截止时间。在上述情况下，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w:t>
      </w:r>
      <w:r>
        <w:rPr>
          <w:rFonts w:hint="eastAsia" w:ascii="仿宋" w:hAnsi="仿宋" w:eastAsia="仿宋" w:cs="仿宋"/>
          <w:kern w:val="0"/>
          <w:sz w:val="24"/>
          <w:lang w:val="zh-CN"/>
        </w:rPr>
        <w:t>供应商</w:t>
      </w:r>
      <w:r>
        <w:rPr>
          <w:rFonts w:hint="eastAsia" w:ascii="仿宋" w:hAnsi="仿宋" w:eastAsia="仿宋" w:cs="仿宋"/>
          <w:szCs w:val="24"/>
        </w:rPr>
        <w:t>以前在投标截止期方面的全部权利、责任和义务，将适用于延长至新的投标截止期。</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投标有效期为从提交投标文件的截止之日起90天。▲</w:t>
      </w:r>
      <w:r>
        <w:rPr>
          <w:rFonts w:hint="eastAsia" w:ascii="仿宋" w:hAnsi="仿宋" w:eastAsia="仿宋" w:cs="仿宋"/>
          <w:b/>
          <w:sz w:val="24"/>
          <w:szCs w:val="20"/>
          <w:lang w:eastAsia="zh-CN"/>
        </w:rPr>
        <w:t>供应商</w:t>
      </w:r>
      <w:r>
        <w:rPr>
          <w:rFonts w:hint="eastAsia" w:ascii="仿宋" w:hAnsi="仿宋" w:eastAsia="仿宋" w:cs="仿宋"/>
          <w:b/>
          <w:sz w:val="24"/>
          <w:szCs w:val="20"/>
        </w:rPr>
        <w:t>的投标文件中承</w:t>
      </w:r>
      <w:r>
        <w:rPr>
          <w:rFonts w:hint="eastAsia" w:ascii="仿宋" w:hAnsi="仿宋" w:eastAsia="仿宋" w:cs="仿宋"/>
          <w:b/>
          <w:sz w:val="24"/>
          <w:szCs w:val="21"/>
        </w:rPr>
        <w:t>诺的投标有效期少于招标文件中载明的投标有效期的，投标无效。</w:t>
      </w:r>
    </w:p>
    <w:p>
      <w:pPr>
        <w:pStyle w:val="25"/>
        <w:spacing w:before="0" w:line="360" w:lineRule="auto"/>
        <w:ind w:firstLine="643"/>
        <w:rPr>
          <w:rFonts w:hint="eastAsia" w:ascii="仿宋" w:hAnsi="仿宋" w:eastAsia="仿宋" w:cs="仿宋"/>
          <w:b/>
          <w:sz w:val="32"/>
        </w:rPr>
      </w:pPr>
    </w:p>
    <w:p>
      <w:pPr>
        <w:pStyle w:val="25"/>
        <w:spacing w:before="0" w:line="360" w:lineRule="auto"/>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 xml:space="preserve">开标 </w:t>
      </w:r>
    </w:p>
    <w:p>
      <w:pPr>
        <w:pStyle w:val="1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.1</w:t>
      </w:r>
      <w:r>
        <w:rPr>
          <w:rFonts w:hint="eastAsia" w:ascii="仿宋" w:hAnsi="仿宋" w:eastAsia="仿宋" w:cs="仿宋"/>
          <w:sz w:val="24"/>
          <w:lang w:eastAsia="zh-CN"/>
        </w:rPr>
        <w:t>采购代理机构</w:t>
      </w:r>
      <w:r>
        <w:rPr>
          <w:rFonts w:hint="eastAsia" w:ascii="仿宋" w:hAnsi="仿宋" w:eastAsia="仿宋" w:cs="仿宋"/>
          <w:sz w:val="24"/>
        </w:rPr>
        <w:t>按照招标文件规定的时间通过电子交易平台组织开标，所有</w:t>
      </w:r>
      <w:r>
        <w:rPr>
          <w:rFonts w:hint="eastAsia" w:ascii="仿宋" w:hAnsi="仿宋" w:eastAsia="仿宋" w:cs="仿宋"/>
          <w:kern w:val="0"/>
          <w:sz w:val="24"/>
          <w:lang w:val="zh-CN"/>
        </w:rPr>
        <w:t>供应商</w:t>
      </w:r>
      <w:r>
        <w:rPr>
          <w:rFonts w:hint="eastAsia" w:ascii="仿宋" w:hAnsi="仿宋" w:eastAsia="仿宋" w:cs="仿宋"/>
          <w:sz w:val="24"/>
        </w:rPr>
        <w:t>均应当准时在线参加。</w:t>
      </w:r>
      <w:r>
        <w:rPr>
          <w:rFonts w:hint="eastAsia" w:ascii="仿宋" w:hAnsi="仿宋" w:eastAsia="仿宋" w:cs="仿宋"/>
          <w:kern w:val="0"/>
          <w:sz w:val="24"/>
          <w:lang w:val="zh-CN"/>
        </w:rPr>
        <w:t>供应商</w:t>
      </w:r>
      <w:r>
        <w:rPr>
          <w:rFonts w:hint="eastAsia" w:ascii="仿宋" w:hAnsi="仿宋" w:eastAsia="仿宋" w:cs="仿宋"/>
          <w:sz w:val="24"/>
        </w:rPr>
        <w:t>不足3家的，不得开标。</w:t>
      </w:r>
    </w:p>
    <w:p>
      <w:pPr>
        <w:pStyle w:val="17"/>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w:t>
      </w:r>
      <w:r>
        <w:rPr>
          <w:rFonts w:hint="eastAsia" w:ascii="仿宋" w:hAnsi="仿宋" w:eastAsia="仿宋" w:cs="仿宋"/>
          <w:sz w:val="24"/>
          <w:lang w:val="en-US" w:eastAsia="zh-CN"/>
        </w:rPr>
        <w:t>4</w:t>
      </w:r>
      <w:r>
        <w:rPr>
          <w:rFonts w:hint="eastAsia" w:ascii="仿宋" w:hAnsi="仿宋" w:eastAsia="仿宋" w:cs="仿宋"/>
          <w:sz w:val="24"/>
        </w:rPr>
        <w:t>.2开标时，电子交易平台按开标时间自动提取所有投标文件。</w:t>
      </w:r>
      <w:r>
        <w:rPr>
          <w:rFonts w:hint="eastAsia" w:ascii="仿宋" w:hAnsi="仿宋" w:eastAsia="仿宋" w:cs="仿宋"/>
          <w:sz w:val="24"/>
          <w:lang w:eastAsia="zh-CN"/>
        </w:rPr>
        <w:t>采购代理机构</w:t>
      </w:r>
      <w:r>
        <w:rPr>
          <w:rFonts w:hint="eastAsia" w:ascii="仿宋" w:hAnsi="仿宋" w:eastAsia="仿宋" w:cs="仿宋"/>
          <w:sz w:val="24"/>
        </w:rPr>
        <w:t>依托电子交易平台发起开始解密指令，</w:t>
      </w:r>
      <w:r>
        <w:rPr>
          <w:rFonts w:hint="eastAsia" w:ascii="仿宋" w:hAnsi="仿宋" w:eastAsia="仿宋" w:cs="仿宋"/>
          <w:kern w:val="0"/>
          <w:sz w:val="24"/>
          <w:lang w:val="zh-CN"/>
        </w:rPr>
        <w:t>供应商</w:t>
      </w:r>
      <w:r>
        <w:rPr>
          <w:rFonts w:hint="eastAsia" w:ascii="仿宋" w:hAnsi="仿宋" w:eastAsia="仿宋" w:cs="仿宋"/>
          <w:sz w:val="24"/>
        </w:rPr>
        <w:t>按照平台提示和招标文件的规定在半小时内完成在线解密。</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资格审查</w:t>
      </w:r>
    </w:p>
    <w:p>
      <w:pPr>
        <w:pStyle w:val="25"/>
        <w:spacing w:before="0" w:line="360" w:lineRule="auto"/>
        <w:ind w:firstLine="480"/>
        <w:rPr>
          <w:rFonts w:hint="eastAsia" w:ascii="仿宋" w:hAnsi="仿宋" w:eastAsia="仿宋" w:cs="仿宋"/>
          <w:kern w:val="0"/>
          <w:szCs w:val="24"/>
        </w:rPr>
      </w:pPr>
      <w:r>
        <w:rPr>
          <w:rFonts w:hint="eastAsia" w:ascii="仿宋" w:hAnsi="仿宋" w:eastAsia="仿宋" w:cs="仿宋"/>
          <w:kern w:val="0"/>
          <w:szCs w:val="24"/>
        </w:rPr>
        <w:t>1</w:t>
      </w:r>
      <w:r>
        <w:rPr>
          <w:rFonts w:hint="eastAsia" w:ascii="仿宋" w:hAnsi="仿宋" w:eastAsia="仿宋" w:cs="仿宋"/>
          <w:kern w:val="0"/>
          <w:szCs w:val="24"/>
          <w:lang w:val="en-US" w:eastAsia="zh-CN"/>
        </w:rPr>
        <w:t>5</w:t>
      </w:r>
      <w:r>
        <w:rPr>
          <w:rFonts w:hint="eastAsia" w:ascii="仿宋" w:hAnsi="仿宋" w:eastAsia="仿宋" w:cs="仿宋"/>
          <w:kern w:val="0"/>
          <w:szCs w:val="24"/>
        </w:rPr>
        <w:t>.1开标后，采购人或</w:t>
      </w:r>
      <w:r>
        <w:rPr>
          <w:rFonts w:hint="eastAsia" w:ascii="仿宋" w:hAnsi="仿宋" w:eastAsia="仿宋" w:cs="仿宋"/>
          <w:kern w:val="0"/>
          <w:szCs w:val="24"/>
          <w:lang w:eastAsia="zh-CN"/>
        </w:rPr>
        <w:t>采购代理机构</w:t>
      </w:r>
      <w:r>
        <w:rPr>
          <w:rFonts w:hint="eastAsia" w:ascii="仿宋" w:hAnsi="仿宋" w:eastAsia="仿宋" w:cs="仿宋"/>
          <w:kern w:val="0"/>
          <w:szCs w:val="24"/>
        </w:rPr>
        <w:t>依据法律法规和招标文件的规定，对</w:t>
      </w:r>
      <w:r>
        <w:rPr>
          <w:rFonts w:hint="eastAsia" w:ascii="仿宋" w:hAnsi="仿宋" w:eastAsia="仿宋" w:cs="仿宋"/>
          <w:kern w:val="0"/>
          <w:szCs w:val="24"/>
          <w:lang w:eastAsia="zh-CN"/>
        </w:rPr>
        <w:t>供应商</w:t>
      </w:r>
      <w:r>
        <w:rPr>
          <w:rFonts w:hint="eastAsia" w:ascii="仿宋" w:hAnsi="仿宋" w:eastAsia="仿宋" w:cs="仿宋"/>
          <w:kern w:val="0"/>
          <w:szCs w:val="24"/>
        </w:rPr>
        <w:t>的资格条件进行审查。</w:t>
      </w:r>
    </w:p>
    <w:p>
      <w:pPr>
        <w:pStyle w:val="25"/>
        <w:spacing w:before="0" w:line="360" w:lineRule="auto"/>
        <w:ind w:firstLine="480"/>
        <w:rPr>
          <w:rFonts w:hint="eastAsia" w:ascii="仿宋" w:hAnsi="仿宋" w:eastAsia="仿宋" w:cs="仿宋"/>
        </w:rPr>
      </w:pPr>
      <w:r>
        <w:rPr>
          <w:rFonts w:hint="eastAsia" w:ascii="仿宋" w:hAnsi="仿宋" w:eastAsia="仿宋" w:cs="仿宋"/>
          <w:kern w:val="0"/>
          <w:szCs w:val="24"/>
        </w:rPr>
        <w:t>1</w:t>
      </w:r>
      <w:r>
        <w:rPr>
          <w:rFonts w:hint="eastAsia" w:ascii="仿宋" w:hAnsi="仿宋" w:eastAsia="仿宋" w:cs="仿宋"/>
          <w:kern w:val="0"/>
          <w:szCs w:val="24"/>
          <w:lang w:val="en-US" w:eastAsia="zh-CN"/>
        </w:rPr>
        <w:t>5</w:t>
      </w:r>
      <w:r>
        <w:rPr>
          <w:rFonts w:hint="eastAsia" w:ascii="仿宋" w:hAnsi="仿宋" w:eastAsia="仿宋" w:cs="仿宋"/>
          <w:kern w:val="0"/>
          <w:szCs w:val="24"/>
        </w:rPr>
        <w:t>.</w:t>
      </w:r>
      <w:r>
        <w:rPr>
          <w:rFonts w:hint="eastAsia" w:ascii="仿宋" w:hAnsi="仿宋" w:eastAsia="仿宋" w:cs="仿宋"/>
          <w:lang w:val="en-US" w:eastAsia="zh-CN"/>
        </w:rPr>
        <w:t>2</w:t>
      </w:r>
      <w:r>
        <w:rPr>
          <w:rFonts w:hint="eastAsia" w:ascii="仿宋" w:hAnsi="仿宋" w:eastAsia="仿宋" w:cs="仿宋"/>
        </w:rPr>
        <w:t>对未通过资格审查的</w:t>
      </w:r>
      <w:r>
        <w:rPr>
          <w:rFonts w:hint="eastAsia" w:ascii="仿宋" w:hAnsi="仿宋" w:eastAsia="仿宋" w:cs="仿宋"/>
          <w:lang w:eastAsia="zh-CN"/>
        </w:rPr>
        <w:t>供应商</w:t>
      </w:r>
      <w:r>
        <w:rPr>
          <w:rFonts w:hint="eastAsia" w:ascii="仿宋" w:hAnsi="仿宋" w:eastAsia="仿宋" w:cs="仿宋"/>
        </w:rPr>
        <w:t>，采购人或</w:t>
      </w:r>
      <w:r>
        <w:rPr>
          <w:rFonts w:hint="eastAsia" w:ascii="仿宋" w:hAnsi="仿宋" w:eastAsia="仿宋" w:cs="仿宋"/>
          <w:lang w:eastAsia="zh-CN"/>
        </w:rPr>
        <w:t>采购代理机构</w:t>
      </w:r>
      <w:r>
        <w:rPr>
          <w:rFonts w:hint="eastAsia" w:ascii="仿宋" w:hAnsi="仿宋" w:eastAsia="仿宋" w:cs="仿宋"/>
        </w:rPr>
        <w:t>告知其未通过的原因。</w:t>
      </w:r>
    </w:p>
    <w:p>
      <w:pPr>
        <w:pStyle w:val="25"/>
        <w:spacing w:before="0" w:line="360" w:lineRule="auto"/>
        <w:ind w:firstLine="480"/>
        <w:rPr>
          <w:rFonts w:hint="eastAsia" w:ascii="仿宋" w:hAnsi="仿宋" w:eastAsia="仿宋" w:cs="仿宋"/>
        </w:rPr>
      </w:pPr>
      <w:r>
        <w:rPr>
          <w:rFonts w:hint="eastAsia" w:ascii="仿宋" w:hAnsi="仿宋" w:eastAsia="仿宋" w:cs="仿宋"/>
          <w:kern w:val="0"/>
          <w:szCs w:val="24"/>
        </w:rPr>
        <w:t>1</w:t>
      </w:r>
      <w:r>
        <w:rPr>
          <w:rFonts w:hint="eastAsia" w:ascii="仿宋" w:hAnsi="仿宋" w:eastAsia="仿宋" w:cs="仿宋"/>
          <w:kern w:val="0"/>
          <w:szCs w:val="24"/>
          <w:lang w:val="en-US" w:eastAsia="zh-CN"/>
        </w:rPr>
        <w:t>5</w:t>
      </w:r>
      <w:r>
        <w:rPr>
          <w:rFonts w:hint="eastAsia" w:ascii="仿宋" w:hAnsi="仿宋" w:eastAsia="仿宋" w:cs="仿宋"/>
          <w:kern w:val="0"/>
          <w:szCs w:val="24"/>
        </w:rPr>
        <w:t>.</w:t>
      </w:r>
      <w:r>
        <w:rPr>
          <w:rFonts w:hint="eastAsia" w:ascii="仿宋" w:hAnsi="仿宋" w:eastAsia="仿宋" w:cs="仿宋"/>
          <w:lang w:val="en-US" w:eastAsia="zh-CN"/>
        </w:rPr>
        <w:t>3</w:t>
      </w:r>
      <w:r>
        <w:rPr>
          <w:rFonts w:hint="eastAsia" w:ascii="仿宋" w:hAnsi="仿宋" w:eastAsia="仿宋" w:cs="仿宋"/>
        </w:rPr>
        <w:t>合格</w:t>
      </w:r>
      <w:r>
        <w:rPr>
          <w:rFonts w:hint="eastAsia" w:ascii="仿宋" w:hAnsi="仿宋" w:eastAsia="仿宋" w:cs="仿宋"/>
          <w:lang w:eastAsia="zh-CN"/>
        </w:rPr>
        <w:t>供应商</w:t>
      </w:r>
      <w:r>
        <w:rPr>
          <w:rFonts w:hint="eastAsia" w:ascii="仿宋" w:hAnsi="仿宋" w:eastAsia="仿宋" w:cs="仿宋"/>
        </w:rPr>
        <w:t>不足3家的，不再评标。</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信用信息查询</w:t>
      </w:r>
    </w:p>
    <w:p>
      <w:pPr>
        <w:pStyle w:val="25"/>
        <w:spacing w:before="0" w:line="360" w:lineRule="auto"/>
        <w:ind w:firstLine="495" w:firstLineChars="0"/>
        <w:rPr>
          <w:rFonts w:hint="eastAsia" w:ascii="仿宋" w:hAnsi="仿宋" w:eastAsia="仿宋" w:cs="仿宋"/>
          <w:kern w:val="0"/>
          <w:szCs w:val="24"/>
        </w:rPr>
      </w:pPr>
      <w:r>
        <w:rPr>
          <w:rFonts w:hint="eastAsia" w:ascii="仿宋" w:hAnsi="仿宋" w:eastAsia="仿宋" w:cs="仿宋"/>
          <w:kern w:val="0"/>
          <w:szCs w:val="24"/>
          <w:lang w:val="en-US" w:eastAsia="zh-CN"/>
        </w:rPr>
        <w:t>16</w:t>
      </w:r>
      <w:r>
        <w:rPr>
          <w:rFonts w:hint="eastAsia" w:ascii="仿宋" w:hAnsi="仿宋" w:eastAsia="仿宋" w:cs="仿宋"/>
          <w:kern w:val="0"/>
          <w:szCs w:val="24"/>
        </w:rPr>
        <w:t>.1信用信息查询渠道及截止时间：</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将通过“信用中国”网站(www.creditchina.gov.cn)、中国政府采购网(www.ccgp.gov.cn)渠道查询</w:t>
      </w:r>
      <w:r>
        <w:rPr>
          <w:rFonts w:hint="eastAsia" w:ascii="仿宋" w:hAnsi="仿宋" w:eastAsia="仿宋" w:cs="仿宋"/>
          <w:kern w:val="0"/>
          <w:szCs w:val="24"/>
          <w:lang w:eastAsia="zh-CN"/>
        </w:rPr>
        <w:t>供应商</w:t>
      </w:r>
      <w:r>
        <w:rPr>
          <w:rFonts w:hint="eastAsia" w:ascii="仿宋" w:hAnsi="仿宋" w:eastAsia="仿宋" w:cs="仿宋"/>
          <w:kern w:val="0"/>
          <w:szCs w:val="24"/>
        </w:rPr>
        <w:t>投标截止时间当天的信用记录。</w:t>
      </w:r>
    </w:p>
    <w:p>
      <w:pPr>
        <w:pStyle w:val="25"/>
        <w:spacing w:before="0" w:line="360" w:lineRule="auto"/>
        <w:ind w:firstLine="495" w:firstLineChars="0"/>
        <w:rPr>
          <w:rFonts w:hint="eastAsia" w:ascii="仿宋" w:hAnsi="仿宋" w:eastAsia="仿宋" w:cs="仿宋"/>
          <w:kern w:val="0"/>
          <w:szCs w:val="24"/>
        </w:rPr>
      </w:pPr>
      <w:r>
        <w:rPr>
          <w:rFonts w:hint="eastAsia" w:ascii="仿宋" w:hAnsi="仿宋" w:eastAsia="仿宋" w:cs="仿宋"/>
          <w:kern w:val="0"/>
          <w:szCs w:val="24"/>
          <w:lang w:val="en-US" w:eastAsia="zh-CN"/>
        </w:rPr>
        <w:t>16</w:t>
      </w:r>
      <w:r>
        <w:rPr>
          <w:rFonts w:hint="eastAsia" w:ascii="仿宋" w:hAnsi="仿宋" w:eastAsia="仿宋" w:cs="仿宋"/>
          <w:kern w:val="0"/>
          <w:szCs w:val="24"/>
        </w:rPr>
        <w:t>.2信用信息的使用规则：经查询列入失信被执行人名单、税收违法</w:t>
      </w:r>
      <w:r>
        <w:rPr>
          <w:rFonts w:hint="eastAsia" w:ascii="仿宋" w:hAnsi="仿宋" w:eastAsia="仿宋" w:cs="仿宋"/>
          <w:kern w:val="0"/>
          <w:szCs w:val="24"/>
          <w:lang w:val="en-US" w:eastAsia="zh-CN"/>
        </w:rPr>
        <w:t>黑</w:t>
      </w:r>
      <w:r>
        <w:rPr>
          <w:rFonts w:hint="eastAsia" w:ascii="仿宋" w:hAnsi="仿宋" w:eastAsia="仿宋" w:cs="仿宋"/>
          <w:kern w:val="0"/>
          <w:szCs w:val="24"/>
        </w:rPr>
        <w:t>名单、政府采购严重违法失信行为记录名单的</w:t>
      </w:r>
      <w:r>
        <w:rPr>
          <w:rFonts w:hint="eastAsia" w:ascii="仿宋" w:hAnsi="仿宋" w:eastAsia="仿宋" w:cs="仿宋"/>
          <w:kern w:val="0"/>
          <w:sz w:val="24"/>
          <w:lang w:val="zh-CN"/>
        </w:rPr>
        <w:t>供应商</w:t>
      </w:r>
      <w:r>
        <w:rPr>
          <w:rFonts w:hint="eastAsia" w:ascii="仿宋" w:hAnsi="仿宋" w:eastAsia="仿宋" w:cs="仿宋"/>
          <w:kern w:val="0"/>
          <w:szCs w:val="24"/>
        </w:rPr>
        <w:t>将被拒绝参与政府采购活动。</w:t>
      </w:r>
    </w:p>
    <w:p>
      <w:pPr>
        <w:pStyle w:val="25"/>
        <w:spacing w:before="0" w:line="360" w:lineRule="auto"/>
        <w:ind w:firstLine="480"/>
        <w:rPr>
          <w:rFonts w:hint="eastAsia" w:ascii="仿宋" w:hAnsi="仿宋" w:eastAsia="仿宋" w:cs="仿宋"/>
          <w:kern w:val="0"/>
          <w:szCs w:val="24"/>
        </w:rPr>
      </w:pPr>
      <w:r>
        <w:rPr>
          <w:rFonts w:hint="eastAsia" w:ascii="仿宋" w:hAnsi="仿宋" w:eastAsia="仿宋" w:cs="仿宋"/>
          <w:kern w:val="0"/>
          <w:szCs w:val="24"/>
          <w:lang w:val="en-US" w:eastAsia="zh-CN"/>
        </w:rPr>
        <w:t>16</w:t>
      </w:r>
      <w:r>
        <w:rPr>
          <w:rFonts w:hint="eastAsia" w:ascii="仿宋" w:hAnsi="仿宋" w:eastAsia="仿宋" w:cs="仿宋"/>
          <w:kern w:val="0"/>
          <w:szCs w:val="24"/>
        </w:rPr>
        <w:t>.</w:t>
      </w:r>
      <w:r>
        <w:rPr>
          <w:rFonts w:hint="eastAsia" w:ascii="仿宋" w:hAnsi="仿宋" w:eastAsia="仿宋" w:cs="仿宋"/>
          <w:kern w:val="0"/>
          <w:szCs w:val="24"/>
          <w:lang w:val="en-US" w:eastAsia="zh-CN"/>
        </w:rPr>
        <w:t>3</w:t>
      </w:r>
      <w:r>
        <w:rPr>
          <w:rFonts w:hint="eastAsia" w:ascii="仿宋" w:hAnsi="仿宋" w:eastAsia="仿宋" w:cs="仿宋"/>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bookmarkStart w:id="13" w:name="_Toc91899903"/>
      <w:r>
        <w:rPr>
          <w:rFonts w:hint="eastAsia" w:ascii="仿宋" w:hAnsi="仿宋" w:eastAsia="仿宋" w:cs="仿宋"/>
          <w:b/>
          <w:sz w:val="24"/>
          <w:lang w:val="en-US" w:eastAsia="zh-CN"/>
        </w:rPr>
        <w:t>评标委员会</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17.1 本次招标依法组建评标委员会。评标委员会由采购人代表和评审专家组成，评审专家从专家库随机抽取。</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17.3 评审专家有下列情形之一的，受到邀请应主动提出回避，采购当事人也可以要求该评审专家回避：</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17.3.1 参加采购活动前三年内，与供应商存在劳动关系，或者担任过供应商的董事、监事，或者是供应商的控股股东或实际控制人；</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17.3.2 与供应商的法定代表人或者负责人有夫妻、直系血亲、三代以内旁系血亲或者近姻亲关系；</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17.3.3 任职单位与参加该采购项目供应商存在行政隶属关系；</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17.3.4 曾经参加过该采购项目的进口产品或招标文件、采购需求、采购方式的论证和咨询服务工作；</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17.3.5 是参加该采购项目供应商的上级主管部门、控股或参股单位的工作人员，或与该供应商存在其他经济利益关系；</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17.3.6 评标委员会成员之间具有配偶、近亲属关系等；</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17.3.7 法律、法规、规章规定应当回避以及其他可能影响政府采购活动公平、公正进行的关系。</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17.4 评标委员会判断投标文件的有效性、合格性和响应情况，仅依据投标人所递交一切文件的真实表述，不受与本项目无直接关联的外部信息、传言而影响自身的专业判断。</w:t>
      </w:r>
    </w:p>
    <w:p>
      <w:pPr>
        <w:pStyle w:val="25"/>
        <w:spacing w:before="0" w:line="360" w:lineRule="auto"/>
        <w:ind w:firstLine="480"/>
        <w:rPr>
          <w:rFonts w:hint="eastAsia"/>
          <w:lang w:val="en-US" w:eastAsia="zh-CN"/>
        </w:rPr>
      </w:pPr>
      <w:r>
        <w:rPr>
          <w:rFonts w:hint="eastAsia" w:ascii="仿宋" w:hAnsi="仿宋" w:eastAsia="仿宋" w:cs="仿宋"/>
          <w:kern w:val="0"/>
          <w:szCs w:val="24"/>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评标</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评标委员会将根据招标文件和有关规定，履行评标工作职责，并按照评标方法及评分标准，全面衡量各</w:t>
      </w:r>
      <w:r>
        <w:rPr>
          <w:rFonts w:hint="eastAsia" w:ascii="仿宋" w:hAnsi="仿宋" w:eastAsia="仿宋" w:cs="仿宋"/>
          <w:kern w:val="0"/>
          <w:sz w:val="24"/>
          <w:lang w:val="zh-CN"/>
        </w:rPr>
        <w:t>供应商</w:t>
      </w:r>
      <w:r>
        <w:rPr>
          <w:rFonts w:hint="eastAsia" w:ascii="仿宋" w:hAnsi="仿宋" w:eastAsia="仿宋" w:cs="仿宋"/>
          <w:kern w:val="0"/>
          <w:szCs w:val="24"/>
          <w:lang w:val="en-US" w:eastAsia="zh-CN"/>
        </w:rPr>
        <w:t>对招标文件的响应情况。对实质上响应招标文件的</w:t>
      </w:r>
      <w:r>
        <w:rPr>
          <w:rFonts w:hint="eastAsia" w:ascii="仿宋" w:hAnsi="仿宋" w:eastAsia="仿宋" w:cs="仿宋"/>
          <w:kern w:val="0"/>
          <w:sz w:val="24"/>
          <w:lang w:val="zh-CN"/>
        </w:rPr>
        <w:t>供应商</w:t>
      </w:r>
      <w:r>
        <w:rPr>
          <w:rFonts w:hint="eastAsia" w:ascii="仿宋" w:hAnsi="仿宋" w:eastAsia="仿宋" w:cs="仿宋"/>
          <w:kern w:val="0"/>
          <w:szCs w:val="24"/>
          <w:lang w:val="en-US" w:eastAsia="zh-CN"/>
        </w:rPr>
        <w:t>，按照评审因素的量化指标推荐综合得分排名第一的为中标候选人。</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sz w:val="24"/>
          <w:lang w:val="zh-CN"/>
        </w:rPr>
        <w:t>供应商</w:t>
      </w:r>
      <w:r>
        <w:rPr>
          <w:rFonts w:hint="eastAsia" w:ascii="仿宋" w:hAnsi="仿宋" w:eastAsia="仿宋" w:cs="仿宋"/>
          <w:kern w:val="0"/>
          <w:szCs w:val="24"/>
          <w:lang w:val="en-US" w:eastAsia="zh-CN"/>
        </w:rPr>
        <w:t>为排名第一的中标候选人。</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确定中标供应商</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本项目由评标委员会推荐一个中标候选人，采购人不得在评标委员会推荐的中标候选人以外确定中标候选人。</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中标通知与中标结果公告</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20.1自中标人确定之日起2个工作日内，采购代理机构通过电子交易平台向中标人发出中标通知书，同时编制发布采购结果公告。采购代理机构也可以以纸质形式进行中标通知。</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20.3公告期限为1个工作日。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合同授予</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合同主要条款详见第五部分拟签订的合同文本。</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合同的签订</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zh-CN" w:eastAsia="zh-CN"/>
        </w:rPr>
        <w:t>2</w:t>
      </w:r>
      <w:r>
        <w:rPr>
          <w:rFonts w:hint="eastAsia" w:ascii="仿宋" w:hAnsi="仿宋" w:eastAsia="仿宋" w:cs="仿宋"/>
          <w:kern w:val="0"/>
          <w:szCs w:val="24"/>
          <w:lang w:val="en-US" w:eastAsia="zh-CN"/>
        </w:rPr>
        <w:t>2</w:t>
      </w:r>
      <w:r>
        <w:rPr>
          <w:rFonts w:hint="eastAsia" w:ascii="仿宋" w:hAnsi="仿宋" w:eastAsia="仿宋" w:cs="仿宋"/>
          <w:kern w:val="0"/>
          <w:szCs w:val="24"/>
          <w:lang w:val="zh-CN" w:eastAsia="zh-CN"/>
        </w:rPr>
        <w:t>.2中标供应商按规定的日期、时间、地点，由法定代表人或其授权代表与采购人代表签订合同。如中标人为联合体的，由联合体成员各方法定代表人或其授权代表与采购人代表签订合同。</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22.3如签订合同并生效后，供应商无故拒绝或延期，除按照合同条款处理外，列入不良行为记录名单，并给予通报。</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22.4中标供应商拒绝与采购人签订合同的，列入不良行为记录名单，采购人、采购代理机构重新开展政府采购活动。</w:t>
      </w:r>
    </w:p>
    <w:p>
      <w:pPr>
        <w:pStyle w:val="25"/>
        <w:spacing w:before="0" w:line="360" w:lineRule="auto"/>
        <w:ind w:firstLine="48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22.5采购合同由采购人与中标供应商根据招标文件、投标文件等内容通过政府采购电子交易平台在线签订，自动备案。</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履约保证金</w:t>
      </w:r>
    </w:p>
    <w:p>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eastAsia="仿宋" w:cs="仿宋"/>
          <w:sz w:val="24"/>
          <w:lang w:val="en-US" w:eastAsia="zh-CN"/>
        </w:rPr>
        <w:t>2.</w:t>
      </w:r>
      <w:r>
        <w:rPr>
          <w:rFonts w:hint="eastAsia" w:ascii="仿宋" w:hAnsi="仿宋" w:eastAsia="仿宋" w:cs="仿宋"/>
          <w:sz w:val="24"/>
        </w:rPr>
        <w:t>5%。鼓励和支持供应商以银行、保险公司出具的保函形式提供履约保证金。</w:t>
      </w:r>
      <w:r>
        <w:rPr>
          <w:rFonts w:hint="eastAsia" w:ascii="仿宋" w:hAnsi="仿宋" w:eastAsia="仿宋" w:cs="仿宋"/>
          <w:b/>
          <w:sz w:val="24"/>
        </w:rPr>
        <w:t>采购人不得拒收履约保函。</w:t>
      </w:r>
    </w:p>
    <w:p>
      <w:pPr>
        <w:pStyle w:val="5"/>
        <w:spacing w:line="360" w:lineRule="auto"/>
        <w:rPr>
          <w:rFonts w:hint="eastAsia"/>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w:t>
      </w:r>
      <w:r>
        <w:rPr>
          <w:rFonts w:hint="eastAsia" w:ascii="仿宋" w:hAnsi="仿宋" w:eastAsia="仿宋" w:cs="仿宋"/>
          <w:kern w:val="0"/>
          <w:sz w:val="24"/>
          <w:lang w:eastAsia="zh-CN"/>
        </w:rPr>
        <w:t>采购代理机构</w:t>
      </w:r>
      <w:r>
        <w:rPr>
          <w:rFonts w:hint="eastAsia" w:ascii="仿宋" w:hAnsi="仿宋" w:eastAsia="仿宋" w:cs="仿宋"/>
          <w:kern w:val="0"/>
          <w:sz w:val="24"/>
        </w:rPr>
        <w:t>可中止电子交易活动：</w:t>
      </w:r>
    </w:p>
    <w:p>
      <w:pPr>
        <w:pStyle w:val="25"/>
        <w:snapToGrid w:val="0"/>
        <w:spacing w:before="0" w:line="360" w:lineRule="auto"/>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 xml:space="preserve">.1电子交易平台发生故障而无法登录访问的； </w:t>
      </w:r>
    </w:p>
    <w:p>
      <w:pPr>
        <w:pStyle w:val="25"/>
        <w:snapToGrid w:val="0"/>
        <w:spacing w:before="0" w:line="360" w:lineRule="auto"/>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.2电子交易平台应用或数据库出现错误，不能进行正常操作的；</w:t>
      </w:r>
    </w:p>
    <w:p>
      <w:pPr>
        <w:pStyle w:val="25"/>
        <w:snapToGrid w:val="0"/>
        <w:spacing w:before="0" w:line="360" w:lineRule="auto"/>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.3电子交易平台发现严重安全漏洞，有潜在泄密危险的；</w:t>
      </w:r>
    </w:p>
    <w:p>
      <w:pPr>
        <w:pStyle w:val="25"/>
        <w:snapToGrid w:val="0"/>
        <w:spacing w:before="0" w:line="360" w:lineRule="auto"/>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 xml:space="preserve">.4病毒发作导致不能进行正常操作的； </w:t>
      </w:r>
    </w:p>
    <w:p>
      <w:pPr>
        <w:pStyle w:val="25"/>
        <w:snapToGrid w:val="0"/>
        <w:spacing w:before="0" w:line="360" w:lineRule="auto"/>
        <w:ind w:firstLine="48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.5其他无法保证电子交易的公平、公正和安全的情况。</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5</w:t>
      </w:r>
      <w:r>
        <w:rPr>
          <w:rFonts w:hint="eastAsia" w:ascii="仿宋" w:hAnsi="仿宋" w:eastAsia="仿宋" w:cs="仿宋"/>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rPr>
      </w:pPr>
      <w:r>
        <w:rPr>
          <w:rFonts w:hint="eastAsia" w:ascii="仿宋" w:hAnsi="仿宋" w:eastAsia="仿宋" w:cs="仿宋"/>
          <w:kern w:val="0"/>
          <w:sz w:val="24"/>
        </w:rPr>
        <w:t>2</w:t>
      </w:r>
      <w:r>
        <w:rPr>
          <w:rFonts w:hint="eastAsia" w:ascii="仿宋" w:hAnsi="仿宋" w:eastAsia="仿宋" w:cs="仿宋"/>
          <w:kern w:val="0"/>
          <w:sz w:val="24"/>
          <w:lang w:val="en-US" w:eastAsia="zh-CN"/>
        </w:rPr>
        <w:t>5</w:t>
      </w:r>
      <w:r>
        <w:rPr>
          <w:rFonts w:hint="eastAsia" w:ascii="仿宋" w:hAnsi="仿宋" w:eastAsia="仿宋" w:cs="仿宋"/>
          <w:kern w:val="0"/>
          <w:sz w:val="24"/>
        </w:rPr>
        <w:t>.2采购预算100万元（含）以上的采购项目履约完成后，采购人必须成立验收小组进行验收，并出具验收报告，作为财务货款支出的原始凭证。采购预算300万元（含）以上的采购项目履约完成后，未中标供应商</w:t>
      </w:r>
      <w:r>
        <w:rPr>
          <w:rFonts w:hint="eastAsia" w:ascii="仿宋" w:hAnsi="仿宋" w:eastAsia="仿宋" w:cs="仿宋"/>
          <w:kern w:val="0"/>
          <w:sz w:val="24"/>
          <w:lang w:val="en-US" w:eastAsia="zh-CN"/>
        </w:rPr>
        <w:t>可以</w:t>
      </w:r>
      <w:r>
        <w:rPr>
          <w:rFonts w:hint="eastAsia" w:ascii="仿宋" w:hAnsi="仿宋" w:eastAsia="仿宋" w:cs="仿宋"/>
          <w:kern w:val="0"/>
          <w:sz w:val="24"/>
        </w:rPr>
        <w:t>参加项目验收活动，但不属于验收小组成员，中标供应商须积极配合未中标供应商参与项目验收。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严格按照采购合同开展履约验收。采购人成立验收小组</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为社会公众提供的公共服务项目验收时，验收小组成员必须包含部分服务对象</w:t>
      </w:r>
      <w:r>
        <w:rPr>
          <w:rFonts w:hint="eastAsia" w:ascii="仿宋" w:hAnsi="仿宋" w:eastAsia="仿宋" w:cs="仿宋"/>
          <w:kern w:val="0"/>
          <w:sz w:val="24"/>
          <w:lang w:eastAsia="zh-CN"/>
        </w:rPr>
        <w:t>）</w:t>
      </w:r>
      <w:r>
        <w:rPr>
          <w:rFonts w:hint="eastAsia" w:ascii="仿宋" w:hAnsi="仿宋" w:eastAsia="仿宋" w:cs="仿宋"/>
          <w:kern w:val="0"/>
          <w:sz w:val="24"/>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bookmarkStart w:id="14" w:name="_Hlt68072998"/>
      <w:bookmarkEnd w:id="14"/>
      <w:bookmarkStart w:id="15" w:name="_Hlt75236011"/>
      <w:bookmarkEnd w:id="15"/>
      <w:bookmarkStart w:id="16" w:name="_Hlt74730295"/>
      <w:bookmarkEnd w:id="16"/>
      <w:bookmarkStart w:id="17" w:name="_Hlt74707468"/>
      <w:bookmarkEnd w:id="17"/>
      <w:bookmarkStart w:id="18" w:name="_Hlt74714665"/>
      <w:bookmarkEnd w:id="18"/>
      <w:bookmarkStart w:id="19" w:name="_Hlt75236101"/>
      <w:bookmarkEnd w:id="19"/>
      <w:bookmarkStart w:id="20" w:name="_Hlt68072990"/>
      <w:bookmarkEnd w:id="20"/>
      <w:bookmarkStart w:id="21" w:name="_Hlt68057669"/>
      <w:bookmarkEnd w:id="21"/>
      <w:bookmarkStart w:id="22" w:name="_Hlt68403820"/>
      <w:bookmarkEnd w:id="22"/>
      <w:bookmarkStart w:id="23" w:name="_Hlt74729768"/>
      <w:bookmarkEnd w:id="23"/>
      <w:bookmarkStart w:id="24" w:name="_Hlt68073093"/>
      <w:bookmarkEnd w:id="24"/>
      <w:bookmarkStart w:id="25" w:name="_Hlt75236290"/>
      <w:bookmarkEnd w:id="25"/>
      <w:bookmarkStart w:id="26" w:name="第四部分"/>
    </w:p>
    <w:p>
      <w:pPr>
        <w:spacing w:line="360" w:lineRule="auto"/>
        <w:rPr>
          <w:rFonts w:hint="eastAsia" w:ascii="仿宋" w:hAnsi="仿宋" w:eastAsia="仿宋" w:cs="仿宋"/>
          <w:kern w:val="0"/>
          <w:sz w:val="24"/>
        </w:rPr>
      </w:pPr>
      <w:r>
        <w:rPr>
          <w:rFonts w:hint="eastAsia" w:ascii="仿宋" w:hAnsi="仿宋" w:eastAsia="仿宋" w:cs="仿宋"/>
          <w:kern w:val="0"/>
          <w:sz w:val="24"/>
        </w:rPr>
        <w:br w:type="page"/>
      </w:r>
    </w:p>
    <w:p>
      <w:pPr>
        <w:tabs>
          <w:tab w:val="left" w:pos="0"/>
        </w:tabs>
        <w:spacing w:line="360" w:lineRule="auto"/>
        <w:ind w:firstLine="2168" w:firstLineChars="600"/>
        <w:jc w:val="both"/>
        <w:rPr>
          <w:rFonts w:hint="default" w:cs="Times New Roman"/>
          <w:b/>
          <w:sz w:val="30"/>
          <w:szCs w:val="30"/>
          <w:lang w:val="en-US" w:eastAsia="zh-CN"/>
        </w:rPr>
      </w:pPr>
      <w:r>
        <w:rPr>
          <w:rFonts w:hint="eastAsia" w:ascii="仿宋" w:hAnsi="仿宋" w:eastAsia="仿宋" w:cs="仿宋"/>
          <w:b/>
          <w:sz w:val="36"/>
          <w:szCs w:val="36"/>
        </w:rPr>
        <w:t>第三部分   采购需求</w:t>
      </w:r>
    </w:p>
    <w:p>
      <w:pPr>
        <w:adjustRightInd w:val="0"/>
        <w:snapToGrid w:val="0"/>
        <w:spacing w:line="360" w:lineRule="auto"/>
        <w:ind w:firstLine="2249" w:firstLineChars="700"/>
        <w:rPr>
          <w:rFonts w:ascii="宋体" w:hAnsi="宋体"/>
          <w:b/>
          <w:sz w:val="32"/>
          <w:szCs w:val="32"/>
        </w:rPr>
      </w:pPr>
      <w:r>
        <w:rPr>
          <w:rFonts w:hint="eastAsia" w:ascii="宋体" w:hAnsi="宋体"/>
          <w:b/>
          <w:sz w:val="32"/>
          <w:szCs w:val="32"/>
        </w:rPr>
        <w:t>一、项目概况及服务内容</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宁波市奉化区中医医院</w:t>
      </w:r>
      <w:r>
        <w:rPr>
          <w:rFonts w:hint="eastAsia" w:ascii="宋体" w:hAnsi="宋体"/>
          <w:szCs w:val="21"/>
        </w:rPr>
        <w:t>是一所全民所有制的集医、教、科研、保健、康复于一体的非营利性国家三级乙等中医医院，是奉化中医、中西医结合医疗中心。现为省重点建设中医院、省文明医院、省文明单位、省爱婴医院、省物价计量信得过单位、宁波市环境保护模范（绿色）医院、奉化城镇职工基本医疗保险定点医疗机构和奉化新型农村合作医疗定点医疗机构。项目位于宁波市奉化区金海路、天峰路路口，核定床位</w:t>
      </w:r>
      <w:r>
        <w:rPr>
          <w:rFonts w:ascii="宋体" w:hAnsi="宋体"/>
          <w:szCs w:val="21"/>
        </w:rPr>
        <w:t>600</w:t>
      </w:r>
      <w:r>
        <w:rPr>
          <w:rFonts w:hint="eastAsia" w:ascii="宋体" w:hAnsi="宋体"/>
          <w:szCs w:val="21"/>
        </w:rPr>
        <w:t>张，占地面积70665平方米，建筑面积104713平方米。主要分为住院楼、门急诊楼、行政楼三大区域。</w:t>
      </w:r>
    </w:p>
    <w:p>
      <w:pPr>
        <w:adjustRightInd w:val="0"/>
        <w:snapToGrid w:val="0"/>
        <w:spacing w:line="360" w:lineRule="auto"/>
        <w:ind w:firstLine="420" w:firstLineChars="200"/>
        <w:rPr>
          <w:rFonts w:ascii="宋体" w:hAnsi="宋体"/>
          <w:szCs w:val="21"/>
        </w:rPr>
      </w:pPr>
      <w:r>
        <w:rPr>
          <w:rFonts w:hint="eastAsia" w:ascii="宋体" w:hAnsi="宋体"/>
          <w:szCs w:val="21"/>
        </w:rPr>
        <w:t>宁波市奉化区中医医院本次招标项目包括全院综合</w:t>
      </w:r>
      <w:r>
        <w:rPr>
          <w:rFonts w:ascii="宋体" w:hAnsi="宋体"/>
          <w:szCs w:val="21"/>
        </w:rPr>
        <w:t>服务（</w:t>
      </w:r>
      <w:r>
        <w:rPr>
          <w:rFonts w:hint="eastAsia" w:ascii="宋体" w:hAnsi="宋体"/>
          <w:szCs w:val="21"/>
        </w:rPr>
        <w:t>保洁服务、运送服务、集约化清洗消毒服务）、</w:t>
      </w:r>
      <w:r>
        <w:rPr>
          <w:rFonts w:ascii="宋体" w:hAnsi="宋体"/>
          <w:szCs w:val="21"/>
        </w:rPr>
        <w:t>安保服务</w:t>
      </w:r>
      <w:r>
        <w:rPr>
          <w:rFonts w:hint="eastAsia" w:ascii="宋体" w:hAnsi="宋体"/>
          <w:szCs w:val="21"/>
        </w:rPr>
        <w:t>（消</w:t>
      </w:r>
      <w:r>
        <w:rPr>
          <w:rFonts w:ascii="宋体" w:hAnsi="宋体"/>
          <w:szCs w:val="21"/>
        </w:rPr>
        <w:t>监控管理、车辆管理、安全保卫）</w:t>
      </w:r>
      <w:r>
        <w:rPr>
          <w:rFonts w:hint="eastAsia" w:ascii="宋体" w:hAnsi="宋体"/>
          <w:szCs w:val="21"/>
        </w:rPr>
        <w:t>、餐饮服务，三个部分内容。</w:t>
      </w:r>
    </w:p>
    <w:p>
      <w:pPr>
        <w:adjustRightInd w:val="0"/>
        <w:snapToGrid w:val="0"/>
        <w:spacing w:line="360" w:lineRule="auto"/>
        <w:ind w:firstLine="422" w:firstLineChars="200"/>
        <w:rPr>
          <w:rFonts w:ascii="宋体" w:hAnsi="宋体"/>
          <w:b/>
          <w:szCs w:val="21"/>
        </w:rPr>
      </w:pPr>
    </w:p>
    <w:p>
      <w:pPr>
        <w:adjustRightInd w:val="0"/>
        <w:snapToGrid w:val="0"/>
        <w:spacing w:line="360" w:lineRule="auto"/>
        <w:ind w:firstLine="3534" w:firstLineChars="1100"/>
        <w:jc w:val="both"/>
        <w:rPr>
          <w:rFonts w:hint="eastAsia" w:ascii="宋体" w:hAnsi="宋体"/>
          <w:b/>
          <w:sz w:val="32"/>
          <w:szCs w:val="32"/>
        </w:rPr>
      </w:pPr>
      <w:r>
        <w:rPr>
          <w:rFonts w:hint="eastAsia" w:ascii="宋体" w:hAnsi="宋体"/>
          <w:b/>
          <w:sz w:val="32"/>
          <w:szCs w:val="32"/>
        </w:rPr>
        <w:t>二、服务需求</w:t>
      </w:r>
    </w:p>
    <w:p>
      <w:pPr>
        <w:adjustRightInd w:val="0"/>
        <w:snapToGrid w:val="0"/>
        <w:spacing w:line="360" w:lineRule="auto"/>
        <w:ind w:firstLine="3373" w:firstLineChars="1200"/>
        <w:rPr>
          <w:rFonts w:ascii="宋体" w:hAnsi="宋体"/>
          <w:b/>
          <w:bCs w:val="0"/>
          <w:color w:val="0070C0"/>
          <w:sz w:val="28"/>
          <w:szCs w:val="28"/>
        </w:rPr>
      </w:pPr>
      <w:r>
        <w:rPr>
          <w:rFonts w:hint="eastAsia" w:ascii="宋体" w:hAnsi="宋体"/>
          <w:b/>
          <w:bCs w:val="0"/>
          <w:color w:val="0070C0"/>
          <w:sz w:val="28"/>
          <w:szCs w:val="28"/>
          <w:lang w:eastAsia="zh-CN"/>
        </w:rPr>
        <w:t>（</w:t>
      </w:r>
      <w:r>
        <w:rPr>
          <w:rFonts w:hint="eastAsia" w:ascii="宋体" w:hAnsi="宋体"/>
          <w:b/>
          <w:bCs w:val="0"/>
          <w:color w:val="0070C0"/>
          <w:sz w:val="28"/>
          <w:szCs w:val="28"/>
          <w:lang w:val="en-US" w:eastAsia="zh-CN"/>
        </w:rPr>
        <w:t>一</w:t>
      </w:r>
      <w:r>
        <w:rPr>
          <w:rFonts w:hint="eastAsia" w:ascii="宋体" w:hAnsi="宋体"/>
          <w:b/>
          <w:bCs w:val="0"/>
          <w:color w:val="0070C0"/>
          <w:sz w:val="28"/>
          <w:szCs w:val="28"/>
          <w:lang w:eastAsia="zh-CN"/>
        </w:rPr>
        <w:t>）</w:t>
      </w:r>
      <w:r>
        <w:rPr>
          <w:rFonts w:hint="eastAsia" w:ascii="宋体" w:hAnsi="宋体"/>
          <w:b/>
          <w:bCs w:val="0"/>
          <w:color w:val="0070C0"/>
          <w:sz w:val="28"/>
          <w:szCs w:val="28"/>
        </w:rPr>
        <w:t>综合</w:t>
      </w:r>
      <w:r>
        <w:rPr>
          <w:rFonts w:ascii="宋体" w:hAnsi="宋体"/>
          <w:b/>
          <w:bCs w:val="0"/>
          <w:color w:val="0070C0"/>
          <w:sz w:val="28"/>
          <w:szCs w:val="28"/>
        </w:rPr>
        <w:t>服务</w:t>
      </w:r>
    </w:p>
    <w:p>
      <w:pPr>
        <w:adjustRightInd w:val="0"/>
        <w:snapToGrid w:val="0"/>
        <w:spacing w:line="360" w:lineRule="auto"/>
        <w:ind w:firstLine="420" w:firstLineChars="200"/>
        <w:rPr>
          <w:rFonts w:ascii="宋体" w:hAnsi="宋体"/>
          <w:szCs w:val="21"/>
        </w:rPr>
      </w:pPr>
      <w:r>
        <w:rPr>
          <w:rFonts w:hint="eastAsia" w:ascii="宋体" w:hAnsi="宋体"/>
          <w:szCs w:val="21"/>
        </w:rPr>
        <w:t>总体要求：投标人应根据医院各科室的特点，对院内所有大楼及周围环境提供 7×24小时的室内外清洁服务，使其拥有一个整洁、安静、舒适、安全、温馨的治疗环境：确保医院病人、物资、标本等准确、及时、有效到位：针对医院的特殊环境及各个不同的服务区域制定防止交叉感染、消毒隔离制度的标准和院感防控规范、作业流程，规范清洁区、污染区的保洁工作要求，做好清洁、消毒的要求标准。</w:t>
      </w:r>
    </w:p>
    <w:p>
      <w:pPr>
        <w:adjustRightInd w:val="0"/>
        <w:snapToGrid w:val="0"/>
        <w:spacing w:line="360" w:lineRule="auto"/>
        <w:ind w:firstLine="422" w:firstLineChars="200"/>
        <w:rPr>
          <w:rFonts w:ascii="宋体" w:hAnsi="宋体"/>
          <w:b/>
          <w:szCs w:val="21"/>
        </w:rPr>
      </w:pPr>
      <w:r>
        <w:rPr>
          <w:rFonts w:hint="eastAsia" w:ascii="宋体" w:hAnsi="宋体"/>
          <w:b/>
          <w:szCs w:val="21"/>
          <w:lang w:val="en-US" w:eastAsia="zh-CN"/>
        </w:rPr>
        <w:t>1、</w:t>
      </w:r>
      <w:r>
        <w:rPr>
          <w:rFonts w:ascii="宋体" w:hAnsi="宋体"/>
          <w:b/>
          <w:szCs w:val="21"/>
        </w:rPr>
        <w:t>保洁服务</w:t>
      </w:r>
    </w:p>
    <w:p>
      <w:pPr>
        <w:adjustRightInd w:val="0"/>
        <w:snapToGrid w:val="0"/>
        <w:spacing w:line="360" w:lineRule="auto"/>
        <w:ind w:firstLine="211" w:firstLineChars="100"/>
        <w:rPr>
          <w:rFonts w:ascii="宋体" w:hAnsi="宋体"/>
          <w:b/>
          <w:szCs w:val="21"/>
        </w:rPr>
      </w:pPr>
      <w:r>
        <w:rPr>
          <w:rFonts w:hint="eastAsia" w:ascii="宋体" w:hAnsi="宋体"/>
          <w:b/>
          <w:szCs w:val="21"/>
          <w:lang w:eastAsia="zh-CN"/>
        </w:rPr>
        <w:t>（</w:t>
      </w:r>
      <w:r>
        <w:rPr>
          <w:rFonts w:hint="eastAsia" w:ascii="宋体" w:hAnsi="宋体"/>
          <w:b/>
          <w:szCs w:val="21"/>
          <w:lang w:val="en-US" w:eastAsia="zh-CN"/>
        </w:rPr>
        <w:t>1</w:t>
      </w:r>
      <w:r>
        <w:rPr>
          <w:rFonts w:hint="eastAsia" w:ascii="宋体" w:hAnsi="宋体"/>
          <w:b/>
          <w:szCs w:val="21"/>
          <w:lang w:eastAsia="zh-CN"/>
        </w:rPr>
        <w:t>）</w:t>
      </w:r>
      <w:r>
        <w:rPr>
          <w:rFonts w:hint="eastAsia" w:ascii="宋体" w:hAnsi="宋体"/>
          <w:b/>
          <w:szCs w:val="21"/>
        </w:rPr>
        <w:t>日常</w:t>
      </w:r>
      <w:r>
        <w:rPr>
          <w:rFonts w:ascii="宋体" w:hAnsi="宋体"/>
          <w:b/>
          <w:szCs w:val="21"/>
        </w:rPr>
        <w:t>保洁服务</w:t>
      </w:r>
    </w:p>
    <w:p>
      <w:pPr>
        <w:adjustRightInd w:val="0"/>
        <w:snapToGrid w:val="0"/>
        <w:spacing w:line="360" w:lineRule="auto"/>
        <w:ind w:firstLine="422" w:firstLineChars="200"/>
        <w:rPr>
          <w:rFonts w:ascii="宋体" w:hAnsi="宋体"/>
          <w:szCs w:val="21"/>
        </w:rPr>
      </w:pPr>
      <w:r>
        <w:rPr>
          <w:rFonts w:hint="eastAsia" w:ascii="宋体" w:hAnsi="宋体"/>
          <w:b/>
          <w:szCs w:val="21"/>
          <w:lang w:val="en-US" w:eastAsia="zh-CN"/>
        </w:rPr>
        <w:t>①</w:t>
      </w:r>
      <w:r>
        <w:rPr>
          <w:rFonts w:ascii="宋体" w:hAnsi="宋体"/>
          <w:szCs w:val="21"/>
        </w:rPr>
        <w:t>服务范围：</w:t>
      </w:r>
      <w:r>
        <w:rPr>
          <w:rFonts w:hint="eastAsia" w:ascii="宋体" w:hAnsi="宋体"/>
          <w:szCs w:val="21"/>
        </w:rPr>
        <w:t>住院部1-</w:t>
      </w:r>
      <w:r>
        <w:rPr>
          <w:rFonts w:ascii="宋体" w:hAnsi="宋体"/>
          <w:szCs w:val="21"/>
        </w:rPr>
        <w:t>17</w:t>
      </w:r>
      <w:r>
        <w:rPr>
          <w:rFonts w:hint="eastAsia" w:ascii="宋体" w:hAnsi="宋体"/>
          <w:szCs w:val="21"/>
        </w:rPr>
        <w:t>楼、急门诊大楼（含</w:t>
      </w:r>
      <w:r>
        <w:rPr>
          <w:rFonts w:ascii="宋体" w:hAnsi="宋体"/>
          <w:szCs w:val="21"/>
        </w:rPr>
        <w:t>连廊）</w:t>
      </w:r>
      <w:r>
        <w:rPr>
          <w:rFonts w:hint="eastAsia" w:ascii="宋体" w:hAnsi="宋体"/>
          <w:szCs w:val="21"/>
        </w:rPr>
        <w:t>1-</w:t>
      </w:r>
      <w:r>
        <w:rPr>
          <w:rFonts w:ascii="宋体" w:hAnsi="宋体"/>
          <w:szCs w:val="21"/>
        </w:rPr>
        <w:t>5</w:t>
      </w:r>
      <w:r>
        <w:rPr>
          <w:rFonts w:hint="eastAsia" w:ascii="宋体" w:hAnsi="宋体"/>
          <w:szCs w:val="21"/>
        </w:rPr>
        <w:t>楼、行政楼1-</w:t>
      </w:r>
      <w:r>
        <w:rPr>
          <w:rFonts w:ascii="宋体" w:hAnsi="宋体"/>
          <w:szCs w:val="21"/>
        </w:rPr>
        <w:t>6</w:t>
      </w:r>
      <w:r>
        <w:rPr>
          <w:rFonts w:hint="eastAsia" w:ascii="宋体" w:hAnsi="宋体"/>
          <w:szCs w:val="21"/>
        </w:rPr>
        <w:t>楼、公共区域、前后广场、地下车库等的病房、医（护）办公室、诊疗室、值班室、阳光室、厕所、楼梯、走廊、电梯、茶水房等公共区域日常保洁、护工服务和标本、常规医疗用品等运送服务；供应科等部分后勤科室的保洁、被服管理等后勤服务。</w:t>
      </w:r>
    </w:p>
    <w:p>
      <w:pPr>
        <w:adjustRightInd w:val="0"/>
        <w:snapToGrid w:val="0"/>
        <w:spacing w:line="360" w:lineRule="auto"/>
        <w:ind w:firstLine="422" w:firstLineChars="200"/>
        <w:rPr>
          <w:rFonts w:ascii="宋体" w:hAnsi="宋体"/>
          <w:szCs w:val="21"/>
        </w:rPr>
      </w:pPr>
      <w:r>
        <w:rPr>
          <w:rFonts w:hint="eastAsia" w:ascii="宋体" w:hAnsi="宋体" w:eastAsia="宋体" w:cs="宋体"/>
          <w:b/>
          <w:szCs w:val="21"/>
          <w:lang w:val="en-US" w:eastAsia="zh-CN"/>
        </w:rPr>
        <w:t>②</w:t>
      </w:r>
      <w:r>
        <w:rPr>
          <w:rFonts w:hint="eastAsia" w:ascii="宋体" w:hAnsi="宋体"/>
          <w:szCs w:val="21"/>
        </w:rPr>
        <w:t>服务</w:t>
      </w:r>
      <w:r>
        <w:rPr>
          <w:rFonts w:ascii="宋体" w:hAnsi="宋体"/>
          <w:szCs w:val="21"/>
        </w:rPr>
        <w:t>标</w:t>
      </w:r>
      <w:r>
        <w:rPr>
          <w:rFonts w:hint="eastAsia" w:ascii="宋体" w:hAnsi="宋体"/>
          <w:szCs w:val="21"/>
        </w:rPr>
        <w:t>准</w:t>
      </w:r>
    </w:p>
    <w:p>
      <w:pPr>
        <w:adjustRightInd w:val="0"/>
        <w:snapToGrid w:val="0"/>
        <w:spacing w:line="360" w:lineRule="auto"/>
        <w:ind w:firstLine="422" w:firstLineChars="200"/>
        <w:rPr>
          <w:rFonts w:ascii="宋体" w:hAnsi="宋体"/>
          <w:b/>
          <w:szCs w:val="21"/>
        </w:rPr>
      </w:pPr>
      <w:r>
        <w:rPr>
          <w:rFonts w:hint="eastAsia" w:ascii="宋体" w:hAnsi="宋体"/>
          <w:b/>
          <w:szCs w:val="21"/>
          <w:lang w:val="en-US" w:eastAsia="zh-CN"/>
        </w:rPr>
        <w:t>A.</w:t>
      </w:r>
      <w:r>
        <w:rPr>
          <w:rFonts w:ascii="宋体" w:hAnsi="宋体"/>
          <w:b/>
          <w:szCs w:val="21"/>
        </w:rPr>
        <w:t>质量标准</w:t>
      </w:r>
    </w:p>
    <w:p>
      <w:pPr>
        <w:adjustRightInd w:val="0"/>
        <w:snapToGrid w:val="0"/>
        <w:spacing w:line="360" w:lineRule="auto"/>
        <w:ind w:firstLine="420" w:firstLineChars="200"/>
        <w:rPr>
          <w:rFonts w:ascii="宋体" w:hAnsi="宋体"/>
          <w:szCs w:val="21"/>
        </w:rPr>
      </w:pPr>
      <w:r>
        <w:rPr>
          <w:rFonts w:hint="eastAsia" w:ascii="宋体" w:hAnsi="宋体" w:eastAsia="宋体" w:cs="Times New Roman"/>
          <w:szCs w:val="21"/>
          <w:lang w:val="en-US" w:eastAsia="zh-CN"/>
        </w:rPr>
        <w:t>a．</w:t>
      </w:r>
      <w:r>
        <w:rPr>
          <w:rFonts w:ascii="宋体" w:hAnsi="宋体"/>
          <w:szCs w:val="21"/>
        </w:rPr>
        <w:t>保持院内全貌整洁（包括绿化带内外的清洁卫生）。</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b</w:t>
      </w:r>
      <w:r>
        <w:rPr>
          <w:rFonts w:ascii="宋体" w:hAnsi="宋体"/>
          <w:szCs w:val="21"/>
        </w:rPr>
        <w:t>．及时处理污物、垃圾，保持地面清洁，无</w:t>
      </w:r>
      <w:r>
        <w:rPr>
          <w:rFonts w:hint="eastAsia" w:ascii="宋体" w:hAnsi="宋体"/>
          <w:szCs w:val="21"/>
        </w:rPr>
        <w:t>视觉</w:t>
      </w:r>
      <w:r>
        <w:rPr>
          <w:rFonts w:ascii="宋体" w:hAnsi="宋体"/>
          <w:szCs w:val="21"/>
        </w:rPr>
        <w:t>可见污迹、烟蒂垃圾。</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c</w:t>
      </w:r>
      <w:r>
        <w:rPr>
          <w:rFonts w:ascii="宋体" w:hAnsi="宋体"/>
          <w:szCs w:val="21"/>
        </w:rPr>
        <w:t xml:space="preserve">．玻璃窗明亮、窗槽、不锈钢清洁、无污垢。 </w:t>
      </w:r>
    </w:p>
    <w:p>
      <w:pPr>
        <w:adjustRightInd w:val="0"/>
        <w:snapToGrid w:val="0"/>
        <w:spacing w:line="360" w:lineRule="auto"/>
        <w:ind w:firstLine="420" w:firstLineChars="200"/>
        <w:rPr>
          <w:rFonts w:ascii="宋体" w:hAnsi="宋体"/>
          <w:szCs w:val="21"/>
        </w:rPr>
      </w:pPr>
      <w:r>
        <w:rPr>
          <w:rFonts w:hint="eastAsia" w:ascii="宋体" w:hAnsi="宋体" w:eastAsia="宋体" w:cs="Times New Roman"/>
          <w:szCs w:val="21"/>
          <w:lang w:val="en-US" w:eastAsia="zh-CN"/>
        </w:rPr>
        <w:t>d.</w:t>
      </w:r>
      <w:r>
        <w:rPr>
          <w:rFonts w:ascii="宋体" w:hAnsi="宋体"/>
          <w:szCs w:val="21"/>
        </w:rPr>
        <w:t>门、门框、栏杆、窗台、氧气面板上端、灯具、钟、镜框、椅子、电话机、电视机等无灰尘，保持干净清洁。</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e</w:t>
      </w:r>
      <w:r>
        <w:rPr>
          <w:rFonts w:ascii="宋体" w:hAnsi="宋体"/>
          <w:szCs w:val="21"/>
        </w:rPr>
        <w:t>.床头橱、凳子、椅子、陪护椅、橱柜等保持清洁，无积灰无污迹。</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f</w:t>
      </w:r>
      <w:r>
        <w:rPr>
          <w:rFonts w:ascii="宋体" w:hAnsi="宋体"/>
          <w:szCs w:val="21"/>
        </w:rPr>
        <w:t>.厕所地面光亮干净无积水，墙面、镜子、台面、洗脸盆清洁明亮，无异味、便器无积垢。</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g</w:t>
      </w:r>
      <w:r>
        <w:rPr>
          <w:rFonts w:ascii="宋体" w:hAnsi="宋体"/>
          <w:szCs w:val="21"/>
        </w:rPr>
        <w:t>.公共场所的楼梯扶手、告示牌、</w:t>
      </w:r>
      <w:r>
        <w:rPr>
          <w:rFonts w:hint="eastAsia" w:ascii="宋体" w:hAnsi="宋体"/>
          <w:szCs w:val="21"/>
        </w:rPr>
        <w:t>座</w:t>
      </w:r>
      <w:r>
        <w:rPr>
          <w:rFonts w:ascii="宋体" w:hAnsi="宋体"/>
          <w:szCs w:val="21"/>
        </w:rPr>
        <w:t>椅及通道的地面、玻璃窗、墙面的卫生要求同上。所有垃圾桶（内外）清洁、无异味、无苍蝇和蛹（垃圾不超</w:t>
      </w:r>
      <w:r>
        <w:rPr>
          <w:rFonts w:hint="eastAsia" w:ascii="宋体" w:hAnsi="宋体"/>
          <w:szCs w:val="21"/>
        </w:rPr>
        <w:t>3</w:t>
      </w:r>
      <w:r>
        <w:rPr>
          <w:rFonts w:ascii="宋体" w:hAnsi="宋体"/>
          <w:szCs w:val="21"/>
        </w:rPr>
        <w:t>／</w:t>
      </w:r>
      <w:r>
        <w:rPr>
          <w:rFonts w:hint="eastAsia" w:ascii="宋体" w:hAnsi="宋体"/>
          <w:szCs w:val="21"/>
        </w:rPr>
        <w:t>4</w:t>
      </w:r>
      <w:r>
        <w:rPr>
          <w:rFonts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h</w:t>
      </w:r>
      <w:r>
        <w:rPr>
          <w:rFonts w:ascii="宋体" w:hAnsi="宋体"/>
          <w:szCs w:val="21"/>
        </w:rPr>
        <w:t>.</w:t>
      </w:r>
      <w:r>
        <w:rPr>
          <w:rFonts w:hint="eastAsia" w:ascii="宋体" w:hAnsi="宋体"/>
          <w:szCs w:val="21"/>
        </w:rPr>
        <w:t xml:space="preserve"> </w:t>
      </w:r>
      <w:r>
        <w:rPr>
          <w:rFonts w:ascii="宋体" w:hAnsi="宋体"/>
          <w:szCs w:val="21"/>
        </w:rPr>
        <w:t>卫生用具等</w:t>
      </w:r>
      <w:r>
        <w:rPr>
          <w:rFonts w:hint="eastAsia" w:ascii="宋体" w:hAnsi="宋体"/>
          <w:szCs w:val="21"/>
        </w:rPr>
        <w:t>应该</w:t>
      </w:r>
      <w:r>
        <w:rPr>
          <w:rFonts w:ascii="宋体" w:hAnsi="宋体"/>
          <w:szCs w:val="21"/>
        </w:rPr>
        <w:t>整齐有序、清洁。</w:t>
      </w:r>
      <w:r>
        <w:rPr>
          <w:rFonts w:hint="eastAsia" w:ascii="宋体" w:hAnsi="宋体"/>
          <w:szCs w:val="21"/>
        </w:rPr>
        <w:t>未经许可，</w:t>
      </w:r>
      <w:r>
        <w:rPr>
          <w:rFonts w:ascii="宋体" w:hAnsi="宋体"/>
          <w:szCs w:val="21"/>
        </w:rPr>
        <w:t>不得私自买卖病区常规废品物资、废纸、废黄板箱等，如有发现，</w:t>
      </w:r>
      <w:r>
        <w:rPr>
          <w:rFonts w:hint="eastAsia" w:ascii="宋体" w:hAnsi="宋体"/>
          <w:szCs w:val="21"/>
        </w:rPr>
        <w:t>院方有权对责任人作严肃</w:t>
      </w:r>
      <w:r>
        <w:rPr>
          <w:rFonts w:ascii="宋体" w:hAnsi="宋体"/>
          <w:szCs w:val="21"/>
        </w:rPr>
        <w:t xml:space="preserve">处理。 </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i</w:t>
      </w:r>
      <w:r>
        <w:rPr>
          <w:rFonts w:ascii="宋体" w:hAnsi="宋体"/>
          <w:szCs w:val="21"/>
        </w:rPr>
        <w:t>.严格管理好医疗废物，医疗废物不得外流和私自处理。按规定配合“除四害”工作。</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j</w:t>
      </w:r>
      <w:r>
        <w:rPr>
          <w:rFonts w:ascii="宋体" w:hAnsi="宋体"/>
          <w:szCs w:val="21"/>
        </w:rPr>
        <w:t>.内墙壁面清洁、无污迹、无蜘蛛网。</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k</w:t>
      </w:r>
      <w:r>
        <w:rPr>
          <w:rFonts w:ascii="宋体" w:hAnsi="宋体"/>
          <w:szCs w:val="21"/>
        </w:rPr>
        <w:t>.各种保洁用具摆放整齐，标识清晰，定位放置，病区内不乱挂工人衣服，不拉线，不乱钉乱贴，不乱扔垃圾。</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l</w:t>
      </w:r>
      <w:r>
        <w:rPr>
          <w:rFonts w:ascii="宋体" w:hAnsi="宋体"/>
          <w:szCs w:val="21"/>
        </w:rPr>
        <w:t>.保持茶水站、污物间、晒衣间、储藏间、更衣室、 值班室、诊疗室、办公室、输液准备室、治疗室、护士站整洁。水槽内无积垢。</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m</w:t>
      </w:r>
      <w:r>
        <w:rPr>
          <w:rFonts w:ascii="宋体" w:hAnsi="宋体"/>
          <w:szCs w:val="21"/>
        </w:rPr>
        <w:t>.节约水电，无长明灯、长流水。</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n</w:t>
      </w:r>
      <w:r>
        <w:rPr>
          <w:rFonts w:ascii="宋体" w:hAnsi="宋体"/>
          <w:szCs w:val="21"/>
        </w:rPr>
        <w:t>.在清洁工作同时，发现室内建筑、家具、设施有所损坏，影响使用或有碍美观，应及时报告有关部门。清扫工作必须在上班前半小时结束。</w:t>
      </w:r>
    </w:p>
    <w:p>
      <w:pPr>
        <w:adjustRightInd w:val="0"/>
        <w:snapToGrid w:val="0"/>
        <w:spacing w:line="360" w:lineRule="auto"/>
        <w:ind w:firstLine="420" w:firstLineChars="200"/>
        <w:rPr>
          <w:rFonts w:ascii="宋体" w:hAnsi="宋体"/>
          <w:szCs w:val="21"/>
        </w:rPr>
      </w:pPr>
      <w:r>
        <w:rPr>
          <w:rFonts w:ascii="宋体" w:hAnsi="宋体"/>
          <w:szCs w:val="21"/>
        </w:rPr>
        <w:t xml:space="preserve">O.病人和职工对环境卫生的满意度在90%以上。 </w:t>
      </w:r>
    </w:p>
    <w:p>
      <w:pPr>
        <w:adjustRightInd w:val="0"/>
        <w:snapToGrid w:val="0"/>
        <w:spacing w:line="360" w:lineRule="auto"/>
        <w:ind w:firstLine="420" w:firstLineChars="200"/>
        <w:rPr>
          <w:rFonts w:ascii="宋体" w:hAnsi="宋体"/>
          <w:szCs w:val="21"/>
        </w:rPr>
      </w:pPr>
      <w:r>
        <w:rPr>
          <w:rFonts w:ascii="宋体" w:hAnsi="宋体"/>
          <w:szCs w:val="21"/>
        </w:rPr>
        <w:t>P.</w:t>
      </w:r>
      <w:r>
        <w:rPr>
          <w:rFonts w:hint="eastAsia" w:ascii="宋体" w:hAnsi="宋体"/>
          <w:szCs w:val="21"/>
        </w:rPr>
        <w:t>生活垃圾分类：按照采购人要求</w:t>
      </w:r>
      <w:r>
        <w:rPr>
          <w:rFonts w:ascii="宋体" w:hAnsi="宋体"/>
          <w:szCs w:val="21"/>
        </w:rPr>
        <w:t>做好</w:t>
      </w:r>
      <w:r>
        <w:rPr>
          <w:rFonts w:hint="eastAsia" w:ascii="宋体" w:hAnsi="宋体"/>
          <w:szCs w:val="21"/>
        </w:rPr>
        <w:t>垃圾分类工作对垃圾进行分类收集，使用合格的包装物、容器。生活垃圾处理达标率、及时率100%，二次污染率为零。</w:t>
      </w:r>
    </w:p>
    <w:p>
      <w:pPr>
        <w:adjustRightInd w:val="0"/>
        <w:snapToGrid w:val="0"/>
        <w:spacing w:line="360" w:lineRule="auto"/>
        <w:ind w:firstLine="422" w:firstLineChars="200"/>
        <w:rPr>
          <w:rFonts w:ascii="宋体" w:hAnsi="宋体"/>
          <w:b/>
          <w:szCs w:val="21"/>
        </w:rPr>
      </w:pPr>
      <w:r>
        <w:rPr>
          <w:rFonts w:hint="eastAsia" w:ascii="宋体" w:hAnsi="宋体"/>
          <w:b/>
          <w:szCs w:val="21"/>
          <w:lang w:val="en-US" w:eastAsia="zh-CN"/>
        </w:rPr>
        <w:t>B.</w:t>
      </w:r>
      <w:r>
        <w:rPr>
          <w:rFonts w:ascii="宋体" w:hAnsi="宋体"/>
          <w:b/>
          <w:szCs w:val="21"/>
        </w:rPr>
        <w:t>消毒隔离标准</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a</w:t>
      </w:r>
      <w:r>
        <w:rPr>
          <w:rFonts w:ascii="宋体" w:hAnsi="宋体"/>
          <w:szCs w:val="21"/>
        </w:rPr>
        <w:t>．办公桌、操作台、诊疗床等物品，厕所、门把、病人床头橱、凳子、病床、盥洗池等，每天消毒一次。</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b</w:t>
      </w:r>
      <w:r>
        <w:rPr>
          <w:rFonts w:ascii="宋体" w:hAnsi="宋体"/>
          <w:szCs w:val="21"/>
        </w:rPr>
        <w:t>．医疗</w:t>
      </w:r>
      <w:r>
        <w:rPr>
          <w:rFonts w:hint="eastAsia" w:ascii="宋体" w:hAnsi="宋体"/>
          <w:szCs w:val="21"/>
        </w:rPr>
        <w:t>废物</w:t>
      </w:r>
      <w:r>
        <w:rPr>
          <w:rFonts w:ascii="宋体" w:hAnsi="宋体"/>
          <w:szCs w:val="21"/>
        </w:rPr>
        <w:t>处理符合院感要求。垃圾袋装化，生活垃圾与医疗垃圾分开。标志明显，封闭袋口运送到指定</w:t>
      </w:r>
      <w:r>
        <w:rPr>
          <w:rFonts w:hint="eastAsia" w:ascii="宋体" w:hAnsi="宋体"/>
          <w:szCs w:val="21"/>
        </w:rPr>
        <w:t>区域</w:t>
      </w:r>
      <w:r>
        <w:rPr>
          <w:rFonts w:ascii="宋体" w:hAnsi="宋体"/>
          <w:szCs w:val="21"/>
        </w:rPr>
        <w:t>放，统一处理。</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c</w:t>
      </w:r>
      <w:r>
        <w:rPr>
          <w:rFonts w:ascii="宋体" w:hAnsi="宋体"/>
          <w:szCs w:val="21"/>
        </w:rPr>
        <w:t>．分区域合理使用拖把，病区地面</w:t>
      </w:r>
      <w:r>
        <w:rPr>
          <w:rFonts w:hint="eastAsia" w:ascii="宋体" w:hAnsi="宋体"/>
          <w:szCs w:val="21"/>
        </w:rPr>
        <w:t>每天半湿拖清洁两次</w:t>
      </w:r>
      <w:r>
        <w:rPr>
          <w:rFonts w:ascii="宋体" w:hAnsi="宋体"/>
          <w:szCs w:val="21"/>
        </w:rPr>
        <w:t>，保持地面干燥，同时做好巡回动态保洁，对于院感重点区域按照要求使用</w:t>
      </w:r>
      <w:r>
        <w:rPr>
          <w:rFonts w:hint="eastAsia" w:ascii="宋体" w:hAnsi="宋体"/>
          <w:szCs w:val="21"/>
        </w:rPr>
        <w:t>配置</w:t>
      </w:r>
      <w:r>
        <w:rPr>
          <w:rFonts w:ascii="宋体" w:hAnsi="宋体"/>
          <w:szCs w:val="21"/>
        </w:rPr>
        <w:t>不同浓度的</w:t>
      </w:r>
      <w:r>
        <w:rPr>
          <w:rFonts w:hint="eastAsia" w:ascii="宋体" w:hAnsi="宋体"/>
          <w:szCs w:val="21"/>
        </w:rPr>
        <w:t>消毒液进行清洁</w:t>
      </w:r>
      <w:r>
        <w:rPr>
          <w:rFonts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d</w:t>
      </w:r>
      <w:r>
        <w:rPr>
          <w:rFonts w:ascii="宋体" w:hAnsi="宋体"/>
          <w:szCs w:val="21"/>
        </w:rPr>
        <w:t>.按照要求使用五色区域毛巾、一床一巾</w:t>
      </w:r>
      <w:r>
        <w:rPr>
          <w:rFonts w:hint="eastAsia" w:ascii="宋体" w:hAnsi="宋体"/>
          <w:szCs w:val="21"/>
        </w:rPr>
        <w:t>等</w:t>
      </w:r>
      <w:r>
        <w:rPr>
          <w:rFonts w:ascii="宋体" w:hAnsi="宋体"/>
          <w:szCs w:val="21"/>
        </w:rPr>
        <w:t>，各种清洗消毒符合院感要求。</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e</w:t>
      </w:r>
      <w:r>
        <w:rPr>
          <w:rFonts w:ascii="宋体" w:hAnsi="宋体"/>
          <w:szCs w:val="21"/>
        </w:rPr>
        <w:t>．有特殊污染地点，随时消毒、清洗、补蜡。</w:t>
      </w:r>
    </w:p>
    <w:p>
      <w:pPr>
        <w:adjustRightInd w:val="0"/>
        <w:snapToGrid w:val="0"/>
        <w:spacing w:line="360" w:lineRule="auto"/>
        <w:ind w:firstLine="422" w:firstLineChars="200"/>
        <w:rPr>
          <w:rFonts w:hint="eastAsia" w:ascii="宋体" w:hAnsi="宋体" w:eastAsia="宋体"/>
          <w:b/>
          <w:szCs w:val="21"/>
          <w:lang w:val="en-US" w:eastAsia="zh-CN"/>
        </w:rPr>
      </w:pPr>
      <w:r>
        <w:rPr>
          <w:rFonts w:hint="eastAsia" w:ascii="宋体" w:hAnsi="宋体" w:cs="宋体"/>
          <w:b/>
          <w:szCs w:val="21"/>
          <w:lang w:val="en-US" w:eastAsia="zh-CN"/>
        </w:rPr>
        <w:t>C.</w:t>
      </w:r>
      <w:r>
        <w:rPr>
          <w:rFonts w:ascii="宋体" w:hAnsi="宋体"/>
          <w:b/>
          <w:szCs w:val="21"/>
        </w:rPr>
        <w:t>服务</w:t>
      </w:r>
      <w:r>
        <w:rPr>
          <w:rFonts w:hint="eastAsia" w:ascii="宋体" w:hAnsi="宋体"/>
          <w:b/>
          <w:szCs w:val="21"/>
          <w:lang w:eastAsia="zh-CN"/>
        </w:rPr>
        <w:t>时间及纪律标准</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a</w:t>
      </w:r>
      <w:r>
        <w:rPr>
          <w:rFonts w:ascii="宋体" w:hAnsi="宋体"/>
          <w:szCs w:val="21"/>
        </w:rPr>
        <w:t>．服务时间：</w:t>
      </w:r>
      <w:r>
        <w:rPr>
          <w:rFonts w:hint="eastAsia" w:ascii="宋体" w:hAnsi="宋体"/>
          <w:szCs w:val="21"/>
        </w:rPr>
        <w:t>根据</w:t>
      </w:r>
      <w:r>
        <w:rPr>
          <w:rFonts w:ascii="宋体" w:hAnsi="宋体"/>
          <w:szCs w:val="21"/>
        </w:rPr>
        <w:t>各业务科室工作性质不同</w:t>
      </w:r>
      <w:r>
        <w:rPr>
          <w:rFonts w:hint="eastAsia" w:ascii="宋体" w:hAnsi="宋体"/>
          <w:szCs w:val="21"/>
        </w:rPr>
        <w:t>，</w:t>
      </w:r>
      <w:r>
        <w:rPr>
          <w:rFonts w:ascii="宋体" w:hAnsi="宋体"/>
          <w:szCs w:val="21"/>
        </w:rPr>
        <w:t>安排作业人员上</w:t>
      </w:r>
      <w:r>
        <w:rPr>
          <w:rFonts w:hint="eastAsia" w:ascii="宋体" w:hAnsi="宋体"/>
          <w:szCs w:val="21"/>
        </w:rPr>
        <w:t>岗，</w:t>
      </w:r>
      <w:r>
        <w:rPr>
          <w:rFonts w:ascii="宋体" w:hAnsi="宋体"/>
          <w:szCs w:val="21"/>
        </w:rPr>
        <w:t>保障工作所需。</w:t>
      </w:r>
    </w:p>
    <w:p>
      <w:pPr>
        <w:adjustRightInd w:val="0"/>
        <w:snapToGrid w:val="0"/>
        <w:spacing w:line="360" w:lineRule="auto"/>
        <w:ind w:firstLine="420" w:firstLineChars="200"/>
        <w:rPr>
          <w:rFonts w:ascii="宋体" w:hAnsi="宋体"/>
          <w:szCs w:val="21"/>
        </w:rPr>
      </w:pPr>
      <w:r>
        <w:rPr>
          <w:rFonts w:ascii="宋体" w:hAnsi="宋体"/>
          <w:szCs w:val="21"/>
        </w:rPr>
        <w:t>ICU、手术室、急诊科24小时保洁，血透室早上6：30到晚上</w:t>
      </w:r>
      <w:r>
        <w:rPr>
          <w:rFonts w:hint="eastAsia" w:ascii="宋体" w:hAnsi="宋体"/>
          <w:szCs w:val="21"/>
        </w:rPr>
        <w:t>21</w:t>
      </w:r>
      <w:r>
        <w:rPr>
          <w:rFonts w:ascii="宋体" w:hAnsi="宋体"/>
          <w:szCs w:val="21"/>
        </w:rPr>
        <w:t xml:space="preserve"> </w:t>
      </w:r>
      <w:r>
        <w:rPr>
          <w:rFonts w:hint="eastAsia" w:ascii="宋体" w:hAnsi="宋体"/>
          <w:szCs w:val="21"/>
        </w:rPr>
        <w:t>：3</w:t>
      </w:r>
      <w:r>
        <w:rPr>
          <w:rFonts w:ascii="宋体" w:hAnsi="宋体"/>
          <w:szCs w:val="21"/>
        </w:rPr>
        <w:t>0，供应室早上6：30到下午</w:t>
      </w:r>
      <w:r>
        <w:rPr>
          <w:rFonts w:hint="eastAsia" w:ascii="宋体" w:hAnsi="宋体"/>
          <w:szCs w:val="21"/>
        </w:rPr>
        <w:t>17：</w:t>
      </w:r>
      <w:r>
        <w:rPr>
          <w:rFonts w:ascii="宋体" w:hAnsi="宋体"/>
          <w:szCs w:val="21"/>
        </w:rPr>
        <w:t>00，门诊部早上6：30到下午17：00，各病区早上</w:t>
      </w:r>
      <w:r>
        <w:rPr>
          <w:rFonts w:hint="eastAsia" w:ascii="宋体" w:hAnsi="宋体"/>
          <w:szCs w:val="21"/>
        </w:rPr>
        <w:t>5</w:t>
      </w:r>
      <w:r>
        <w:rPr>
          <w:rFonts w:ascii="宋体" w:hAnsi="宋体"/>
          <w:szCs w:val="21"/>
        </w:rPr>
        <w:t>：</w:t>
      </w:r>
      <w:r>
        <w:rPr>
          <w:rFonts w:hint="eastAsia" w:ascii="宋体" w:hAnsi="宋体"/>
          <w:szCs w:val="21"/>
        </w:rPr>
        <w:t>3</w:t>
      </w:r>
      <w:r>
        <w:rPr>
          <w:rFonts w:ascii="宋体" w:hAnsi="宋体"/>
          <w:szCs w:val="21"/>
        </w:rPr>
        <w:t>0到</w:t>
      </w:r>
      <w:r>
        <w:rPr>
          <w:rFonts w:hint="eastAsia" w:ascii="宋体" w:hAnsi="宋体"/>
          <w:szCs w:val="21"/>
        </w:rPr>
        <w:t>下午17</w:t>
      </w:r>
      <w:r>
        <w:rPr>
          <w:rFonts w:ascii="宋体" w:hAnsi="宋体"/>
          <w:szCs w:val="21"/>
        </w:rPr>
        <w:t>：</w:t>
      </w:r>
      <w:r>
        <w:rPr>
          <w:rFonts w:hint="eastAsia" w:ascii="宋体" w:hAnsi="宋体"/>
          <w:szCs w:val="21"/>
        </w:rPr>
        <w:t>0</w:t>
      </w:r>
      <w:r>
        <w:rPr>
          <w:rFonts w:ascii="宋体" w:hAnsi="宋体"/>
          <w:szCs w:val="21"/>
        </w:rPr>
        <w:t>0（其中</w:t>
      </w:r>
      <w:r>
        <w:rPr>
          <w:rFonts w:hint="eastAsia" w:ascii="宋体" w:hAnsi="宋体"/>
          <w:szCs w:val="21"/>
        </w:rPr>
        <w:t>18</w:t>
      </w:r>
      <w:r>
        <w:rPr>
          <w:rFonts w:ascii="宋体" w:hAnsi="宋体"/>
          <w:szCs w:val="21"/>
        </w:rPr>
        <w:t>：</w:t>
      </w:r>
      <w:r>
        <w:rPr>
          <w:rFonts w:hint="eastAsia" w:ascii="宋体" w:hAnsi="宋体"/>
          <w:szCs w:val="21"/>
        </w:rPr>
        <w:t>3</w:t>
      </w:r>
      <w:r>
        <w:rPr>
          <w:rFonts w:ascii="宋体" w:hAnsi="宋体"/>
          <w:szCs w:val="21"/>
        </w:rPr>
        <w:t>0-2</w:t>
      </w:r>
      <w:r>
        <w:rPr>
          <w:rFonts w:hint="eastAsia" w:ascii="宋体" w:hAnsi="宋体"/>
          <w:szCs w:val="21"/>
        </w:rPr>
        <w:t>1：0</w:t>
      </w:r>
      <w:r>
        <w:rPr>
          <w:rFonts w:ascii="宋体" w:hAnsi="宋体"/>
          <w:szCs w:val="21"/>
        </w:rPr>
        <w:t>0各病区统一由专人动态保洁），</w:t>
      </w:r>
      <w:r>
        <w:rPr>
          <w:rFonts w:hint="eastAsia" w:ascii="宋体" w:hAnsi="宋体"/>
          <w:szCs w:val="21"/>
        </w:rPr>
        <w:t>行政楼</w:t>
      </w:r>
      <w:r>
        <w:rPr>
          <w:rFonts w:ascii="宋体" w:hAnsi="宋体"/>
          <w:szCs w:val="21"/>
        </w:rPr>
        <w:t xml:space="preserve">早上6：30到下午17：00。门诊的一楼、二楼和住院部一楼的大厅过道专人动态保洁。常规保洁工作在早晨上班前半小时完成。 </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b</w:t>
      </w:r>
      <w:r>
        <w:rPr>
          <w:rFonts w:ascii="宋体" w:hAnsi="宋体"/>
          <w:szCs w:val="21"/>
        </w:rPr>
        <w:t>．清卫保洁员统一着装，仪表整洁，言谈举止符合医院规</w:t>
      </w:r>
      <w:r>
        <w:rPr>
          <w:rFonts w:hint="eastAsia" w:ascii="宋体" w:hAnsi="宋体"/>
          <w:szCs w:val="21"/>
        </w:rPr>
        <w:t>定。</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c</w:t>
      </w:r>
      <w:r>
        <w:rPr>
          <w:rFonts w:ascii="宋体" w:hAnsi="宋体"/>
          <w:szCs w:val="21"/>
        </w:rPr>
        <w:t>．</w:t>
      </w:r>
      <w:r>
        <w:rPr>
          <w:rFonts w:hint="eastAsia" w:ascii="宋体" w:hAnsi="宋体"/>
          <w:szCs w:val="21"/>
        </w:rPr>
        <w:t>严格执行考勤制度，</w:t>
      </w:r>
      <w:r>
        <w:rPr>
          <w:rFonts w:ascii="宋体" w:hAnsi="宋体"/>
          <w:szCs w:val="21"/>
        </w:rPr>
        <w:t>上班不能迟到早退，保证工作正常进行</w:t>
      </w:r>
      <w:r>
        <w:rPr>
          <w:rFonts w:hint="eastAsia" w:ascii="宋体" w:hAnsi="宋体"/>
          <w:szCs w:val="21"/>
        </w:rPr>
        <w:t>，按照合同细则执行扣罚制度</w:t>
      </w:r>
      <w:r>
        <w:rPr>
          <w:rFonts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d</w:t>
      </w:r>
      <w:r>
        <w:rPr>
          <w:rFonts w:ascii="宋体" w:hAnsi="宋体"/>
          <w:szCs w:val="21"/>
        </w:rPr>
        <w:t>．不能与病人家属发生争执，不得向病人索要礼品、礼物及小费。做到热情服务、文明礼貌。</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e</w:t>
      </w:r>
      <w:r>
        <w:rPr>
          <w:rFonts w:ascii="宋体" w:hAnsi="宋体"/>
          <w:szCs w:val="21"/>
        </w:rPr>
        <w:t>．经得起上级的各项卫生检查，明确责任，落实管理。</w:t>
      </w:r>
    </w:p>
    <w:p>
      <w:pPr>
        <w:autoSpaceDE w:val="0"/>
        <w:autoSpaceDN w:val="0"/>
        <w:adjustRightInd w:val="0"/>
        <w:spacing w:line="271" w:lineRule="exact"/>
        <w:ind w:firstLine="422" w:firstLineChars="200"/>
        <w:jc w:val="left"/>
        <w:rPr>
          <w:b/>
          <w:szCs w:val="21"/>
        </w:rPr>
      </w:pPr>
      <w:r>
        <w:rPr>
          <w:rFonts w:hint="eastAsia"/>
          <w:b/>
          <w:szCs w:val="21"/>
          <w:lang w:val="en-US" w:eastAsia="zh-CN"/>
        </w:rPr>
        <w:t>D.</w:t>
      </w:r>
      <w:r>
        <w:rPr>
          <w:b/>
          <w:szCs w:val="21"/>
        </w:rPr>
        <w:t>日常保洁操作规范标准</w:t>
      </w:r>
      <w:r>
        <w:rPr>
          <w:rFonts w:hint="eastAsia"/>
          <w:b/>
          <w:szCs w:val="21"/>
        </w:rPr>
        <w:t>：</w:t>
      </w:r>
    </w:p>
    <w:tbl>
      <w:tblPr>
        <w:tblStyle w:val="1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97"/>
        <w:gridCol w:w="612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6" w:type="dxa"/>
            <w:noWrap w:val="0"/>
            <w:vAlign w:val="center"/>
          </w:tcPr>
          <w:p>
            <w:pPr>
              <w:spacing w:line="360" w:lineRule="auto"/>
              <w:rPr>
                <w:rFonts w:ascii="宋体" w:hAnsi="宋体" w:cs="宋体"/>
                <w:szCs w:val="21"/>
              </w:rPr>
            </w:pPr>
            <w:r>
              <w:rPr>
                <w:rFonts w:hint="eastAsia" w:ascii="宋体" w:hAnsi="宋体" w:cs="宋体"/>
                <w:szCs w:val="21"/>
              </w:rPr>
              <w:t>区 域</w:t>
            </w:r>
          </w:p>
        </w:tc>
        <w:tc>
          <w:tcPr>
            <w:tcW w:w="597" w:type="dxa"/>
            <w:noWrap w:val="0"/>
            <w:vAlign w:val="center"/>
          </w:tcPr>
          <w:p>
            <w:pPr>
              <w:spacing w:line="360" w:lineRule="auto"/>
              <w:rPr>
                <w:rFonts w:ascii="宋体" w:hAnsi="宋体" w:cs="宋体"/>
                <w:szCs w:val="21"/>
              </w:rPr>
            </w:pPr>
            <w:r>
              <w:rPr>
                <w:rFonts w:hint="eastAsia" w:ascii="宋体" w:hAnsi="宋体" w:cs="宋体"/>
                <w:szCs w:val="21"/>
              </w:rPr>
              <w:t>序 号</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工 作 内 容</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noWrap w:val="0"/>
            <w:vAlign w:val="center"/>
          </w:tcPr>
          <w:p>
            <w:pPr>
              <w:spacing w:line="360" w:lineRule="auto"/>
              <w:ind w:firstLine="210" w:firstLineChars="100"/>
              <w:rPr>
                <w:rFonts w:ascii="宋体" w:hAnsi="宋体" w:cs="宋体"/>
                <w:szCs w:val="21"/>
              </w:rPr>
            </w:pPr>
            <w:r>
              <w:rPr>
                <w:rFonts w:hint="eastAsia" w:ascii="宋体" w:hAnsi="宋体" w:cs="宋体"/>
                <w:szCs w:val="21"/>
              </w:rPr>
              <w:t>门</w:t>
            </w: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急</w:t>
            </w: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诊</w:t>
            </w: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区</w:t>
            </w: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域</w:t>
            </w:r>
          </w:p>
        </w:tc>
        <w:tc>
          <w:tcPr>
            <w:tcW w:w="597" w:type="dxa"/>
            <w:noWrap w:val="0"/>
            <w:vAlign w:val="center"/>
          </w:tcPr>
          <w:p>
            <w:pPr>
              <w:spacing w:line="360" w:lineRule="auto"/>
              <w:rPr>
                <w:rFonts w:ascii="宋体" w:hAnsi="宋体" w:cs="宋体"/>
                <w:szCs w:val="21"/>
              </w:rPr>
            </w:pPr>
            <w:r>
              <w:rPr>
                <w:rFonts w:hint="eastAsia" w:ascii="宋体" w:hAnsi="宋体" w:cs="宋体"/>
                <w:szCs w:val="21"/>
              </w:rPr>
              <w:t>1</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收集区域内垃圾、更换垃圾袋</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2</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区域内石材地面牵尘（用尘推）</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3</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楼梯扶手、候诊椅、防风门帘、茶桶、垃圾桶擦拭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w:t>
            </w:r>
            <w:r>
              <w:rPr>
                <w:rFonts w:ascii="宋体" w:hAnsi="宋体" w:cs="宋体"/>
                <w:szCs w:val="21"/>
              </w:rPr>
              <w:t>1</w:t>
            </w:r>
            <w:r>
              <w:rPr>
                <w:rFonts w:hint="eastAsia" w:ascii="宋体" w:hAnsi="宋体" w:cs="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4</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门窗、换气扇、瓷墙、空调表面</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每月</w:t>
            </w:r>
            <w:r>
              <w:rPr>
                <w:rFonts w:ascii="宋体" w:hAnsi="宋体" w:cs="宋体"/>
                <w:szCs w:val="21"/>
              </w:rPr>
              <w:t>1</w:t>
            </w:r>
            <w:r>
              <w:rPr>
                <w:rFonts w:hint="eastAsia" w:ascii="宋体" w:hAnsi="宋体" w:cs="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5</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电风扇、日光灯、各宣传标识牌</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6</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厕所保持清洁无异味，无积垢</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随时</w:t>
            </w:r>
            <w:r>
              <w:rPr>
                <w:rFonts w:ascii="宋体" w:hAnsi="宋体" w:cs="宋体"/>
                <w:szCs w:val="21"/>
              </w:rPr>
              <w:t>保洁，每周</w:t>
            </w:r>
            <w:r>
              <w:rPr>
                <w:rFonts w:hint="eastAsia" w:ascii="宋体" w:hAnsi="宋体" w:cs="宋体"/>
                <w:szCs w:val="21"/>
              </w:rPr>
              <w:t>1</w:t>
            </w:r>
            <w:r>
              <w:rPr>
                <w:rFonts w:ascii="宋体" w:hAnsi="宋体" w:cs="宋体"/>
                <w:szCs w:val="21"/>
              </w:rPr>
              <w:t>次彻底清洁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7</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桌面、凳子、诊察床（床档）、柜子表面、水槽、换药室搁脚凳、污物筒擦拭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w:t>
            </w:r>
            <w:r>
              <w:rPr>
                <w:rFonts w:ascii="宋体" w:hAnsi="宋体" w:cs="宋体"/>
                <w:szCs w:val="21"/>
              </w:rPr>
              <w:t>1</w:t>
            </w:r>
            <w:r>
              <w:rPr>
                <w:rFonts w:hint="eastAsia" w:ascii="宋体" w:hAnsi="宋体" w:cs="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restart"/>
            <w:noWrap w:val="0"/>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住</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院</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病</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区</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hint="eastAsia"/>
                <w:lang w:val="en-US" w:eastAsia="zh-CN"/>
              </w:rPr>
            </w:pPr>
            <w:r>
              <w:rPr>
                <w:rFonts w:hint="eastAsia" w:ascii="宋体" w:hAnsi="宋体" w:cs="宋体"/>
                <w:szCs w:val="21"/>
                <w:lang w:val="en-US" w:eastAsia="zh-CN"/>
              </w:rPr>
              <w:t>住</w:t>
            </w:r>
          </w:p>
          <w:p>
            <w:pPr>
              <w:spacing w:line="360" w:lineRule="auto"/>
              <w:ind w:firstLine="210" w:firstLineChars="100"/>
              <w:rPr>
                <w:rFonts w:hint="eastAsia" w:ascii="宋体" w:hAnsi="宋体" w:cs="宋体"/>
                <w:szCs w:val="21"/>
                <w:lang w:val="en-US" w:eastAsia="zh-CN"/>
              </w:rPr>
            </w:pPr>
            <w:r>
              <w:rPr>
                <w:rFonts w:hint="eastAsia" w:ascii="宋体" w:hAnsi="宋体" w:cs="宋体"/>
                <w:szCs w:val="21"/>
                <w:lang w:val="en-US" w:eastAsia="zh-CN"/>
              </w:rPr>
              <w:t>院</w:t>
            </w:r>
          </w:p>
          <w:p>
            <w:pPr>
              <w:spacing w:line="360" w:lineRule="auto"/>
              <w:ind w:firstLine="210" w:firstLineChars="100"/>
              <w:rPr>
                <w:rFonts w:hint="eastAsia" w:ascii="宋体" w:hAnsi="宋体" w:cs="宋体"/>
                <w:szCs w:val="21"/>
                <w:lang w:val="en-US" w:eastAsia="zh-CN"/>
              </w:rPr>
            </w:pPr>
            <w:r>
              <w:rPr>
                <w:rFonts w:hint="eastAsia" w:ascii="宋体" w:hAnsi="宋体" w:cs="宋体"/>
                <w:szCs w:val="21"/>
                <w:lang w:val="en-US" w:eastAsia="zh-CN"/>
              </w:rPr>
              <w:t>病</w:t>
            </w:r>
          </w:p>
          <w:p>
            <w:pPr>
              <w:spacing w:line="360" w:lineRule="auto"/>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区</w:t>
            </w:r>
          </w:p>
        </w:tc>
        <w:tc>
          <w:tcPr>
            <w:tcW w:w="597" w:type="dxa"/>
            <w:noWrap w:val="0"/>
            <w:vAlign w:val="center"/>
          </w:tcPr>
          <w:p>
            <w:pPr>
              <w:spacing w:line="360" w:lineRule="auto"/>
              <w:rPr>
                <w:rFonts w:ascii="宋体" w:hAnsi="宋体" w:cs="宋体"/>
                <w:szCs w:val="21"/>
              </w:rPr>
            </w:pPr>
            <w:r>
              <w:rPr>
                <w:rFonts w:hint="eastAsia" w:ascii="宋体" w:hAnsi="宋体" w:cs="宋体"/>
                <w:szCs w:val="21"/>
              </w:rPr>
              <w:t>1</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收集区域内垃圾、更换垃圾袋</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2</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区域内石材地面牵尘（用尘推、牵尘油）</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3</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区域内PVC地面半湿拖（进行地面消毒、清洁）</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4</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区域内家具（病床、桌椅、橱柜等）、办公室桌面、台面擦拭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5</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区域内电脑、电话、仪器（含各种医用器材）、器械（治疗车、病历架等）、床单位、低处电器表面的清洗或擦拭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6</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区域内洗手池、水池、水龙头、皂盒清洗、擦拭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7</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卫生间（含镜子、水龙头、脸盆、台面、毛巾架、马桶、沐浴器、地面）、开水间冲洗、擦拭、消毒</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8</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区域内窗台、阳台、把手、栏杆、花瓶、花盆、开关盒、接线盒、各类低处标牌、垃圾桶擦拭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9</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床单位终末消毒</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10</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消防栓、消防器擦拭、开水机、冰箱外部清洗</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11</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门、门框、窗框、玻璃</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12</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低处墙面静电除尘、落地瓷砖、踢脚板、地角、低处管道擦拭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13</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高处标牌、壁挂物擦拭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14</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高处（含天花板、高处墙面、梁、窗帘及架等）除尘</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15</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通风口、排气扇擦洗</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16</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地面机洗、打蜡、晶面处理或保养</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17</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窗帘、围帘拆换，（除特殊科室外）</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18</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巡视保洁（确保各区域的墙面、地面无污渍、无痰迹、无垃圾、无积灰、无脚印、无烟蒂、干净明亮）</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restart"/>
            <w:noWrap w:val="0"/>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行</w:t>
            </w: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政</w:t>
            </w: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办</w:t>
            </w: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公</w:t>
            </w: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区</w:t>
            </w: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域</w:t>
            </w:r>
          </w:p>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收集区域内垃圾、更换垃圾袋</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2</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区域内地面扫尘（无扬尘干扫）</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3</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区域内地面半湿拖（进行地面消毒、清洁）</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4</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区域内家具（桌椅、橱柜等）、台面擦拭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5</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区域内电脑、电话、仪器（含各种医用器材）、低处电器表面清洗或擦拭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6</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区域内洗手池、水池、水龙头、皂盒清洗、擦拭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7</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卫生间（含镜子、水龙头、脸盆、台面、毛巾架、马桶、沐浴器、地面）、开水间冲洗、擦拭、消毒</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8</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区域内窗台、阳台、把手、栏杆、花瓶、花盆、开关盒、接线盒、各类低处标牌、垃圾桶擦拭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9</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消防栓、消防器擦拭、开水机、冰箱内部清洗</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10</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门、门框、窗框、玻璃</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11</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低处墙面静电除尘、落地瓷砖、踢脚板、地角、低处管道擦拭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12</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高处标牌、壁挂物擦拭</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13</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高处（含天花板、高处墙面、梁、窗帘及架等）除尘</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14</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通风口、排气扇擦洗</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15</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地面机洗、打蜡、晶面处理或保养</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16</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窗帘、围帘拆换（特殊科室除外）</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86" w:type="dxa"/>
            <w:vMerge w:val="continue"/>
            <w:noWrap w:val="0"/>
            <w:vAlign w:val="center"/>
          </w:tcPr>
          <w:p>
            <w:pPr>
              <w:spacing w:line="360" w:lineRule="auto"/>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17</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巡视保洁（确保各区域的墙面、地面无污渍、无痰迹、无垃圾、无积灰、无脚印、无烟蒂、干净明亮）</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86" w:type="dxa"/>
            <w:vMerge w:val="restart"/>
            <w:noWrap w:val="0"/>
            <w:vAlign w:val="center"/>
          </w:tcPr>
          <w:p>
            <w:pPr>
              <w:spacing w:line="360" w:lineRule="auto"/>
              <w:jc w:val="center"/>
              <w:rPr>
                <w:rFonts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ascii="宋体" w:hAnsi="宋体" w:cs="宋体"/>
                <w:szCs w:val="21"/>
              </w:rPr>
            </w:pPr>
            <w:r>
              <w:rPr>
                <w:rFonts w:hint="eastAsia" w:ascii="宋体" w:hAnsi="宋体" w:cs="宋体"/>
                <w:szCs w:val="21"/>
              </w:rPr>
              <w:t>公</w:t>
            </w: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共</w:t>
            </w:r>
          </w:p>
          <w:p>
            <w:pPr>
              <w:spacing w:line="360" w:lineRule="auto"/>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区</w:t>
            </w: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域</w:t>
            </w:r>
          </w:p>
        </w:tc>
        <w:tc>
          <w:tcPr>
            <w:tcW w:w="597" w:type="dxa"/>
            <w:noWrap w:val="0"/>
            <w:vAlign w:val="center"/>
          </w:tcPr>
          <w:p>
            <w:pPr>
              <w:spacing w:line="360" w:lineRule="auto"/>
              <w:rPr>
                <w:rFonts w:ascii="宋体" w:hAnsi="宋体" w:cs="宋体"/>
                <w:szCs w:val="21"/>
              </w:rPr>
            </w:pPr>
            <w:r>
              <w:rPr>
                <w:rFonts w:hint="eastAsia" w:ascii="宋体" w:hAnsi="宋体" w:cs="宋体"/>
                <w:szCs w:val="21"/>
              </w:rPr>
              <w:t>1</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收集区域内垃圾、更换垃圾袋</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2</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区域内地面扫尘</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3</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区域内洗手池、水池、水龙头清洗、擦拭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4</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卫生间（含镜子、水龙头、脸盆、台面、马桶、地面）、开水间冲洗、擦拭、消毒</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5</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区域内把手、栏杆、花瓶、花盆、开关盒、接线盒、各类低处标牌、垃圾桶擦拭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6</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消防栓、消防器擦拭、清洗</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7</w:t>
            </w:r>
          </w:p>
        </w:tc>
        <w:tc>
          <w:tcPr>
            <w:tcW w:w="6123" w:type="dxa"/>
            <w:noWrap w:val="0"/>
            <w:vAlign w:val="center"/>
          </w:tcPr>
          <w:p>
            <w:pPr>
              <w:spacing w:line="360" w:lineRule="auto"/>
              <w:rPr>
                <w:rFonts w:ascii="宋体" w:hAnsi="宋体" w:cs="宋体"/>
                <w:szCs w:val="21"/>
              </w:rPr>
            </w:pPr>
            <w:r>
              <w:rPr>
                <w:rFonts w:hint="eastAsia" w:ascii="宋体" w:hAnsi="宋体" w:cs="宋体"/>
                <w:szCs w:val="21"/>
              </w:rPr>
              <w:t>玻璃2米以下每周一次擦拭。</w:t>
            </w:r>
          </w:p>
        </w:tc>
        <w:tc>
          <w:tcPr>
            <w:tcW w:w="1353" w:type="dxa"/>
            <w:noWrap w:val="0"/>
            <w:vAlign w:val="center"/>
          </w:tcPr>
          <w:p>
            <w:pPr>
              <w:spacing w:line="360" w:lineRule="auto"/>
              <w:rPr>
                <w:rFonts w:ascii="宋体" w:hAnsi="宋体" w:cs="宋体"/>
                <w:szCs w:val="21"/>
              </w:rPr>
            </w:pPr>
            <w:r>
              <w:rPr>
                <w:rFonts w:hint="eastAsia" w:ascii="宋体" w:hAnsi="宋体" w:cs="宋体"/>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8</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高处标牌、壁挂物擦拭</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9</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高处（含天花板、高处墙面、梁等）除尘</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ascii="宋体" w:hAnsi="宋体" w:cs="宋体"/>
                <w:szCs w:val="21"/>
              </w:rPr>
            </w:pPr>
            <w:r>
              <w:rPr>
                <w:rFonts w:hint="eastAsia" w:ascii="宋体" w:hAnsi="宋体" w:cs="宋体"/>
                <w:szCs w:val="21"/>
              </w:rPr>
              <w:t>10</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地面机洗、打蜡、晶面处理或保养</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1</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巡逻动态保洁（确保各区域的墙面、地面无污渍、无痰迹、无垃圾、无积灰、无脚印、无烟蒂、干净明亮）</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p>
        </w:tc>
        <w:tc>
          <w:tcPr>
            <w:tcW w:w="612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区域内电脑、电话、仪器（含各种医用器材）、器械（治疗车、病历架等）、床单位、低处电器表面的清洗或擦拭</w:t>
            </w:r>
          </w:p>
        </w:tc>
        <w:tc>
          <w:tcPr>
            <w:tcW w:w="1353" w:type="dxa"/>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tcBorders>
              <w:bottom w:val="single" w:color="auto" w:sz="4" w:space="0"/>
            </w:tcBorders>
            <w:noWrap w:val="0"/>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13</w:t>
            </w:r>
          </w:p>
        </w:tc>
        <w:tc>
          <w:tcPr>
            <w:tcW w:w="6123" w:type="dxa"/>
            <w:tcBorders>
              <w:bottom w:val="single" w:color="auto" w:sz="4" w:space="0"/>
            </w:tcBorders>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区域内洗手池、水池、水龙头、皂盒清洗、擦拭</w:t>
            </w:r>
          </w:p>
        </w:tc>
        <w:tc>
          <w:tcPr>
            <w:tcW w:w="1353" w:type="dxa"/>
            <w:tcBorders>
              <w:bottom w:val="single" w:color="auto" w:sz="4" w:space="0"/>
            </w:tcBorders>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tcBorders>
              <w:bottom w:val="single" w:color="auto" w:sz="4" w:space="0"/>
            </w:tcBorders>
            <w:noWrap w:val="0"/>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14</w:t>
            </w:r>
          </w:p>
        </w:tc>
        <w:tc>
          <w:tcPr>
            <w:tcW w:w="6123" w:type="dxa"/>
            <w:tcBorders>
              <w:bottom w:val="single" w:color="auto" w:sz="4" w:space="0"/>
            </w:tcBorders>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卫生间（含镜子、水龙头、脸盆、台面、毛巾架、马桶、沐浴器、地面）、开水间冲洗、擦拭、消毒</w:t>
            </w:r>
          </w:p>
        </w:tc>
        <w:tc>
          <w:tcPr>
            <w:tcW w:w="1353" w:type="dxa"/>
            <w:tcBorders>
              <w:bottom w:val="single" w:color="auto" w:sz="4" w:space="0"/>
            </w:tcBorders>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86" w:type="dxa"/>
            <w:vMerge w:val="continue"/>
            <w:tcBorders>
              <w:bottom w:val="single" w:color="auto" w:sz="4" w:space="0"/>
            </w:tcBorders>
            <w:noWrap w:val="0"/>
            <w:vAlign w:val="center"/>
          </w:tcPr>
          <w:p>
            <w:pPr>
              <w:spacing w:line="360" w:lineRule="auto"/>
              <w:jc w:val="center"/>
              <w:rPr>
                <w:rFonts w:ascii="宋体" w:hAnsi="宋体" w:cs="宋体"/>
                <w:szCs w:val="21"/>
              </w:rPr>
            </w:pPr>
          </w:p>
        </w:tc>
        <w:tc>
          <w:tcPr>
            <w:tcW w:w="597" w:type="dxa"/>
            <w:tcBorders>
              <w:bottom w:val="single" w:color="auto" w:sz="4" w:space="0"/>
            </w:tcBorders>
            <w:noWrap w:val="0"/>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15</w:t>
            </w:r>
          </w:p>
        </w:tc>
        <w:tc>
          <w:tcPr>
            <w:tcW w:w="6123" w:type="dxa"/>
            <w:tcBorders>
              <w:bottom w:val="single" w:color="auto" w:sz="4" w:space="0"/>
            </w:tcBorders>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门、门框、窗框、玻璃</w:t>
            </w:r>
          </w:p>
        </w:tc>
        <w:tc>
          <w:tcPr>
            <w:tcW w:w="1353" w:type="dxa"/>
            <w:tcBorders>
              <w:bottom w:val="single" w:color="auto" w:sz="4" w:space="0"/>
            </w:tcBorders>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tcBorders>
              <w:bottom w:val="single" w:color="auto" w:sz="4" w:space="0"/>
            </w:tcBorders>
            <w:noWrap w:val="0"/>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16</w:t>
            </w:r>
          </w:p>
        </w:tc>
        <w:tc>
          <w:tcPr>
            <w:tcW w:w="6123" w:type="dxa"/>
            <w:tcBorders>
              <w:bottom w:val="single" w:color="auto" w:sz="4" w:space="0"/>
            </w:tcBorders>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低处墙面静电除尘、落地瓷砖、踢脚板、地角、低处管道擦拭</w:t>
            </w:r>
          </w:p>
        </w:tc>
        <w:tc>
          <w:tcPr>
            <w:tcW w:w="1353" w:type="dxa"/>
            <w:tcBorders>
              <w:bottom w:val="single" w:color="auto" w:sz="4" w:space="0"/>
            </w:tcBorders>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86" w:type="dxa"/>
            <w:vMerge w:val="continue"/>
            <w:noWrap w:val="0"/>
            <w:vAlign w:val="center"/>
          </w:tcPr>
          <w:p>
            <w:pPr>
              <w:spacing w:line="360" w:lineRule="auto"/>
              <w:jc w:val="center"/>
              <w:rPr>
                <w:rFonts w:ascii="宋体" w:hAnsi="宋体" w:cs="宋体"/>
                <w:szCs w:val="21"/>
              </w:rPr>
            </w:pPr>
          </w:p>
        </w:tc>
        <w:tc>
          <w:tcPr>
            <w:tcW w:w="597" w:type="dxa"/>
            <w:tcBorders>
              <w:bottom w:val="single" w:color="auto" w:sz="4" w:space="0"/>
            </w:tcBorders>
            <w:noWrap w:val="0"/>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17</w:t>
            </w:r>
          </w:p>
        </w:tc>
        <w:tc>
          <w:tcPr>
            <w:tcW w:w="6123" w:type="dxa"/>
            <w:tcBorders>
              <w:bottom w:val="single" w:color="auto" w:sz="4" w:space="0"/>
            </w:tcBorders>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高处标牌、壁挂物擦拭</w:t>
            </w:r>
          </w:p>
        </w:tc>
        <w:tc>
          <w:tcPr>
            <w:tcW w:w="1353" w:type="dxa"/>
            <w:tcBorders>
              <w:bottom w:val="single" w:color="auto" w:sz="4" w:space="0"/>
            </w:tcBorders>
            <w:noWrap w:val="0"/>
            <w:vAlign w:val="center"/>
          </w:tcPr>
          <w:p>
            <w:pPr>
              <w:spacing w:line="360" w:lineRule="auto"/>
              <w:rPr>
                <w:rFonts w:ascii="宋体" w:hAnsi="宋体" w:eastAsia="宋体" w:cs="宋体"/>
                <w:kern w:val="2"/>
                <w:sz w:val="21"/>
                <w:szCs w:val="21"/>
                <w:lang w:val="en-US" w:eastAsia="zh-CN" w:bidi="ar-SA"/>
              </w:rPr>
            </w:pPr>
            <w:r>
              <w:rPr>
                <w:rFonts w:hint="eastAsia" w:ascii="宋体" w:hAnsi="宋体" w:cs="宋体"/>
                <w:szCs w:val="21"/>
              </w:rPr>
              <w:t>每月2次</w:t>
            </w:r>
          </w:p>
        </w:tc>
      </w:tr>
    </w:tbl>
    <w:p>
      <w:pPr>
        <w:autoSpaceDE w:val="0"/>
        <w:autoSpaceDN w:val="0"/>
        <w:adjustRightInd w:val="0"/>
        <w:spacing w:line="271" w:lineRule="exact"/>
        <w:jc w:val="left"/>
        <w:rPr>
          <w:b/>
          <w:szCs w:val="21"/>
        </w:rPr>
      </w:pPr>
    </w:p>
    <w:p>
      <w:pPr>
        <w:adjustRightInd w:val="0"/>
        <w:snapToGrid w:val="0"/>
        <w:spacing w:line="360" w:lineRule="auto"/>
        <w:ind w:firstLine="420" w:firstLineChars="200"/>
        <w:rPr>
          <w:szCs w:val="21"/>
        </w:rPr>
      </w:pPr>
      <w:r>
        <w:rPr>
          <w:rFonts w:hint="eastAsia"/>
          <w:szCs w:val="21"/>
        </w:rPr>
        <w:t>各项日常保洁操作规范需</w:t>
      </w:r>
      <w:r>
        <w:rPr>
          <w:szCs w:val="21"/>
        </w:rPr>
        <w:t>符合医院的院感要求</w:t>
      </w:r>
      <w:r>
        <w:rPr>
          <w:rFonts w:hint="eastAsia"/>
          <w:szCs w:val="21"/>
        </w:rPr>
        <w:t>。</w:t>
      </w:r>
    </w:p>
    <w:p>
      <w:pPr>
        <w:adjustRightInd w:val="0"/>
        <w:snapToGrid w:val="0"/>
        <w:spacing w:line="360" w:lineRule="auto"/>
        <w:ind w:firstLine="420" w:firstLineChars="200"/>
        <w:rPr>
          <w:szCs w:val="21"/>
        </w:rPr>
      </w:pPr>
      <w:r>
        <w:rPr>
          <w:rFonts w:hint="eastAsia"/>
          <w:szCs w:val="21"/>
        </w:rPr>
        <w:t>保洁人员需</w:t>
      </w:r>
      <w:r>
        <w:rPr>
          <w:szCs w:val="21"/>
        </w:rPr>
        <w:t xml:space="preserve">经培训后承担消毒员的工作，接受院方工作人员的技术指导保证消毒质量，保证医疗垃圾不外流。 </w:t>
      </w:r>
    </w:p>
    <w:p>
      <w:pPr>
        <w:adjustRightInd w:val="0"/>
        <w:snapToGrid w:val="0"/>
        <w:spacing w:line="360" w:lineRule="auto"/>
        <w:ind w:firstLine="422" w:firstLineChars="200"/>
        <w:rPr>
          <w:szCs w:val="21"/>
        </w:rPr>
      </w:pPr>
      <w:r>
        <w:rPr>
          <w:rFonts w:hint="eastAsia" w:ascii="宋体" w:hAnsi="宋体" w:eastAsia="宋体" w:cs="宋体"/>
          <w:b/>
          <w:szCs w:val="21"/>
          <w:lang w:val="en-US" w:eastAsia="zh-CN"/>
        </w:rPr>
        <w:t>③</w:t>
      </w:r>
      <w:r>
        <w:rPr>
          <w:rFonts w:hint="eastAsia"/>
          <w:szCs w:val="21"/>
        </w:rPr>
        <w:t>操作</w:t>
      </w:r>
      <w:r>
        <w:rPr>
          <w:szCs w:val="21"/>
        </w:rPr>
        <w:t>流程</w:t>
      </w:r>
    </w:p>
    <w:p>
      <w:pPr>
        <w:adjustRightInd w:val="0"/>
        <w:snapToGrid w:val="0"/>
        <w:spacing w:line="360" w:lineRule="auto"/>
        <w:ind w:firstLine="420" w:firstLineChars="200"/>
        <w:rPr>
          <w:szCs w:val="21"/>
        </w:rPr>
      </w:pPr>
      <w:r>
        <w:rPr>
          <w:szCs w:val="21"/>
        </w:rPr>
        <w:t>A、进入污染区作业</w:t>
      </w:r>
    </w:p>
    <w:p>
      <w:pPr>
        <w:adjustRightInd w:val="0"/>
        <w:snapToGrid w:val="0"/>
        <w:spacing w:line="360" w:lineRule="auto"/>
        <w:ind w:firstLine="420" w:firstLineChars="200"/>
        <w:rPr>
          <w:szCs w:val="21"/>
        </w:rPr>
      </w:pPr>
      <w:r>
        <w:rPr>
          <w:szCs w:val="21"/>
        </w:rPr>
        <w:t xml:space="preserve">进入污染区作业时，应按要求着装工作服、帽、手套、口罩、鞋等。保洁作业时，保洁工具及用水等应分类使用，不得混用，预防交叉污染。保洁时要认真按正确的操作规范进行作业。清洁完毕后用消毒液进行消毒处理。 </w:t>
      </w:r>
    </w:p>
    <w:p>
      <w:pPr>
        <w:adjustRightInd w:val="0"/>
        <w:snapToGrid w:val="0"/>
        <w:spacing w:line="360" w:lineRule="auto"/>
        <w:ind w:firstLine="420" w:firstLineChars="200"/>
        <w:rPr>
          <w:szCs w:val="21"/>
        </w:rPr>
      </w:pPr>
      <w:r>
        <w:rPr>
          <w:szCs w:val="21"/>
        </w:rPr>
        <w:t>B、进入无菌区作业</w:t>
      </w:r>
    </w:p>
    <w:p>
      <w:pPr>
        <w:adjustRightInd w:val="0"/>
        <w:snapToGrid w:val="0"/>
        <w:spacing w:line="360" w:lineRule="auto"/>
        <w:ind w:firstLine="420" w:firstLineChars="200"/>
        <w:rPr>
          <w:szCs w:val="21"/>
        </w:rPr>
      </w:pPr>
      <w:r>
        <w:rPr>
          <w:szCs w:val="21"/>
        </w:rPr>
        <w:t>进入无菌区作业时，要严格遵守医院消毒隔离原则及无菌区操作程序，按要求着装，按区域归类物品摆放，</w:t>
      </w:r>
      <w:r>
        <w:rPr>
          <w:rFonts w:hint="eastAsia"/>
          <w:szCs w:val="21"/>
        </w:rPr>
        <w:t>医护人员操作期间</w:t>
      </w:r>
      <w:r>
        <w:rPr>
          <w:szCs w:val="21"/>
        </w:rPr>
        <w:t>，不能进行清洁，待</w:t>
      </w:r>
      <w:r>
        <w:rPr>
          <w:rFonts w:hint="eastAsia"/>
          <w:szCs w:val="21"/>
        </w:rPr>
        <w:t>医护</w:t>
      </w:r>
      <w:r>
        <w:rPr>
          <w:szCs w:val="21"/>
        </w:rPr>
        <w:t xml:space="preserve">操作完毕同意后，方可进行保洁作业。 </w:t>
      </w:r>
    </w:p>
    <w:p>
      <w:pPr>
        <w:adjustRightInd w:val="0"/>
        <w:snapToGrid w:val="0"/>
        <w:spacing w:line="360" w:lineRule="auto"/>
        <w:ind w:firstLine="420" w:firstLineChars="200"/>
        <w:rPr>
          <w:szCs w:val="21"/>
        </w:rPr>
      </w:pPr>
      <w:r>
        <w:rPr>
          <w:szCs w:val="21"/>
        </w:rPr>
        <w:t>C、手术室</w:t>
      </w:r>
    </w:p>
    <w:p>
      <w:pPr>
        <w:adjustRightInd w:val="0"/>
        <w:snapToGrid w:val="0"/>
        <w:spacing w:line="360" w:lineRule="auto"/>
        <w:ind w:firstLine="420" w:firstLineChars="200"/>
        <w:rPr>
          <w:szCs w:val="21"/>
        </w:rPr>
      </w:pPr>
      <w:r>
        <w:rPr>
          <w:szCs w:val="21"/>
        </w:rPr>
        <w:t xml:space="preserve">经严格培训的保洁员进入手术室作业，使用清洁剂或消毒剂经护士长同意，在护士长、护士指导下按工具分类规范进行保洁，并按有关规程操作。手术室在进行手术时，不得进入或干扰手术的正常进行。 </w:t>
      </w:r>
    </w:p>
    <w:p>
      <w:pPr>
        <w:adjustRightInd w:val="0"/>
        <w:snapToGrid w:val="0"/>
        <w:spacing w:line="360" w:lineRule="auto"/>
        <w:ind w:firstLine="420" w:firstLineChars="200"/>
        <w:rPr>
          <w:szCs w:val="21"/>
        </w:rPr>
      </w:pPr>
      <w:r>
        <w:rPr>
          <w:rFonts w:hint="eastAsia"/>
          <w:szCs w:val="21"/>
        </w:rPr>
        <w:t>D</w:t>
      </w:r>
      <w:r>
        <w:rPr>
          <w:szCs w:val="21"/>
        </w:rPr>
        <w:t>、进入医院办公室作业</w:t>
      </w:r>
    </w:p>
    <w:p>
      <w:pPr>
        <w:adjustRightInd w:val="0"/>
        <w:snapToGrid w:val="0"/>
        <w:spacing w:line="360" w:lineRule="auto"/>
        <w:ind w:firstLine="420" w:firstLineChars="200"/>
        <w:rPr>
          <w:szCs w:val="21"/>
        </w:rPr>
      </w:pPr>
      <w:r>
        <w:rPr>
          <w:szCs w:val="21"/>
        </w:rPr>
        <w:t>一般情况为办公室保洁作业安排在班前或班后进行，特殊情况下，应先敲门并征得同意后方可进入。使用文明用语，如果医生在会诊或开会时，不得打扰或擅自进行保洁作业。</w:t>
      </w:r>
    </w:p>
    <w:p>
      <w:pPr>
        <w:adjustRightInd w:val="0"/>
        <w:snapToGrid w:val="0"/>
        <w:spacing w:line="360" w:lineRule="auto"/>
        <w:ind w:firstLine="420" w:firstLineChars="200"/>
        <w:rPr>
          <w:szCs w:val="21"/>
        </w:rPr>
      </w:pPr>
      <w:r>
        <w:rPr>
          <w:rFonts w:hint="eastAsia"/>
          <w:szCs w:val="21"/>
        </w:rPr>
        <w:t>E</w:t>
      </w:r>
      <w:r>
        <w:rPr>
          <w:szCs w:val="21"/>
        </w:rPr>
        <w:t>、进入病房</w:t>
      </w:r>
    </w:p>
    <w:p>
      <w:pPr>
        <w:adjustRightInd w:val="0"/>
        <w:snapToGrid w:val="0"/>
        <w:spacing w:line="360" w:lineRule="auto"/>
        <w:ind w:firstLine="420" w:firstLineChars="200"/>
        <w:rPr>
          <w:szCs w:val="21"/>
        </w:rPr>
      </w:pPr>
      <w:r>
        <w:rPr>
          <w:szCs w:val="21"/>
        </w:rPr>
        <w:t xml:space="preserve">进入病房，应尽量集中作业，避免在病人休息和用餐时进行清洁。清洁时动作轻，不得碰坏病人用品，也要避免发出大的响声，轻拿轻放。 </w:t>
      </w:r>
    </w:p>
    <w:p>
      <w:pPr>
        <w:adjustRightInd w:val="0"/>
        <w:snapToGrid w:val="0"/>
        <w:spacing w:line="360" w:lineRule="auto"/>
        <w:ind w:firstLine="420" w:firstLineChars="200"/>
        <w:rPr>
          <w:szCs w:val="21"/>
        </w:rPr>
      </w:pPr>
      <w:r>
        <w:rPr>
          <w:rFonts w:hint="eastAsia"/>
          <w:szCs w:val="21"/>
        </w:rPr>
        <w:t>F</w:t>
      </w:r>
      <w:r>
        <w:rPr>
          <w:szCs w:val="21"/>
        </w:rPr>
        <w:t>、物品</w:t>
      </w:r>
    </w:p>
    <w:p>
      <w:pPr>
        <w:adjustRightInd w:val="0"/>
        <w:snapToGrid w:val="0"/>
        <w:spacing w:line="360" w:lineRule="auto"/>
        <w:ind w:firstLine="420" w:firstLineChars="200"/>
        <w:rPr>
          <w:szCs w:val="21"/>
        </w:rPr>
      </w:pPr>
      <w:r>
        <w:rPr>
          <w:szCs w:val="21"/>
        </w:rPr>
        <w:t xml:space="preserve">作业时，台面物品不得随意移动，保洁后应物归原位。不得随意翻阅资料及随意打开容器盖、各种无菌包等。 </w:t>
      </w:r>
    </w:p>
    <w:p>
      <w:pPr>
        <w:adjustRightInd w:val="0"/>
        <w:snapToGrid w:val="0"/>
        <w:spacing w:line="360" w:lineRule="auto"/>
        <w:ind w:firstLine="420" w:firstLineChars="200"/>
        <w:rPr>
          <w:szCs w:val="21"/>
        </w:rPr>
      </w:pPr>
      <w:r>
        <w:rPr>
          <w:rFonts w:hint="eastAsia"/>
          <w:szCs w:val="21"/>
        </w:rPr>
        <w:t>G</w:t>
      </w:r>
      <w:r>
        <w:rPr>
          <w:szCs w:val="21"/>
        </w:rPr>
        <w:t>、说话</w:t>
      </w:r>
    </w:p>
    <w:p>
      <w:pPr>
        <w:adjustRightInd w:val="0"/>
        <w:snapToGrid w:val="0"/>
        <w:spacing w:line="360" w:lineRule="auto"/>
        <w:ind w:firstLine="420" w:firstLineChars="200"/>
        <w:rPr>
          <w:szCs w:val="21"/>
        </w:rPr>
      </w:pPr>
      <w:r>
        <w:rPr>
          <w:szCs w:val="21"/>
        </w:rPr>
        <w:t xml:space="preserve">在办公区、病区需要安静，不得大声喧哗，工作性交谈也必须小声进行，不可干扰医护人员工作和病人的休息。 </w:t>
      </w:r>
    </w:p>
    <w:p>
      <w:pPr>
        <w:adjustRightInd w:val="0"/>
        <w:snapToGrid w:val="0"/>
        <w:spacing w:line="360" w:lineRule="auto"/>
        <w:ind w:firstLine="420" w:firstLineChars="200"/>
        <w:rPr>
          <w:szCs w:val="21"/>
        </w:rPr>
      </w:pPr>
      <w:r>
        <w:rPr>
          <w:rFonts w:hint="eastAsia"/>
          <w:szCs w:val="21"/>
        </w:rPr>
        <w:t>H</w:t>
      </w:r>
      <w:r>
        <w:rPr>
          <w:szCs w:val="21"/>
        </w:rPr>
        <w:t>、污水池</w:t>
      </w:r>
    </w:p>
    <w:p>
      <w:pPr>
        <w:adjustRightInd w:val="0"/>
        <w:snapToGrid w:val="0"/>
        <w:spacing w:line="360" w:lineRule="auto"/>
        <w:ind w:firstLine="420" w:firstLineChars="200"/>
        <w:rPr>
          <w:szCs w:val="21"/>
        </w:rPr>
      </w:pPr>
      <w:r>
        <w:rPr>
          <w:szCs w:val="21"/>
        </w:rPr>
        <w:t>病房污水池是病人及家属清倒污物的地方，是主要污染源， 所以保洁时应彻底清除一切污物和污</w:t>
      </w:r>
      <w:r>
        <w:rPr>
          <w:rFonts w:hint="eastAsia"/>
          <w:szCs w:val="21"/>
        </w:rPr>
        <w:t>渍</w:t>
      </w:r>
      <w:r>
        <w:rPr>
          <w:szCs w:val="21"/>
        </w:rPr>
        <w:t xml:space="preserve">。保洁工具材料必须专项专用。 </w:t>
      </w:r>
    </w:p>
    <w:p>
      <w:pPr>
        <w:adjustRightInd w:val="0"/>
        <w:snapToGrid w:val="0"/>
        <w:spacing w:line="360" w:lineRule="auto"/>
        <w:ind w:firstLine="420" w:firstLineChars="200"/>
        <w:rPr>
          <w:szCs w:val="21"/>
        </w:rPr>
      </w:pPr>
      <w:r>
        <w:rPr>
          <w:rFonts w:hint="eastAsia"/>
          <w:szCs w:val="21"/>
        </w:rPr>
        <w:t>I</w:t>
      </w:r>
      <w:r>
        <w:rPr>
          <w:szCs w:val="21"/>
        </w:rPr>
        <w:t>、垃圾桶</w:t>
      </w:r>
    </w:p>
    <w:p>
      <w:pPr>
        <w:adjustRightInd w:val="0"/>
        <w:snapToGrid w:val="0"/>
        <w:spacing w:line="360" w:lineRule="auto"/>
        <w:ind w:firstLine="420" w:firstLineChars="200"/>
        <w:rPr>
          <w:szCs w:val="21"/>
        </w:rPr>
      </w:pPr>
      <w:r>
        <w:rPr>
          <w:szCs w:val="21"/>
        </w:rPr>
        <w:t xml:space="preserve">病区及公共区的垃圾桶由专人经常检查，垃圾桶及时清倒，套装垃圾袋时，应检查垃圾袋是否有破口，不得使用破口或易损的垃圾袋，否则病人倒入的垃圾就会溢出，导致污染。清运或整理垃圾时，应使用封闭垃圾桶。更换垃圾袋应检查垃圾桶，并保持垃圾桶定期清洗、消毒，内外壁面洁净、 干燥、无异味。 </w:t>
      </w:r>
    </w:p>
    <w:p>
      <w:pPr>
        <w:adjustRightInd w:val="0"/>
        <w:snapToGrid w:val="0"/>
        <w:spacing w:line="360" w:lineRule="auto"/>
        <w:ind w:firstLine="420" w:firstLineChars="200"/>
        <w:rPr>
          <w:szCs w:val="21"/>
        </w:rPr>
      </w:pPr>
      <w:r>
        <w:rPr>
          <w:rFonts w:hint="eastAsia"/>
          <w:szCs w:val="21"/>
        </w:rPr>
        <w:t>J</w:t>
      </w:r>
      <w:r>
        <w:rPr>
          <w:szCs w:val="21"/>
        </w:rPr>
        <w:t>、洗手间</w:t>
      </w:r>
    </w:p>
    <w:p>
      <w:pPr>
        <w:adjustRightInd w:val="0"/>
        <w:snapToGrid w:val="0"/>
        <w:spacing w:line="360" w:lineRule="auto"/>
        <w:ind w:firstLine="420" w:firstLineChars="200"/>
        <w:rPr>
          <w:szCs w:val="21"/>
        </w:rPr>
      </w:pPr>
      <w:r>
        <w:rPr>
          <w:szCs w:val="21"/>
        </w:rPr>
        <w:t xml:space="preserve">洗手间的墙面、地面及大小便池、马桶必须除掉一切污渍，并进行有效消毒处理。平时应循环保洁， 洗净污物，保持洗手间空气无异味。保洁洗手间工具材料应专用，不得混用，清洁工具洗净之后定位放置，不得随处乱放。 </w:t>
      </w:r>
    </w:p>
    <w:p>
      <w:pPr>
        <w:adjustRightInd w:val="0"/>
        <w:snapToGrid w:val="0"/>
        <w:spacing w:line="360" w:lineRule="auto"/>
        <w:ind w:firstLine="422" w:firstLineChars="200"/>
        <w:rPr>
          <w:szCs w:val="21"/>
        </w:rPr>
      </w:pPr>
      <w:r>
        <w:rPr>
          <w:rFonts w:hint="eastAsia" w:ascii="宋体" w:hAnsi="宋体" w:eastAsia="宋体" w:cs="宋体"/>
          <w:b/>
          <w:szCs w:val="21"/>
          <w:lang w:val="en-US" w:eastAsia="zh-CN"/>
        </w:rPr>
        <w:t>④</w:t>
      </w:r>
      <w:r>
        <w:rPr>
          <w:rFonts w:hint="eastAsia"/>
          <w:szCs w:val="21"/>
        </w:rPr>
        <w:t>垃圾的分类管理</w:t>
      </w:r>
    </w:p>
    <w:p>
      <w:pPr>
        <w:adjustRightInd w:val="0"/>
        <w:snapToGrid w:val="0"/>
        <w:spacing w:line="360" w:lineRule="auto"/>
        <w:ind w:firstLine="420" w:firstLineChars="200"/>
      </w:pPr>
      <w:r>
        <w:t>A</w:t>
      </w:r>
      <w:r>
        <w:rPr>
          <w:szCs w:val="21"/>
        </w:rPr>
        <w:t>、</w:t>
      </w:r>
      <w:r>
        <w:t>垃圾的区分</w:t>
      </w:r>
    </w:p>
    <w:p>
      <w:pPr>
        <w:adjustRightInd w:val="0"/>
        <w:snapToGrid w:val="0"/>
        <w:spacing w:line="360" w:lineRule="auto"/>
        <w:ind w:firstLine="420" w:firstLineChars="200"/>
      </w:pPr>
      <w:r>
        <w:t xml:space="preserve">垃圾共分两大类：医疗垃圾（黄袋）和生活垃圾（黑袋） </w:t>
      </w:r>
    </w:p>
    <w:p>
      <w:pPr>
        <w:adjustRightInd w:val="0"/>
        <w:snapToGrid w:val="0"/>
        <w:spacing w:line="360" w:lineRule="auto"/>
        <w:ind w:firstLine="420" w:firstLineChars="200"/>
      </w:pPr>
      <w:r>
        <w:rPr>
          <w:rFonts w:hint="eastAsia"/>
          <w:lang w:val="en-US" w:eastAsia="zh-CN"/>
        </w:rPr>
        <w:t>a.</w:t>
      </w:r>
      <w:r>
        <w:t xml:space="preserve">医疗垃圾：针筒、一次性针头、一次性皮管、输液瓶、 输液袋、脱脂棉等。 </w:t>
      </w:r>
    </w:p>
    <w:p>
      <w:pPr>
        <w:adjustRightInd w:val="0"/>
        <w:snapToGrid w:val="0"/>
        <w:spacing w:line="360" w:lineRule="auto"/>
        <w:ind w:firstLine="420" w:firstLineChars="200"/>
      </w:pPr>
      <w:r>
        <w:rPr>
          <w:rFonts w:hint="eastAsia"/>
          <w:lang w:val="en-US" w:eastAsia="zh-CN"/>
        </w:rPr>
        <w:t>b.</w:t>
      </w:r>
      <w:r>
        <w:t>生活垃圾：剩余的饭菜、果皮、手纸、饮料瓶等。</w:t>
      </w:r>
    </w:p>
    <w:p>
      <w:pPr>
        <w:adjustRightInd w:val="0"/>
        <w:snapToGrid w:val="0"/>
        <w:spacing w:line="360" w:lineRule="auto"/>
        <w:ind w:firstLine="420" w:firstLineChars="200"/>
      </w:pPr>
      <w:r>
        <w:rPr>
          <w:rFonts w:hint="eastAsia"/>
          <w:lang w:val="en-US" w:eastAsia="zh-CN"/>
        </w:rPr>
        <w:t>C.</w:t>
      </w:r>
      <w:r>
        <w:rPr>
          <w:rFonts w:hint="eastAsia"/>
        </w:rPr>
        <w:t>生活垃圾、医疗废弃物处理管理服务质量要求</w:t>
      </w:r>
    </w:p>
    <w:p>
      <w:pPr>
        <w:adjustRightInd w:val="0"/>
        <w:snapToGrid w:val="0"/>
        <w:spacing w:line="360" w:lineRule="auto"/>
        <w:ind w:firstLine="420" w:firstLineChars="200"/>
      </w:pPr>
      <w:r>
        <w:rPr>
          <w:rFonts w:hint="eastAsia"/>
          <w:color w:val="C0504D"/>
        </w:rPr>
        <w:t>①生活垃圾：</w:t>
      </w:r>
      <w:r>
        <w:rPr>
          <w:rFonts w:hint="eastAsia"/>
        </w:rPr>
        <w:t>按照采购人要求</w:t>
      </w:r>
      <w:r>
        <w:t>做好</w:t>
      </w:r>
      <w:r>
        <w:rPr>
          <w:rFonts w:hint="eastAsia"/>
        </w:rPr>
        <w:t>垃圾分类工作对垃圾进行分类收集，使用合格的包装物、容器。生活垃圾处理达标率、及时率100%，二次污染率为零。</w:t>
      </w:r>
    </w:p>
    <w:p>
      <w:pPr>
        <w:adjustRightInd w:val="0"/>
        <w:snapToGrid w:val="0"/>
        <w:spacing w:line="360" w:lineRule="auto"/>
        <w:ind w:firstLine="420" w:firstLineChars="200"/>
        <w:rPr>
          <w:color w:val="C0504D"/>
        </w:rPr>
      </w:pPr>
      <w:r>
        <w:rPr>
          <w:rFonts w:hint="eastAsia"/>
          <w:color w:val="C0504D"/>
        </w:rPr>
        <w:t>②医疗废弃物：</w:t>
      </w:r>
      <w:r>
        <w:rPr>
          <w:rFonts w:hint="eastAsia"/>
        </w:rPr>
        <w:t>严格按照《医疗废物管理条例》和卫生部《医疗废物管理办法》的规定对医疗废物进行分类收集、运送与暂时贮存。制定医疗废物管理的规章制度、工作流程和要求、有关人员的工作职责及发生医疗废物流失、泄露、扩散和意外事故的应急方案。每年组织员工进行不少于三学时的相关知识的培训，每年对员工进行体检。医疗废弃物处理达标率、及时率100%，二次污染为零。</w:t>
      </w:r>
    </w:p>
    <w:p>
      <w:pPr>
        <w:adjustRightInd w:val="0"/>
        <w:snapToGrid w:val="0"/>
        <w:spacing w:line="360" w:lineRule="auto"/>
        <w:ind w:firstLine="420" w:firstLineChars="200"/>
        <w:rPr>
          <w:color w:val="C0504D"/>
        </w:rPr>
      </w:pPr>
      <w:r>
        <w:rPr>
          <w:rFonts w:hint="eastAsia"/>
          <w:color w:val="C0504D"/>
        </w:rPr>
        <w:t>③医疗废弃物管理要求：</w:t>
      </w:r>
    </w:p>
    <w:p>
      <w:pPr>
        <w:adjustRightInd w:val="0"/>
        <w:snapToGrid w:val="0"/>
        <w:spacing w:line="360" w:lineRule="auto"/>
        <w:ind w:firstLine="420" w:firstLineChars="200"/>
      </w:pPr>
      <w:r>
        <w:rPr>
          <w:rFonts w:hint="eastAsia"/>
        </w:rPr>
        <w:t>●医疗废物专用包装物、 容器，应当有明显的医疗废物警示标识和警示说明，医疗垃圾袋上有标明垃圾产生日期、产生单位、数量及签名等内容。</w:t>
      </w:r>
    </w:p>
    <w:p>
      <w:pPr>
        <w:adjustRightInd w:val="0"/>
        <w:snapToGrid w:val="0"/>
        <w:spacing w:line="360" w:lineRule="auto"/>
        <w:ind w:firstLine="420" w:firstLineChars="200"/>
      </w:pPr>
      <w:r>
        <w:rPr>
          <w:rFonts w:hint="eastAsia"/>
        </w:rPr>
        <w:t>●医疗垃圾包装不得有滴漏，包装外表面有污染或破损应增加一层外包装。</w:t>
      </w:r>
    </w:p>
    <w:p>
      <w:pPr>
        <w:adjustRightInd w:val="0"/>
        <w:snapToGrid w:val="0"/>
        <w:spacing w:line="360" w:lineRule="auto"/>
        <w:ind w:firstLine="420" w:firstLineChars="200"/>
      </w:pPr>
      <w:r>
        <w:rPr>
          <w:rFonts w:hint="eastAsia"/>
        </w:rPr>
        <w:t>●垃圾袋装至3/4即密封扎口。</w:t>
      </w:r>
    </w:p>
    <w:p>
      <w:pPr>
        <w:adjustRightInd w:val="0"/>
        <w:snapToGrid w:val="0"/>
        <w:spacing w:line="360" w:lineRule="auto"/>
        <w:ind w:firstLine="420" w:firstLineChars="200"/>
      </w:pPr>
      <w:r>
        <w:rPr>
          <w:rFonts w:hint="eastAsia"/>
        </w:rPr>
        <w:t>●禁止将医疗废物混入生活垃圾。如出现混装现象，严格按国家相关规定进行处罚。</w:t>
      </w:r>
    </w:p>
    <w:p>
      <w:pPr>
        <w:adjustRightInd w:val="0"/>
        <w:snapToGrid w:val="0"/>
        <w:spacing w:line="360" w:lineRule="auto"/>
        <w:ind w:firstLine="420" w:firstLineChars="200"/>
        <w:rPr>
          <w:szCs w:val="21"/>
        </w:rPr>
      </w:pPr>
      <w:r>
        <w:rPr>
          <w:rFonts w:hint="eastAsia"/>
          <w:szCs w:val="21"/>
        </w:rPr>
        <w:t>●医疗废弃物所需垃圾袋等消耗品由采购人免费提供。</w:t>
      </w:r>
    </w:p>
    <w:p>
      <w:pPr>
        <w:adjustRightInd w:val="0"/>
        <w:snapToGrid w:val="0"/>
        <w:spacing w:line="360" w:lineRule="auto"/>
        <w:ind w:firstLine="211" w:firstLineChars="100"/>
        <w:rPr>
          <w:rFonts w:hint="eastAsia" w:ascii="宋体" w:hAnsi="宋体" w:eastAsia="宋体" w:cs="Times New Roman"/>
          <w:b/>
          <w:szCs w:val="21"/>
          <w:lang w:eastAsia="zh-CN"/>
        </w:rPr>
      </w:pPr>
      <w:r>
        <w:rPr>
          <w:rFonts w:hint="eastAsia" w:ascii="宋体" w:hAnsi="宋体"/>
          <w:b/>
          <w:szCs w:val="21"/>
          <w:lang w:eastAsia="zh-CN"/>
        </w:rPr>
        <w:t>（</w:t>
      </w:r>
      <w:r>
        <w:rPr>
          <w:rFonts w:hint="eastAsia" w:ascii="宋体" w:hAnsi="宋体"/>
          <w:b/>
          <w:szCs w:val="21"/>
          <w:lang w:val="en-US" w:eastAsia="zh-CN"/>
        </w:rPr>
        <w:t>2</w:t>
      </w:r>
      <w:r>
        <w:rPr>
          <w:rFonts w:hint="eastAsia" w:ascii="宋体" w:hAnsi="宋体"/>
          <w:b/>
          <w:szCs w:val="21"/>
          <w:lang w:eastAsia="zh-CN"/>
        </w:rPr>
        <w:t>）</w:t>
      </w:r>
      <w:r>
        <w:rPr>
          <w:rFonts w:hint="eastAsia" w:ascii="宋体" w:hAnsi="宋体" w:eastAsia="宋体" w:cs="Times New Roman"/>
          <w:b/>
          <w:szCs w:val="21"/>
          <w:lang w:eastAsia="zh-CN"/>
        </w:rPr>
        <w:t>专项保洁服务</w:t>
      </w:r>
    </w:p>
    <w:p>
      <w:pPr>
        <w:adjustRightInd w:val="0"/>
        <w:snapToGrid w:val="0"/>
        <w:spacing w:line="360" w:lineRule="auto"/>
        <w:ind w:firstLine="422" w:firstLineChars="200"/>
        <w:rPr>
          <w:szCs w:val="21"/>
        </w:rPr>
      </w:pPr>
      <w:r>
        <w:rPr>
          <w:rFonts w:hint="eastAsia" w:ascii="宋体" w:hAnsi="宋体"/>
          <w:b/>
          <w:szCs w:val="21"/>
          <w:lang w:val="en-US" w:eastAsia="zh-CN"/>
        </w:rPr>
        <w:t>①</w:t>
      </w:r>
      <w:r>
        <w:rPr>
          <w:rFonts w:hint="eastAsia"/>
          <w:szCs w:val="21"/>
        </w:rPr>
        <w:t>服务</w:t>
      </w:r>
      <w:r>
        <w:rPr>
          <w:szCs w:val="21"/>
        </w:rPr>
        <w:t>范围：</w:t>
      </w:r>
      <w:r>
        <w:rPr>
          <w:color w:val="000000"/>
          <w:szCs w:val="21"/>
        </w:rPr>
        <w:t>全院</w:t>
      </w:r>
      <w:r>
        <w:rPr>
          <w:rFonts w:hint="eastAsia"/>
          <w:color w:val="000000"/>
          <w:szCs w:val="21"/>
        </w:rPr>
        <w:t>高度</w:t>
      </w:r>
      <w:r>
        <w:rPr>
          <w:color w:val="000000"/>
          <w:szCs w:val="21"/>
        </w:rPr>
        <w:t>三米</w:t>
      </w:r>
      <w:r>
        <w:rPr>
          <w:rFonts w:hint="eastAsia"/>
          <w:color w:val="000000"/>
          <w:szCs w:val="21"/>
        </w:rPr>
        <w:t>内</w:t>
      </w:r>
      <w:r>
        <w:rPr>
          <w:color w:val="000000"/>
          <w:szCs w:val="21"/>
        </w:rPr>
        <w:t>外墙玻璃</w:t>
      </w:r>
      <w:r>
        <w:rPr>
          <w:rFonts w:hint="eastAsia"/>
          <w:color w:val="000000"/>
          <w:szCs w:val="21"/>
        </w:rPr>
        <w:t>擦拭</w:t>
      </w:r>
      <w:r>
        <w:rPr>
          <w:color w:val="000000"/>
          <w:szCs w:val="21"/>
        </w:rPr>
        <w:t>、</w:t>
      </w:r>
      <w:r>
        <w:rPr>
          <w:rFonts w:hint="eastAsia"/>
          <w:szCs w:val="21"/>
        </w:rPr>
        <w:t>地</w:t>
      </w:r>
      <w:r>
        <w:rPr>
          <w:szCs w:val="21"/>
        </w:rPr>
        <w:t>面打蜡</w:t>
      </w:r>
      <w:r>
        <w:rPr>
          <w:rFonts w:hint="eastAsia"/>
          <w:szCs w:val="21"/>
        </w:rPr>
        <w:t>、窗帘、围帘清洗拆装、高处除尘、平台、地沟清理、电梯上油等工作</w:t>
      </w:r>
    </w:p>
    <w:p>
      <w:pPr>
        <w:adjustRightInd w:val="0"/>
        <w:snapToGrid w:val="0"/>
        <w:spacing w:line="360" w:lineRule="auto"/>
        <w:ind w:firstLine="422" w:firstLineChars="200"/>
        <w:rPr>
          <w:szCs w:val="21"/>
        </w:rPr>
      </w:pPr>
      <w:r>
        <w:rPr>
          <w:rFonts w:hint="eastAsia" w:ascii="宋体" w:hAnsi="宋体" w:eastAsia="宋体" w:cs="Times New Roman"/>
          <w:b/>
          <w:szCs w:val="21"/>
          <w:lang w:val="en-US" w:eastAsia="zh-CN"/>
        </w:rPr>
        <w:t>②</w:t>
      </w:r>
      <w:r>
        <w:rPr>
          <w:rFonts w:hint="eastAsia" w:ascii="宋体" w:hAnsi="宋体" w:eastAsia="宋体" w:cs="Times New Roman"/>
          <w:b w:val="0"/>
          <w:bCs/>
          <w:szCs w:val="21"/>
          <w:lang w:val="en-US" w:eastAsia="zh-CN"/>
        </w:rPr>
        <w:t>外</w:t>
      </w:r>
      <w:r>
        <w:rPr>
          <w:szCs w:val="21"/>
        </w:rPr>
        <w:t>墙玻璃</w:t>
      </w:r>
      <w:r>
        <w:rPr>
          <w:rFonts w:hint="eastAsia"/>
          <w:szCs w:val="21"/>
        </w:rPr>
        <w:t>服务</w:t>
      </w:r>
      <w:r>
        <w:rPr>
          <w:szCs w:val="21"/>
        </w:rPr>
        <w:t>标</w:t>
      </w:r>
      <w:r>
        <w:rPr>
          <w:rFonts w:hint="eastAsia"/>
          <w:szCs w:val="21"/>
        </w:rPr>
        <w:t>准</w:t>
      </w:r>
    </w:p>
    <w:p>
      <w:pPr>
        <w:adjustRightInd w:val="0"/>
        <w:snapToGrid w:val="0"/>
        <w:spacing w:line="360" w:lineRule="auto"/>
        <w:ind w:firstLine="420" w:firstLineChars="200"/>
        <w:rPr>
          <w:szCs w:val="21"/>
        </w:rPr>
      </w:pPr>
      <w:r>
        <w:rPr>
          <w:szCs w:val="21"/>
        </w:rPr>
        <w:t>A.</w:t>
      </w:r>
      <w:r>
        <w:rPr>
          <w:rFonts w:hint="eastAsia"/>
          <w:szCs w:val="21"/>
        </w:rPr>
        <w:t>作业</w:t>
      </w:r>
      <w:r>
        <w:rPr>
          <w:szCs w:val="21"/>
        </w:rPr>
        <w:t>时，保洁员需做好</w:t>
      </w:r>
      <w:r>
        <w:rPr>
          <w:rFonts w:hint="eastAsia"/>
          <w:szCs w:val="21"/>
        </w:rPr>
        <w:t>相应</w:t>
      </w:r>
      <w:r>
        <w:rPr>
          <w:szCs w:val="21"/>
        </w:rPr>
        <w:t>防护</w:t>
      </w:r>
      <w:r>
        <w:rPr>
          <w:rFonts w:hint="eastAsia"/>
          <w:szCs w:val="21"/>
        </w:rPr>
        <w:t>，保洁</w:t>
      </w:r>
      <w:r>
        <w:rPr>
          <w:szCs w:val="21"/>
        </w:rPr>
        <w:t>主管检查</w:t>
      </w:r>
      <w:r>
        <w:rPr>
          <w:rFonts w:hint="eastAsia"/>
          <w:szCs w:val="21"/>
        </w:rPr>
        <w:t>所有着装</w:t>
      </w:r>
      <w:r>
        <w:rPr>
          <w:szCs w:val="21"/>
        </w:rPr>
        <w:t>设备</w:t>
      </w:r>
      <w:r>
        <w:rPr>
          <w:rFonts w:hint="eastAsia"/>
          <w:szCs w:val="21"/>
        </w:rPr>
        <w:t>全部要求符合要求后，</w:t>
      </w:r>
      <w:r>
        <w:rPr>
          <w:szCs w:val="21"/>
        </w:rPr>
        <w:t>方可进行</w:t>
      </w:r>
    </w:p>
    <w:p>
      <w:pPr>
        <w:adjustRightInd w:val="0"/>
        <w:snapToGrid w:val="0"/>
        <w:spacing w:line="360" w:lineRule="auto"/>
        <w:ind w:firstLine="420" w:firstLineChars="200"/>
        <w:rPr>
          <w:szCs w:val="21"/>
        </w:rPr>
      </w:pPr>
      <w:r>
        <w:rPr>
          <w:szCs w:val="21"/>
        </w:rPr>
        <w:t>B.</w:t>
      </w:r>
      <w:r>
        <w:rPr>
          <w:rFonts w:hint="eastAsia"/>
          <w:szCs w:val="21"/>
        </w:rPr>
        <w:t>作业现场，设置明显标志，严禁无关人员进入，或意外闯入。</w:t>
      </w:r>
    </w:p>
    <w:p>
      <w:pPr>
        <w:adjustRightInd w:val="0"/>
        <w:snapToGrid w:val="0"/>
        <w:spacing w:line="360" w:lineRule="auto"/>
        <w:ind w:firstLine="420" w:firstLineChars="200"/>
        <w:rPr>
          <w:szCs w:val="21"/>
        </w:rPr>
      </w:pPr>
      <w:r>
        <w:rPr>
          <w:szCs w:val="21"/>
        </w:rPr>
        <w:t>C.</w:t>
      </w:r>
      <w:r>
        <w:rPr>
          <w:rFonts w:hint="eastAsia"/>
          <w:szCs w:val="21"/>
        </w:rPr>
        <w:t>进行作业必须先将下方的障碍物等移至其他安全地带。</w:t>
      </w:r>
    </w:p>
    <w:p>
      <w:pPr>
        <w:adjustRightInd w:val="0"/>
        <w:snapToGrid w:val="0"/>
        <w:spacing w:line="360" w:lineRule="auto"/>
        <w:ind w:firstLine="420" w:firstLineChars="200"/>
        <w:rPr>
          <w:szCs w:val="21"/>
        </w:rPr>
      </w:pPr>
      <w:r>
        <w:rPr>
          <w:szCs w:val="21"/>
        </w:rPr>
        <w:t>D.</w:t>
      </w:r>
      <w:r>
        <w:rPr>
          <w:rFonts w:hint="eastAsia"/>
          <w:szCs w:val="21"/>
        </w:rPr>
        <w:t>保洁人员不准从高空向地面抛掷物件，也不准从地面向高空抛掷物件。</w:t>
      </w:r>
    </w:p>
    <w:p>
      <w:pPr>
        <w:adjustRightInd w:val="0"/>
        <w:snapToGrid w:val="0"/>
        <w:spacing w:line="360" w:lineRule="auto"/>
        <w:ind w:firstLine="420" w:firstLineChars="200"/>
        <w:rPr>
          <w:szCs w:val="21"/>
        </w:rPr>
      </w:pPr>
      <w:r>
        <w:rPr>
          <w:szCs w:val="21"/>
        </w:rPr>
        <w:t>E.</w:t>
      </w:r>
      <w:r>
        <w:rPr>
          <w:rFonts w:hint="eastAsia"/>
          <w:szCs w:val="21"/>
        </w:rPr>
        <w:t>应尽量避免上、下层同时进行作业。</w:t>
      </w:r>
    </w:p>
    <w:p>
      <w:pPr>
        <w:adjustRightInd w:val="0"/>
        <w:snapToGrid w:val="0"/>
        <w:spacing w:line="360" w:lineRule="auto"/>
        <w:ind w:firstLine="420" w:firstLineChars="200"/>
        <w:rPr>
          <w:szCs w:val="21"/>
        </w:rPr>
      </w:pPr>
      <w:r>
        <w:rPr>
          <w:szCs w:val="21"/>
        </w:rPr>
        <w:t>F.</w:t>
      </w:r>
      <w:r>
        <w:rPr>
          <w:rFonts w:hint="eastAsia"/>
          <w:szCs w:val="21"/>
        </w:rPr>
        <w:t>保洁作业时应集中精力，严禁嬉笑打闹。禁止一切危险动作和行为。</w:t>
      </w:r>
    </w:p>
    <w:p>
      <w:pPr>
        <w:adjustRightInd w:val="0"/>
        <w:snapToGrid w:val="0"/>
        <w:spacing w:line="360" w:lineRule="auto"/>
        <w:ind w:firstLine="422" w:firstLineChars="200"/>
        <w:rPr>
          <w:szCs w:val="21"/>
        </w:rPr>
      </w:pPr>
      <w:r>
        <w:rPr>
          <w:rFonts w:hint="eastAsia"/>
          <w:b/>
          <w:bCs/>
          <w:szCs w:val="21"/>
          <w:lang w:val="en-US" w:eastAsia="zh-CN"/>
        </w:rPr>
        <w:t>③</w:t>
      </w:r>
      <w:r>
        <w:rPr>
          <w:rFonts w:hint="eastAsia"/>
          <w:szCs w:val="21"/>
        </w:rPr>
        <w:t>操作</w:t>
      </w:r>
      <w:r>
        <w:rPr>
          <w:szCs w:val="21"/>
        </w:rPr>
        <w:t>流程</w:t>
      </w:r>
    </w:p>
    <w:p>
      <w:pPr>
        <w:adjustRightInd w:val="0"/>
        <w:snapToGrid w:val="0"/>
        <w:spacing w:line="360" w:lineRule="auto"/>
        <w:ind w:firstLine="420" w:firstLineChars="200"/>
        <w:rPr>
          <w:szCs w:val="21"/>
        </w:rPr>
      </w:pPr>
      <w:r>
        <w:rPr>
          <w:szCs w:val="21"/>
        </w:rPr>
        <w:t>A.用半湿的玻璃清洗布从玻璃的一端擦到另一端，方向从上至下，从左至右同时应将玻璃周围的灰尘杂物清除干净。</w:t>
      </w:r>
    </w:p>
    <w:p>
      <w:pPr>
        <w:adjustRightInd w:val="0"/>
        <w:snapToGrid w:val="0"/>
        <w:spacing w:line="360" w:lineRule="auto"/>
        <w:ind w:firstLine="420" w:firstLineChars="200"/>
        <w:rPr>
          <w:szCs w:val="21"/>
        </w:rPr>
      </w:pPr>
      <w:r>
        <w:rPr>
          <w:szCs w:val="21"/>
        </w:rPr>
        <w:t>B.用干净的干抹布擦拭玻璃直至发亮。</w:t>
      </w:r>
    </w:p>
    <w:p>
      <w:pPr>
        <w:adjustRightInd w:val="0"/>
        <w:snapToGrid w:val="0"/>
        <w:spacing w:line="360" w:lineRule="auto"/>
        <w:ind w:firstLine="420" w:firstLineChars="200"/>
        <w:rPr>
          <w:szCs w:val="21"/>
        </w:rPr>
      </w:pPr>
      <w:r>
        <w:rPr>
          <w:szCs w:val="21"/>
        </w:rPr>
        <w:t>C.需要重点清洗的玻璃，应用专用工具专人负责。</w:t>
      </w:r>
    </w:p>
    <w:p>
      <w:pPr>
        <w:adjustRightInd w:val="0"/>
        <w:snapToGrid w:val="0"/>
        <w:spacing w:line="360" w:lineRule="auto"/>
        <w:ind w:firstLine="420" w:firstLineChars="200"/>
        <w:rPr>
          <w:szCs w:val="21"/>
        </w:rPr>
      </w:pPr>
      <w:r>
        <w:rPr>
          <w:szCs w:val="21"/>
        </w:rPr>
        <w:t>D.用玻璃清洗剂从玻璃的一端擦到另一端，应上下、左右擦拂直至覆盖全部为止。</w:t>
      </w:r>
    </w:p>
    <w:p>
      <w:pPr>
        <w:adjustRightInd w:val="0"/>
        <w:snapToGrid w:val="0"/>
        <w:spacing w:line="360" w:lineRule="auto"/>
        <w:ind w:firstLine="420" w:firstLineChars="200"/>
        <w:rPr>
          <w:szCs w:val="21"/>
        </w:rPr>
      </w:pPr>
      <w:r>
        <w:rPr>
          <w:szCs w:val="21"/>
        </w:rPr>
        <w:t>E.在玻璃中央喷洒玻璃洗涤剂，只需喷洒一次。</w:t>
      </w:r>
    </w:p>
    <w:p>
      <w:pPr>
        <w:adjustRightInd w:val="0"/>
        <w:snapToGrid w:val="0"/>
        <w:spacing w:line="360" w:lineRule="auto"/>
        <w:ind w:firstLine="420" w:firstLineChars="200"/>
        <w:rPr>
          <w:szCs w:val="21"/>
        </w:rPr>
      </w:pPr>
      <w:r>
        <w:rPr>
          <w:szCs w:val="21"/>
        </w:rPr>
        <w:t>F.擦玻璃直至发光闪亮。</w:t>
      </w:r>
    </w:p>
    <w:p>
      <w:pPr>
        <w:adjustRightInd w:val="0"/>
        <w:snapToGrid w:val="0"/>
        <w:spacing w:line="360" w:lineRule="auto"/>
        <w:ind w:firstLine="420" w:firstLineChars="200"/>
        <w:rPr>
          <w:szCs w:val="21"/>
        </w:rPr>
      </w:pPr>
      <w:r>
        <w:rPr>
          <w:szCs w:val="21"/>
        </w:rPr>
        <w:t>G.从玻璃的侧面来观察，检查清洗效果，必要时可再擦抹一遍。</w:t>
      </w:r>
    </w:p>
    <w:p>
      <w:pPr>
        <w:adjustRightInd w:val="0"/>
        <w:snapToGrid w:val="0"/>
        <w:spacing w:line="360" w:lineRule="auto"/>
        <w:ind w:firstLine="420" w:firstLineChars="200"/>
        <w:rPr>
          <w:szCs w:val="21"/>
        </w:rPr>
      </w:pPr>
      <w:r>
        <w:rPr>
          <w:szCs w:val="21"/>
        </w:rPr>
        <w:t>使用玻璃刮、抹水器、无泡玻璃水、强力全能清洗剂，彻底清除污垢，包括窗框及其保护膜的清理，窗缝内部做吸尘处理，特别针对一些顽固的水泥点、胶点等用玻璃刀去除，药水中含有防静电成分，擦拭过的玻璃晶莹光亮、不易沾灰。</w:t>
      </w:r>
    </w:p>
    <w:p>
      <w:pPr>
        <w:adjustRightInd w:val="0"/>
        <w:snapToGrid w:val="0"/>
        <w:spacing w:line="360" w:lineRule="auto"/>
        <w:ind w:firstLine="422" w:firstLineChars="200"/>
        <w:rPr>
          <w:szCs w:val="21"/>
        </w:rPr>
      </w:pPr>
      <w:r>
        <w:rPr>
          <w:rFonts w:hint="eastAsia"/>
          <w:b/>
          <w:bCs/>
          <w:szCs w:val="21"/>
          <w:lang w:val="en-US" w:eastAsia="zh-CN"/>
        </w:rPr>
        <w:t>④</w:t>
      </w:r>
      <w:r>
        <w:rPr>
          <w:rFonts w:hint="eastAsia"/>
          <w:szCs w:val="21"/>
        </w:rPr>
        <w:t>地面打蜡</w:t>
      </w:r>
      <w:r>
        <w:rPr>
          <w:szCs w:val="21"/>
        </w:rPr>
        <w:t>要求</w:t>
      </w:r>
    </w:p>
    <w:p>
      <w:pPr>
        <w:adjustRightInd w:val="0"/>
        <w:snapToGrid w:val="0"/>
        <w:spacing w:line="360" w:lineRule="auto"/>
        <w:ind w:firstLine="420" w:firstLineChars="200"/>
        <w:rPr>
          <w:szCs w:val="21"/>
        </w:rPr>
      </w:pPr>
      <w:r>
        <w:rPr>
          <w:rFonts w:hint="eastAsia"/>
          <w:szCs w:val="21"/>
        </w:rPr>
        <w:t>医生</w:t>
      </w:r>
      <w:r>
        <w:rPr>
          <w:szCs w:val="21"/>
        </w:rPr>
        <w:t>办公室</w:t>
      </w:r>
      <w:r>
        <w:rPr>
          <w:rFonts w:hint="eastAsia"/>
          <w:szCs w:val="21"/>
        </w:rPr>
        <w:t>、护士</w:t>
      </w:r>
      <w:r>
        <w:rPr>
          <w:szCs w:val="21"/>
        </w:rPr>
        <w:t>办公室、</w:t>
      </w:r>
      <w:r>
        <w:rPr>
          <w:rFonts w:hint="eastAsia"/>
          <w:szCs w:val="21"/>
        </w:rPr>
        <w:t>治疗室及走廊等</w:t>
      </w:r>
      <w:r>
        <w:rPr>
          <w:szCs w:val="21"/>
        </w:rPr>
        <w:t>公共区域地面PVC地面每年打蜡，住院部各病区以及工作区域每</w:t>
      </w:r>
      <w:r>
        <w:rPr>
          <w:rFonts w:hint="eastAsia"/>
          <w:szCs w:val="21"/>
        </w:rPr>
        <w:t>月</w:t>
      </w:r>
      <w:r>
        <w:rPr>
          <w:szCs w:val="21"/>
        </w:rPr>
        <w:t>清洗两次、PVC地面抛光</w:t>
      </w:r>
      <w:r>
        <w:rPr>
          <w:rFonts w:hint="eastAsia"/>
          <w:szCs w:val="21"/>
        </w:rPr>
        <w:t>半年1</w:t>
      </w:r>
      <w:r>
        <w:rPr>
          <w:szCs w:val="21"/>
        </w:rPr>
        <w:t>次，各楼宇一楼</w:t>
      </w:r>
      <w:r>
        <w:rPr>
          <w:rFonts w:hint="eastAsia"/>
          <w:szCs w:val="21"/>
        </w:rPr>
        <w:t>、</w:t>
      </w:r>
      <w:r>
        <w:rPr>
          <w:szCs w:val="21"/>
        </w:rPr>
        <w:t>门诊二楼每天清洗</w:t>
      </w:r>
      <w:r>
        <w:rPr>
          <w:rFonts w:hint="eastAsia"/>
          <w:szCs w:val="21"/>
        </w:rPr>
        <w:t>保洁</w:t>
      </w:r>
      <w:r>
        <w:rPr>
          <w:szCs w:val="21"/>
        </w:rPr>
        <w:t>一次。公司应制定年度计划表，执行计划前应提前一周通知相应的单位，事后需要相应区域的负责人签字确认后方为有效。</w:t>
      </w:r>
    </w:p>
    <w:p>
      <w:pPr>
        <w:spacing w:line="360" w:lineRule="auto"/>
        <w:ind w:firstLine="211" w:firstLineChars="100"/>
        <w:rPr>
          <w:b/>
        </w:rPr>
      </w:pPr>
      <w:r>
        <w:rPr>
          <w:rFonts w:hint="eastAsia" w:ascii="宋体" w:hAnsi="宋体"/>
          <w:b/>
          <w:szCs w:val="21"/>
          <w:lang w:eastAsia="zh-CN"/>
        </w:rPr>
        <w:t>（</w:t>
      </w:r>
      <w:r>
        <w:rPr>
          <w:rFonts w:hint="eastAsia" w:ascii="宋体" w:hAnsi="宋体"/>
          <w:b/>
          <w:szCs w:val="21"/>
          <w:lang w:val="en-US" w:eastAsia="zh-CN"/>
        </w:rPr>
        <w:t>3</w:t>
      </w:r>
      <w:r>
        <w:rPr>
          <w:rFonts w:hint="eastAsia" w:ascii="宋体" w:hAnsi="宋体"/>
          <w:b/>
          <w:szCs w:val="21"/>
          <w:lang w:eastAsia="zh-CN"/>
        </w:rPr>
        <w:t>）</w:t>
      </w:r>
      <w:r>
        <w:rPr>
          <w:b/>
        </w:rPr>
        <w:t>电梯运行服务</w:t>
      </w:r>
    </w:p>
    <w:p>
      <w:pPr>
        <w:spacing w:line="360" w:lineRule="auto"/>
        <w:ind w:firstLine="422" w:firstLineChars="200"/>
      </w:pPr>
      <w:r>
        <w:rPr>
          <w:rFonts w:hint="eastAsia"/>
          <w:b/>
          <w:bCs/>
        </w:rPr>
        <w:t>①</w:t>
      </w:r>
      <w:r>
        <w:t>电梯运行服务质量标准及要求</w:t>
      </w:r>
    </w:p>
    <w:p>
      <w:pPr>
        <w:spacing w:line="360" w:lineRule="auto"/>
        <w:ind w:firstLine="420" w:firstLineChars="200"/>
      </w:pPr>
      <w:r>
        <w:t>A</w:t>
      </w:r>
      <w:r>
        <w:rPr>
          <w:rFonts w:hint="eastAsia"/>
          <w:lang w:val="en-US" w:eastAsia="zh-CN"/>
        </w:rPr>
        <w:t>.</w:t>
      </w:r>
      <w:r>
        <w:t>电梯操作人员身体健康，无明显的外观缺陷，能熟练使用普通话表达沟通，并经特种设备检验检测中心培训合格，持证上岗。</w:t>
      </w:r>
    </w:p>
    <w:p>
      <w:pPr>
        <w:spacing w:line="360" w:lineRule="auto"/>
        <w:ind w:firstLine="420" w:firstLineChars="200"/>
      </w:pPr>
      <w:r>
        <w:t>B</w:t>
      </w:r>
      <w:r>
        <w:rPr>
          <w:rFonts w:hint="eastAsia"/>
          <w:lang w:val="en-US" w:eastAsia="zh-CN"/>
        </w:rPr>
        <w:t>.</w:t>
      </w:r>
      <w:r>
        <w:t>上岗时统一着装，仪表端正，穿戴整洁，站立服务，礼貌用语，使用普通话与乘客交流，对行动不便者提供帮助，到站时，适时提示。做好乘客引导工作。</w:t>
      </w:r>
    </w:p>
    <w:p>
      <w:pPr>
        <w:spacing w:line="360" w:lineRule="auto"/>
        <w:ind w:firstLine="420" w:firstLineChars="200"/>
      </w:pPr>
      <w:r>
        <w:t>C.严格执行医院规定，准时开梯，按时关梯，不随意增开电梯。随时打开箱内換气扇，按规定开空调。</w:t>
      </w:r>
    </w:p>
    <w:p>
      <w:pPr>
        <w:spacing w:line="360" w:lineRule="auto"/>
        <w:ind w:firstLine="420" w:firstLineChars="200"/>
      </w:pPr>
      <w:r>
        <w:t>D.保持轿厢内外的清洁，保持厅门、轿门地槛清洁。</w:t>
      </w:r>
    </w:p>
    <w:p>
      <w:pPr>
        <w:spacing w:line="360" w:lineRule="auto"/>
        <w:ind w:firstLine="420" w:firstLineChars="200"/>
      </w:pPr>
      <w:r>
        <w:t>E.根据医院规定用梯用工安排</w:t>
      </w:r>
      <w:r>
        <w:rPr>
          <w:rFonts w:hint="eastAsia"/>
        </w:rPr>
        <w:t>，</w:t>
      </w:r>
      <w:r>
        <w:t>有司机操用电梯，不随意撤人改作自动运行；操作人员不串岗，混岗，闲聊。</w:t>
      </w:r>
    </w:p>
    <w:p>
      <w:pPr>
        <w:spacing w:line="360" w:lineRule="auto"/>
        <w:ind w:firstLine="420" w:firstLineChars="200"/>
      </w:pPr>
      <w:r>
        <w:t>F</w:t>
      </w:r>
      <w:r>
        <w:rPr>
          <w:rFonts w:hint="eastAsia"/>
          <w:lang w:val="en-US" w:eastAsia="zh-CN"/>
        </w:rPr>
        <w:t>.</w:t>
      </w:r>
      <w:r>
        <w:t xml:space="preserve">管理目标：病人以及医务人员对服务满意率达到90%以上。 </w:t>
      </w:r>
    </w:p>
    <w:p>
      <w:pPr>
        <w:spacing w:line="360" w:lineRule="auto"/>
        <w:ind w:firstLine="422" w:firstLineChars="200"/>
      </w:pPr>
      <w:r>
        <w:rPr>
          <w:rFonts w:hint="eastAsia"/>
          <w:b/>
          <w:bCs/>
        </w:rPr>
        <w:t>②</w:t>
      </w:r>
      <w:r>
        <w:t>电梯的日常保养与维护</w:t>
      </w:r>
    </w:p>
    <w:p>
      <w:pPr>
        <w:spacing w:line="360" w:lineRule="auto"/>
        <w:ind w:firstLine="420" w:firstLineChars="200"/>
      </w:pPr>
      <w:r>
        <w:t>A</w:t>
      </w:r>
      <w:r>
        <w:rPr>
          <w:rFonts w:hint="eastAsia"/>
          <w:lang w:val="en-US" w:eastAsia="zh-CN"/>
        </w:rPr>
        <w:t>.</w:t>
      </w:r>
      <w:r>
        <w:t xml:space="preserve">发现电梯问题立即通知专业公司。 </w:t>
      </w:r>
    </w:p>
    <w:p>
      <w:pPr>
        <w:spacing w:line="360" w:lineRule="auto"/>
        <w:ind w:firstLine="420" w:firstLineChars="200"/>
      </w:pPr>
      <w:r>
        <w:t>B</w:t>
      </w:r>
      <w:r>
        <w:rPr>
          <w:rFonts w:hint="eastAsia"/>
          <w:lang w:val="en-US" w:eastAsia="zh-CN"/>
        </w:rPr>
        <w:t>.</w:t>
      </w:r>
      <w:r>
        <w:t>电梯管理员做好轿厢内日常清洁工作，保持轿厢内外的清洁，保持厅门、轿门地槛清洁，做好巡回动态保洁工作。下班前做好电梯消毒工作并进行记录。</w:t>
      </w:r>
    </w:p>
    <w:p>
      <w:pPr>
        <w:spacing w:line="360" w:lineRule="auto"/>
        <w:ind w:firstLine="420" w:firstLineChars="200"/>
      </w:pPr>
      <w:r>
        <w:t xml:space="preserve">C.严禁易燃、易爆等危险品和超长重物品进入电梯。 </w:t>
      </w:r>
    </w:p>
    <w:p>
      <w:pPr>
        <w:spacing w:line="360" w:lineRule="auto"/>
        <w:ind w:firstLine="420" w:firstLineChars="200"/>
      </w:pPr>
      <w:r>
        <w:t>D.任何人不得</w:t>
      </w:r>
      <w:r>
        <w:rPr>
          <w:rFonts w:hint="eastAsia"/>
        </w:rPr>
        <w:t>在</w:t>
      </w:r>
      <w:r>
        <w:t xml:space="preserve">电梯机房、轿厢、井道吸烟。 </w:t>
      </w:r>
    </w:p>
    <w:p>
      <w:pPr>
        <w:spacing w:line="360" w:lineRule="auto"/>
        <w:ind w:firstLine="420" w:firstLineChars="200"/>
      </w:pPr>
      <w:r>
        <w:t xml:space="preserve">E.电梯管理人员必须持证上岗，遇电梯困人等紧急情况时，电梯驾乘人员应做好紧急处理工作。 </w:t>
      </w:r>
    </w:p>
    <w:p>
      <w:pPr>
        <w:spacing w:line="360" w:lineRule="auto"/>
        <w:ind w:firstLine="420" w:firstLineChars="200"/>
      </w:pPr>
      <w:r>
        <w:t xml:space="preserve">F.严格执行医院规定，准时开梯，按时并梯，不得随意增开电梯。 </w:t>
      </w:r>
    </w:p>
    <w:p>
      <w:pPr>
        <w:spacing w:line="360" w:lineRule="auto"/>
        <w:ind w:firstLine="420" w:firstLineChars="200"/>
      </w:pPr>
      <w:r>
        <w:t xml:space="preserve">G.根据医院规定用梯用工安排，有司机操作电梯，不随意撤人改作自动运行；操作人员不串岗，混岗、闲聊。如需离开，须安排其它人员顶岗。 </w:t>
      </w:r>
    </w:p>
    <w:p>
      <w:pPr>
        <w:spacing w:line="360" w:lineRule="auto"/>
        <w:ind w:firstLine="422" w:firstLineChars="200"/>
      </w:pPr>
      <w:r>
        <w:rPr>
          <w:rFonts w:hint="eastAsia"/>
          <w:b/>
          <w:bCs/>
        </w:rPr>
        <w:t>③</w:t>
      </w:r>
      <w:r>
        <w:t>电梯的使用安全管理</w:t>
      </w:r>
    </w:p>
    <w:p>
      <w:pPr>
        <w:spacing w:line="360" w:lineRule="auto"/>
        <w:ind w:firstLine="420" w:firstLineChars="200"/>
      </w:pPr>
      <w:r>
        <w:t>A</w:t>
      </w:r>
      <w:r>
        <w:rPr>
          <w:rFonts w:hint="eastAsia"/>
          <w:lang w:val="en-US" w:eastAsia="zh-CN"/>
        </w:rPr>
        <w:t>.</w:t>
      </w:r>
      <w:r>
        <w:t>实施安全教育</w:t>
      </w:r>
    </w:p>
    <w:p>
      <w:pPr>
        <w:spacing w:line="360" w:lineRule="auto"/>
        <w:ind w:firstLine="420" w:firstLineChars="200"/>
      </w:pPr>
      <w:r>
        <w:t>B</w:t>
      </w:r>
      <w:r>
        <w:rPr>
          <w:rFonts w:hint="eastAsia"/>
          <w:lang w:val="en-US" w:eastAsia="zh-CN"/>
        </w:rPr>
        <w:t>.</w:t>
      </w:r>
      <w:r>
        <w:t>电梯司梯人员操作安全管理</w:t>
      </w:r>
    </w:p>
    <w:p>
      <w:pPr>
        <w:spacing w:line="360" w:lineRule="auto"/>
        <w:ind w:firstLine="420" w:firstLineChars="200"/>
      </w:pPr>
      <w:r>
        <w:t>为了确保电梯的安全运行，司梯人员均持证上岗，并制定了相应的司梯人员安全操作守则：保证电梯正常运行，提高服务质量，防止发生事故；要求司机坚持正常出勤，不得擅离岗位；电梯不带病运行，不超载运行；</w:t>
      </w:r>
    </w:p>
    <w:p>
      <w:pPr>
        <w:spacing w:line="360" w:lineRule="auto"/>
        <w:ind w:firstLine="420" w:firstLineChars="200"/>
      </w:pPr>
      <w:r>
        <w:t>C</w:t>
      </w:r>
      <w:r>
        <w:rPr>
          <w:rFonts w:hint="eastAsia"/>
          <w:lang w:val="en-US" w:eastAsia="zh-CN"/>
        </w:rPr>
        <w:t>.</w:t>
      </w:r>
      <w:r>
        <w:t>乘梯人员的安全管理</w:t>
      </w:r>
    </w:p>
    <w:p>
      <w:pPr>
        <w:spacing w:line="360" w:lineRule="auto"/>
        <w:ind w:firstLine="420" w:firstLineChars="200"/>
      </w:pPr>
      <w:r>
        <w:t>制定电梯乘梯人员安全使用乘梯的警示牌，悬挂地乘客经过的显眼位置。敬告乘梯人员安全使用电梯的常识，乘梯须知应做到言简意赅，警示牌要显而易见。</w:t>
      </w:r>
    </w:p>
    <w:p>
      <w:pPr>
        <w:spacing w:line="360" w:lineRule="auto"/>
        <w:ind w:firstLine="422" w:firstLineChars="200"/>
      </w:pPr>
      <w:r>
        <w:rPr>
          <w:rFonts w:hint="eastAsia"/>
          <w:b/>
          <w:bCs/>
        </w:rPr>
        <w:t>④</w:t>
      </w:r>
      <w:r>
        <w:t>应急预案</w:t>
      </w:r>
    </w:p>
    <w:p>
      <w:pPr>
        <w:spacing w:line="360" w:lineRule="auto"/>
        <w:ind w:firstLine="420" w:firstLineChars="200"/>
      </w:pPr>
      <w:r>
        <w:t>A</w:t>
      </w:r>
      <w:r>
        <w:rPr>
          <w:rFonts w:hint="eastAsia"/>
          <w:lang w:val="en-US" w:eastAsia="zh-CN"/>
        </w:rPr>
        <w:t>.</w:t>
      </w:r>
      <w:r>
        <w:t>电梯困人救援的安全管理；</w:t>
      </w:r>
    </w:p>
    <w:p>
      <w:pPr>
        <w:spacing w:line="360" w:lineRule="auto"/>
        <w:ind w:firstLine="420" w:firstLineChars="200"/>
      </w:pPr>
      <w:r>
        <w:t>B</w:t>
      </w:r>
      <w:r>
        <w:rPr>
          <w:rFonts w:hint="eastAsia"/>
          <w:lang w:val="en-US" w:eastAsia="zh-CN"/>
        </w:rPr>
        <w:t>.</w:t>
      </w:r>
      <w:r>
        <w:t>异常情况处置管理</w:t>
      </w:r>
      <w:r>
        <w:rPr>
          <w:rFonts w:hint="eastAsia"/>
        </w:rPr>
        <w:t>。</w:t>
      </w:r>
    </w:p>
    <w:p>
      <w:pPr>
        <w:adjustRightInd w:val="0"/>
        <w:snapToGrid w:val="0"/>
        <w:spacing w:line="360" w:lineRule="auto"/>
        <w:ind w:firstLine="422" w:firstLineChars="200"/>
        <w:rPr>
          <w:rFonts w:hint="eastAsia" w:ascii="宋体" w:hAnsi="宋体"/>
          <w:b/>
          <w:szCs w:val="21"/>
          <w:lang w:val="en-US" w:eastAsia="zh-CN"/>
        </w:rPr>
      </w:pPr>
    </w:p>
    <w:p>
      <w:pPr>
        <w:adjustRightInd w:val="0"/>
        <w:snapToGrid w:val="0"/>
        <w:spacing w:line="360" w:lineRule="auto"/>
        <w:ind w:firstLine="422" w:firstLineChars="200"/>
        <w:rPr>
          <w:b/>
          <w:szCs w:val="21"/>
        </w:rPr>
      </w:pPr>
      <w:r>
        <w:rPr>
          <w:rFonts w:hint="eastAsia" w:ascii="宋体" w:hAnsi="宋体"/>
          <w:b/>
          <w:szCs w:val="21"/>
          <w:lang w:val="en-US" w:eastAsia="zh-CN"/>
        </w:rPr>
        <w:t>2、</w:t>
      </w:r>
      <w:r>
        <w:rPr>
          <w:b/>
          <w:szCs w:val="21"/>
        </w:rPr>
        <w:t>运送</w:t>
      </w:r>
      <w:r>
        <w:rPr>
          <w:rFonts w:hint="eastAsia"/>
          <w:b/>
          <w:szCs w:val="21"/>
        </w:rPr>
        <w:t>护</w:t>
      </w:r>
      <w:r>
        <w:rPr>
          <w:b/>
          <w:szCs w:val="21"/>
        </w:rPr>
        <w:t>工服务</w:t>
      </w:r>
    </w:p>
    <w:p>
      <w:pPr>
        <w:adjustRightInd w:val="0"/>
        <w:snapToGrid w:val="0"/>
        <w:spacing w:line="360" w:lineRule="auto"/>
        <w:ind w:firstLine="422" w:firstLineChars="200"/>
        <w:rPr>
          <w:b/>
          <w:bCs/>
          <w:szCs w:val="21"/>
        </w:rPr>
      </w:pPr>
      <w:r>
        <w:rPr>
          <w:rFonts w:hint="eastAsia"/>
          <w:b/>
          <w:bCs/>
          <w:szCs w:val="21"/>
          <w:lang w:eastAsia="zh-CN"/>
        </w:rPr>
        <w:t>（</w:t>
      </w:r>
      <w:r>
        <w:rPr>
          <w:rFonts w:hint="eastAsia"/>
          <w:b/>
          <w:bCs/>
          <w:szCs w:val="21"/>
          <w:lang w:val="en-US" w:eastAsia="zh-CN"/>
        </w:rPr>
        <w:t>1</w:t>
      </w:r>
      <w:r>
        <w:rPr>
          <w:rFonts w:hint="eastAsia"/>
          <w:b/>
          <w:bCs/>
          <w:szCs w:val="21"/>
          <w:lang w:eastAsia="zh-CN"/>
        </w:rPr>
        <w:t>）</w:t>
      </w:r>
      <w:r>
        <w:rPr>
          <w:rFonts w:hint="eastAsia"/>
          <w:b/>
          <w:bCs/>
          <w:szCs w:val="21"/>
        </w:rPr>
        <w:t>服务内容</w:t>
      </w:r>
    </w:p>
    <w:p>
      <w:pPr>
        <w:adjustRightInd w:val="0"/>
        <w:snapToGrid w:val="0"/>
        <w:spacing w:line="360" w:lineRule="auto"/>
        <w:ind w:firstLine="420" w:firstLineChars="200"/>
        <w:rPr>
          <w:rFonts w:hint="eastAsia" w:eastAsia="宋体"/>
          <w:szCs w:val="21"/>
          <w:lang w:eastAsia="zh-CN"/>
        </w:rPr>
      </w:pPr>
      <w:r>
        <w:rPr>
          <w:rFonts w:hint="eastAsia"/>
          <w:szCs w:val="21"/>
          <w:lang w:val="en-US" w:eastAsia="zh-CN"/>
        </w:rPr>
        <w:t>①</w:t>
      </w:r>
      <w:r>
        <w:rPr>
          <w:rFonts w:hint="eastAsia"/>
          <w:szCs w:val="21"/>
        </w:rPr>
        <w:t>负责</w:t>
      </w:r>
      <w:r>
        <w:rPr>
          <w:szCs w:val="21"/>
        </w:rPr>
        <w:t>病</w:t>
      </w:r>
      <w:r>
        <w:rPr>
          <w:rFonts w:hint="eastAsia"/>
          <w:szCs w:val="21"/>
        </w:rPr>
        <w:t>人</w:t>
      </w:r>
      <w:r>
        <w:rPr>
          <w:szCs w:val="21"/>
        </w:rPr>
        <w:t>接送：</w:t>
      </w:r>
      <w:r>
        <w:rPr>
          <w:rFonts w:hint="eastAsia"/>
          <w:szCs w:val="21"/>
        </w:rPr>
        <w:t>急诊、手术</w:t>
      </w:r>
      <w:r>
        <w:rPr>
          <w:szCs w:val="21"/>
        </w:rPr>
        <w:t>病</w:t>
      </w:r>
      <w:r>
        <w:rPr>
          <w:rFonts w:hint="eastAsia"/>
          <w:szCs w:val="21"/>
        </w:rPr>
        <w:t>人</w:t>
      </w:r>
      <w:r>
        <w:rPr>
          <w:szCs w:val="21"/>
        </w:rPr>
        <w:t>、</w:t>
      </w:r>
      <w:r>
        <w:rPr>
          <w:rFonts w:hint="eastAsia"/>
          <w:szCs w:val="21"/>
        </w:rPr>
        <w:t>住院病人提供入院、检查的护送服务，经医</w:t>
      </w:r>
      <w:r>
        <w:rPr>
          <w:szCs w:val="21"/>
        </w:rPr>
        <w:t>护人员</w:t>
      </w:r>
      <w:r>
        <w:rPr>
          <w:rFonts w:hint="eastAsia"/>
          <w:szCs w:val="21"/>
        </w:rPr>
        <w:t>评估</w:t>
      </w:r>
      <w:r>
        <w:rPr>
          <w:szCs w:val="21"/>
        </w:rPr>
        <w:t>需要陪</w:t>
      </w:r>
      <w:r>
        <w:rPr>
          <w:rFonts w:hint="eastAsia"/>
          <w:szCs w:val="21"/>
        </w:rPr>
        <w:t>检的</w:t>
      </w:r>
      <w:r>
        <w:rPr>
          <w:szCs w:val="21"/>
        </w:rPr>
        <w:t>需</w:t>
      </w:r>
      <w:r>
        <w:rPr>
          <w:rFonts w:hint="eastAsia"/>
          <w:szCs w:val="21"/>
        </w:rPr>
        <w:t>要</w:t>
      </w:r>
      <w:r>
        <w:rPr>
          <w:szCs w:val="21"/>
        </w:rPr>
        <w:t>提供陪</w:t>
      </w:r>
      <w:r>
        <w:rPr>
          <w:rFonts w:hint="eastAsia"/>
          <w:szCs w:val="21"/>
        </w:rPr>
        <w:t>检</w:t>
      </w:r>
      <w:r>
        <w:rPr>
          <w:rFonts w:hint="eastAsia"/>
          <w:szCs w:val="21"/>
          <w:lang w:eastAsia="zh-CN"/>
        </w:rPr>
        <w:t>，护送人员有相应的护理经验，有护理证书的优先考虑。</w:t>
      </w:r>
    </w:p>
    <w:p>
      <w:pPr>
        <w:tabs>
          <w:tab w:val="left" w:pos="4851"/>
        </w:tabs>
        <w:snapToGrid w:val="0"/>
        <w:spacing w:line="360" w:lineRule="auto"/>
        <w:ind w:firstLine="420" w:firstLineChars="200"/>
        <w:rPr>
          <w:rFonts w:ascii="宋体" w:hAnsi="宋体" w:cs="宋体"/>
          <w:szCs w:val="21"/>
        </w:rPr>
      </w:pPr>
      <w:r>
        <w:rPr>
          <w:rFonts w:hint="eastAsia"/>
          <w:szCs w:val="21"/>
          <w:lang w:val="en-US" w:eastAsia="zh-CN"/>
        </w:rPr>
        <w:t>②</w:t>
      </w:r>
      <w:r>
        <w:rPr>
          <w:rFonts w:hint="eastAsia" w:ascii="宋体" w:hAnsi="宋体" w:cs="宋体"/>
          <w:szCs w:val="21"/>
        </w:rPr>
        <w:t>取送医疗物资、小</w:t>
      </w:r>
      <w:r>
        <w:rPr>
          <w:rFonts w:ascii="宋体" w:hAnsi="宋体" w:cs="宋体"/>
          <w:szCs w:val="21"/>
        </w:rPr>
        <w:t>型</w:t>
      </w:r>
      <w:r>
        <w:rPr>
          <w:rFonts w:hint="eastAsia" w:ascii="宋体" w:hAnsi="宋体" w:cs="宋体"/>
          <w:szCs w:val="21"/>
        </w:rPr>
        <w:t>医疗设备、办公物资；</w:t>
      </w:r>
    </w:p>
    <w:p>
      <w:pPr>
        <w:tabs>
          <w:tab w:val="left" w:pos="4851"/>
        </w:tabs>
        <w:snapToGrid w:val="0"/>
        <w:spacing w:line="360" w:lineRule="auto"/>
        <w:ind w:firstLine="420" w:firstLineChars="200"/>
        <w:rPr>
          <w:rFonts w:ascii="宋体" w:hAnsi="宋体" w:cs="宋体"/>
          <w:szCs w:val="21"/>
        </w:rPr>
      </w:pPr>
      <w:r>
        <w:rPr>
          <w:rFonts w:hint="eastAsia" w:ascii="宋体" w:hAnsi="宋体" w:cs="宋体"/>
          <w:szCs w:val="21"/>
          <w:lang w:val="en-US" w:eastAsia="zh-CN"/>
        </w:rPr>
        <w:t>③</w:t>
      </w:r>
      <w:r>
        <w:rPr>
          <w:rFonts w:ascii="宋体" w:hAnsi="宋体" w:cs="宋体"/>
          <w:szCs w:val="21"/>
        </w:rPr>
        <w:t>药品：</w:t>
      </w:r>
      <w:r>
        <w:rPr>
          <w:rFonts w:hint="eastAsia" w:ascii="宋体" w:hAnsi="宋体" w:cs="宋体"/>
          <w:szCs w:val="21"/>
        </w:rPr>
        <w:t>药品从药库运送到各药房和大输液配送到药房及各病区；</w:t>
      </w:r>
    </w:p>
    <w:p>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④</w:t>
      </w:r>
      <w:r>
        <w:rPr>
          <w:rFonts w:hint="eastAsia" w:ascii="宋体" w:hAnsi="宋体" w:cs="宋体"/>
          <w:szCs w:val="21"/>
        </w:rPr>
        <w:t>收送各类标本、文书；</w:t>
      </w:r>
    </w:p>
    <w:p>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⑥</w:t>
      </w:r>
      <w:r>
        <w:rPr>
          <w:rFonts w:ascii="宋体" w:hAnsi="宋体" w:cs="宋体"/>
          <w:szCs w:val="21"/>
        </w:rPr>
        <w:t>院方</w:t>
      </w:r>
      <w:r>
        <w:rPr>
          <w:rFonts w:hint="eastAsia" w:ascii="宋体" w:hAnsi="宋体" w:cs="宋体"/>
          <w:szCs w:val="21"/>
        </w:rPr>
        <w:t>要求</w:t>
      </w:r>
      <w:r>
        <w:rPr>
          <w:rFonts w:ascii="宋体" w:hAnsi="宋体" w:cs="宋体"/>
          <w:szCs w:val="21"/>
        </w:rPr>
        <w:t>的其他相关工作，如</w:t>
      </w:r>
      <w:r>
        <w:rPr>
          <w:rFonts w:hint="eastAsia" w:ascii="宋体" w:hAnsi="宋体" w:cs="宋体"/>
          <w:szCs w:val="21"/>
        </w:rPr>
        <w:t>病床腾挪搬运。</w:t>
      </w:r>
    </w:p>
    <w:p>
      <w:pPr>
        <w:adjustRightInd w:val="0"/>
        <w:snapToGrid w:val="0"/>
        <w:spacing w:line="360" w:lineRule="auto"/>
        <w:ind w:firstLine="422" w:firstLineChars="200"/>
        <w:rPr>
          <w:b/>
          <w:bCs/>
          <w:szCs w:val="21"/>
        </w:rPr>
      </w:pPr>
      <w:r>
        <w:rPr>
          <w:rFonts w:hint="eastAsia"/>
          <w:b/>
          <w:bCs/>
          <w:szCs w:val="21"/>
          <w:lang w:eastAsia="zh-CN"/>
        </w:rPr>
        <w:t>（</w:t>
      </w:r>
      <w:r>
        <w:rPr>
          <w:rFonts w:hint="eastAsia"/>
          <w:b/>
          <w:bCs/>
          <w:szCs w:val="21"/>
          <w:lang w:val="en-US" w:eastAsia="zh-CN"/>
        </w:rPr>
        <w:t>2</w:t>
      </w:r>
      <w:r>
        <w:rPr>
          <w:rFonts w:hint="eastAsia"/>
          <w:b/>
          <w:bCs/>
          <w:szCs w:val="21"/>
          <w:lang w:eastAsia="zh-CN"/>
        </w:rPr>
        <w:t>）</w:t>
      </w:r>
      <w:r>
        <w:rPr>
          <w:rFonts w:hint="eastAsia"/>
          <w:b/>
          <w:bCs/>
          <w:szCs w:val="21"/>
        </w:rPr>
        <w:t>服务</w:t>
      </w:r>
      <w:r>
        <w:rPr>
          <w:b/>
          <w:bCs/>
          <w:szCs w:val="21"/>
        </w:rPr>
        <w:t>标</w:t>
      </w:r>
      <w:r>
        <w:rPr>
          <w:rFonts w:hint="eastAsia"/>
          <w:b/>
          <w:bCs/>
          <w:szCs w:val="21"/>
        </w:rPr>
        <w:t>准</w:t>
      </w:r>
    </w:p>
    <w:p>
      <w:pPr>
        <w:adjustRightInd w:val="0"/>
        <w:snapToGrid w:val="0"/>
        <w:spacing w:line="360" w:lineRule="auto"/>
        <w:ind w:firstLine="420" w:firstLineChars="200"/>
        <w:rPr>
          <w:szCs w:val="21"/>
        </w:rPr>
      </w:pPr>
      <w:r>
        <w:rPr>
          <w:rFonts w:hint="eastAsia"/>
          <w:szCs w:val="21"/>
          <w:lang w:val="en-US" w:eastAsia="zh-CN"/>
        </w:rPr>
        <w:t>①</w:t>
      </w:r>
      <w:r>
        <w:rPr>
          <w:szCs w:val="21"/>
        </w:rPr>
        <w:t>热情为病员服务，满足临床需要，在完成保障工作同时，强调优质服务。</w:t>
      </w:r>
    </w:p>
    <w:p>
      <w:pPr>
        <w:adjustRightInd w:val="0"/>
        <w:snapToGrid w:val="0"/>
        <w:spacing w:line="360" w:lineRule="auto"/>
        <w:ind w:firstLine="420" w:firstLineChars="200"/>
        <w:rPr>
          <w:szCs w:val="21"/>
        </w:rPr>
      </w:pPr>
      <w:r>
        <w:rPr>
          <w:rFonts w:hint="eastAsia"/>
          <w:szCs w:val="21"/>
          <w:lang w:val="en-US" w:eastAsia="zh-CN"/>
        </w:rPr>
        <w:t>②</w:t>
      </w:r>
      <w:r>
        <w:rPr>
          <w:szCs w:val="21"/>
        </w:rPr>
        <w:t>护送病员做各类检查，护送病员手术和急诊病人入院，注意安全，不得有意外损伤。</w:t>
      </w:r>
    </w:p>
    <w:p>
      <w:pPr>
        <w:adjustRightInd w:val="0"/>
        <w:snapToGrid w:val="0"/>
        <w:spacing w:line="360" w:lineRule="auto"/>
        <w:ind w:firstLine="420" w:firstLineChars="200"/>
        <w:rPr>
          <w:szCs w:val="21"/>
        </w:rPr>
      </w:pPr>
      <w:r>
        <w:rPr>
          <w:rFonts w:hint="eastAsia"/>
          <w:szCs w:val="21"/>
          <w:lang w:val="en-US" w:eastAsia="zh-CN"/>
        </w:rPr>
        <w:t>③</w:t>
      </w:r>
      <w:r>
        <w:rPr>
          <w:szCs w:val="21"/>
        </w:rPr>
        <w:t>送各类预约单、会诊单、化验单、送检各类医疗标本，送药、送血及时准确。</w:t>
      </w:r>
    </w:p>
    <w:p>
      <w:pPr>
        <w:adjustRightInd w:val="0"/>
        <w:snapToGrid w:val="0"/>
        <w:spacing w:line="360" w:lineRule="auto"/>
        <w:ind w:firstLine="420" w:firstLineChars="200"/>
        <w:rPr>
          <w:szCs w:val="21"/>
        </w:rPr>
      </w:pPr>
      <w:r>
        <w:rPr>
          <w:rFonts w:hint="eastAsia"/>
          <w:szCs w:val="21"/>
          <w:lang w:val="en-US" w:eastAsia="zh-CN"/>
        </w:rPr>
        <w:t>④</w:t>
      </w:r>
      <w:r>
        <w:rPr>
          <w:szCs w:val="21"/>
        </w:rPr>
        <w:t>送、取供应室各类物品、清点并登记。</w:t>
      </w:r>
    </w:p>
    <w:p>
      <w:pPr>
        <w:adjustRightInd w:val="0"/>
        <w:snapToGrid w:val="0"/>
        <w:spacing w:line="360" w:lineRule="auto"/>
        <w:ind w:firstLine="420" w:firstLineChars="200"/>
        <w:rPr>
          <w:szCs w:val="21"/>
        </w:rPr>
      </w:pPr>
      <w:r>
        <w:rPr>
          <w:rFonts w:hint="eastAsia"/>
          <w:szCs w:val="21"/>
          <w:lang w:val="en-US" w:eastAsia="zh-CN"/>
        </w:rPr>
        <w:t>⑤</w:t>
      </w:r>
      <w:r>
        <w:rPr>
          <w:szCs w:val="21"/>
        </w:rPr>
        <w:t>送取住院病人的中药。</w:t>
      </w:r>
    </w:p>
    <w:p>
      <w:pPr>
        <w:adjustRightInd w:val="0"/>
        <w:snapToGrid w:val="0"/>
        <w:spacing w:line="360" w:lineRule="auto"/>
        <w:ind w:firstLine="420" w:firstLineChars="200"/>
        <w:rPr>
          <w:szCs w:val="21"/>
        </w:rPr>
      </w:pPr>
      <w:r>
        <w:rPr>
          <w:rFonts w:hint="eastAsia"/>
          <w:szCs w:val="21"/>
          <w:lang w:val="en-US" w:eastAsia="zh-CN"/>
        </w:rPr>
        <w:t>⑥</w:t>
      </w:r>
      <w:r>
        <w:rPr>
          <w:szCs w:val="21"/>
        </w:rPr>
        <w:t>24小时为临床服务。</w:t>
      </w:r>
    </w:p>
    <w:p>
      <w:pPr>
        <w:adjustRightInd w:val="0"/>
        <w:snapToGrid w:val="0"/>
        <w:spacing w:line="360" w:lineRule="auto"/>
        <w:ind w:firstLine="420" w:firstLineChars="200"/>
        <w:rPr>
          <w:szCs w:val="21"/>
        </w:rPr>
      </w:pPr>
      <w:r>
        <w:rPr>
          <w:rFonts w:hint="eastAsia"/>
          <w:szCs w:val="21"/>
          <w:lang w:val="en-US" w:eastAsia="zh-CN"/>
        </w:rPr>
        <w:t>⑦</w:t>
      </w:r>
      <w:r>
        <w:rPr>
          <w:szCs w:val="21"/>
        </w:rPr>
        <w:t>夜间及突发事件后的清洁。</w:t>
      </w:r>
    </w:p>
    <w:p>
      <w:pPr>
        <w:adjustRightInd w:val="0"/>
        <w:snapToGrid w:val="0"/>
        <w:spacing w:line="360" w:lineRule="auto"/>
        <w:ind w:firstLine="420" w:firstLineChars="200"/>
        <w:rPr>
          <w:szCs w:val="21"/>
        </w:rPr>
      </w:pPr>
      <w:r>
        <w:rPr>
          <w:rFonts w:hint="eastAsia"/>
          <w:szCs w:val="21"/>
          <w:lang w:val="en-US" w:eastAsia="zh-CN"/>
        </w:rPr>
        <w:t>⑧</w:t>
      </w:r>
      <w:r>
        <w:rPr>
          <w:szCs w:val="21"/>
        </w:rPr>
        <w:t>注意运送安全，若公司原因引起病人损害及纠纷，由中标单位负责</w:t>
      </w:r>
      <w:r>
        <w:rPr>
          <w:rFonts w:hint="eastAsia"/>
          <w:szCs w:val="21"/>
        </w:rPr>
        <w:t>一切后果，与院方无关，同时院方按照对医院造成的影响度进行扣罚</w:t>
      </w:r>
      <w:r>
        <w:rPr>
          <w:szCs w:val="21"/>
        </w:rPr>
        <w:t>。</w:t>
      </w:r>
    </w:p>
    <w:p>
      <w:pPr>
        <w:adjustRightInd w:val="0"/>
        <w:snapToGrid w:val="0"/>
        <w:spacing w:line="360" w:lineRule="auto"/>
        <w:ind w:firstLine="420" w:firstLineChars="200"/>
        <w:rPr>
          <w:szCs w:val="21"/>
        </w:rPr>
      </w:pPr>
      <w:r>
        <w:rPr>
          <w:rFonts w:hint="eastAsia"/>
          <w:szCs w:val="21"/>
          <w:lang w:val="en-US" w:eastAsia="zh-CN"/>
        </w:rPr>
        <w:t>⑨</w:t>
      </w:r>
      <w:r>
        <w:rPr>
          <w:szCs w:val="21"/>
        </w:rPr>
        <w:t>各项应急工作要求15分钟到达相应的单位。</w:t>
      </w:r>
    </w:p>
    <w:p>
      <w:pPr>
        <w:adjustRightInd w:val="0"/>
        <w:snapToGrid w:val="0"/>
        <w:spacing w:line="360" w:lineRule="auto"/>
        <w:ind w:firstLine="420" w:firstLineChars="200"/>
        <w:rPr>
          <w:szCs w:val="21"/>
        </w:rPr>
      </w:pPr>
      <w:r>
        <w:rPr>
          <w:rFonts w:hint="eastAsia"/>
          <w:szCs w:val="21"/>
          <w:lang w:val="en-US" w:eastAsia="zh-CN"/>
        </w:rPr>
        <w:t>⑩</w:t>
      </w:r>
      <w:r>
        <w:rPr>
          <w:szCs w:val="21"/>
        </w:rPr>
        <w:t>纪律标准：</w:t>
      </w:r>
    </w:p>
    <w:p>
      <w:pPr>
        <w:adjustRightInd w:val="0"/>
        <w:snapToGrid w:val="0"/>
        <w:spacing w:line="360" w:lineRule="auto"/>
        <w:ind w:firstLine="420" w:firstLineChars="200"/>
        <w:rPr>
          <w:szCs w:val="21"/>
        </w:rPr>
      </w:pPr>
      <w:r>
        <w:rPr>
          <w:rFonts w:hint="eastAsia"/>
          <w:szCs w:val="21"/>
          <w:lang w:val="en-US" w:eastAsia="zh-CN"/>
        </w:rPr>
        <w:t>A.</w:t>
      </w:r>
      <w:r>
        <w:rPr>
          <w:szCs w:val="21"/>
        </w:rPr>
        <w:t>发送人员统一着装，佩证上岗，文明礼貌，仪表整洁、言谈举止符合医院规定。</w:t>
      </w:r>
    </w:p>
    <w:p>
      <w:pPr>
        <w:adjustRightInd w:val="0"/>
        <w:snapToGrid w:val="0"/>
        <w:spacing w:line="360" w:lineRule="auto"/>
        <w:ind w:firstLine="420" w:firstLineChars="200"/>
        <w:rPr>
          <w:szCs w:val="21"/>
        </w:rPr>
      </w:pPr>
      <w:r>
        <w:rPr>
          <w:rFonts w:hint="eastAsia"/>
          <w:szCs w:val="21"/>
          <w:lang w:val="en-US" w:eastAsia="zh-CN"/>
        </w:rPr>
        <w:t>B.</w:t>
      </w:r>
      <w:r>
        <w:rPr>
          <w:rFonts w:hint="eastAsia"/>
          <w:szCs w:val="21"/>
        </w:rPr>
        <w:t>严格执行考勤制度，</w:t>
      </w:r>
      <w:r>
        <w:rPr>
          <w:szCs w:val="21"/>
        </w:rPr>
        <w:t>工作时间不能迟到与早退，工作勤快、热情。</w:t>
      </w:r>
    </w:p>
    <w:p>
      <w:pPr>
        <w:adjustRightInd w:val="0"/>
        <w:snapToGrid w:val="0"/>
        <w:spacing w:line="360" w:lineRule="auto"/>
        <w:ind w:firstLine="420" w:firstLineChars="200"/>
        <w:rPr>
          <w:szCs w:val="21"/>
        </w:rPr>
      </w:pPr>
      <w:r>
        <w:rPr>
          <w:rFonts w:hint="eastAsia"/>
          <w:szCs w:val="21"/>
          <w:lang w:val="en-US" w:eastAsia="zh-CN"/>
        </w:rPr>
        <w:t>C.</w:t>
      </w:r>
      <w:r>
        <w:rPr>
          <w:szCs w:val="21"/>
        </w:rPr>
        <w:t>不能与病员家属发生争执，不得向病人索要礼物和小费。</w:t>
      </w:r>
    </w:p>
    <w:p>
      <w:pPr>
        <w:adjustRightInd w:val="0"/>
        <w:snapToGrid w:val="0"/>
        <w:spacing w:line="360" w:lineRule="auto"/>
        <w:ind w:firstLine="420" w:firstLineChars="200"/>
        <w:rPr>
          <w:szCs w:val="21"/>
        </w:rPr>
      </w:pPr>
      <w:r>
        <w:rPr>
          <w:rFonts w:hint="eastAsia"/>
          <w:szCs w:val="21"/>
          <w:lang w:val="en-US" w:eastAsia="zh-CN"/>
        </w:rPr>
        <w:t>D.</w:t>
      </w:r>
      <w:r>
        <w:rPr>
          <w:szCs w:val="21"/>
        </w:rPr>
        <w:t>病人以及医务人员对运送人员及</w:t>
      </w:r>
      <w:r>
        <w:rPr>
          <w:rFonts w:hint="eastAsia"/>
          <w:szCs w:val="21"/>
        </w:rPr>
        <w:t>护</w:t>
      </w:r>
      <w:r>
        <w:rPr>
          <w:szCs w:val="21"/>
        </w:rPr>
        <w:t>送中心的服务满意率达到90%以上。</w:t>
      </w:r>
    </w:p>
    <w:p>
      <w:pPr>
        <w:adjustRightInd w:val="0"/>
        <w:snapToGrid w:val="0"/>
        <w:spacing w:line="360" w:lineRule="auto"/>
        <w:ind w:firstLine="422" w:firstLineChars="200"/>
        <w:rPr>
          <w:szCs w:val="21"/>
        </w:rPr>
      </w:pPr>
      <w:r>
        <w:rPr>
          <w:rFonts w:hint="eastAsia"/>
          <w:b/>
          <w:bCs/>
          <w:szCs w:val="21"/>
          <w:lang w:eastAsia="zh-CN"/>
        </w:rPr>
        <w:t>（</w:t>
      </w:r>
      <w:r>
        <w:rPr>
          <w:rFonts w:hint="eastAsia"/>
          <w:b/>
          <w:bCs/>
          <w:szCs w:val="21"/>
          <w:lang w:val="en-US" w:eastAsia="zh-CN"/>
        </w:rPr>
        <w:t>3</w:t>
      </w:r>
      <w:r>
        <w:rPr>
          <w:rFonts w:hint="eastAsia"/>
          <w:b/>
          <w:bCs/>
          <w:szCs w:val="21"/>
          <w:lang w:eastAsia="zh-CN"/>
        </w:rPr>
        <w:t>）</w:t>
      </w:r>
      <w:r>
        <w:rPr>
          <w:rFonts w:hint="eastAsia"/>
          <w:szCs w:val="21"/>
        </w:rPr>
        <w:t>操作</w:t>
      </w:r>
      <w:r>
        <w:rPr>
          <w:szCs w:val="21"/>
        </w:rPr>
        <w:t>流程</w:t>
      </w:r>
    </w:p>
    <w:p>
      <w:pPr>
        <w:adjustRightInd w:val="0"/>
        <w:snapToGrid w:val="0"/>
        <w:spacing w:line="360" w:lineRule="auto"/>
        <w:ind w:firstLine="420" w:firstLineChars="200"/>
        <w:rPr>
          <w:szCs w:val="21"/>
        </w:rPr>
      </w:pPr>
      <w:r>
        <w:rPr>
          <w:rFonts w:hint="eastAsia"/>
          <w:szCs w:val="21"/>
          <w:lang w:val="en-US" w:eastAsia="zh-CN"/>
        </w:rPr>
        <w:t>①</w:t>
      </w:r>
      <w:r>
        <w:rPr>
          <w:szCs w:val="21"/>
        </w:rPr>
        <w:t>配送日常用品</w:t>
      </w:r>
      <w:r>
        <w:rPr>
          <w:rFonts w:hint="eastAsia"/>
          <w:szCs w:val="21"/>
        </w:rPr>
        <w:t>。</w:t>
      </w:r>
      <w:r>
        <w:rPr>
          <w:szCs w:val="21"/>
        </w:rPr>
        <w:t>每天及时把各科室在设备仓库、总务仓库领取的物品运送到相应的单位，认真进行交接。</w:t>
      </w:r>
    </w:p>
    <w:p>
      <w:pPr>
        <w:adjustRightInd w:val="0"/>
        <w:snapToGrid w:val="0"/>
        <w:spacing w:line="360" w:lineRule="auto"/>
        <w:ind w:firstLine="420" w:firstLineChars="200"/>
        <w:rPr>
          <w:szCs w:val="21"/>
        </w:rPr>
      </w:pPr>
      <w:r>
        <w:rPr>
          <w:rFonts w:hint="eastAsia"/>
          <w:szCs w:val="21"/>
          <w:lang w:val="en-US" w:eastAsia="zh-CN"/>
        </w:rPr>
        <w:t>②</w:t>
      </w:r>
      <w:r>
        <w:rPr>
          <w:szCs w:val="21"/>
        </w:rPr>
        <w:t xml:space="preserve">医用垃圾回收每天两次到各病区、门诊各科室回收医用垃圾，和医务人员交接准确并做好记录工作，医用垃圾分类放在固定垃圾房内。 </w:t>
      </w:r>
    </w:p>
    <w:p>
      <w:pPr>
        <w:adjustRightInd w:val="0"/>
        <w:snapToGrid w:val="0"/>
        <w:spacing w:line="360" w:lineRule="auto"/>
        <w:ind w:firstLine="420" w:firstLineChars="200"/>
        <w:rPr>
          <w:szCs w:val="21"/>
        </w:rPr>
      </w:pPr>
      <w:r>
        <w:rPr>
          <w:rFonts w:hint="eastAsia"/>
          <w:szCs w:val="21"/>
          <w:lang w:val="en-US" w:eastAsia="zh-CN"/>
        </w:rPr>
        <w:t>③</w:t>
      </w:r>
      <w:r>
        <w:rPr>
          <w:szCs w:val="21"/>
        </w:rPr>
        <w:t>配送病区无菌物品以及收取病区各种污染物品</w:t>
      </w:r>
      <w:r>
        <w:rPr>
          <w:rFonts w:hint="eastAsia"/>
          <w:szCs w:val="21"/>
        </w:rPr>
        <w:t>。</w:t>
      </w:r>
      <w:r>
        <w:rPr>
          <w:szCs w:val="21"/>
        </w:rPr>
        <w:t>每天按照要求到病区收取各种污染物品和发放各种无菌物品以及</w:t>
      </w:r>
      <w:r>
        <w:rPr>
          <w:rFonts w:hint="eastAsia"/>
          <w:szCs w:val="21"/>
        </w:rPr>
        <w:t>供应室的</w:t>
      </w:r>
      <w:r>
        <w:rPr>
          <w:szCs w:val="21"/>
        </w:rPr>
        <w:t>一次性</w:t>
      </w:r>
      <w:r>
        <w:rPr>
          <w:rFonts w:hint="eastAsia"/>
          <w:szCs w:val="21"/>
        </w:rPr>
        <w:t>无菌</w:t>
      </w:r>
      <w:r>
        <w:rPr>
          <w:szCs w:val="21"/>
        </w:rPr>
        <w:t>物品，要求认真交接并记录</w:t>
      </w:r>
      <w:r>
        <w:rPr>
          <w:rFonts w:hint="eastAsia"/>
          <w:szCs w:val="21"/>
        </w:rPr>
        <w:t>。</w:t>
      </w:r>
    </w:p>
    <w:p>
      <w:pPr>
        <w:adjustRightInd w:val="0"/>
        <w:snapToGrid w:val="0"/>
        <w:spacing w:line="360" w:lineRule="auto"/>
        <w:ind w:firstLine="420" w:firstLineChars="200"/>
        <w:rPr>
          <w:szCs w:val="21"/>
        </w:rPr>
      </w:pPr>
      <w:r>
        <w:rPr>
          <w:rFonts w:hint="eastAsia"/>
          <w:szCs w:val="21"/>
          <w:lang w:val="en-US" w:eastAsia="zh-CN"/>
        </w:rPr>
        <w:t>④</w:t>
      </w:r>
      <w:r>
        <w:rPr>
          <w:szCs w:val="21"/>
        </w:rPr>
        <w:t>护送一级护理、危重、年龄≥70岁老年人、生活不能自理、以及各种特殊住院病人做各类检查</w:t>
      </w:r>
      <w:r>
        <w:rPr>
          <w:rFonts w:hint="eastAsia"/>
          <w:szCs w:val="21"/>
        </w:rPr>
        <w:t>。</w:t>
      </w:r>
      <w:r>
        <w:rPr>
          <w:szCs w:val="21"/>
        </w:rPr>
        <w:t>运送途中注意做好病人安全以及保暖工作，协助搬运病人到相应的指定点行各种检查</w:t>
      </w:r>
      <w:r>
        <w:rPr>
          <w:rFonts w:hint="eastAsia"/>
          <w:szCs w:val="21"/>
        </w:rPr>
        <w:t>或者</w:t>
      </w:r>
      <w:r>
        <w:rPr>
          <w:szCs w:val="21"/>
        </w:rPr>
        <w:t>送到指定的科室并进行交接，对家属或医生要交待去向发放联系单，对危重病人不要离开。</w:t>
      </w:r>
    </w:p>
    <w:p>
      <w:pPr>
        <w:adjustRightInd w:val="0"/>
        <w:snapToGrid w:val="0"/>
        <w:spacing w:line="360" w:lineRule="auto"/>
        <w:ind w:firstLine="420" w:firstLineChars="200"/>
        <w:rPr>
          <w:szCs w:val="21"/>
        </w:rPr>
      </w:pPr>
      <w:r>
        <w:rPr>
          <w:rFonts w:hint="eastAsia"/>
          <w:szCs w:val="21"/>
          <w:lang w:val="en-US" w:eastAsia="zh-CN"/>
        </w:rPr>
        <w:t>⑤</w:t>
      </w:r>
      <w:r>
        <w:rPr>
          <w:rFonts w:hint="eastAsia"/>
          <w:szCs w:val="21"/>
        </w:rPr>
        <w:t>陪检病人时按医院规定做好身份识别。</w:t>
      </w:r>
    </w:p>
    <w:p>
      <w:pPr>
        <w:adjustRightInd w:val="0"/>
        <w:snapToGrid w:val="0"/>
        <w:spacing w:line="360" w:lineRule="auto"/>
        <w:ind w:firstLine="420" w:firstLineChars="200"/>
        <w:rPr>
          <w:szCs w:val="21"/>
        </w:rPr>
      </w:pPr>
      <w:r>
        <w:rPr>
          <w:rFonts w:hint="eastAsia"/>
          <w:szCs w:val="21"/>
          <w:lang w:val="en-US" w:eastAsia="zh-CN"/>
        </w:rPr>
        <w:t>⑥</w:t>
      </w:r>
      <w:r>
        <w:rPr>
          <w:szCs w:val="21"/>
        </w:rPr>
        <w:t>取血及送化验</w:t>
      </w:r>
      <w:r>
        <w:rPr>
          <w:rFonts w:hint="eastAsia"/>
          <w:szCs w:val="21"/>
        </w:rPr>
        <w:t>。值班时间内</w:t>
      </w:r>
      <w:r>
        <w:rPr>
          <w:szCs w:val="21"/>
        </w:rPr>
        <w:t xml:space="preserve">仔细检查单子手续是否齐全，再去血库取血，要求行动迅速。做好交接手续。 </w:t>
      </w:r>
    </w:p>
    <w:p>
      <w:pPr>
        <w:adjustRightInd w:val="0"/>
        <w:snapToGrid w:val="0"/>
        <w:spacing w:line="360" w:lineRule="auto"/>
        <w:ind w:firstLine="420" w:firstLineChars="200"/>
        <w:rPr>
          <w:szCs w:val="21"/>
        </w:rPr>
      </w:pPr>
      <w:r>
        <w:rPr>
          <w:rFonts w:hint="eastAsia"/>
          <w:szCs w:val="21"/>
          <w:lang w:val="en-US" w:eastAsia="zh-CN"/>
        </w:rPr>
        <w:t>⑦</w:t>
      </w:r>
      <w:r>
        <w:rPr>
          <w:szCs w:val="21"/>
        </w:rPr>
        <w:t>预约各种检查单</w:t>
      </w:r>
      <w:r>
        <w:rPr>
          <w:rFonts w:hint="eastAsia"/>
          <w:szCs w:val="21"/>
        </w:rPr>
        <w:t xml:space="preserve">, </w:t>
      </w:r>
      <w:r>
        <w:rPr>
          <w:szCs w:val="21"/>
        </w:rPr>
        <w:t>检查单预约后返回到病区放置在病区指定点，确保准确无误。</w:t>
      </w:r>
    </w:p>
    <w:p>
      <w:pPr>
        <w:adjustRightInd w:val="0"/>
        <w:snapToGrid w:val="0"/>
        <w:spacing w:line="360" w:lineRule="auto"/>
        <w:ind w:firstLine="420" w:firstLineChars="200"/>
        <w:rPr>
          <w:szCs w:val="21"/>
        </w:rPr>
      </w:pPr>
      <w:r>
        <w:rPr>
          <w:rFonts w:hint="eastAsia"/>
          <w:szCs w:val="21"/>
          <w:lang w:val="en-US" w:eastAsia="zh-CN"/>
        </w:rPr>
        <w:t>⑧</w:t>
      </w:r>
      <w:r>
        <w:rPr>
          <w:szCs w:val="21"/>
        </w:rPr>
        <w:t>送病区各种标本</w:t>
      </w:r>
    </w:p>
    <w:p>
      <w:pPr>
        <w:adjustRightInd w:val="0"/>
        <w:snapToGrid w:val="0"/>
        <w:spacing w:line="360" w:lineRule="auto"/>
        <w:ind w:firstLine="420" w:firstLineChars="200"/>
        <w:rPr>
          <w:szCs w:val="21"/>
        </w:rPr>
      </w:pPr>
      <w:r>
        <w:rPr>
          <w:rFonts w:hint="eastAsia"/>
          <w:szCs w:val="21"/>
        </w:rPr>
        <w:t>随时</w:t>
      </w:r>
      <w:r>
        <w:rPr>
          <w:szCs w:val="21"/>
        </w:rPr>
        <w:t>到病区进行巡视并收取各种标本同时进行记录，对于急送标本要求15分钟内到达科室</w:t>
      </w:r>
      <w:r>
        <w:rPr>
          <w:rFonts w:hint="eastAsia"/>
          <w:szCs w:val="21"/>
        </w:rPr>
        <w:t>，</w:t>
      </w:r>
      <w:r>
        <w:rPr>
          <w:szCs w:val="21"/>
        </w:rPr>
        <w:t>30分钟内送达到相应的检验科室。运送各种标本必须使用相应的密封容器。</w:t>
      </w:r>
    </w:p>
    <w:p>
      <w:pPr>
        <w:adjustRightInd w:val="0"/>
        <w:snapToGrid w:val="0"/>
        <w:spacing w:line="360" w:lineRule="auto"/>
        <w:ind w:firstLine="422" w:firstLineChars="200"/>
        <w:rPr>
          <w:rFonts w:hint="eastAsia"/>
          <w:b/>
          <w:szCs w:val="21"/>
          <w:lang w:val="en-US" w:eastAsia="zh-CN"/>
        </w:rPr>
      </w:pPr>
    </w:p>
    <w:p>
      <w:pPr>
        <w:adjustRightInd w:val="0"/>
        <w:snapToGrid w:val="0"/>
        <w:spacing w:line="360" w:lineRule="auto"/>
        <w:ind w:firstLine="422" w:firstLineChars="200"/>
        <w:rPr>
          <w:b/>
          <w:szCs w:val="21"/>
        </w:rPr>
      </w:pPr>
      <w:r>
        <w:rPr>
          <w:rFonts w:hint="eastAsia"/>
          <w:b/>
          <w:szCs w:val="21"/>
          <w:lang w:val="en-US" w:eastAsia="zh-CN"/>
        </w:rPr>
        <w:t>3、</w:t>
      </w:r>
      <w:r>
        <w:rPr>
          <w:b/>
          <w:szCs w:val="21"/>
        </w:rPr>
        <w:t>集约化清洗消毒服务</w:t>
      </w:r>
    </w:p>
    <w:p>
      <w:pPr>
        <w:adjustRightInd w:val="0"/>
        <w:snapToGrid w:val="0"/>
        <w:spacing w:line="360" w:lineRule="auto"/>
        <w:ind w:firstLine="422" w:firstLineChars="200"/>
        <w:rPr>
          <w:szCs w:val="21"/>
        </w:rPr>
      </w:pPr>
      <w:r>
        <w:rPr>
          <w:rFonts w:hint="eastAsia"/>
          <w:b/>
          <w:bCs/>
          <w:szCs w:val="21"/>
        </w:rPr>
        <w:t>（1</w:t>
      </w:r>
      <w:r>
        <w:rPr>
          <w:b/>
          <w:bCs/>
          <w:szCs w:val="21"/>
        </w:rPr>
        <w:t>）</w:t>
      </w:r>
      <w:r>
        <w:rPr>
          <w:rFonts w:hint="eastAsia"/>
          <w:szCs w:val="21"/>
        </w:rPr>
        <w:t>服务</w:t>
      </w:r>
      <w:r>
        <w:rPr>
          <w:szCs w:val="21"/>
        </w:rPr>
        <w:t>范围：按照</w:t>
      </w:r>
      <w:r>
        <w:rPr>
          <w:rFonts w:hint="eastAsia"/>
          <w:szCs w:val="21"/>
        </w:rPr>
        <w:t>符合</w:t>
      </w:r>
      <w:r>
        <w:rPr>
          <w:szCs w:val="21"/>
        </w:rPr>
        <w:t>医院要求的操作规程</w:t>
      </w:r>
      <w:r>
        <w:rPr>
          <w:rFonts w:hint="eastAsia"/>
          <w:szCs w:val="21"/>
        </w:rPr>
        <w:t>，对全院的保洁织物（地巾、毛巾</w:t>
      </w:r>
      <w:r>
        <w:rPr>
          <w:szCs w:val="21"/>
        </w:rPr>
        <w:t>）</w:t>
      </w:r>
      <w:r>
        <w:rPr>
          <w:rFonts w:hint="eastAsia"/>
          <w:szCs w:val="21"/>
        </w:rPr>
        <w:t>进行集约化</w:t>
      </w:r>
      <w:r>
        <w:rPr>
          <w:szCs w:val="21"/>
        </w:rPr>
        <w:t>的</w:t>
      </w:r>
      <w:r>
        <w:rPr>
          <w:rFonts w:hint="eastAsia"/>
          <w:szCs w:val="21"/>
        </w:rPr>
        <w:t>清洗和消毒。</w:t>
      </w:r>
    </w:p>
    <w:p>
      <w:pPr>
        <w:adjustRightInd w:val="0"/>
        <w:snapToGrid w:val="0"/>
        <w:spacing w:line="360" w:lineRule="auto"/>
        <w:ind w:firstLine="422" w:firstLineChars="200"/>
        <w:rPr>
          <w:szCs w:val="21"/>
        </w:rPr>
      </w:pPr>
      <w:r>
        <w:rPr>
          <w:rFonts w:hint="eastAsia"/>
          <w:b/>
          <w:bCs/>
          <w:szCs w:val="21"/>
        </w:rPr>
        <w:t>（</w:t>
      </w:r>
      <w:r>
        <w:rPr>
          <w:b/>
          <w:bCs/>
          <w:szCs w:val="21"/>
        </w:rPr>
        <w:t>2）</w:t>
      </w:r>
      <w:r>
        <w:rPr>
          <w:rFonts w:hint="eastAsia"/>
          <w:szCs w:val="21"/>
        </w:rPr>
        <w:t>服务要求</w:t>
      </w:r>
    </w:p>
    <w:p>
      <w:pPr>
        <w:adjustRightInd w:val="0"/>
        <w:snapToGrid w:val="0"/>
        <w:spacing w:line="360" w:lineRule="auto"/>
        <w:ind w:firstLine="420" w:firstLineChars="200"/>
        <w:rPr>
          <w:szCs w:val="21"/>
        </w:rPr>
      </w:pPr>
      <w:r>
        <w:rPr>
          <w:rFonts w:hint="eastAsia"/>
          <w:szCs w:val="21"/>
          <w:lang w:val="en-US" w:eastAsia="zh-CN"/>
        </w:rPr>
        <w:t>①</w:t>
      </w:r>
      <w:r>
        <w:rPr>
          <w:rFonts w:hint="eastAsia"/>
          <w:szCs w:val="21"/>
        </w:rPr>
        <w:t>明确管理制度及岗位职责，工作人员要严格按规定执行。</w:t>
      </w:r>
    </w:p>
    <w:p>
      <w:pPr>
        <w:adjustRightInd w:val="0"/>
        <w:snapToGrid w:val="0"/>
        <w:spacing w:line="360" w:lineRule="auto"/>
        <w:ind w:firstLine="420" w:firstLineChars="200"/>
        <w:rPr>
          <w:szCs w:val="21"/>
        </w:rPr>
      </w:pPr>
      <w:r>
        <w:rPr>
          <w:rFonts w:hint="eastAsia"/>
          <w:szCs w:val="21"/>
          <w:lang w:val="en-US" w:eastAsia="zh-CN"/>
        </w:rPr>
        <w:t>②</w:t>
      </w:r>
      <w:r>
        <w:rPr>
          <w:rFonts w:hint="eastAsia"/>
          <w:szCs w:val="21"/>
        </w:rPr>
        <w:t>结合清洗</w:t>
      </w:r>
      <w:r>
        <w:rPr>
          <w:szCs w:val="21"/>
        </w:rPr>
        <w:t>房</w:t>
      </w:r>
      <w:r>
        <w:rPr>
          <w:rFonts w:hint="eastAsia"/>
          <w:szCs w:val="21"/>
        </w:rPr>
        <w:t>制度要求及人员队伍状况，针对性地开展人员培训，包括卫生消毒知识、个人防护知识、沟通协调意识等</w:t>
      </w:r>
    </w:p>
    <w:p>
      <w:pPr>
        <w:adjustRightInd w:val="0"/>
        <w:snapToGrid w:val="0"/>
        <w:spacing w:line="360" w:lineRule="auto"/>
        <w:ind w:firstLine="420" w:firstLineChars="200"/>
        <w:rPr>
          <w:szCs w:val="21"/>
        </w:rPr>
      </w:pPr>
      <w:r>
        <w:rPr>
          <w:rFonts w:hint="eastAsia"/>
          <w:szCs w:val="21"/>
          <w:lang w:val="en-US" w:eastAsia="zh-CN"/>
        </w:rPr>
        <w:t>③</w:t>
      </w:r>
      <w:r>
        <w:rPr>
          <w:rFonts w:hint="eastAsia"/>
          <w:szCs w:val="21"/>
        </w:rPr>
        <w:t>结合医院感染管理要求，按标准化操作（SOP）流程，</w:t>
      </w:r>
      <w:r>
        <w:rPr>
          <w:szCs w:val="21"/>
        </w:rPr>
        <w:t>执行清洗任务。</w:t>
      </w:r>
    </w:p>
    <w:p>
      <w:pPr>
        <w:adjustRightInd w:val="0"/>
        <w:snapToGrid w:val="0"/>
        <w:spacing w:line="360" w:lineRule="auto"/>
        <w:ind w:firstLine="420" w:firstLineChars="200"/>
        <w:rPr>
          <w:szCs w:val="21"/>
        </w:rPr>
      </w:pPr>
      <w:r>
        <w:rPr>
          <w:rFonts w:hint="eastAsia"/>
          <w:szCs w:val="21"/>
          <w:lang w:val="en-US" w:eastAsia="zh-CN"/>
        </w:rPr>
        <w:t>④</w:t>
      </w:r>
      <w:r>
        <w:rPr>
          <w:rFonts w:hint="eastAsia"/>
          <w:szCs w:val="21"/>
        </w:rPr>
        <w:t>严格服从分配，听从调配，下级服从上级，个人服从组织，不擅自离开工作岗位，不从事与生产无关的闲杂活动。</w:t>
      </w:r>
    </w:p>
    <w:p>
      <w:pPr>
        <w:adjustRightInd w:val="0"/>
        <w:snapToGrid w:val="0"/>
        <w:spacing w:line="360" w:lineRule="auto"/>
        <w:ind w:firstLine="420" w:firstLineChars="200"/>
        <w:rPr>
          <w:szCs w:val="21"/>
        </w:rPr>
      </w:pPr>
      <w:r>
        <w:rPr>
          <w:rFonts w:hint="eastAsia"/>
          <w:szCs w:val="21"/>
          <w:lang w:val="en-US" w:eastAsia="zh-CN"/>
        </w:rPr>
        <w:t>⑤</w:t>
      </w:r>
      <w:r>
        <w:rPr>
          <w:rFonts w:hint="eastAsia"/>
          <w:szCs w:val="21"/>
        </w:rPr>
        <w:t>爱护财产，开源节流，下班前检查水、电、蒸汽、门窗，做好防火、防盗工作。</w:t>
      </w:r>
    </w:p>
    <w:p>
      <w:pPr>
        <w:adjustRightInd w:val="0"/>
        <w:snapToGrid w:val="0"/>
        <w:spacing w:line="360" w:lineRule="auto"/>
        <w:ind w:firstLine="420" w:firstLineChars="200"/>
        <w:rPr>
          <w:szCs w:val="21"/>
        </w:rPr>
      </w:pPr>
      <w:r>
        <w:rPr>
          <w:rFonts w:hint="eastAsia"/>
          <w:szCs w:val="21"/>
          <w:lang w:val="en-US" w:eastAsia="zh-CN"/>
        </w:rPr>
        <w:t>⑥</w:t>
      </w:r>
      <w:r>
        <w:rPr>
          <w:rFonts w:hint="eastAsia"/>
          <w:szCs w:val="21"/>
        </w:rPr>
        <w:t>清洗房室内卫生清扫，划定责任区，每日上班前、下班后各清扫一次。</w:t>
      </w:r>
    </w:p>
    <w:p>
      <w:pPr>
        <w:adjustRightInd w:val="0"/>
        <w:snapToGrid w:val="0"/>
        <w:spacing w:line="360" w:lineRule="auto"/>
        <w:ind w:firstLine="420" w:firstLineChars="200"/>
        <w:rPr>
          <w:szCs w:val="21"/>
        </w:rPr>
      </w:pPr>
      <w:r>
        <w:rPr>
          <w:rFonts w:hint="eastAsia"/>
          <w:szCs w:val="21"/>
          <w:lang w:val="en-US" w:eastAsia="zh-CN"/>
        </w:rPr>
        <w:t>⑦</w:t>
      </w:r>
      <w:r>
        <w:rPr>
          <w:rFonts w:hint="eastAsia"/>
          <w:szCs w:val="21"/>
        </w:rPr>
        <w:t>清洗房设备保持洁净，每天擦拭及保养；室内每周消毒一次。</w:t>
      </w:r>
    </w:p>
    <w:p>
      <w:pPr>
        <w:adjustRightInd w:val="0"/>
        <w:snapToGrid w:val="0"/>
        <w:spacing w:line="360" w:lineRule="auto"/>
        <w:ind w:firstLine="420" w:firstLineChars="200"/>
        <w:rPr>
          <w:szCs w:val="21"/>
        </w:rPr>
      </w:pPr>
      <w:r>
        <w:rPr>
          <w:rFonts w:hint="eastAsia"/>
          <w:szCs w:val="21"/>
          <w:lang w:val="en-US" w:eastAsia="zh-CN"/>
        </w:rPr>
        <w:t>⑧</w:t>
      </w:r>
      <w:r>
        <w:rPr>
          <w:rFonts w:hint="eastAsia"/>
          <w:szCs w:val="21"/>
        </w:rPr>
        <w:t>清洗房工作人员都要牢记火警电话，发现火险，火灾及时报警。</w:t>
      </w:r>
    </w:p>
    <w:p>
      <w:pPr>
        <w:adjustRightInd w:val="0"/>
        <w:snapToGrid w:val="0"/>
        <w:spacing w:line="360" w:lineRule="auto"/>
        <w:ind w:firstLine="420" w:firstLineChars="200"/>
        <w:rPr>
          <w:szCs w:val="21"/>
        </w:rPr>
      </w:pPr>
      <w:r>
        <w:rPr>
          <w:rFonts w:hint="eastAsia"/>
          <w:szCs w:val="21"/>
          <w:lang w:val="en-US" w:eastAsia="zh-CN"/>
        </w:rPr>
        <w:t>⑨</w:t>
      </w:r>
      <w:r>
        <w:rPr>
          <w:rFonts w:hint="eastAsia"/>
          <w:szCs w:val="21"/>
        </w:rPr>
        <w:t>工作时间严禁吸烟，严禁私拉临时电线；遇到紧急情况时应立刻拉闸断电。</w:t>
      </w:r>
    </w:p>
    <w:p>
      <w:pPr>
        <w:adjustRightInd w:val="0"/>
        <w:snapToGrid w:val="0"/>
        <w:spacing w:line="360" w:lineRule="auto"/>
        <w:ind w:firstLine="420" w:firstLineChars="200"/>
        <w:rPr>
          <w:szCs w:val="21"/>
        </w:rPr>
      </w:pPr>
      <w:r>
        <w:rPr>
          <w:rFonts w:hint="eastAsia"/>
          <w:szCs w:val="21"/>
          <w:lang w:val="en-US" w:eastAsia="zh-CN"/>
        </w:rPr>
        <w:t>⑩</w:t>
      </w:r>
      <w:r>
        <w:rPr>
          <w:rFonts w:hint="eastAsia"/>
          <w:szCs w:val="21"/>
        </w:rPr>
        <w:t>工作时间不准作私事，打私人电话，私人洗涤。</w:t>
      </w:r>
    </w:p>
    <w:p>
      <w:pPr>
        <w:adjustRightInd w:val="0"/>
        <w:snapToGrid w:val="0"/>
        <w:spacing w:line="360" w:lineRule="auto"/>
        <w:ind w:firstLine="420" w:firstLineChars="200"/>
        <w:rPr>
          <w:szCs w:val="21"/>
        </w:rPr>
      </w:pPr>
      <w:r>
        <w:rPr>
          <w:rFonts w:hint="eastAsia" w:eastAsia="宋体" w:cs="Times New Roman"/>
          <w:szCs w:val="21"/>
          <w:lang w:val="en-US" w:eastAsia="zh-CN"/>
        </w:rPr>
        <w:t>⑪</w:t>
      </w:r>
      <w:r>
        <w:rPr>
          <w:rFonts w:hint="eastAsia"/>
          <w:szCs w:val="21"/>
        </w:rPr>
        <w:t>禁止清洗房物品带出私用，一经发现或举报核实确有此事，拿一罚十。</w:t>
      </w:r>
    </w:p>
    <w:p>
      <w:pPr>
        <w:adjustRightInd w:val="0"/>
        <w:snapToGrid w:val="0"/>
        <w:spacing w:line="360" w:lineRule="auto"/>
        <w:ind w:firstLine="422" w:firstLineChars="200"/>
        <w:rPr>
          <w:szCs w:val="21"/>
        </w:rPr>
      </w:pPr>
      <w:r>
        <w:rPr>
          <w:rFonts w:hint="eastAsia" w:eastAsia="宋体" w:cs="Times New Roman"/>
          <w:b/>
          <w:bCs/>
          <w:szCs w:val="21"/>
        </w:rPr>
        <w:t>（3）</w:t>
      </w:r>
      <w:r>
        <w:rPr>
          <w:rFonts w:hint="eastAsia"/>
          <w:szCs w:val="21"/>
        </w:rPr>
        <w:t>操作</w:t>
      </w:r>
      <w:r>
        <w:rPr>
          <w:szCs w:val="21"/>
        </w:rPr>
        <w:t>流程</w:t>
      </w:r>
    </w:p>
    <w:p>
      <w:pPr>
        <w:adjustRightInd w:val="0"/>
        <w:snapToGrid w:val="0"/>
        <w:spacing w:line="360" w:lineRule="auto"/>
        <w:ind w:firstLine="420" w:firstLineChars="200"/>
        <w:rPr>
          <w:szCs w:val="21"/>
        </w:rPr>
      </w:pPr>
      <w:r>
        <w:rPr>
          <w:rFonts w:hint="eastAsia"/>
          <w:szCs w:val="21"/>
          <w:lang w:val="en-US" w:eastAsia="zh-CN"/>
        </w:rPr>
        <w:t>①</w:t>
      </w:r>
      <w:r>
        <w:rPr>
          <w:szCs w:val="21"/>
        </w:rPr>
        <w:t>收集</w:t>
      </w:r>
      <w:r>
        <w:rPr>
          <w:rFonts w:hint="eastAsia"/>
          <w:szCs w:val="21"/>
        </w:rPr>
        <w:t>：每日派专人到全院各诊疗单元将使用过的拖把抹布集中收取至清洗消毒中心.</w:t>
      </w:r>
    </w:p>
    <w:p>
      <w:pPr>
        <w:adjustRightInd w:val="0"/>
        <w:snapToGrid w:val="0"/>
        <w:spacing w:line="360" w:lineRule="auto"/>
        <w:ind w:firstLine="420" w:firstLineChars="200"/>
        <w:rPr>
          <w:szCs w:val="21"/>
        </w:rPr>
      </w:pPr>
      <w:r>
        <w:rPr>
          <w:rFonts w:hint="eastAsia"/>
          <w:szCs w:val="21"/>
          <w:lang w:val="en-US" w:eastAsia="zh-CN"/>
        </w:rPr>
        <w:t>②</w:t>
      </w:r>
      <w:r>
        <w:rPr>
          <w:szCs w:val="21"/>
        </w:rPr>
        <w:t>预处理：</w:t>
      </w:r>
      <w:r>
        <w:rPr>
          <w:rFonts w:hint="eastAsia"/>
          <w:szCs w:val="21"/>
        </w:rPr>
        <w:t>严格按污染区和半污染区的分类原则，对各类清洁工具进行预处理</w:t>
      </w:r>
    </w:p>
    <w:p>
      <w:pPr>
        <w:adjustRightInd w:val="0"/>
        <w:snapToGrid w:val="0"/>
        <w:spacing w:line="360" w:lineRule="auto"/>
        <w:ind w:firstLine="420" w:firstLineChars="200"/>
        <w:rPr>
          <w:szCs w:val="21"/>
        </w:rPr>
      </w:pPr>
      <w:r>
        <w:rPr>
          <w:rFonts w:hint="eastAsia"/>
          <w:szCs w:val="21"/>
          <w:lang w:val="en-US" w:eastAsia="zh-CN"/>
        </w:rPr>
        <w:t>③</w:t>
      </w:r>
      <w:r>
        <w:rPr>
          <w:rFonts w:hint="eastAsia"/>
          <w:szCs w:val="21"/>
        </w:rPr>
        <w:t>浸泡</w:t>
      </w:r>
      <w:r>
        <w:rPr>
          <w:szCs w:val="21"/>
        </w:rPr>
        <w:t>：进入清洗房内，先将</w:t>
      </w:r>
      <w:r>
        <w:rPr>
          <w:rFonts w:hint="eastAsia"/>
          <w:szCs w:val="21"/>
        </w:rPr>
        <w:t>分类</w:t>
      </w:r>
      <w:r>
        <w:rPr>
          <w:szCs w:val="21"/>
        </w:rPr>
        <w:t>好的污染织物放入消毒池浸泡</w:t>
      </w:r>
    </w:p>
    <w:p>
      <w:pPr>
        <w:adjustRightInd w:val="0"/>
        <w:snapToGrid w:val="0"/>
        <w:spacing w:line="360" w:lineRule="auto"/>
        <w:ind w:firstLine="420" w:firstLineChars="200"/>
        <w:rPr>
          <w:szCs w:val="21"/>
        </w:rPr>
      </w:pPr>
      <w:r>
        <w:rPr>
          <w:rFonts w:hint="eastAsia"/>
          <w:szCs w:val="21"/>
          <w:lang w:val="en-US" w:eastAsia="zh-CN"/>
        </w:rPr>
        <w:t>④</w:t>
      </w:r>
      <w:r>
        <w:rPr>
          <w:rFonts w:hint="eastAsia"/>
          <w:szCs w:val="21"/>
        </w:rPr>
        <w:t>清洗</w:t>
      </w:r>
      <w:r>
        <w:rPr>
          <w:szCs w:val="21"/>
        </w:rPr>
        <w:t>：</w:t>
      </w:r>
      <w:r>
        <w:rPr>
          <w:rFonts w:hint="eastAsia"/>
          <w:szCs w:val="21"/>
        </w:rPr>
        <w:t>将</w:t>
      </w:r>
      <w:r>
        <w:rPr>
          <w:szCs w:val="21"/>
        </w:rPr>
        <w:t>浸泡消毒后的织物放入清洗机内清洗</w:t>
      </w:r>
    </w:p>
    <w:p>
      <w:pPr>
        <w:adjustRightInd w:val="0"/>
        <w:snapToGrid w:val="0"/>
        <w:spacing w:line="360" w:lineRule="auto"/>
        <w:ind w:firstLine="420" w:firstLineChars="200"/>
        <w:rPr>
          <w:szCs w:val="21"/>
        </w:rPr>
      </w:pPr>
      <w:r>
        <w:rPr>
          <w:rFonts w:hint="eastAsia"/>
          <w:szCs w:val="21"/>
          <w:lang w:val="en-US" w:eastAsia="zh-CN"/>
        </w:rPr>
        <w:t>⑤</w:t>
      </w:r>
      <w:r>
        <w:rPr>
          <w:szCs w:val="21"/>
        </w:rPr>
        <w:t>烘干：清洗完成后，取出织物进入</w:t>
      </w:r>
      <w:r>
        <w:rPr>
          <w:rFonts w:hint="eastAsia"/>
          <w:szCs w:val="21"/>
        </w:rPr>
        <w:t>烘干机</w:t>
      </w:r>
      <w:r>
        <w:rPr>
          <w:szCs w:val="21"/>
        </w:rPr>
        <w:t>内烘干</w:t>
      </w:r>
    </w:p>
    <w:p>
      <w:pPr>
        <w:adjustRightInd w:val="0"/>
        <w:snapToGrid w:val="0"/>
        <w:spacing w:line="360" w:lineRule="auto"/>
        <w:ind w:firstLine="420" w:firstLineChars="200"/>
        <w:rPr>
          <w:szCs w:val="21"/>
        </w:rPr>
      </w:pPr>
      <w:r>
        <w:rPr>
          <w:rFonts w:hint="eastAsia"/>
          <w:szCs w:val="21"/>
          <w:lang w:val="en-US" w:eastAsia="zh-CN"/>
        </w:rPr>
        <w:t>⑥</w:t>
      </w:r>
      <w:r>
        <w:rPr>
          <w:szCs w:val="21"/>
        </w:rPr>
        <w:t>分拣：由专人根据织物</w:t>
      </w:r>
      <w:r>
        <w:rPr>
          <w:rFonts w:hint="eastAsia"/>
          <w:szCs w:val="21"/>
        </w:rPr>
        <w:t>的</w:t>
      </w:r>
      <w:r>
        <w:rPr>
          <w:szCs w:val="21"/>
        </w:rPr>
        <w:t>区域划分进行分类</w:t>
      </w:r>
    </w:p>
    <w:p>
      <w:pPr>
        <w:adjustRightInd w:val="0"/>
        <w:snapToGrid w:val="0"/>
        <w:spacing w:line="360" w:lineRule="auto"/>
        <w:ind w:firstLine="420" w:firstLineChars="200"/>
        <w:rPr>
          <w:szCs w:val="21"/>
        </w:rPr>
      </w:pPr>
      <w:r>
        <w:rPr>
          <w:rFonts w:hint="eastAsia"/>
          <w:szCs w:val="21"/>
          <w:lang w:val="en-US" w:eastAsia="zh-CN"/>
        </w:rPr>
        <w:t>⑦</w:t>
      </w:r>
      <w:r>
        <w:rPr>
          <w:rFonts w:hint="eastAsia"/>
          <w:szCs w:val="21"/>
        </w:rPr>
        <w:t>配送：</w:t>
      </w:r>
      <w:r>
        <w:rPr>
          <w:szCs w:val="21"/>
        </w:rPr>
        <w:t>由保洁员</w:t>
      </w:r>
      <w:r>
        <w:rPr>
          <w:rFonts w:hint="eastAsia"/>
          <w:szCs w:val="21"/>
        </w:rPr>
        <w:t>配送至各临床各诊疗单元</w:t>
      </w:r>
    </w:p>
    <w:p>
      <w:pPr>
        <w:adjustRightInd w:val="0"/>
        <w:snapToGrid w:val="0"/>
        <w:spacing w:line="360" w:lineRule="auto"/>
        <w:ind w:firstLine="420" w:firstLineChars="200"/>
        <w:rPr>
          <w:b/>
          <w:szCs w:val="21"/>
        </w:rPr>
      </w:pPr>
      <w:r>
        <w:rPr>
          <w:rFonts w:ascii="宋体" w:hAnsi="宋体"/>
          <w:szCs w:val="21"/>
        </w:rPr>
        <w:t>▲</w:t>
      </w:r>
      <w:r>
        <w:rPr>
          <w:rFonts w:hint="eastAsia"/>
          <w:b/>
          <w:szCs w:val="21"/>
          <w:lang w:val="en-US" w:eastAsia="zh-CN"/>
        </w:rPr>
        <w:t>4、</w:t>
      </w:r>
      <w:r>
        <w:rPr>
          <w:b/>
          <w:szCs w:val="21"/>
        </w:rPr>
        <w:t>综合服务设备配备</w:t>
      </w:r>
      <w:r>
        <w:rPr>
          <w:rFonts w:hint="eastAsia"/>
          <w:b/>
          <w:szCs w:val="21"/>
        </w:rPr>
        <w:t>要求</w:t>
      </w:r>
    </w:p>
    <w:p>
      <w:pPr>
        <w:adjustRightInd w:val="0"/>
        <w:snapToGrid w:val="0"/>
        <w:spacing w:line="360" w:lineRule="auto"/>
        <w:ind w:firstLine="420" w:firstLineChars="200"/>
        <w:rPr>
          <w:szCs w:val="21"/>
        </w:rPr>
      </w:pPr>
      <w:r>
        <w:rPr>
          <w:rFonts w:hint="eastAsia"/>
          <w:szCs w:val="21"/>
        </w:rPr>
        <w:t>要求中标人对医院的项目管理配置相应</w:t>
      </w:r>
      <w:r>
        <w:rPr>
          <w:szCs w:val="21"/>
        </w:rPr>
        <w:t>的</w:t>
      </w:r>
      <w:r>
        <w:rPr>
          <w:rFonts w:hint="eastAsia"/>
          <w:szCs w:val="21"/>
        </w:rPr>
        <w:t>专用设备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765" w:type="dxa"/>
            <w:noWrap w:val="0"/>
            <w:vAlign w:val="center"/>
          </w:tcPr>
          <w:p>
            <w:pPr>
              <w:adjustRightInd w:val="0"/>
              <w:snapToGrid w:val="0"/>
              <w:spacing w:line="360" w:lineRule="auto"/>
              <w:jc w:val="center"/>
              <w:rPr>
                <w:szCs w:val="21"/>
              </w:rPr>
            </w:pPr>
            <w:r>
              <w:rPr>
                <w:rFonts w:hint="eastAsia"/>
                <w:szCs w:val="21"/>
              </w:rPr>
              <w:t>设备</w:t>
            </w:r>
            <w:r>
              <w:rPr>
                <w:szCs w:val="21"/>
              </w:rPr>
              <w:t>名称</w:t>
            </w:r>
          </w:p>
        </w:tc>
        <w:tc>
          <w:tcPr>
            <w:tcW w:w="2765" w:type="dxa"/>
            <w:noWrap w:val="0"/>
            <w:vAlign w:val="center"/>
          </w:tcPr>
          <w:p>
            <w:pPr>
              <w:adjustRightInd w:val="0"/>
              <w:snapToGrid w:val="0"/>
              <w:spacing w:line="360" w:lineRule="auto"/>
              <w:jc w:val="center"/>
              <w:rPr>
                <w:szCs w:val="21"/>
              </w:rPr>
            </w:pPr>
            <w:r>
              <w:rPr>
                <w:rFonts w:hint="eastAsia"/>
                <w:szCs w:val="21"/>
              </w:rPr>
              <w:t>数量</w:t>
            </w:r>
          </w:p>
        </w:tc>
        <w:tc>
          <w:tcPr>
            <w:tcW w:w="2766" w:type="dxa"/>
            <w:noWrap w:val="0"/>
            <w:vAlign w:val="center"/>
          </w:tcPr>
          <w:p>
            <w:pPr>
              <w:adjustRightInd w:val="0"/>
              <w:snapToGrid w:val="0"/>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rFonts w:hint="eastAsia"/>
                <w:szCs w:val="21"/>
              </w:rPr>
              <w:t>驾驶式洗地机</w:t>
            </w:r>
          </w:p>
        </w:tc>
        <w:tc>
          <w:tcPr>
            <w:tcW w:w="2765" w:type="dxa"/>
            <w:noWrap w:val="0"/>
            <w:vAlign w:val="bottom"/>
          </w:tcPr>
          <w:p>
            <w:pPr>
              <w:adjustRightInd w:val="0"/>
              <w:snapToGrid w:val="0"/>
              <w:spacing w:line="360" w:lineRule="auto"/>
              <w:jc w:val="center"/>
              <w:rPr>
                <w:szCs w:val="21"/>
              </w:rPr>
            </w:pPr>
            <w:r>
              <w:rPr>
                <w:rFonts w:hint="eastAsia"/>
                <w:szCs w:val="21"/>
              </w:rPr>
              <w:t>1</w:t>
            </w:r>
          </w:p>
        </w:tc>
        <w:tc>
          <w:tcPr>
            <w:tcW w:w="2766" w:type="dxa"/>
            <w:noWrap w:val="0"/>
            <w:vAlign w:val="bottom"/>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rFonts w:hint="eastAsia"/>
                <w:szCs w:val="21"/>
              </w:rPr>
              <w:t>专业洗地机</w:t>
            </w:r>
          </w:p>
        </w:tc>
        <w:tc>
          <w:tcPr>
            <w:tcW w:w="2765" w:type="dxa"/>
            <w:noWrap w:val="0"/>
            <w:vAlign w:val="bottom"/>
          </w:tcPr>
          <w:p>
            <w:pPr>
              <w:adjustRightInd w:val="0"/>
              <w:snapToGrid w:val="0"/>
              <w:spacing w:line="360" w:lineRule="auto"/>
              <w:jc w:val="center"/>
              <w:rPr>
                <w:szCs w:val="21"/>
              </w:rPr>
            </w:pPr>
            <w:r>
              <w:rPr>
                <w:rFonts w:hint="eastAsia"/>
                <w:szCs w:val="21"/>
              </w:rPr>
              <w:t>2</w:t>
            </w:r>
          </w:p>
        </w:tc>
        <w:tc>
          <w:tcPr>
            <w:tcW w:w="2766" w:type="dxa"/>
            <w:noWrap w:val="0"/>
            <w:vAlign w:val="bottom"/>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rFonts w:hint="eastAsia"/>
                <w:szCs w:val="21"/>
              </w:rPr>
              <w:t>登高车</w:t>
            </w:r>
          </w:p>
        </w:tc>
        <w:tc>
          <w:tcPr>
            <w:tcW w:w="2765" w:type="dxa"/>
            <w:noWrap w:val="0"/>
            <w:vAlign w:val="bottom"/>
          </w:tcPr>
          <w:p>
            <w:pPr>
              <w:adjustRightInd w:val="0"/>
              <w:snapToGrid w:val="0"/>
              <w:spacing w:line="360" w:lineRule="auto"/>
              <w:jc w:val="center"/>
              <w:rPr>
                <w:szCs w:val="21"/>
              </w:rPr>
            </w:pPr>
            <w:r>
              <w:rPr>
                <w:rFonts w:hint="eastAsia"/>
                <w:szCs w:val="21"/>
              </w:rPr>
              <w:t>1</w:t>
            </w:r>
          </w:p>
        </w:tc>
        <w:tc>
          <w:tcPr>
            <w:tcW w:w="2766" w:type="dxa"/>
            <w:noWrap w:val="0"/>
            <w:vAlign w:val="bottom"/>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rFonts w:hint="eastAsia"/>
                <w:szCs w:val="21"/>
              </w:rPr>
              <w:t>高速抛光机</w:t>
            </w:r>
          </w:p>
        </w:tc>
        <w:tc>
          <w:tcPr>
            <w:tcW w:w="2765" w:type="dxa"/>
            <w:noWrap w:val="0"/>
            <w:vAlign w:val="bottom"/>
          </w:tcPr>
          <w:p>
            <w:pPr>
              <w:adjustRightInd w:val="0"/>
              <w:snapToGrid w:val="0"/>
              <w:spacing w:line="360" w:lineRule="auto"/>
              <w:jc w:val="center"/>
              <w:rPr>
                <w:szCs w:val="21"/>
              </w:rPr>
            </w:pPr>
            <w:r>
              <w:rPr>
                <w:rFonts w:hint="eastAsia"/>
                <w:szCs w:val="21"/>
              </w:rPr>
              <w:t>1</w:t>
            </w:r>
          </w:p>
        </w:tc>
        <w:tc>
          <w:tcPr>
            <w:tcW w:w="2766" w:type="dxa"/>
            <w:noWrap w:val="0"/>
            <w:vAlign w:val="bottom"/>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rFonts w:hint="eastAsia"/>
                <w:szCs w:val="21"/>
              </w:rPr>
              <w:t>吸水洗尘机</w:t>
            </w:r>
          </w:p>
        </w:tc>
        <w:tc>
          <w:tcPr>
            <w:tcW w:w="2765" w:type="dxa"/>
            <w:noWrap w:val="0"/>
            <w:vAlign w:val="bottom"/>
          </w:tcPr>
          <w:p>
            <w:pPr>
              <w:adjustRightInd w:val="0"/>
              <w:snapToGrid w:val="0"/>
              <w:spacing w:line="360" w:lineRule="auto"/>
              <w:jc w:val="center"/>
              <w:rPr>
                <w:szCs w:val="21"/>
              </w:rPr>
            </w:pPr>
            <w:r>
              <w:rPr>
                <w:rFonts w:hint="eastAsia"/>
                <w:szCs w:val="21"/>
              </w:rPr>
              <w:t>1</w:t>
            </w:r>
          </w:p>
        </w:tc>
        <w:tc>
          <w:tcPr>
            <w:tcW w:w="2766" w:type="dxa"/>
            <w:noWrap w:val="0"/>
            <w:vAlign w:val="bottom"/>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rFonts w:hint="eastAsia"/>
                <w:szCs w:val="21"/>
              </w:rPr>
              <w:t>地坪/地毯吹干机</w:t>
            </w:r>
          </w:p>
        </w:tc>
        <w:tc>
          <w:tcPr>
            <w:tcW w:w="2765" w:type="dxa"/>
            <w:noWrap w:val="0"/>
            <w:vAlign w:val="bottom"/>
          </w:tcPr>
          <w:p>
            <w:pPr>
              <w:adjustRightInd w:val="0"/>
              <w:snapToGrid w:val="0"/>
              <w:spacing w:line="360" w:lineRule="auto"/>
              <w:jc w:val="center"/>
              <w:rPr>
                <w:szCs w:val="21"/>
              </w:rPr>
            </w:pPr>
            <w:r>
              <w:rPr>
                <w:rFonts w:hint="eastAsia"/>
                <w:szCs w:val="21"/>
              </w:rPr>
              <w:t>6</w:t>
            </w:r>
          </w:p>
        </w:tc>
        <w:tc>
          <w:tcPr>
            <w:tcW w:w="2766" w:type="dxa"/>
            <w:noWrap w:val="0"/>
            <w:vAlign w:val="bottom"/>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rFonts w:hint="eastAsia"/>
                <w:szCs w:val="21"/>
              </w:rPr>
              <w:t>真空吸尘机</w:t>
            </w:r>
          </w:p>
        </w:tc>
        <w:tc>
          <w:tcPr>
            <w:tcW w:w="2765" w:type="dxa"/>
            <w:noWrap w:val="0"/>
            <w:vAlign w:val="bottom"/>
          </w:tcPr>
          <w:p>
            <w:pPr>
              <w:adjustRightInd w:val="0"/>
              <w:snapToGrid w:val="0"/>
              <w:spacing w:line="360" w:lineRule="auto"/>
              <w:jc w:val="center"/>
              <w:rPr>
                <w:szCs w:val="21"/>
              </w:rPr>
            </w:pPr>
            <w:r>
              <w:rPr>
                <w:szCs w:val="21"/>
              </w:rPr>
              <w:t>2</w:t>
            </w:r>
          </w:p>
        </w:tc>
        <w:tc>
          <w:tcPr>
            <w:tcW w:w="2766" w:type="dxa"/>
            <w:noWrap w:val="0"/>
            <w:vAlign w:val="bottom"/>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szCs w:val="21"/>
              </w:rPr>
              <w:t>擦窗机器人</w:t>
            </w:r>
          </w:p>
        </w:tc>
        <w:tc>
          <w:tcPr>
            <w:tcW w:w="2765" w:type="dxa"/>
            <w:noWrap w:val="0"/>
            <w:vAlign w:val="bottom"/>
          </w:tcPr>
          <w:p>
            <w:pPr>
              <w:adjustRightInd w:val="0"/>
              <w:snapToGrid w:val="0"/>
              <w:spacing w:line="360" w:lineRule="auto"/>
              <w:jc w:val="center"/>
              <w:rPr>
                <w:szCs w:val="21"/>
              </w:rPr>
            </w:pPr>
            <w:r>
              <w:rPr>
                <w:rFonts w:hint="eastAsia"/>
                <w:szCs w:val="21"/>
              </w:rPr>
              <w:t>2</w:t>
            </w:r>
          </w:p>
        </w:tc>
        <w:tc>
          <w:tcPr>
            <w:tcW w:w="2766" w:type="dxa"/>
            <w:noWrap w:val="0"/>
            <w:vAlign w:val="bottom"/>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rFonts w:hint="eastAsia"/>
                <w:szCs w:val="21"/>
              </w:rPr>
              <w:t>保洁车</w:t>
            </w:r>
          </w:p>
        </w:tc>
        <w:tc>
          <w:tcPr>
            <w:tcW w:w="2765" w:type="dxa"/>
            <w:noWrap w:val="0"/>
            <w:vAlign w:val="bottom"/>
          </w:tcPr>
          <w:p>
            <w:pPr>
              <w:adjustRightInd w:val="0"/>
              <w:snapToGrid w:val="0"/>
              <w:spacing w:line="360" w:lineRule="auto"/>
              <w:jc w:val="center"/>
              <w:rPr>
                <w:szCs w:val="21"/>
              </w:rPr>
            </w:pPr>
            <w:r>
              <w:rPr>
                <w:rFonts w:hint="eastAsia"/>
                <w:szCs w:val="21"/>
              </w:rPr>
              <w:t>30</w:t>
            </w:r>
          </w:p>
        </w:tc>
        <w:tc>
          <w:tcPr>
            <w:tcW w:w="2766" w:type="dxa"/>
            <w:noWrap w:val="0"/>
            <w:vAlign w:val="bottom"/>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rFonts w:hint="eastAsia"/>
                <w:szCs w:val="21"/>
              </w:rPr>
              <w:t>冲水车</w:t>
            </w:r>
          </w:p>
        </w:tc>
        <w:tc>
          <w:tcPr>
            <w:tcW w:w="2765" w:type="dxa"/>
            <w:noWrap w:val="0"/>
            <w:vAlign w:val="bottom"/>
          </w:tcPr>
          <w:p>
            <w:pPr>
              <w:adjustRightInd w:val="0"/>
              <w:snapToGrid w:val="0"/>
              <w:spacing w:line="360" w:lineRule="auto"/>
              <w:jc w:val="center"/>
              <w:rPr>
                <w:szCs w:val="21"/>
              </w:rPr>
            </w:pPr>
            <w:r>
              <w:rPr>
                <w:rFonts w:hint="eastAsia"/>
                <w:szCs w:val="21"/>
              </w:rPr>
              <w:t>1</w:t>
            </w:r>
          </w:p>
        </w:tc>
        <w:tc>
          <w:tcPr>
            <w:tcW w:w="2766" w:type="dxa"/>
            <w:noWrap w:val="0"/>
            <w:vAlign w:val="bottom"/>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bottom"/>
          </w:tcPr>
          <w:p>
            <w:pPr>
              <w:adjustRightInd w:val="0"/>
              <w:snapToGrid w:val="0"/>
              <w:spacing w:line="360" w:lineRule="auto"/>
              <w:jc w:val="center"/>
              <w:rPr>
                <w:szCs w:val="21"/>
              </w:rPr>
            </w:pPr>
            <w:r>
              <w:rPr>
                <w:rFonts w:hint="eastAsia"/>
                <w:szCs w:val="21"/>
              </w:rPr>
              <w:t>小型扫地机</w:t>
            </w:r>
          </w:p>
        </w:tc>
        <w:tc>
          <w:tcPr>
            <w:tcW w:w="2765" w:type="dxa"/>
            <w:noWrap w:val="0"/>
            <w:vAlign w:val="bottom"/>
          </w:tcPr>
          <w:p>
            <w:pPr>
              <w:adjustRightInd w:val="0"/>
              <w:snapToGrid w:val="0"/>
              <w:spacing w:line="360" w:lineRule="auto"/>
              <w:jc w:val="center"/>
              <w:rPr>
                <w:szCs w:val="21"/>
              </w:rPr>
            </w:pPr>
            <w:r>
              <w:rPr>
                <w:rFonts w:hint="eastAsia"/>
                <w:szCs w:val="21"/>
              </w:rPr>
              <w:t>1</w:t>
            </w:r>
          </w:p>
        </w:tc>
        <w:tc>
          <w:tcPr>
            <w:tcW w:w="2766" w:type="dxa"/>
            <w:noWrap w:val="0"/>
            <w:vAlign w:val="bottom"/>
          </w:tcPr>
          <w:p>
            <w:pPr>
              <w:adjustRightInd w:val="0"/>
              <w:snapToGrid w:val="0"/>
              <w:spacing w:line="360" w:lineRule="auto"/>
              <w:jc w:val="center"/>
              <w:rPr>
                <w:szCs w:val="21"/>
              </w:rPr>
            </w:pPr>
          </w:p>
        </w:tc>
      </w:tr>
    </w:tbl>
    <w:p>
      <w:pPr>
        <w:adjustRightInd w:val="0"/>
        <w:snapToGrid w:val="0"/>
        <w:spacing w:line="360" w:lineRule="auto"/>
        <w:ind w:firstLine="420" w:firstLineChars="200"/>
        <w:rPr>
          <w:szCs w:val="21"/>
        </w:rPr>
      </w:pPr>
    </w:p>
    <w:p>
      <w:pPr>
        <w:adjustRightInd w:val="0"/>
        <w:snapToGrid w:val="0"/>
        <w:spacing w:line="360" w:lineRule="auto"/>
        <w:ind w:firstLine="2951" w:firstLineChars="1400"/>
        <w:rPr>
          <w:rFonts w:hint="eastAsia" w:ascii="宋体" w:hAnsi="宋体" w:eastAsia="宋体" w:cs="Times New Roman"/>
          <w:b/>
          <w:bCs w:val="0"/>
          <w:color w:val="0070C0"/>
          <w:szCs w:val="21"/>
          <w:lang w:val="en-US" w:eastAsia="zh-CN"/>
        </w:rPr>
      </w:pPr>
    </w:p>
    <w:p>
      <w:pPr>
        <w:adjustRightInd w:val="0"/>
        <w:snapToGrid w:val="0"/>
        <w:spacing w:line="360" w:lineRule="auto"/>
        <w:rPr>
          <w:rFonts w:hint="eastAsia" w:ascii="宋体" w:hAnsi="宋体" w:eastAsia="宋体" w:cs="Times New Roman"/>
          <w:b/>
          <w:bCs w:val="0"/>
          <w:color w:val="0070C0"/>
          <w:szCs w:val="21"/>
          <w:lang w:val="en-US" w:eastAsia="zh-CN"/>
        </w:rPr>
      </w:pPr>
    </w:p>
    <w:p>
      <w:pPr>
        <w:adjustRightInd w:val="0"/>
        <w:snapToGrid w:val="0"/>
        <w:spacing w:line="360" w:lineRule="auto"/>
        <w:ind w:firstLine="3373" w:firstLineChars="1200"/>
        <w:rPr>
          <w:rFonts w:hint="eastAsia" w:ascii="宋体" w:hAnsi="宋体" w:eastAsia="宋体" w:cs="Times New Roman"/>
          <w:b/>
          <w:bCs w:val="0"/>
          <w:color w:val="0070C0"/>
          <w:sz w:val="28"/>
          <w:szCs w:val="28"/>
          <w:lang w:val="en-US" w:eastAsia="zh-CN"/>
        </w:rPr>
      </w:pPr>
    </w:p>
    <w:p>
      <w:pPr>
        <w:adjustRightInd w:val="0"/>
        <w:snapToGrid w:val="0"/>
        <w:spacing w:line="360" w:lineRule="auto"/>
        <w:ind w:firstLine="3373" w:firstLineChars="1200"/>
        <w:rPr>
          <w:rFonts w:hint="eastAsia" w:ascii="宋体" w:hAnsi="宋体" w:eastAsia="宋体" w:cs="Times New Roman"/>
          <w:b/>
          <w:bCs w:val="0"/>
          <w:color w:val="0070C0"/>
          <w:sz w:val="28"/>
          <w:szCs w:val="28"/>
        </w:rPr>
      </w:pPr>
      <w:r>
        <w:rPr>
          <w:rFonts w:hint="eastAsia" w:ascii="宋体" w:hAnsi="宋体" w:eastAsia="宋体" w:cs="Times New Roman"/>
          <w:b/>
          <w:bCs w:val="0"/>
          <w:color w:val="0070C0"/>
          <w:sz w:val="28"/>
          <w:szCs w:val="28"/>
          <w:lang w:val="en-US" w:eastAsia="zh-CN"/>
        </w:rPr>
        <w:t>（二）</w:t>
      </w:r>
      <w:r>
        <w:rPr>
          <w:rFonts w:hint="eastAsia" w:ascii="宋体" w:hAnsi="宋体" w:eastAsia="宋体" w:cs="Times New Roman"/>
          <w:b/>
          <w:bCs w:val="0"/>
          <w:color w:val="0070C0"/>
          <w:sz w:val="28"/>
          <w:szCs w:val="28"/>
          <w:lang w:eastAsia="zh-CN"/>
        </w:rPr>
        <w:t>安保服务</w:t>
      </w:r>
    </w:p>
    <w:p>
      <w:pPr>
        <w:adjustRightInd w:val="0"/>
        <w:snapToGrid w:val="0"/>
        <w:spacing w:line="360" w:lineRule="auto"/>
        <w:ind w:firstLine="422" w:firstLineChars="200"/>
        <w:rPr>
          <w:b/>
          <w:szCs w:val="21"/>
        </w:rPr>
      </w:pPr>
    </w:p>
    <w:p>
      <w:pPr>
        <w:adjustRightInd w:val="0"/>
        <w:snapToGrid w:val="0"/>
        <w:spacing w:line="360" w:lineRule="auto"/>
        <w:ind w:firstLine="632" w:firstLineChars="300"/>
        <w:rPr>
          <w:b/>
          <w:szCs w:val="21"/>
        </w:rPr>
      </w:pPr>
      <w:r>
        <w:rPr>
          <w:rFonts w:hint="eastAsia"/>
          <w:b/>
          <w:szCs w:val="21"/>
          <w:lang w:val="en-US" w:eastAsia="zh-CN"/>
        </w:rPr>
        <w:t>1、</w:t>
      </w:r>
      <w:r>
        <w:rPr>
          <w:rFonts w:hint="eastAsia"/>
          <w:b/>
          <w:szCs w:val="21"/>
        </w:rPr>
        <w:t>消监控</w:t>
      </w:r>
      <w:r>
        <w:rPr>
          <w:b/>
          <w:szCs w:val="21"/>
        </w:rPr>
        <w:t>服务</w:t>
      </w:r>
    </w:p>
    <w:p>
      <w:pPr>
        <w:adjustRightInd w:val="0"/>
        <w:snapToGrid w:val="0"/>
        <w:spacing w:line="360" w:lineRule="auto"/>
        <w:ind w:firstLine="420" w:firstLineChars="200"/>
        <w:rPr>
          <w:szCs w:val="21"/>
        </w:rPr>
      </w:pPr>
      <w:r>
        <w:rPr>
          <w:rFonts w:hint="eastAsia"/>
          <w:szCs w:val="21"/>
        </w:rPr>
        <w:t>（1</w:t>
      </w:r>
      <w:r>
        <w:rPr>
          <w:szCs w:val="21"/>
        </w:rPr>
        <w:t>）</w:t>
      </w:r>
      <w:r>
        <w:rPr>
          <w:rFonts w:hint="eastAsia"/>
          <w:szCs w:val="21"/>
        </w:rPr>
        <w:t>服务</w:t>
      </w:r>
      <w:r>
        <w:rPr>
          <w:szCs w:val="21"/>
        </w:rPr>
        <w:t>范围：医院消监控室</w:t>
      </w:r>
    </w:p>
    <w:p>
      <w:pPr>
        <w:adjustRightInd w:val="0"/>
        <w:snapToGrid w:val="0"/>
        <w:spacing w:line="360" w:lineRule="auto"/>
        <w:ind w:firstLine="420" w:firstLineChars="200"/>
        <w:rPr>
          <w:szCs w:val="21"/>
        </w:rPr>
      </w:pPr>
      <w:r>
        <w:rPr>
          <w:rFonts w:hint="eastAsia"/>
          <w:szCs w:val="21"/>
        </w:rPr>
        <w:t>（</w:t>
      </w:r>
      <w:r>
        <w:rPr>
          <w:szCs w:val="21"/>
        </w:rPr>
        <w:t>2）</w:t>
      </w:r>
      <w:r>
        <w:rPr>
          <w:rFonts w:hint="eastAsia"/>
          <w:szCs w:val="21"/>
        </w:rPr>
        <w:t>服务</w:t>
      </w:r>
      <w:r>
        <w:rPr>
          <w:szCs w:val="21"/>
        </w:rPr>
        <w:t>标</w:t>
      </w:r>
      <w:r>
        <w:rPr>
          <w:rFonts w:hint="eastAsia"/>
          <w:szCs w:val="21"/>
        </w:rPr>
        <w:t>准</w:t>
      </w:r>
    </w:p>
    <w:p>
      <w:pPr>
        <w:adjustRightInd w:val="0"/>
        <w:snapToGrid w:val="0"/>
        <w:spacing w:line="360" w:lineRule="auto"/>
        <w:ind w:firstLine="210" w:firstLineChars="100"/>
        <w:rPr>
          <w:szCs w:val="21"/>
        </w:rPr>
      </w:pPr>
      <w:r>
        <w:rPr>
          <w:rFonts w:ascii="宋体" w:hAnsi="宋体"/>
          <w:szCs w:val="21"/>
        </w:rPr>
        <w:t>▲</w:t>
      </w:r>
      <w:r>
        <w:rPr>
          <w:rFonts w:hint="eastAsia"/>
          <w:szCs w:val="21"/>
          <w:lang w:val="en-US" w:eastAsia="zh-CN"/>
        </w:rPr>
        <w:t>①</w:t>
      </w:r>
      <w:r>
        <w:rPr>
          <w:rFonts w:hint="eastAsia"/>
          <w:szCs w:val="21"/>
        </w:rPr>
        <w:t>消防监控人员持证上岗，具备应急操作能力，</w:t>
      </w:r>
      <w:r>
        <w:rPr>
          <w:rFonts w:hint="eastAsia"/>
          <w:szCs w:val="21"/>
          <w:lang w:val="en-US" w:eastAsia="zh-CN"/>
        </w:rPr>
        <w:t>24</w:t>
      </w:r>
      <w:r>
        <w:rPr>
          <w:rFonts w:hint="eastAsia"/>
          <w:szCs w:val="21"/>
        </w:rPr>
        <w:t>小时二人执勤；</w:t>
      </w:r>
    </w:p>
    <w:p>
      <w:pPr>
        <w:adjustRightInd w:val="0"/>
        <w:snapToGrid w:val="0"/>
        <w:spacing w:line="360" w:lineRule="auto"/>
        <w:ind w:firstLine="420" w:firstLineChars="200"/>
        <w:rPr>
          <w:szCs w:val="21"/>
        </w:rPr>
      </w:pPr>
      <w:r>
        <w:rPr>
          <w:rFonts w:hint="eastAsia"/>
          <w:szCs w:val="21"/>
          <w:lang w:val="en-US" w:eastAsia="zh-CN"/>
        </w:rPr>
        <w:t>②</w:t>
      </w:r>
      <w:r>
        <w:rPr>
          <w:rFonts w:hint="eastAsia"/>
          <w:szCs w:val="21"/>
        </w:rPr>
        <w:t>密切监控，注意动态，发现隐患，及时上报；</w:t>
      </w:r>
    </w:p>
    <w:p>
      <w:pPr>
        <w:adjustRightInd w:val="0"/>
        <w:snapToGrid w:val="0"/>
        <w:spacing w:line="360" w:lineRule="auto"/>
        <w:ind w:firstLine="420" w:firstLineChars="200"/>
        <w:rPr>
          <w:szCs w:val="21"/>
        </w:rPr>
      </w:pPr>
      <w:r>
        <w:rPr>
          <w:rFonts w:hint="eastAsia"/>
          <w:szCs w:val="21"/>
          <w:lang w:val="en-US" w:eastAsia="zh-CN"/>
        </w:rPr>
        <w:t>③</w:t>
      </w:r>
      <w:r>
        <w:rPr>
          <w:rFonts w:hint="eastAsia"/>
          <w:szCs w:val="21"/>
        </w:rPr>
        <w:t>服从医院执勤日程安排，认真做好交接班制度，填好值班日志和巡查记录。</w:t>
      </w:r>
    </w:p>
    <w:p>
      <w:pPr>
        <w:adjustRightInd w:val="0"/>
        <w:snapToGrid w:val="0"/>
        <w:spacing w:line="360" w:lineRule="auto"/>
        <w:ind w:firstLine="420" w:firstLineChars="200"/>
        <w:rPr>
          <w:szCs w:val="21"/>
        </w:rPr>
      </w:pPr>
      <w:r>
        <w:rPr>
          <w:rFonts w:hint="eastAsia"/>
          <w:szCs w:val="21"/>
          <w:lang w:val="en-US" w:eastAsia="zh-CN"/>
        </w:rPr>
        <w:t>④</w:t>
      </w:r>
      <w:r>
        <w:rPr>
          <w:rFonts w:hint="eastAsia"/>
          <w:szCs w:val="21"/>
        </w:rPr>
        <w:t>负责一键式报警、厕所报警、重点区域红外线报警及消防主机报警等必要的处理工作；</w:t>
      </w:r>
    </w:p>
    <w:p>
      <w:pPr>
        <w:adjustRightInd w:val="0"/>
        <w:snapToGrid w:val="0"/>
        <w:spacing w:line="360" w:lineRule="auto"/>
        <w:ind w:firstLine="420" w:firstLineChars="200"/>
        <w:rPr>
          <w:szCs w:val="21"/>
        </w:rPr>
      </w:pPr>
      <w:r>
        <w:rPr>
          <w:rFonts w:hint="eastAsia"/>
          <w:szCs w:val="21"/>
          <w:lang w:val="en-US" w:eastAsia="zh-CN"/>
        </w:rPr>
        <w:t>⑤</w:t>
      </w:r>
      <w:r>
        <w:rPr>
          <w:rFonts w:hint="eastAsia"/>
          <w:szCs w:val="21"/>
        </w:rPr>
        <w:t>消防专管人员做好日常巡查，并做好记录。</w:t>
      </w:r>
    </w:p>
    <w:p>
      <w:pPr>
        <w:adjustRightInd w:val="0"/>
        <w:snapToGrid w:val="0"/>
        <w:spacing w:line="360" w:lineRule="auto"/>
        <w:ind w:firstLine="420" w:firstLineChars="200"/>
        <w:rPr>
          <w:szCs w:val="21"/>
        </w:rPr>
      </w:pPr>
      <w:r>
        <w:rPr>
          <w:rFonts w:hint="eastAsia"/>
          <w:szCs w:val="21"/>
          <w:lang w:val="en-US" w:eastAsia="zh-CN"/>
        </w:rPr>
        <w:t>⑥</w:t>
      </w:r>
      <w:r>
        <w:rPr>
          <w:rFonts w:hint="eastAsia"/>
          <w:szCs w:val="21"/>
        </w:rPr>
        <w:t>组建义务消防队伍，熟练操作消防设施。</w:t>
      </w:r>
    </w:p>
    <w:p>
      <w:pPr>
        <w:adjustRightInd w:val="0"/>
        <w:snapToGrid w:val="0"/>
        <w:spacing w:line="360" w:lineRule="auto"/>
        <w:ind w:firstLine="420" w:firstLineChars="200"/>
        <w:rPr>
          <w:szCs w:val="21"/>
        </w:rPr>
      </w:pPr>
      <w:r>
        <w:rPr>
          <w:rFonts w:hint="eastAsia"/>
          <w:szCs w:val="21"/>
          <w:lang w:val="en-US" w:eastAsia="zh-CN"/>
        </w:rPr>
        <w:t>⑦</w:t>
      </w:r>
      <w:r>
        <w:rPr>
          <w:rFonts w:hint="eastAsia"/>
          <w:szCs w:val="21"/>
        </w:rPr>
        <w:t>遵守消控室管理制度。</w:t>
      </w:r>
    </w:p>
    <w:p>
      <w:pPr>
        <w:adjustRightInd w:val="0"/>
        <w:snapToGrid w:val="0"/>
        <w:spacing w:line="360" w:lineRule="auto"/>
        <w:ind w:firstLine="420" w:firstLineChars="200"/>
        <w:rPr>
          <w:szCs w:val="21"/>
        </w:rPr>
      </w:pPr>
      <w:r>
        <w:rPr>
          <w:rFonts w:hint="eastAsia"/>
          <w:szCs w:val="21"/>
        </w:rPr>
        <w:t>（</w:t>
      </w:r>
      <w:r>
        <w:rPr>
          <w:szCs w:val="21"/>
        </w:rPr>
        <w:t>3）</w:t>
      </w:r>
      <w:r>
        <w:rPr>
          <w:rFonts w:hint="eastAsia"/>
          <w:szCs w:val="21"/>
        </w:rPr>
        <w:t>操作</w:t>
      </w:r>
      <w:r>
        <w:rPr>
          <w:szCs w:val="21"/>
        </w:rPr>
        <w:t>流程</w:t>
      </w:r>
    </w:p>
    <w:p>
      <w:pPr>
        <w:adjustRightInd w:val="0"/>
        <w:snapToGrid w:val="0"/>
        <w:spacing w:line="360" w:lineRule="auto"/>
        <w:ind w:firstLine="420" w:firstLineChars="200"/>
        <w:rPr>
          <w:szCs w:val="21"/>
        </w:rPr>
      </w:pPr>
      <w:r>
        <w:rPr>
          <w:rFonts w:hint="eastAsia"/>
          <w:szCs w:val="21"/>
          <w:lang w:val="en-US" w:eastAsia="zh-CN"/>
        </w:rPr>
        <w:t>①要求</w:t>
      </w:r>
      <w:r>
        <w:rPr>
          <w:rFonts w:hint="eastAsia"/>
          <w:szCs w:val="21"/>
        </w:rPr>
        <w:t>有详细的值班记录和消防设施巡查记录。</w:t>
      </w:r>
    </w:p>
    <w:p>
      <w:pPr>
        <w:adjustRightInd w:val="0"/>
        <w:snapToGrid w:val="0"/>
        <w:spacing w:line="360" w:lineRule="auto"/>
        <w:ind w:firstLine="420" w:firstLineChars="200"/>
        <w:rPr>
          <w:szCs w:val="21"/>
        </w:rPr>
      </w:pPr>
      <w:r>
        <w:rPr>
          <w:rFonts w:hint="eastAsia"/>
          <w:szCs w:val="21"/>
          <w:lang w:val="en-US" w:eastAsia="zh-CN"/>
        </w:rPr>
        <w:t>②</w:t>
      </w:r>
      <w:r>
        <w:rPr>
          <w:rFonts w:hint="eastAsia"/>
          <w:szCs w:val="21"/>
        </w:rPr>
        <w:t>平时实行不间断巡视，对防火重点部位，消防通道等进行重点检查。</w:t>
      </w:r>
    </w:p>
    <w:p>
      <w:pPr>
        <w:adjustRightInd w:val="0"/>
        <w:snapToGrid w:val="0"/>
        <w:spacing w:line="360" w:lineRule="auto"/>
        <w:ind w:firstLine="420" w:firstLineChars="200"/>
        <w:rPr>
          <w:szCs w:val="21"/>
        </w:rPr>
      </w:pPr>
      <w:r>
        <w:rPr>
          <w:rFonts w:hint="eastAsia"/>
          <w:szCs w:val="21"/>
          <w:lang w:val="en-US" w:eastAsia="zh-CN"/>
        </w:rPr>
        <w:t>③</w:t>
      </w:r>
      <w:r>
        <w:rPr>
          <w:rFonts w:hint="eastAsia"/>
          <w:szCs w:val="21"/>
        </w:rPr>
        <w:t>定期对消防灭火设施设备进行检查，每月一次，检查灭火器是否过期失效，压力等是否有效，灭火器过期前2个月及时上报监管部门。消防栓、应急指示灯等消防设施是否完好。如有损坏或过期失效立即通知医院监管部门修理、调换。</w:t>
      </w:r>
    </w:p>
    <w:p>
      <w:pPr>
        <w:adjustRightInd w:val="0"/>
        <w:snapToGrid w:val="0"/>
        <w:spacing w:line="360" w:lineRule="auto"/>
        <w:ind w:firstLine="420" w:firstLineChars="200"/>
        <w:rPr>
          <w:szCs w:val="21"/>
        </w:rPr>
      </w:pPr>
      <w:r>
        <w:rPr>
          <w:rFonts w:hint="eastAsia"/>
          <w:szCs w:val="21"/>
          <w:lang w:val="en-US" w:eastAsia="zh-CN"/>
        </w:rPr>
        <w:t>④</w:t>
      </w:r>
      <w:r>
        <w:rPr>
          <w:rFonts w:hint="eastAsia"/>
          <w:szCs w:val="21"/>
        </w:rPr>
        <w:t>做好所有安保、消防设施的日常清洁、保养、保管工作。</w:t>
      </w:r>
    </w:p>
    <w:p>
      <w:pPr>
        <w:adjustRightInd w:val="0"/>
        <w:snapToGrid w:val="0"/>
        <w:spacing w:line="360" w:lineRule="auto"/>
        <w:ind w:firstLine="420" w:firstLineChars="200"/>
        <w:rPr>
          <w:szCs w:val="21"/>
        </w:rPr>
      </w:pPr>
      <w:r>
        <w:rPr>
          <w:rFonts w:hint="eastAsia"/>
          <w:szCs w:val="21"/>
          <w:lang w:val="en-US" w:eastAsia="zh-CN"/>
        </w:rPr>
        <w:t>⑤</w:t>
      </w:r>
      <w:r>
        <w:rPr>
          <w:rFonts w:hint="eastAsia"/>
          <w:szCs w:val="21"/>
        </w:rPr>
        <w:t>积极开展防火宣传教育，对违规用电 、用火现象及时阻止，建立健全防火责任制和岗位责任制，制定消防应急预案。</w:t>
      </w:r>
    </w:p>
    <w:p>
      <w:pPr>
        <w:adjustRightInd w:val="0"/>
        <w:snapToGrid w:val="0"/>
        <w:spacing w:line="360" w:lineRule="auto"/>
        <w:ind w:firstLine="420" w:firstLineChars="200"/>
        <w:rPr>
          <w:szCs w:val="21"/>
        </w:rPr>
      </w:pPr>
      <w:r>
        <w:rPr>
          <w:rFonts w:hint="eastAsia"/>
          <w:szCs w:val="21"/>
          <w:lang w:val="en-US" w:eastAsia="zh-CN"/>
        </w:rPr>
        <w:t>⑥</w:t>
      </w:r>
      <w:r>
        <w:rPr>
          <w:rFonts w:hint="eastAsia"/>
          <w:szCs w:val="21"/>
        </w:rPr>
        <w:t>加强消防演练，积极组织保安人员参加消防演练，正确使用消防器材 , 熟知医院突发事件应急预案，一旦发生火灾，及时报警 ,采取有效措施，灭火自救以减少损失。</w:t>
      </w:r>
    </w:p>
    <w:p>
      <w:pPr>
        <w:adjustRightInd w:val="0"/>
        <w:snapToGrid w:val="0"/>
        <w:spacing w:line="360" w:lineRule="auto"/>
        <w:ind w:firstLine="420" w:firstLineChars="200"/>
        <w:rPr>
          <w:szCs w:val="21"/>
        </w:rPr>
      </w:pPr>
      <w:r>
        <w:rPr>
          <w:rFonts w:hint="eastAsia"/>
          <w:szCs w:val="21"/>
          <w:lang w:val="en-US" w:eastAsia="zh-CN"/>
        </w:rPr>
        <w:t>⑦</w:t>
      </w:r>
      <w:r>
        <w:rPr>
          <w:rFonts w:hint="eastAsia"/>
          <w:szCs w:val="21"/>
        </w:rPr>
        <w:t>保安人员兼任医院的义务消防队员，所有队员有参加灭火抢险的义务。</w:t>
      </w:r>
    </w:p>
    <w:p>
      <w:pPr>
        <w:adjustRightInd w:val="0"/>
        <w:snapToGrid w:val="0"/>
        <w:spacing w:line="360" w:lineRule="auto"/>
        <w:ind w:firstLine="420" w:firstLineChars="200"/>
        <w:rPr>
          <w:szCs w:val="21"/>
        </w:rPr>
      </w:pPr>
      <w:r>
        <w:rPr>
          <w:rFonts w:hint="eastAsia"/>
          <w:szCs w:val="21"/>
          <w:lang w:val="en-US" w:eastAsia="zh-CN"/>
        </w:rPr>
        <w:t>⑧</w:t>
      </w:r>
      <w:r>
        <w:rPr>
          <w:rFonts w:hint="eastAsia"/>
          <w:szCs w:val="21"/>
        </w:rPr>
        <w:t>微型消防站日常维护保养工作。做好日常物品养护，登记工作。</w:t>
      </w:r>
    </w:p>
    <w:p>
      <w:pPr>
        <w:adjustRightInd w:val="0"/>
        <w:snapToGrid w:val="0"/>
        <w:spacing w:line="360" w:lineRule="auto"/>
        <w:ind w:firstLine="632" w:firstLineChars="300"/>
        <w:rPr>
          <w:rFonts w:hint="eastAsia"/>
          <w:b/>
          <w:szCs w:val="21"/>
          <w:lang w:val="en-US" w:eastAsia="zh-CN"/>
        </w:rPr>
      </w:pPr>
    </w:p>
    <w:p>
      <w:pPr>
        <w:adjustRightInd w:val="0"/>
        <w:snapToGrid w:val="0"/>
        <w:spacing w:line="360" w:lineRule="auto"/>
        <w:ind w:firstLine="632" w:firstLineChars="300"/>
        <w:rPr>
          <w:b/>
          <w:szCs w:val="21"/>
        </w:rPr>
      </w:pPr>
      <w:r>
        <w:rPr>
          <w:rFonts w:hint="eastAsia"/>
          <w:b/>
          <w:szCs w:val="21"/>
          <w:lang w:val="en-US" w:eastAsia="zh-CN"/>
        </w:rPr>
        <w:t>2、</w:t>
      </w:r>
      <w:r>
        <w:rPr>
          <w:b/>
          <w:szCs w:val="21"/>
        </w:rPr>
        <w:t>车辆管理</w:t>
      </w:r>
    </w:p>
    <w:p>
      <w:pPr>
        <w:adjustRightInd w:val="0"/>
        <w:snapToGrid w:val="0"/>
        <w:spacing w:line="360" w:lineRule="auto"/>
        <w:ind w:firstLine="420" w:firstLineChars="200"/>
        <w:rPr>
          <w:szCs w:val="21"/>
        </w:rPr>
      </w:pPr>
      <w:r>
        <w:rPr>
          <w:rFonts w:hint="eastAsia"/>
          <w:szCs w:val="21"/>
        </w:rPr>
        <w:t>（1</w:t>
      </w:r>
      <w:r>
        <w:rPr>
          <w:szCs w:val="21"/>
        </w:rPr>
        <w:t>）</w:t>
      </w:r>
      <w:r>
        <w:rPr>
          <w:rFonts w:hint="eastAsia"/>
          <w:szCs w:val="21"/>
        </w:rPr>
        <w:t>服务</w:t>
      </w:r>
      <w:r>
        <w:rPr>
          <w:szCs w:val="21"/>
        </w:rPr>
        <w:t>范围：收费岗亭</w:t>
      </w:r>
      <w:r>
        <w:rPr>
          <w:rFonts w:hint="eastAsia"/>
          <w:szCs w:val="21"/>
        </w:rPr>
        <w:t>、</w:t>
      </w:r>
      <w:r>
        <w:rPr>
          <w:szCs w:val="21"/>
        </w:rPr>
        <w:t>医院地下及地上停车场</w:t>
      </w:r>
      <w:r>
        <w:rPr>
          <w:rFonts w:hint="eastAsia"/>
          <w:szCs w:val="21"/>
        </w:rPr>
        <w:t xml:space="preserve">。 </w:t>
      </w:r>
    </w:p>
    <w:p>
      <w:pPr>
        <w:adjustRightInd w:val="0"/>
        <w:snapToGrid w:val="0"/>
        <w:spacing w:line="360" w:lineRule="auto"/>
        <w:ind w:firstLine="420" w:firstLineChars="200"/>
        <w:rPr>
          <w:szCs w:val="21"/>
        </w:rPr>
      </w:pPr>
      <w:r>
        <w:rPr>
          <w:rFonts w:hint="eastAsia"/>
          <w:szCs w:val="21"/>
        </w:rPr>
        <w:t>（</w:t>
      </w:r>
      <w:r>
        <w:rPr>
          <w:szCs w:val="21"/>
        </w:rPr>
        <w:t>2）</w:t>
      </w:r>
      <w:r>
        <w:rPr>
          <w:rFonts w:hint="eastAsia"/>
          <w:szCs w:val="21"/>
        </w:rPr>
        <w:t>服务</w:t>
      </w:r>
      <w:r>
        <w:rPr>
          <w:szCs w:val="21"/>
        </w:rPr>
        <w:t>标</w:t>
      </w:r>
      <w:r>
        <w:rPr>
          <w:rFonts w:hint="eastAsia"/>
          <w:szCs w:val="21"/>
        </w:rPr>
        <w:t>准</w:t>
      </w:r>
    </w:p>
    <w:p>
      <w:pPr>
        <w:adjustRightInd w:val="0"/>
        <w:snapToGrid w:val="0"/>
        <w:spacing w:line="360" w:lineRule="auto"/>
        <w:ind w:firstLine="420" w:firstLineChars="200"/>
        <w:rPr>
          <w:szCs w:val="21"/>
        </w:rPr>
      </w:pPr>
      <w:r>
        <w:rPr>
          <w:rFonts w:hint="eastAsia"/>
          <w:szCs w:val="21"/>
          <w:lang w:val="en-US" w:eastAsia="zh-CN"/>
        </w:rPr>
        <w:t>①</w:t>
      </w:r>
      <w:r>
        <w:rPr>
          <w:rFonts w:hint="eastAsia"/>
          <w:szCs w:val="21"/>
        </w:rPr>
        <w:t>严格履行岗位职责，坚守工作岗位。</w:t>
      </w:r>
    </w:p>
    <w:p>
      <w:pPr>
        <w:adjustRightInd w:val="0"/>
        <w:snapToGrid w:val="0"/>
        <w:spacing w:line="360" w:lineRule="auto"/>
        <w:ind w:firstLine="420" w:firstLineChars="200"/>
        <w:rPr>
          <w:szCs w:val="21"/>
        </w:rPr>
      </w:pPr>
      <w:r>
        <w:rPr>
          <w:rFonts w:hint="eastAsia"/>
          <w:szCs w:val="21"/>
          <w:lang w:val="en-US" w:eastAsia="zh-CN"/>
        </w:rPr>
        <w:t>②</w:t>
      </w:r>
      <w:r>
        <w:rPr>
          <w:rFonts w:hint="eastAsia"/>
          <w:szCs w:val="21"/>
        </w:rPr>
        <w:t>服务态度良好、工作作风优良。</w:t>
      </w:r>
    </w:p>
    <w:p>
      <w:pPr>
        <w:adjustRightInd w:val="0"/>
        <w:snapToGrid w:val="0"/>
        <w:spacing w:line="360" w:lineRule="auto"/>
        <w:ind w:firstLine="420" w:firstLineChars="200"/>
        <w:rPr>
          <w:szCs w:val="21"/>
        </w:rPr>
      </w:pPr>
      <w:r>
        <w:rPr>
          <w:rFonts w:hint="eastAsia"/>
          <w:szCs w:val="21"/>
          <w:lang w:val="en-US" w:eastAsia="zh-CN"/>
        </w:rPr>
        <w:t>③</w:t>
      </w:r>
      <w:r>
        <w:rPr>
          <w:rFonts w:hint="eastAsia"/>
          <w:szCs w:val="21"/>
        </w:rPr>
        <w:t>服从医院执勤日程安排，认真做好交接班制度，填好值班日志和巡查记录。</w:t>
      </w:r>
    </w:p>
    <w:p>
      <w:pPr>
        <w:adjustRightInd w:val="0"/>
        <w:snapToGrid w:val="0"/>
        <w:spacing w:line="360" w:lineRule="auto"/>
        <w:ind w:firstLine="420" w:firstLineChars="200"/>
        <w:rPr>
          <w:szCs w:val="21"/>
        </w:rPr>
      </w:pPr>
      <w:r>
        <w:rPr>
          <w:rFonts w:hint="eastAsia"/>
          <w:szCs w:val="21"/>
          <w:lang w:val="en-US" w:eastAsia="zh-CN"/>
        </w:rPr>
        <w:t>④</w:t>
      </w:r>
      <w:r>
        <w:rPr>
          <w:rFonts w:hint="eastAsia"/>
          <w:szCs w:val="21"/>
        </w:rPr>
        <w:t>按医院交通管理要求引导车辆停放指挥人员通行有序。严格执行收费标准。</w:t>
      </w:r>
    </w:p>
    <w:p>
      <w:pPr>
        <w:adjustRightInd w:val="0"/>
        <w:snapToGrid w:val="0"/>
        <w:spacing w:line="360" w:lineRule="auto"/>
        <w:ind w:firstLine="420" w:firstLineChars="200"/>
        <w:rPr>
          <w:szCs w:val="21"/>
        </w:rPr>
      </w:pPr>
      <w:r>
        <w:rPr>
          <w:rFonts w:hint="eastAsia"/>
          <w:szCs w:val="21"/>
          <w:lang w:val="en-US" w:eastAsia="zh-CN"/>
        </w:rPr>
        <w:t>⑤</w:t>
      </w:r>
      <w:r>
        <w:rPr>
          <w:rFonts w:hint="eastAsia"/>
          <w:szCs w:val="21"/>
        </w:rPr>
        <w:t>定期接受消防、车管、治安、院感、急救等专业知识及技能培训并取得相关证书。</w:t>
      </w:r>
    </w:p>
    <w:p>
      <w:pPr>
        <w:adjustRightInd w:val="0"/>
        <w:snapToGrid w:val="0"/>
        <w:spacing w:line="360" w:lineRule="auto"/>
        <w:ind w:firstLine="420" w:firstLineChars="200"/>
        <w:rPr>
          <w:szCs w:val="21"/>
        </w:rPr>
      </w:pPr>
      <w:r>
        <w:rPr>
          <w:rFonts w:hint="eastAsia"/>
          <w:szCs w:val="21"/>
        </w:rPr>
        <w:t>（</w:t>
      </w:r>
      <w:r>
        <w:rPr>
          <w:szCs w:val="21"/>
        </w:rPr>
        <w:t>3）</w:t>
      </w:r>
      <w:r>
        <w:rPr>
          <w:rFonts w:hint="eastAsia"/>
          <w:szCs w:val="21"/>
        </w:rPr>
        <w:t>职责要求</w:t>
      </w:r>
    </w:p>
    <w:p>
      <w:pPr>
        <w:adjustRightInd w:val="0"/>
        <w:snapToGrid w:val="0"/>
        <w:spacing w:line="360" w:lineRule="auto"/>
        <w:ind w:firstLine="420" w:firstLineChars="200"/>
        <w:rPr>
          <w:szCs w:val="21"/>
        </w:rPr>
      </w:pPr>
      <w:r>
        <w:rPr>
          <w:rFonts w:hint="eastAsia"/>
          <w:szCs w:val="21"/>
          <w:lang w:val="en-US" w:eastAsia="zh-CN"/>
        </w:rPr>
        <w:t>①</w:t>
      </w:r>
      <w:r>
        <w:rPr>
          <w:rFonts w:hint="eastAsia"/>
          <w:szCs w:val="21"/>
        </w:rPr>
        <w:t>熟悉医院停车场情况，保持高度的警惕性，有高度的责任感，监守岗位。</w:t>
      </w:r>
    </w:p>
    <w:p>
      <w:pPr>
        <w:adjustRightInd w:val="0"/>
        <w:snapToGrid w:val="0"/>
        <w:spacing w:line="360" w:lineRule="auto"/>
        <w:ind w:firstLine="420" w:firstLineChars="200"/>
        <w:rPr>
          <w:szCs w:val="21"/>
        </w:rPr>
      </w:pPr>
      <w:r>
        <w:rPr>
          <w:rFonts w:hint="eastAsia"/>
          <w:szCs w:val="21"/>
          <w:lang w:val="en-US" w:eastAsia="zh-CN"/>
        </w:rPr>
        <w:t>②</w:t>
      </w:r>
      <w:r>
        <w:rPr>
          <w:rFonts w:hint="eastAsia"/>
          <w:szCs w:val="21"/>
        </w:rPr>
        <w:t>正确引导医院车辆的停放（包括非机动车）。</w:t>
      </w:r>
    </w:p>
    <w:p>
      <w:pPr>
        <w:adjustRightInd w:val="0"/>
        <w:snapToGrid w:val="0"/>
        <w:spacing w:line="360" w:lineRule="auto"/>
        <w:ind w:firstLine="420" w:firstLineChars="200"/>
        <w:rPr>
          <w:szCs w:val="21"/>
        </w:rPr>
      </w:pPr>
      <w:r>
        <w:rPr>
          <w:rFonts w:hint="eastAsia"/>
          <w:szCs w:val="21"/>
          <w:lang w:val="en-US" w:eastAsia="zh-CN"/>
        </w:rPr>
        <w:t>③</w:t>
      </w:r>
      <w:r>
        <w:rPr>
          <w:rFonts w:hint="eastAsia"/>
          <w:szCs w:val="21"/>
        </w:rPr>
        <w:t>做好医院外围车辆的正确引导停放。</w:t>
      </w:r>
    </w:p>
    <w:p>
      <w:pPr>
        <w:adjustRightInd w:val="0"/>
        <w:snapToGrid w:val="0"/>
        <w:spacing w:line="360" w:lineRule="auto"/>
        <w:ind w:firstLine="420" w:firstLineChars="200"/>
        <w:rPr>
          <w:szCs w:val="21"/>
        </w:rPr>
      </w:pPr>
      <w:r>
        <w:rPr>
          <w:rFonts w:hint="eastAsia"/>
          <w:szCs w:val="21"/>
          <w:lang w:val="en-US" w:eastAsia="zh-CN"/>
        </w:rPr>
        <w:t>④</w:t>
      </w:r>
      <w:r>
        <w:rPr>
          <w:rFonts w:hint="eastAsia"/>
          <w:szCs w:val="21"/>
        </w:rPr>
        <w:t>协助各部门处理各类突发事件，并及时报告。</w:t>
      </w:r>
    </w:p>
    <w:p>
      <w:pPr>
        <w:adjustRightInd w:val="0"/>
        <w:snapToGrid w:val="0"/>
        <w:spacing w:line="360" w:lineRule="auto"/>
        <w:ind w:firstLine="420" w:firstLineChars="200"/>
        <w:rPr>
          <w:szCs w:val="21"/>
        </w:rPr>
      </w:pPr>
      <w:r>
        <w:rPr>
          <w:rFonts w:hint="eastAsia"/>
          <w:szCs w:val="21"/>
          <w:lang w:val="en-US" w:eastAsia="zh-CN"/>
        </w:rPr>
        <w:t>⑤</w:t>
      </w:r>
      <w:r>
        <w:rPr>
          <w:rFonts w:hint="eastAsia"/>
          <w:szCs w:val="21"/>
        </w:rPr>
        <w:t>严格执行停车收费标准，遵守收费财务制度。</w:t>
      </w:r>
    </w:p>
    <w:p>
      <w:pPr>
        <w:adjustRightInd w:val="0"/>
        <w:snapToGrid w:val="0"/>
        <w:spacing w:line="360" w:lineRule="auto"/>
        <w:ind w:firstLine="420" w:firstLineChars="200"/>
        <w:rPr>
          <w:szCs w:val="21"/>
        </w:rPr>
      </w:pPr>
      <w:r>
        <w:rPr>
          <w:rFonts w:hint="eastAsia"/>
          <w:szCs w:val="21"/>
          <w:lang w:val="en-US" w:eastAsia="zh-CN"/>
        </w:rPr>
        <w:t>⑥</w:t>
      </w:r>
      <w:r>
        <w:rPr>
          <w:rFonts w:hint="eastAsia"/>
          <w:szCs w:val="21"/>
        </w:rPr>
        <w:t>严格遵守交接班制度，做好值班记录及台帐资料。</w:t>
      </w:r>
    </w:p>
    <w:p>
      <w:pPr>
        <w:adjustRightInd w:val="0"/>
        <w:snapToGrid w:val="0"/>
        <w:spacing w:line="360" w:lineRule="auto"/>
        <w:ind w:firstLine="422" w:firstLineChars="200"/>
        <w:rPr>
          <w:b/>
          <w:szCs w:val="21"/>
        </w:rPr>
      </w:pPr>
    </w:p>
    <w:p>
      <w:pPr>
        <w:adjustRightInd w:val="0"/>
        <w:snapToGrid w:val="0"/>
        <w:spacing w:line="360" w:lineRule="auto"/>
        <w:ind w:firstLine="632" w:firstLineChars="300"/>
        <w:rPr>
          <w:b/>
          <w:szCs w:val="21"/>
        </w:rPr>
      </w:pPr>
      <w:r>
        <w:rPr>
          <w:rFonts w:hint="eastAsia"/>
          <w:b/>
          <w:szCs w:val="21"/>
          <w:lang w:val="en-US" w:eastAsia="zh-CN"/>
        </w:rPr>
        <w:t>3、</w:t>
      </w:r>
      <w:r>
        <w:rPr>
          <w:b/>
          <w:szCs w:val="21"/>
        </w:rPr>
        <w:t>安全保卫</w:t>
      </w:r>
    </w:p>
    <w:p>
      <w:pPr>
        <w:adjustRightInd w:val="0"/>
        <w:snapToGrid w:val="0"/>
        <w:spacing w:line="360" w:lineRule="auto"/>
        <w:ind w:firstLine="420" w:firstLineChars="200"/>
        <w:rPr>
          <w:szCs w:val="21"/>
        </w:rPr>
      </w:pPr>
      <w:r>
        <w:rPr>
          <w:rFonts w:hint="eastAsia"/>
          <w:szCs w:val="21"/>
        </w:rPr>
        <w:t>（1</w:t>
      </w:r>
      <w:r>
        <w:rPr>
          <w:szCs w:val="21"/>
        </w:rPr>
        <w:t>）</w:t>
      </w:r>
      <w:r>
        <w:rPr>
          <w:rFonts w:hint="eastAsia"/>
          <w:szCs w:val="21"/>
        </w:rPr>
        <w:t>服务</w:t>
      </w:r>
      <w:r>
        <w:rPr>
          <w:szCs w:val="21"/>
        </w:rPr>
        <w:t>范围</w:t>
      </w:r>
      <w:r>
        <w:rPr>
          <w:rFonts w:hint="eastAsia"/>
          <w:szCs w:val="21"/>
        </w:rPr>
        <w:t>：全院</w:t>
      </w:r>
      <w:r>
        <w:rPr>
          <w:szCs w:val="21"/>
        </w:rPr>
        <w:t>安全</w:t>
      </w:r>
      <w:r>
        <w:rPr>
          <w:rFonts w:hint="eastAsia"/>
          <w:szCs w:val="21"/>
        </w:rPr>
        <w:t>防卫</w:t>
      </w:r>
      <w:r>
        <w:rPr>
          <w:szCs w:val="21"/>
        </w:rPr>
        <w:t>，重点为手术室、</w:t>
      </w:r>
      <w:r>
        <w:rPr>
          <w:rFonts w:hint="eastAsia"/>
          <w:szCs w:val="21"/>
        </w:rPr>
        <w:t>门</w:t>
      </w:r>
      <w:r>
        <w:rPr>
          <w:szCs w:val="21"/>
        </w:rPr>
        <w:t>急</w:t>
      </w:r>
      <w:r>
        <w:rPr>
          <w:rFonts w:hint="eastAsia"/>
          <w:szCs w:val="21"/>
        </w:rPr>
        <w:t>诊</w:t>
      </w:r>
    </w:p>
    <w:p>
      <w:pPr>
        <w:adjustRightInd w:val="0"/>
        <w:snapToGrid w:val="0"/>
        <w:spacing w:line="360" w:lineRule="auto"/>
        <w:ind w:firstLine="420" w:firstLineChars="200"/>
        <w:rPr>
          <w:szCs w:val="21"/>
        </w:rPr>
      </w:pPr>
      <w:r>
        <w:rPr>
          <w:rFonts w:hint="eastAsia"/>
          <w:szCs w:val="21"/>
        </w:rPr>
        <w:t>（</w:t>
      </w:r>
      <w:r>
        <w:rPr>
          <w:szCs w:val="21"/>
        </w:rPr>
        <w:t>2）</w:t>
      </w:r>
      <w:r>
        <w:rPr>
          <w:rFonts w:hint="eastAsia"/>
          <w:szCs w:val="21"/>
        </w:rPr>
        <w:t>服务</w:t>
      </w:r>
      <w:r>
        <w:rPr>
          <w:szCs w:val="21"/>
        </w:rPr>
        <w:t>标</w:t>
      </w:r>
      <w:r>
        <w:rPr>
          <w:rFonts w:hint="eastAsia"/>
          <w:szCs w:val="21"/>
        </w:rPr>
        <w:t>准</w:t>
      </w:r>
    </w:p>
    <w:p>
      <w:pPr>
        <w:adjustRightInd w:val="0"/>
        <w:snapToGrid w:val="0"/>
        <w:spacing w:line="360" w:lineRule="auto"/>
        <w:ind w:firstLine="210" w:firstLineChars="100"/>
        <w:rPr>
          <w:szCs w:val="21"/>
        </w:rPr>
      </w:pPr>
      <w:r>
        <w:rPr>
          <w:rFonts w:ascii="宋体" w:hAnsi="宋体"/>
          <w:szCs w:val="21"/>
        </w:rPr>
        <w:t>▲</w:t>
      </w:r>
      <w:r>
        <w:rPr>
          <w:rFonts w:hint="eastAsia"/>
          <w:szCs w:val="21"/>
          <w:lang w:val="en-US" w:eastAsia="zh-CN"/>
        </w:rPr>
        <w:t>①持证上岗，</w:t>
      </w:r>
      <w:r>
        <w:rPr>
          <w:rFonts w:hint="eastAsia"/>
          <w:szCs w:val="21"/>
        </w:rPr>
        <w:t>严格履行岗位职责。</w:t>
      </w:r>
    </w:p>
    <w:p>
      <w:pPr>
        <w:adjustRightInd w:val="0"/>
        <w:snapToGrid w:val="0"/>
        <w:spacing w:line="360" w:lineRule="auto"/>
        <w:ind w:firstLine="420" w:firstLineChars="200"/>
        <w:rPr>
          <w:szCs w:val="21"/>
        </w:rPr>
      </w:pPr>
      <w:r>
        <w:rPr>
          <w:rFonts w:hint="eastAsia"/>
          <w:szCs w:val="21"/>
          <w:lang w:val="en-US" w:eastAsia="zh-CN"/>
        </w:rPr>
        <w:t>②</w:t>
      </w:r>
      <w:r>
        <w:rPr>
          <w:rFonts w:hint="eastAsia"/>
          <w:szCs w:val="21"/>
        </w:rPr>
        <w:t>服务态度良好、工作作风优良。</w:t>
      </w:r>
    </w:p>
    <w:p>
      <w:pPr>
        <w:adjustRightInd w:val="0"/>
        <w:snapToGrid w:val="0"/>
        <w:spacing w:line="360" w:lineRule="auto"/>
        <w:ind w:firstLine="420" w:firstLineChars="200"/>
        <w:rPr>
          <w:szCs w:val="21"/>
        </w:rPr>
      </w:pPr>
      <w:r>
        <w:rPr>
          <w:rFonts w:hint="eastAsia"/>
          <w:szCs w:val="21"/>
          <w:lang w:val="en-US" w:eastAsia="zh-CN"/>
        </w:rPr>
        <w:t>③</w:t>
      </w:r>
      <w:r>
        <w:rPr>
          <w:rFonts w:hint="eastAsia"/>
          <w:szCs w:val="21"/>
        </w:rPr>
        <w:t>服从医院执勤日程安排，认真做好交接班制度，填好值班日志和巡查记录。</w:t>
      </w:r>
    </w:p>
    <w:p>
      <w:pPr>
        <w:adjustRightInd w:val="0"/>
        <w:snapToGrid w:val="0"/>
        <w:spacing w:line="360" w:lineRule="auto"/>
        <w:ind w:firstLine="420" w:firstLineChars="200"/>
        <w:rPr>
          <w:szCs w:val="21"/>
        </w:rPr>
      </w:pPr>
      <w:r>
        <w:rPr>
          <w:rFonts w:hint="eastAsia"/>
          <w:szCs w:val="21"/>
          <w:lang w:val="en-US" w:eastAsia="zh-CN"/>
        </w:rPr>
        <w:t>④</w:t>
      </w:r>
      <w:r>
        <w:rPr>
          <w:rFonts w:hint="eastAsia"/>
          <w:szCs w:val="21"/>
        </w:rPr>
        <w:t>协同处置突发事件和协助处理医患纠纷，具有有效及时的安保行为和措施。</w:t>
      </w:r>
    </w:p>
    <w:p>
      <w:pPr>
        <w:adjustRightInd w:val="0"/>
        <w:snapToGrid w:val="0"/>
        <w:spacing w:line="360" w:lineRule="auto"/>
        <w:ind w:firstLine="420" w:firstLineChars="200"/>
        <w:rPr>
          <w:szCs w:val="21"/>
        </w:rPr>
      </w:pPr>
      <w:r>
        <w:rPr>
          <w:rFonts w:hint="eastAsia"/>
          <w:szCs w:val="21"/>
          <w:lang w:val="en-US" w:eastAsia="zh-CN"/>
        </w:rPr>
        <w:t>⑤</w:t>
      </w:r>
      <w:r>
        <w:rPr>
          <w:rFonts w:hint="eastAsia"/>
          <w:szCs w:val="21"/>
        </w:rPr>
        <w:t>定期接受消防、车管、治安、院感、急救等专业知识及技能培训并取得相关证书。</w:t>
      </w:r>
    </w:p>
    <w:p>
      <w:pPr>
        <w:adjustRightInd w:val="0"/>
        <w:snapToGrid w:val="0"/>
        <w:spacing w:line="360" w:lineRule="auto"/>
        <w:ind w:firstLine="420" w:firstLineChars="200"/>
        <w:rPr>
          <w:szCs w:val="21"/>
        </w:rPr>
      </w:pPr>
      <w:r>
        <w:rPr>
          <w:rFonts w:hint="eastAsia"/>
          <w:szCs w:val="21"/>
        </w:rPr>
        <w:t>（</w:t>
      </w:r>
      <w:r>
        <w:rPr>
          <w:szCs w:val="21"/>
        </w:rPr>
        <w:t>3）</w:t>
      </w:r>
      <w:r>
        <w:rPr>
          <w:rFonts w:hint="eastAsia"/>
          <w:szCs w:val="21"/>
        </w:rPr>
        <w:t>职责</w:t>
      </w:r>
      <w:r>
        <w:rPr>
          <w:szCs w:val="21"/>
        </w:rPr>
        <w:t>要求</w:t>
      </w:r>
    </w:p>
    <w:p>
      <w:pPr>
        <w:adjustRightInd w:val="0"/>
        <w:snapToGrid w:val="0"/>
        <w:spacing w:line="360" w:lineRule="auto"/>
        <w:ind w:firstLine="420" w:firstLineChars="200"/>
        <w:rPr>
          <w:szCs w:val="21"/>
        </w:rPr>
      </w:pPr>
      <w:r>
        <w:rPr>
          <w:rFonts w:hint="eastAsia"/>
          <w:szCs w:val="21"/>
          <w:lang w:val="en-US" w:eastAsia="zh-CN"/>
        </w:rPr>
        <w:t>①</w:t>
      </w:r>
      <w:r>
        <w:rPr>
          <w:rFonts w:hint="eastAsia"/>
          <w:szCs w:val="21"/>
        </w:rPr>
        <w:t>熟悉医院各区域情况，保持高度的警惕性，有高度的责任感，坚守岗位。</w:t>
      </w:r>
    </w:p>
    <w:p>
      <w:pPr>
        <w:adjustRightInd w:val="0"/>
        <w:snapToGrid w:val="0"/>
        <w:spacing w:line="360" w:lineRule="auto"/>
        <w:ind w:firstLine="420" w:firstLineChars="200"/>
        <w:rPr>
          <w:szCs w:val="21"/>
        </w:rPr>
      </w:pPr>
      <w:r>
        <w:rPr>
          <w:rFonts w:hint="eastAsia"/>
          <w:szCs w:val="21"/>
          <w:lang w:val="en-US" w:eastAsia="zh-CN"/>
        </w:rPr>
        <w:t>②</w:t>
      </w:r>
      <w:r>
        <w:rPr>
          <w:rFonts w:hint="eastAsia"/>
          <w:szCs w:val="21"/>
        </w:rPr>
        <w:t>保安负责院内的各项治安管理工作，制订定线和变线巡逻路线，保证巡逻到位，确保安全。对院内治安监控设备全面监视，发现问题及时处理。</w:t>
      </w:r>
    </w:p>
    <w:p>
      <w:pPr>
        <w:adjustRightInd w:val="0"/>
        <w:snapToGrid w:val="0"/>
        <w:spacing w:line="360" w:lineRule="auto"/>
        <w:ind w:firstLine="420" w:firstLineChars="200"/>
        <w:rPr>
          <w:szCs w:val="21"/>
        </w:rPr>
      </w:pPr>
      <w:r>
        <w:rPr>
          <w:rFonts w:hint="eastAsia"/>
          <w:szCs w:val="21"/>
          <w:lang w:val="en-US" w:eastAsia="zh-CN"/>
        </w:rPr>
        <w:t>③</w:t>
      </w:r>
      <w:r>
        <w:rPr>
          <w:rFonts w:hint="eastAsia"/>
          <w:szCs w:val="21"/>
        </w:rPr>
        <w:t>医院医疗秩序维护：保持良好的秩序，医院对就医环境有较高要求，特别是就诊高峰期，维持各个窗口、候诊区域、就诊区域的秩序，让病员自觉遵守先来后到，按次序排队，秩序井然。防小偷、防医托、防号贩子的巡逻。</w:t>
      </w:r>
    </w:p>
    <w:p>
      <w:pPr>
        <w:adjustRightInd w:val="0"/>
        <w:snapToGrid w:val="0"/>
        <w:spacing w:line="360" w:lineRule="auto"/>
        <w:ind w:firstLine="420" w:firstLineChars="200"/>
        <w:rPr>
          <w:szCs w:val="21"/>
        </w:rPr>
      </w:pPr>
      <w:r>
        <w:rPr>
          <w:rFonts w:hint="eastAsia"/>
          <w:szCs w:val="21"/>
          <w:lang w:val="en-US" w:eastAsia="zh-CN"/>
        </w:rPr>
        <w:t>④</w:t>
      </w:r>
      <w:r>
        <w:rPr>
          <w:rFonts w:hint="eastAsia"/>
          <w:szCs w:val="21"/>
        </w:rPr>
        <w:t>安全防范工作：医院人员往来复杂，各种犯罪分子可能混在其中，就诊高峰时段要加强保安人员巡逻力度。特别是要时刻防范和驱逐各种医托趁机行骗，保安应配合有关部门打击罪犯、医托和号贩子。</w:t>
      </w:r>
    </w:p>
    <w:p>
      <w:pPr>
        <w:adjustRightInd w:val="0"/>
        <w:snapToGrid w:val="0"/>
        <w:spacing w:line="360" w:lineRule="auto"/>
        <w:ind w:firstLine="420" w:firstLineChars="200"/>
        <w:rPr>
          <w:szCs w:val="21"/>
        </w:rPr>
      </w:pPr>
      <w:r>
        <w:rPr>
          <w:rFonts w:hint="eastAsia"/>
          <w:szCs w:val="21"/>
          <w:lang w:val="en-US" w:eastAsia="zh-CN"/>
        </w:rPr>
        <w:t>⑤</w:t>
      </w:r>
      <w:r>
        <w:rPr>
          <w:rFonts w:hint="eastAsia"/>
          <w:szCs w:val="21"/>
        </w:rPr>
        <w:t>保护医院财产和医护人员的人身安全。随着人们对生命越来越重视，各种医患纠纷经常发生，个别不理智的患者家属，甚至对医护人员进行人身攻击；因此必须保护医护人员的安全，将事态发生的火苗熄灭在萌芽状态， 做好必要的劝解说服工作。</w:t>
      </w:r>
    </w:p>
    <w:p>
      <w:pPr>
        <w:adjustRightInd w:val="0"/>
        <w:snapToGrid w:val="0"/>
        <w:spacing w:line="360" w:lineRule="auto"/>
        <w:ind w:firstLine="420" w:firstLineChars="200"/>
        <w:rPr>
          <w:szCs w:val="21"/>
        </w:rPr>
      </w:pPr>
      <w:r>
        <w:rPr>
          <w:rFonts w:hint="eastAsia"/>
          <w:szCs w:val="21"/>
          <w:lang w:val="en-US" w:eastAsia="zh-CN"/>
        </w:rPr>
        <w:t>⑥</w:t>
      </w:r>
      <w:r>
        <w:rPr>
          <w:rFonts w:hint="eastAsia"/>
          <w:szCs w:val="21"/>
        </w:rPr>
        <w:t>熟悉医院内部环境，消防设施分布，灭火器材的摆放点，防盗防火报警装置的位置，会熟练使用各种灭火器材，发现隐患及时上报，保证消防设施处于良好状态，保证消防通道畅通。</w:t>
      </w:r>
    </w:p>
    <w:p>
      <w:pPr>
        <w:adjustRightInd w:val="0"/>
        <w:snapToGrid w:val="0"/>
        <w:spacing w:line="360" w:lineRule="auto"/>
        <w:ind w:firstLine="422" w:firstLineChars="200"/>
        <w:rPr>
          <w:b/>
          <w:szCs w:val="21"/>
        </w:rPr>
      </w:pPr>
    </w:p>
    <w:p>
      <w:pPr>
        <w:adjustRightInd w:val="0"/>
        <w:snapToGrid w:val="0"/>
        <w:spacing w:line="360" w:lineRule="auto"/>
        <w:ind w:firstLine="422" w:firstLineChars="200"/>
        <w:rPr>
          <w:b/>
          <w:szCs w:val="21"/>
        </w:rPr>
      </w:pPr>
      <w:r>
        <w:rPr>
          <w:rFonts w:hint="eastAsia"/>
          <w:b/>
          <w:szCs w:val="21"/>
          <w:lang w:val="en-US" w:eastAsia="zh-CN"/>
        </w:rPr>
        <w:t>4、</w:t>
      </w:r>
      <w:r>
        <w:rPr>
          <w:rFonts w:hint="eastAsia"/>
          <w:b/>
          <w:szCs w:val="21"/>
        </w:rPr>
        <w:t>应急</w:t>
      </w:r>
      <w:r>
        <w:rPr>
          <w:b/>
          <w:szCs w:val="21"/>
        </w:rPr>
        <w:t>保障</w:t>
      </w:r>
    </w:p>
    <w:p>
      <w:pPr>
        <w:adjustRightInd w:val="0"/>
        <w:snapToGrid w:val="0"/>
        <w:spacing w:line="360" w:lineRule="auto"/>
        <w:ind w:firstLine="210" w:firstLineChars="100"/>
        <w:rPr>
          <w:szCs w:val="21"/>
        </w:rPr>
      </w:pPr>
      <w:r>
        <w:rPr>
          <w:rFonts w:hint="eastAsia"/>
          <w:szCs w:val="21"/>
        </w:rPr>
        <w:t>（1</w:t>
      </w:r>
      <w:r>
        <w:rPr>
          <w:szCs w:val="21"/>
        </w:rPr>
        <w:t>）当紧急性突发医疗事件发生时，</w:t>
      </w:r>
      <w:r>
        <w:rPr>
          <w:rFonts w:hint="eastAsia"/>
          <w:szCs w:val="21"/>
        </w:rPr>
        <w:t>投标人应</w:t>
      </w:r>
      <w:r>
        <w:rPr>
          <w:szCs w:val="21"/>
        </w:rPr>
        <w:t xml:space="preserve">以最快速度集中大量人力赶赴现场进行支援。听从院方工作人员安排，保证病人迅速、及时、安全运送到达指定科室。 </w:t>
      </w:r>
    </w:p>
    <w:p>
      <w:pPr>
        <w:adjustRightInd w:val="0"/>
        <w:snapToGrid w:val="0"/>
        <w:spacing w:line="360" w:lineRule="auto"/>
        <w:ind w:firstLine="210" w:firstLineChars="100"/>
        <w:rPr>
          <w:szCs w:val="21"/>
        </w:rPr>
      </w:pPr>
      <w:r>
        <w:rPr>
          <w:rFonts w:hint="eastAsia"/>
          <w:szCs w:val="21"/>
        </w:rPr>
        <w:t>（</w:t>
      </w:r>
      <w:r>
        <w:rPr>
          <w:rFonts w:hint="eastAsia"/>
          <w:szCs w:val="21"/>
          <w:lang w:val="en-US" w:eastAsia="zh-CN"/>
        </w:rPr>
        <w:t>2</w:t>
      </w:r>
      <w:r>
        <w:rPr>
          <w:szCs w:val="21"/>
        </w:rPr>
        <w:t>）</w:t>
      </w:r>
      <w:r>
        <w:rPr>
          <w:rFonts w:hint="eastAsia"/>
          <w:szCs w:val="21"/>
        </w:rPr>
        <w:t>如遇医闹、突击检查及紧急情况下投标企业具备在半小时内组织动员除项目上人员外的50人以上训练有素、装备（人员装备及车辆）队伍的能力，及时到达指定地点，参与应急服务。</w:t>
      </w:r>
    </w:p>
    <w:p>
      <w:pPr>
        <w:adjustRightInd w:val="0"/>
        <w:snapToGrid w:val="0"/>
        <w:spacing w:line="360" w:lineRule="auto"/>
        <w:ind w:firstLine="422" w:firstLineChars="200"/>
        <w:rPr>
          <w:b/>
          <w:szCs w:val="21"/>
        </w:rPr>
      </w:pPr>
    </w:p>
    <w:p>
      <w:pPr>
        <w:adjustRightInd w:val="0"/>
        <w:snapToGrid w:val="0"/>
        <w:spacing w:line="360" w:lineRule="auto"/>
        <w:ind w:firstLine="422" w:firstLineChars="200"/>
        <w:rPr>
          <w:b/>
          <w:szCs w:val="21"/>
        </w:rPr>
      </w:pPr>
      <w:r>
        <w:rPr>
          <w:rFonts w:hint="eastAsia"/>
          <w:b/>
          <w:szCs w:val="21"/>
          <w:lang w:val="en-US" w:eastAsia="zh-CN"/>
        </w:rPr>
        <w:t>5、</w:t>
      </w:r>
      <w:r>
        <w:rPr>
          <w:rFonts w:hint="eastAsia"/>
          <w:b/>
          <w:szCs w:val="21"/>
        </w:rPr>
        <w:t>安保设备配备要求</w:t>
      </w:r>
    </w:p>
    <w:p>
      <w:pPr>
        <w:adjustRightInd w:val="0"/>
        <w:snapToGrid w:val="0"/>
        <w:spacing w:line="360" w:lineRule="auto"/>
        <w:ind w:firstLine="420" w:firstLineChars="200"/>
        <w:rPr>
          <w:szCs w:val="21"/>
        </w:rPr>
      </w:pPr>
      <w:r>
        <w:rPr>
          <w:rFonts w:hint="eastAsia"/>
          <w:szCs w:val="21"/>
        </w:rPr>
        <w:t>要求中标人对医院的项目管理配置相应的专用设备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center"/>
          </w:tcPr>
          <w:p>
            <w:pPr>
              <w:adjustRightInd w:val="0"/>
              <w:snapToGrid w:val="0"/>
              <w:spacing w:line="360" w:lineRule="auto"/>
              <w:jc w:val="center"/>
              <w:rPr>
                <w:szCs w:val="21"/>
              </w:rPr>
            </w:pPr>
            <w:r>
              <w:rPr>
                <w:rFonts w:hint="eastAsia"/>
                <w:szCs w:val="21"/>
              </w:rPr>
              <w:t>设备</w:t>
            </w:r>
            <w:r>
              <w:rPr>
                <w:szCs w:val="21"/>
              </w:rPr>
              <w:t>名称</w:t>
            </w:r>
          </w:p>
        </w:tc>
        <w:tc>
          <w:tcPr>
            <w:tcW w:w="2765" w:type="dxa"/>
            <w:noWrap w:val="0"/>
            <w:vAlign w:val="center"/>
          </w:tcPr>
          <w:p>
            <w:pPr>
              <w:adjustRightInd w:val="0"/>
              <w:snapToGrid w:val="0"/>
              <w:spacing w:line="360" w:lineRule="auto"/>
              <w:jc w:val="center"/>
              <w:rPr>
                <w:szCs w:val="21"/>
              </w:rPr>
            </w:pPr>
            <w:r>
              <w:rPr>
                <w:rFonts w:hint="eastAsia"/>
                <w:szCs w:val="21"/>
              </w:rPr>
              <w:t>数量</w:t>
            </w:r>
          </w:p>
        </w:tc>
        <w:tc>
          <w:tcPr>
            <w:tcW w:w="2766" w:type="dxa"/>
            <w:noWrap w:val="0"/>
            <w:vAlign w:val="center"/>
          </w:tcPr>
          <w:p>
            <w:pPr>
              <w:adjustRightInd w:val="0"/>
              <w:snapToGrid w:val="0"/>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center"/>
          </w:tcPr>
          <w:p>
            <w:pPr>
              <w:adjustRightInd w:val="0"/>
              <w:snapToGrid w:val="0"/>
              <w:spacing w:line="360" w:lineRule="auto"/>
              <w:jc w:val="center"/>
              <w:rPr>
                <w:szCs w:val="21"/>
              </w:rPr>
            </w:pPr>
            <w:r>
              <w:rPr>
                <w:rFonts w:hint="eastAsia"/>
                <w:szCs w:val="21"/>
              </w:rPr>
              <w:t>对讲机</w:t>
            </w:r>
          </w:p>
        </w:tc>
        <w:tc>
          <w:tcPr>
            <w:tcW w:w="2765" w:type="dxa"/>
            <w:noWrap w:val="0"/>
            <w:vAlign w:val="center"/>
          </w:tcPr>
          <w:p>
            <w:pPr>
              <w:adjustRightInd w:val="0"/>
              <w:snapToGrid w:val="0"/>
              <w:spacing w:line="360" w:lineRule="auto"/>
              <w:jc w:val="center"/>
              <w:rPr>
                <w:szCs w:val="21"/>
              </w:rPr>
            </w:pPr>
            <w:r>
              <w:rPr>
                <w:szCs w:val="21"/>
              </w:rPr>
              <w:t>10</w:t>
            </w:r>
          </w:p>
        </w:tc>
        <w:tc>
          <w:tcPr>
            <w:tcW w:w="2766" w:type="dxa"/>
            <w:noWrap w:val="0"/>
            <w:vAlign w:val="center"/>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center"/>
          </w:tcPr>
          <w:p>
            <w:pPr>
              <w:adjustRightInd w:val="0"/>
              <w:snapToGrid w:val="0"/>
              <w:spacing w:line="360" w:lineRule="auto"/>
              <w:jc w:val="center"/>
              <w:rPr>
                <w:szCs w:val="21"/>
              </w:rPr>
            </w:pPr>
            <w:r>
              <w:rPr>
                <w:rFonts w:hint="eastAsia"/>
                <w:szCs w:val="21"/>
              </w:rPr>
              <w:t>巡更系统</w:t>
            </w:r>
          </w:p>
        </w:tc>
        <w:tc>
          <w:tcPr>
            <w:tcW w:w="2765" w:type="dxa"/>
            <w:noWrap w:val="0"/>
            <w:vAlign w:val="center"/>
          </w:tcPr>
          <w:p>
            <w:pPr>
              <w:adjustRightInd w:val="0"/>
              <w:snapToGrid w:val="0"/>
              <w:spacing w:line="360" w:lineRule="auto"/>
              <w:jc w:val="center"/>
              <w:rPr>
                <w:rFonts w:hint="eastAsia" w:eastAsia="宋体"/>
                <w:szCs w:val="21"/>
                <w:lang w:eastAsia="zh-CN"/>
              </w:rPr>
            </w:pPr>
            <w:r>
              <w:rPr>
                <w:rFonts w:hint="eastAsia"/>
                <w:szCs w:val="21"/>
                <w:lang w:val="en-US" w:eastAsia="zh-CN"/>
              </w:rPr>
              <w:t>1</w:t>
            </w:r>
          </w:p>
        </w:tc>
        <w:tc>
          <w:tcPr>
            <w:tcW w:w="2766" w:type="dxa"/>
            <w:noWrap w:val="0"/>
            <w:vAlign w:val="center"/>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center"/>
          </w:tcPr>
          <w:p>
            <w:pPr>
              <w:adjustRightInd w:val="0"/>
              <w:snapToGrid w:val="0"/>
              <w:spacing w:line="360" w:lineRule="auto"/>
              <w:jc w:val="center"/>
              <w:rPr>
                <w:szCs w:val="21"/>
              </w:rPr>
            </w:pPr>
            <w:r>
              <w:rPr>
                <w:rFonts w:hint="eastAsia"/>
                <w:szCs w:val="21"/>
              </w:rPr>
              <w:t>巡逻电瓶车</w:t>
            </w:r>
          </w:p>
        </w:tc>
        <w:tc>
          <w:tcPr>
            <w:tcW w:w="2765" w:type="dxa"/>
            <w:noWrap w:val="0"/>
            <w:vAlign w:val="center"/>
          </w:tcPr>
          <w:p>
            <w:pPr>
              <w:adjustRightInd w:val="0"/>
              <w:snapToGrid w:val="0"/>
              <w:spacing w:line="360" w:lineRule="auto"/>
              <w:jc w:val="center"/>
              <w:rPr>
                <w:szCs w:val="21"/>
              </w:rPr>
            </w:pPr>
            <w:r>
              <w:rPr>
                <w:rFonts w:hint="eastAsia"/>
                <w:szCs w:val="21"/>
              </w:rPr>
              <w:t>2</w:t>
            </w:r>
          </w:p>
        </w:tc>
        <w:tc>
          <w:tcPr>
            <w:tcW w:w="2766" w:type="dxa"/>
            <w:noWrap w:val="0"/>
            <w:vAlign w:val="center"/>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center"/>
          </w:tcPr>
          <w:p>
            <w:pPr>
              <w:adjustRightInd w:val="0"/>
              <w:snapToGrid w:val="0"/>
              <w:spacing w:line="360" w:lineRule="auto"/>
              <w:jc w:val="center"/>
              <w:rPr>
                <w:szCs w:val="21"/>
              </w:rPr>
            </w:pPr>
            <w:r>
              <w:rPr>
                <w:rFonts w:hint="eastAsia"/>
                <w:szCs w:val="21"/>
              </w:rPr>
              <w:t>防爆器材</w:t>
            </w:r>
          </w:p>
        </w:tc>
        <w:tc>
          <w:tcPr>
            <w:tcW w:w="2765" w:type="dxa"/>
            <w:noWrap w:val="0"/>
            <w:vAlign w:val="center"/>
          </w:tcPr>
          <w:p>
            <w:pPr>
              <w:adjustRightInd w:val="0"/>
              <w:snapToGrid w:val="0"/>
              <w:spacing w:line="360" w:lineRule="auto"/>
              <w:jc w:val="center"/>
              <w:rPr>
                <w:szCs w:val="21"/>
              </w:rPr>
            </w:pPr>
            <w:r>
              <w:rPr>
                <w:szCs w:val="21"/>
              </w:rPr>
              <w:t>2</w:t>
            </w:r>
          </w:p>
        </w:tc>
        <w:tc>
          <w:tcPr>
            <w:tcW w:w="2766" w:type="dxa"/>
            <w:noWrap w:val="0"/>
            <w:vAlign w:val="center"/>
          </w:tcPr>
          <w:p>
            <w:pPr>
              <w:adjustRightInd w:val="0"/>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center"/>
          </w:tcPr>
          <w:p>
            <w:pPr>
              <w:adjustRightInd w:val="0"/>
              <w:snapToGrid w:val="0"/>
              <w:spacing w:line="360" w:lineRule="auto"/>
              <w:jc w:val="center"/>
              <w:rPr>
                <w:szCs w:val="21"/>
              </w:rPr>
            </w:pPr>
            <w:r>
              <w:rPr>
                <w:rFonts w:hint="eastAsia"/>
                <w:szCs w:val="21"/>
              </w:rPr>
              <w:t>微型</w:t>
            </w:r>
            <w:r>
              <w:rPr>
                <w:szCs w:val="21"/>
              </w:rPr>
              <w:t>消防站</w:t>
            </w:r>
          </w:p>
        </w:tc>
        <w:tc>
          <w:tcPr>
            <w:tcW w:w="2765" w:type="dxa"/>
            <w:noWrap w:val="0"/>
            <w:vAlign w:val="center"/>
          </w:tcPr>
          <w:p>
            <w:pPr>
              <w:adjustRightInd w:val="0"/>
              <w:snapToGrid w:val="0"/>
              <w:spacing w:line="360" w:lineRule="auto"/>
              <w:jc w:val="center"/>
              <w:rPr>
                <w:szCs w:val="21"/>
              </w:rPr>
            </w:pPr>
            <w:r>
              <w:rPr>
                <w:rFonts w:hint="eastAsia"/>
                <w:szCs w:val="21"/>
              </w:rPr>
              <w:t>2</w:t>
            </w:r>
          </w:p>
        </w:tc>
        <w:tc>
          <w:tcPr>
            <w:tcW w:w="2766" w:type="dxa"/>
            <w:noWrap w:val="0"/>
            <w:vAlign w:val="center"/>
          </w:tcPr>
          <w:p>
            <w:pPr>
              <w:adjustRightInd w:val="0"/>
              <w:snapToGrid w:val="0"/>
              <w:spacing w:line="360" w:lineRule="auto"/>
              <w:jc w:val="center"/>
              <w:rPr>
                <w:szCs w:val="21"/>
              </w:rPr>
            </w:pPr>
          </w:p>
        </w:tc>
      </w:tr>
    </w:tbl>
    <w:p>
      <w:pPr>
        <w:adjustRightInd w:val="0"/>
        <w:snapToGrid w:val="0"/>
        <w:spacing w:line="360" w:lineRule="auto"/>
        <w:ind w:firstLine="420" w:firstLineChars="200"/>
        <w:rPr>
          <w:szCs w:val="21"/>
        </w:rPr>
      </w:pPr>
    </w:p>
    <w:p>
      <w:pPr>
        <w:adjustRightInd w:val="0"/>
        <w:snapToGrid w:val="0"/>
        <w:spacing w:line="360" w:lineRule="auto"/>
        <w:ind w:firstLine="2811" w:firstLineChars="1000"/>
        <w:rPr>
          <w:rFonts w:hint="eastAsia" w:ascii="宋体" w:hAnsi="宋体" w:eastAsia="宋体" w:cs="Times New Roman"/>
          <w:b/>
          <w:bCs w:val="0"/>
          <w:color w:val="0070C0"/>
          <w:sz w:val="28"/>
          <w:szCs w:val="28"/>
          <w:lang w:val="en-US" w:eastAsia="zh-CN"/>
        </w:rPr>
      </w:pPr>
    </w:p>
    <w:p>
      <w:pPr>
        <w:adjustRightInd w:val="0"/>
        <w:snapToGrid w:val="0"/>
        <w:spacing w:line="360" w:lineRule="auto"/>
        <w:ind w:firstLine="3373" w:firstLineChars="1200"/>
        <w:rPr>
          <w:rFonts w:hint="eastAsia" w:ascii="宋体" w:hAnsi="宋体" w:eastAsia="宋体" w:cs="Times New Roman"/>
          <w:b/>
          <w:bCs w:val="0"/>
          <w:color w:val="0070C0"/>
          <w:sz w:val="28"/>
          <w:szCs w:val="28"/>
          <w:lang w:val="en-US" w:eastAsia="zh-CN"/>
        </w:rPr>
      </w:pPr>
      <w:r>
        <w:rPr>
          <w:rFonts w:hint="eastAsia" w:ascii="宋体" w:hAnsi="宋体" w:eastAsia="宋体" w:cs="Times New Roman"/>
          <w:b/>
          <w:bCs w:val="0"/>
          <w:color w:val="0070C0"/>
          <w:sz w:val="28"/>
          <w:szCs w:val="28"/>
          <w:lang w:val="en-US" w:eastAsia="zh-CN"/>
        </w:rPr>
        <w:t>（三）餐饮服务</w:t>
      </w:r>
    </w:p>
    <w:p>
      <w:pPr>
        <w:shd w:val="clear" w:color="auto" w:fill="FFFFFF"/>
        <w:spacing w:line="440" w:lineRule="atLeast"/>
        <w:ind w:firstLine="422" w:firstLineChars="200"/>
        <w:rPr>
          <w:rFonts w:ascii="宋体" w:hAnsi="宋体" w:cs="宋体"/>
          <w:b/>
          <w:bCs/>
          <w:color w:val="000000"/>
          <w:szCs w:val="21"/>
        </w:rPr>
      </w:pPr>
      <w:r>
        <w:rPr>
          <w:rFonts w:hint="eastAsia" w:ascii="宋体" w:hAnsi="宋体" w:cs="宋体"/>
          <w:b/>
          <w:bCs/>
          <w:color w:val="000000"/>
          <w:szCs w:val="21"/>
          <w:lang w:val="en-US" w:eastAsia="zh-CN"/>
        </w:rPr>
        <w:t>1、</w:t>
      </w:r>
      <w:r>
        <w:rPr>
          <w:rFonts w:hint="eastAsia" w:ascii="宋体" w:hAnsi="宋体" w:cs="宋体"/>
          <w:b/>
          <w:bCs/>
          <w:color w:val="000000"/>
          <w:szCs w:val="21"/>
        </w:rPr>
        <w:t>餐饮服务要求</w:t>
      </w:r>
    </w:p>
    <w:p>
      <w:pPr>
        <w:spacing w:line="360" w:lineRule="auto"/>
        <w:ind w:firstLine="210" w:firstLineChars="100"/>
        <w:rPr>
          <w:rFonts w:ascii="宋体" w:hAnsi="宋体" w:cs="宋体"/>
          <w:color w:val="000000"/>
          <w:szCs w:val="21"/>
        </w:rPr>
      </w:pPr>
      <w:r>
        <w:rPr>
          <w:rFonts w:hint="eastAsia"/>
          <w:szCs w:val="21"/>
        </w:rPr>
        <w:t>（1</w:t>
      </w:r>
      <w:r>
        <w:rPr>
          <w:szCs w:val="21"/>
        </w:rPr>
        <w:t>）</w:t>
      </w:r>
      <w:r>
        <w:rPr>
          <w:rFonts w:hint="eastAsia" w:ascii="宋体" w:hAnsi="宋体" w:cs="宋体"/>
          <w:color w:val="000000"/>
          <w:szCs w:val="21"/>
        </w:rPr>
        <w:t>为病员、职工等提供餐饮服务。主要有病人及家属餐饮、特殊病员营养餐、职工一日三餐、误餐等。</w:t>
      </w:r>
    </w:p>
    <w:p>
      <w:pPr>
        <w:spacing w:line="360" w:lineRule="auto"/>
        <w:ind w:firstLine="210" w:firstLineChars="100"/>
        <w:rPr>
          <w:rFonts w:ascii="宋体" w:hAnsi="宋体" w:cs="宋体"/>
          <w:color w:val="000000"/>
          <w:szCs w:val="21"/>
        </w:rPr>
      </w:pPr>
      <w:r>
        <w:rPr>
          <w:rFonts w:hint="eastAsia"/>
          <w:szCs w:val="21"/>
        </w:rPr>
        <w:t>（</w:t>
      </w:r>
      <w:r>
        <w:rPr>
          <w:rFonts w:hint="eastAsia"/>
          <w:szCs w:val="21"/>
          <w:lang w:val="en-US" w:eastAsia="zh-CN"/>
        </w:rPr>
        <w:t>2</w:t>
      </w:r>
      <w:r>
        <w:rPr>
          <w:szCs w:val="21"/>
        </w:rPr>
        <w:t>）</w:t>
      </w:r>
      <w:r>
        <w:rPr>
          <w:rFonts w:hint="eastAsia" w:ascii="宋体" w:hAnsi="宋体" w:cs="宋体"/>
          <w:color w:val="000000"/>
          <w:szCs w:val="21"/>
        </w:rPr>
        <w:t>职工就餐（含智慧食堂订餐）人数：预计早餐约120人/天、中餐约 220人/天，晚餐约 30 人/天。</w:t>
      </w:r>
    </w:p>
    <w:p>
      <w:pPr>
        <w:spacing w:line="360" w:lineRule="auto"/>
        <w:ind w:firstLine="210" w:firstLineChars="100"/>
        <w:rPr>
          <w:rFonts w:ascii="宋体" w:hAnsi="宋体" w:cs="宋体"/>
          <w:color w:val="000000"/>
          <w:szCs w:val="21"/>
        </w:rPr>
      </w:pPr>
      <w:r>
        <w:rPr>
          <w:rFonts w:hint="eastAsia"/>
          <w:szCs w:val="21"/>
        </w:rPr>
        <w:t>（</w:t>
      </w:r>
      <w:r>
        <w:rPr>
          <w:rFonts w:hint="eastAsia"/>
          <w:szCs w:val="21"/>
          <w:lang w:val="en-US" w:eastAsia="zh-CN"/>
        </w:rPr>
        <w:t>3</w:t>
      </w:r>
      <w:r>
        <w:rPr>
          <w:szCs w:val="21"/>
        </w:rPr>
        <w:t>）</w:t>
      </w:r>
      <w:r>
        <w:rPr>
          <w:rFonts w:hint="eastAsia" w:ascii="宋体" w:hAnsi="宋体" w:cs="宋体"/>
          <w:color w:val="000000"/>
          <w:szCs w:val="21"/>
        </w:rPr>
        <w:t>住院病人就餐人次：大约 150人/天/每餐。</w:t>
      </w:r>
    </w:p>
    <w:p>
      <w:pPr>
        <w:spacing w:line="400" w:lineRule="exact"/>
        <w:ind w:firstLine="422" w:firstLineChars="200"/>
        <w:rPr>
          <w:rFonts w:ascii="宋体" w:hAnsi="宋体"/>
          <w:b/>
          <w:color w:val="000000"/>
          <w:szCs w:val="21"/>
        </w:rPr>
      </w:pPr>
      <w:r>
        <w:rPr>
          <w:rFonts w:hint="eastAsia" w:ascii="宋体" w:hAnsi="宋体"/>
          <w:b/>
          <w:color w:val="000000"/>
          <w:szCs w:val="21"/>
          <w:lang w:val="en-US" w:eastAsia="zh-CN"/>
        </w:rPr>
        <w:t>2、</w:t>
      </w:r>
      <w:r>
        <w:rPr>
          <w:rFonts w:hint="eastAsia" w:ascii="宋体" w:hAnsi="宋体"/>
          <w:b/>
          <w:color w:val="000000"/>
          <w:szCs w:val="21"/>
        </w:rPr>
        <w:t>供应方式</w:t>
      </w:r>
    </w:p>
    <w:p>
      <w:pPr>
        <w:spacing w:line="400" w:lineRule="exact"/>
        <w:ind w:firstLine="210" w:firstLineChars="100"/>
        <w:rPr>
          <w:rFonts w:ascii="宋体" w:hAnsi="宋体"/>
          <w:b/>
          <w:color w:val="000000"/>
          <w:szCs w:val="21"/>
        </w:rPr>
      </w:pPr>
      <w:r>
        <w:rPr>
          <w:rFonts w:hint="eastAsia"/>
          <w:szCs w:val="21"/>
        </w:rPr>
        <w:t>（1</w:t>
      </w:r>
      <w:r>
        <w:rPr>
          <w:szCs w:val="21"/>
        </w:rPr>
        <w:t>）</w:t>
      </w:r>
      <w:r>
        <w:rPr>
          <w:rFonts w:hint="eastAsia" w:ascii="宋体" w:hAnsi="宋体"/>
          <w:b w:val="0"/>
          <w:bCs/>
          <w:color w:val="000000"/>
          <w:szCs w:val="21"/>
        </w:rPr>
        <w:t>职工餐：</w:t>
      </w:r>
    </w:p>
    <w:p>
      <w:pPr>
        <w:spacing w:line="400" w:lineRule="exact"/>
        <w:ind w:firstLine="420" w:firstLineChars="200"/>
        <w:rPr>
          <w:rFonts w:ascii="宋体" w:hAnsi="宋体"/>
          <w:color w:val="000000"/>
          <w:szCs w:val="21"/>
        </w:rPr>
      </w:pPr>
      <w:r>
        <w:rPr>
          <w:rFonts w:hint="eastAsia" w:ascii="宋体" w:hAnsi="宋体"/>
          <w:color w:val="000000"/>
          <w:szCs w:val="21"/>
          <w:lang w:val="en-US" w:eastAsia="zh-CN"/>
        </w:rPr>
        <w:t>①</w:t>
      </w:r>
      <w:r>
        <w:rPr>
          <w:rFonts w:hint="eastAsia" w:ascii="宋体" w:hAnsi="宋体"/>
          <w:color w:val="000000"/>
          <w:szCs w:val="21"/>
        </w:rPr>
        <w:t>早餐以面食、点心为主，职工自选。</w:t>
      </w:r>
    </w:p>
    <w:p>
      <w:pPr>
        <w:spacing w:line="400" w:lineRule="exact"/>
        <w:ind w:firstLine="420" w:firstLineChars="200"/>
        <w:rPr>
          <w:rFonts w:ascii="宋体" w:hAnsi="宋体"/>
          <w:color w:val="000000"/>
          <w:szCs w:val="21"/>
        </w:rPr>
      </w:pPr>
      <w:r>
        <w:rPr>
          <w:rFonts w:hint="eastAsia" w:ascii="宋体" w:hAnsi="宋体"/>
          <w:color w:val="000000"/>
          <w:szCs w:val="21"/>
          <w:lang w:val="en-US" w:eastAsia="zh-CN"/>
        </w:rPr>
        <w:t>②</w:t>
      </w:r>
      <w:r>
        <w:rPr>
          <w:rFonts w:hint="eastAsia" w:ascii="宋体" w:hAnsi="宋体"/>
          <w:color w:val="000000"/>
          <w:szCs w:val="21"/>
        </w:rPr>
        <w:t>中餐、晚餐提供菜品不少于15种，实行中餐半自助就餐、晚餐自选就餐服务，中餐另加面食等自选方式供应。</w:t>
      </w:r>
    </w:p>
    <w:p>
      <w:pPr>
        <w:spacing w:line="400" w:lineRule="exact"/>
        <w:rPr>
          <w:rFonts w:ascii="宋体" w:hAnsi="宋体"/>
          <w:color w:val="000000"/>
          <w:szCs w:val="21"/>
        </w:rPr>
      </w:pPr>
      <w:r>
        <w:rPr>
          <w:rFonts w:hint="eastAsia" w:ascii="宋体" w:hAnsi="宋体"/>
          <w:b/>
          <w:color w:val="000000"/>
          <w:szCs w:val="21"/>
        </w:rPr>
        <w:t>　</w:t>
      </w:r>
      <w:r>
        <w:rPr>
          <w:rFonts w:hint="eastAsia"/>
          <w:szCs w:val="21"/>
        </w:rPr>
        <w:t>（</w:t>
      </w:r>
      <w:r>
        <w:rPr>
          <w:rFonts w:hint="eastAsia"/>
          <w:szCs w:val="21"/>
          <w:lang w:val="en-US" w:eastAsia="zh-CN"/>
        </w:rPr>
        <w:t>2</w:t>
      </w:r>
      <w:r>
        <w:rPr>
          <w:szCs w:val="21"/>
        </w:rPr>
        <w:t>）</w:t>
      </w:r>
      <w:r>
        <w:rPr>
          <w:rFonts w:hint="eastAsia" w:ascii="宋体" w:hAnsi="宋体"/>
          <w:b w:val="0"/>
          <w:bCs/>
          <w:color w:val="000000"/>
          <w:szCs w:val="21"/>
        </w:rPr>
        <w:t>病员餐：</w:t>
      </w:r>
      <w:r>
        <w:rPr>
          <w:rFonts w:hint="eastAsia" w:ascii="宋体" w:hAnsi="宋体"/>
          <w:color w:val="000000"/>
          <w:szCs w:val="21"/>
        </w:rPr>
        <w:t>提供一日三餐餐饮（含营养餐），要求提供病区上门订餐、配餐、送餐服务。</w:t>
      </w:r>
    </w:p>
    <w:p>
      <w:pPr>
        <w:pStyle w:val="26"/>
        <w:ind w:firstLine="422" w:firstLineChars="200"/>
        <w:rPr>
          <w:rFonts w:ascii="宋体" w:hAnsi="宋体" w:cs="宋体"/>
          <w:color w:val="000000"/>
          <w:szCs w:val="21"/>
        </w:rPr>
      </w:pPr>
      <w:r>
        <w:rPr>
          <w:rFonts w:hint="eastAsia" w:ascii="宋体" w:hAnsi="宋体" w:eastAsia="宋体" w:cs="Times New Roman"/>
          <w:b/>
          <w:bCs w:val="0"/>
          <w:color w:val="000000"/>
          <w:spacing w:val="0"/>
          <w:kern w:val="2"/>
          <w:sz w:val="21"/>
          <w:szCs w:val="21"/>
          <w:lang w:val="en-US" w:eastAsia="zh-CN" w:bidi="ar-SA"/>
        </w:rPr>
        <w:t>3、</w:t>
      </w:r>
      <w:r>
        <w:rPr>
          <w:rFonts w:hint="eastAsia" w:ascii="宋体" w:hAnsi="宋体" w:cs="宋体"/>
          <w:b/>
          <w:bCs w:val="0"/>
          <w:color w:val="000000"/>
          <w:szCs w:val="21"/>
        </w:rPr>
        <w:t>餐饮供应品种</w:t>
      </w:r>
    </w:p>
    <w:p>
      <w:pPr>
        <w:shd w:val="clear" w:color="auto" w:fill="FFFFFF"/>
        <w:spacing w:line="440" w:lineRule="atLeast"/>
        <w:ind w:firstLine="420" w:firstLineChars="200"/>
        <w:rPr>
          <w:rFonts w:ascii="宋体" w:hAnsi="宋体" w:cs="宋体"/>
          <w:b/>
          <w:bCs/>
          <w:color w:val="000000"/>
          <w:szCs w:val="21"/>
        </w:rPr>
      </w:pPr>
      <w:r>
        <w:rPr>
          <w:rFonts w:hint="eastAsia" w:ascii="宋体" w:hAnsi="宋体" w:cs="宋体"/>
          <w:color w:val="000000"/>
          <w:szCs w:val="21"/>
        </w:rPr>
        <w:t>要求每周五前须提供下一周详细菜谱清单。</w:t>
      </w:r>
    </w:p>
    <w:p>
      <w:pPr>
        <w:shd w:val="clear" w:color="auto" w:fill="FFFFFF"/>
        <w:spacing w:line="440" w:lineRule="atLeast"/>
        <w:ind w:firstLine="420" w:firstLineChars="200"/>
        <w:rPr>
          <w:rFonts w:ascii="宋体" w:hAnsi="宋体" w:cs="宋体"/>
          <w:b/>
          <w:bCs/>
          <w:color w:val="000000"/>
          <w:szCs w:val="21"/>
        </w:rPr>
      </w:pPr>
      <w:r>
        <w:rPr>
          <w:rFonts w:hint="eastAsia"/>
          <w:szCs w:val="21"/>
        </w:rPr>
        <w:t>（1</w:t>
      </w:r>
      <w:r>
        <w:rPr>
          <w:szCs w:val="21"/>
        </w:rPr>
        <w:t>）</w:t>
      </w:r>
      <w:r>
        <w:rPr>
          <w:rFonts w:hint="eastAsia" w:ascii="宋体" w:hAnsi="宋体" w:cs="宋体"/>
          <w:b w:val="0"/>
          <w:bCs w:val="0"/>
          <w:color w:val="000000"/>
          <w:szCs w:val="21"/>
        </w:rPr>
        <w:t>职工餐：</w:t>
      </w:r>
    </w:p>
    <w:p>
      <w:pPr>
        <w:shd w:val="clear" w:color="auto" w:fill="FFFFFF"/>
        <w:spacing w:line="440" w:lineRule="atLeast"/>
        <w:ind w:firstLine="630" w:firstLineChars="300"/>
        <w:rPr>
          <w:rFonts w:ascii="宋体" w:hAnsi="宋体" w:cs="宋体"/>
          <w:color w:val="000000"/>
          <w:szCs w:val="21"/>
        </w:rPr>
      </w:pPr>
      <w:r>
        <w:rPr>
          <w:rFonts w:hint="eastAsia" w:ascii="宋体" w:hAnsi="宋体" w:cs="宋体"/>
          <w:color w:val="000000"/>
          <w:szCs w:val="21"/>
          <w:lang w:val="en-US" w:eastAsia="zh-CN"/>
        </w:rPr>
        <w:t>①</w:t>
      </w:r>
      <w:r>
        <w:rPr>
          <w:rFonts w:hint="eastAsia" w:ascii="宋体" w:hAnsi="宋体" w:cs="宋体"/>
          <w:color w:val="000000"/>
          <w:szCs w:val="21"/>
        </w:rPr>
        <w:t>早餐无固定餐标，每天提供不少于10个品种餐点（其中西点不少于2种）</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6"/>
        <w:gridCol w:w="1176"/>
        <w:gridCol w:w="54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696" w:type="dxa"/>
            <w:vMerge w:val="restart"/>
            <w:noWrap w:val="0"/>
            <w:vAlign w:val="center"/>
          </w:tcPr>
          <w:p>
            <w:pPr>
              <w:autoSpaceDE w:val="0"/>
              <w:autoSpaceDN w:val="0"/>
              <w:adjustRightInd w:val="0"/>
              <w:jc w:val="center"/>
              <w:rPr>
                <w:rFonts w:ascii="宋体" w:hAnsi="宋体" w:cs="宋体"/>
                <w:color w:val="000000"/>
                <w:szCs w:val="21"/>
                <w:lang w:val="zh-CN"/>
              </w:rPr>
            </w:pPr>
            <w:r>
              <w:rPr>
                <w:rFonts w:hint="eastAsia" w:ascii="宋体" w:hAnsi="宋体" w:cs="宋体"/>
                <w:color w:val="000000"/>
                <w:szCs w:val="21"/>
                <w:lang w:val="zh-CN"/>
              </w:rPr>
              <w:t>早餐</w:t>
            </w:r>
          </w:p>
        </w:tc>
        <w:tc>
          <w:tcPr>
            <w:tcW w:w="1176" w:type="dxa"/>
            <w:noWrap w:val="0"/>
            <w:vAlign w:val="center"/>
          </w:tcPr>
          <w:p>
            <w:pPr>
              <w:autoSpaceDE w:val="0"/>
              <w:autoSpaceDN w:val="0"/>
              <w:adjustRightInd w:val="0"/>
              <w:jc w:val="center"/>
              <w:rPr>
                <w:rFonts w:ascii="宋体" w:hAnsi="宋体" w:cs="宋体"/>
                <w:color w:val="000000"/>
                <w:szCs w:val="21"/>
                <w:lang w:val="zh-CN"/>
              </w:rPr>
            </w:pPr>
            <w:r>
              <w:rPr>
                <w:rFonts w:hint="eastAsia" w:ascii="宋体" w:hAnsi="宋体" w:cs="宋体"/>
                <w:color w:val="000000"/>
                <w:szCs w:val="21"/>
                <w:lang w:val="zh-CN"/>
              </w:rPr>
              <w:t>普通早点</w:t>
            </w:r>
          </w:p>
        </w:tc>
        <w:tc>
          <w:tcPr>
            <w:tcW w:w="5439" w:type="dxa"/>
            <w:noWrap w:val="0"/>
            <w:vAlign w:val="center"/>
          </w:tcPr>
          <w:p>
            <w:pPr>
              <w:autoSpaceDE w:val="0"/>
              <w:autoSpaceDN w:val="0"/>
              <w:adjustRightInd w:val="0"/>
              <w:rPr>
                <w:rFonts w:ascii="宋体" w:hAnsi="宋体" w:cs="宋体"/>
                <w:color w:val="000000"/>
                <w:szCs w:val="21"/>
              </w:rPr>
            </w:pPr>
            <w:r>
              <w:rPr>
                <w:rFonts w:hint="eastAsia" w:ascii="宋体" w:hAnsi="宋体" w:cs="宋体"/>
                <w:color w:val="000000"/>
                <w:szCs w:val="21"/>
                <w:lang w:val="zh-CN"/>
              </w:rPr>
              <w:t>粥、包子、馒头、鸡蛋、</w:t>
            </w:r>
            <w:r>
              <w:rPr>
                <w:rFonts w:hint="eastAsia" w:ascii="宋体" w:hAnsi="宋体" w:cs="宋体"/>
                <w:color w:val="000000"/>
                <w:szCs w:val="21"/>
              </w:rPr>
              <w:t>豆浆等</w:t>
            </w:r>
            <w:r>
              <w:rPr>
                <w:rFonts w:hint="eastAsia" w:ascii="宋体" w:hAnsi="宋体" w:cs="宋体"/>
                <w:color w:val="000000"/>
                <w:szCs w:val="21"/>
                <w:lang w:val="zh-CN"/>
              </w:rPr>
              <w:t>，小菜</w:t>
            </w:r>
            <w:r>
              <w:rPr>
                <w:rFonts w:hint="eastAsia" w:ascii="宋体" w:hAnsi="宋体" w:cs="宋体"/>
                <w:color w:val="000000"/>
                <w:szCs w:val="21"/>
              </w:rPr>
              <w:t>4</w:t>
            </w:r>
            <w:r>
              <w:rPr>
                <w:rFonts w:hint="eastAsia" w:ascii="宋体" w:hAnsi="宋体" w:cs="宋体"/>
                <w:color w:val="000000"/>
                <w:szCs w:val="21"/>
                <w:lang w:val="zh-CN"/>
              </w:rPr>
              <w:t>-</w:t>
            </w:r>
            <w:r>
              <w:rPr>
                <w:rFonts w:hint="eastAsia" w:ascii="宋体" w:hAnsi="宋体" w:cs="宋体"/>
                <w:color w:val="000000"/>
                <w:szCs w:val="21"/>
              </w:rPr>
              <w:t>5</w:t>
            </w:r>
            <w:r>
              <w:rPr>
                <w:rFonts w:hint="eastAsia" w:ascii="宋体" w:hAnsi="宋体" w:cs="宋体"/>
                <w:color w:val="000000"/>
                <w:szCs w:val="21"/>
                <w:lang w:val="zh-CN"/>
              </w:rPr>
              <w:t>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96" w:type="dxa"/>
            <w:vMerge w:val="continue"/>
            <w:noWrap w:val="0"/>
            <w:vAlign w:val="center"/>
          </w:tcPr>
          <w:p>
            <w:pPr>
              <w:autoSpaceDE w:val="0"/>
              <w:autoSpaceDN w:val="0"/>
              <w:adjustRightInd w:val="0"/>
              <w:jc w:val="center"/>
              <w:rPr>
                <w:rFonts w:ascii="宋体" w:hAnsi="宋体" w:cs="宋体"/>
                <w:color w:val="000000"/>
                <w:szCs w:val="21"/>
                <w:lang w:val="zh-CN"/>
              </w:rPr>
            </w:pPr>
          </w:p>
        </w:tc>
        <w:tc>
          <w:tcPr>
            <w:tcW w:w="1176" w:type="dxa"/>
            <w:noWrap w:val="0"/>
            <w:vAlign w:val="center"/>
          </w:tcPr>
          <w:p>
            <w:pPr>
              <w:autoSpaceDE w:val="0"/>
              <w:autoSpaceDN w:val="0"/>
              <w:adjustRightInd w:val="0"/>
              <w:jc w:val="center"/>
              <w:rPr>
                <w:rFonts w:ascii="宋体" w:hAnsi="宋体" w:cs="宋体"/>
                <w:color w:val="000000"/>
                <w:szCs w:val="21"/>
                <w:lang w:val="zh-CN"/>
              </w:rPr>
            </w:pPr>
            <w:r>
              <w:rPr>
                <w:rFonts w:hint="eastAsia" w:ascii="宋体" w:hAnsi="宋体" w:cs="宋体"/>
                <w:color w:val="000000"/>
                <w:szCs w:val="21"/>
                <w:lang w:val="zh-CN"/>
              </w:rPr>
              <w:t>风味窗口</w:t>
            </w:r>
          </w:p>
        </w:tc>
        <w:tc>
          <w:tcPr>
            <w:tcW w:w="5439" w:type="dxa"/>
            <w:noWrap w:val="0"/>
            <w:vAlign w:val="center"/>
          </w:tcPr>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汤面、馄饨、饺子、生煎、油条、</w:t>
            </w:r>
            <w:r>
              <w:rPr>
                <w:rFonts w:hint="eastAsia" w:ascii="宋体" w:hAnsi="宋体" w:cs="宋体"/>
                <w:color w:val="000000"/>
                <w:szCs w:val="21"/>
              </w:rPr>
              <w:t>西</w:t>
            </w:r>
            <w:r>
              <w:rPr>
                <w:rFonts w:hint="eastAsia" w:ascii="宋体" w:hAnsi="宋体" w:cs="宋体"/>
                <w:color w:val="000000"/>
                <w:szCs w:val="21"/>
                <w:lang w:val="zh-CN"/>
              </w:rPr>
              <w:t>式点心等3-5款</w:t>
            </w:r>
          </w:p>
        </w:tc>
      </w:tr>
    </w:tbl>
    <w:p>
      <w:pPr>
        <w:shd w:val="clear" w:color="auto" w:fill="FFFFFF"/>
        <w:spacing w:before="156" w:beforeLines="50" w:after="156" w:afterLines="50" w:line="440" w:lineRule="atLeast"/>
        <w:ind w:left="420" w:leftChars="200" w:firstLine="210" w:firstLineChars="100"/>
        <w:rPr>
          <w:rFonts w:ascii="宋体" w:hAnsi="宋体" w:cs="宋体"/>
          <w:color w:val="000000"/>
          <w:szCs w:val="21"/>
        </w:rPr>
      </w:pPr>
      <w:r>
        <w:rPr>
          <w:rFonts w:hint="eastAsia" w:ascii="宋体" w:hAnsi="宋体" w:cs="宋体"/>
          <w:color w:val="000000"/>
          <w:szCs w:val="21"/>
          <w:lang w:val="en-US" w:eastAsia="zh-CN"/>
        </w:rPr>
        <w:t>②</w:t>
      </w:r>
      <w:r>
        <w:rPr>
          <w:rFonts w:hint="eastAsia" w:ascii="宋体" w:hAnsi="宋体" w:cs="宋体"/>
          <w:color w:val="000000"/>
          <w:szCs w:val="21"/>
        </w:rPr>
        <w:t>中餐为半自助餐形式，</w:t>
      </w:r>
      <w:r>
        <w:rPr>
          <w:rFonts w:hint="eastAsia" w:ascii="宋体" w:hAnsi="宋体" w:cs="宋体"/>
          <w:color w:val="000000"/>
          <w:szCs w:val="21"/>
          <w:lang w:val="zh-CN"/>
        </w:rPr>
        <w:t>（一荤一小荤二素），</w:t>
      </w:r>
      <w:r>
        <w:rPr>
          <w:rFonts w:hint="eastAsia" w:ascii="宋体" w:hAnsi="宋体" w:cs="宋体"/>
          <w:color w:val="000000"/>
          <w:szCs w:val="21"/>
        </w:rPr>
        <w:t xml:space="preserve">要求菜肴品种不少于十种（菜单品种每日不同，一星期内不得重复；每季度推出新品2种以上）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0"/>
        <w:gridCol w:w="1176"/>
        <w:gridCol w:w="4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jc w:val="center"/>
        </w:trPr>
        <w:tc>
          <w:tcPr>
            <w:tcW w:w="1330" w:type="dxa"/>
            <w:noWrap w:val="0"/>
            <w:vAlign w:val="center"/>
          </w:tcPr>
          <w:p>
            <w:pPr>
              <w:autoSpaceDE w:val="0"/>
              <w:autoSpaceDN w:val="0"/>
              <w:adjustRightInd w:val="0"/>
              <w:jc w:val="center"/>
              <w:rPr>
                <w:rFonts w:ascii="宋体" w:hAnsi="宋体" w:cs="宋体"/>
                <w:color w:val="000000"/>
                <w:szCs w:val="21"/>
                <w:lang w:val="zh-CN"/>
              </w:rPr>
            </w:pPr>
            <w:r>
              <w:rPr>
                <w:rFonts w:hint="eastAsia" w:ascii="宋体" w:hAnsi="宋体" w:cs="宋体"/>
                <w:color w:val="000000"/>
                <w:szCs w:val="21"/>
                <w:lang w:val="zh-CN"/>
              </w:rPr>
              <w:t>中、晚餐</w:t>
            </w:r>
          </w:p>
        </w:tc>
        <w:tc>
          <w:tcPr>
            <w:tcW w:w="1176" w:type="dxa"/>
            <w:noWrap w:val="0"/>
            <w:vAlign w:val="center"/>
          </w:tcPr>
          <w:p>
            <w:pPr>
              <w:autoSpaceDE w:val="0"/>
              <w:autoSpaceDN w:val="0"/>
              <w:adjustRightInd w:val="0"/>
              <w:jc w:val="center"/>
              <w:rPr>
                <w:rFonts w:ascii="宋体" w:hAnsi="宋体" w:cs="宋体"/>
                <w:color w:val="000000"/>
                <w:szCs w:val="21"/>
                <w:lang w:val="zh-CN"/>
              </w:rPr>
            </w:pPr>
            <w:r>
              <w:rPr>
                <w:rFonts w:hint="eastAsia" w:ascii="宋体" w:hAnsi="宋体" w:cs="宋体"/>
                <w:color w:val="000000"/>
                <w:szCs w:val="21"/>
                <w:lang w:val="zh-CN"/>
              </w:rPr>
              <w:t>常规餐饮</w:t>
            </w:r>
          </w:p>
        </w:tc>
        <w:tc>
          <w:tcPr>
            <w:tcW w:w="4272" w:type="dxa"/>
            <w:noWrap w:val="0"/>
            <w:vAlign w:val="center"/>
          </w:tcPr>
          <w:p>
            <w:pPr>
              <w:autoSpaceDE w:val="0"/>
              <w:autoSpaceDN w:val="0"/>
              <w:adjustRightInd w:val="0"/>
              <w:rPr>
                <w:rFonts w:ascii="宋体" w:hAnsi="宋体" w:cs="宋体"/>
                <w:color w:val="000000"/>
                <w:szCs w:val="21"/>
                <w:lang w:val="zh-CN"/>
              </w:rPr>
            </w:pPr>
            <w:r>
              <w:rPr>
                <w:rFonts w:hint="eastAsia" w:ascii="宋体" w:hAnsi="宋体" w:cs="宋体"/>
                <w:b/>
                <w:color w:val="000000"/>
                <w:szCs w:val="21"/>
              </w:rPr>
              <w:t>打菜：</w:t>
            </w:r>
            <w:r>
              <w:rPr>
                <w:rFonts w:hint="eastAsia" w:ascii="宋体"/>
                <w:color w:val="000000"/>
                <w:szCs w:val="21"/>
              </w:rPr>
              <w:t>标准</w:t>
            </w:r>
            <w:r>
              <w:rPr>
                <w:rFonts w:ascii="宋体"/>
                <w:color w:val="000000"/>
                <w:szCs w:val="21"/>
              </w:rPr>
              <w:t>15</w:t>
            </w:r>
            <w:r>
              <w:rPr>
                <w:rFonts w:hint="eastAsia" w:ascii="宋体"/>
                <w:color w:val="000000"/>
                <w:szCs w:val="21"/>
              </w:rPr>
              <w:t>元/人/餐，二荤一素一汤一时令水果，品种提供不少于</w:t>
            </w:r>
            <w:r>
              <w:rPr>
                <w:rFonts w:ascii="宋体"/>
                <w:color w:val="000000"/>
                <w:szCs w:val="21"/>
              </w:rPr>
              <w:t>20</w:t>
            </w:r>
            <w:r>
              <w:rPr>
                <w:rFonts w:hint="eastAsia" w:ascii="宋体"/>
                <w:color w:val="000000"/>
                <w:szCs w:val="21"/>
              </w:rPr>
              <w:t>种品类（保证</w:t>
            </w:r>
            <w:r>
              <w:rPr>
                <w:rFonts w:ascii="宋体"/>
                <w:color w:val="000000"/>
                <w:szCs w:val="21"/>
              </w:rPr>
              <w:t>10</w:t>
            </w:r>
            <w:r>
              <w:rPr>
                <w:rFonts w:hint="eastAsia" w:ascii="宋体"/>
                <w:color w:val="000000"/>
                <w:szCs w:val="21"/>
              </w:rPr>
              <w:t>道荤菜、</w:t>
            </w:r>
            <w:r>
              <w:rPr>
                <w:rFonts w:ascii="宋体"/>
                <w:color w:val="000000"/>
                <w:szCs w:val="21"/>
              </w:rPr>
              <w:t>10</w:t>
            </w:r>
            <w:r>
              <w:rPr>
                <w:rFonts w:hint="eastAsia" w:ascii="宋体"/>
                <w:color w:val="000000"/>
                <w:szCs w:val="21"/>
              </w:rPr>
              <w:t>道素）。</w:t>
            </w:r>
          </w:p>
        </w:tc>
      </w:tr>
    </w:tbl>
    <w:p>
      <w:pPr>
        <w:spacing w:line="360" w:lineRule="auto"/>
        <w:ind w:firstLine="632" w:firstLineChars="300"/>
        <w:rPr>
          <w:rFonts w:ascii="宋体" w:hAnsi="宋体" w:cs="宋体"/>
          <w:color w:val="000000"/>
          <w:szCs w:val="21"/>
        </w:rPr>
      </w:pPr>
      <w:r>
        <w:rPr>
          <w:rFonts w:hint="eastAsia" w:ascii="宋体" w:hAnsi="宋体" w:cs="宋体"/>
          <w:b/>
          <w:bCs/>
          <w:color w:val="000000"/>
          <w:szCs w:val="21"/>
        </w:rPr>
        <w:t xml:space="preserve"> </w:t>
      </w:r>
      <w:r>
        <w:rPr>
          <w:rFonts w:hint="eastAsia" w:ascii="宋体" w:hAnsi="宋体" w:cs="宋体"/>
          <w:b/>
          <w:bCs/>
          <w:color w:val="000000"/>
          <w:szCs w:val="21"/>
          <w:lang w:val="en-US" w:eastAsia="zh-CN"/>
        </w:rPr>
        <w:t>③</w:t>
      </w:r>
      <w:r>
        <w:rPr>
          <w:rFonts w:hint="eastAsia" w:ascii="宋体" w:hAnsi="宋体" w:cs="宋体"/>
          <w:color w:val="000000"/>
          <w:szCs w:val="21"/>
        </w:rPr>
        <w:t>桌餐： 按院方要求</w:t>
      </w:r>
      <w:r>
        <w:rPr>
          <w:rFonts w:hint="eastAsia" w:ascii="宋体" w:hAnsi="宋体" w:cs="宋体"/>
          <w:color w:val="000000"/>
          <w:szCs w:val="21"/>
          <w:lang w:eastAsia="zh-CN"/>
        </w:rPr>
        <w:t>，</w:t>
      </w:r>
      <w:r>
        <w:rPr>
          <w:rFonts w:hint="eastAsia" w:ascii="宋体" w:hAnsi="宋体" w:cs="宋体"/>
          <w:color w:val="000000"/>
          <w:szCs w:val="21"/>
        </w:rPr>
        <w:t>按需服务。</w:t>
      </w:r>
    </w:p>
    <w:p>
      <w:pPr>
        <w:spacing w:line="360" w:lineRule="auto"/>
        <w:ind w:firstLine="420" w:firstLineChars="200"/>
        <w:rPr>
          <w:rFonts w:ascii="宋体" w:hAnsi="宋体" w:cs="宋体"/>
          <w:bCs/>
          <w:color w:val="000000"/>
          <w:szCs w:val="21"/>
        </w:rPr>
      </w:pPr>
      <w:r>
        <w:rPr>
          <w:rFonts w:hint="eastAsia"/>
          <w:szCs w:val="21"/>
        </w:rPr>
        <w:t>（</w:t>
      </w:r>
      <w:r>
        <w:rPr>
          <w:rFonts w:hint="eastAsia"/>
          <w:szCs w:val="21"/>
          <w:lang w:val="en-US" w:eastAsia="zh-CN"/>
        </w:rPr>
        <w:t>2</w:t>
      </w:r>
      <w:r>
        <w:rPr>
          <w:szCs w:val="21"/>
        </w:rPr>
        <w:t>）</w:t>
      </w:r>
      <w:r>
        <w:rPr>
          <w:rFonts w:hint="eastAsia" w:ascii="宋体" w:hAnsi="宋体" w:cs="宋体"/>
          <w:b w:val="0"/>
          <w:bCs w:val="0"/>
          <w:color w:val="000000"/>
          <w:szCs w:val="21"/>
        </w:rPr>
        <w:t>病员餐：</w:t>
      </w:r>
    </w:p>
    <w:p>
      <w:pPr>
        <w:pStyle w:val="26"/>
        <w:rPr>
          <w:rFonts w:ascii="宋体" w:hAnsi="宋体" w:cs="宋体"/>
          <w:b/>
          <w:color w:val="000000"/>
          <w:spacing w:val="0"/>
          <w:sz w:val="21"/>
          <w:szCs w:val="21"/>
        </w:rPr>
      </w:pPr>
      <w:r>
        <w:rPr>
          <w:rFonts w:hint="eastAsia"/>
          <w:color w:val="000000"/>
        </w:rPr>
        <w:t xml:space="preserve">    </w:t>
      </w:r>
      <w:r>
        <w:rPr>
          <w:rFonts w:hint="eastAsia" w:ascii="宋体" w:hAnsi="宋体" w:cs="宋体"/>
          <w:bCs w:val="0"/>
          <w:color w:val="000000"/>
          <w:spacing w:val="0"/>
          <w:sz w:val="21"/>
          <w:szCs w:val="21"/>
          <w:lang w:val="en-US" w:eastAsia="zh-CN"/>
        </w:rPr>
        <w:t>①</w:t>
      </w:r>
      <w:r>
        <w:rPr>
          <w:rFonts w:hint="eastAsia" w:ascii="宋体" w:hAnsi="宋体" w:cs="宋体"/>
          <w:bCs w:val="0"/>
          <w:color w:val="000000"/>
          <w:spacing w:val="0"/>
          <w:sz w:val="21"/>
          <w:szCs w:val="21"/>
        </w:rPr>
        <w:t>住院病人订送餐形式（要求菜单每日提前公布，每日重复率小于30%）</w:t>
      </w:r>
    </w:p>
    <w:tbl>
      <w:tblPr>
        <w:tblStyle w:val="12"/>
        <w:tblW w:w="0" w:type="auto"/>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45"/>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noWrap w:val="0"/>
            <w:vAlign w:val="top"/>
          </w:tcPr>
          <w:p>
            <w:pPr>
              <w:spacing w:line="360" w:lineRule="auto"/>
              <w:jc w:val="center"/>
              <w:rPr>
                <w:rFonts w:ascii="宋体" w:hAnsi="宋体" w:cs="宋体"/>
                <w:color w:val="000000"/>
                <w:szCs w:val="21"/>
              </w:rPr>
            </w:pPr>
            <w:r>
              <w:rPr>
                <w:rFonts w:hint="eastAsia" w:ascii="宋体" w:hAnsi="宋体" w:cs="宋体"/>
                <w:color w:val="000000"/>
                <w:szCs w:val="21"/>
                <w:lang w:val="zh-CN"/>
              </w:rPr>
              <w:t>早餐</w:t>
            </w:r>
          </w:p>
        </w:tc>
        <w:tc>
          <w:tcPr>
            <w:tcW w:w="1245"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lang w:val="zh-CN"/>
              </w:rPr>
              <w:t>常规餐饮</w:t>
            </w:r>
          </w:p>
        </w:tc>
        <w:tc>
          <w:tcPr>
            <w:tcW w:w="558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主食5种以上，菜品3种以上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noWrap w:val="0"/>
            <w:vAlign w:val="top"/>
          </w:tcPr>
          <w:p>
            <w:pPr>
              <w:spacing w:line="360" w:lineRule="auto"/>
              <w:jc w:val="center"/>
              <w:rPr>
                <w:rFonts w:ascii="宋体" w:hAnsi="宋体" w:cs="宋体"/>
                <w:color w:val="000000"/>
                <w:szCs w:val="21"/>
              </w:rPr>
            </w:pPr>
            <w:r>
              <w:rPr>
                <w:rFonts w:hint="eastAsia" w:ascii="宋体" w:hAnsi="宋体" w:cs="宋体"/>
                <w:color w:val="000000"/>
                <w:szCs w:val="21"/>
              </w:rPr>
              <w:t>中餐</w:t>
            </w:r>
          </w:p>
        </w:tc>
        <w:tc>
          <w:tcPr>
            <w:tcW w:w="1245" w:type="dxa"/>
            <w:vMerge w:val="continue"/>
            <w:noWrap w:val="0"/>
            <w:vAlign w:val="top"/>
          </w:tcPr>
          <w:p>
            <w:pPr>
              <w:spacing w:line="360" w:lineRule="auto"/>
              <w:rPr>
                <w:rFonts w:ascii="宋体" w:hAnsi="宋体" w:cs="宋体"/>
                <w:color w:val="000000"/>
                <w:szCs w:val="21"/>
              </w:rPr>
            </w:pPr>
          </w:p>
        </w:tc>
        <w:tc>
          <w:tcPr>
            <w:tcW w:w="5580" w:type="dxa"/>
            <w:noWrap w:val="0"/>
            <w:vAlign w:val="top"/>
          </w:tcPr>
          <w:p>
            <w:pPr>
              <w:spacing w:line="360" w:lineRule="auto"/>
              <w:rPr>
                <w:rFonts w:ascii="宋体" w:hAnsi="宋体" w:cs="宋体"/>
                <w:color w:val="000000"/>
                <w:szCs w:val="21"/>
              </w:rPr>
            </w:pPr>
            <w:r>
              <w:rPr>
                <w:rFonts w:hint="eastAsia" w:ascii="宋体" w:hAnsi="宋体" w:cs="宋体"/>
                <w:color w:val="000000"/>
                <w:szCs w:val="21"/>
                <w:lang w:val="zh-CN"/>
              </w:rPr>
              <w:t>米</w:t>
            </w:r>
            <w:r>
              <w:rPr>
                <w:rFonts w:hint="eastAsia" w:ascii="宋体" w:hAnsi="宋体" w:cs="宋体"/>
                <w:color w:val="000000"/>
                <w:szCs w:val="21"/>
              </w:rPr>
              <w:t>饭、馒头、粥，</w:t>
            </w:r>
            <w:r>
              <w:rPr>
                <w:rFonts w:hint="eastAsia" w:ascii="宋体" w:hAnsi="宋体" w:cs="宋体"/>
                <w:color w:val="000000"/>
                <w:szCs w:val="21"/>
                <w:lang w:val="zh-CN"/>
              </w:rPr>
              <w:t>荤菜</w:t>
            </w:r>
            <w:r>
              <w:rPr>
                <w:rFonts w:hint="eastAsia" w:ascii="宋体" w:hAnsi="宋体" w:cs="宋体"/>
                <w:color w:val="000000"/>
                <w:szCs w:val="21"/>
              </w:rPr>
              <w:t>2个</w:t>
            </w:r>
            <w:r>
              <w:rPr>
                <w:rFonts w:hint="eastAsia" w:ascii="宋体" w:hAnsi="宋体" w:cs="宋体"/>
                <w:color w:val="000000"/>
                <w:szCs w:val="21"/>
                <w:lang w:val="zh-CN"/>
              </w:rPr>
              <w:t>、炒菜</w:t>
            </w:r>
            <w:r>
              <w:rPr>
                <w:rFonts w:hint="eastAsia" w:ascii="宋体" w:hAnsi="宋体" w:cs="宋体"/>
                <w:color w:val="000000"/>
                <w:szCs w:val="21"/>
              </w:rPr>
              <w:t>2-4个、其它菜1个以上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noWrap w:val="0"/>
            <w:vAlign w:val="top"/>
          </w:tcPr>
          <w:p>
            <w:pPr>
              <w:spacing w:line="360" w:lineRule="auto"/>
              <w:jc w:val="center"/>
              <w:rPr>
                <w:rFonts w:ascii="宋体" w:hAnsi="宋体" w:cs="宋体"/>
                <w:color w:val="000000"/>
                <w:szCs w:val="21"/>
              </w:rPr>
            </w:pPr>
            <w:r>
              <w:rPr>
                <w:rFonts w:hint="eastAsia" w:ascii="宋体" w:hAnsi="宋体" w:cs="宋体"/>
                <w:color w:val="000000"/>
                <w:szCs w:val="21"/>
              </w:rPr>
              <w:t>晚餐</w:t>
            </w:r>
          </w:p>
        </w:tc>
        <w:tc>
          <w:tcPr>
            <w:tcW w:w="1245" w:type="dxa"/>
            <w:vMerge w:val="continue"/>
            <w:noWrap w:val="0"/>
            <w:vAlign w:val="top"/>
          </w:tcPr>
          <w:p>
            <w:pPr>
              <w:spacing w:line="360" w:lineRule="auto"/>
              <w:rPr>
                <w:rFonts w:ascii="宋体" w:hAnsi="宋体" w:cs="宋体"/>
                <w:color w:val="000000"/>
                <w:szCs w:val="21"/>
              </w:rPr>
            </w:pPr>
          </w:p>
        </w:tc>
        <w:tc>
          <w:tcPr>
            <w:tcW w:w="5580" w:type="dxa"/>
            <w:noWrap w:val="0"/>
            <w:vAlign w:val="top"/>
          </w:tcPr>
          <w:p>
            <w:pPr>
              <w:spacing w:line="360" w:lineRule="auto"/>
              <w:rPr>
                <w:rFonts w:ascii="宋体" w:hAnsi="宋体" w:cs="宋体"/>
                <w:color w:val="000000"/>
                <w:szCs w:val="21"/>
              </w:rPr>
            </w:pPr>
            <w:r>
              <w:rPr>
                <w:rFonts w:hint="eastAsia" w:ascii="宋体" w:hAnsi="宋体" w:cs="宋体"/>
                <w:color w:val="000000"/>
                <w:szCs w:val="21"/>
                <w:lang w:val="zh-CN"/>
              </w:rPr>
              <w:t>米</w:t>
            </w:r>
            <w:r>
              <w:rPr>
                <w:rFonts w:hint="eastAsia" w:ascii="宋体" w:hAnsi="宋体" w:cs="宋体"/>
                <w:color w:val="000000"/>
                <w:szCs w:val="21"/>
              </w:rPr>
              <w:t>饭、馒头、粥，</w:t>
            </w:r>
            <w:r>
              <w:rPr>
                <w:rFonts w:hint="eastAsia" w:ascii="宋体" w:hAnsi="宋体" w:cs="宋体"/>
                <w:color w:val="000000"/>
                <w:szCs w:val="21"/>
                <w:lang w:val="zh-CN"/>
              </w:rPr>
              <w:t>荤菜</w:t>
            </w:r>
            <w:r>
              <w:rPr>
                <w:rFonts w:hint="eastAsia" w:ascii="宋体" w:hAnsi="宋体" w:cs="宋体"/>
                <w:color w:val="000000"/>
                <w:szCs w:val="21"/>
              </w:rPr>
              <w:t>2个</w:t>
            </w:r>
            <w:r>
              <w:rPr>
                <w:rFonts w:hint="eastAsia" w:ascii="宋体" w:hAnsi="宋体" w:cs="宋体"/>
                <w:color w:val="000000"/>
                <w:szCs w:val="21"/>
                <w:lang w:val="zh-CN"/>
              </w:rPr>
              <w:t>、炒菜</w:t>
            </w:r>
            <w:r>
              <w:rPr>
                <w:rFonts w:hint="eastAsia" w:ascii="宋体" w:hAnsi="宋体" w:cs="宋体"/>
                <w:color w:val="000000"/>
                <w:szCs w:val="21"/>
              </w:rPr>
              <w:t>2-4个、其它菜1个以上</w:t>
            </w:r>
          </w:p>
        </w:tc>
      </w:tr>
    </w:tbl>
    <w:p>
      <w:pPr>
        <w:spacing w:line="360" w:lineRule="auto"/>
        <w:ind w:firstLine="630" w:firstLineChars="300"/>
        <w:rPr>
          <w:color w:val="000000"/>
        </w:rPr>
      </w:pPr>
      <w:r>
        <w:rPr>
          <w:rFonts w:hint="eastAsia" w:ascii="宋体" w:hAnsi="宋体"/>
          <w:bCs/>
          <w:color w:val="000000"/>
          <w:szCs w:val="21"/>
          <w:lang w:val="en-US" w:eastAsia="zh-CN"/>
        </w:rPr>
        <w:t>②</w:t>
      </w:r>
      <w:r>
        <w:rPr>
          <w:rFonts w:hint="eastAsia" w:ascii="宋体" w:hAnsi="宋体"/>
          <w:bCs/>
          <w:color w:val="000000"/>
          <w:szCs w:val="21"/>
        </w:rPr>
        <w:t>营养餐：</w:t>
      </w:r>
      <w:r>
        <w:rPr>
          <w:rFonts w:hint="eastAsia" w:ascii="宋体" w:hAnsi="宋体" w:cs="宋体"/>
          <w:color w:val="000000"/>
          <w:szCs w:val="21"/>
        </w:rPr>
        <w:t>具体菜肴品种由医院营养科另行制定。</w:t>
      </w:r>
    </w:p>
    <w:p>
      <w:pPr>
        <w:pStyle w:val="26"/>
        <w:ind w:firstLine="522" w:firstLineChars="200"/>
        <w:rPr>
          <w:rFonts w:hint="eastAsia" w:ascii="宋体" w:hAnsi="宋体" w:eastAsia="宋体" w:cs="宋体"/>
          <w:b/>
          <w:bCs w:val="0"/>
          <w:color w:val="000000"/>
          <w:szCs w:val="21"/>
          <w:lang w:val="en-US" w:eastAsia="zh-CN"/>
        </w:rPr>
      </w:pPr>
      <w:r>
        <w:rPr>
          <w:rFonts w:hint="eastAsia" w:ascii="宋体" w:hAnsi="宋体" w:eastAsia="宋体" w:cs="宋体"/>
          <w:b/>
          <w:bCs w:val="0"/>
          <w:color w:val="000000"/>
          <w:szCs w:val="21"/>
          <w:lang w:val="en-US" w:eastAsia="zh-CN"/>
        </w:rPr>
        <w:t>4、餐饮工作人员配备要求</w:t>
      </w:r>
    </w:p>
    <w:p>
      <w:pPr>
        <w:adjustRightInd w:val="0"/>
        <w:snapToGrid w:val="0"/>
        <w:spacing w:line="360" w:lineRule="auto"/>
        <w:ind w:firstLine="420" w:firstLineChars="200"/>
        <w:rPr>
          <w:color w:val="000000"/>
        </w:rPr>
      </w:pPr>
      <w:r>
        <w:rPr>
          <w:rFonts w:hint="eastAsia"/>
          <w:szCs w:val="21"/>
        </w:rPr>
        <w:t>（1</w:t>
      </w:r>
      <w:r>
        <w:rPr>
          <w:szCs w:val="21"/>
        </w:rPr>
        <w:t>）</w:t>
      </w:r>
      <w:r>
        <w:rPr>
          <w:rFonts w:hint="eastAsia"/>
          <w:color w:val="000000"/>
        </w:rPr>
        <w:t>所有人员均应持有相应的资质证书和健康证，并有服务管理经验。</w:t>
      </w:r>
    </w:p>
    <w:p>
      <w:pPr>
        <w:adjustRightInd w:val="0"/>
        <w:snapToGrid w:val="0"/>
        <w:spacing w:line="360" w:lineRule="auto"/>
        <w:ind w:firstLine="420" w:firstLineChars="200"/>
        <w:rPr>
          <w:color w:val="000000"/>
        </w:rPr>
      </w:pPr>
      <w:r>
        <w:rPr>
          <w:rFonts w:hint="eastAsia"/>
          <w:szCs w:val="21"/>
        </w:rPr>
        <w:t>（</w:t>
      </w:r>
      <w:r>
        <w:rPr>
          <w:rFonts w:hint="eastAsia"/>
          <w:szCs w:val="21"/>
          <w:lang w:val="en-US" w:eastAsia="zh-CN"/>
        </w:rPr>
        <w:t>2</w:t>
      </w:r>
      <w:r>
        <w:rPr>
          <w:szCs w:val="21"/>
        </w:rPr>
        <w:t>）</w:t>
      </w:r>
      <w:r>
        <w:rPr>
          <w:rFonts w:hint="eastAsia"/>
          <w:color w:val="000000"/>
        </w:rPr>
        <w:t>厨师长须持有相关二级技师及以上职业资格，厨师须持有相关资格证，面点师须持有相关中级及以上职业资格（投标文件内提供证书复印件并加盖公章）。</w:t>
      </w:r>
    </w:p>
    <w:p>
      <w:pPr>
        <w:adjustRightInd w:val="0"/>
        <w:snapToGrid w:val="0"/>
        <w:spacing w:line="360" w:lineRule="auto"/>
        <w:ind w:firstLine="422" w:firstLineChars="200"/>
        <w:rPr>
          <w:rFonts w:hint="eastAsia" w:ascii="宋体" w:hAnsi="宋体"/>
          <w:b/>
          <w:szCs w:val="21"/>
          <w:lang w:eastAsia="zh-CN"/>
        </w:rPr>
      </w:pPr>
    </w:p>
    <w:p>
      <w:pPr>
        <w:adjustRightInd w:val="0"/>
        <w:snapToGrid w:val="0"/>
        <w:spacing w:line="360" w:lineRule="auto"/>
        <w:ind w:firstLine="964" w:firstLineChars="300"/>
        <w:rPr>
          <w:rFonts w:hint="eastAsia" w:ascii="宋体" w:hAnsi="宋体"/>
          <w:b/>
          <w:sz w:val="32"/>
          <w:szCs w:val="32"/>
        </w:rPr>
      </w:pPr>
      <w:r>
        <w:rPr>
          <w:rFonts w:hint="eastAsia" w:ascii="宋体" w:hAnsi="宋体"/>
          <w:b/>
          <w:sz w:val="32"/>
          <w:szCs w:val="32"/>
          <w:lang w:eastAsia="zh-CN"/>
        </w:rPr>
        <w:t>三</w:t>
      </w:r>
      <w:r>
        <w:rPr>
          <w:rFonts w:hint="eastAsia" w:ascii="宋体" w:hAnsi="宋体"/>
          <w:b/>
          <w:sz w:val="32"/>
          <w:szCs w:val="32"/>
        </w:rPr>
        <w:t>、中标企业应配置的本项目服务人员数量</w:t>
      </w:r>
    </w:p>
    <w:p>
      <w:pPr>
        <w:adjustRightInd w:val="0"/>
        <w:snapToGrid w:val="0"/>
        <w:spacing w:line="360" w:lineRule="auto"/>
        <w:ind w:firstLine="420" w:firstLineChars="200"/>
        <w:jc w:val="left"/>
        <w:rPr>
          <w:rFonts w:hint="eastAsia" w:ascii="宋体" w:hAnsi="宋体"/>
          <w:szCs w:val="21"/>
        </w:rPr>
      </w:pPr>
      <w:r>
        <w:rPr>
          <w:rFonts w:ascii="宋体" w:hAnsi="宋体"/>
          <w:szCs w:val="21"/>
        </w:rPr>
        <w:t>▲</w:t>
      </w: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r>
        <w:rPr>
          <w:rFonts w:hint="eastAsia" w:ascii="宋体" w:hAnsi="宋体"/>
          <w:b/>
          <w:szCs w:val="21"/>
        </w:rPr>
        <w:t>项目</w:t>
      </w:r>
      <w:r>
        <w:rPr>
          <w:rFonts w:ascii="宋体" w:hAnsi="宋体"/>
          <w:b/>
          <w:szCs w:val="21"/>
        </w:rPr>
        <w:t>服务</w:t>
      </w:r>
      <w:r>
        <w:rPr>
          <w:rFonts w:hint="eastAsia" w:ascii="宋体" w:hAnsi="宋体"/>
          <w:b/>
          <w:szCs w:val="21"/>
        </w:rPr>
        <w:t>人</w:t>
      </w:r>
      <w:r>
        <w:rPr>
          <w:rFonts w:ascii="宋体" w:hAnsi="宋体"/>
          <w:b/>
          <w:szCs w:val="21"/>
        </w:rPr>
        <w:t>员</w:t>
      </w:r>
      <w:r>
        <w:rPr>
          <w:rFonts w:hint="eastAsia" w:ascii="宋体" w:hAnsi="宋体"/>
          <w:b/>
          <w:szCs w:val="21"/>
        </w:rPr>
        <w:t>投入总人数不少于</w:t>
      </w:r>
      <w:r>
        <w:rPr>
          <w:rFonts w:hint="eastAsia" w:ascii="宋体" w:hAnsi="宋体"/>
          <w:b/>
          <w:color w:val="FF0000"/>
          <w:szCs w:val="21"/>
        </w:rPr>
        <w:t>179人。</w:t>
      </w:r>
      <w:r>
        <w:rPr>
          <w:rFonts w:hint="eastAsia" w:ascii="宋体" w:hAnsi="宋体"/>
          <w:szCs w:val="21"/>
        </w:rPr>
        <w:t>供应商须在投标文件中承诺拟投入本项目的人员数量，</w:t>
      </w:r>
      <w:r>
        <w:rPr>
          <w:rFonts w:ascii="宋体" w:hAnsi="宋体"/>
          <w:szCs w:val="21"/>
        </w:rPr>
        <w:t>50</w:t>
      </w:r>
      <w:r>
        <w:rPr>
          <w:rFonts w:hint="eastAsia" w:ascii="宋体" w:hAnsi="宋体"/>
          <w:szCs w:val="21"/>
        </w:rPr>
        <w:t>％的</w:t>
      </w:r>
      <w:r>
        <w:rPr>
          <w:rFonts w:hint="eastAsia" w:ascii="宋体" w:hAnsi="宋体"/>
          <w:szCs w:val="21"/>
          <w:lang w:val="en-US" w:eastAsia="zh-CN"/>
        </w:rPr>
        <w:t>项目服务人员年龄</w:t>
      </w:r>
      <w:r>
        <w:rPr>
          <w:rFonts w:hint="eastAsia" w:ascii="宋体" w:hAnsi="宋体"/>
          <w:szCs w:val="21"/>
        </w:rPr>
        <w:t>不得超过法定退休年龄，超龄</w:t>
      </w:r>
      <w:r>
        <w:rPr>
          <w:rFonts w:ascii="宋体" w:hAnsi="宋体"/>
          <w:szCs w:val="21"/>
        </w:rPr>
        <w:t>人员：</w:t>
      </w:r>
      <w:r>
        <w:rPr>
          <w:rFonts w:hint="eastAsia" w:ascii="宋体" w:hAnsi="宋体"/>
          <w:szCs w:val="21"/>
        </w:rPr>
        <w:t>男性不高于63周岁，女性不高于55周岁，投标文件中须提供承诺书，格式自拟。</w:t>
      </w:r>
    </w:p>
    <w:p>
      <w:pPr>
        <w:adjustRightInd w:val="0"/>
        <w:snapToGrid w:val="0"/>
        <w:spacing w:line="360" w:lineRule="auto"/>
        <w:ind w:firstLine="420" w:firstLineChars="200"/>
        <w:jc w:val="left"/>
        <w:rPr>
          <w:rFonts w:ascii="宋体" w:hAnsi="宋体"/>
          <w:szCs w:val="21"/>
        </w:rPr>
      </w:pPr>
      <w:r>
        <w:rPr>
          <w:rFonts w:ascii="宋体" w:hAnsi="宋体"/>
          <w:szCs w:val="21"/>
        </w:rPr>
        <w:t>▲</w:t>
      </w:r>
      <w:r>
        <w:rPr>
          <w:rFonts w:hint="eastAsia"/>
          <w:b/>
        </w:rPr>
        <w:t>因本项目面向人民群众，医院必须全年服务：除管理岗位人员以外，其他固定在岗</w:t>
      </w:r>
      <w:r>
        <w:rPr>
          <w:b/>
        </w:rPr>
        <w:t>人员</w:t>
      </w:r>
      <w:r>
        <w:rPr>
          <w:rFonts w:hint="eastAsia"/>
          <w:b/>
        </w:rPr>
        <w:t>在国家法定节假日中无法安排</w:t>
      </w:r>
      <w:r>
        <w:rPr>
          <w:rFonts w:hint="eastAsia" w:ascii="宋体" w:hAnsi="宋体"/>
          <w:b/>
          <w:szCs w:val="21"/>
        </w:rPr>
        <w:t>休息</w:t>
      </w:r>
      <w:r>
        <w:rPr>
          <w:rFonts w:hint="eastAsia"/>
          <w:b/>
        </w:rPr>
        <w:t>，</w:t>
      </w:r>
      <w:r>
        <w:rPr>
          <w:rFonts w:hint="eastAsia" w:ascii="宋体" w:hAnsi="宋体"/>
          <w:b/>
          <w:szCs w:val="21"/>
        </w:rPr>
        <w:t>投标单位必须在法定节假日期间为本项目服务区域内各项服务工作配备足够人员，否则可能导致其投标被拒绝。</w:t>
      </w:r>
      <w:r>
        <w:rPr>
          <w:rFonts w:hint="eastAsia"/>
          <w:b/>
        </w:rPr>
        <w:t>请根据《劳动法》的规定支付加班工资。</w:t>
      </w:r>
    </w:p>
    <w:p>
      <w:pPr>
        <w:adjustRightInd w:val="0"/>
        <w:snapToGrid w:val="0"/>
        <w:spacing w:line="360" w:lineRule="auto"/>
        <w:ind w:firstLine="420" w:firstLineChars="200"/>
        <w:jc w:val="left"/>
        <w:rPr>
          <w:rFonts w:ascii="宋体" w:hAnsi="宋体"/>
          <w:szCs w:val="21"/>
        </w:rPr>
      </w:pPr>
      <w:r>
        <w:rPr>
          <w:rFonts w:ascii="宋体" w:hAnsi="宋体"/>
          <w:szCs w:val="21"/>
        </w:rPr>
        <w:t>中标单位负责支付上岗人员的各类费用</w:t>
      </w:r>
      <w:r>
        <w:rPr>
          <w:rFonts w:hint="eastAsia" w:ascii="宋体" w:hAnsi="宋体"/>
          <w:szCs w:val="21"/>
        </w:rPr>
        <w:t>；承担住院部塑胶地面定期打腊费用及</w:t>
      </w:r>
      <w:r>
        <w:rPr>
          <w:rFonts w:ascii="宋体" w:hAnsi="宋体"/>
          <w:szCs w:val="21"/>
        </w:rPr>
        <w:t>承担体检、培训、服装费用等。</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二</w:t>
      </w:r>
      <w:r>
        <w:rPr>
          <w:rFonts w:hint="eastAsia" w:ascii="宋体" w:hAnsi="宋体"/>
          <w:szCs w:val="21"/>
          <w:lang w:eastAsia="zh-CN"/>
        </w:rPr>
        <w:t>）</w:t>
      </w:r>
      <w:r>
        <w:rPr>
          <w:rFonts w:ascii="宋体" w:hAnsi="宋体"/>
          <w:szCs w:val="21"/>
        </w:rPr>
        <w:t>院方和</w:t>
      </w:r>
      <w:r>
        <w:rPr>
          <w:rFonts w:hint="eastAsia" w:ascii="宋体" w:hAnsi="宋体"/>
          <w:szCs w:val="21"/>
        </w:rPr>
        <w:t>中标单位</w:t>
      </w:r>
      <w:r>
        <w:rPr>
          <w:rFonts w:ascii="宋体" w:hAnsi="宋体"/>
          <w:szCs w:val="21"/>
        </w:rPr>
        <w:t>定期和不定期方式</w:t>
      </w:r>
      <w:r>
        <w:rPr>
          <w:rFonts w:hint="eastAsia" w:ascii="宋体" w:hAnsi="宋体"/>
          <w:szCs w:val="21"/>
        </w:rPr>
        <w:t>对</w:t>
      </w:r>
      <w:r>
        <w:rPr>
          <w:rFonts w:ascii="宋体" w:hAnsi="宋体"/>
          <w:szCs w:val="21"/>
        </w:rPr>
        <w:t>卫生保洁、</w:t>
      </w:r>
      <w:r>
        <w:rPr>
          <w:rFonts w:hint="eastAsia" w:ascii="宋体" w:hAnsi="宋体"/>
          <w:szCs w:val="21"/>
        </w:rPr>
        <w:t>运</w:t>
      </w:r>
      <w:r>
        <w:rPr>
          <w:rFonts w:ascii="宋体" w:hAnsi="宋体"/>
          <w:szCs w:val="21"/>
        </w:rPr>
        <w:t>送服务、电梯运行服务</w:t>
      </w:r>
      <w:r>
        <w:rPr>
          <w:rFonts w:hint="eastAsia" w:ascii="宋体" w:hAnsi="宋体"/>
          <w:szCs w:val="21"/>
        </w:rPr>
        <w:t>等</w:t>
      </w:r>
      <w:r>
        <w:rPr>
          <w:rFonts w:ascii="宋体" w:hAnsi="宋体"/>
          <w:szCs w:val="21"/>
        </w:rPr>
        <w:t>进行检查、考核。每月在检查中对工作不符合质量标准的人员及有病人和医务人员有效投诉等情况，由院方</w:t>
      </w:r>
      <w:r>
        <w:rPr>
          <w:rFonts w:hint="eastAsia" w:ascii="宋体" w:hAnsi="宋体"/>
          <w:szCs w:val="21"/>
        </w:rPr>
        <w:t>根据合同要求</w:t>
      </w:r>
      <w:r>
        <w:rPr>
          <w:rFonts w:ascii="宋体" w:hAnsi="宋体"/>
          <w:szCs w:val="21"/>
        </w:rPr>
        <w:t>出具相应的扣罚单，</w:t>
      </w:r>
      <w:r>
        <w:rPr>
          <w:rFonts w:hint="eastAsia" w:ascii="宋体" w:hAnsi="宋体"/>
          <w:szCs w:val="21"/>
        </w:rPr>
        <w:t>在中标单位</w:t>
      </w:r>
      <w:r>
        <w:rPr>
          <w:rFonts w:ascii="宋体" w:hAnsi="宋体"/>
          <w:szCs w:val="21"/>
        </w:rPr>
        <w:t>当月</w:t>
      </w:r>
      <w:r>
        <w:rPr>
          <w:rFonts w:hint="eastAsia" w:ascii="宋体" w:hAnsi="宋体"/>
          <w:szCs w:val="21"/>
        </w:rPr>
        <w:t>物业费用中扣除</w:t>
      </w:r>
      <w:r>
        <w:rPr>
          <w:rFonts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三</w:t>
      </w:r>
      <w:r>
        <w:rPr>
          <w:rFonts w:hint="eastAsia" w:ascii="宋体" w:hAnsi="宋体"/>
          <w:szCs w:val="21"/>
          <w:lang w:eastAsia="zh-CN"/>
        </w:rPr>
        <w:t>）</w:t>
      </w:r>
      <w:r>
        <w:rPr>
          <w:rFonts w:ascii="宋体" w:hAnsi="宋体"/>
          <w:szCs w:val="21"/>
        </w:rPr>
        <w:t>中标单位必须对上岗人员按规定进行岗前体检、岗位培训</w:t>
      </w:r>
      <w:r>
        <w:rPr>
          <w:rFonts w:hint="eastAsia" w:ascii="宋体" w:hAnsi="宋体"/>
          <w:szCs w:val="21"/>
        </w:rPr>
        <w:t>等</w:t>
      </w:r>
      <w:r>
        <w:rPr>
          <w:rFonts w:ascii="宋体" w:hAnsi="宋体"/>
          <w:szCs w:val="21"/>
        </w:rPr>
        <w:t>，并对上岗人员</w:t>
      </w:r>
      <w:r>
        <w:rPr>
          <w:rFonts w:hint="eastAsia" w:ascii="宋体" w:hAnsi="宋体"/>
          <w:szCs w:val="21"/>
        </w:rPr>
        <w:t>制定相应的年度培训计划，</w:t>
      </w:r>
      <w:r>
        <w:rPr>
          <w:rFonts w:ascii="宋体" w:hAnsi="宋体"/>
          <w:szCs w:val="21"/>
        </w:rPr>
        <w:t>定期进行</w:t>
      </w:r>
      <w:r>
        <w:rPr>
          <w:rFonts w:hint="eastAsia" w:ascii="宋体" w:hAnsi="宋体"/>
          <w:szCs w:val="21"/>
        </w:rPr>
        <w:t>在职培训，包括相应院感知识、消防知识、专业知识等，同时要求</w:t>
      </w:r>
      <w:r>
        <w:rPr>
          <w:rFonts w:ascii="宋体" w:hAnsi="宋体"/>
          <w:szCs w:val="21"/>
        </w:rPr>
        <w:t>遵守院方的各项规章制度及工作规范，维护医院形象，服从所在科室、护士长领导。对不遵守劳动纪律、有病人投诉、收受病人钱物、索取护工介绍费的员工，经查实后</w:t>
      </w:r>
      <w:r>
        <w:rPr>
          <w:rFonts w:hint="eastAsia" w:ascii="宋体" w:hAnsi="宋体"/>
          <w:szCs w:val="21"/>
        </w:rPr>
        <w:t>按照合同细则扣罚</w:t>
      </w:r>
      <w:r>
        <w:rPr>
          <w:rFonts w:ascii="宋体" w:hAnsi="宋体"/>
          <w:szCs w:val="21"/>
        </w:rPr>
        <w:t>重处罚。</w:t>
      </w:r>
      <w:r>
        <w:rPr>
          <w:rFonts w:hint="eastAsia" w:ascii="宋体" w:hAnsi="宋体"/>
          <w:szCs w:val="21"/>
        </w:rPr>
        <w:t>情节严重的，要求公司更换人员。</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ascii="宋体" w:hAnsi="宋体"/>
          <w:szCs w:val="21"/>
        </w:rPr>
        <w:t>中标单位须在医院内设立专职行政管理处，</w:t>
      </w:r>
      <w:r>
        <w:rPr>
          <w:rFonts w:hint="eastAsia" w:ascii="宋体" w:hAnsi="宋体"/>
          <w:szCs w:val="21"/>
        </w:rPr>
        <w:t>专职管理人员不少于</w:t>
      </w:r>
      <w:r>
        <w:rPr>
          <w:rFonts w:hint="eastAsia" w:ascii="宋体" w:hAnsi="宋体"/>
          <w:color w:val="FF0000"/>
          <w:szCs w:val="21"/>
        </w:rPr>
        <w:t>5</w:t>
      </w:r>
      <w:r>
        <w:rPr>
          <w:rFonts w:hint="eastAsia" w:ascii="宋体" w:hAnsi="宋体"/>
          <w:szCs w:val="21"/>
        </w:rPr>
        <w:t>人。</w:t>
      </w:r>
      <w:r>
        <w:rPr>
          <w:rFonts w:ascii="宋体" w:hAnsi="宋体"/>
          <w:szCs w:val="21"/>
        </w:rPr>
        <w:t>根据招标要求，制定各项行政管理制度，公司派专业管理人员负责进行现场管理，落实好各项制度。</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五</w:t>
      </w:r>
      <w:r>
        <w:rPr>
          <w:rFonts w:hint="eastAsia" w:ascii="宋体" w:hAnsi="宋体"/>
          <w:szCs w:val="21"/>
          <w:lang w:eastAsia="zh-CN"/>
        </w:rPr>
        <w:t>）</w:t>
      </w:r>
      <w:r>
        <w:rPr>
          <w:rFonts w:hint="eastAsia" w:ascii="宋体" w:hAnsi="宋体"/>
          <w:szCs w:val="21"/>
        </w:rPr>
        <w:t>中标单位管理人员的更换必须经得院方许可后方可上岗，如未经过院方许可，擅自上岗的，院方有权拒付相应费用。因特殊原因管理人员需要请假休息的，需经得院方批准并备案,岗位职责必须有相应人员替代。</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六</w:t>
      </w:r>
      <w:r>
        <w:rPr>
          <w:rFonts w:hint="eastAsia" w:ascii="宋体" w:hAnsi="宋体"/>
          <w:szCs w:val="21"/>
          <w:lang w:eastAsia="zh-CN"/>
        </w:rPr>
        <w:t>）</w:t>
      </w:r>
      <w:r>
        <w:rPr>
          <w:rFonts w:ascii="宋体" w:hAnsi="宋体"/>
          <w:szCs w:val="21"/>
        </w:rPr>
        <w:t>医院不安排上岗人员的住宿</w:t>
      </w:r>
      <w:r>
        <w:rPr>
          <w:rFonts w:hint="eastAsia" w:ascii="宋体" w:hAnsi="宋体"/>
          <w:szCs w:val="21"/>
        </w:rPr>
        <w:t>，未经院方许可，私自设立休息场所由此引起的一切后果,包括各种影响都由中标单位承担。</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七</w:t>
      </w:r>
      <w:r>
        <w:rPr>
          <w:rFonts w:hint="eastAsia" w:ascii="宋体" w:hAnsi="宋体"/>
          <w:szCs w:val="21"/>
          <w:lang w:eastAsia="zh-CN"/>
        </w:rPr>
        <w:t>）</w:t>
      </w:r>
      <w:r>
        <w:rPr>
          <w:rFonts w:hint="eastAsia" w:ascii="宋体" w:hAnsi="宋体"/>
          <w:szCs w:val="21"/>
        </w:rPr>
        <w:t>要求中标单位按照国家《劳动法》相关规定配置以及管理人员，因为违法使用而引起的一切后果均由中标单位承担，而和院方无关。</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八</w:t>
      </w:r>
      <w:r>
        <w:rPr>
          <w:rFonts w:hint="eastAsia" w:ascii="宋体" w:hAnsi="宋体"/>
          <w:szCs w:val="21"/>
          <w:lang w:eastAsia="zh-CN"/>
        </w:rPr>
        <w:t>）</w:t>
      </w:r>
      <w:r>
        <w:rPr>
          <w:rFonts w:hint="eastAsia" w:ascii="宋体" w:hAnsi="宋体"/>
          <w:szCs w:val="21"/>
        </w:rPr>
        <w:t>中标单位员工因未遵守各项制度或流程引起一切纠纷以及后果均由中标单位承担，与院方无关。</w:t>
      </w:r>
    </w:p>
    <w:p>
      <w:pPr>
        <w:adjustRightInd w:val="0"/>
        <w:snapToGrid w:val="0"/>
        <w:spacing w:line="360" w:lineRule="auto"/>
        <w:ind w:firstLine="211" w:firstLineChars="100"/>
        <w:jc w:val="left"/>
        <w:rPr>
          <w:b/>
        </w:rPr>
      </w:pPr>
      <w:r>
        <w:rPr>
          <w:rFonts w:ascii="宋体" w:hAnsi="宋体"/>
          <w:b/>
          <w:szCs w:val="21"/>
        </w:rPr>
        <w:t>▲</w:t>
      </w:r>
      <w:r>
        <w:rPr>
          <w:rFonts w:hint="eastAsia" w:ascii="宋体" w:hAnsi="宋体"/>
          <w:b/>
          <w:szCs w:val="21"/>
          <w:lang w:eastAsia="zh-CN"/>
        </w:rPr>
        <w:t>（</w:t>
      </w:r>
      <w:r>
        <w:rPr>
          <w:rFonts w:hint="eastAsia" w:ascii="宋体" w:hAnsi="宋体"/>
          <w:b/>
          <w:szCs w:val="21"/>
          <w:lang w:val="en-US" w:eastAsia="zh-CN"/>
        </w:rPr>
        <w:t>九</w:t>
      </w:r>
      <w:r>
        <w:rPr>
          <w:rFonts w:hint="eastAsia" w:ascii="宋体" w:hAnsi="宋体"/>
          <w:b/>
          <w:szCs w:val="21"/>
          <w:lang w:eastAsia="zh-CN"/>
        </w:rPr>
        <w:t>）</w:t>
      </w:r>
      <w:r>
        <w:rPr>
          <w:rFonts w:hint="eastAsia"/>
          <w:b/>
        </w:rPr>
        <w:t>所需保洁耗</w:t>
      </w:r>
      <w:r>
        <w:rPr>
          <w:b/>
        </w:rPr>
        <w:t>材、</w:t>
      </w:r>
      <w:r>
        <w:rPr>
          <w:rFonts w:hint="eastAsia"/>
          <w:b/>
        </w:rPr>
        <w:t xml:space="preserve">工具及设备折旧等费用由中标单位自行承担。 </w:t>
      </w:r>
    </w:p>
    <w:p>
      <w:pPr>
        <w:adjustRightInd w:val="0"/>
        <w:snapToGrid w:val="0"/>
        <w:spacing w:line="360" w:lineRule="auto"/>
        <w:ind w:firstLine="420" w:firstLineChars="200"/>
        <w:rPr>
          <w:szCs w:val="21"/>
        </w:rPr>
      </w:pPr>
      <w:r>
        <w:rPr>
          <w:rFonts w:hint="eastAsia" w:ascii="宋体" w:hAnsi="宋体"/>
          <w:szCs w:val="21"/>
          <w:lang w:eastAsia="zh-CN"/>
        </w:rPr>
        <w:t>（</w:t>
      </w:r>
      <w:r>
        <w:rPr>
          <w:rFonts w:hint="eastAsia" w:ascii="宋体" w:hAnsi="宋体"/>
          <w:szCs w:val="21"/>
          <w:lang w:val="en-US" w:eastAsia="zh-CN"/>
        </w:rPr>
        <w:t>十</w:t>
      </w:r>
      <w:r>
        <w:rPr>
          <w:rFonts w:hint="eastAsia" w:ascii="宋体" w:hAnsi="宋体"/>
          <w:szCs w:val="21"/>
          <w:lang w:eastAsia="zh-CN"/>
        </w:rPr>
        <w:t>）</w:t>
      </w:r>
      <w:r>
        <w:rPr>
          <w:rFonts w:hint="eastAsia" w:ascii="宋体" w:hAnsi="宋体"/>
          <w:szCs w:val="21"/>
        </w:rPr>
        <w:t xml:space="preserve">中标人必须为每位符合国家规定社保（基本养老、基本医疗、工伤、生育、失业保险）条件的职工依法缴纳社保（五险），并对所有符合参加人身意外伤害保险条件的人员统一进行参保。 </w:t>
      </w:r>
    </w:p>
    <w:p>
      <w:pPr>
        <w:adjustRightInd w:val="0"/>
        <w:snapToGrid w:val="0"/>
        <w:spacing w:line="360" w:lineRule="auto"/>
        <w:jc w:val="center"/>
        <w:rPr>
          <w:b/>
          <w:szCs w:val="21"/>
        </w:rPr>
      </w:pPr>
      <w:r>
        <w:rPr>
          <w:rFonts w:hint="eastAsia"/>
          <w:b/>
          <w:szCs w:val="21"/>
        </w:rPr>
        <w:t>中医院总院物业服务人员分布情况</w:t>
      </w:r>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366"/>
        <w:gridCol w:w="552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shd w:val="clear" w:color="000000" w:fill="FFFFFF"/>
            <w:noWrap w:val="0"/>
            <w:vAlign w:val="center"/>
          </w:tcPr>
          <w:p>
            <w:pPr>
              <w:widowControl/>
              <w:adjustRightInd w:val="0"/>
              <w:snapToGrid w:val="0"/>
              <w:jc w:val="center"/>
              <w:rPr>
                <w:rFonts w:ascii="宋体" w:hAnsi="宋体" w:cs="宋体"/>
                <w:b/>
                <w:bCs/>
                <w:color w:val="000000"/>
                <w:kern w:val="0"/>
                <w:szCs w:val="21"/>
              </w:rPr>
            </w:pPr>
            <w:r>
              <w:rPr>
                <w:rFonts w:hint="eastAsia" w:ascii="宋体" w:hAnsi="宋体" w:cs="宋体"/>
                <w:b/>
                <w:bCs/>
                <w:color w:val="000000"/>
                <w:kern w:val="0"/>
                <w:szCs w:val="21"/>
              </w:rPr>
              <w:t>楼宇名称</w:t>
            </w:r>
          </w:p>
        </w:tc>
        <w:tc>
          <w:tcPr>
            <w:tcW w:w="1366" w:type="dxa"/>
            <w:shd w:val="clear" w:color="000000" w:fill="FFFFFF"/>
            <w:noWrap w:val="0"/>
            <w:vAlign w:val="center"/>
          </w:tcPr>
          <w:p>
            <w:pPr>
              <w:widowControl/>
              <w:adjustRightInd w:val="0"/>
              <w:snapToGrid w:val="0"/>
              <w:jc w:val="center"/>
              <w:rPr>
                <w:rFonts w:ascii="宋体" w:hAnsi="宋体" w:cs="宋体"/>
                <w:b/>
                <w:bCs/>
                <w:color w:val="000000"/>
                <w:kern w:val="0"/>
                <w:szCs w:val="21"/>
              </w:rPr>
            </w:pPr>
            <w:r>
              <w:rPr>
                <w:rFonts w:hint="eastAsia" w:ascii="宋体" w:hAnsi="宋体" w:cs="宋体"/>
                <w:b/>
                <w:bCs/>
                <w:color w:val="000000"/>
                <w:kern w:val="0"/>
                <w:szCs w:val="21"/>
              </w:rPr>
              <w:t>楼层</w:t>
            </w:r>
          </w:p>
        </w:tc>
        <w:tc>
          <w:tcPr>
            <w:tcW w:w="5527" w:type="dxa"/>
            <w:shd w:val="clear" w:color="000000" w:fill="FFFFFF"/>
            <w:noWrap w:val="0"/>
            <w:vAlign w:val="center"/>
          </w:tcPr>
          <w:p>
            <w:pPr>
              <w:widowControl/>
              <w:adjustRightInd w:val="0"/>
              <w:snapToGrid w:val="0"/>
              <w:jc w:val="center"/>
              <w:rPr>
                <w:rFonts w:ascii="宋体" w:hAnsi="宋体" w:cs="宋体"/>
                <w:b/>
                <w:bCs/>
                <w:color w:val="000000"/>
                <w:kern w:val="0"/>
                <w:szCs w:val="21"/>
              </w:rPr>
            </w:pPr>
            <w:r>
              <w:rPr>
                <w:rFonts w:hint="eastAsia" w:ascii="宋体" w:hAnsi="宋体" w:cs="宋体"/>
                <w:b/>
                <w:bCs/>
                <w:color w:val="000000"/>
                <w:kern w:val="0"/>
                <w:szCs w:val="21"/>
              </w:rPr>
              <w:t>科室分布</w:t>
            </w:r>
          </w:p>
        </w:tc>
        <w:tc>
          <w:tcPr>
            <w:tcW w:w="1134" w:type="dxa"/>
            <w:shd w:val="clear" w:color="000000" w:fill="FFFFFF"/>
            <w:noWrap w:val="0"/>
            <w:vAlign w:val="center"/>
          </w:tcPr>
          <w:p>
            <w:pPr>
              <w:widowControl/>
              <w:adjustRightInd w:val="0"/>
              <w:snapToGrid w:val="0"/>
              <w:jc w:val="center"/>
              <w:rPr>
                <w:rFonts w:ascii="宋体" w:hAnsi="宋体" w:cs="宋体"/>
                <w:b/>
                <w:bCs/>
                <w:color w:val="000000"/>
                <w:kern w:val="0"/>
                <w:szCs w:val="21"/>
              </w:rPr>
            </w:pPr>
            <w:r>
              <w:rPr>
                <w:rFonts w:hint="eastAsia" w:ascii="宋体" w:hAnsi="宋体" w:cs="宋体"/>
                <w:b/>
                <w:bCs/>
                <w:color w:val="000000"/>
                <w:kern w:val="0"/>
                <w:szCs w:val="21"/>
              </w:rPr>
              <w:t>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4"/>
            <w:shd w:val="clear" w:color="000000" w:fill="FFFFFF"/>
            <w:noWrap w:val="0"/>
            <w:vAlign w:val="center"/>
          </w:tcPr>
          <w:p>
            <w:pPr>
              <w:widowControl/>
              <w:adjustRightInd w:val="0"/>
              <w:snapToGrid w:val="0"/>
              <w:jc w:val="center"/>
              <w:rPr>
                <w:rFonts w:ascii="宋体" w:hAnsi="宋体" w:cs="宋体"/>
                <w:b/>
                <w:bCs/>
                <w:color w:val="000000"/>
                <w:kern w:val="0"/>
                <w:szCs w:val="21"/>
              </w:rPr>
            </w:pPr>
            <w:r>
              <w:rPr>
                <w:rFonts w:hint="eastAsia" w:ascii="宋体" w:hAnsi="宋体" w:cs="宋体"/>
                <w:b/>
                <w:bCs/>
                <w:color w:val="000000"/>
                <w:kern w:val="0"/>
                <w:szCs w:val="21"/>
              </w:rPr>
              <w:t>管理</w:t>
            </w:r>
            <w:r>
              <w:rPr>
                <w:rFonts w:ascii="宋体" w:hAnsi="宋体" w:cs="宋体"/>
                <w:b/>
                <w:bCs/>
                <w:color w:val="000000"/>
                <w:kern w:val="0"/>
                <w:szCs w:val="21"/>
              </w:rPr>
              <w:t>人员</w:t>
            </w:r>
            <w:r>
              <w:rPr>
                <w:rFonts w:hint="eastAsia" w:ascii="宋体" w:hAnsi="宋体" w:cs="宋体"/>
                <w:b/>
                <w:bCs/>
                <w:color w:val="000000"/>
                <w:kern w:val="0"/>
                <w:szCs w:val="21"/>
              </w:rPr>
              <w:t>及</w:t>
            </w:r>
            <w:r>
              <w:rPr>
                <w:rFonts w:ascii="宋体" w:hAnsi="宋体" w:cs="宋体"/>
                <w:b/>
                <w:bCs/>
                <w:color w:val="000000"/>
                <w:kern w:val="0"/>
                <w:szCs w:val="21"/>
              </w:rPr>
              <w:t>机动人员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restart"/>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管理人员</w:t>
            </w: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管理</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项目经理</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急、门诊</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急、门诊保洁</w:t>
            </w:r>
            <w:r>
              <w:rPr>
                <w:rFonts w:ascii="宋体" w:hAnsi="宋体" w:cs="宋体"/>
                <w:color w:val="000000"/>
                <w:kern w:val="0"/>
                <w:szCs w:val="21"/>
              </w:rPr>
              <w:t>主管</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住院部</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住院部保洁</w:t>
            </w:r>
            <w:r>
              <w:rPr>
                <w:rFonts w:ascii="宋体" w:hAnsi="宋体" w:cs="宋体"/>
                <w:color w:val="000000"/>
                <w:kern w:val="0"/>
                <w:szCs w:val="21"/>
              </w:rPr>
              <w:t>主管</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运送中心</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运送中心主管</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办公室文员</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文员</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shd w:val="clear" w:color="000000" w:fill="FFFFFF"/>
            <w:noWrap w:val="0"/>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小计</w:t>
            </w:r>
          </w:p>
        </w:tc>
        <w:tc>
          <w:tcPr>
            <w:tcW w:w="1366" w:type="dxa"/>
            <w:shd w:val="clear" w:color="000000" w:fill="FFFFFF"/>
            <w:noWrap w:val="0"/>
            <w:vAlign w:val="center"/>
          </w:tcPr>
          <w:p>
            <w:pPr>
              <w:widowControl/>
              <w:adjustRightInd w:val="0"/>
              <w:snapToGrid w:val="0"/>
              <w:jc w:val="center"/>
              <w:rPr>
                <w:rFonts w:ascii="宋体" w:hAnsi="宋体" w:cs="宋体"/>
                <w:b/>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b/>
                <w:color w:val="000000"/>
                <w:kern w:val="0"/>
                <w:szCs w:val="21"/>
              </w:rPr>
            </w:pPr>
          </w:p>
        </w:tc>
        <w:tc>
          <w:tcPr>
            <w:tcW w:w="1134" w:type="dxa"/>
            <w:shd w:val="clear" w:color="000000" w:fill="FFFFFF"/>
            <w:noWrap w:val="0"/>
            <w:vAlign w:val="center"/>
          </w:tcPr>
          <w:p>
            <w:pPr>
              <w:widowControl/>
              <w:adjustRightInd w:val="0"/>
              <w:snapToGrid w:val="0"/>
              <w:jc w:val="center"/>
              <w:rPr>
                <w:rFonts w:ascii="宋体" w:hAnsi="宋体" w:cs="宋体"/>
                <w:b/>
                <w:color w:val="000000"/>
                <w:kern w:val="0"/>
                <w:szCs w:val="21"/>
              </w:rPr>
            </w:pPr>
            <w:r>
              <w:rPr>
                <w:rFonts w:ascii="宋体" w:hAnsi="宋体" w:cs="宋体"/>
                <w:b/>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4"/>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b/>
                <w:bCs/>
                <w:color w:val="000000"/>
                <w:kern w:val="0"/>
                <w:szCs w:val="21"/>
              </w:rPr>
              <w:t>综合</w:t>
            </w:r>
            <w:r>
              <w:rPr>
                <w:rFonts w:ascii="宋体" w:hAnsi="宋体" w:cs="宋体"/>
                <w:b/>
                <w:bCs/>
                <w:color w:val="000000"/>
                <w:kern w:val="0"/>
                <w:szCs w:val="21"/>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restart"/>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住</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院</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楼</w:t>
            </w: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总务科/入院准备中心/物业用房/消控监控室/出入院收费</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血透中心</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3F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综合治疗（妇科）</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4F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ICU</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5F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静脉配置中心/西药房/病案室</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6F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针灸康复科</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7F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外科</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8F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预留</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9F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骨科一</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10F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骨科二</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11F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眼科一</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12F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眼科二</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13F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肛肠科、五官科、口腔科、美容科</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14F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脾胃科/内分泌科</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15F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心血管科/中风科</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16F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呼吸科/小儿科</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17F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肾病科/肿瘤科</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急</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诊</w:t>
            </w: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1F</w:t>
            </w:r>
          </w:p>
        </w:tc>
        <w:tc>
          <w:tcPr>
            <w:tcW w:w="5527" w:type="dxa"/>
            <w:shd w:val="clear" w:color="auto" w:fill="auto"/>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挂号收费/观察室/B超室/骨科/治疗室/外科/内科/内科负压/化验室/值班室/处置室EICU/救室/器械室/治疗室/五官科/儿科/妇科/护办/急诊大厅/库房/药房（急诊）/急诊注射输液/急诊手术室</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restart"/>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门</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诊</w:t>
            </w:r>
          </w:p>
        </w:tc>
        <w:tc>
          <w:tcPr>
            <w:tcW w:w="1366" w:type="dxa"/>
            <w:vMerge w:val="restart"/>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中药房</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西药房</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煎药室</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门诊输液厅</w:t>
            </w:r>
          </w:p>
        </w:tc>
        <w:tc>
          <w:tcPr>
            <w:tcW w:w="1134"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肠道门诊</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放射科</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restart"/>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2F</w:t>
            </w:r>
          </w:p>
        </w:tc>
        <w:tc>
          <w:tcPr>
            <w:tcW w:w="5527" w:type="dxa"/>
            <w:shd w:val="clear" w:color="auto" w:fill="auto"/>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内科/国家代谢性疾病/治末病科/针灸康复科/国医馆</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消毒供应中心</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治末病科</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检验科</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restart"/>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3F</w:t>
            </w:r>
          </w:p>
        </w:tc>
        <w:tc>
          <w:tcPr>
            <w:tcW w:w="5527" w:type="dxa"/>
            <w:shd w:val="clear" w:color="auto" w:fill="auto"/>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妇科/整形美容科/门诊手术室/口腔科/耳鼻喉科/肛肠科/皮肤科/外科/B超室/心电图室</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内镜中心</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restart"/>
            <w:shd w:val="clear" w:color="000000" w:fill="FFFFFF"/>
            <w:noWrap w:val="0"/>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4F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眼科/儿科</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000000" w:fill="FFFFFF"/>
            <w:noWrap w:val="0"/>
            <w:vAlign w:val="center"/>
          </w:tcPr>
          <w:p>
            <w:pPr>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体检中心</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vMerge w:val="continue"/>
            <w:shd w:val="clear" w:color="000000" w:fill="FFFFFF"/>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手术室</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5F</w:t>
            </w:r>
          </w:p>
        </w:tc>
        <w:tc>
          <w:tcPr>
            <w:tcW w:w="5527" w:type="dxa"/>
            <w:shd w:val="clear" w:color="auto" w:fill="auto"/>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大会议室/信息科/陈列馆/病理科/预留发展</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restart"/>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后</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勤</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综</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合</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楼</w:t>
            </w: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1F</w:t>
            </w: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保卫科/医患处理</w:t>
            </w:r>
          </w:p>
        </w:tc>
        <w:tc>
          <w:tcPr>
            <w:tcW w:w="1134" w:type="dxa"/>
            <w:vMerge w:val="restart"/>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bCs/>
                <w:color w:val="000000"/>
                <w:kern w:val="0"/>
                <w:szCs w:val="21"/>
              </w:rPr>
            </w:pPr>
            <w:r>
              <w:rPr>
                <w:rFonts w:hint="eastAsia" w:ascii="宋体" w:hAnsi="宋体" w:cs="宋体"/>
                <w:bCs/>
                <w:color w:val="000000"/>
                <w:kern w:val="0"/>
                <w:szCs w:val="21"/>
              </w:rPr>
              <w:t>2F</w:t>
            </w: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图书阅览</w:t>
            </w:r>
          </w:p>
        </w:tc>
        <w:tc>
          <w:tcPr>
            <w:tcW w:w="1134" w:type="dxa"/>
            <w:vMerge w:val="continue"/>
            <w:noWrap w:val="0"/>
            <w:vAlign w:val="center"/>
          </w:tcPr>
          <w:p>
            <w:pPr>
              <w:widowControl/>
              <w:adjustRightInd w:val="0"/>
              <w:snapToGrid w:val="0"/>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3F</w:t>
            </w: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物供科/设备科/档案室</w:t>
            </w:r>
          </w:p>
        </w:tc>
        <w:tc>
          <w:tcPr>
            <w:tcW w:w="1134" w:type="dxa"/>
            <w:vMerge w:val="continue"/>
            <w:noWrap w:val="0"/>
            <w:vAlign w:val="center"/>
          </w:tcPr>
          <w:p>
            <w:pPr>
              <w:widowControl/>
              <w:adjustRightInd w:val="0"/>
              <w:snapToGrid w:val="0"/>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bCs/>
                <w:color w:val="000000"/>
                <w:kern w:val="0"/>
                <w:szCs w:val="21"/>
              </w:rPr>
            </w:pPr>
            <w:r>
              <w:rPr>
                <w:rFonts w:hint="eastAsia" w:ascii="宋体" w:hAnsi="宋体" w:cs="宋体"/>
                <w:bCs/>
                <w:color w:val="000000"/>
                <w:kern w:val="0"/>
                <w:szCs w:val="21"/>
              </w:rPr>
              <w:t>4F</w:t>
            </w: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财务科/学术报告/办公室</w:t>
            </w:r>
          </w:p>
        </w:tc>
        <w:tc>
          <w:tcPr>
            <w:tcW w:w="1134" w:type="dxa"/>
            <w:vMerge w:val="continue"/>
            <w:noWrap w:val="0"/>
            <w:vAlign w:val="center"/>
          </w:tcPr>
          <w:p>
            <w:pPr>
              <w:widowControl/>
              <w:adjustRightInd w:val="0"/>
              <w:snapToGrid w:val="0"/>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bCs/>
                <w:color w:val="000000"/>
                <w:kern w:val="0"/>
                <w:szCs w:val="21"/>
              </w:rPr>
            </w:pPr>
            <w:r>
              <w:rPr>
                <w:rFonts w:hint="eastAsia" w:ascii="宋体" w:hAnsi="宋体" w:cs="宋体"/>
                <w:bCs/>
                <w:color w:val="000000"/>
                <w:kern w:val="0"/>
                <w:szCs w:val="21"/>
              </w:rPr>
              <w:t>5F</w:t>
            </w: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书记室、院长室、副院长室、办公室、会议室</w:t>
            </w:r>
          </w:p>
        </w:tc>
        <w:tc>
          <w:tcPr>
            <w:tcW w:w="1134" w:type="dxa"/>
            <w:vMerge w:val="continue"/>
            <w:noWrap w:val="0"/>
            <w:vAlign w:val="center"/>
          </w:tcPr>
          <w:p>
            <w:pPr>
              <w:widowControl/>
              <w:adjustRightInd w:val="0"/>
              <w:snapToGrid w:val="0"/>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bCs/>
                <w:color w:val="000000"/>
                <w:kern w:val="0"/>
                <w:szCs w:val="21"/>
              </w:rPr>
            </w:pPr>
            <w:r>
              <w:rPr>
                <w:rFonts w:hint="eastAsia" w:ascii="宋体" w:hAnsi="宋体" w:cs="宋体"/>
                <w:bCs/>
                <w:color w:val="000000"/>
                <w:kern w:val="0"/>
                <w:szCs w:val="21"/>
              </w:rPr>
              <w:t>6F</w:t>
            </w: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会议室、活动室</w:t>
            </w:r>
          </w:p>
        </w:tc>
        <w:tc>
          <w:tcPr>
            <w:tcW w:w="1134" w:type="dxa"/>
            <w:vMerge w:val="continue"/>
            <w:noWrap w:val="0"/>
            <w:vAlign w:val="center"/>
          </w:tcPr>
          <w:p>
            <w:pPr>
              <w:widowControl/>
              <w:adjustRightInd w:val="0"/>
              <w:snapToGrid w:val="0"/>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restart"/>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运送</w:t>
            </w:r>
          </w:p>
        </w:tc>
        <w:tc>
          <w:tcPr>
            <w:tcW w:w="1366" w:type="dxa"/>
            <w:noWrap/>
            <w:vAlign w:val="center"/>
          </w:tcPr>
          <w:p>
            <w:pPr>
              <w:widowControl/>
              <w:adjustRightInd w:val="0"/>
              <w:snapToGrid w:val="0"/>
              <w:jc w:val="center"/>
              <w:rPr>
                <w:rFonts w:ascii="宋体" w:hAnsi="宋体" w:cs="宋体"/>
                <w:bCs/>
                <w:color w:val="000000"/>
                <w:kern w:val="0"/>
                <w:szCs w:val="21"/>
              </w:rPr>
            </w:pP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调度</w:t>
            </w:r>
          </w:p>
        </w:tc>
        <w:tc>
          <w:tcPr>
            <w:tcW w:w="1134" w:type="dxa"/>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bCs/>
                <w:color w:val="000000"/>
                <w:kern w:val="0"/>
                <w:szCs w:val="21"/>
              </w:rPr>
            </w:pP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运送</w:t>
            </w:r>
          </w:p>
        </w:tc>
        <w:tc>
          <w:tcPr>
            <w:tcW w:w="1134" w:type="dxa"/>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集约化</w:t>
            </w:r>
            <w:r>
              <w:rPr>
                <w:rFonts w:ascii="宋体" w:hAnsi="宋体" w:cs="宋体"/>
                <w:color w:val="000000"/>
                <w:kern w:val="0"/>
                <w:szCs w:val="21"/>
              </w:rPr>
              <w:t>清洗</w:t>
            </w:r>
          </w:p>
        </w:tc>
        <w:tc>
          <w:tcPr>
            <w:tcW w:w="1366" w:type="dxa"/>
            <w:noWrap/>
            <w:vAlign w:val="center"/>
          </w:tcPr>
          <w:p>
            <w:pPr>
              <w:widowControl/>
              <w:adjustRightInd w:val="0"/>
              <w:snapToGrid w:val="0"/>
              <w:jc w:val="center"/>
              <w:rPr>
                <w:rFonts w:ascii="宋体" w:hAnsi="宋体" w:cs="宋体"/>
                <w:bCs/>
                <w:color w:val="000000"/>
                <w:kern w:val="0"/>
                <w:szCs w:val="21"/>
              </w:rPr>
            </w:pP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集约化清洗消毒中心</w:t>
            </w:r>
          </w:p>
        </w:tc>
        <w:tc>
          <w:tcPr>
            <w:tcW w:w="1134" w:type="dxa"/>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restart"/>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其</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他</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岗</w:t>
            </w:r>
          </w:p>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位</w:t>
            </w: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专项人员</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打杂</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冲水车+扫地机（驾驶员）</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shd w:val="clear" w:color="auto" w:fill="auto"/>
            <w:noWrap w:val="0"/>
            <w:vAlign w:val="center"/>
          </w:tcPr>
          <w:p>
            <w:pPr>
              <w:widowControl/>
              <w:adjustRightInd w:val="0"/>
              <w:snapToGrid w:val="0"/>
              <w:jc w:val="center"/>
              <w:rPr>
                <w:rFonts w:ascii="宋体" w:hAnsi="宋体" w:cs="宋体"/>
                <w:color w:val="000000"/>
                <w:kern w:val="0"/>
                <w:szCs w:val="21"/>
              </w:rPr>
            </w:pPr>
          </w:p>
        </w:tc>
        <w:tc>
          <w:tcPr>
            <w:tcW w:w="1366" w:type="dxa"/>
            <w:shd w:val="clear" w:color="000000" w:fill="FFFFFF"/>
            <w:noWrap w:val="0"/>
            <w:vAlign w:val="center"/>
          </w:tcPr>
          <w:p>
            <w:pPr>
              <w:widowControl/>
              <w:adjustRightInd w:val="0"/>
              <w:snapToGrid w:val="0"/>
              <w:jc w:val="center"/>
              <w:rPr>
                <w:rFonts w:ascii="宋体" w:hAnsi="宋体" w:cs="宋体"/>
                <w:color w:val="000000"/>
                <w:kern w:val="0"/>
                <w:szCs w:val="21"/>
              </w:rPr>
            </w:pPr>
          </w:p>
        </w:tc>
        <w:tc>
          <w:tcPr>
            <w:tcW w:w="5527" w:type="dxa"/>
            <w:shd w:val="clear" w:color="000000" w:fill="FFFFFF"/>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电梯管理员+保洁（住院部</w:t>
            </w:r>
            <w:r>
              <w:rPr>
                <w:rFonts w:ascii="宋体" w:hAnsi="宋体" w:cs="宋体"/>
                <w:color w:val="000000"/>
                <w:kern w:val="0"/>
                <w:szCs w:val="21"/>
              </w:rPr>
              <w:t>两部）</w:t>
            </w:r>
          </w:p>
        </w:tc>
        <w:tc>
          <w:tcPr>
            <w:tcW w:w="1134" w:type="dxa"/>
            <w:shd w:val="clear" w:color="000000" w:fill="FFFFFF"/>
            <w:noWrap w:val="0"/>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color w:val="000000"/>
                <w:kern w:val="0"/>
                <w:szCs w:val="21"/>
              </w:rPr>
            </w:pP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机器保洁</w:t>
            </w:r>
          </w:p>
        </w:tc>
        <w:tc>
          <w:tcPr>
            <w:tcW w:w="1134" w:type="dxa"/>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vMerge w:val="restart"/>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垃圾运送</w:t>
            </w: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生活垃圾</w:t>
            </w:r>
          </w:p>
        </w:tc>
        <w:tc>
          <w:tcPr>
            <w:tcW w:w="1134" w:type="dxa"/>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vMerge w:val="continue"/>
            <w:noWrap w:val="0"/>
            <w:vAlign w:val="center"/>
          </w:tcPr>
          <w:p>
            <w:pPr>
              <w:widowControl/>
              <w:adjustRightInd w:val="0"/>
              <w:snapToGrid w:val="0"/>
              <w:jc w:val="center"/>
              <w:rPr>
                <w:rFonts w:ascii="宋体" w:hAnsi="宋体" w:cs="宋体"/>
                <w:color w:val="000000"/>
                <w:kern w:val="0"/>
                <w:szCs w:val="21"/>
              </w:rPr>
            </w:pP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医疗垃圾</w:t>
            </w:r>
          </w:p>
        </w:tc>
        <w:tc>
          <w:tcPr>
            <w:tcW w:w="1134" w:type="dxa"/>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color w:val="000000"/>
                <w:kern w:val="0"/>
                <w:szCs w:val="21"/>
              </w:rPr>
            </w:pP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广场清扫</w:t>
            </w:r>
          </w:p>
        </w:tc>
        <w:tc>
          <w:tcPr>
            <w:tcW w:w="1134" w:type="dxa"/>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color w:val="000000"/>
                <w:kern w:val="0"/>
                <w:szCs w:val="21"/>
              </w:rPr>
            </w:pP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夜间保洁</w:t>
            </w:r>
          </w:p>
        </w:tc>
        <w:tc>
          <w:tcPr>
            <w:tcW w:w="1134" w:type="dxa"/>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color w:val="000000"/>
                <w:kern w:val="0"/>
                <w:szCs w:val="21"/>
              </w:rPr>
            </w:pP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被服室</w:t>
            </w:r>
          </w:p>
        </w:tc>
        <w:tc>
          <w:tcPr>
            <w:tcW w:w="1134" w:type="dxa"/>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color w:val="000000"/>
                <w:kern w:val="0"/>
                <w:szCs w:val="21"/>
              </w:rPr>
            </w:pP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控烟员</w:t>
            </w:r>
          </w:p>
        </w:tc>
        <w:tc>
          <w:tcPr>
            <w:tcW w:w="1134" w:type="dxa"/>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82" w:type="dxa"/>
            <w:vMerge w:val="continue"/>
            <w:tcBorders>
              <w:bottom w:val="single" w:color="auto" w:sz="4" w:space="0"/>
            </w:tcBorders>
            <w:noWrap w:val="0"/>
            <w:vAlign w:val="center"/>
          </w:tcPr>
          <w:p>
            <w:pPr>
              <w:widowControl/>
              <w:adjustRightInd w:val="0"/>
              <w:snapToGrid w:val="0"/>
              <w:jc w:val="center"/>
              <w:rPr>
                <w:rFonts w:ascii="宋体" w:hAnsi="宋体" w:cs="宋体"/>
                <w:color w:val="000000"/>
                <w:kern w:val="0"/>
                <w:szCs w:val="21"/>
              </w:rPr>
            </w:pPr>
          </w:p>
        </w:tc>
        <w:tc>
          <w:tcPr>
            <w:tcW w:w="1366" w:type="dxa"/>
            <w:tcBorders>
              <w:bottom w:val="single" w:color="auto" w:sz="4" w:space="0"/>
            </w:tcBorders>
            <w:noWrap/>
            <w:vAlign w:val="center"/>
          </w:tcPr>
          <w:p>
            <w:pPr>
              <w:widowControl/>
              <w:adjustRightInd w:val="0"/>
              <w:snapToGrid w:val="0"/>
              <w:jc w:val="center"/>
              <w:rPr>
                <w:rFonts w:ascii="宋体" w:hAnsi="宋体" w:cs="宋体"/>
                <w:color w:val="000000"/>
                <w:kern w:val="0"/>
                <w:szCs w:val="21"/>
              </w:rPr>
            </w:pPr>
          </w:p>
        </w:tc>
        <w:tc>
          <w:tcPr>
            <w:tcW w:w="5527" w:type="dxa"/>
            <w:tcBorders>
              <w:bottom w:val="single" w:color="auto" w:sz="4" w:space="0"/>
            </w:tcBorders>
            <w:noWrap w:val="0"/>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预检分诊人员</w:t>
            </w:r>
          </w:p>
        </w:tc>
        <w:tc>
          <w:tcPr>
            <w:tcW w:w="1134" w:type="dxa"/>
            <w:tcBorders>
              <w:bottom w:val="single" w:color="auto" w:sz="4" w:space="0"/>
            </w:tcBorders>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0"/>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color w:val="000000"/>
                <w:kern w:val="0"/>
                <w:szCs w:val="21"/>
              </w:rPr>
            </w:pP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垃圾分类</w:t>
            </w:r>
          </w:p>
        </w:tc>
        <w:tc>
          <w:tcPr>
            <w:tcW w:w="1134" w:type="dxa"/>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vMerge w:val="continue"/>
            <w:noWrap/>
            <w:vAlign w:val="center"/>
          </w:tcPr>
          <w:p>
            <w:pPr>
              <w:widowControl/>
              <w:adjustRightInd w:val="0"/>
              <w:snapToGrid w:val="0"/>
              <w:jc w:val="center"/>
              <w:rPr>
                <w:rFonts w:ascii="宋体" w:hAnsi="宋体" w:cs="宋体"/>
                <w:color w:val="000000"/>
                <w:kern w:val="0"/>
                <w:szCs w:val="21"/>
              </w:rPr>
            </w:pPr>
          </w:p>
        </w:tc>
        <w:tc>
          <w:tcPr>
            <w:tcW w:w="1366"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代班</w:t>
            </w: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机动、代班</w:t>
            </w:r>
          </w:p>
        </w:tc>
        <w:tc>
          <w:tcPr>
            <w:tcW w:w="1134" w:type="dxa"/>
            <w:noWrap/>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2" w:type="dxa"/>
            <w:noWrap/>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小计</w:t>
            </w:r>
          </w:p>
        </w:tc>
        <w:tc>
          <w:tcPr>
            <w:tcW w:w="1366" w:type="dxa"/>
            <w:noWrap/>
            <w:vAlign w:val="center"/>
          </w:tcPr>
          <w:p>
            <w:pPr>
              <w:widowControl/>
              <w:adjustRightInd w:val="0"/>
              <w:snapToGrid w:val="0"/>
              <w:jc w:val="center"/>
              <w:rPr>
                <w:rFonts w:ascii="宋体" w:hAnsi="宋体" w:cs="宋体"/>
                <w:b/>
                <w:color w:val="000000"/>
                <w:kern w:val="0"/>
                <w:szCs w:val="21"/>
              </w:rPr>
            </w:pPr>
          </w:p>
        </w:tc>
        <w:tc>
          <w:tcPr>
            <w:tcW w:w="5527" w:type="dxa"/>
            <w:noWrap/>
            <w:vAlign w:val="center"/>
          </w:tcPr>
          <w:p>
            <w:pPr>
              <w:widowControl/>
              <w:adjustRightInd w:val="0"/>
              <w:snapToGrid w:val="0"/>
              <w:jc w:val="center"/>
              <w:rPr>
                <w:rFonts w:ascii="宋体" w:hAnsi="宋体" w:cs="宋体"/>
                <w:b/>
                <w:color w:val="000000"/>
                <w:kern w:val="0"/>
                <w:szCs w:val="21"/>
              </w:rPr>
            </w:pPr>
          </w:p>
        </w:tc>
        <w:tc>
          <w:tcPr>
            <w:tcW w:w="1134" w:type="dxa"/>
            <w:noWrap/>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4"/>
            <w:noWrap/>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安保服务部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岗位名称</w:t>
            </w:r>
          </w:p>
        </w:tc>
        <w:tc>
          <w:tcPr>
            <w:tcW w:w="5527" w:type="dxa"/>
            <w:noWrap/>
            <w:vAlign w:val="center"/>
          </w:tcPr>
          <w:p>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科室分布</w:t>
            </w:r>
          </w:p>
        </w:tc>
        <w:tc>
          <w:tcPr>
            <w:tcW w:w="1134" w:type="dxa"/>
            <w:noWrap/>
            <w:vAlign w:val="center"/>
          </w:tcPr>
          <w:p>
            <w:pPr>
              <w:adjustRightInd w:val="0"/>
              <w:snapToGrid w:val="0"/>
              <w:jc w:val="center"/>
              <w:rPr>
                <w:rFonts w:ascii="宋体" w:hAnsi="宋体"/>
                <w:color w:val="000000"/>
                <w:szCs w:val="21"/>
              </w:rPr>
            </w:pPr>
            <w:r>
              <w:rPr>
                <w:rFonts w:hint="eastAsia" w:ascii="宋体" w:hAnsi="宋体" w:cs="宋体"/>
                <w:color w:val="000000"/>
                <w:kern w:val="0"/>
                <w:szCs w:val="21"/>
              </w:rPr>
              <w:t>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bCs/>
                <w:color w:val="000000"/>
                <w:szCs w:val="21"/>
              </w:rPr>
            </w:pPr>
            <w:r>
              <w:rPr>
                <w:rFonts w:hint="eastAsia" w:ascii="宋体" w:hAnsi="宋体"/>
                <w:bCs/>
                <w:color w:val="000000"/>
                <w:szCs w:val="21"/>
              </w:rPr>
              <w:t>保安队长</w:t>
            </w:r>
          </w:p>
        </w:tc>
        <w:tc>
          <w:tcPr>
            <w:tcW w:w="5527"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常白班</w:t>
            </w:r>
          </w:p>
        </w:tc>
        <w:tc>
          <w:tcPr>
            <w:tcW w:w="1134"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bCs/>
                <w:color w:val="000000"/>
                <w:szCs w:val="21"/>
              </w:rPr>
            </w:pPr>
            <w:r>
              <w:rPr>
                <w:rFonts w:hint="eastAsia" w:ascii="宋体" w:hAnsi="宋体"/>
                <w:bCs/>
                <w:color w:val="000000"/>
                <w:szCs w:val="21"/>
              </w:rPr>
              <w:t>消监控室</w:t>
            </w:r>
          </w:p>
        </w:tc>
        <w:tc>
          <w:tcPr>
            <w:tcW w:w="5527"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双岗24小时在岗</w:t>
            </w:r>
          </w:p>
        </w:tc>
        <w:tc>
          <w:tcPr>
            <w:tcW w:w="1134"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bCs/>
                <w:color w:val="000000"/>
                <w:szCs w:val="21"/>
              </w:rPr>
            </w:pPr>
            <w:r>
              <w:rPr>
                <w:rFonts w:hint="eastAsia" w:ascii="宋体" w:hAnsi="宋体"/>
                <w:bCs/>
                <w:color w:val="000000"/>
                <w:szCs w:val="21"/>
              </w:rPr>
              <w:t>门诊</w:t>
            </w:r>
          </w:p>
        </w:tc>
        <w:tc>
          <w:tcPr>
            <w:tcW w:w="5527"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三岗白班（含1米线）</w:t>
            </w:r>
          </w:p>
        </w:tc>
        <w:tc>
          <w:tcPr>
            <w:tcW w:w="1134"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bCs/>
                <w:color w:val="000000"/>
                <w:szCs w:val="21"/>
              </w:rPr>
            </w:pPr>
            <w:r>
              <w:rPr>
                <w:rFonts w:hint="eastAsia" w:ascii="宋体" w:hAnsi="宋体"/>
                <w:bCs/>
                <w:color w:val="000000"/>
                <w:szCs w:val="21"/>
              </w:rPr>
              <w:t>行政楼</w:t>
            </w:r>
          </w:p>
        </w:tc>
        <w:tc>
          <w:tcPr>
            <w:tcW w:w="5527"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单岗白班</w:t>
            </w:r>
          </w:p>
        </w:tc>
        <w:tc>
          <w:tcPr>
            <w:tcW w:w="1134"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bCs/>
                <w:color w:val="000000"/>
                <w:szCs w:val="21"/>
              </w:rPr>
            </w:pPr>
            <w:r>
              <w:rPr>
                <w:rFonts w:hint="eastAsia" w:ascii="宋体" w:hAnsi="宋体"/>
                <w:bCs/>
                <w:color w:val="000000"/>
                <w:szCs w:val="21"/>
              </w:rPr>
              <w:t>急诊大厅</w:t>
            </w:r>
          </w:p>
        </w:tc>
        <w:tc>
          <w:tcPr>
            <w:tcW w:w="5527"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单岗二班制</w:t>
            </w:r>
          </w:p>
        </w:tc>
        <w:tc>
          <w:tcPr>
            <w:tcW w:w="1134"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adjustRightInd w:val="0"/>
              <w:snapToGrid w:val="0"/>
              <w:jc w:val="center"/>
              <w:rPr>
                <w:rFonts w:ascii="宋体" w:hAnsi="宋体"/>
                <w:color w:val="000000"/>
                <w:szCs w:val="21"/>
              </w:rPr>
            </w:pPr>
            <w:r>
              <w:rPr>
                <w:rFonts w:hint="eastAsia" w:ascii="宋体" w:hAnsi="宋体"/>
                <w:color w:val="000000"/>
                <w:szCs w:val="21"/>
              </w:rPr>
              <w:t>化验取号</w:t>
            </w:r>
          </w:p>
        </w:tc>
        <w:tc>
          <w:tcPr>
            <w:tcW w:w="5527"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单岗白班</w:t>
            </w:r>
          </w:p>
        </w:tc>
        <w:tc>
          <w:tcPr>
            <w:tcW w:w="1134"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adjustRightInd w:val="0"/>
              <w:snapToGrid w:val="0"/>
              <w:jc w:val="center"/>
              <w:rPr>
                <w:rFonts w:ascii="宋体" w:hAnsi="宋体"/>
                <w:color w:val="000000"/>
                <w:szCs w:val="21"/>
              </w:rPr>
            </w:pPr>
            <w:r>
              <w:rPr>
                <w:rFonts w:hint="eastAsia" w:ascii="宋体" w:hAnsi="宋体"/>
                <w:color w:val="000000"/>
                <w:szCs w:val="21"/>
              </w:rPr>
              <w:t>地面及楼层巡逻</w:t>
            </w:r>
          </w:p>
        </w:tc>
        <w:tc>
          <w:tcPr>
            <w:tcW w:w="5527"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早中班双岗</w:t>
            </w:r>
          </w:p>
        </w:tc>
        <w:tc>
          <w:tcPr>
            <w:tcW w:w="1134" w:type="dxa"/>
            <w:noWrap/>
            <w:vAlign w:val="center"/>
          </w:tcPr>
          <w:p>
            <w:pPr>
              <w:adjustRightInd w:val="0"/>
              <w:snapToGrid w:val="0"/>
              <w:jc w:val="center"/>
              <w:rPr>
                <w:rFonts w:ascii="宋体" w:hAnsi="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adjustRightInd w:val="0"/>
              <w:snapToGrid w:val="0"/>
              <w:jc w:val="center"/>
              <w:rPr>
                <w:rFonts w:ascii="宋体" w:hAnsi="宋体"/>
                <w:color w:val="000000"/>
                <w:szCs w:val="21"/>
              </w:rPr>
            </w:pPr>
            <w:r>
              <w:rPr>
                <w:rFonts w:hint="eastAsia" w:ascii="宋体" w:hAnsi="宋体"/>
                <w:color w:val="000000"/>
                <w:szCs w:val="21"/>
              </w:rPr>
              <w:t>保安代班</w:t>
            </w:r>
          </w:p>
        </w:tc>
        <w:tc>
          <w:tcPr>
            <w:tcW w:w="5527" w:type="dxa"/>
            <w:noWrap/>
            <w:vAlign w:val="center"/>
          </w:tcPr>
          <w:p>
            <w:pPr>
              <w:widowControl/>
              <w:adjustRightInd w:val="0"/>
              <w:snapToGrid w:val="0"/>
              <w:jc w:val="center"/>
              <w:rPr>
                <w:rFonts w:ascii="宋体" w:hAnsi="宋体" w:cs="宋体"/>
                <w:b/>
                <w:color w:val="000000"/>
                <w:kern w:val="0"/>
                <w:szCs w:val="21"/>
              </w:rPr>
            </w:pPr>
          </w:p>
        </w:tc>
        <w:tc>
          <w:tcPr>
            <w:tcW w:w="1134" w:type="dxa"/>
            <w:noWrap/>
            <w:vAlign w:val="center"/>
          </w:tcPr>
          <w:p>
            <w:pPr>
              <w:adjustRightInd w:val="0"/>
              <w:snapToGrid w:val="0"/>
              <w:jc w:val="center"/>
              <w:rPr>
                <w:rFonts w:ascii="宋体" w:hAnsi="宋体"/>
                <w:color w:val="000000"/>
                <w:szCs w:val="21"/>
              </w:rPr>
            </w:pPr>
            <w:r>
              <w:rPr>
                <w:rFonts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小计</w:t>
            </w:r>
          </w:p>
        </w:tc>
        <w:tc>
          <w:tcPr>
            <w:tcW w:w="5527" w:type="dxa"/>
            <w:noWrap/>
            <w:vAlign w:val="center"/>
          </w:tcPr>
          <w:p>
            <w:pPr>
              <w:widowControl/>
              <w:adjustRightInd w:val="0"/>
              <w:snapToGrid w:val="0"/>
              <w:jc w:val="center"/>
              <w:rPr>
                <w:rFonts w:ascii="宋体" w:hAnsi="宋体" w:cs="宋体"/>
                <w:b/>
                <w:color w:val="000000"/>
                <w:kern w:val="0"/>
                <w:szCs w:val="21"/>
              </w:rPr>
            </w:pPr>
          </w:p>
        </w:tc>
        <w:tc>
          <w:tcPr>
            <w:tcW w:w="1134" w:type="dxa"/>
            <w:noWrap/>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4"/>
            <w:noWrap/>
            <w:vAlign w:val="center"/>
          </w:tcPr>
          <w:p>
            <w:pPr>
              <w:adjustRightInd w:val="0"/>
              <w:snapToGrid w:val="0"/>
              <w:jc w:val="center"/>
              <w:rPr>
                <w:rFonts w:ascii="宋体" w:hAnsi="宋体"/>
                <w:szCs w:val="21"/>
              </w:rPr>
            </w:pPr>
            <w:r>
              <w:rPr>
                <w:rFonts w:hint="eastAsia" w:ascii="宋体" w:hAnsi="宋体" w:cs="宋体"/>
                <w:b/>
                <w:kern w:val="0"/>
                <w:szCs w:val="21"/>
              </w:rPr>
              <w:t>餐饮</w:t>
            </w:r>
            <w:r>
              <w:rPr>
                <w:rFonts w:ascii="宋体" w:hAnsi="宋体" w:cs="宋体"/>
                <w:b/>
                <w:kern w:val="0"/>
                <w:szCs w:val="21"/>
              </w:rPr>
              <w:t>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岗位</w:t>
            </w:r>
            <w:r>
              <w:rPr>
                <w:rFonts w:ascii="宋体" w:hAnsi="宋体" w:cs="宋体"/>
                <w:bCs/>
                <w:kern w:val="0"/>
                <w:szCs w:val="21"/>
              </w:rPr>
              <w:t>名称</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科室</w:t>
            </w:r>
            <w:r>
              <w:rPr>
                <w:rFonts w:ascii="宋体" w:hAnsi="宋体" w:cs="宋体"/>
                <w:bCs/>
                <w:kern w:val="0"/>
                <w:szCs w:val="21"/>
              </w:rPr>
              <w:t>分布</w:t>
            </w:r>
          </w:p>
        </w:tc>
        <w:tc>
          <w:tcPr>
            <w:tcW w:w="1134" w:type="dxa"/>
            <w:noWrap/>
            <w:vAlign w:val="center"/>
          </w:tcPr>
          <w:p>
            <w:pPr>
              <w:widowControl/>
              <w:adjustRightInd w:val="0"/>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厨师长</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厨房</w:t>
            </w:r>
          </w:p>
        </w:tc>
        <w:tc>
          <w:tcPr>
            <w:tcW w:w="1134"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厨师</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厨房</w:t>
            </w:r>
          </w:p>
        </w:tc>
        <w:tc>
          <w:tcPr>
            <w:tcW w:w="1134" w:type="dxa"/>
            <w:noWrap/>
            <w:vAlign w:val="center"/>
          </w:tcPr>
          <w:p>
            <w:pPr>
              <w:widowControl/>
              <w:adjustRightInd w:val="0"/>
              <w:snapToGrid w:val="0"/>
              <w:jc w:val="center"/>
              <w:rPr>
                <w:rFonts w:ascii="宋体" w:hAnsi="宋体" w:cs="宋体"/>
                <w:bCs/>
                <w:kern w:val="0"/>
                <w:szCs w:val="21"/>
              </w:rPr>
            </w:pPr>
            <w:r>
              <w:rPr>
                <w:rFonts w:ascii="宋体" w:hAnsi="宋体" w:cs="宋体"/>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面点师</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厨房</w:t>
            </w:r>
          </w:p>
        </w:tc>
        <w:tc>
          <w:tcPr>
            <w:tcW w:w="1134" w:type="dxa"/>
            <w:noWrap/>
            <w:vAlign w:val="center"/>
          </w:tcPr>
          <w:p>
            <w:pPr>
              <w:widowControl/>
              <w:adjustRightInd w:val="0"/>
              <w:snapToGrid w:val="0"/>
              <w:jc w:val="center"/>
              <w:rPr>
                <w:rFonts w:ascii="宋体" w:hAnsi="宋体" w:cs="宋体"/>
                <w:bCs/>
                <w:kern w:val="0"/>
                <w:szCs w:val="21"/>
              </w:rPr>
            </w:pPr>
            <w:r>
              <w:rPr>
                <w:rFonts w:ascii="宋体" w:hAnsi="宋体" w:cs="宋体"/>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切配</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厨房</w:t>
            </w:r>
          </w:p>
        </w:tc>
        <w:tc>
          <w:tcPr>
            <w:tcW w:w="1134"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烧饭</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厨房</w:t>
            </w:r>
          </w:p>
        </w:tc>
        <w:tc>
          <w:tcPr>
            <w:tcW w:w="1134"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烧粥</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厨房</w:t>
            </w:r>
          </w:p>
        </w:tc>
        <w:tc>
          <w:tcPr>
            <w:tcW w:w="1134"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洗碗员</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厨房</w:t>
            </w:r>
          </w:p>
        </w:tc>
        <w:tc>
          <w:tcPr>
            <w:tcW w:w="1134"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洗杂工</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厨房</w:t>
            </w:r>
          </w:p>
        </w:tc>
        <w:tc>
          <w:tcPr>
            <w:tcW w:w="1134" w:type="dxa"/>
            <w:noWrap/>
            <w:vAlign w:val="center"/>
          </w:tcPr>
          <w:p>
            <w:pPr>
              <w:widowControl/>
              <w:adjustRightInd w:val="0"/>
              <w:snapToGrid w:val="0"/>
              <w:jc w:val="center"/>
              <w:rPr>
                <w:rFonts w:ascii="宋体" w:hAnsi="宋体" w:cs="宋体"/>
                <w:bCs/>
                <w:kern w:val="0"/>
                <w:szCs w:val="21"/>
              </w:rPr>
            </w:pPr>
            <w:r>
              <w:rPr>
                <w:rFonts w:ascii="宋体" w:hAnsi="宋体" w:cs="宋体"/>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餐厅服务</w:t>
            </w:r>
            <w:r>
              <w:rPr>
                <w:rFonts w:ascii="宋体" w:hAnsi="宋体" w:cs="宋体"/>
                <w:bCs/>
                <w:kern w:val="0"/>
                <w:szCs w:val="21"/>
              </w:rPr>
              <w:t>员</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职工餐厅</w:t>
            </w:r>
          </w:p>
        </w:tc>
        <w:tc>
          <w:tcPr>
            <w:tcW w:w="1134"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职工</w:t>
            </w:r>
            <w:r>
              <w:rPr>
                <w:rFonts w:ascii="宋体" w:hAnsi="宋体" w:cs="宋体"/>
                <w:bCs/>
                <w:kern w:val="0"/>
                <w:szCs w:val="21"/>
              </w:rPr>
              <w:t>理单</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职工餐厅</w:t>
            </w:r>
          </w:p>
        </w:tc>
        <w:tc>
          <w:tcPr>
            <w:tcW w:w="1134"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订餐员</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病</w:t>
            </w:r>
            <w:r>
              <w:rPr>
                <w:rFonts w:ascii="宋体" w:hAnsi="宋体" w:cs="宋体"/>
                <w:bCs/>
                <w:kern w:val="0"/>
                <w:szCs w:val="21"/>
              </w:rPr>
              <w:t>餐配送区</w:t>
            </w:r>
          </w:p>
        </w:tc>
        <w:tc>
          <w:tcPr>
            <w:tcW w:w="1134" w:type="dxa"/>
            <w:noWrap/>
            <w:vAlign w:val="center"/>
          </w:tcPr>
          <w:p>
            <w:pPr>
              <w:widowControl/>
              <w:adjustRightInd w:val="0"/>
              <w:snapToGrid w:val="0"/>
              <w:jc w:val="center"/>
              <w:rPr>
                <w:rFonts w:ascii="宋体" w:hAnsi="宋体" w:cs="宋体"/>
                <w:bCs/>
                <w:kern w:val="0"/>
                <w:szCs w:val="21"/>
              </w:rPr>
            </w:pPr>
            <w:r>
              <w:rPr>
                <w:rFonts w:ascii="宋体" w:hAnsi="宋体" w:cs="宋体"/>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代班</w:t>
            </w:r>
          </w:p>
        </w:tc>
        <w:tc>
          <w:tcPr>
            <w:tcW w:w="5527"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厨房</w:t>
            </w:r>
          </w:p>
        </w:tc>
        <w:tc>
          <w:tcPr>
            <w:tcW w:w="1134" w:type="dxa"/>
            <w:noWrap/>
            <w:vAlign w:val="center"/>
          </w:tcPr>
          <w:p>
            <w:pPr>
              <w:widowControl/>
              <w:adjustRightInd w:val="0"/>
              <w:snapToGrid w:val="0"/>
              <w:jc w:val="center"/>
              <w:rPr>
                <w:rFonts w:ascii="宋体" w:hAnsi="宋体" w:cs="宋体"/>
                <w:bCs/>
                <w:kern w:val="0"/>
                <w:szCs w:val="21"/>
              </w:rPr>
            </w:pPr>
            <w:r>
              <w:rPr>
                <w:rFonts w:ascii="宋体" w:hAnsi="宋体" w:cs="宋体"/>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小计</w:t>
            </w:r>
          </w:p>
        </w:tc>
        <w:tc>
          <w:tcPr>
            <w:tcW w:w="5527" w:type="dxa"/>
            <w:noWrap/>
            <w:vAlign w:val="center"/>
          </w:tcPr>
          <w:p>
            <w:pPr>
              <w:widowControl/>
              <w:adjustRightInd w:val="0"/>
              <w:snapToGrid w:val="0"/>
              <w:jc w:val="center"/>
              <w:rPr>
                <w:rFonts w:ascii="宋体" w:hAnsi="宋体" w:cs="宋体"/>
                <w:bCs/>
                <w:kern w:val="0"/>
                <w:szCs w:val="21"/>
              </w:rPr>
            </w:pPr>
          </w:p>
        </w:tc>
        <w:tc>
          <w:tcPr>
            <w:tcW w:w="1134" w:type="dxa"/>
            <w:noWrap/>
            <w:vAlign w:val="center"/>
          </w:tcPr>
          <w:p>
            <w:pPr>
              <w:widowControl/>
              <w:adjustRightInd w:val="0"/>
              <w:snapToGrid w:val="0"/>
              <w:jc w:val="center"/>
              <w:rPr>
                <w:rFonts w:ascii="宋体" w:hAnsi="宋体" w:cs="宋体"/>
                <w:bCs/>
                <w:kern w:val="0"/>
                <w:szCs w:val="21"/>
              </w:rPr>
            </w:pPr>
            <w:r>
              <w:rPr>
                <w:rFonts w:hint="eastAsia" w:ascii="宋体" w:hAnsi="宋体" w:cs="宋体"/>
                <w:bCs/>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48" w:type="dxa"/>
            <w:gridSpan w:val="2"/>
            <w:noWrap/>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合计</w:t>
            </w:r>
          </w:p>
        </w:tc>
        <w:tc>
          <w:tcPr>
            <w:tcW w:w="5527" w:type="dxa"/>
            <w:noWrap/>
            <w:vAlign w:val="center"/>
          </w:tcPr>
          <w:p>
            <w:pPr>
              <w:widowControl/>
              <w:adjustRightInd w:val="0"/>
              <w:snapToGrid w:val="0"/>
              <w:jc w:val="center"/>
              <w:rPr>
                <w:rFonts w:ascii="宋体" w:hAnsi="宋体" w:cs="宋体"/>
                <w:b/>
                <w:kern w:val="0"/>
                <w:szCs w:val="21"/>
              </w:rPr>
            </w:pPr>
          </w:p>
        </w:tc>
        <w:tc>
          <w:tcPr>
            <w:tcW w:w="1134" w:type="dxa"/>
            <w:noWrap/>
            <w:vAlign w:val="center"/>
          </w:tcPr>
          <w:p>
            <w:pPr>
              <w:widowControl/>
              <w:adjustRightInd w:val="0"/>
              <w:snapToGrid w:val="0"/>
              <w:jc w:val="center"/>
              <w:rPr>
                <w:rFonts w:ascii="宋体" w:hAnsi="宋体" w:cs="宋体"/>
                <w:b/>
                <w:kern w:val="0"/>
                <w:szCs w:val="21"/>
              </w:rPr>
            </w:pPr>
            <w:r>
              <w:rPr>
                <w:rFonts w:hint="eastAsia" w:ascii="宋体" w:hAnsi="宋体" w:cs="宋体"/>
                <w:b/>
                <w:color w:val="FF0000"/>
                <w:kern w:val="0"/>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4"/>
            <w:noWrap/>
            <w:vAlign w:val="center"/>
          </w:tcPr>
          <w:p>
            <w:pPr>
              <w:numPr>
                <w:ilvl w:val="0"/>
                <w:numId w:val="2"/>
              </w:numPr>
              <w:rPr>
                <w:rFonts w:hint="eastAsia"/>
              </w:rPr>
            </w:pPr>
            <w:r>
              <w:rPr>
                <w:rFonts w:hint="eastAsia"/>
              </w:rPr>
              <w:t>消防人员应持证上岗，并符合地方行政管理部门规范要求。</w:t>
            </w:r>
          </w:p>
          <w:p>
            <w:pPr>
              <w:numPr>
                <w:ilvl w:val="0"/>
                <w:numId w:val="2"/>
              </w:numPr>
              <w:rPr>
                <w:rFonts w:hint="eastAsia"/>
              </w:rPr>
            </w:pPr>
            <w:r>
              <w:rPr>
                <w:rFonts w:hint="eastAsia"/>
                <w:lang w:eastAsia="zh-CN"/>
              </w:rPr>
              <w:t>妇科、儿科、护送等部分人员需持有相应的保育员、育婴师、护理等职业证书，以保证病人的需求。</w:t>
            </w:r>
          </w:p>
        </w:tc>
      </w:tr>
    </w:tbl>
    <w:p>
      <w:pPr>
        <w:adjustRightInd w:val="0"/>
        <w:snapToGrid w:val="0"/>
        <w:spacing w:line="360" w:lineRule="auto"/>
        <w:ind w:firstLine="2249" w:firstLineChars="700"/>
        <w:rPr>
          <w:rFonts w:hint="eastAsia" w:ascii="宋体" w:hAnsi="宋体"/>
          <w:b/>
          <w:sz w:val="32"/>
          <w:szCs w:val="32"/>
        </w:rPr>
      </w:pPr>
    </w:p>
    <w:p>
      <w:pPr>
        <w:adjustRightInd w:val="0"/>
        <w:snapToGrid w:val="0"/>
        <w:spacing w:line="360" w:lineRule="auto"/>
        <w:ind w:firstLine="3213" w:firstLineChars="1000"/>
        <w:rPr>
          <w:rFonts w:hint="eastAsia" w:ascii="宋体" w:hAnsi="宋体"/>
          <w:b/>
          <w:sz w:val="32"/>
          <w:szCs w:val="32"/>
        </w:rPr>
      </w:pPr>
      <w:r>
        <w:rPr>
          <w:rFonts w:hint="eastAsia" w:ascii="宋体" w:hAnsi="宋体"/>
          <w:b/>
          <w:sz w:val="32"/>
          <w:szCs w:val="32"/>
        </w:rPr>
        <w:t>四、安全责任</w:t>
      </w:r>
    </w:p>
    <w:p>
      <w:pPr>
        <w:snapToGrid w:val="0"/>
        <w:spacing w:line="360" w:lineRule="auto"/>
        <w:ind w:firstLine="420" w:firstLineChars="200"/>
        <w:rPr>
          <w:rFonts w:ascii="宋体" w:hAnsi="宋体" w:cs="宋体"/>
          <w:szCs w:val="21"/>
        </w:rPr>
      </w:pPr>
      <w:r>
        <w:rPr>
          <w:rFonts w:hint="eastAsia" w:ascii="宋体" w:hAnsi="宋体" w:cs="宋体"/>
          <w:szCs w:val="21"/>
        </w:rPr>
        <w:t>服务过程中产生的所有安全责任事故的后果由中标人承担，中标人应严格执行各项国家地方有关规定，实施严格的各类安全防护保证措施，做好安全工作，在服务期间，若发生安全事故，一切法律和经济责任均由中标人承担，采购人概不负责。安全事故包括但不限于以下情况：</w:t>
      </w:r>
    </w:p>
    <w:p>
      <w:pPr>
        <w:snapToGrid w:val="0"/>
        <w:spacing w:line="360" w:lineRule="auto"/>
        <w:ind w:firstLine="420" w:firstLineChars="20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一</w:t>
      </w:r>
      <w:r>
        <w:rPr>
          <w:rFonts w:hint="eastAsia" w:ascii="宋体" w:hAnsi="宋体" w:cs="宋体"/>
          <w:szCs w:val="21"/>
          <w:lang w:eastAsia="zh-CN"/>
        </w:rPr>
        <w:t>）</w:t>
      </w:r>
      <w:r>
        <w:rPr>
          <w:rFonts w:hint="eastAsia" w:ascii="宋体" w:hAnsi="宋体" w:cs="宋体"/>
          <w:szCs w:val="21"/>
        </w:rPr>
        <w:t>对第三人造成安全事故的；如因工作不当引起的病人跌倒等伤害事件，由中标人负责纠纷处置及经济赔偿。</w:t>
      </w:r>
    </w:p>
    <w:p>
      <w:pPr>
        <w:snapToGrid w:val="0"/>
        <w:spacing w:line="360" w:lineRule="auto"/>
        <w:ind w:firstLine="420" w:firstLineChars="20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lang w:eastAsia="zh-CN"/>
        </w:rPr>
        <w:t>）</w:t>
      </w:r>
      <w:r>
        <w:rPr>
          <w:rFonts w:hint="eastAsia" w:ascii="宋体" w:hAnsi="宋体" w:cs="宋体"/>
          <w:szCs w:val="21"/>
        </w:rPr>
        <w:t>在服务期内，设备或物品意外被盗或损失、人为损坏的赔偿；</w:t>
      </w:r>
    </w:p>
    <w:p>
      <w:pPr>
        <w:snapToGrid w:val="0"/>
        <w:spacing w:line="360" w:lineRule="auto"/>
        <w:ind w:firstLine="420" w:firstLineChars="20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三</w:t>
      </w:r>
      <w:r>
        <w:rPr>
          <w:rFonts w:hint="eastAsia" w:ascii="宋体" w:hAnsi="宋体" w:cs="宋体"/>
          <w:szCs w:val="21"/>
          <w:lang w:eastAsia="zh-CN"/>
        </w:rPr>
        <w:t>）</w:t>
      </w:r>
      <w:r>
        <w:rPr>
          <w:rFonts w:hint="eastAsia" w:ascii="宋体" w:hAnsi="宋体" w:cs="宋体"/>
          <w:szCs w:val="21"/>
        </w:rPr>
        <w:t>中标人所属员工在工作期间发生的各类受伤、致残、身亡等事故的一切责任及费用由中标人全部负责。</w:t>
      </w:r>
    </w:p>
    <w:p>
      <w:pPr>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四</w:t>
      </w:r>
      <w:r>
        <w:rPr>
          <w:rFonts w:hint="eastAsia" w:ascii="宋体" w:hAnsi="宋体" w:cs="宋体"/>
          <w:szCs w:val="21"/>
          <w:lang w:eastAsia="zh-CN"/>
        </w:rPr>
        <w:t>）</w:t>
      </w:r>
      <w:r>
        <w:rPr>
          <w:rFonts w:hint="eastAsia" w:ascii="宋体" w:hAnsi="宋体" w:cs="宋体"/>
          <w:szCs w:val="21"/>
        </w:rPr>
        <w:t>在服务期内，因员工安全意识欠缺、安全技能培训不到位从而造成事故的，所有损失由中标人承担</w:t>
      </w:r>
      <w:r>
        <w:rPr>
          <w:rFonts w:hint="eastAsia" w:ascii="宋体" w:hAnsi="宋体" w:cs="宋体"/>
          <w:szCs w:val="21"/>
          <w:lang w:eastAsia="zh-CN"/>
        </w:rPr>
        <w:t>。</w:t>
      </w:r>
    </w:p>
    <w:p>
      <w:pPr>
        <w:snapToGrid w:val="0"/>
        <w:spacing w:line="360" w:lineRule="auto"/>
        <w:ind w:firstLine="420" w:firstLineChars="20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五</w:t>
      </w:r>
      <w:r>
        <w:rPr>
          <w:rFonts w:hint="eastAsia" w:ascii="宋体" w:hAnsi="宋体" w:cs="宋体"/>
          <w:szCs w:val="21"/>
          <w:lang w:eastAsia="zh-CN"/>
        </w:rPr>
        <w:t>）</w:t>
      </w:r>
      <w:r>
        <w:rPr>
          <w:rFonts w:hint="eastAsia" w:ascii="宋体" w:hAnsi="宋体" w:cs="宋体"/>
          <w:szCs w:val="21"/>
        </w:rPr>
        <w:t>中标人与员工之间的各种纠纷，由中标人自行解决。</w:t>
      </w:r>
    </w:p>
    <w:p>
      <w:pPr>
        <w:snapToGrid w:val="0"/>
        <w:spacing w:line="360" w:lineRule="auto"/>
        <w:ind w:firstLine="420" w:firstLineChars="20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六</w:t>
      </w:r>
      <w:r>
        <w:rPr>
          <w:rFonts w:hint="eastAsia" w:ascii="宋体" w:hAnsi="宋体" w:cs="宋体"/>
          <w:szCs w:val="21"/>
          <w:lang w:eastAsia="zh-CN"/>
        </w:rPr>
        <w:t>）</w:t>
      </w:r>
      <w:r>
        <w:rPr>
          <w:rFonts w:hint="eastAsia" w:ascii="宋体" w:hAnsi="宋体" w:cs="宋体"/>
          <w:szCs w:val="21"/>
        </w:rPr>
        <w:t>中标人因违规操作或失职等造成采购人设备、设施损坏以及中标人员工工伤事故发生的，一切责任由中标人负责，并承担由此给采购人造成的全部经济损失，负责受损设备的检修安装，保证设施的正常运行。</w:t>
      </w:r>
    </w:p>
    <w:p>
      <w:pPr>
        <w:snapToGrid w:val="0"/>
        <w:spacing w:line="360" w:lineRule="auto"/>
        <w:ind w:firstLine="420" w:firstLineChars="20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七</w:t>
      </w:r>
      <w:r>
        <w:rPr>
          <w:rFonts w:hint="eastAsia" w:ascii="宋体" w:hAnsi="宋体" w:cs="宋体"/>
          <w:szCs w:val="21"/>
          <w:lang w:eastAsia="zh-CN"/>
        </w:rPr>
        <w:t>）</w:t>
      </w:r>
      <w:r>
        <w:rPr>
          <w:rFonts w:hint="eastAsia" w:ascii="宋体" w:hAnsi="宋体" w:cs="宋体"/>
          <w:szCs w:val="21"/>
        </w:rPr>
        <w:t>责任事故造成人身伤亡或第三方财产损失引起争议、产生诉讼的，中标人应独立应诉，并承担一切诉讼后果，如应上述原因导致采购人受到追诉而遭受损失，中标人应予全部赔偿。</w:t>
      </w:r>
    </w:p>
    <w:p>
      <w:pPr>
        <w:snapToGrid w:val="0"/>
        <w:spacing w:line="360" w:lineRule="auto"/>
        <w:ind w:firstLine="420" w:firstLineChars="20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八</w:t>
      </w:r>
      <w:r>
        <w:rPr>
          <w:rFonts w:hint="eastAsia" w:ascii="宋体" w:hAnsi="宋体" w:cs="宋体"/>
          <w:szCs w:val="21"/>
          <w:lang w:eastAsia="zh-CN"/>
        </w:rPr>
        <w:t>）</w:t>
      </w:r>
      <w:r>
        <w:rPr>
          <w:rFonts w:hint="eastAsia" w:ascii="宋体" w:hAnsi="宋体" w:cs="宋体"/>
          <w:szCs w:val="21"/>
        </w:rPr>
        <w:t>中标人的工作人员在工作时间违反采购人的管理制度造成安全事故、综治事件、造成采购人的名誉和形象受损的，中标人应立即采取有效措施，恢复采购人的名誉，并按合同约定向采购人支付违约金，若造成采购人损失的，应予赔偿。违约金和赔偿金由采购人依据安全事故的性质、程度以及采购人的名誉、形象受损的范围和程度确定，并在支付合同款时在合同款中扣除。</w:t>
      </w:r>
    </w:p>
    <w:p>
      <w:pPr>
        <w:snapToGrid w:val="0"/>
        <w:spacing w:line="360" w:lineRule="auto"/>
        <w:ind w:firstLine="420" w:firstLineChars="20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九</w:t>
      </w:r>
      <w:r>
        <w:rPr>
          <w:rFonts w:hint="eastAsia" w:ascii="宋体" w:hAnsi="宋体" w:cs="宋体"/>
          <w:szCs w:val="21"/>
          <w:lang w:eastAsia="zh-CN"/>
        </w:rPr>
        <w:t>）</w:t>
      </w:r>
      <w:r>
        <w:rPr>
          <w:rFonts w:hint="eastAsia" w:ascii="宋体" w:hAnsi="宋体" w:cs="宋体"/>
          <w:szCs w:val="21"/>
        </w:rPr>
        <w:t>在服务期内，中标人应密切注意气象预报，及时采取防范措施，防止暴风雨、洪水、雷电、冰冻、高温等造成人身损害，中标人不得以除地震等不可抗力以外的自然灾害为由提出索赔要求。</w:t>
      </w:r>
    </w:p>
    <w:p>
      <w:pPr>
        <w:snapToGrid w:val="0"/>
        <w:spacing w:line="360" w:lineRule="auto"/>
        <w:ind w:firstLine="420" w:firstLineChars="200"/>
        <w:rPr>
          <w:rFonts w:ascii="宋体" w:hAnsi="宋体" w:cs="宋体"/>
          <w:szCs w:val="21"/>
        </w:rPr>
      </w:pPr>
    </w:p>
    <w:p>
      <w:pPr>
        <w:adjustRightInd w:val="0"/>
        <w:snapToGrid w:val="0"/>
        <w:spacing w:line="360" w:lineRule="auto"/>
        <w:ind w:firstLine="2891" w:firstLineChars="900"/>
        <w:rPr>
          <w:rFonts w:hint="eastAsia" w:ascii="宋体" w:hAnsi="宋体"/>
          <w:b/>
          <w:sz w:val="32"/>
          <w:szCs w:val="32"/>
        </w:rPr>
      </w:pPr>
      <w:r>
        <w:rPr>
          <w:rFonts w:hint="eastAsia" w:ascii="宋体" w:hAnsi="宋体"/>
          <w:b/>
          <w:sz w:val="32"/>
          <w:szCs w:val="32"/>
        </w:rPr>
        <w:t>五、管理考核办法</w:t>
      </w:r>
      <w:bookmarkStart w:id="27" w:name="_Toc514908186"/>
    </w:p>
    <w:p>
      <w:pPr>
        <w:adjustRightInd w:val="0"/>
        <w:snapToGrid w:val="0"/>
        <w:spacing w:line="360" w:lineRule="auto"/>
        <w:rPr>
          <w:rFonts w:hint="eastAsia" w:ascii="宋体" w:hAnsi="宋体" w:eastAsia="宋体" w:cs="Times New Roman"/>
          <w:b/>
          <w:bCs w:val="0"/>
          <w:color w:val="auto"/>
          <w:sz w:val="24"/>
          <w:szCs w:val="24"/>
          <w:lang w:eastAsia="zh-CN"/>
        </w:rPr>
      </w:pPr>
      <w:r>
        <w:rPr>
          <w:rFonts w:hint="eastAsia" w:ascii="宋体" w:hAnsi="宋体" w:eastAsia="宋体" w:cs="Times New Roman"/>
          <w:b/>
          <w:bCs w:val="0"/>
          <w:color w:val="auto"/>
          <w:sz w:val="24"/>
          <w:szCs w:val="24"/>
          <w:lang w:val="en-US" w:eastAsia="zh-CN"/>
        </w:rPr>
        <w:t>（一）</w:t>
      </w:r>
      <w:r>
        <w:rPr>
          <w:rFonts w:hint="eastAsia" w:ascii="宋体" w:hAnsi="宋体" w:eastAsia="宋体" w:cs="Times New Roman"/>
          <w:b/>
          <w:bCs w:val="0"/>
          <w:color w:val="auto"/>
          <w:sz w:val="24"/>
          <w:szCs w:val="24"/>
          <w:lang w:eastAsia="zh-CN"/>
        </w:rPr>
        <w:t>考核说明</w:t>
      </w:r>
      <w:bookmarkEnd w:id="27"/>
    </w:p>
    <w:p>
      <w:pPr>
        <w:pStyle w:val="25"/>
        <w:snapToGrid w:val="0"/>
        <w:spacing w:beforeLines="0" w:afterLines="0"/>
        <w:ind w:firstLine="420"/>
        <w:rPr>
          <w:rFonts w:cs="宋体"/>
          <w:color w:val="000000"/>
          <w:sz w:val="21"/>
          <w:szCs w:val="21"/>
        </w:rPr>
      </w:pPr>
      <w:r>
        <w:rPr>
          <w:rFonts w:hint="eastAsia" w:cs="宋体"/>
          <w:sz w:val="21"/>
          <w:szCs w:val="21"/>
        </w:rPr>
        <w:t>1、中标人必须按招标文件要求提供优质的服务，并接受采购人的考核和奖惩。由后期管理中心每月为周期进行考核。考核总分100分，考核成绩分为三方面，</w:t>
      </w:r>
      <w:r>
        <w:rPr>
          <w:rFonts w:hint="eastAsia" w:cs="宋体"/>
          <w:color w:val="000000"/>
          <w:sz w:val="21"/>
          <w:szCs w:val="21"/>
        </w:rPr>
        <w:t>保洁占</w:t>
      </w:r>
      <w:r>
        <w:rPr>
          <w:rFonts w:cs="宋体"/>
          <w:color w:val="000000"/>
          <w:sz w:val="21"/>
          <w:szCs w:val="21"/>
        </w:rPr>
        <w:t>50</w:t>
      </w:r>
      <w:r>
        <w:rPr>
          <w:rFonts w:hint="eastAsia" w:cs="宋体"/>
          <w:color w:val="000000"/>
          <w:sz w:val="21"/>
          <w:szCs w:val="21"/>
        </w:rPr>
        <w:t>%、安保占</w:t>
      </w:r>
      <w:r>
        <w:rPr>
          <w:rFonts w:cs="宋体"/>
          <w:color w:val="000000"/>
          <w:sz w:val="21"/>
          <w:szCs w:val="21"/>
        </w:rPr>
        <w:t>25</w:t>
      </w:r>
      <w:r>
        <w:rPr>
          <w:rFonts w:hint="eastAsia" w:cs="宋体"/>
          <w:color w:val="000000"/>
          <w:sz w:val="21"/>
          <w:szCs w:val="21"/>
        </w:rPr>
        <w:t>%，</w:t>
      </w:r>
      <w:r>
        <w:rPr>
          <w:rFonts w:cs="宋体"/>
          <w:color w:val="000000"/>
          <w:sz w:val="21"/>
          <w:szCs w:val="21"/>
        </w:rPr>
        <w:t>餐饮占比</w:t>
      </w:r>
      <w:r>
        <w:rPr>
          <w:rFonts w:hint="eastAsia" w:cs="宋体"/>
          <w:color w:val="000000"/>
          <w:sz w:val="21"/>
          <w:szCs w:val="21"/>
        </w:rPr>
        <w:t>25</w:t>
      </w:r>
      <w:r>
        <w:rPr>
          <w:rFonts w:cs="宋体"/>
          <w:color w:val="000000"/>
          <w:sz w:val="21"/>
          <w:szCs w:val="21"/>
        </w:rPr>
        <w:t>%</w:t>
      </w:r>
      <w:r>
        <w:rPr>
          <w:rFonts w:hint="eastAsia" w:cs="宋体"/>
          <w:color w:val="000000"/>
          <w:sz w:val="21"/>
          <w:szCs w:val="21"/>
        </w:rPr>
        <w:t>，汇总后以百分制计。</w:t>
      </w:r>
    </w:p>
    <w:p>
      <w:pPr>
        <w:adjustRightInd w:val="0"/>
        <w:snapToGrid w:val="0"/>
        <w:spacing w:line="360" w:lineRule="auto"/>
        <w:rPr>
          <w:rFonts w:hint="eastAsia" w:ascii="宋体" w:hAnsi="宋体" w:eastAsia="宋体" w:cs="Times New Roman"/>
          <w:b/>
          <w:bCs w:val="0"/>
          <w:color w:val="auto"/>
          <w:sz w:val="28"/>
          <w:szCs w:val="28"/>
          <w:lang w:val="en-US" w:eastAsia="zh-CN"/>
        </w:rPr>
      </w:pPr>
      <w:r>
        <w:rPr>
          <w:rFonts w:hint="eastAsia" w:ascii="宋体" w:hAnsi="宋体" w:eastAsia="宋体" w:cs="Times New Roman"/>
          <w:b/>
          <w:bCs w:val="0"/>
          <w:color w:val="auto"/>
          <w:sz w:val="24"/>
          <w:szCs w:val="24"/>
          <w:lang w:val="en-US" w:eastAsia="zh-CN"/>
        </w:rPr>
        <w:t>（二）考核奖罚</w:t>
      </w:r>
      <w:r>
        <w:rPr>
          <w:rFonts w:hint="eastAsia" w:ascii="宋体" w:hAnsi="宋体" w:eastAsia="宋体" w:cs="Times New Roman"/>
          <w:b/>
          <w:bCs w:val="0"/>
          <w:color w:val="auto"/>
          <w:sz w:val="28"/>
          <w:szCs w:val="28"/>
          <w:lang w:val="en-US" w:eastAsia="zh-CN"/>
        </w:rPr>
        <w:t xml:space="preserve"> </w:t>
      </w:r>
    </w:p>
    <w:p>
      <w:pPr>
        <w:pStyle w:val="25"/>
        <w:snapToGrid w:val="0"/>
        <w:spacing w:beforeLines="0" w:afterLines="0"/>
        <w:ind w:firstLine="420"/>
        <w:rPr>
          <w:rFonts w:cs="宋体"/>
          <w:sz w:val="21"/>
          <w:szCs w:val="21"/>
        </w:rPr>
      </w:pPr>
      <w:r>
        <w:rPr>
          <w:rFonts w:hint="eastAsia" w:cs="宋体"/>
          <w:sz w:val="21"/>
          <w:szCs w:val="21"/>
          <w:lang w:val="en-US" w:eastAsia="zh-CN"/>
        </w:rPr>
        <w:t>1、</w:t>
      </w:r>
      <w:r>
        <w:rPr>
          <w:rFonts w:hint="eastAsia" w:cs="宋体"/>
          <w:sz w:val="21"/>
          <w:szCs w:val="21"/>
        </w:rPr>
        <w:t>考核分数≥</w:t>
      </w:r>
      <w:r>
        <w:rPr>
          <w:rFonts w:cs="宋体"/>
          <w:sz w:val="21"/>
          <w:szCs w:val="21"/>
        </w:rPr>
        <w:t>85</w:t>
      </w:r>
      <w:r>
        <w:rPr>
          <w:rFonts w:hint="eastAsia" w:cs="宋体"/>
          <w:sz w:val="21"/>
          <w:szCs w:val="21"/>
        </w:rPr>
        <w:t>分，全额支付</w:t>
      </w:r>
      <w:r>
        <w:rPr>
          <w:rFonts w:cs="宋体"/>
          <w:sz w:val="21"/>
          <w:szCs w:val="21"/>
        </w:rPr>
        <w:t>当月服务费用。</w:t>
      </w:r>
    </w:p>
    <w:p>
      <w:pPr>
        <w:pStyle w:val="25"/>
        <w:snapToGrid w:val="0"/>
        <w:spacing w:beforeLines="0" w:afterLines="0"/>
        <w:ind w:firstLine="420"/>
        <w:rPr>
          <w:rFonts w:cs="宋体"/>
          <w:sz w:val="21"/>
          <w:szCs w:val="21"/>
        </w:rPr>
      </w:pPr>
      <w:r>
        <w:rPr>
          <w:rFonts w:hint="eastAsia" w:cs="宋体"/>
          <w:sz w:val="21"/>
          <w:szCs w:val="21"/>
          <w:lang w:val="en-US" w:eastAsia="zh-CN"/>
        </w:rPr>
        <w:t>2、</w:t>
      </w:r>
      <w:r>
        <w:rPr>
          <w:rFonts w:cs="宋体"/>
          <w:sz w:val="21"/>
          <w:szCs w:val="21"/>
        </w:rPr>
        <w:t>75</w:t>
      </w:r>
      <w:r>
        <w:rPr>
          <w:rFonts w:hint="eastAsia" w:cs="宋体"/>
          <w:sz w:val="21"/>
          <w:szCs w:val="21"/>
        </w:rPr>
        <w:t>分≤考核分数＜</w:t>
      </w:r>
      <w:r>
        <w:rPr>
          <w:rFonts w:cs="宋体"/>
          <w:sz w:val="21"/>
          <w:szCs w:val="21"/>
        </w:rPr>
        <w:t>85</w:t>
      </w:r>
      <w:r>
        <w:rPr>
          <w:rFonts w:hint="eastAsia" w:cs="宋体"/>
          <w:sz w:val="21"/>
          <w:szCs w:val="21"/>
        </w:rPr>
        <w:t>分，视为“基本合格”。在合同周期内，第1次考核出现“合格”的，低于</w:t>
      </w:r>
      <w:r>
        <w:rPr>
          <w:rFonts w:cs="宋体"/>
          <w:sz w:val="21"/>
          <w:szCs w:val="21"/>
        </w:rPr>
        <w:t>85</w:t>
      </w:r>
      <w:r>
        <w:rPr>
          <w:rFonts w:hint="eastAsia" w:cs="宋体"/>
          <w:sz w:val="21"/>
          <w:szCs w:val="21"/>
        </w:rPr>
        <w:t>分的，每低1分，扣</w:t>
      </w:r>
      <w:r>
        <w:rPr>
          <w:rFonts w:cs="宋体"/>
          <w:sz w:val="21"/>
          <w:szCs w:val="21"/>
        </w:rPr>
        <w:t>1</w:t>
      </w:r>
      <w:r>
        <w:rPr>
          <w:rFonts w:hint="eastAsia" w:cs="宋体"/>
          <w:sz w:val="21"/>
          <w:szCs w:val="21"/>
        </w:rPr>
        <w:t>000元，上限</w:t>
      </w:r>
      <w:r>
        <w:rPr>
          <w:rFonts w:cs="宋体"/>
          <w:sz w:val="21"/>
          <w:szCs w:val="21"/>
        </w:rPr>
        <w:t>1</w:t>
      </w:r>
      <w:r>
        <w:rPr>
          <w:rFonts w:hint="eastAsia" w:cs="宋体"/>
          <w:sz w:val="21"/>
          <w:szCs w:val="21"/>
        </w:rPr>
        <w:t>0000元，考核累计出现2次及以上“基本合格”的，扣当月服务费的</w:t>
      </w:r>
      <w:r>
        <w:rPr>
          <w:rFonts w:cs="宋体"/>
          <w:sz w:val="21"/>
          <w:szCs w:val="21"/>
        </w:rPr>
        <w:t>3</w:t>
      </w:r>
      <w:r>
        <w:rPr>
          <w:rFonts w:hint="eastAsia" w:cs="宋体"/>
          <w:sz w:val="21"/>
          <w:szCs w:val="21"/>
        </w:rPr>
        <w:t>%。</w:t>
      </w:r>
    </w:p>
    <w:p>
      <w:pPr>
        <w:pStyle w:val="25"/>
        <w:snapToGrid w:val="0"/>
        <w:spacing w:beforeLines="0" w:afterLines="0"/>
        <w:ind w:firstLine="420"/>
        <w:rPr>
          <w:rFonts w:cs="宋体"/>
          <w:sz w:val="21"/>
          <w:szCs w:val="21"/>
        </w:rPr>
      </w:pPr>
      <w:r>
        <w:rPr>
          <w:rFonts w:hint="eastAsia" w:cs="宋体"/>
          <w:sz w:val="21"/>
          <w:szCs w:val="21"/>
          <w:lang w:val="en-US" w:eastAsia="zh-CN"/>
        </w:rPr>
        <w:t>3、</w:t>
      </w:r>
      <w:r>
        <w:rPr>
          <w:rFonts w:hint="eastAsia" w:cs="宋体"/>
          <w:sz w:val="21"/>
          <w:szCs w:val="21"/>
        </w:rPr>
        <w:t>考核分数＜</w:t>
      </w:r>
      <w:r>
        <w:rPr>
          <w:rFonts w:cs="宋体"/>
          <w:sz w:val="21"/>
          <w:szCs w:val="21"/>
        </w:rPr>
        <w:t>75</w:t>
      </w:r>
      <w:r>
        <w:rPr>
          <w:rFonts w:hint="eastAsia" w:cs="宋体"/>
          <w:sz w:val="21"/>
          <w:szCs w:val="21"/>
        </w:rPr>
        <w:t>分，视为“不合格”。在合同周期内，第1次考核出现“不合格”的，扣当月服务费的5%，考核累计出现2次“不合格”的，扣当月服务费的10%，考核累计出现3次“不合格”的，采购人有权单方终止合同，并保留追究中标人因此给采购人造成的一切经济损失及违约责任。</w:t>
      </w:r>
    </w:p>
    <w:p>
      <w:pPr>
        <w:pStyle w:val="25"/>
        <w:snapToGrid w:val="0"/>
        <w:spacing w:beforeLines="0" w:afterLines="0"/>
        <w:ind w:firstLine="420"/>
        <w:rPr>
          <w:rFonts w:hint="eastAsia" w:cs="宋体"/>
          <w:b/>
          <w:bCs/>
          <w:color w:val="C0504D"/>
          <w:sz w:val="21"/>
          <w:szCs w:val="21"/>
          <w:lang w:val="en-US" w:eastAsia="zh-CN"/>
        </w:rPr>
      </w:pPr>
    </w:p>
    <w:p>
      <w:pPr>
        <w:pStyle w:val="25"/>
        <w:snapToGrid w:val="0"/>
        <w:spacing w:beforeLines="0" w:afterLines="0"/>
        <w:ind w:firstLine="420"/>
        <w:rPr>
          <w:rFonts w:cs="宋体"/>
          <w:b w:val="0"/>
          <w:bCs w:val="0"/>
          <w:color w:val="auto"/>
          <w:sz w:val="21"/>
          <w:szCs w:val="21"/>
        </w:rPr>
      </w:pPr>
      <w:r>
        <w:rPr>
          <w:rFonts w:hint="eastAsia" w:cs="宋体"/>
          <w:b w:val="0"/>
          <w:bCs w:val="0"/>
          <w:color w:val="auto"/>
          <w:sz w:val="21"/>
          <w:szCs w:val="21"/>
          <w:lang w:val="en-US" w:eastAsia="zh-CN"/>
        </w:rPr>
        <w:t>4、加分项</w:t>
      </w:r>
    </w:p>
    <w:tbl>
      <w:tblPr>
        <w:tblStyle w:val="13"/>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623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58" w:type="dxa"/>
            <w:noWrap w:val="0"/>
            <w:vAlign w:val="center"/>
          </w:tcPr>
          <w:p>
            <w:pPr>
              <w:ind w:firstLine="210" w:firstLineChars="100"/>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项  目</w:t>
            </w:r>
          </w:p>
        </w:tc>
        <w:tc>
          <w:tcPr>
            <w:tcW w:w="6237" w:type="dxa"/>
            <w:noWrap w:val="0"/>
            <w:vAlign w:val="center"/>
          </w:tcPr>
          <w:p>
            <w:pPr>
              <w:ind w:firstLine="1365" w:firstLineChars="650"/>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加分依据</w:t>
            </w:r>
          </w:p>
        </w:tc>
        <w:tc>
          <w:tcPr>
            <w:tcW w:w="759" w:type="dxa"/>
            <w:noWrap w:val="0"/>
            <w:vAlign w:val="center"/>
          </w:tcPr>
          <w:p>
            <w:pPr>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58" w:type="dxa"/>
            <w:vMerge w:val="restart"/>
            <w:noWrap w:val="0"/>
            <w:vAlign w:val="center"/>
          </w:tcPr>
          <w:p>
            <w:pPr>
              <w:ind w:firstLine="210" w:firstLineChars="100"/>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加分项</w:t>
            </w:r>
          </w:p>
        </w:tc>
        <w:tc>
          <w:tcPr>
            <w:tcW w:w="6237" w:type="dxa"/>
            <w:noWrap w:val="0"/>
            <w:vAlign w:val="center"/>
          </w:tcPr>
          <w:p>
            <w:pPr>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1、积极应对突发事件，挽回采购人重大损失。</w:t>
            </w:r>
          </w:p>
        </w:tc>
        <w:tc>
          <w:tcPr>
            <w:tcW w:w="759" w:type="dxa"/>
            <w:noWrap w:val="0"/>
            <w:vAlign w:val="center"/>
          </w:tcPr>
          <w:p>
            <w:pPr>
              <w:ind w:firstLine="105" w:firstLineChars="50"/>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58" w:type="dxa"/>
            <w:vMerge w:val="continue"/>
            <w:noWrap w:val="0"/>
            <w:vAlign w:val="center"/>
          </w:tcPr>
          <w:p>
            <w:pPr>
              <w:rPr>
                <w:rFonts w:hint="eastAsia" w:ascii="Calibri" w:hAnsi="Calibri" w:eastAsia="宋体" w:cs="宋体"/>
                <w:kern w:val="2"/>
                <w:sz w:val="21"/>
                <w:szCs w:val="21"/>
                <w:lang w:val="en-US" w:eastAsia="zh-CN" w:bidi="ar-SA"/>
              </w:rPr>
            </w:pPr>
          </w:p>
        </w:tc>
        <w:tc>
          <w:tcPr>
            <w:tcW w:w="6237" w:type="dxa"/>
            <w:noWrap w:val="0"/>
            <w:vAlign w:val="center"/>
          </w:tcPr>
          <w:p>
            <w:pPr>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2、配合医院完成上级部门检查任务和应急工作，并取得显著成绩。</w:t>
            </w:r>
          </w:p>
        </w:tc>
        <w:tc>
          <w:tcPr>
            <w:tcW w:w="759" w:type="dxa"/>
            <w:noWrap w:val="0"/>
            <w:vAlign w:val="center"/>
          </w:tcPr>
          <w:p>
            <w:pPr>
              <w:ind w:firstLine="105" w:firstLineChars="50"/>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58" w:type="dxa"/>
            <w:vMerge w:val="continue"/>
            <w:noWrap w:val="0"/>
            <w:vAlign w:val="center"/>
          </w:tcPr>
          <w:p>
            <w:pPr>
              <w:rPr>
                <w:rFonts w:hint="eastAsia" w:ascii="Calibri" w:hAnsi="Calibri" w:eastAsia="宋体" w:cs="宋体"/>
                <w:kern w:val="2"/>
                <w:sz w:val="21"/>
                <w:szCs w:val="21"/>
                <w:lang w:val="en-US" w:eastAsia="zh-CN" w:bidi="ar-SA"/>
              </w:rPr>
            </w:pPr>
          </w:p>
        </w:tc>
        <w:tc>
          <w:tcPr>
            <w:tcW w:w="6237" w:type="dxa"/>
            <w:noWrap w:val="0"/>
            <w:vAlign w:val="center"/>
          </w:tcPr>
          <w:p>
            <w:pPr>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3、拾金不昧或收到锦旗、表扬信，经查属实。</w:t>
            </w:r>
          </w:p>
        </w:tc>
        <w:tc>
          <w:tcPr>
            <w:tcW w:w="759" w:type="dxa"/>
            <w:noWrap w:val="0"/>
            <w:vAlign w:val="center"/>
          </w:tcPr>
          <w:p>
            <w:pPr>
              <w:ind w:firstLine="105" w:firstLineChars="50"/>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58" w:type="dxa"/>
            <w:vMerge w:val="continue"/>
            <w:noWrap w:val="0"/>
            <w:vAlign w:val="center"/>
          </w:tcPr>
          <w:p>
            <w:pPr>
              <w:rPr>
                <w:rFonts w:hint="eastAsia" w:ascii="Calibri" w:hAnsi="Calibri" w:eastAsia="宋体" w:cs="宋体"/>
                <w:kern w:val="2"/>
                <w:sz w:val="21"/>
                <w:szCs w:val="21"/>
                <w:lang w:val="en-US" w:eastAsia="zh-CN" w:bidi="ar-SA"/>
              </w:rPr>
            </w:pPr>
          </w:p>
        </w:tc>
        <w:tc>
          <w:tcPr>
            <w:tcW w:w="6237" w:type="dxa"/>
            <w:noWrap w:val="0"/>
            <w:vAlign w:val="center"/>
          </w:tcPr>
          <w:p>
            <w:pPr>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4、积极参与医院的管理，对医院的建设采取合理化的建议，并被采纳。</w:t>
            </w:r>
          </w:p>
        </w:tc>
        <w:tc>
          <w:tcPr>
            <w:tcW w:w="759" w:type="dxa"/>
            <w:noWrap w:val="0"/>
            <w:vAlign w:val="center"/>
          </w:tcPr>
          <w:p>
            <w:pPr>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58" w:type="dxa"/>
            <w:vMerge w:val="continue"/>
            <w:noWrap w:val="0"/>
            <w:vAlign w:val="center"/>
          </w:tcPr>
          <w:p>
            <w:pPr>
              <w:rPr>
                <w:rFonts w:hint="eastAsia" w:ascii="Calibri" w:hAnsi="Calibri" w:eastAsia="宋体" w:cs="宋体"/>
                <w:kern w:val="2"/>
                <w:sz w:val="21"/>
                <w:szCs w:val="21"/>
                <w:lang w:val="en-US" w:eastAsia="zh-CN" w:bidi="ar-SA"/>
              </w:rPr>
            </w:pPr>
          </w:p>
        </w:tc>
        <w:tc>
          <w:tcPr>
            <w:tcW w:w="6237" w:type="dxa"/>
            <w:noWrap w:val="0"/>
            <w:vAlign w:val="center"/>
          </w:tcPr>
          <w:p>
            <w:pPr>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5、有效遏制非法暴力行为对医务人员的侵犯。</w:t>
            </w:r>
          </w:p>
        </w:tc>
        <w:tc>
          <w:tcPr>
            <w:tcW w:w="759" w:type="dxa"/>
            <w:noWrap w:val="0"/>
            <w:vAlign w:val="center"/>
          </w:tcPr>
          <w:p>
            <w:pPr>
              <w:ind w:firstLine="105" w:firstLineChars="50"/>
              <w:rPr>
                <w:rFonts w:hint="eastAsia" w:ascii="Calibri" w:hAnsi="Calibri" w:eastAsia="宋体" w:cs="宋体"/>
                <w:kern w:val="2"/>
                <w:sz w:val="21"/>
                <w:szCs w:val="21"/>
                <w:lang w:val="en-US" w:eastAsia="zh-CN" w:bidi="ar-SA"/>
              </w:rPr>
            </w:pPr>
            <w:r>
              <w:rPr>
                <w:rFonts w:hint="eastAsia" w:ascii="Calibri" w:hAnsi="Calibri" w:eastAsia="宋体" w:cs="宋体"/>
                <w:kern w:val="2"/>
                <w:sz w:val="21"/>
                <w:szCs w:val="21"/>
                <w:lang w:val="en-US" w:eastAsia="zh-CN" w:bidi="ar-SA"/>
              </w:rPr>
              <w:t>2</w:t>
            </w:r>
          </w:p>
        </w:tc>
      </w:tr>
    </w:tbl>
    <w:p>
      <w:pPr>
        <w:adjustRightInd w:val="0"/>
        <w:snapToGrid w:val="0"/>
        <w:spacing w:line="360" w:lineRule="auto"/>
        <w:rPr>
          <w:rFonts w:hint="eastAsia" w:ascii="宋体" w:hAnsi="宋体" w:eastAsia="宋体" w:cs="Times New Roman"/>
          <w:b/>
          <w:bCs w:val="0"/>
          <w:color w:val="auto"/>
          <w:sz w:val="24"/>
          <w:szCs w:val="24"/>
          <w:lang w:val="en-US" w:eastAsia="zh-CN"/>
        </w:rPr>
      </w:pPr>
    </w:p>
    <w:p>
      <w:pPr>
        <w:adjustRightInd w:val="0"/>
        <w:snapToGrid w:val="0"/>
        <w:spacing w:line="360" w:lineRule="auto"/>
        <w:rPr>
          <w:rFonts w:ascii="宋体" w:hAnsi="宋体" w:cs="宋体"/>
          <w:b/>
          <w:szCs w:val="21"/>
        </w:rPr>
      </w:pPr>
      <w:r>
        <w:rPr>
          <w:rFonts w:hint="eastAsia" w:ascii="宋体" w:hAnsi="宋体" w:eastAsia="宋体" w:cs="Times New Roman"/>
          <w:b/>
          <w:bCs w:val="0"/>
          <w:color w:val="auto"/>
          <w:sz w:val="24"/>
          <w:szCs w:val="24"/>
          <w:lang w:val="en-US" w:eastAsia="zh-CN"/>
        </w:rPr>
        <w:t>（三）月度考核表</w:t>
      </w:r>
    </w:p>
    <w:p>
      <w:pPr>
        <w:spacing w:line="320" w:lineRule="exact"/>
        <w:ind w:firstLine="1687" w:firstLineChars="800"/>
        <w:rPr>
          <w:rFonts w:ascii="宋体" w:hAnsi="宋体" w:cs="宋体"/>
          <w:b/>
          <w:szCs w:val="21"/>
        </w:rPr>
      </w:pPr>
      <w:r>
        <w:rPr>
          <w:rFonts w:hint="eastAsia" w:ascii="宋体" w:hAnsi="宋体" w:cs="宋体"/>
          <w:b/>
          <w:szCs w:val="21"/>
        </w:rPr>
        <w:t>1、保洁考核标准（考核标准将根据工作需求更新）</w:t>
      </w:r>
    </w:p>
    <w:p>
      <w:pPr>
        <w:spacing w:line="320" w:lineRule="exact"/>
        <w:jc w:val="center"/>
        <w:rPr>
          <w:rFonts w:ascii="宋体" w:hAnsi="宋体" w:cs="宋体"/>
          <w:b/>
          <w:kern w:val="1"/>
          <w:szCs w:val="21"/>
        </w:rPr>
      </w:pPr>
      <w:r>
        <w:rPr>
          <w:rFonts w:hint="eastAsia" w:ascii="宋体" w:hAnsi="宋体" w:cs="宋体"/>
          <w:szCs w:val="21"/>
        </w:rPr>
        <w:t>年度                                    月份</w:t>
      </w:r>
    </w:p>
    <w:tbl>
      <w:tblPr>
        <w:tblStyle w:val="12"/>
        <w:tblW w:w="9165" w:type="dxa"/>
        <w:tblInd w:w="-28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40"/>
        <w:gridCol w:w="3208"/>
        <w:gridCol w:w="652"/>
        <w:gridCol w:w="1885"/>
        <w:gridCol w:w="6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tcBorders>
              <w:bottom w:val="double" w:color="auto" w:sz="4" w:space="0"/>
            </w:tcBorders>
            <w:noWrap w:val="0"/>
            <w:vAlign w:val="center"/>
          </w:tcPr>
          <w:p>
            <w:pPr>
              <w:pStyle w:val="25"/>
              <w:snapToGrid w:val="0"/>
              <w:spacing w:beforeLines="0" w:afterLines="0" w:line="240" w:lineRule="auto"/>
              <w:ind w:firstLine="0" w:firstLineChars="0"/>
              <w:jc w:val="center"/>
              <w:rPr>
                <w:rFonts w:cs="宋体"/>
                <w:b/>
                <w:sz w:val="21"/>
                <w:szCs w:val="21"/>
              </w:rPr>
            </w:pPr>
            <w:r>
              <w:rPr>
                <w:rFonts w:hint="eastAsia" w:cs="宋体"/>
                <w:b/>
                <w:sz w:val="21"/>
                <w:szCs w:val="21"/>
              </w:rPr>
              <w:t>项目</w:t>
            </w:r>
          </w:p>
        </w:tc>
        <w:tc>
          <w:tcPr>
            <w:tcW w:w="2040" w:type="dxa"/>
            <w:tcBorders>
              <w:bottom w:val="double" w:color="auto" w:sz="4" w:space="0"/>
            </w:tcBorders>
            <w:noWrap w:val="0"/>
            <w:vAlign w:val="center"/>
          </w:tcPr>
          <w:p>
            <w:pPr>
              <w:pStyle w:val="25"/>
              <w:snapToGrid w:val="0"/>
              <w:spacing w:beforeLines="0" w:afterLines="0" w:line="240" w:lineRule="auto"/>
              <w:ind w:firstLine="0" w:firstLineChars="0"/>
              <w:jc w:val="center"/>
              <w:rPr>
                <w:rFonts w:cs="宋体"/>
                <w:b/>
                <w:sz w:val="21"/>
                <w:szCs w:val="21"/>
              </w:rPr>
            </w:pPr>
            <w:r>
              <w:rPr>
                <w:rFonts w:hint="eastAsia" w:cs="宋体"/>
                <w:b/>
                <w:sz w:val="21"/>
                <w:szCs w:val="21"/>
              </w:rPr>
              <w:t>标准内容</w:t>
            </w:r>
          </w:p>
        </w:tc>
        <w:tc>
          <w:tcPr>
            <w:tcW w:w="3208" w:type="dxa"/>
            <w:tcBorders>
              <w:bottom w:val="double" w:color="auto" w:sz="4" w:space="0"/>
            </w:tcBorders>
            <w:noWrap w:val="0"/>
            <w:vAlign w:val="center"/>
          </w:tcPr>
          <w:p>
            <w:pPr>
              <w:pStyle w:val="25"/>
              <w:snapToGrid w:val="0"/>
              <w:spacing w:beforeLines="0" w:afterLines="0" w:line="240" w:lineRule="auto"/>
              <w:ind w:firstLine="0" w:firstLineChars="0"/>
              <w:jc w:val="center"/>
              <w:rPr>
                <w:rFonts w:cs="宋体"/>
                <w:b/>
                <w:sz w:val="21"/>
                <w:szCs w:val="21"/>
              </w:rPr>
            </w:pPr>
            <w:r>
              <w:rPr>
                <w:rFonts w:hint="eastAsia" w:cs="宋体"/>
                <w:b/>
                <w:sz w:val="21"/>
                <w:szCs w:val="21"/>
              </w:rPr>
              <w:t>扣分依据</w:t>
            </w:r>
          </w:p>
        </w:tc>
        <w:tc>
          <w:tcPr>
            <w:tcW w:w="652" w:type="dxa"/>
            <w:tcBorders>
              <w:bottom w:val="double" w:color="auto" w:sz="4" w:space="0"/>
            </w:tcBorders>
            <w:noWrap w:val="0"/>
            <w:vAlign w:val="center"/>
          </w:tcPr>
          <w:p>
            <w:pPr>
              <w:pStyle w:val="25"/>
              <w:snapToGrid w:val="0"/>
              <w:spacing w:beforeLines="0" w:afterLines="0" w:line="240" w:lineRule="auto"/>
              <w:ind w:firstLine="0" w:firstLineChars="0"/>
              <w:jc w:val="center"/>
              <w:rPr>
                <w:rFonts w:cs="宋体"/>
                <w:b/>
                <w:sz w:val="21"/>
                <w:szCs w:val="21"/>
              </w:rPr>
            </w:pPr>
            <w:r>
              <w:rPr>
                <w:rFonts w:hint="eastAsia" w:cs="宋体"/>
                <w:b/>
                <w:sz w:val="21"/>
                <w:szCs w:val="21"/>
              </w:rPr>
              <w:t>分值</w:t>
            </w:r>
          </w:p>
        </w:tc>
        <w:tc>
          <w:tcPr>
            <w:tcW w:w="1885" w:type="dxa"/>
            <w:tcBorders>
              <w:bottom w:val="double" w:color="auto" w:sz="4" w:space="0"/>
            </w:tcBorders>
            <w:noWrap w:val="0"/>
            <w:vAlign w:val="center"/>
          </w:tcPr>
          <w:p>
            <w:pPr>
              <w:pStyle w:val="25"/>
              <w:snapToGrid w:val="0"/>
              <w:spacing w:beforeLines="0" w:afterLines="0" w:line="240" w:lineRule="auto"/>
              <w:ind w:firstLine="0" w:firstLineChars="0"/>
              <w:jc w:val="center"/>
              <w:rPr>
                <w:rFonts w:cs="宋体"/>
                <w:b/>
                <w:sz w:val="21"/>
                <w:szCs w:val="21"/>
              </w:rPr>
            </w:pPr>
            <w:r>
              <w:rPr>
                <w:rFonts w:hint="eastAsia" w:cs="宋体"/>
                <w:b/>
                <w:sz w:val="21"/>
                <w:szCs w:val="21"/>
              </w:rPr>
              <w:t>检查</w:t>
            </w:r>
          </w:p>
          <w:p>
            <w:pPr>
              <w:pStyle w:val="25"/>
              <w:snapToGrid w:val="0"/>
              <w:spacing w:beforeLines="0" w:afterLines="0" w:line="240" w:lineRule="auto"/>
              <w:ind w:firstLine="0" w:firstLineChars="0"/>
              <w:jc w:val="center"/>
              <w:rPr>
                <w:rFonts w:cs="宋体"/>
                <w:b/>
                <w:sz w:val="21"/>
                <w:szCs w:val="21"/>
              </w:rPr>
            </w:pPr>
            <w:r>
              <w:rPr>
                <w:rFonts w:hint="eastAsia" w:cs="宋体"/>
                <w:b/>
                <w:sz w:val="21"/>
                <w:szCs w:val="21"/>
              </w:rPr>
              <w:t>结果</w:t>
            </w:r>
          </w:p>
        </w:tc>
        <w:tc>
          <w:tcPr>
            <w:tcW w:w="660" w:type="dxa"/>
            <w:tcBorders>
              <w:bottom w:val="double" w:color="auto" w:sz="4" w:space="0"/>
            </w:tcBorders>
            <w:noWrap w:val="0"/>
            <w:vAlign w:val="center"/>
          </w:tcPr>
          <w:p>
            <w:pPr>
              <w:pStyle w:val="25"/>
              <w:snapToGrid w:val="0"/>
              <w:spacing w:beforeLines="0" w:afterLines="0" w:line="240" w:lineRule="auto"/>
              <w:ind w:firstLine="0" w:firstLineChars="0"/>
              <w:jc w:val="center"/>
              <w:rPr>
                <w:rFonts w:cs="宋体"/>
                <w:b/>
                <w:sz w:val="21"/>
                <w:szCs w:val="21"/>
              </w:rPr>
            </w:pPr>
            <w:r>
              <w:rPr>
                <w:rFonts w:hint="eastAsia" w:cs="宋体"/>
                <w:b/>
                <w:sz w:val="21"/>
                <w:szCs w:val="21"/>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double" w:color="auto" w:sz="4" w:space="0"/>
            </w:tcBorders>
            <w:noWrap w:val="0"/>
            <w:vAlign w:val="center"/>
          </w:tcPr>
          <w:p>
            <w:pPr>
              <w:pStyle w:val="25"/>
              <w:snapToGrid w:val="0"/>
              <w:spacing w:beforeLines="0" w:afterLines="0" w:line="240" w:lineRule="auto"/>
              <w:ind w:firstLine="0" w:firstLineChars="0"/>
              <w:jc w:val="center"/>
              <w:rPr>
                <w:rFonts w:cs="宋体"/>
                <w:sz w:val="21"/>
                <w:szCs w:val="21"/>
              </w:rPr>
            </w:pPr>
            <w:r>
              <w:rPr>
                <w:rFonts w:hint="eastAsia" w:cs="宋体"/>
                <w:sz w:val="21"/>
                <w:szCs w:val="21"/>
              </w:rPr>
              <w:t>员</w:t>
            </w: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工</w:t>
            </w: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管</w:t>
            </w: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理</w:t>
            </w:r>
          </w:p>
          <w:p>
            <w:pPr>
              <w:pStyle w:val="25"/>
              <w:snapToGrid w:val="0"/>
              <w:spacing w:beforeLines="0" w:afterLines="0" w:line="240" w:lineRule="auto"/>
              <w:ind w:firstLine="0" w:firstLineChars="0"/>
              <w:jc w:val="center"/>
              <w:rPr>
                <w:rFonts w:cs="宋体"/>
                <w:sz w:val="21"/>
                <w:szCs w:val="21"/>
              </w:rPr>
            </w:pP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20分</w:t>
            </w:r>
          </w:p>
        </w:tc>
        <w:tc>
          <w:tcPr>
            <w:tcW w:w="2040" w:type="dxa"/>
            <w:tcBorders>
              <w:top w:val="double" w:color="auto" w:sz="4" w:space="0"/>
            </w:tcBorders>
            <w:noWrap w:val="0"/>
            <w:vAlign w:val="center"/>
          </w:tcPr>
          <w:p>
            <w:pPr>
              <w:snapToGrid w:val="0"/>
              <w:rPr>
                <w:rFonts w:ascii="宋体" w:hAnsi="宋体" w:cs="宋体"/>
                <w:szCs w:val="21"/>
              </w:rPr>
            </w:pPr>
            <w:r>
              <w:rPr>
                <w:rFonts w:hint="eastAsia" w:ascii="宋体" w:hAnsi="宋体" w:cs="宋体"/>
                <w:szCs w:val="21"/>
              </w:rPr>
              <w:t>仪表仪容整洁，佩证上岗，按规定洗手，使用口罩、手套等防护用品。</w:t>
            </w:r>
          </w:p>
          <w:p>
            <w:pPr>
              <w:snapToGrid w:val="0"/>
              <w:rPr>
                <w:rFonts w:ascii="宋体" w:hAnsi="宋体" w:cs="宋体"/>
                <w:szCs w:val="21"/>
              </w:rPr>
            </w:pPr>
          </w:p>
        </w:tc>
        <w:tc>
          <w:tcPr>
            <w:tcW w:w="3208" w:type="dxa"/>
            <w:tcBorders>
              <w:top w:val="double" w:color="auto" w:sz="4" w:space="0"/>
            </w:tcBorders>
            <w:noWrap w:val="0"/>
            <w:vAlign w:val="top"/>
          </w:tcPr>
          <w:p>
            <w:pPr>
              <w:pStyle w:val="25"/>
              <w:snapToGrid w:val="0"/>
              <w:spacing w:beforeLines="0" w:afterLines="0" w:line="240" w:lineRule="auto"/>
              <w:ind w:firstLine="0" w:firstLineChars="0"/>
              <w:rPr>
                <w:rFonts w:cs="宋体"/>
                <w:sz w:val="21"/>
                <w:szCs w:val="21"/>
              </w:rPr>
            </w:pPr>
            <w:r>
              <w:rPr>
                <w:rFonts w:hint="eastAsia" w:cs="宋体"/>
                <w:sz w:val="21"/>
                <w:szCs w:val="21"/>
              </w:rPr>
              <w:t>1.上班时间不穿工作服、不佩戴工作证、穿拖鞋、背心的每人每次扣1分。</w:t>
            </w:r>
          </w:p>
          <w:p>
            <w:pPr>
              <w:pStyle w:val="25"/>
              <w:snapToGrid w:val="0"/>
              <w:spacing w:beforeLines="0" w:afterLines="0" w:line="240" w:lineRule="auto"/>
              <w:ind w:firstLine="0" w:firstLineChars="0"/>
              <w:rPr>
                <w:rFonts w:cs="宋体"/>
                <w:sz w:val="21"/>
                <w:szCs w:val="21"/>
              </w:rPr>
            </w:pPr>
            <w:r>
              <w:rPr>
                <w:rFonts w:hint="eastAsia" w:cs="宋体"/>
                <w:sz w:val="21"/>
                <w:szCs w:val="21"/>
              </w:rPr>
              <w:t>2.不按规定使用口罩、手套等防护用品每人每次扣2分。</w:t>
            </w:r>
          </w:p>
        </w:tc>
        <w:tc>
          <w:tcPr>
            <w:tcW w:w="652" w:type="dxa"/>
            <w:tcBorders>
              <w:top w:val="double" w:color="auto" w:sz="4" w:space="0"/>
            </w:tcBorders>
            <w:noWrap w:val="0"/>
            <w:vAlign w:val="center"/>
          </w:tcPr>
          <w:p>
            <w:pPr>
              <w:pStyle w:val="25"/>
              <w:snapToGrid w:val="0"/>
              <w:spacing w:beforeLines="0" w:afterLines="0" w:line="240" w:lineRule="auto"/>
              <w:ind w:firstLine="0" w:firstLineChars="0"/>
              <w:jc w:val="center"/>
              <w:rPr>
                <w:rFonts w:cs="宋体"/>
                <w:sz w:val="21"/>
                <w:szCs w:val="21"/>
              </w:rPr>
            </w:pPr>
            <w:r>
              <w:rPr>
                <w:rFonts w:hint="eastAsia" w:cs="宋体"/>
                <w:sz w:val="21"/>
                <w:szCs w:val="21"/>
              </w:rPr>
              <w:t>5</w:t>
            </w:r>
          </w:p>
        </w:tc>
        <w:tc>
          <w:tcPr>
            <w:tcW w:w="1885" w:type="dxa"/>
            <w:tcBorders>
              <w:top w:val="double" w:color="auto" w:sz="4" w:space="0"/>
            </w:tcBorders>
            <w:noWrap w:val="0"/>
            <w:vAlign w:val="center"/>
          </w:tcPr>
          <w:p>
            <w:pPr>
              <w:pStyle w:val="25"/>
              <w:snapToGrid w:val="0"/>
              <w:spacing w:beforeLines="0" w:afterLines="0" w:line="240" w:lineRule="auto"/>
              <w:ind w:firstLine="0" w:firstLineChars="0"/>
              <w:rPr>
                <w:rFonts w:cs="宋体"/>
                <w:sz w:val="21"/>
                <w:szCs w:val="21"/>
              </w:rPr>
            </w:pPr>
          </w:p>
        </w:tc>
        <w:tc>
          <w:tcPr>
            <w:tcW w:w="660" w:type="dxa"/>
            <w:tcBorders>
              <w:top w:val="double" w:color="auto" w:sz="4" w:space="0"/>
            </w:tcBorders>
            <w:noWrap w:val="0"/>
            <w:vAlign w:val="center"/>
          </w:tcPr>
          <w:p>
            <w:pPr>
              <w:pStyle w:val="25"/>
              <w:snapToGrid w:val="0"/>
              <w:spacing w:beforeLines="0" w:afterLines="0" w:line="240" w:lineRule="auto"/>
              <w:ind w:firstLine="0" w:firstLineChars="0"/>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5"/>
              <w:snapToGrid w:val="0"/>
              <w:spacing w:beforeLines="0" w:afterLines="0" w:line="240" w:lineRule="auto"/>
              <w:ind w:firstLine="0" w:firstLineChars="0"/>
              <w:rPr>
                <w:rFonts w:cs="宋体"/>
                <w:sz w:val="21"/>
                <w:szCs w:val="21"/>
              </w:rPr>
            </w:pPr>
            <w:r>
              <w:rPr>
                <w:rFonts w:hint="eastAsia" w:cs="宋体"/>
                <w:sz w:val="21"/>
                <w:szCs w:val="21"/>
              </w:rPr>
              <w:t>遵守劳动纪律，不迟到早退，不串岗。态度和蔼，不与病人和同事争吵，提供良好服务。</w:t>
            </w:r>
          </w:p>
        </w:tc>
        <w:tc>
          <w:tcPr>
            <w:tcW w:w="3208" w:type="dxa"/>
            <w:noWrap w:val="0"/>
            <w:vAlign w:val="center"/>
          </w:tcPr>
          <w:p>
            <w:pPr>
              <w:pStyle w:val="25"/>
              <w:snapToGrid w:val="0"/>
              <w:spacing w:beforeLines="0" w:afterLines="0" w:line="240" w:lineRule="auto"/>
              <w:ind w:firstLine="0" w:firstLineChars="0"/>
              <w:rPr>
                <w:rFonts w:cs="宋体"/>
                <w:sz w:val="21"/>
                <w:szCs w:val="21"/>
              </w:rPr>
            </w:pPr>
            <w:r>
              <w:rPr>
                <w:rFonts w:hint="eastAsia" w:cs="宋体"/>
                <w:sz w:val="21"/>
                <w:szCs w:val="21"/>
              </w:rPr>
              <w:t>1.迟到、早退、串岗每人次扣0.5分。上班时间干私活每人次扣1分。</w:t>
            </w:r>
          </w:p>
          <w:p>
            <w:pPr>
              <w:pStyle w:val="25"/>
              <w:snapToGrid w:val="0"/>
              <w:spacing w:beforeLines="0" w:afterLines="0" w:line="240" w:lineRule="auto"/>
              <w:ind w:firstLine="0" w:firstLineChars="0"/>
              <w:rPr>
                <w:rFonts w:cs="宋体"/>
                <w:sz w:val="21"/>
                <w:szCs w:val="21"/>
              </w:rPr>
            </w:pPr>
            <w:r>
              <w:rPr>
                <w:rFonts w:hint="eastAsia" w:cs="宋体"/>
                <w:sz w:val="21"/>
                <w:szCs w:val="21"/>
              </w:rPr>
              <w:t>2.与其他人员吵架的每人次扣2分，斗殴的每人次扣5分。</w:t>
            </w:r>
          </w:p>
        </w:tc>
        <w:tc>
          <w:tcPr>
            <w:tcW w:w="652" w:type="dxa"/>
            <w:noWrap w:val="0"/>
            <w:vAlign w:val="center"/>
          </w:tcPr>
          <w:p>
            <w:pPr>
              <w:pStyle w:val="25"/>
              <w:snapToGrid w:val="0"/>
              <w:spacing w:beforeLines="0" w:afterLines="0" w:line="240" w:lineRule="auto"/>
              <w:ind w:firstLine="0" w:firstLineChars="0"/>
              <w:jc w:val="center"/>
              <w:rPr>
                <w:rFonts w:cs="宋体"/>
                <w:sz w:val="21"/>
                <w:szCs w:val="21"/>
              </w:rPr>
            </w:pPr>
            <w:r>
              <w:rPr>
                <w:rFonts w:hint="eastAsia" w:cs="宋体"/>
                <w:sz w:val="21"/>
                <w:szCs w:val="21"/>
              </w:rPr>
              <w:t>5</w:t>
            </w:r>
          </w:p>
        </w:tc>
        <w:tc>
          <w:tcPr>
            <w:tcW w:w="1885" w:type="dxa"/>
            <w:noWrap w:val="0"/>
            <w:vAlign w:val="center"/>
          </w:tcPr>
          <w:p>
            <w:pPr>
              <w:pStyle w:val="25"/>
              <w:snapToGrid w:val="0"/>
              <w:spacing w:beforeLines="0" w:afterLines="0" w:line="240" w:lineRule="auto"/>
              <w:ind w:firstLine="0" w:firstLineChars="0"/>
              <w:rPr>
                <w:rFonts w:cs="宋体"/>
                <w:sz w:val="21"/>
                <w:szCs w:val="21"/>
              </w:rPr>
            </w:pPr>
          </w:p>
        </w:tc>
        <w:tc>
          <w:tcPr>
            <w:tcW w:w="660" w:type="dxa"/>
            <w:noWrap w:val="0"/>
            <w:vAlign w:val="center"/>
          </w:tcPr>
          <w:p>
            <w:pPr>
              <w:pStyle w:val="25"/>
              <w:snapToGrid w:val="0"/>
              <w:spacing w:beforeLines="0" w:afterLines="0" w:line="240" w:lineRule="auto"/>
              <w:ind w:firstLine="0" w:firstLineChars="0"/>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5" w:hRule="atLeast"/>
        </w:trPr>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5"/>
              <w:snapToGrid w:val="0"/>
              <w:spacing w:beforeLines="0" w:afterLines="0" w:line="240" w:lineRule="auto"/>
              <w:ind w:firstLine="0" w:firstLineChars="0"/>
              <w:rPr>
                <w:rFonts w:cs="宋体"/>
                <w:sz w:val="21"/>
                <w:szCs w:val="21"/>
              </w:rPr>
            </w:pPr>
            <w:r>
              <w:rPr>
                <w:rFonts w:hint="eastAsia" w:cs="宋体"/>
                <w:sz w:val="21"/>
                <w:szCs w:val="21"/>
              </w:rPr>
              <w:t>遵守采购人规定和工作制度。</w:t>
            </w:r>
          </w:p>
        </w:tc>
        <w:tc>
          <w:tcPr>
            <w:tcW w:w="3208" w:type="dxa"/>
            <w:noWrap w:val="0"/>
            <w:vAlign w:val="center"/>
          </w:tcPr>
          <w:p>
            <w:pPr>
              <w:pStyle w:val="25"/>
              <w:snapToGrid w:val="0"/>
              <w:spacing w:beforeLines="0" w:afterLines="0" w:line="240" w:lineRule="auto"/>
              <w:ind w:firstLine="0" w:firstLineChars="0"/>
              <w:rPr>
                <w:rFonts w:cs="宋体"/>
                <w:sz w:val="21"/>
                <w:szCs w:val="21"/>
              </w:rPr>
            </w:pPr>
            <w:r>
              <w:rPr>
                <w:rFonts w:hint="eastAsia" w:cs="宋体"/>
                <w:sz w:val="21"/>
                <w:szCs w:val="21"/>
              </w:rPr>
              <w:t>1.服从管理处及属地管理和调度。</w:t>
            </w:r>
          </w:p>
          <w:p>
            <w:pPr>
              <w:pStyle w:val="25"/>
              <w:snapToGrid w:val="0"/>
              <w:spacing w:beforeLines="0" w:afterLines="0" w:line="240" w:lineRule="auto"/>
              <w:ind w:firstLine="0" w:firstLineChars="0"/>
              <w:rPr>
                <w:rFonts w:cs="宋体"/>
                <w:sz w:val="21"/>
                <w:szCs w:val="21"/>
              </w:rPr>
            </w:pPr>
            <w:r>
              <w:rPr>
                <w:rFonts w:hint="eastAsia" w:cs="宋体"/>
                <w:sz w:val="21"/>
                <w:szCs w:val="21"/>
              </w:rPr>
              <w:t>2.遵守各类工作制度，按规定完成各类登记签名，一处不符扣0.5分。</w:t>
            </w:r>
          </w:p>
          <w:p>
            <w:pPr>
              <w:pStyle w:val="25"/>
              <w:snapToGrid w:val="0"/>
              <w:spacing w:beforeLines="0" w:afterLines="0" w:line="240" w:lineRule="auto"/>
              <w:ind w:firstLine="0" w:firstLineChars="0"/>
              <w:rPr>
                <w:rFonts w:cs="宋体"/>
                <w:sz w:val="21"/>
                <w:szCs w:val="21"/>
              </w:rPr>
            </w:pPr>
            <w:r>
              <w:rPr>
                <w:rFonts w:hint="eastAsia" w:cs="宋体"/>
                <w:sz w:val="21"/>
                <w:szCs w:val="21"/>
              </w:rPr>
              <w:t>3.员工不按规定停放车辆的每次扣1分。</w:t>
            </w:r>
          </w:p>
          <w:p>
            <w:pPr>
              <w:pStyle w:val="25"/>
              <w:snapToGrid w:val="0"/>
              <w:spacing w:beforeLines="0" w:afterLines="0" w:line="240" w:lineRule="auto"/>
              <w:ind w:firstLine="0" w:firstLineChars="0"/>
              <w:rPr>
                <w:rFonts w:cs="宋体"/>
                <w:sz w:val="21"/>
                <w:szCs w:val="21"/>
              </w:rPr>
            </w:pPr>
            <w:r>
              <w:rPr>
                <w:rFonts w:hint="eastAsia" w:cs="宋体"/>
                <w:sz w:val="21"/>
                <w:szCs w:val="21"/>
              </w:rPr>
              <w:t>4.在院内吸烟发现一次扣2分，发现病人吸烟未劝阻扣0.5分。</w:t>
            </w:r>
          </w:p>
          <w:p>
            <w:pPr>
              <w:pStyle w:val="25"/>
              <w:snapToGrid w:val="0"/>
              <w:spacing w:beforeLines="0" w:afterLines="0" w:line="240" w:lineRule="auto"/>
              <w:ind w:firstLine="0" w:firstLineChars="0"/>
              <w:rPr>
                <w:rFonts w:cs="宋体"/>
                <w:sz w:val="21"/>
                <w:szCs w:val="21"/>
              </w:rPr>
            </w:pPr>
            <w:r>
              <w:rPr>
                <w:rFonts w:hint="eastAsia" w:cs="宋体"/>
                <w:sz w:val="21"/>
                <w:szCs w:val="21"/>
              </w:rPr>
              <w:t>5.上班时间在公共区域睡觉，发现一次扣1分。</w:t>
            </w:r>
          </w:p>
          <w:p>
            <w:pPr>
              <w:pStyle w:val="25"/>
              <w:snapToGrid w:val="0"/>
              <w:spacing w:beforeLines="0" w:afterLines="0" w:line="240" w:lineRule="auto"/>
              <w:ind w:firstLine="0" w:firstLineChars="0"/>
              <w:rPr>
                <w:rFonts w:cs="宋体"/>
                <w:sz w:val="21"/>
                <w:szCs w:val="21"/>
              </w:rPr>
            </w:pPr>
            <w:r>
              <w:rPr>
                <w:rFonts w:hint="eastAsia" w:cs="宋体"/>
                <w:sz w:val="21"/>
                <w:szCs w:val="21"/>
              </w:rPr>
              <w:t>6.故意损坏公共财物，每人次扣2分并按实价赔偿。</w:t>
            </w:r>
          </w:p>
          <w:p>
            <w:pPr>
              <w:pStyle w:val="25"/>
              <w:snapToGrid w:val="0"/>
              <w:spacing w:beforeLines="0" w:afterLines="0" w:line="240" w:lineRule="auto"/>
              <w:ind w:firstLine="0" w:firstLineChars="0"/>
              <w:rPr>
                <w:rFonts w:cs="宋体"/>
                <w:sz w:val="21"/>
                <w:szCs w:val="21"/>
              </w:rPr>
            </w:pPr>
            <w:r>
              <w:rPr>
                <w:rFonts w:hint="eastAsia" w:cs="宋体"/>
                <w:sz w:val="21"/>
                <w:szCs w:val="21"/>
              </w:rPr>
              <w:t>7.盗卖医疗物品、变卖一次性废弃物、向病人出售物品或私人出租给病人及家属躺椅等用品收取租金，发现一次扣5分。</w:t>
            </w:r>
          </w:p>
          <w:p>
            <w:pPr>
              <w:pStyle w:val="25"/>
              <w:snapToGrid w:val="0"/>
              <w:spacing w:beforeLines="0" w:afterLines="0" w:line="240" w:lineRule="auto"/>
              <w:ind w:firstLine="0" w:firstLineChars="0"/>
              <w:rPr>
                <w:rFonts w:cs="宋体"/>
                <w:sz w:val="21"/>
                <w:szCs w:val="21"/>
              </w:rPr>
            </w:pPr>
            <w:r>
              <w:rPr>
                <w:rFonts w:hint="eastAsia" w:cs="宋体"/>
                <w:sz w:val="21"/>
                <w:szCs w:val="21"/>
              </w:rPr>
              <w:t>8.未执行节能降耗，每次扣1分。</w:t>
            </w:r>
          </w:p>
        </w:tc>
        <w:tc>
          <w:tcPr>
            <w:tcW w:w="652" w:type="dxa"/>
            <w:noWrap w:val="0"/>
            <w:vAlign w:val="center"/>
          </w:tcPr>
          <w:p>
            <w:pPr>
              <w:pStyle w:val="25"/>
              <w:snapToGrid w:val="0"/>
              <w:spacing w:beforeLines="0" w:afterLines="0" w:line="240" w:lineRule="auto"/>
              <w:ind w:firstLine="0" w:firstLineChars="0"/>
              <w:jc w:val="center"/>
              <w:rPr>
                <w:rFonts w:cs="宋体"/>
                <w:sz w:val="21"/>
                <w:szCs w:val="21"/>
              </w:rPr>
            </w:pPr>
            <w:r>
              <w:rPr>
                <w:rFonts w:hint="eastAsia" w:cs="宋体"/>
                <w:sz w:val="21"/>
                <w:szCs w:val="21"/>
              </w:rPr>
              <w:t>10</w:t>
            </w:r>
          </w:p>
        </w:tc>
        <w:tc>
          <w:tcPr>
            <w:tcW w:w="1885" w:type="dxa"/>
            <w:noWrap w:val="0"/>
            <w:vAlign w:val="center"/>
          </w:tcPr>
          <w:p>
            <w:pPr>
              <w:pStyle w:val="25"/>
              <w:snapToGrid w:val="0"/>
              <w:spacing w:beforeLines="0" w:afterLines="0" w:line="240" w:lineRule="auto"/>
              <w:ind w:firstLine="0" w:firstLineChars="0"/>
              <w:rPr>
                <w:rFonts w:cs="宋体"/>
                <w:sz w:val="21"/>
                <w:szCs w:val="21"/>
              </w:rPr>
            </w:pPr>
          </w:p>
        </w:tc>
        <w:tc>
          <w:tcPr>
            <w:tcW w:w="660" w:type="dxa"/>
            <w:noWrap w:val="0"/>
            <w:vAlign w:val="center"/>
          </w:tcPr>
          <w:p>
            <w:pPr>
              <w:pStyle w:val="25"/>
              <w:snapToGrid w:val="0"/>
              <w:spacing w:beforeLines="0" w:afterLines="0" w:line="240" w:lineRule="auto"/>
              <w:ind w:firstLine="0" w:firstLineChars="0"/>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noWrap w:val="0"/>
            <w:vAlign w:val="center"/>
          </w:tcPr>
          <w:p>
            <w:pPr>
              <w:pStyle w:val="25"/>
              <w:snapToGrid w:val="0"/>
              <w:spacing w:beforeLines="0" w:afterLines="0" w:line="240" w:lineRule="auto"/>
              <w:ind w:firstLine="0" w:firstLineChars="0"/>
              <w:jc w:val="center"/>
              <w:rPr>
                <w:rFonts w:cs="宋体"/>
                <w:sz w:val="21"/>
                <w:szCs w:val="21"/>
              </w:rPr>
            </w:pPr>
            <w:r>
              <w:rPr>
                <w:rFonts w:hint="eastAsia" w:cs="宋体"/>
                <w:sz w:val="21"/>
                <w:szCs w:val="21"/>
              </w:rPr>
              <w:t>保</w:t>
            </w: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洁</w:t>
            </w: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质</w:t>
            </w: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量</w:t>
            </w:r>
          </w:p>
          <w:p>
            <w:pPr>
              <w:pStyle w:val="25"/>
              <w:snapToGrid w:val="0"/>
              <w:spacing w:beforeLines="0" w:afterLines="0" w:line="240" w:lineRule="auto"/>
              <w:ind w:firstLine="0" w:firstLineChars="0"/>
              <w:jc w:val="center"/>
              <w:rPr>
                <w:rFonts w:cs="宋体"/>
                <w:sz w:val="21"/>
                <w:szCs w:val="21"/>
              </w:rPr>
            </w:pP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50分</w:t>
            </w:r>
          </w:p>
        </w:tc>
        <w:tc>
          <w:tcPr>
            <w:tcW w:w="2040" w:type="dxa"/>
            <w:noWrap w:val="0"/>
            <w:vAlign w:val="center"/>
          </w:tcPr>
          <w:p>
            <w:pPr>
              <w:pStyle w:val="25"/>
              <w:snapToGrid w:val="0"/>
              <w:spacing w:beforeLines="0" w:afterLines="0" w:line="240" w:lineRule="auto"/>
              <w:ind w:firstLine="0" w:firstLineChars="0"/>
              <w:rPr>
                <w:rFonts w:cs="宋体"/>
                <w:sz w:val="21"/>
                <w:szCs w:val="21"/>
              </w:rPr>
            </w:pPr>
            <w:r>
              <w:rPr>
                <w:rFonts w:hint="eastAsia" w:cs="宋体"/>
                <w:sz w:val="21"/>
                <w:szCs w:val="21"/>
              </w:rPr>
              <w:t>通道、楼梯、候诊区、阳台、走廊地面、内天井、边缘区域、顶篷、天花板、地面</w:t>
            </w:r>
          </w:p>
        </w:tc>
        <w:tc>
          <w:tcPr>
            <w:tcW w:w="3208" w:type="dxa"/>
            <w:noWrap w:val="0"/>
            <w:vAlign w:val="center"/>
          </w:tcPr>
          <w:p>
            <w:pPr>
              <w:pStyle w:val="25"/>
              <w:snapToGrid w:val="0"/>
              <w:spacing w:beforeLines="0" w:afterLines="0" w:line="240" w:lineRule="auto"/>
              <w:ind w:firstLine="0" w:firstLineChars="0"/>
              <w:rPr>
                <w:rFonts w:cs="宋体"/>
                <w:sz w:val="21"/>
                <w:szCs w:val="21"/>
              </w:rPr>
            </w:pPr>
            <w:r>
              <w:rPr>
                <w:rFonts w:hint="eastAsia" w:cs="宋体"/>
                <w:sz w:val="21"/>
                <w:szCs w:val="21"/>
              </w:rPr>
              <w:t>1.无杂物、无污垢、无积尘、无蛛丝，无烟头，无堆积物，地面无水渍。发现一处不符扣0.5分。</w:t>
            </w:r>
          </w:p>
          <w:p>
            <w:pPr>
              <w:pStyle w:val="25"/>
              <w:snapToGrid w:val="0"/>
              <w:spacing w:beforeLines="0" w:afterLines="0" w:line="240" w:lineRule="auto"/>
              <w:ind w:firstLine="0" w:firstLineChars="0"/>
              <w:rPr>
                <w:rFonts w:cs="宋体"/>
                <w:sz w:val="21"/>
                <w:szCs w:val="21"/>
              </w:rPr>
            </w:pPr>
            <w:r>
              <w:rPr>
                <w:rFonts w:hint="eastAsia" w:cs="宋体"/>
                <w:sz w:val="21"/>
                <w:szCs w:val="21"/>
              </w:rPr>
              <w:t>2.地面未按要求打蜡，发现漏做一处扣1分。</w:t>
            </w:r>
          </w:p>
        </w:tc>
        <w:tc>
          <w:tcPr>
            <w:tcW w:w="652" w:type="dxa"/>
            <w:noWrap w:val="0"/>
            <w:vAlign w:val="center"/>
          </w:tcPr>
          <w:p>
            <w:pPr>
              <w:pStyle w:val="25"/>
              <w:snapToGrid w:val="0"/>
              <w:spacing w:beforeLines="0" w:afterLines="0" w:line="240" w:lineRule="auto"/>
              <w:ind w:firstLine="0" w:firstLineChars="0"/>
              <w:jc w:val="center"/>
              <w:rPr>
                <w:rFonts w:cs="宋体"/>
                <w:sz w:val="21"/>
                <w:szCs w:val="21"/>
              </w:rPr>
            </w:pPr>
            <w:r>
              <w:rPr>
                <w:rFonts w:hint="eastAsia" w:cs="宋体"/>
                <w:sz w:val="21"/>
                <w:szCs w:val="21"/>
              </w:rPr>
              <w:t>10</w:t>
            </w:r>
          </w:p>
        </w:tc>
        <w:tc>
          <w:tcPr>
            <w:tcW w:w="1885" w:type="dxa"/>
            <w:noWrap w:val="0"/>
            <w:vAlign w:val="center"/>
          </w:tcPr>
          <w:p>
            <w:pPr>
              <w:pStyle w:val="25"/>
              <w:snapToGrid w:val="0"/>
              <w:spacing w:beforeLines="0" w:afterLines="0" w:line="240" w:lineRule="auto"/>
              <w:ind w:firstLine="0" w:firstLineChars="0"/>
              <w:rPr>
                <w:rFonts w:cs="宋体"/>
                <w:sz w:val="21"/>
                <w:szCs w:val="21"/>
              </w:rPr>
            </w:pPr>
          </w:p>
        </w:tc>
        <w:tc>
          <w:tcPr>
            <w:tcW w:w="660" w:type="dxa"/>
            <w:noWrap w:val="0"/>
            <w:vAlign w:val="center"/>
          </w:tcPr>
          <w:p>
            <w:pPr>
              <w:pStyle w:val="25"/>
              <w:snapToGrid w:val="0"/>
              <w:spacing w:beforeLines="0" w:afterLines="0" w:line="240" w:lineRule="auto"/>
              <w:ind w:firstLine="0" w:firstLineChars="0"/>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5"/>
              <w:snapToGrid w:val="0"/>
              <w:spacing w:beforeLines="0" w:afterLines="0" w:line="240" w:lineRule="auto"/>
              <w:ind w:firstLine="0" w:firstLineChars="0"/>
              <w:rPr>
                <w:rFonts w:cs="宋体"/>
                <w:sz w:val="21"/>
                <w:szCs w:val="21"/>
              </w:rPr>
            </w:pPr>
            <w:r>
              <w:rPr>
                <w:rFonts w:hint="eastAsia" w:cs="宋体"/>
                <w:sz w:val="21"/>
                <w:szCs w:val="21"/>
              </w:rPr>
              <w:t>墙面、门、窗、玻璃、扶手、座椅、消防箱、信报箱、宣传栏、开关面板、灯罩、烟感、吹风口、指示灯</w:t>
            </w:r>
          </w:p>
        </w:tc>
        <w:tc>
          <w:tcPr>
            <w:tcW w:w="3208" w:type="dxa"/>
            <w:noWrap w:val="0"/>
            <w:vAlign w:val="top"/>
          </w:tcPr>
          <w:p>
            <w:pPr>
              <w:pStyle w:val="25"/>
              <w:snapToGrid w:val="0"/>
              <w:spacing w:beforeLines="0" w:afterLines="0" w:line="240" w:lineRule="auto"/>
              <w:ind w:firstLine="0" w:firstLineChars="0"/>
              <w:rPr>
                <w:rFonts w:cs="宋体"/>
                <w:sz w:val="21"/>
                <w:szCs w:val="21"/>
              </w:rPr>
            </w:pPr>
            <w:r>
              <w:rPr>
                <w:rFonts w:hint="eastAsia" w:cs="宋体"/>
                <w:sz w:val="21"/>
                <w:szCs w:val="21"/>
              </w:rPr>
              <w:t>无乱张贴，无蜘蛛网，无痰迹，无污渍，无积尘。发现一处不符扣0.5分。</w:t>
            </w:r>
          </w:p>
        </w:tc>
        <w:tc>
          <w:tcPr>
            <w:tcW w:w="652" w:type="dxa"/>
            <w:noWrap w:val="0"/>
            <w:vAlign w:val="center"/>
          </w:tcPr>
          <w:p>
            <w:pPr>
              <w:pStyle w:val="25"/>
              <w:snapToGrid w:val="0"/>
              <w:spacing w:beforeLines="0" w:afterLines="0" w:line="240" w:lineRule="auto"/>
              <w:ind w:firstLine="0" w:firstLineChars="0"/>
              <w:jc w:val="center"/>
              <w:rPr>
                <w:rFonts w:cs="宋体"/>
                <w:sz w:val="21"/>
                <w:szCs w:val="21"/>
              </w:rPr>
            </w:pPr>
            <w:r>
              <w:rPr>
                <w:rFonts w:hint="eastAsia" w:cs="宋体"/>
                <w:sz w:val="21"/>
                <w:szCs w:val="21"/>
              </w:rPr>
              <w:t>5</w:t>
            </w:r>
          </w:p>
        </w:tc>
        <w:tc>
          <w:tcPr>
            <w:tcW w:w="1885" w:type="dxa"/>
            <w:noWrap w:val="0"/>
            <w:vAlign w:val="center"/>
          </w:tcPr>
          <w:p>
            <w:pPr>
              <w:pStyle w:val="25"/>
              <w:snapToGrid w:val="0"/>
              <w:spacing w:beforeLines="0" w:afterLines="0" w:line="240" w:lineRule="auto"/>
              <w:ind w:firstLine="0" w:firstLineChars="0"/>
              <w:rPr>
                <w:rFonts w:cs="宋体"/>
                <w:sz w:val="21"/>
                <w:szCs w:val="21"/>
              </w:rPr>
            </w:pPr>
          </w:p>
        </w:tc>
        <w:tc>
          <w:tcPr>
            <w:tcW w:w="660" w:type="dxa"/>
            <w:noWrap w:val="0"/>
            <w:vAlign w:val="center"/>
          </w:tcPr>
          <w:p>
            <w:pPr>
              <w:pStyle w:val="25"/>
              <w:snapToGrid w:val="0"/>
              <w:spacing w:beforeLines="0" w:afterLines="0" w:line="240" w:lineRule="auto"/>
              <w:ind w:firstLine="0" w:firstLineChars="0"/>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snapToGrid w:val="0"/>
              <w:jc w:val="center"/>
              <w:rPr>
                <w:rFonts w:ascii="宋体" w:hAnsi="宋体" w:cs="宋体"/>
                <w:szCs w:val="21"/>
              </w:rPr>
            </w:pPr>
            <w:r>
              <w:rPr>
                <w:rFonts w:hint="eastAsia" w:ascii="宋体" w:hAnsi="宋体" w:cs="宋体"/>
                <w:szCs w:val="21"/>
              </w:rPr>
              <w:t>卫生间</w:t>
            </w:r>
          </w:p>
        </w:tc>
        <w:tc>
          <w:tcPr>
            <w:tcW w:w="3208" w:type="dxa"/>
            <w:noWrap w:val="0"/>
            <w:vAlign w:val="center"/>
          </w:tcPr>
          <w:p>
            <w:pPr>
              <w:snapToGrid w:val="0"/>
              <w:rPr>
                <w:rFonts w:ascii="宋体" w:hAnsi="宋体" w:cs="宋体"/>
                <w:szCs w:val="21"/>
              </w:rPr>
            </w:pPr>
            <w:r>
              <w:rPr>
                <w:rFonts w:hint="eastAsia" w:ascii="宋体" w:hAnsi="宋体" w:cs="宋体"/>
                <w:szCs w:val="21"/>
              </w:rPr>
              <w:t>无异味；门窗玻璃、灯具、镜面、台面、地面无积水、无污渍、无灰尘、无杂物；便器畅通无污渍；废纸篓无满溢。发现一处不符扣0.5分。</w:t>
            </w:r>
          </w:p>
        </w:tc>
        <w:tc>
          <w:tcPr>
            <w:tcW w:w="652" w:type="dxa"/>
            <w:noWrap w:val="0"/>
            <w:vAlign w:val="center"/>
          </w:tcPr>
          <w:p>
            <w:pPr>
              <w:pStyle w:val="25"/>
              <w:snapToGrid w:val="0"/>
              <w:spacing w:beforeLines="0" w:afterLines="0" w:line="240" w:lineRule="auto"/>
              <w:ind w:firstLine="0" w:firstLineChars="0"/>
              <w:jc w:val="center"/>
              <w:rPr>
                <w:rFonts w:cs="宋体"/>
                <w:sz w:val="21"/>
                <w:szCs w:val="21"/>
              </w:rPr>
            </w:pPr>
            <w:r>
              <w:rPr>
                <w:rFonts w:hint="eastAsia" w:cs="宋体"/>
                <w:sz w:val="21"/>
                <w:szCs w:val="21"/>
              </w:rPr>
              <w:t>10</w:t>
            </w:r>
          </w:p>
        </w:tc>
        <w:tc>
          <w:tcPr>
            <w:tcW w:w="1885" w:type="dxa"/>
            <w:noWrap w:val="0"/>
            <w:vAlign w:val="center"/>
          </w:tcPr>
          <w:p>
            <w:pPr>
              <w:pStyle w:val="25"/>
              <w:snapToGrid w:val="0"/>
              <w:spacing w:beforeLines="0" w:afterLines="0" w:line="240" w:lineRule="auto"/>
              <w:ind w:firstLine="0" w:firstLineChars="0"/>
              <w:rPr>
                <w:rFonts w:cs="宋体"/>
                <w:sz w:val="21"/>
                <w:szCs w:val="21"/>
              </w:rPr>
            </w:pPr>
          </w:p>
        </w:tc>
        <w:tc>
          <w:tcPr>
            <w:tcW w:w="660" w:type="dxa"/>
            <w:noWrap w:val="0"/>
            <w:vAlign w:val="center"/>
          </w:tcPr>
          <w:p>
            <w:pPr>
              <w:pStyle w:val="25"/>
              <w:snapToGrid w:val="0"/>
              <w:spacing w:beforeLines="0" w:afterLines="0" w:line="240" w:lineRule="auto"/>
              <w:ind w:firstLine="0" w:firstLineChars="0"/>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snapToGrid w:val="0"/>
              <w:jc w:val="center"/>
              <w:rPr>
                <w:rFonts w:ascii="宋体" w:hAnsi="宋体" w:cs="宋体"/>
                <w:szCs w:val="21"/>
              </w:rPr>
            </w:pPr>
            <w:r>
              <w:rPr>
                <w:rFonts w:hint="eastAsia" w:ascii="宋体" w:hAnsi="宋体" w:cs="宋体"/>
                <w:szCs w:val="21"/>
              </w:rPr>
              <w:t>电梯</w:t>
            </w:r>
          </w:p>
        </w:tc>
        <w:tc>
          <w:tcPr>
            <w:tcW w:w="3208" w:type="dxa"/>
            <w:noWrap w:val="0"/>
            <w:vAlign w:val="center"/>
          </w:tcPr>
          <w:p>
            <w:pPr>
              <w:snapToGrid w:val="0"/>
              <w:rPr>
                <w:rFonts w:ascii="宋体" w:hAnsi="宋体" w:cs="宋体"/>
                <w:szCs w:val="21"/>
              </w:rPr>
            </w:pPr>
            <w:r>
              <w:rPr>
                <w:rFonts w:hint="eastAsia" w:ascii="宋体" w:hAnsi="宋体" w:cs="宋体"/>
                <w:szCs w:val="21"/>
              </w:rPr>
              <w:t>地面无污渍水渍垃圾；电梯壁面、电梯门无污渍、无手印、无灰尘；电梯内无烟头、电梯按时清洁、消毒。发现一处不符扣0.5分。</w:t>
            </w:r>
          </w:p>
        </w:tc>
        <w:tc>
          <w:tcPr>
            <w:tcW w:w="652" w:type="dxa"/>
            <w:noWrap w:val="0"/>
            <w:vAlign w:val="center"/>
          </w:tcPr>
          <w:p>
            <w:pPr>
              <w:pStyle w:val="25"/>
              <w:snapToGrid w:val="0"/>
              <w:spacing w:beforeLines="0" w:afterLines="0" w:line="240" w:lineRule="auto"/>
              <w:ind w:firstLine="0" w:firstLineChars="0"/>
              <w:jc w:val="center"/>
              <w:rPr>
                <w:rFonts w:cs="宋体"/>
                <w:szCs w:val="21"/>
              </w:rPr>
            </w:pPr>
            <w:r>
              <w:rPr>
                <w:rFonts w:hint="eastAsia" w:cs="宋体"/>
                <w:sz w:val="21"/>
                <w:szCs w:val="21"/>
              </w:rPr>
              <w:t>5</w:t>
            </w:r>
          </w:p>
        </w:tc>
        <w:tc>
          <w:tcPr>
            <w:tcW w:w="1885" w:type="dxa"/>
            <w:noWrap w:val="0"/>
            <w:vAlign w:val="center"/>
          </w:tcPr>
          <w:p>
            <w:pPr>
              <w:snapToGrid w:val="0"/>
              <w:rPr>
                <w:rFonts w:ascii="宋体" w:hAnsi="宋体" w:cs="宋体"/>
                <w:szCs w:val="21"/>
              </w:rPr>
            </w:pPr>
          </w:p>
        </w:tc>
        <w:tc>
          <w:tcPr>
            <w:tcW w:w="660" w:type="dxa"/>
            <w:noWrap w:val="0"/>
            <w:vAlign w:val="center"/>
          </w:tcPr>
          <w:p>
            <w:pPr>
              <w:pStyle w:val="25"/>
              <w:snapToGrid w:val="0"/>
              <w:spacing w:beforeLines="0" w:afterLines="0" w:line="240" w:lineRule="auto"/>
              <w:ind w:firstLine="0" w:firstLineChars="0"/>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4"/>
              <w:snapToGrid w:val="0"/>
              <w:spacing w:beforeLines="0" w:afterLines="0" w:line="240" w:lineRule="auto"/>
              <w:ind w:left="-107"/>
              <w:jc w:val="center"/>
              <w:rPr>
                <w:rFonts w:ascii="宋体" w:hAnsi="宋体" w:eastAsia="宋体"/>
                <w:color w:val="auto"/>
                <w:sz w:val="21"/>
                <w:szCs w:val="21"/>
              </w:rPr>
            </w:pPr>
            <w:r>
              <w:rPr>
                <w:rFonts w:hint="eastAsia" w:ascii="宋体" w:hAnsi="宋体" w:eastAsia="宋体"/>
                <w:color w:val="auto"/>
                <w:sz w:val="21"/>
                <w:szCs w:val="21"/>
              </w:rPr>
              <w:t>垃圾桶</w:t>
            </w:r>
          </w:p>
        </w:tc>
        <w:tc>
          <w:tcPr>
            <w:tcW w:w="3208" w:type="dxa"/>
            <w:noWrap w:val="0"/>
            <w:vAlign w:val="center"/>
          </w:tcPr>
          <w:p>
            <w:pPr>
              <w:pStyle w:val="24"/>
              <w:snapToGrid w:val="0"/>
              <w:spacing w:beforeLines="0" w:afterLines="0" w:line="240" w:lineRule="auto"/>
              <w:ind w:left="-107"/>
              <w:rPr>
                <w:rFonts w:ascii="宋体" w:hAnsi="宋体" w:eastAsia="宋体"/>
                <w:color w:val="auto"/>
                <w:sz w:val="21"/>
                <w:szCs w:val="21"/>
              </w:rPr>
            </w:pPr>
            <w:r>
              <w:rPr>
                <w:rFonts w:hint="eastAsia" w:ascii="宋体" w:hAnsi="宋体" w:eastAsia="宋体"/>
                <w:color w:val="auto"/>
                <w:sz w:val="21"/>
                <w:szCs w:val="21"/>
              </w:rPr>
              <w:t>垃圾桶加盖，无异味，桶身无污渍；垃圾及时倾倒。发现一处不符扣0.5分。</w:t>
            </w:r>
          </w:p>
        </w:tc>
        <w:tc>
          <w:tcPr>
            <w:tcW w:w="652" w:type="dxa"/>
            <w:noWrap w:val="0"/>
            <w:vAlign w:val="center"/>
          </w:tcPr>
          <w:p>
            <w:pPr>
              <w:pStyle w:val="25"/>
              <w:snapToGrid w:val="0"/>
              <w:spacing w:beforeLines="0" w:afterLines="0" w:line="240" w:lineRule="auto"/>
              <w:ind w:firstLine="0" w:firstLineChars="0"/>
              <w:jc w:val="center"/>
              <w:rPr>
                <w:rFonts w:cs="宋体"/>
                <w:szCs w:val="21"/>
              </w:rPr>
            </w:pPr>
            <w:r>
              <w:rPr>
                <w:rFonts w:hint="eastAsia" w:cs="宋体"/>
                <w:sz w:val="21"/>
                <w:szCs w:val="21"/>
              </w:rPr>
              <w:t>5</w:t>
            </w:r>
          </w:p>
        </w:tc>
        <w:tc>
          <w:tcPr>
            <w:tcW w:w="1885" w:type="dxa"/>
            <w:noWrap w:val="0"/>
            <w:vAlign w:val="center"/>
          </w:tcPr>
          <w:p>
            <w:pPr>
              <w:snapToGrid w:val="0"/>
              <w:rPr>
                <w:rFonts w:ascii="宋体" w:hAnsi="宋体" w:cs="宋体"/>
                <w:szCs w:val="21"/>
              </w:rPr>
            </w:pPr>
          </w:p>
        </w:tc>
        <w:tc>
          <w:tcPr>
            <w:tcW w:w="660" w:type="dxa"/>
            <w:noWrap w:val="0"/>
            <w:vAlign w:val="center"/>
          </w:tcPr>
          <w:p>
            <w:pPr>
              <w:pStyle w:val="25"/>
              <w:snapToGrid w:val="0"/>
              <w:spacing w:beforeLines="0" w:afterLines="0" w:line="240" w:lineRule="auto"/>
              <w:ind w:firstLine="0" w:firstLineChars="0"/>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4"/>
              <w:snapToGrid w:val="0"/>
              <w:spacing w:beforeLines="0" w:afterLines="0" w:line="240" w:lineRule="auto"/>
              <w:ind w:left="-107"/>
              <w:jc w:val="center"/>
              <w:rPr>
                <w:rFonts w:ascii="宋体" w:hAnsi="宋体" w:eastAsia="宋体"/>
                <w:color w:val="auto"/>
                <w:sz w:val="21"/>
                <w:szCs w:val="21"/>
              </w:rPr>
            </w:pPr>
            <w:r>
              <w:rPr>
                <w:rFonts w:hint="eastAsia" w:ascii="宋体" w:hAnsi="宋体" w:eastAsia="宋体"/>
                <w:color w:val="auto"/>
                <w:sz w:val="21"/>
                <w:szCs w:val="21"/>
              </w:rPr>
              <w:t>工具</w:t>
            </w:r>
          </w:p>
        </w:tc>
        <w:tc>
          <w:tcPr>
            <w:tcW w:w="3208" w:type="dxa"/>
            <w:noWrap w:val="0"/>
            <w:vAlign w:val="center"/>
          </w:tcPr>
          <w:p>
            <w:pPr>
              <w:pStyle w:val="24"/>
              <w:snapToGrid w:val="0"/>
              <w:spacing w:beforeLines="0" w:afterLines="0" w:line="240" w:lineRule="auto"/>
              <w:ind w:left="-107"/>
              <w:rPr>
                <w:rFonts w:ascii="宋体" w:hAnsi="宋体" w:eastAsia="宋体"/>
                <w:color w:val="auto"/>
                <w:sz w:val="21"/>
                <w:szCs w:val="21"/>
              </w:rPr>
            </w:pPr>
            <w:r>
              <w:rPr>
                <w:rFonts w:hint="eastAsia" w:ascii="宋体" w:hAnsi="宋体" w:eastAsia="宋体"/>
                <w:color w:val="auto"/>
                <w:sz w:val="21"/>
                <w:szCs w:val="21"/>
              </w:rPr>
              <w:t>工具间摆放整齐，用具干净；毛巾、地拖无异味、发霉现象。设备表面清洁，及时、准确保养。发现一处不符扣0.5分。</w:t>
            </w:r>
          </w:p>
        </w:tc>
        <w:tc>
          <w:tcPr>
            <w:tcW w:w="652" w:type="dxa"/>
            <w:noWrap w:val="0"/>
            <w:vAlign w:val="center"/>
          </w:tcPr>
          <w:p>
            <w:pPr>
              <w:pStyle w:val="25"/>
              <w:snapToGrid w:val="0"/>
              <w:spacing w:beforeLines="0" w:afterLines="0" w:line="240" w:lineRule="auto"/>
              <w:ind w:firstLine="0" w:firstLineChars="0"/>
              <w:jc w:val="center"/>
              <w:rPr>
                <w:rFonts w:cs="宋体"/>
                <w:szCs w:val="21"/>
              </w:rPr>
            </w:pPr>
            <w:r>
              <w:rPr>
                <w:rFonts w:hint="eastAsia" w:cs="宋体"/>
                <w:sz w:val="21"/>
                <w:szCs w:val="21"/>
              </w:rPr>
              <w:t>5</w:t>
            </w:r>
          </w:p>
        </w:tc>
        <w:tc>
          <w:tcPr>
            <w:tcW w:w="1885" w:type="dxa"/>
            <w:noWrap w:val="0"/>
            <w:vAlign w:val="center"/>
          </w:tcPr>
          <w:p>
            <w:pPr>
              <w:snapToGrid w:val="0"/>
              <w:rPr>
                <w:rFonts w:ascii="宋体" w:hAnsi="宋体" w:cs="宋体"/>
                <w:szCs w:val="21"/>
              </w:rPr>
            </w:pPr>
          </w:p>
        </w:tc>
        <w:tc>
          <w:tcPr>
            <w:tcW w:w="660" w:type="dxa"/>
            <w:noWrap w:val="0"/>
            <w:vAlign w:val="center"/>
          </w:tcPr>
          <w:p>
            <w:pPr>
              <w:pStyle w:val="25"/>
              <w:snapToGrid w:val="0"/>
              <w:spacing w:beforeLines="0" w:afterLines="0" w:line="240" w:lineRule="auto"/>
              <w:ind w:firstLine="0" w:firstLineChars="0"/>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4"/>
              <w:snapToGrid w:val="0"/>
              <w:spacing w:beforeLines="0" w:afterLines="0" w:line="240" w:lineRule="auto"/>
              <w:ind w:left="-107"/>
              <w:jc w:val="center"/>
              <w:rPr>
                <w:rFonts w:ascii="宋体" w:hAnsi="宋体" w:eastAsia="宋体"/>
                <w:color w:val="auto"/>
                <w:sz w:val="21"/>
                <w:szCs w:val="21"/>
              </w:rPr>
            </w:pPr>
            <w:r>
              <w:rPr>
                <w:rFonts w:hint="eastAsia" w:ascii="宋体" w:hAnsi="宋体" w:eastAsia="宋体"/>
                <w:color w:val="auto"/>
                <w:sz w:val="21"/>
                <w:szCs w:val="21"/>
              </w:rPr>
              <w:t>房间内部</w:t>
            </w:r>
          </w:p>
        </w:tc>
        <w:tc>
          <w:tcPr>
            <w:tcW w:w="3208" w:type="dxa"/>
            <w:noWrap w:val="0"/>
            <w:vAlign w:val="center"/>
          </w:tcPr>
          <w:p>
            <w:pPr>
              <w:pStyle w:val="24"/>
              <w:snapToGrid w:val="0"/>
              <w:spacing w:beforeLines="0" w:afterLines="0" w:line="240" w:lineRule="auto"/>
              <w:ind w:left="0" w:leftChars="0"/>
              <w:rPr>
                <w:rFonts w:ascii="宋体" w:hAnsi="宋体" w:eastAsia="宋体"/>
                <w:color w:val="auto"/>
                <w:sz w:val="21"/>
                <w:szCs w:val="21"/>
              </w:rPr>
            </w:pPr>
            <w:r>
              <w:rPr>
                <w:rFonts w:hint="eastAsia" w:ascii="宋体" w:hAnsi="宋体" w:eastAsia="宋体"/>
                <w:color w:val="auto"/>
                <w:sz w:val="21"/>
                <w:szCs w:val="21"/>
              </w:rPr>
              <w:t>病房门窗、床头灯、桌、椅、柜、床外表面清洁无污垢，地面无污渍和水迹。诊疗房间内桌、椅、落地灯等清洁无污渍，地面干净无杂物。会议室设施清洁无污垢，地面干净无杂物和烟蒂，会后及时打扫。发现一处不符扣0.5分。</w:t>
            </w:r>
          </w:p>
        </w:tc>
        <w:tc>
          <w:tcPr>
            <w:tcW w:w="652" w:type="dxa"/>
            <w:noWrap w:val="0"/>
            <w:vAlign w:val="center"/>
          </w:tcPr>
          <w:p>
            <w:pPr>
              <w:pStyle w:val="25"/>
              <w:snapToGrid w:val="0"/>
              <w:spacing w:beforeLines="0" w:afterLines="0" w:line="240" w:lineRule="auto"/>
              <w:ind w:firstLine="0" w:firstLineChars="0"/>
              <w:jc w:val="center"/>
              <w:rPr>
                <w:sz w:val="21"/>
                <w:szCs w:val="21"/>
              </w:rPr>
            </w:pPr>
            <w:r>
              <w:rPr>
                <w:rFonts w:hint="eastAsia" w:cs="宋体"/>
                <w:sz w:val="21"/>
                <w:szCs w:val="21"/>
              </w:rPr>
              <w:t>10</w:t>
            </w:r>
          </w:p>
        </w:tc>
        <w:tc>
          <w:tcPr>
            <w:tcW w:w="1885" w:type="dxa"/>
            <w:noWrap w:val="0"/>
            <w:vAlign w:val="center"/>
          </w:tcPr>
          <w:p>
            <w:pPr>
              <w:pStyle w:val="24"/>
              <w:snapToGrid w:val="0"/>
              <w:spacing w:beforeLines="0" w:afterLines="0" w:line="240" w:lineRule="auto"/>
              <w:ind w:left="-107"/>
              <w:rPr>
                <w:rFonts w:ascii="宋体" w:hAnsi="宋体" w:eastAsia="宋体"/>
                <w:color w:val="auto"/>
                <w:sz w:val="21"/>
                <w:szCs w:val="21"/>
              </w:rPr>
            </w:pPr>
          </w:p>
        </w:tc>
        <w:tc>
          <w:tcPr>
            <w:tcW w:w="660" w:type="dxa"/>
            <w:noWrap w:val="0"/>
            <w:vAlign w:val="center"/>
          </w:tcPr>
          <w:p>
            <w:pPr>
              <w:pStyle w:val="24"/>
              <w:snapToGrid w:val="0"/>
              <w:spacing w:beforeLines="0" w:afterLines="0" w:line="240" w:lineRule="auto"/>
              <w:ind w:left="-107"/>
              <w:rPr>
                <w:rFonts w:ascii="宋体" w:hAnsi="宋体" w:eastAsia="宋体"/>
                <w:color w:val="auto"/>
                <w:sz w:val="21"/>
                <w:szCs w:val="21"/>
              </w:rPr>
            </w:pPr>
          </w:p>
        </w:tc>
      </w:tr>
    </w:tbl>
    <w:p>
      <w:pPr>
        <w:pStyle w:val="25"/>
        <w:snapToGrid w:val="0"/>
        <w:spacing w:beforeLines="0" w:afterLines="0" w:line="240" w:lineRule="auto"/>
        <w:ind w:firstLine="0" w:firstLineChars="0"/>
        <w:jc w:val="center"/>
        <w:rPr>
          <w:rFonts w:cs="宋体"/>
          <w:sz w:val="21"/>
          <w:szCs w:val="21"/>
        </w:rPr>
      </w:pPr>
      <w:r>
        <w:rPr>
          <w:rFonts w:hint="eastAsia" w:cs="宋体"/>
          <w:sz w:val="21"/>
          <w:szCs w:val="21"/>
        </w:rPr>
        <w:br w:type="page"/>
      </w:r>
    </w:p>
    <w:tbl>
      <w:tblPr>
        <w:tblStyle w:val="12"/>
        <w:tblW w:w="9165" w:type="dxa"/>
        <w:tblInd w:w="-28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40"/>
        <w:gridCol w:w="3208"/>
        <w:gridCol w:w="652"/>
        <w:gridCol w:w="1885"/>
        <w:gridCol w:w="6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noWrap w:val="0"/>
            <w:vAlign w:val="center"/>
          </w:tcPr>
          <w:p>
            <w:pPr>
              <w:pStyle w:val="25"/>
              <w:snapToGrid w:val="0"/>
              <w:spacing w:beforeLines="0" w:afterLines="0" w:line="240" w:lineRule="auto"/>
              <w:ind w:firstLine="0" w:firstLineChars="0"/>
              <w:jc w:val="center"/>
              <w:rPr>
                <w:rFonts w:cs="宋体"/>
                <w:sz w:val="21"/>
                <w:szCs w:val="21"/>
              </w:rPr>
            </w:pPr>
            <w:r>
              <w:rPr>
                <w:rFonts w:hint="eastAsia" w:cs="宋体"/>
                <w:sz w:val="21"/>
                <w:szCs w:val="21"/>
              </w:rPr>
              <w:t>运</w:t>
            </w: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送</w:t>
            </w: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质</w:t>
            </w: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量</w:t>
            </w:r>
          </w:p>
          <w:p>
            <w:pPr>
              <w:pStyle w:val="25"/>
              <w:snapToGrid w:val="0"/>
              <w:spacing w:beforeLines="0" w:afterLines="0" w:line="240" w:lineRule="auto"/>
              <w:ind w:firstLine="0" w:firstLineChars="0"/>
              <w:jc w:val="center"/>
              <w:rPr>
                <w:rFonts w:cs="宋体"/>
                <w:sz w:val="21"/>
                <w:szCs w:val="21"/>
              </w:rPr>
            </w:pPr>
          </w:p>
          <w:p>
            <w:pPr>
              <w:pStyle w:val="25"/>
              <w:snapToGrid w:val="0"/>
              <w:spacing w:beforeLines="0" w:afterLines="0" w:line="240" w:lineRule="auto"/>
              <w:ind w:firstLine="0" w:firstLineChars="0"/>
              <w:jc w:val="center"/>
              <w:rPr>
                <w:rFonts w:cs="宋体"/>
                <w:sz w:val="21"/>
                <w:szCs w:val="21"/>
              </w:rPr>
            </w:pPr>
            <w:r>
              <w:rPr>
                <w:rFonts w:hint="eastAsia" w:cs="宋体"/>
                <w:sz w:val="21"/>
                <w:szCs w:val="21"/>
              </w:rPr>
              <w:t>30分</w:t>
            </w:r>
          </w:p>
        </w:tc>
        <w:tc>
          <w:tcPr>
            <w:tcW w:w="2040" w:type="dxa"/>
            <w:noWrap w:val="0"/>
            <w:vAlign w:val="center"/>
          </w:tcPr>
          <w:p>
            <w:pPr>
              <w:pStyle w:val="24"/>
              <w:snapToGrid w:val="0"/>
              <w:spacing w:beforeLines="0" w:afterLines="0" w:line="240" w:lineRule="auto"/>
              <w:ind w:left="-107"/>
              <w:jc w:val="center"/>
              <w:rPr>
                <w:rFonts w:ascii="宋体" w:hAnsi="宋体" w:eastAsia="宋体"/>
                <w:color w:val="auto"/>
                <w:sz w:val="21"/>
                <w:szCs w:val="21"/>
              </w:rPr>
            </w:pPr>
            <w:r>
              <w:rPr>
                <w:rFonts w:hint="eastAsia" w:ascii="宋体" w:hAnsi="宋体" w:eastAsia="宋体"/>
                <w:color w:val="auto"/>
                <w:sz w:val="21"/>
                <w:szCs w:val="21"/>
              </w:rPr>
              <w:t>标本护送</w:t>
            </w:r>
          </w:p>
        </w:tc>
        <w:tc>
          <w:tcPr>
            <w:tcW w:w="3208" w:type="dxa"/>
            <w:noWrap w:val="0"/>
            <w:vAlign w:val="center"/>
          </w:tcPr>
          <w:p>
            <w:pPr>
              <w:pStyle w:val="24"/>
              <w:snapToGrid w:val="0"/>
              <w:spacing w:beforeLines="0" w:afterLines="0" w:line="240" w:lineRule="auto"/>
              <w:ind w:left="0" w:leftChars="0"/>
              <w:rPr>
                <w:rFonts w:ascii="宋体" w:hAnsi="宋体" w:eastAsia="宋体"/>
                <w:color w:val="auto"/>
                <w:sz w:val="21"/>
                <w:szCs w:val="21"/>
              </w:rPr>
            </w:pPr>
            <w:r>
              <w:rPr>
                <w:rFonts w:hint="eastAsia" w:ascii="宋体" w:hAnsi="宋体" w:eastAsia="宋体"/>
                <w:color w:val="auto"/>
                <w:sz w:val="21"/>
                <w:szCs w:val="21"/>
              </w:rPr>
              <w:t>1.护送的标本不按规定护送、送错、漏送、遗失、损坏每次扣2分。</w:t>
            </w:r>
          </w:p>
          <w:p>
            <w:pPr>
              <w:pStyle w:val="24"/>
              <w:snapToGrid w:val="0"/>
              <w:spacing w:beforeLines="0" w:afterLines="0" w:line="240" w:lineRule="auto"/>
              <w:ind w:left="0" w:leftChars="0"/>
              <w:rPr>
                <w:rFonts w:ascii="宋体" w:hAnsi="宋体" w:eastAsia="宋体"/>
                <w:color w:val="auto"/>
                <w:sz w:val="21"/>
                <w:szCs w:val="21"/>
              </w:rPr>
            </w:pPr>
            <w:r>
              <w:rPr>
                <w:rFonts w:hint="eastAsia" w:ascii="宋体" w:hAnsi="宋体" w:eastAsia="宋体"/>
                <w:color w:val="auto"/>
                <w:sz w:val="21"/>
                <w:szCs w:val="21"/>
              </w:rPr>
              <w:t>2.收取各种标本、各种检查单后未及时签名，每个扣0.5分。</w:t>
            </w:r>
          </w:p>
        </w:tc>
        <w:tc>
          <w:tcPr>
            <w:tcW w:w="652" w:type="dxa"/>
            <w:noWrap w:val="0"/>
            <w:vAlign w:val="center"/>
          </w:tcPr>
          <w:p>
            <w:pPr>
              <w:pStyle w:val="25"/>
              <w:snapToGrid w:val="0"/>
              <w:spacing w:beforeLines="0" w:afterLines="0" w:line="240" w:lineRule="auto"/>
              <w:ind w:firstLine="0" w:firstLineChars="0"/>
              <w:jc w:val="center"/>
              <w:rPr>
                <w:sz w:val="21"/>
                <w:szCs w:val="21"/>
              </w:rPr>
            </w:pPr>
            <w:r>
              <w:rPr>
                <w:rFonts w:hint="eastAsia" w:cs="宋体"/>
                <w:sz w:val="21"/>
                <w:szCs w:val="21"/>
              </w:rPr>
              <w:t>5</w:t>
            </w:r>
          </w:p>
        </w:tc>
        <w:tc>
          <w:tcPr>
            <w:tcW w:w="1885" w:type="dxa"/>
            <w:noWrap w:val="0"/>
            <w:vAlign w:val="center"/>
          </w:tcPr>
          <w:p>
            <w:pPr>
              <w:pStyle w:val="24"/>
              <w:snapToGrid w:val="0"/>
              <w:spacing w:beforeLines="0" w:afterLines="0" w:line="240" w:lineRule="auto"/>
              <w:ind w:left="-107"/>
              <w:rPr>
                <w:rFonts w:ascii="宋体" w:hAnsi="宋体" w:eastAsia="宋体"/>
                <w:color w:val="auto"/>
                <w:sz w:val="21"/>
                <w:szCs w:val="21"/>
              </w:rPr>
            </w:pPr>
          </w:p>
        </w:tc>
        <w:tc>
          <w:tcPr>
            <w:tcW w:w="660" w:type="dxa"/>
            <w:noWrap w:val="0"/>
            <w:vAlign w:val="center"/>
          </w:tcPr>
          <w:p>
            <w:pPr>
              <w:pStyle w:val="24"/>
              <w:snapToGrid w:val="0"/>
              <w:spacing w:beforeLines="0" w:afterLines="0" w:line="240" w:lineRule="auto"/>
              <w:ind w:left="-107"/>
              <w:rPr>
                <w:rFonts w:ascii="宋体" w:hAnsi="宋体" w:eastAsia="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4"/>
              <w:snapToGrid w:val="0"/>
              <w:spacing w:beforeLines="0" w:afterLines="0" w:line="240" w:lineRule="auto"/>
              <w:ind w:left="-107"/>
              <w:jc w:val="center"/>
              <w:rPr>
                <w:rFonts w:ascii="宋体" w:hAnsi="宋体" w:eastAsia="宋体"/>
                <w:color w:val="auto"/>
                <w:sz w:val="21"/>
                <w:szCs w:val="21"/>
              </w:rPr>
            </w:pPr>
            <w:r>
              <w:rPr>
                <w:rFonts w:hint="eastAsia" w:ascii="宋体" w:hAnsi="宋体" w:eastAsia="宋体"/>
                <w:color w:val="auto"/>
                <w:sz w:val="21"/>
                <w:szCs w:val="21"/>
              </w:rPr>
              <w:t>病人护送</w:t>
            </w:r>
          </w:p>
        </w:tc>
        <w:tc>
          <w:tcPr>
            <w:tcW w:w="3208" w:type="dxa"/>
            <w:noWrap w:val="0"/>
            <w:vAlign w:val="center"/>
          </w:tcPr>
          <w:p>
            <w:pPr>
              <w:pStyle w:val="24"/>
              <w:snapToGrid w:val="0"/>
              <w:spacing w:beforeLines="0" w:afterLines="0" w:line="240" w:lineRule="auto"/>
              <w:ind w:left="-107"/>
              <w:rPr>
                <w:rFonts w:ascii="宋体" w:hAnsi="宋体" w:eastAsia="宋体"/>
                <w:color w:val="auto"/>
                <w:sz w:val="21"/>
                <w:szCs w:val="21"/>
              </w:rPr>
            </w:pPr>
            <w:r>
              <w:rPr>
                <w:rFonts w:hint="eastAsia" w:ascii="宋体" w:hAnsi="宋体" w:eastAsia="宋体"/>
                <w:color w:val="auto"/>
                <w:sz w:val="21"/>
                <w:szCs w:val="21"/>
              </w:rPr>
              <w:t>按照检查单核对床号、姓名，及时、安全、准确、无误地接送病人至有关科室检查（注：接病人时先到护士站问清病情做好交接）。送病人时轮椅、平车及时带回并按规定放置。运送时注意安全，热情耐心、语言文明，搬运病人动作轻稳，注意保暧，严防跌伤。推车一律要上护架（无护架车例外），如发现病情变化及时与医师联系或直接送急诊科。发现一项不符扣1分。</w:t>
            </w:r>
          </w:p>
        </w:tc>
        <w:tc>
          <w:tcPr>
            <w:tcW w:w="652" w:type="dxa"/>
            <w:noWrap w:val="0"/>
            <w:vAlign w:val="center"/>
          </w:tcPr>
          <w:p>
            <w:pPr>
              <w:pStyle w:val="25"/>
              <w:snapToGrid w:val="0"/>
              <w:spacing w:beforeLines="0" w:afterLines="0" w:line="240" w:lineRule="auto"/>
              <w:ind w:firstLine="0" w:firstLineChars="0"/>
              <w:jc w:val="center"/>
              <w:rPr>
                <w:sz w:val="21"/>
                <w:szCs w:val="21"/>
              </w:rPr>
            </w:pPr>
            <w:r>
              <w:rPr>
                <w:rFonts w:hint="eastAsia" w:cs="宋体"/>
                <w:sz w:val="21"/>
                <w:szCs w:val="21"/>
              </w:rPr>
              <w:t>5</w:t>
            </w:r>
          </w:p>
        </w:tc>
        <w:tc>
          <w:tcPr>
            <w:tcW w:w="1885" w:type="dxa"/>
            <w:noWrap w:val="0"/>
            <w:vAlign w:val="center"/>
          </w:tcPr>
          <w:p>
            <w:pPr>
              <w:pStyle w:val="24"/>
              <w:snapToGrid w:val="0"/>
              <w:spacing w:beforeLines="0" w:afterLines="0" w:line="240" w:lineRule="auto"/>
              <w:ind w:left="-107"/>
              <w:rPr>
                <w:rFonts w:ascii="宋体" w:hAnsi="宋体" w:eastAsia="宋体"/>
                <w:color w:val="auto"/>
                <w:sz w:val="21"/>
                <w:szCs w:val="21"/>
              </w:rPr>
            </w:pPr>
          </w:p>
        </w:tc>
        <w:tc>
          <w:tcPr>
            <w:tcW w:w="660" w:type="dxa"/>
            <w:noWrap w:val="0"/>
            <w:vAlign w:val="center"/>
          </w:tcPr>
          <w:p>
            <w:pPr>
              <w:pStyle w:val="24"/>
              <w:snapToGrid w:val="0"/>
              <w:spacing w:beforeLines="0" w:afterLines="0" w:line="240" w:lineRule="auto"/>
              <w:ind w:left="-107"/>
              <w:rPr>
                <w:rFonts w:ascii="宋体" w:hAnsi="宋体" w:eastAsia="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4"/>
              <w:snapToGrid w:val="0"/>
              <w:spacing w:beforeLines="0" w:afterLines="0" w:line="240" w:lineRule="auto"/>
              <w:ind w:left="-107"/>
              <w:jc w:val="center"/>
              <w:rPr>
                <w:rFonts w:ascii="宋体" w:hAnsi="宋体" w:eastAsia="宋体"/>
                <w:color w:val="auto"/>
                <w:sz w:val="21"/>
                <w:szCs w:val="21"/>
              </w:rPr>
            </w:pPr>
            <w:r>
              <w:rPr>
                <w:rFonts w:hint="eastAsia" w:ascii="宋体" w:hAnsi="宋体" w:eastAsia="宋体"/>
                <w:color w:val="auto"/>
                <w:sz w:val="21"/>
                <w:szCs w:val="21"/>
              </w:rPr>
              <w:t>各类物品、单据、药液运送、借药等</w:t>
            </w:r>
          </w:p>
        </w:tc>
        <w:tc>
          <w:tcPr>
            <w:tcW w:w="3208" w:type="dxa"/>
            <w:noWrap w:val="0"/>
            <w:vAlign w:val="center"/>
          </w:tcPr>
          <w:p>
            <w:pPr>
              <w:pStyle w:val="24"/>
              <w:snapToGrid w:val="0"/>
              <w:spacing w:beforeLines="0" w:afterLines="0" w:line="240" w:lineRule="auto"/>
              <w:ind w:left="0" w:leftChars="0"/>
              <w:rPr>
                <w:rFonts w:ascii="宋体" w:hAnsi="宋体" w:eastAsia="宋体"/>
                <w:color w:val="auto"/>
                <w:sz w:val="21"/>
                <w:szCs w:val="21"/>
              </w:rPr>
            </w:pPr>
            <w:r>
              <w:rPr>
                <w:rFonts w:hint="eastAsia" w:ascii="宋体" w:hAnsi="宋体" w:eastAsia="宋体"/>
                <w:color w:val="auto"/>
                <w:sz w:val="21"/>
                <w:szCs w:val="21"/>
              </w:rPr>
              <w:t>准确无误，按时收取，认真核对，做好各类登记工作。发现一项不符扣0.5分。</w:t>
            </w:r>
          </w:p>
        </w:tc>
        <w:tc>
          <w:tcPr>
            <w:tcW w:w="652" w:type="dxa"/>
            <w:noWrap w:val="0"/>
            <w:vAlign w:val="center"/>
          </w:tcPr>
          <w:p>
            <w:pPr>
              <w:pStyle w:val="25"/>
              <w:snapToGrid w:val="0"/>
              <w:spacing w:beforeLines="0" w:afterLines="0" w:line="240" w:lineRule="auto"/>
              <w:ind w:firstLine="0" w:firstLineChars="0"/>
              <w:jc w:val="center"/>
              <w:rPr>
                <w:sz w:val="21"/>
                <w:szCs w:val="21"/>
              </w:rPr>
            </w:pPr>
            <w:r>
              <w:rPr>
                <w:rFonts w:hint="eastAsia" w:cs="宋体"/>
                <w:sz w:val="21"/>
                <w:szCs w:val="21"/>
              </w:rPr>
              <w:t>5</w:t>
            </w:r>
          </w:p>
        </w:tc>
        <w:tc>
          <w:tcPr>
            <w:tcW w:w="1885" w:type="dxa"/>
            <w:noWrap w:val="0"/>
            <w:vAlign w:val="center"/>
          </w:tcPr>
          <w:p>
            <w:pPr>
              <w:pStyle w:val="24"/>
              <w:snapToGrid w:val="0"/>
              <w:spacing w:beforeLines="0" w:afterLines="0" w:line="240" w:lineRule="auto"/>
              <w:ind w:left="-107"/>
              <w:rPr>
                <w:rFonts w:ascii="宋体" w:hAnsi="宋体" w:eastAsia="宋体"/>
                <w:color w:val="auto"/>
                <w:sz w:val="21"/>
                <w:szCs w:val="21"/>
              </w:rPr>
            </w:pPr>
          </w:p>
        </w:tc>
        <w:tc>
          <w:tcPr>
            <w:tcW w:w="660" w:type="dxa"/>
            <w:noWrap w:val="0"/>
            <w:vAlign w:val="center"/>
          </w:tcPr>
          <w:p>
            <w:pPr>
              <w:pStyle w:val="24"/>
              <w:snapToGrid w:val="0"/>
              <w:spacing w:beforeLines="0" w:afterLines="0" w:line="240" w:lineRule="auto"/>
              <w:ind w:left="-107"/>
              <w:rPr>
                <w:rFonts w:ascii="宋体" w:hAnsi="宋体" w:eastAsia="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4"/>
              <w:snapToGrid w:val="0"/>
              <w:spacing w:beforeLines="0" w:afterLines="0" w:line="240" w:lineRule="auto"/>
              <w:ind w:left="-107"/>
              <w:jc w:val="center"/>
              <w:rPr>
                <w:rFonts w:ascii="宋体" w:hAnsi="宋体" w:eastAsia="宋体"/>
                <w:color w:val="auto"/>
                <w:sz w:val="21"/>
                <w:szCs w:val="21"/>
              </w:rPr>
            </w:pPr>
            <w:r>
              <w:rPr>
                <w:rFonts w:hint="eastAsia" w:ascii="宋体" w:hAnsi="宋体" w:eastAsia="宋体"/>
                <w:color w:val="auto"/>
                <w:sz w:val="21"/>
                <w:szCs w:val="21"/>
              </w:rPr>
              <w:t>临时性搬运工作</w:t>
            </w:r>
          </w:p>
        </w:tc>
        <w:tc>
          <w:tcPr>
            <w:tcW w:w="3208" w:type="dxa"/>
            <w:noWrap w:val="0"/>
            <w:vAlign w:val="center"/>
          </w:tcPr>
          <w:p>
            <w:pPr>
              <w:pStyle w:val="24"/>
              <w:snapToGrid w:val="0"/>
              <w:spacing w:beforeLines="0" w:afterLines="0" w:line="240" w:lineRule="auto"/>
              <w:ind w:left="-107"/>
              <w:rPr>
                <w:rFonts w:ascii="宋体" w:hAnsi="宋体" w:eastAsia="宋体"/>
                <w:color w:val="auto"/>
                <w:sz w:val="21"/>
                <w:szCs w:val="21"/>
              </w:rPr>
            </w:pPr>
            <w:r>
              <w:rPr>
                <w:rFonts w:hint="eastAsia" w:ascii="宋体" w:hAnsi="宋体" w:eastAsia="宋体"/>
                <w:color w:val="auto"/>
                <w:sz w:val="21"/>
                <w:szCs w:val="21"/>
              </w:rPr>
              <w:t>及时完成院部的临时性搬运工作。发现一项不符扣1分。</w:t>
            </w:r>
          </w:p>
        </w:tc>
        <w:tc>
          <w:tcPr>
            <w:tcW w:w="652" w:type="dxa"/>
            <w:noWrap w:val="0"/>
            <w:vAlign w:val="center"/>
          </w:tcPr>
          <w:p>
            <w:pPr>
              <w:pStyle w:val="25"/>
              <w:snapToGrid w:val="0"/>
              <w:spacing w:beforeLines="0" w:afterLines="0" w:line="240" w:lineRule="auto"/>
              <w:ind w:firstLine="0" w:firstLineChars="0"/>
              <w:jc w:val="center"/>
              <w:rPr>
                <w:sz w:val="21"/>
                <w:szCs w:val="21"/>
              </w:rPr>
            </w:pPr>
            <w:r>
              <w:rPr>
                <w:rFonts w:hint="eastAsia" w:cs="宋体"/>
                <w:sz w:val="21"/>
                <w:szCs w:val="21"/>
              </w:rPr>
              <w:t>5</w:t>
            </w:r>
          </w:p>
        </w:tc>
        <w:tc>
          <w:tcPr>
            <w:tcW w:w="1885" w:type="dxa"/>
            <w:noWrap w:val="0"/>
            <w:vAlign w:val="center"/>
          </w:tcPr>
          <w:p>
            <w:pPr>
              <w:pStyle w:val="24"/>
              <w:snapToGrid w:val="0"/>
              <w:spacing w:beforeLines="0" w:afterLines="0" w:line="240" w:lineRule="auto"/>
              <w:ind w:left="-107"/>
              <w:rPr>
                <w:rFonts w:ascii="宋体" w:hAnsi="宋体" w:eastAsia="宋体"/>
                <w:color w:val="auto"/>
                <w:sz w:val="21"/>
                <w:szCs w:val="21"/>
              </w:rPr>
            </w:pPr>
          </w:p>
        </w:tc>
        <w:tc>
          <w:tcPr>
            <w:tcW w:w="660" w:type="dxa"/>
            <w:noWrap w:val="0"/>
            <w:vAlign w:val="center"/>
          </w:tcPr>
          <w:p>
            <w:pPr>
              <w:pStyle w:val="24"/>
              <w:snapToGrid w:val="0"/>
              <w:spacing w:beforeLines="0" w:afterLines="0" w:line="240" w:lineRule="auto"/>
              <w:ind w:left="-107"/>
              <w:rPr>
                <w:rFonts w:ascii="宋体" w:hAnsi="宋体" w:eastAsia="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4"/>
              <w:snapToGrid w:val="0"/>
              <w:spacing w:beforeLines="0" w:afterLines="0" w:line="240" w:lineRule="auto"/>
              <w:ind w:left="-107"/>
              <w:jc w:val="center"/>
              <w:rPr>
                <w:rFonts w:ascii="宋体" w:hAnsi="宋体" w:eastAsia="宋体"/>
                <w:color w:val="auto"/>
                <w:sz w:val="21"/>
                <w:szCs w:val="21"/>
              </w:rPr>
            </w:pPr>
            <w:r>
              <w:rPr>
                <w:rFonts w:hint="eastAsia" w:ascii="宋体" w:hAnsi="宋体" w:eastAsia="宋体"/>
                <w:color w:val="auto"/>
                <w:sz w:val="21"/>
                <w:szCs w:val="21"/>
              </w:rPr>
              <w:t>应急运送工作</w:t>
            </w:r>
          </w:p>
        </w:tc>
        <w:tc>
          <w:tcPr>
            <w:tcW w:w="3208" w:type="dxa"/>
            <w:noWrap w:val="0"/>
            <w:vAlign w:val="center"/>
          </w:tcPr>
          <w:p>
            <w:pPr>
              <w:pStyle w:val="24"/>
              <w:snapToGrid w:val="0"/>
              <w:spacing w:beforeLines="0" w:afterLines="0" w:line="240" w:lineRule="auto"/>
              <w:ind w:left="-107"/>
              <w:rPr>
                <w:rFonts w:ascii="宋体" w:hAnsi="宋体" w:eastAsia="宋体"/>
                <w:color w:val="auto"/>
                <w:sz w:val="21"/>
                <w:szCs w:val="21"/>
              </w:rPr>
            </w:pPr>
            <w:r>
              <w:rPr>
                <w:rFonts w:hint="eastAsia" w:ascii="宋体" w:hAnsi="宋体" w:eastAsia="宋体"/>
                <w:color w:val="auto"/>
                <w:sz w:val="21"/>
                <w:szCs w:val="21"/>
              </w:rPr>
              <w:t>及时认真完成各类突发事件、公共卫生事件的运送任务。发现一项不符扣2分。</w:t>
            </w:r>
          </w:p>
        </w:tc>
        <w:tc>
          <w:tcPr>
            <w:tcW w:w="652" w:type="dxa"/>
            <w:noWrap w:val="0"/>
            <w:vAlign w:val="center"/>
          </w:tcPr>
          <w:p>
            <w:pPr>
              <w:pStyle w:val="25"/>
              <w:snapToGrid w:val="0"/>
              <w:spacing w:beforeLines="0" w:afterLines="0" w:line="240" w:lineRule="auto"/>
              <w:ind w:firstLine="0" w:firstLineChars="0"/>
              <w:jc w:val="center"/>
              <w:rPr>
                <w:sz w:val="21"/>
                <w:szCs w:val="21"/>
              </w:rPr>
            </w:pPr>
            <w:r>
              <w:rPr>
                <w:rFonts w:hint="eastAsia" w:cs="宋体"/>
                <w:sz w:val="21"/>
                <w:szCs w:val="21"/>
              </w:rPr>
              <w:t>5</w:t>
            </w:r>
          </w:p>
        </w:tc>
        <w:tc>
          <w:tcPr>
            <w:tcW w:w="1885" w:type="dxa"/>
            <w:noWrap w:val="0"/>
            <w:vAlign w:val="center"/>
          </w:tcPr>
          <w:p>
            <w:pPr>
              <w:pStyle w:val="24"/>
              <w:snapToGrid w:val="0"/>
              <w:spacing w:beforeLines="0" w:afterLines="0" w:line="240" w:lineRule="auto"/>
              <w:ind w:left="-107"/>
              <w:rPr>
                <w:rFonts w:ascii="宋体" w:hAnsi="宋体" w:eastAsia="宋体"/>
                <w:color w:val="auto"/>
                <w:sz w:val="21"/>
                <w:szCs w:val="21"/>
              </w:rPr>
            </w:pPr>
          </w:p>
        </w:tc>
        <w:tc>
          <w:tcPr>
            <w:tcW w:w="660" w:type="dxa"/>
            <w:noWrap w:val="0"/>
            <w:vAlign w:val="center"/>
          </w:tcPr>
          <w:p>
            <w:pPr>
              <w:pStyle w:val="24"/>
              <w:snapToGrid w:val="0"/>
              <w:spacing w:beforeLines="0" w:afterLines="0" w:line="240" w:lineRule="auto"/>
              <w:ind w:left="-107"/>
              <w:rPr>
                <w:rFonts w:ascii="宋体" w:hAnsi="宋体" w:eastAsia="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pStyle w:val="25"/>
              <w:snapToGrid w:val="0"/>
              <w:spacing w:beforeLines="0" w:afterLines="0" w:line="240" w:lineRule="auto"/>
              <w:ind w:firstLine="0" w:firstLineChars="0"/>
              <w:rPr>
                <w:rFonts w:cs="宋体"/>
                <w:sz w:val="21"/>
                <w:szCs w:val="21"/>
              </w:rPr>
            </w:pPr>
          </w:p>
        </w:tc>
        <w:tc>
          <w:tcPr>
            <w:tcW w:w="2040" w:type="dxa"/>
            <w:noWrap w:val="0"/>
            <w:vAlign w:val="center"/>
          </w:tcPr>
          <w:p>
            <w:pPr>
              <w:pStyle w:val="24"/>
              <w:snapToGrid w:val="0"/>
              <w:spacing w:beforeLines="0" w:afterLines="0" w:line="240" w:lineRule="auto"/>
              <w:ind w:left="-107"/>
              <w:jc w:val="center"/>
              <w:rPr>
                <w:rFonts w:ascii="宋体" w:hAnsi="宋体" w:eastAsia="宋体"/>
                <w:color w:val="auto"/>
                <w:sz w:val="21"/>
                <w:szCs w:val="21"/>
              </w:rPr>
            </w:pPr>
            <w:r>
              <w:rPr>
                <w:rFonts w:hint="eastAsia" w:ascii="宋体" w:hAnsi="宋体" w:eastAsia="宋体"/>
                <w:color w:val="auto"/>
                <w:sz w:val="21"/>
                <w:szCs w:val="21"/>
              </w:rPr>
              <w:t>垃圾分类</w:t>
            </w:r>
          </w:p>
        </w:tc>
        <w:tc>
          <w:tcPr>
            <w:tcW w:w="3208" w:type="dxa"/>
            <w:noWrap w:val="0"/>
            <w:vAlign w:val="center"/>
          </w:tcPr>
          <w:p>
            <w:pPr>
              <w:pStyle w:val="24"/>
              <w:snapToGrid w:val="0"/>
              <w:spacing w:beforeLines="0" w:afterLines="0" w:line="240" w:lineRule="auto"/>
              <w:ind w:left="-107"/>
              <w:rPr>
                <w:rFonts w:ascii="宋体" w:hAnsi="宋体" w:eastAsia="宋体"/>
                <w:color w:val="auto"/>
                <w:sz w:val="21"/>
                <w:szCs w:val="21"/>
              </w:rPr>
            </w:pPr>
            <w:r>
              <w:rPr>
                <w:rFonts w:hint="eastAsia" w:ascii="宋体" w:hAnsi="宋体" w:eastAsia="宋体"/>
                <w:color w:val="auto"/>
                <w:sz w:val="21"/>
                <w:szCs w:val="21"/>
              </w:rPr>
              <w:t>垃圾分类未规范处置的，发现一处扣1分。</w:t>
            </w:r>
          </w:p>
        </w:tc>
        <w:tc>
          <w:tcPr>
            <w:tcW w:w="652" w:type="dxa"/>
            <w:noWrap w:val="0"/>
            <w:vAlign w:val="center"/>
          </w:tcPr>
          <w:p>
            <w:pPr>
              <w:pStyle w:val="25"/>
              <w:snapToGrid w:val="0"/>
              <w:spacing w:beforeLines="0" w:afterLines="0" w:line="240" w:lineRule="auto"/>
              <w:ind w:firstLine="210" w:firstLineChars="100"/>
              <w:rPr>
                <w:rFonts w:cs="宋体"/>
                <w:sz w:val="21"/>
                <w:szCs w:val="21"/>
              </w:rPr>
            </w:pPr>
            <w:r>
              <w:rPr>
                <w:rFonts w:hint="eastAsia" w:cs="宋体"/>
                <w:sz w:val="21"/>
                <w:szCs w:val="21"/>
              </w:rPr>
              <w:t>5</w:t>
            </w:r>
          </w:p>
        </w:tc>
        <w:tc>
          <w:tcPr>
            <w:tcW w:w="1885" w:type="dxa"/>
            <w:noWrap w:val="0"/>
            <w:vAlign w:val="center"/>
          </w:tcPr>
          <w:p>
            <w:pPr>
              <w:pStyle w:val="25"/>
              <w:snapToGrid w:val="0"/>
              <w:spacing w:beforeLines="0" w:afterLines="0" w:line="240" w:lineRule="auto"/>
              <w:ind w:firstLine="0" w:firstLineChars="0"/>
              <w:rPr>
                <w:rFonts w:cs="宋体"/>
                <w:sz w:val="21"/>
                <w:szCs w:val="21"/>
              </w:rPr>
            </w:pPr>
          </w:p>
        </w:tc>
        <w:tc>
          <w:tcPr>
            <w:tcW w:w="660" w:type="dxa"/>
            <w:noWrap w:val="0"/>
            <w:vAlign w:val="center"/>
          </w:tcPr>
          <w:p>
            <w:pPr>
              <w:pStyle w:val="25"/>
              <w:snapToGrid w:val="0"/>
              <w:spacing w:beforeLines="0" w:afterLines="0" w:line="240" w:lineRule="auto"/>
              <w:ind w:firstLine="0" w:firstLineChars="0"/>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968" w:type="dxa"/>
            <w:gridSpan w:val="3"/>
            <w:noWrap w:val="0"/>
            <w:vAlign w:val="center"/>
          </w:tcPr>
          <w:p>
            <w:pPr>
              <w:pStyle w:val="24"/>
              <w:snapToGrid w:val="0"/>
              <w:spacing w:beforeLines="0" w:afterLines="0" w:line="240" w:lineRule="auto"/>
              <w:ind w:left="-107"/>
              <w:jc w:val="center"/>
              <w:rPr>
                <w:rFonts w:ascii="宋体" w:hAnsi="宋体" w:eastAsia="宋体"/>
                <w:color w:val="auto"/>
                <w:sz w:val="21"/>
                <w:szCs w:val="21"/>
              </w:rPr>
            </w:pPr>
            <w:r>
              <w:rPr>
                <w:rFonts w:hint="eastAsia" w:ascii="宋体" w:hAnsi="宋体" w:eastAsia="宋体"/>
                <w:color w:val="auto"/>
                <w:sz w:val="21"/>
                <w:szCs w:val="21"/>
              </w:rPr>
              <w:t>总得分</w:t>
            </w:r>
          </w:p>
        </w:tc>
        <w:tc>
          <w:tcPr>
            <w:tcW w:w="3197" w:type="dxa"/>
            <w:gridSpan w:val="3"/>
            <w:noWrap w:val="0"/>
            <w:vAlign w:val="center"/>
          </w:tcPr>
          <w:p>
            <w:pPr>
              <w:pStyle w:val="25"/>
              <w:snapToGrid w:val="0"/>
              <w:spacing w:beforeLines="0" w:afterLines="0" w:line="240" w:lineRule="auto"/>
              <w:ind w:firstLine="0" w:firstLineChars="0"/>
              <w:rPr>
                <w:rFonts w:cs="宋体"/>
                <w:sz w:val="21"/>
                <w:szCs w:val="21"/>
              </w:rPr>
            </w:pPr>
          </w:p>
        </w:tc>
      </w:tr>
    </w:tbl>
    <w:p>
      <w:pPr>
        <w:spacing w:line="320" w:lineRule="exact"/>
        <w:rPr>
          <w:rFonts w:ascii="宋体" w:hAnsi="宋体" w:cs="宋体"/>
          <w:szCs w:val="21"/>
        </w:rPr>
      </w:pPr>
    </w:p>
    <w:p>
      <w:pPr>
        <w:spacing w:line="320" w:lineRule="exact"/>
        <w:jc w:val="center"/>
        <w:rPr>
          <w:rFonts w:ascii="宋体" w:hAnsi="宋体" w:cs="宋体"/>
          <w:b/>
          <w:szCs w:val="21"/>
        </w:rPr>
      </w:pPr>
    </w:p>
    <w:p>
      <w:pPr>
        <w:spacing w:line="320" w:lineRule="exact"/>
        <w:ind w:firstLine="1476" w:firstLineChars="700"/>
        <w:rPr>
          <w:rFonts w:ascii="宋体" w:hAnsi="宋体" w:cs="宋体"/>
          <w:b/>
          <w:i/>
          <w:szCs w:val="21"/>
        </w:rPr>
      </w:pPr>
      <w:r>
        <w:rPr>
          <w:rFonts w:hint="eastAsia" w:ascii="宋体" w:hAnsi="宋体" w:cs="宋体"/>
          <w:b/>
          <w:szCs w:val="21"/>
        </w:rPr>
        <w:t>2、安保考核标准（考核标准将根据工作需求更新）</w:t>
      </w:r>
    </w:p>
    <w:p>
      <w:pPr>
        <w:spacing w:line="320" w:lineRule="exact"/>
        <w:jc w:val="center"/>
        <w:rPr>
          <w:rFonts w:ascii="宋体" w:hAnsi="宋体" w:cs="宋体"/>
          <w:b/>
          <w:kern w:val="1"/>
          <w:szCs w:val="21"/>
        </w:rPr>
      </w:pPr>
      <w:r>
        <w:rPr>
          <w:rFonts w:hint="eastAsia" w:ascii="宋体" w:hAnsi="宋体" w:cs="宋体"/>
          <w:szCs w:val="21"/>
        </w:rPr>
        <w:t>年度                                    月份</w:t>
      </w:r>
    </w:p>
    <w:tbl>
      <w:tblPr>
        <w:tblStyle w:val="12"/>
        <w:tblW w:w="8621"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3180"/>
        <w:gridCol w:w="2968"/>
        <w:gridCol w:w="567"/>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序号</w:t>
            </w:r>
          </w:p>
        </w:tc>
        <w:tc>
          <w:tcPr>
            <w:tcW w:w="318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项目</w:t>
            </w:r>
          </w:p>
        </w:tc>
        <w:tc>
          <w:tcPr>
            <w:tcW w:w="2968"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评分标准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分值</w:t>
            </w:r>
          </w:p>
        </w:tc>
        <w:tc>
          <w:tcPr>
            <w:tcW w:w="709"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检查结果</w:t>
            </w:r>
          </w:p>
        </w:tc>
        <w:tc>
          <w:tcPr>
            <w:tcW w:w="567" w:type="dxa"/>
            <w:noWrap w:val="0"/>
            <w:vAlign w:val="top"/>
          </w:tcPr>
          <w:p>
            <w:pPr>
              <w:snapToGrid w:val="0"/>
              <w:spacing w:line="276" w:lineRule="auto"/>
              <w:jc w:val="center"/>
              <w:rPr>
                <w:rFonts w:ascii="宋体" w:hAnsi="宋体" w:cs="宋体"/>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w:t>
            </w:r>
          </w:p>
        </w:tc>
        <w:tc>
          <w:tcPr>
            <w:tcW w:w="3180" w:type="dxa"/>
            <w:noWrap w:val="0"/>
            <w:vAlign w:val="top"/>
          </w:tcPr>
          <w:p>
            <w:pPr>
              <w:snapToGrid w:val="0"/>
              <w:spacing w:line="276" w:lineRule="auto"/>
              <w:rPr>
                <w:rFonts w:ascii="宋体" w:hAnsi="宋体" w:cs="宋体"/>
                <w:szCs w:val="21"/>
              </w:rPr>
            </w:pPr>
            <w:r>
              <w:rPr>
                <w:rFonts w:hint="eastAsia" w:ascii="宋体" w:hAnsi="宋体" w:cs="宋体"/>
                <w:szCs w:val="21"/>
              </w:rPr>
              <w:t>仪表仪容整洁，着装规范，佩证上岗。</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发现不符一处扣0.5分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5</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2</w:t>
            </w:r>
          </w:p>
        </w:tc>
        <w:tc>
          <w:tcPr>
            <w:tcW w:w="3180" w:type="dxa"/>
            <w:noWrap w:val="0"/>
            <w:vAlign w:val="top"/>
          </w:tcPr>
          <w:p>
            <w:pPr>
              <w:snapToGrid w:val="0"/>
              <w:spacing w:line="276" w:lineRule="auto"/>
              <w:rPr>
                <w:rFonts w:ascii="宋体" w:hAnsi="宋体" w:cs="宋体"/>
                <w:szCs w:val="21"/>
              </w:rPr>
            </w:pPr>
            <w:r>
              <w:rPr>
                <w:rFonts w:hint="eastAsia" w:ascii="宋体" w:hAnsi="宋体" w:cs="宋体"/>
                <w:szCs w:val="21"/>
              </w:rPr>
              <w:t>按时出勤到岗，不迟到、不早退，不擅自离开岗位，有事须提前请假。</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发现不符一处扣0.5分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5</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3</w:t>
            </w:r>
          </w:p>
        </w:tc>
        <w:tc>
          <w:tcPr>
            <w:tcW w:w="3180" w:type="dxa"/>
            <w:noWrap w:val="0"/>
            <w:vAlign w:val="top"/>
          </w:tcPr>
          <w:p>
            <w:pPr>
              <w:snapToGrid w:val="0"/>
              <w:spacing w:line="276" w:lineRule="auto"/>
              <w:rPr>
                <w:rFonts w:ascii="宋体" w:hAnsi="宋体" w:cs="宋体"/>
                <w:szCs w:val="21"/>
              </w:rPr>
            </w:pPr>
            <w:r>
              <w:rPr>
                <w:rFonts w:hint="eastAsia" w:ascii="宋体" w:hAnsi="宋体" w:cs="宋体"/>
                <w:szCs w:val="21"/>
              </w:rPr>
              <w:t>制度、职责和应急预案张贴上墙，按时开展人员培训、教育和考核</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缺少一项扣2分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10</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4</w:t>
            </w:r>
          </w:p>
        </w:tc>
        <w:tc>
          <w:tcPr>
            <w:tcW w:w="3180" w:type="dxa"/>
            <w:noWrap w:val="0"/>
            <w:vAlign w:val="top"/>
          </w:tcPr>
          <w:p>
            <w:pPr>
              <w:snapToGrid w:val="0"/>
              <w:spacing w:line="276" w:lineRule="auto"/>
              <w:rPr>
                <w:rFonts w:ascii="宋体" w:hAnsi="宋体" w:cs="宋体"/>
                <w:szCs w:val="21"/>
              </w:rPr>
            </w:pPr>
            <w:r>
              <w:rPr>
                <w:rFonts w:hint="eastAsia" w:ascii="宋体" w:hAnsi="宋体" w:cs="宋体"/>
                <w:szCs w:val="21"/>
              </w:rPr>
              <w:t>人员岗位职责和人员上岗证齐全</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缺少一项扣2分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10</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5</w:t>
            </w:r>
          </w:p>
        </w:tc>
        <w:tc>
          <w:tcPr>
            <w:tcW w:w="3180" w:type="dxa"/>
            <w:noWrap w:val="0"/>
            <w:vAlign w:val="top"/>
          </w:tcPr>
          <w:p>
            <w:pPr>
              <w:snapToGrid w:val="0"/>
              <w:spacing w:line="276" w:lineRule="auto"/>
              <w:rPr>
                <w:rFonts w:ascii="宋体" w:hAnsi="宋体" w:cs="宋体"/>
                <w:szCs w:val="21"/>
              </w:rPr>
            </w:pPr>
            <w:r>
              <w:rPr>
                <w:rFonts w:hint="eastAsia" w:ascii="宋体" w:hAnsi="宋体" w:cs="宋体"/>
                <w:szCs w:val="21"/>
              </w:rPr>
              <w:t>每月满意度调查</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满意度90分以下，每下降一分扣1分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10</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6</w:t>
            </w:r>
          </w:p>
        </w:tc>
        <w:tc>
          <w:tcPr>
            <w:tcW w:w="3180" w:type="dxa"/>
            <w:noWrap w:val="0"/>
            <w:vAlign w:val="top"/>
          </w:tcPr>
          <w:p>
            <w:pPr>
              <w:snapToGrid w:val="0"/>
              <w:spacing w:line="276" w:lineRule="auto"/>
              <w:rPr>
                <w:rFonts w:ascii="宋体" w:hAnsi="宋体" w:cs="宋体"/>
                <w:szCs w:val="21"/>
              </w:rPr>
            </w:pPr>
          </w:p>
          <w:p>
            <w:pPr>
              <w:snapToGrid w:val="0"/>
              <w:spacing w:line="276" w:lineRule="auto"/>
              <w:rPr>
                <w:rFonts w:ascii="宋体" w:hAnsi="宋体" w:cs="宋体"/>
                <w:szCs w:val="21"/>
              </w:rPr>
            </w:pPr>
          </w:p>
          <w:p>
            <w:pPr>
              <w:snapToGrid w:val="0"/>
              <w:spacing w:line="276" w:lineRule="auto"/>
              <w:rPr>
                <w:rFonts w:ascii="宋体" w:hAnsi="宋体" w:cs="宋体"/>
                <w:szCs w:val="21"/>
              </w:rPr>
            </w:pPr>
            <w:r>
              <w:rPr>
                <w:rFonts w:hint="eastAsia" w:ascii="宋体" w:hAnsi="宋体" w:cs="宋体"/>
                <w:szCs w:val="21"/>
              </w:rPr>
              <w:t>各类登记本记录齐全</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巡检记录、月度会议记录、每月消防设施查核记录、器材配置及完好情况检查记录、每半月一次检测消防监控报警系统设施；缺少一项扣2分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10</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7</w:t>
            </w:r>
          </w:p>
        </w:tc>
        <w:tc>
          <w:tcPr>
            <w:tcW w:w="3180" w:type="dxa"/>
            <w:noWrap w:val="0"/>
            <w:vAlign w:val="top"/>
          </w:tcPr>
          <w:p>
            <w:pPr>
              <w:snapToGrid w:val="0"/>
              <w:spacing w:line="276" w:lineRule="auto"/>
              <w:rPr>
                <w:rFonts w:ascii="宋体" w:hAnsi="宋体" w:cs="宋体"/>
                <w:szCs w:val="21"/>
              </w:rPr>
            </w:pPr>
            <w:r>
              <w:rPr>
                <w:rFonts w:hint="eastAsia" w:ascii="宋体" w:hAnsi="宋体" w:cs="宋体"/>
                <w:szCs w:val="21"/>
              </w:rPr>
              <w:t>配合采购人的禁烟工作，并按规定进行劝烟，按采购人禁烟制度落实</w:t>
            </w:r>
          </w:p>
        </w:tc>
        <w:tc>
          <w:tcPr>
            <w:tcW w:w="2968" w:type="dxa"/>
            <w:noWrap w:val="0"/>
            <w:vAlign w:val="top"/>
          </w:tcPr>
          <w:p>
            <w:pPr>
              <w:snapToGrid w:val="0"/>
              <w:spacing w:line="276" w:lineRule="auto"/>
              <w:rPr>
                <w:rFonts w:ascii="宋体" w:hAnsi="宋体" w:cs="宋体"/>
                <w:b/>
                <w:szCs w:val="21"/>
              </w:rPr>
            </w:pPr>
            <w:r>
              <w:rPr>
                <w:rFonts w:hint="eastAsia" w:ascii="宋体" w:hAnsi="宋体" w:cs="宋体"/>
                <w:szCs w:val="21"/>
              </w:rPr>
              <w:t>发现保安吸烟每次扣分2分，发现病人吸烟保安未劝阻每次扣0.5分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5</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8</w:t>
            </w:r>
          </w:p>
        </w:tc>
        <w:tc>
          <w:tcPr>
            <w:tcW w:w="3180" w:type="dxa"/>
            <w:noWrap w:val="0"/>
            <w:vAlign w:val="top"/>
          </w:tcPr>
          <w:p>
            <w:pPr>
              <w:snapToGrid w:val="0"/>
              <w:spacing w:line="276" w:lineRule="auto"/>
              <w:rPr>
                <w:rFonts w:ascii="宋体" w:hAnsi="宋体" w:cs="宋体"/>
                <w:szCs w:val="21"/>
              </w:rPr>
            </w:pPr>
            <w:r>
              <w:rPr>
                <w:rFonts w:hint="eastAsia" w:ascii="宋体" w:hAnsi="宋体" w:cs="宋体"/>
                <w:szCs w:val="21"/>
              </w:rPr>
              <w:t>做好安全用电、用火等消防工作和车辆管理工作，严格管理电瓶车充电、车辆不规范停放现象</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问题一例扣2分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10</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9</w:t>
            </w:r>
          </w:p>
        </w:tc>
        <w:tc>
          <w:tcPr>
            <w:tcW w:w="3180" w:type="dxa"/>
            <w:noWrap w:val="0"/>
            <w:vAlign w:val="top"/>
          </w:tcPr>
          <w:p>
            <w:pPr>
              <w:snapToGrid w:val="0"/>
              <w:spacing w:line="276" w:lineRule="auto"/>
              <w:rPr>
                <w:rFonts w:ascii="宋体" w:hAnsi="宋体" w:cs="宋体"/>
                <w:szCs w:val="21"/>
              </w:rPr>
            </w:pPr>
            <w:r>
              <w:rPr>
                <w:rFonts w:hint="eastAsia" w:ascii="宋体" w:hAnsi="宋体" w:cs="宋体"/>
                <w:szCs w:val="21"/>
              </w:rPr>
              <w:t>治安防盗工作</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院内发生的盗窃案件经查实与保安巡视不到位、处理不及时有关，每发生一起扣2分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6</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10</w:t>
            </w:r>
          </w:p>
        </w:tc>
        <w:tc>
          <w:tcPr>
            <w:tcW w:w="3180" w:type="dxa"/>
            <w:noWrap w:val="0"/>
            <w:vAlign w:val="top"/>
          </w:tcPr>
          <w:p>
            <w:pPr>
              <w:widowControl/>
              <w:snapToGrid w:val="0"/>
              <w:spacing w:line="276" w:lineRule="auto"/>
              <w:rPr>
                <w:rFonts w:ascii="宋体" w:hAnsi="宋体" w:cs="宋体"/>
                <w:kern w:val="0"/>
                <w:szCs w:val="21"/>
              </w:rPr>
            </w:pPr>
            <w:r>
              <w:rPr>
                <w:rFonts w:hint="eastAsia" w:ascii="宋体" w:hAnsi="宋体" w:cs="宋体"/>
                <w:kern w:val="0"/>
                <w:szCs w:val="21"/>
              </w:rPr>
              <w:t>保持消防通道通畅，车辆停放在规定区域</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每发现一处问题扣1分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5</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11</w:t>
            </w:r>
          </w:p>
        </w:tc>
        <w:tc>
          <w:tcPr>
            <w:tcW w:w="3180" w:type="dxa"/>
            <w:noWrap w:val="0"/>
            <w:vAlign w:val="top"/>
          </w:tcPr>
          <w:p>
            <w:pPr>
              <w:widowControl/>
              <w:snapToGrid w:val="0"/>
              <w:spacing w:line="276" w:lineRule="auto"/>
              <w:rPr>
                <w:rFonts w:ascii="宋体" w:hAnsi="宋体" w:cs="宋体"/>
                <w:kern w:val="0"/>
                <w:szCs w:val="21"/>
              </w:rPr>
            </w:pPr>
            <w:r>
              <w:rPr>
                <w:rFonts w:hint="eastAsia" w:ascii="宋体" w:hAnsi="宋体" w:cs="宋体"/>
                <w:kern w:val="0"/>
                <w:szCs w:val="21"/>
              </w:rPr>
              <w:t>对重点区域的防火安全管理</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每发现一处问题扣2分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6</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12</w:t>
            </w:r>
          </w:p>
        </w:tc>
        <w:tc>
          <w:tcPr>
            <w:tcW w:w="3180" w:type="dxa"/>
            <w:noWrap w:val="0"/>
            <w:vAlign w:val="top"/>
          </w:tcPr>
          <w:p>
            <w:pPr>
              <w:widowControl/>
              <w:snapToGrid w:val="0"/>
              <w:spacing w:line="276" w:lineRule="auto"/>
              <w:rPr>
                <w:rFonts w:ascii="宋体" w:hAnsi="宋体" w:cs="宋体"/>
                <w:kern w:val="0"/>
                <w:szCs w:val="21"/>
              </w:rPr>
            </w:pPr>
            <w:r>
              <w:rPr>
                <w:rFonts w:hint="eastAsia" w:ascii="宋体" w:hAnsi="宋体" w:cs="宋体"/>
                <w:kern w:val="0"/>
                <w:szCs w:val="21"/>
              </w:rPr>
              <w:t>未经</w:t>
            </w:r>
            <w:r>
              <w:rPr>
                <w:rFonts w:ascii="宋体" w:hAnsi="宋体" w:cs="宋体"/>
                <w:kern w:val="0"/>
                <w:szCs w:val="21"/>
              </w:rPr>
              <w:t>允许，</w:t>
            </w:r>
            <w:r>
              <w:rPr>
                <w:rFonts w:hint="eastAsia" w:ascii="宋体" w:hAnsi="宋体" w:cs="宋体"/>
                <w:kern w:val="0"/>
                <w:szCs w:val="21"/>
              </w:rPr>
              <w:t>严禁易燃、易爆、腐蚀物品进出本项目</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每发现一例问题扣2分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4</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13</w:t>
            </w:r>
          </w:p>
        </w:tc>
        <w:tc>
          <w:tcPr>
            <w:tcW w:w="3180" w:type="dxa"/>
            <w:noWrap w:val="0"/>
            <w:vAlign w:val="top"/>
          </w:tcPr>
          <w:p>
            <w:pPr>
              <w:widowControl/>
              <w:snapToGrid w:val="0"/>
              <w:spacing w:line="276" w:lineRule="auto"/>
              <w:rPr>
                <w:rFonts w:ascii="宋体" w:hAnsi="宋体" w:cs="宋体"/>
                <w:kern w:val="0"/>
                <w:szCs w:val="21"/>
              </w:rPr>
            </w:pPr>
            <w:r>
              <w:rPr>
                <w:rFonts w:hint="eastAsia" w:ascii="宋体" w:hAnsi="宋体" w:cs="宋体"/>
                <w:kern w:val="0"/>
                <w:szCs w:val="21"/>
              </w:rPr>
              <w:t>消防设备、设施完好，防暴设备完好</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每发现一处问题扣2分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10</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630"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14</w:t>
            </w:r>
          </w:p>
        </w:tc>
        <w:tc>
          <w:tcPr>
            <w:tcW w:w="3180" w:type="dxa"/>
            <w:noWrap w:val="0"/>
            <w:vAlign w:val="top"/>
          </w:tcPr>
          <w:p>
            <w:pPr>
              <w:widowControl/>
              <w:snapToGrid w:val="0"/>
              <w:spacing w:line="276" w:lineRule="auto"/>
              <w:rPr>
                <w:rFonts w:ascii="宋体" w:hAnsi="宋体" w:cs="宋体"/>
                <w:kern w:val="0"/>
                <w:szCs w:val="21"/>
              </w:rPr>
            </w:pPr>
            <w:r>
              <w:rPr>
                <w:rFonts w:hint="eastAsia" w:ascii="宋体" w:hAnsi="宋体" w:cs="宋体"/>
                <w:kern w:val="0"/>
                <w:szCs w:val="21"/>
              </w:rPr>
              <w:t>每年度按计划为采购人人员提供消防、**培训和演练</w:t>
            </w:r>
          </w:p>
        </w:tc>
        <w:tc>
          <w:tcPr>
            <w:tcW w:w="2968" w:type="dxa"/>
            <w:noWrap w:val="0"/>
            <w:vAlign w:val="top"/>
          </w:tcPr>
          <w:p>
            <w:pPr>
              <w:snapToGrid w:val="0"/>
              <w:spacing w:line="276" w:lineRule="auto"/>
              <w:rPr>
                <w:rFonts w:ascii="宋体" w:hAnsi="宋体" w:cs="宋体"/>
                <w:szCs w:val="21"/>
              </w:rPr>
            </w:pPr>
            <w:r>
              <w:rPr>
                <w:rFonts w:hint="eastAsia" w:ascii="宋体" w:hAnsi="宋体" w:cs="宋体"/>
                <w:szCs w:val="21"/>
              </w:rPr>
              <w:t>未培训，每一例扣2分</w:t>
            </w:r>
          </w:p>
        </w:tc>
        <w:tc>
          <w:tcPr>
            <w:tcW w:w="567" w:type="dxa"/>
            <w:noWrap w:val="0"/>
            <w:vAlign w:val="center"/>
          </w:tcPr>
          <w:p>
            <w:pPr>
              <w:snapToGrid w:val="0"/>
              <w:spacing w:line="276" w:lineRule="auto"/>
              <w:jc w:val="center"/>
              <w:rPr>
                <w:rFonts w:ascii="宋体" w:hAnsi="宋体" w:cs="宋体"/>
                <w:szCs w:val="21"/>
              </w:rPr>
            </w:pPr>
            <w:r>
              <w:rPr>
                <w:rFonts w:hint="eastAsia" w:ascii="宋体" w:hAnsi="宋体" w:cs="宋体"/>
                <w:szCs w:val="21"/>
              </w:rPr>
              <w:t>4</w:t>
            </w:r>
          </w:p>
        </w:tc>
        <w:tc>
          <w:tcPr>
            <w:tcW w:w="709" w:type="dxa"/>
            <w:noWrap w:val="0"/>
            <w:vAlign w:val="top"/>
          </w:tcPr>
          <w:p>
            <w:pPr>
              <w:snapToGrid w:val="0"/>
              <w:spacing w:line="276" w:lineRule="auto"/>
              <w:jc w:val="center"/>
              <w:rPr>
                <w:rFonts w:ascii="宋体" w:hAnsi="宋体" w:cs="宋体"/>
                <w:szCs w:val="21"/>
              </w:rPr>
            </w:pPr>
          </w:p>
        </w:tc>
        <w:tc>
          <w:tcPr>
            <w:tcW w:w="567" w:type="dxa"/>
            <w:noWrap w:val="0"/>
            <w:vAlign w:val="top"/>
          </w:tcPr>
          <w:p>
            <w:pPr>
              <w:snapToGrid w:val="0"/>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6778" w:type="dxa"/>
            <w:gridSpan w:val="3"/>
            <w:noWrap w:val="0"/>
            <w:vAlign w:val="center"/>
          </w:tcPr>
          <w:p>
            <w:pPr>
              <w:snapToGrid w:val="0"/>
              <w:spacing w:line="276" w:lineRule="auto"/>
              <w:ind w:firstLine="3780" w:firstLineChars="1800"/>
              <w:rPr>
                <w:rFonts w:ascii="宋体" w:hAnsi="宋体" w:cs="宋体"/>
                <w:szCs w:val="21"/>
              </w:rPr>
            </w:pPr>
            <w:r>
              <w:rPr>
                <w:rFonts w:hint="eastAsia" w:ascii="宋体" w:hAnsi="宋体" w:cs="宋体"/>
                <w:szCs w:val="21"/>
              </w:rPr>
              <w:t>总得分</w:t>
            </w:r>
          </w:p>
        </w:tc>
        <w:tc>
          <w:tcPr>
            <w:tcW w:w="1843" w:type="dxa"/>
            <w:gridSpan w:val="3"/>
            <w:noWrap w:val="0"/>
            <w:vAlign w:val="center"/>
          </w:tcPr>
          <w:p>
            <w:pPr>
              <w:snapToGrid w:val="0"/>
              <w:spacing w:line="276" w:lineRule="auto"/>
              <w:jc w:val="center"/>
              <w:rPr>
                <w:rFonts w:ascii="宋体" w:hAnsi="宋体" w:cs="宋体"/>
                <w:szCs w:val="21"/>
              </w:rPr>
            </w:pPr>
          </w:p>
        </w:tc>
      </w:tr>
    </w:tbl>
    <w:p>
      <w:pPr>
        <w:spacing w:line="320" w:lineRule="exact"/>
        <w:jc w:val="center"/>
        <w:rPr>
          <w:rFonts w:ascii="宋体" w:hAnsi="宋体" w:cs="宋体"/>
          <w:b/>
          <w:color w:val="000000"/>
          <w:szCs w:val="21"/>
        </w:rPr>
      </w:pPr>
      <w:r>
        <w:rPr>
          <w:rFonts w:ascii="宋体" w:hAnsi="宋体" w:cs="宋体"/>
          <w:b/>
          <w:color w:val="000000"/>
          <w:szCs w:val="21"/>
        </w:rPr>
        <w:t>3</w:t>
      </w:r>
      <w:r>
        <w:rPr>
          <w:rFonts w:hint="eastAsia" w:ascii="宋体" w:hAnsi="宋体" w:cs="宋体"/>
          <w:b/>
          <w:color w:val="000000"/>
          <w:szCs w:val="21"/>
        </w:rPr>
        <w:t>、餐饮考核标准（考核标准将根据工作需求更新）</w:t>
      </w:r>
    </w:p>
    <w:tbl>
      <w:tblPr>
        <w:tblStyle w:val="12"/>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907"/>
        <w:gridCol w:w="2906"/>
        <w:gridCol w:w="2906"/>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9" w:type="dxa"/>
            <w:noWrap w:val="0"/>
            <w:vAlign w:val="center"/>
          </w:tcPr>
          <w:p>
            <w:pPr>
              <w:jc w:val="center"/>
              <w:rPr>
                <w:rFonts w:ascii="宋体" w:hAnsi="宋体" w:cs="Tahoma"/>
                <w:color w:val="000000"/>
                <w:szCs w:val="21"/>
              </w:rPr>
            </w:pPr>
            <w:r>
              <w:rPr>
                <w:rFonts w:hint="eastAsia" w:ascii="宋体" w:hAnsi="宋体" w:cs="Tahoma"/>
                <w:color w:val="000000"/>
                <w:szCs w:val="21"/>
              </w:rPr>
              <w:t>项目</w:t>
            </w:r>
          </w:p>
        </w:tc>
        <w:tc>
          <w:tcPr>
            <w:tcW w:w="907" w:type="dxa"/>
            <w:noWrap w:val="0"/>
            <w:vAlign w:val="center"/>
          </w:tcPr>
          <w:p>
            <w:pPr>
              <w:jc w:val="center"/>
              <w:rPr>
                <w:rFonts w:ascii="宋体" w:hAnsi="宋体" w:cs="Tahoma"/>
                <w:color w:val="000000"/>
                <w:szCs w:val="21"/>
              </w:rPr>
            </w:pPr>
            <w:r>
              <w:rPr>
                <w:rFonts w:hint="eastAsia" w:ascii="宋体" w:hAnsi="宋体" w:cs="Tahoma"/>
                <w:color w:val="000000"/>
                <w:szCs w:val="21"/>
              </w:rPr>
              <w:t>检查具体内容</w:t>
            </w:r>
          </w:p>
        </w:tc>
        <w:tc>
          <w:tcPr>
            <w:tcW w:w="2906" w:type="dxa"/>
            <w:noWrap w:val="0"/>
            <w:vAlign w:val="center"/>
          </w:tcPr>
          <w:p>
            <w:pPr>
              <w:jc w:val="center"/>
              <w:rPr>
                <w:rFonts w:ascii="宋体" w:hAnsi="宋体" w:cs="Tahoma"/>
                <w:color w:val="000000"/>
                <w:szCs w:val="21"/>
              </w:rPr>
            </w:pPr>
            <w:r>
              <w:rPr>
                <w:rFonts w:hint="eastAsia" w:ascii="宋体" w:hAnsi="宋体" w:cs="Tahoma"/>
                <w:color w:val="000000"/>
                <w:szCs w:val="21"/>
              </w:rPr>
              <w:t>评分标准</w:t>
            </w:r>
          </w:p>
        </w:tc>
        <w:tc>
          <w:tcPr>
            <w:tcW w:w="2906" w:type="dxa"/>
            <w:noWrap w:val="0"/>
            <w:vAlign w:val="center"/>
          </w:tcPr>
          <w:p>
            <w:pPr>
              <w:jc w:val="center"/>
              <w:rPr>
                <w:rFonts w:ascii="宋体" w:hAnsi="宋体" w:cs="Tahoma"/>
                <w:color w:val="000000"/>
                <w:szCs w:val="21"/>
              </w:rPr>
            </w:pPr>
            <w:r>
              <w:rPr>
                <w:rFonts w:hint="eastAsia" w:ascii="宋体" w:hAnsi="宋体" w:cs="Tahoma"/>
                <w:color w:val="000000"/>
                <w:szCs w:val="21"/>
              </w:rPr>
              <w:t>分值</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得分</w:t>
            </w:r>
          </w:p>
        </w:tc>
        <w:tc>
          <w:tcPr>
            <w:tcW w:w="992" w:type="dxa"/>
            <w:noWrap w:val="0"/>
            <w:vAlign w:val="center"/>
          </w:tcPr>
          <w:p>
            <w:pPr>
              <w:jc w:val="center"/>
              <w:rPr>
                <w:rFonts w:ascii="宋体" w:hAnsi="宋体" w:cs="Tahoma"/>
                <w:color w:val="000000"/>
                <w:szCs w:val="21"/>
              </w:rPr>
            </w:pPr>
            <w:r>
              <w:rPr>
                <w:rFonts w:hint="eastAsia" w:ascii="宋体" w:hAnsi="宋体" w:cs="Tahoma"/>
                <w:color w:val="000000"/>
                <w:szCs w:val="21"/>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09" w:type="dxa"/>
            <w:vMerge w:val="restart"/>
            <w:noWrap w:val="0"/>
            <w:vAlign w:val="center"/>
          </w:tcPr>
          <w:p>
            <w:pPr>
              <w:jc w:val="center"/>
              <w:rPr>
                <w:rFonts w:ascii="宋体" w:hAnsi="宋体" w:cs="Tahoma"/>
                <w:color w:val="000000"/>
                <w:szCs w:val="21"/>
              </w:rPr>
            </w:pPr>
            <w:r>
              <w:rPr>
                <w:rFonts w:hint="eastAsia" w:ascii="宋体" w:hAnsi="宋体" w:cs="Tahoma"/>
                <w:color w:val="000000"/>
                <w:szCs w:val="21"/>
              </w:rPr>
              <w:t>考核检查</w:t>
            </w:r>
          </w:p>
        </w:tc>
        <w:tc>
          <w:tcPr>
            <w:tcW w:w="907" w:type="dxa"/>
            <w:vMerge w:val="restart"/>
            <w:noWrap w:val="0"/>
            <w:vAlign w:val="center"/>
          </w:tcPr>
          <w:p>
            <w:pPr>
              <w:jc w:val="center"/>
              <w:rPr>
                <w:rFonts w:ascii="宋体" w:hAnsi="宋体" w:cs="Tahoma"/>
                <w:color w:val="000000"/>
                <w:szCs w:val="21"/>
              </w:rPr>
            </w:pPr>
            <w:r>
              <w:rPr>
                <w:rFonts w:hint="eastAsia" w:ascii="宋体" w:hAnsi="宋体" w:cs="Tahoma"/>
                <w:color w:val="000000"/>
                <w:szCs w:val="21"/>
              </w:rPr>
              <w:t>伙食质量（2</w:t>
            </w:r>
            <w:r>
              <w:rPr>
                <w:rFonts w:hint="eastAsia" w:ascii="宋体" w:hAnsi="宋体" w:cs="Tahoma"/>
                <w:color w:val="000000"/>
                <w:szCs w:val="21"/>
                <w:lang w:val="en-US" w:eastAsia="zh-CN"/>
              </w:rPr>
              <w:t>2</w:t>
            </w:r>
            <w:r>
              <w:rPr>
                <w:rFonts w:hint="eastAsia" w:ascii="宋体" w:hAnsi="宋体" w:cs="Tahoma"/>
                <w:color w:val="000000"/>
                <w:szCs w:val="21"/>
              </w:rPr>
              <w:t>分）</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食品色、香、味俱佳，无异物。</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 xml:space="preserve">食物中出现杂物、不熟现象发现1次扣1分。 </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6</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三餐荤、素种类达到规定数量。</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 xml:space="preserve">每少一种扣0.5分。 </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2</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素菜不得隔餐销售，出售隔餐荤菜时必须经高温加热后方可出售。</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使用过期、变质材料每次扣5分，并根据造成的损失给予相应处罚。</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5</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color w:val="000000"/>
                <w:szCs w:val="21"/>
              </w:rPr>
            </w:pPr>
            <w:r>
              <w:rPr>
                <w:rFonts w:hint="eastAsia" w:ascii="宋体" w:hAnsi="宋体" w:cs="Tahoma"/>
                <w:color w:val="000000"/>
                <w:szCs w:val="21"/>
              </w:rPr>
              <w:t>员工、病人送菜要订餐要求送达。</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每送错一次扣1分。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3</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送餐餐盒干净卫生，无外溢。</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食物外溢餐盒发现一次扣0.5分。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2</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每周菜单不重复，每周有1个以上新菜品增加。</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一周内菜单重复扣1分,无新菜推出一次扣2分。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4</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9" w:type="dxa"/>
            <w:vMerge w:val="continue"/>
            <w:noWrap w:val="0"/>
            <w:vAlign w:val="center"/>
          </w:tcPr>
          <w:p>
            <w:pPr>
              <w:rPr>
                <w:rFonts w:ascii="宋体" w:hAnsi="宋体" w:cs="Tahoma"/>
                <w:color w:val="000000"/>
                <w:szCs w:val="21"/>
              </w:rPr>
            </w:pPr>
          </w:p>
        </w:tc>
        <w:tc>
          <w:tcPr>
            <w:tcW w:w="907" w:type="dxa"/>
            <w:vMerge w:val="restart"/>
            <w:noWrap w:val="0"/>
            <w:vAlign w:val="center"/>
          </w:tcPr>
          <w:p>
            <w:pPr>
              <w:rPr>
                <w:rFonts w:ascii="宋体" w:hAnsi="宋体" w:cs="Tahoma"/>
                <w:color w:val="000000"/>
                <w:szCs w:val="21"/>
              </w:rPr>
            </w:pPr>
            <w:r>
              <w:rPr>
                <w:rFonts w:hint="eastAsia" w:ascii="宋体" w:hAnsi="宋体" w:cs="Tahoma"/>
                <w:color w:val="000000"/>
                <w:szCs w:val="21"/>
              </w:rPr>
              <w:t>服务  质量 （2</w:t>
            </w:r>
            <w:r>
              <w:rPr>
                <w:rFonts w:hint="eastAsia" w:ascii="宋体" w:hAnsi="宋体" w:cs="Tahoma"/>
                <w:color w:val="000000"/>
                <w:szCs w:val="21"/>
                <w:lang w:val="en-US" w:eastAsia="zh-CN"/>
              </w:rPr>
              <w:t>2</w:t>
            </w:r>
            <w:r>
              <w:rPr>
                <w:rFonts w:hint="eastAsia" w:ascii="宋体" w:hAnsi="宋体" w:cs="Tahoma"/>
                <w:color w:val="000000"/>
                <w:szCs w:val="21"/>
              </w:rPr>
              <w:t xml:space="preserve">分）     </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工作人员持有效的健康证上岗。在加工及出售食品时需穿戴整洁的工作服、工作帽、口罩，并挂牌上岗。</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无有效健康证 1人次扣2分，未穿工作服、戴工作帽、口罩及挂牌上岗发现1人次每项扣1分。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5</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工作人员必须保持整洁，不准佩戴手饰，双手干净，指甲不宜过长；操作食品时禁止吸烟、挖鼻孔、对食品打喷嚏等不卫生行为。禁止穿工作服如厕，便后及时规范洗手。</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1项不符扣1分。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4</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严格执行留样制度，全部食品足量留样。</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留样不全、分量不足、记录不全，每次扣4分。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4</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工作人员热情耐心、微笑服务，不得发生争吵、打骂等不文明行为，有问题应反映相关管理部门解决。</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发现1人次不文明行为（有效投诉）扣2分。私自拿取食堂物品发现一次扣5分。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5</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按医院规定时间开饭。做好巡查、及时打扫餐桌、补充桌上调料、牙签、餐巾纸等</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出现一次情况扣1分。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4</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09" w:type="dxa"/>
            <w:vMerge w:val="continue"/>
            <w:noWrap w:val="0"/>
            <w:vAlign w:val="center"/>
          </w:tcPr>
          <w:p>
            <w:pPr>
              <w:rPr>
                <w:rFonts w:ascii="宋体" w:hAnsi="宋体" w:cs="Tahoma"/>
                <w:color w:val="000000"/>
                <w:szCs w:val="21"/>
              </w:rPr>
            </w:pPr>
          </w:p>
        </w:tc>
        <w:tc>
          <w:tcPr>
            <w:tcW w:w="907" w:type="dxa"/>
            <w:vMerge w:val="restart"/>
            <w:noWrap w:val="0"/>
            <w:vAlign w:val="center"/>
          </w:tcPr>
          <w:p>
            <w:pPr>
              <w:rPr>
                <w:rFonts w:ascii="宋体" w:hAnsi="宋体" w:cs="Tahoma"/>
                <w:color w:val="000000"/>
                <w:szCs w:val="21"/>
              </w:rPr>
            </w:pPr>
            <w:r>
              <w:rPr>
                <w:rFonts w:hint="eastAsia" w:ascii="宋体" w:hAnsi="宋体" w:cs="Tahoma"/>
                <w:color w:val="000000"/>
                <w:szCs w:val="21"/>
              </w:rPr>
              <w:t>卫生标准质量（</w:t>
            </w:r>
            <w:r>
              <w:rPr>
                <w:rFonts w:hint="eastAsia" w:ascii="宋体" w:hAnsi="宋体" w:cs="Tahoma"/>
                <w:color w:val="000000"/>
                <w:szCs w:val="21"/>
                <w:lang w:val="en-US" w:eastAsia="zh-CN"/>
              </w:rPr>
              <w:t>26</w:t>
            </w:r>
            <w:r>
              <w:rPr>
                <w:rFonts w:hint="eastAsia" w:ascii="宋体" w:hAnsi="宋体" w:cs="Tahoma"/>
                <w:color w:val="000000"/>
                <w:szCs w:val="21"/>
              </w:rPr>
              <w:t>分）</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工作间无苍蝇、老鼠、蟑螂，防蝇、防鼠、防尘设备齐全、有效。地面整洁，大厅桌椅洁净无油污。厨房随时清洁（包括厕所卫生）</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发现老鼠蟑螂一次扣2分，无防蝇、防鼠、防尘设备扣1分。厨房大厅不清洁扣2分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6</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原料、半成品、成品的加工、存放及使用容器是否存在交叉污染并有无明显的区分标志。生、熟食品分开，食品存放分类分架，无过期、变质食品。</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存在交叉污染并无明显的区分标志扣2分，生、熟食品末分开且食品存放没有分类分架扣3分。入库保存未盖保鲜膜的每次扣1分。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10</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做好五常管理。物品定点定位定量放置，标志清晰。洗净好的食材分类上架。</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放置混乱发现一次扣1分。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5</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炊具餐具、菜具、熟食容器应定期消毒并保持清洁，做到“一洗二清三消毒四隔离”。</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无消毒作业扣2分，不定期消毒作业扣2分。清洗不洁扣2分。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5</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9" w:type="dxa"/>
            <w:vMerge w:val="continue"/>
            <w:noWrap w:val="0"/>
            <w:vAlign w:val="center"/>
          </w:tcPr>
          <w:p>
            <w:pPr>
              <w:rPr>
                <w:rFonts w:ascii="宋体" w:hAnsi="宋体" w:cs="Tahoma"/>
                <w:color w:val="000000"/>
                <w:szCs w:val="21"/>
              </w:rPr>
            </w:pPr>
          </w:p>
        </w:tc>
        <w:tc>
          <w:tcPr>
            <w:tcW w:w="907" w:type="dxa"/>
            <w:vMerge w:val="restart"/>
            <w:noWrap w:val="0"/>
            <w:vAlign w:val="center"/>
          </w:tcPr>
          <w:p>
            <w:pPr>
              <w:rPr>
                <w:rFonts w:ascii="宋体" w:hAnsi="宋体" w:cs="Tahoma"/>
                <w:color w:val="000000"/>
                <w:szCs w:val="21"/>
              </w:rPr>
            </w:pPr>
            <w:r>
              <w:rPr>
                <w:rFonts w:hint="eastAsia" w:ascii="宋体" w:hAnsi="宋体" w:cs="Tahoma"/>
                <w:color w:val="000000"/>
                <w:szCs w:val="21"/>
              </w:rPr>
              <w:t>食堂  管理   （15分）</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做好卡片管理工作，每月清理、上报一次。做好卡片开卡、退卡、封卡记录。</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未及时清理、登记扣2分。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2</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对工作人员进行严格审核、实名登记管理，加强对业务、工作态度、健康证、上岗证等方面的管理。严禁非食堂人员随意进入食品加工操作间及原料仓库。</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对工作人员无审核、末登记每人扣1分，厨师级别未达要求的每人扣1分，无健康证上岗扣3分。发现非食堂人员随意进入食堂一次扣1分。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5</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有品质提升计划，员工消防、食品安全培训、应急演练等计划，并按计划开展工作；台账齐全、保管完善，随时备查。</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没有品质提升及培训计划扣2分，未按时完成计划扣2分，台账不完善、经不起检查扣1分。无预案与演练扣2分。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3</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9" w:type="dxa"/>
            <w:vMerge w:val="continue"/>
            <w:noWrap w:val="0"/>
            <w:vAlign w:val="center"/>
          </w:tcPr>
          <w:p>
            <w:pPr>
              <w:rPr>
                <w:rFonts w:ascii="宋体" w:hAnsi="宋体" w:cs="Tahoma"/>
                <w:color w:val="000000"/>
                <w:szCs w:val="21"/>
              </w:rPr>
            </w:pPr>
          </w:p>
        </w:tc>
        <w:tc>
          <w:tcPr>
            <w:tcW w:w="907" w:type="dxa"/>
            <w:vMerge w:val="continue"/>
            <w:noWrap w:val="0"/>
            <w:vAlign w:val="center"/>
          </w:tcPr>
          <w:p>
            <w:pPr>
              <w:rPr>
                <w:rFonts w:ascii="宋体" w:hAnsi="宋体" w:cs="Tahoma"/>
                <w:color w:val="000000"/>
                <w:szCs w:val="21"/>
              </w:rPr>
            </w:pP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冰箱温度调整正确范围，冰箱温度登记、餐具消毒记录等规章制度，并存档备查。冰箱定期除霜。</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冰箱温度不符要求发现一次扣1分。冰箱未定期除霜扣2分。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5</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09" w:type="dxa"/>
            <w:vMerge w:val="continue"/>
            <w:noWrap w:val="0"/>
            <w:vAlign w:val="center"/>
          </w:tcPr>
          <w:p>
            <w:pPr>
              <w:rPr>
                <w:rFonts w:ascii="宋体" w:hAnsi="宋体" w:cs="Tahoma"/>
                <w:color w:val="000000"/>
                <w:szCs w:val="21"/>
              </w:rPr>
            </w:pPr>
          </w:p>
        </w:tc>
        <w:tc>
          <w:tcPr>
            <w:tcW w:w="907" w:type="dxa"/>
            <w:noWrap w:val="0"/>
            <w:vAlign w:val="center"/>
          </w:tcPr>
          <w:p>
            <w:pPr>
              <w:rPr>
                <w:rFonts w:ascii="宋体" w:hAnsi="宋体" w:cs="Tahoma"/>
                <w:color w:val="000000"/>
                <w:szCs w:val="21"/>
              </w:rPr>
            </w:pPr>
            <w:r>
              <w:rPr>
                <w:rFonts w:hint="eastAsia" w:ascii="宋体" w:hAnsi="宋体" w:cs="Tahoma"/>
                <w:color w:val="000000"/>
                <w:szCs w:val="21"/>
              </w:rPr>
              <w:t>设备管理（5分）</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爱护公共财物，在搬运、清洗等过程中尽量避免损耗。落实专人负责固定资产及菜盘、汤勺等易耗品统计，每月上报一次损耗情况。</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无专人负责、无每月报表各扣1分。公共财产遗失照价赔偿，使用不当致损坏按不同程度扣分。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5</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09" w:type="dxa"/>
            <w:vMerge w:val="continue"/>
            <w:noWrap w:val="0"/>
            <w:vAlign w:val="center"/>
          </w:tcPr>
          <w:p>
            <w:pPr>
              <w:rPr>
                <w:rFonts w:ascii="宋体" w:hAnsi="宋体" w:cs="Tahoma"/>
                <w:color w:val="000000"/>
                <w:szCs w:val="21"/>
              </w:rPr>
            </w:pPr>
          </w:p>
        </w:tc>
        <w:tc>
          <w:tcPr>
            <w:tcW w:w="907" w:type="dxa"/>
            <w:noWrap w:val="0"/>
            <w:vAlign w:val="center"/>
          </w:tcPr>
          <w:p>
            <w:pPr>
              <w:rPr>
                <w:rFonts w:ascii="宋体" w:hAnsi="宋体" w:cs="Tahoma"/>
                <w:color w:val="000000"/>
                <w:szCs w:val="21"/>
              </w:rPr>
            </w:pPr>
            <w:r>
              <w:rPr>
                <w:rFonts w:hint="eastAsia" w:ascii="宋体" w:hAnsi="宋体" w:cs="Tahoma"/>
                <w:color w:val="000000"/>
                <w:szCs w:val="21"/>
              </w:rPr>
              <w:t>能耗成本管理（10分）</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落实专人负责水、电、气等能耗管理，并制定和落实相关节能措施，每月做好能耗使用率对比、分析工作，做好节约能源。收支平衡。</w:t>
            </w:r>
          </w:p>
        </w:tc>
        <w:tc>
          <w:tcPr>
            <w:tcW w:w="2906" w:type="dxa"/>
            <w:noWrap w:val="0"/>
            <w:vAlign w:val="center"/>
          </w:tcPr>
          <w:p>
            <w:pPr>
              <w:rPr>
                <w:rFonts w:ascii="宋体" w:hAnsi="宋体" w:cs="Tahoma"/>
                <w:color w:val="000000"/>
                <w:szCs w:val="21"/>
              </w:rPr>
            </w:pPr>
            <w:r>
              <w:rPr>
                <w:rFonts w:hint="eastAsia" w:ascii="宋体" w:hAnsi="宋体" w:cs="Tahoma"/>
                <w:color w:val="000000"/>
                <w:szCs w:val="21"/>
              </w:rPr>
              <w:t>能耗无专人负责扣1分，未及时关闭水电每个发现一次扣2分。能源不合理增长扣5分。收支亏损（扣5分）</w:t>
            </w:r>
          </w:p>
        </w:tc>
        <w:tc>
          <w:tcPr>
            <w:tcW w:w="709" w:type="dxa"/>
            <w:noWrap w:val="0"/>
            <w:vAlign w:val="center"/>
          </w:tcPr>
          <w:p>
            <w:pPr>
              <w:jc w:val="center"/>
              <w:rPr>
                <w:rFonts w:ascii="宋体" w:hAnsi="宋体" w:cs="Tahoma"/>
                <w:color w:val="000000"/>
                <w:szCs w:val="21"/>
              </w:rPr>
            </w:pPr>
            <w:r>
              <w:rPr>
                <w:rFonts w:hint="eastAsia" w:ascii="宋体" w:hAnsi="宋体" w:cs="Tahoma"/>
                <w:color w:val="000000"/>
                <w:szCs w:val="21"/>
              </w:rPr>
              <w:t>10</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9" w:type="dxa"/>
            <w:vMerge w:val="continue"/>
            <w:noWrap w:val="0"/>
            <w:vAlign w:val="center"/>
          </w:tcPr>
          <w:p>
            <w:pPr>
              <w:rPr>
                <w:rFonts w:ascii="宋体" w:hAnsi="宋体" w:cs="Tahoma"/>
                <w:color w:val="000000"/>
                <w:szCs w:val="21"/>
              </w:rPr>
            </w:pPr>
          </w:p>
        </w:tc>
        <w:tc>
          <w:tcPr>
            <w:tcW w:w="907" w:type="dxa"/>
            <w:noWrap w:val="0"/>
            <w:vAlign w:val="center"/>
          </w:tcPr>
          <w:p>
            <w:pPr>
              <w:rPr>
                <w:rFonts w:ascii="宋体" w:hAnsi="宋体" w:cs="Tahoma"/>
                <w:color w:val="000000"/>
                <w:szCs w:val="21"/>
              </w:rPr>
            </w:pPr>
            <w:r>
              <w:rPr>
                <w:rFonts w:hint="eastAsia" w:ascii="宋体" w:hAnsi="宋体" w:cs="Tahoma"/>
                <w:color w:val="000000"/>
                <w:szCs w:val="21"/>
              </w:rPr>
              <w:t>合计</w:t>
            </w:r>
          </w:p>
        </w:tc>
        <w:tc>
          <w:tcPr>
            <w:tcW w:w="2906" w:type="dxa"/>
            <w:noWrap w:val="0"/>
            <w:vAlign w:val="center"/>
          </w:tcPr>
          <w:p>
            <w:pPr>
              <w:rPr>
                <w:rFonts w:ascii="Tahoma" w:hAnsi="Tahoma" w:cs="Tahoma"/>
                <w:color w:val="000000"/>
                <w:szCs w:val="21"/>
              </w:rPr>
            </w:pPr>
            <w:r>
              <w:rPr>
                <w:rFonts w:ascii="Tahoma" w:hAnsi="Tahoma" w:cs="Tahoma"/>
                <w:color w:val="000000"/>
                <w:szCs w:val="21"/>
              </w:rPr>
              <w:t>　</w:t>
            </w:r>
          </w:p>
        </w:tc>
        <w:tc>
          <w:tcPr>
            <w:tcW w:w="2906" w:type="dxa"/>
            <w:noWrap w:val="0"/>
            <w:vAlign w:val="center"/>
          </w:tcPr>
          <w:p>
            <w:pPr>
              <w:rPr>
                <w:rFonts w:ascii="Tahoma" w:hAnsi="Tahoma" w:cs="Tahoma"/>
                <w:color w:val="000000"/>
                <w:szCs w:val="21"/>
              </w:rPr>
            </w:pPr>
            <w:r>
              <w:rPr>
                <w:rFonts w:ascii="Tahoma" w:hAnsi="Tahoma" w:cs="Tahoma"/>
                <w:color w:val="000000"/>
                <w:szCs w:val="21"/>
              </w:rPr>
              <w:t>　</w:t>
            </w:r>
          </w:p>
        </w:tc>
        <w:tc>
          <w:tcPr>
            <w:tcW w:w="709" w:type="dxa"/>
            <w:noWrap w:val="0"/>
            <w:vAlign w:val="center"/>
          </w:tcPr>
          <w:p>
            <w:pPr>
              <w:jc w:val="center"/>
              <w:rPr>
                <w:rFonts w:ascii="Tahoma" w:hAnsi="Tahoma" w:cs="Tahoma"/>
                <w:color w:val="000000"/>
                <w:szCs w:val="21"/>
              </w:rPr>
            </w:pPr>
            <w:r>
              <w:rPr>
                <w:rFonts w:ascii="Tahoma" w:hAnsi="Tahoma" w:cs="Tahoma"/>
                <w:color w:val="000000"/>
                <w:szCs w:val="21"/>
              </w:rPr>
              <w:t>100</w:t>
            </w:r>
          </w:p>
        </w:tc>
        <w:tc>
          <w:tcPr>
            <w:tcW w:w="992" w:type="dxa"/>
            <w:noWrap w:val="0"/>
            <w:vAlign w:val="center"/>
          </w:tcPr>
          <w:p>
            <w:pPr>
              <w:wordWrap w:val="0"/>
              <w:jc w:val="center"/>
              <w:rPr>
                <w:rFonts w:ascii="Tahoma" w:hAnsi="Tahoma" w:cs="Tahom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16" w:type="dxa"/>
            <w:gridSpan w:val="2"/>
            <w:noWrap w:val="0"/>
            <w:vAlign w:val="center"/>
          </w:tcPr>
          <w:p>
            <w:pPr>
              <w:ind w:firstLine="420" w:firstLineChars="200"/>
              <w:rPr>
                <w:rFonts w:ascii="宋体" w:hAnsi="宋体" w:cs="Tahoma"/>
                <w:color w:val="000000"/>
                <w:szCs w:val="21"/>
              </w:rPr>
            </w:pPr>
            <w:r>
              <w:rPr>
                <w:rFonts w:hint="eastAsia" w:ascii="宋体" w:hAnsi="宋体" w:cs="Tahoma"/>
                <w:color w:val="000000"/>
                <w:szCs w:val="21"/>
              </w:rPr>
              <w:t>总分</w:t>
            </w:r>
          </w:p>
        </w:tc>
        <w:tc>
          <w:tcPr>
            <w:tcW w:w="2906" w:type="dxa"/>
            <w:noWrap w:val="0"/>
            <w:vAlign w:val="center"/>
          </w:tcPr>
          <w:p>
            <w:pPr>
              <w:rPr>
                <w:rFonts w:ascii="Tahoma" w:hAnsi="Tahoma" w:cs="Tahoma"/>
                <w:color w:val="000000"/>
                <w:szCs w:val="21"/>
              </w:rPr>
            </w:pPr>
          </w:p>
        </w:tc>
        <w:tc>
          <w:tcPr>
            <w:tcW w:w="2906" w:type="dxa"/>
            <w:noWrap w:val="0"/>
            <w:vAlign w:val="center"/>
          </w:tcPr>
          <w:p>
            <w:pPr>
              <w:rPr>
                <w:rFonts w:ascii="Tahoma" w:hAnsi="Tahoma" w:cs="Tahoma"/>
                <w:color w:val="000000"/>
                <w:szCs w:val="21"/>
              </w:rPr>
            </w:pPr>
          </w:p>
        </w:tc>
        <w:tc>
          <w:tcPr>
            <w:tcW w:w="709" w:type="dxa"/>
            <w:noWrap w:val="0"/>
            <w:vAlign w:val="center"/>
          </w:tcPr>
          <w:p>
            <w:pPr>
              <w:jc w:val="center"/>
              <w:rPr>
                <w:rFonts w:ascii="Tahoma" w:hAnsi="Tahoma" w:cs="Tahoma"/>
                <w:color w:val="000000"/>
                <w:szCs w:val="21"/>
              </w:rPr>
            </w:pPr>
          </w:p>
        </w:tc>
        <w:tc>
          <w:tcPr>
            <w:tcW w:w="992" w:type="dxa"/>
            <w:noWrap w:val="0"/>
            <w:vAlign w:val="center"/>
          </w:tcPr>
          <w:p>
            <w:pPr>
              <w:wordWrap w:val="0"/>
              <w:jc w:val="center"/>
              <w:rPr>
                <w:rFonts w:ascii="Tahoma" w:hAnsi="Tahoma" w:cs="Tahoma"/>
                <w:color w:val="000000"/>
                <w:szCs w:val="21"/>
              </w:rPr>
            </w:pPr>
          </w:p>
        </w:tc>
      </w:tr>
    </w:tbl>
    <w:p>
      <w:pPr>
        <w:pStyle w:val="2"/>
        <w:ind w:left="0" w:leftChars="0" w:firstLine="0" w:firstLineChars="0"/>
        <w:rPr>
          <w:rFonts w:hint="eastAsia" w:ascii="Calibri" w:hAnsi="Calibri" w:cs="Times New Roman"/>
          <w:b/>
          <w:sz w:val="30"/>
          <w:szCs w:val="30"/>
          <w:lang w:val="en-US" w:eastAsia="zh-CN"/>
        </w:rPr>
      </w:pPr>
    </w:p>
    <w:p>
      <w:pPr>
        <w:pStyle w:val="2"/>
        <w:rPr>
          <w:rFonts w:hint="eastAsia" w:ascii="Calibri" w:hAnsi="Calibri" w:cs="Times New Roman"/>
          <w:b/>
          <w:sz w:val="30"/>
          <w:szCs w:val="30"/>
          <w:lang w:val="en-US" w:eastAsia="zh-CN"/>
        </w:rPr>
      </w:pPr>
    </w:p>
    <w:p>
      <w:pPr>
        <w:adjustRightInd w:val="0"/>
        <w:snapToGrid w:val="0"/>
        <w:spacing w:line="360" w:lineRule="auto"/>
        <w:ind w:firstLine="3614" w:firstLineChars="1200"/>
        <w:rPr>
          <w:rFonts w:hint="eastAsia" w:ascii="Calibri" w:hAnsi="Calibri" w:cs="Times New Roman"/>
          <w:b/>
          <w:sz w:val="30"/>
          <w:szCs w:val="30"/>
        </w:rPr>
      </w:pPr>
      <w:r>
        <w:rPr>
          <w:rFonts w:hint="eastAsia" w:cs="Times New Roman"/>
          <w:b/>
          <w:sz w:val="30"/>
          <w:szCs w:val="30"/>
          <w:lang w:val="en-US" w:eastAsia="zh-CN"/>
        </w:rPr>
        <w:t>六</w:t>
      </w:r>
      <w:r>
        <w:rPr>
          <w:rFonts w:hint="eastAsia" w:ascii="Calibri" w:hAnsi="Calibri" w:cs="Times New Roman"/>
          <w:b/>
          <w:sz w:val="30"/>
          <w:szCs w:val="30"/>
          <w:lang w:val="en-US" w:eastAsia="zh-CN"/>
        </w:rPr>
        <w:t>、</w:t>
      </w:r>
      <w:r>
        <w:rPr>
          <w:rFonts w:hint="eastAsia" w:ascii="Calibri" w:hAnsi="Calibri" w:cs="Times New Roman"/>
          <w:b/>
          <w:sz w:val="30"/>
          <w:szCs w:val="30"/>
        </w:rPr>
        <w:t>商务要求</w:t>
      </w:r>
    </w:p>
    <w:tbl>
      <w:tblPr>
        <w:tblStyle w:val="12"/>
        <w:tblW w:w="0" w:type="auto"/>
        <w:tblInd w:w="0" w:type="dxa"/>
        <w:tblLayout w:type="fixed"/>
        <w:tblCellMar>
          <w:top w:w="0" w:type="dxa"/>
          <w:left w:w="108" w:type="dxa"/>
          <w:bottom w:w="0" w:type="dxa"/>
          <w:right w:w="108" w:type="dxa"/>
        </w:tblCellMar>
      </w:tblPr>
      <w:tblGrid>
        <w:gridCol w:w="1936"/>
        <w:gridCol w:w="7186"/>
      </w:tblGrid>
      <w:tr>
        <w:tblPrEx>
          <w:tblCellMar>
            <w:top w:w="0" w:type="dxa"/>
            <w:left w:w="108" w:type="dxa"/>
            <w:bottom w:w="0" w:type="dxa"/>
            <w:right w:w="108" w:type="dxa"/>
          </w:tblCellMar>
        </w:tblPrEx>
        <w:trPr>
          <w:trHeight w:val="606"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项目</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要 求</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投标报价</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完成本项目的所有费用，包括培训费、税费、中标服务费等一切费用。</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付款条件</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在确认工作完成的情况下，根据考核结果，如无考核不合格，按月按实支付给中标人。</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履约保证金</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履约保证金：</w:t>
            </w:r>
            <w:r>
              <w:rPr>
                <w:rFonts w:hint="eastAsia" w:ascii="仿宋" w:hAnsi="仿宋" w:eastAsia="仿宋" w:cs="仿宋"/>
                <w:color w:val="auto"/>
                <w:kern w:val="0"/>
                <w:sz w:val="24"/>
                <w:u w:val="single"/>
                <w:lang w:val="en-US" w:eastAsia="zh-CN"/>
              </w:rPr>
              <w:t xml:space="preserve">    /    </w:t>
            </w:r>
            <w:r>
              <w:rPr>
                <w:rFonts w:hint="eastAsia" w:ascii="仿宋" w:hAnsi="仿宋" w:eastAsia="仿宋" w:cs="仿宋"/>
                <w:color w:val="auto"/>
                <w:kern w:val="0"/>
                <w:sz w:val="24"/>
                <w:lang w:eastAsia="zh-CN"/>
              </w:rPr>
              <w:t>。</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服务期限</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总期限为三年，合同一年一签。第一年自合同签订之日起计算。后续合同的签订以采购人根据中标单位在上一年度的合同履约、考核情况及财政资金审批情况决定是否续签。</w:t>
            </w:r>
          </w:p>
        </w:tc>
      </w:tr>
      <w:tr>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合同终止</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中标人在合同有效期内，不得以任何理由终止合同，确有特殊情况的，须提前2个月向采购人提出书面申请，经采购人同意后，方可终止合同。因中标人不能保证工作质量，或发生重大差错事故的，采购人有权终止协议，中标人承担全部责任。</w:t>
            </w:r>
          </w:p>
        </w:tc>
      </w:tr>
      <w:tr>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其他要求和注意事项</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center"/>
              <w:textAlignment w:val="auto"/>
              <w:rPr>
                <w:rFonts w:hint="eastAsia" w:ascii="仿宋" w:hAnsi="仿宋" w:eastAsia="仿宋" w:cs="仿宋"/>
                <w:color w:val="auto"/>
                <w:kern w:val="0"/>
                <w:sz w:val="24"/>
                <w:lang w:eastAsia="zh-CN"/>
              </w:rPr>
            </w:pPr>
          </w:p>
        </w:tc>
        <w:tc>
          <w:tcPr>
            <w:tcW w:w="7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1.本次物业管理由一家中标人单位承包，实行统一管理，综合服务，中标人不得将项目分包或整体转包给任何单位和个人，否则采购人有权即刻终止合同，并要求中标人按中标金额的10%赔偿损失。</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 xml:space="preserve">2.中标合同签订5天内，中标人全体人员必须到位，并完成岗前培训等工作，物业服务费用结算以正式移交接管之日起计。   </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3.中标人应认真听取采购人提出的建议和意见，并接受采购人的考核管理规定，对在物业管理中出现的问题和薄弱环节应立即整改。</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4.中标人须将节能工作作为日常工作之一，并达到采购人的节能考核要求。</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5.中标人须提供采购人认可的工作标准，遵守采购人的相关规定。</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6.采购人与派驻人员不发生任何劳动和雇佣关系，派驻人员由中标人自行管理。中标人必须按照劳动法规定为员工提供劳动、安全保障，依法办理各类社会保险，按时发放薪酬等。派驻人员应遵守安全操作规章制度，若发生人身伤害等工伤事故与劳资纠纷等，由中标人自行负责与处理，与采购人无涉。</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7.在处理特殊事件和紧急、突发事故时，采购人对中标人派驻人员有直接指挥权。</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eastAsia="zh-CN"/>
              </w:rPr>
              <w:t>8、中标单位承担本项目停车场管理职责，但采购单位不支付任何费用，采用收支相抵办法，且中标单位必须承担相应管理责任，</w:t>
            </w:r>
            <w:r>
              <w:rPr>
                <w:rFonts w:hint="eastAsia" w:ascii="仿宋" w:hAnsi="仿宋" w:eastAsia="仿宋" w:cs="仿宋"/>
                <w:b/>
                <w:bCs/>
                <w:color w:val="auto"/>
                <w:kern w:val="0"/>
                <w:sz w:val="24"/>
                <w:lang w:val="en-US" w:eastAsia="zh-CN"/>
              </w:rPr>
              <w:t>严格</w:t>
            </w:r>
            <w:r>
              <w:rPr>
                <w:rFonts w:hint="eastAsia" w:ascii="仿宋" w:hAnsi="仿宋" w:eastAsia="仿宋" w:cs="仿宋"/>
                <w:b/>
                <w:bCs/>
                <w:color w:val="auto"/>
                <w:kern w:val="0"/>
                <w:sz w:val="24"/>
                <w:lang w:eastAsia="zh-CN"/>
              </w:rPr>
              <w:t>按</w:t>
            </w:r>
            <w:r>
              <w:rPr>
                <w:rFonts w:hint="eastAsia" w:ascii="仿宋" w:hAnsi="仿宋" w:eastAsia="仿宋" w:cs="仿宋"/>
                <w:b/>
                <w:bCs/>
                <w:color w:val="auto"/>
                <w:kern w:val="0"/>
                <w:sz w:val="24"/>
                <w:lang w:val="en-US" w:eastAsia="zh-CN"/>
              </w:rPr>
              <w:t>照</w:t>
            </w:r>
            <w:r>
              <w:rPr>
                <w:rFonts w:hint="eastAsia" w:ascii="仿宋" w:hAnsi="仿宋" w:eastAsia="仿宋" w:cs="仿宋"/>
                <w:b/>
                <w:bCs/>
                <w:color w:val="auto"/>
                <w:kern w:val="0"/>
                <w:sz w:val="24"/>
                <w:lang w:eastAsia="zh-CN"/>
              </w:rPr>
              <w:t>当地物价部门核定标准收费，不得超标准收费。停车场车辆管理人员配置不少于16人。</w:t>
            </w:r>
            <w:r>
              <w:rPr>
                <w:rFonts w:hint="eastAsia" w:ascii="仿宋" w:hAnsi="仿宋" w:eastAsia="仿宋" w:cs="仿宋"/>
                <w:color w:val="auto"/>
                <w:kern w:val="0"/>
                <w:sz w:val="24"/>
                <w:lang w:eastAsia="zh-CN"/>
              </w:rPr>
              <w:t>运营一年之后，中标人根据采购人要求再</w:t>
            </w:r>
            <w:r>
              <w:rPr>
                <w:rFonts w:hint="eastAsia" w:ascii="仿宋" w:hAnsi="仿宋" w:eastAsia="仿宋" w:cs="仿宋"/>
                <w:color w:val="auto"/>
                <w:kern w:val="0"/>
                <w:sz w:val="24"/>
                <w:lang w:val="en-US" w:eastAsia="zh-CN"/>
              </w:rPr>
              <w:t>进</w:t>
            </w:r>
            <w:r>
              <w:rPr>
                <w:rFonts w:hint="eastAsia" w:ascii="仿宋" w:hAnsi="仿宋" w:eastAsia="仿宋" w:cs="仿宋"/>
                <w:color w:val="auto"/>
                <w:kern w:val="0"/>
                <w:sz w:val="24"/>
                <w:lang w:eastAsia="zh-CN"/>
              </w:rPr>
              <w:t>行协商，进行相关调整。</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9.人员工资不低于宁波市行政区域最低工资标准；需缴纳社保员工社保不低于奉化人社局公布的现缴标准。</w:t>
            </w:r>
          </w:p>
        </w:tc>
      </w:tr>
    </w:tbl>
    <w:p>
      <w:pPr>
        <w:pStyle w:val="2"/>
        <w:rPr>
          <w:rFonts w:hint="eastAsia"/>
          <w:color w:val="auto"/>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28" w:name="_Toc184312127"/>
      <w:bookmarkEnd w:id="28"/>
      <w:bookmarkStart w:id="29" w:name="_Toc184314471"/>
      <w:bookmarkEnd w:id="29"/>
      <w:bookmarkStart w:id="30" w:name="_Toc184314427"/>
      <w:bookmarkEnd w:id="30"/>
      <w:bookmarkStart w:id="31" w:name="_Toc184312077"/>
      <w:bookmarkEnd w:id="31"/>
      <w:bookmarkStart w:id="32" w:name="_Toc184312110"/>
      <w:bookmarkEnd w:id="32"/>
      <w:bookmarkStart w:id="33" w:name="_Toc184310320"/>
      <w:bookmarkEnd w:id="33"/>
      <w:bookmarkStart w:id="34" w:name="_Toc184310338"/>
      <w:bookmarkEnd w:id="34"/>
      <w:bookmarkStart w:id="35" w:name="_Toc184308080"/>
      <w:bookmarkEnd w:id="35"/>
      <w:bookmarkStart w:id="36" w:name="_Toc184308036"/>
      <w:bookmarkEnd w:id="36"/>
      <w:bookmarkStart w:id="37" w:name="_Toc184313305"/>
      <w:bookmarkEnd w:id="37"/>
      <w:bookmarkStart w:id="38" w:name="_Toc184313296"/>
      <w:bookmarkEnd w:id="38"/>
      <w:bookmarkStart w:id="39" w:name="_Toc184313290"/>
      <w:bookmarkEnd w:id="39"/>
      <w:bookmarkStart w:id="40" w:name="_Toc184313298"/>
      <w:bookmarkEnd w:id="40"/>
      <w:bookmarkStart w:id="41" w:name="_Toc184314433"/>
      <w:bookmarkEnd w:id="41"/>
      <w:bookmarkStart w:id="42" w:name="_Toc184308088"/>
      <w:bookmarkEnd w:id="42"/>
      <w:bookmarkStart w:id="43" w:name="_Toc184312090"/>
      <w:bookmarkEnd w:id="43"/>
      <w:bookmarkStart w:id="44" w:name="_Toc184314477"/>
      <w:bookmarkEnd w:id="44"/>
      <w:bookmarkStart w:id="45" w:name="_Toc184310321"/>
      <w:bookmarkEnd w:id="45"/>
      <w:bookmarkStart w:id="46" w:name="_Toc184312119"/>
      <w:bookmarkEnd w:id="46"/>
      <w:bookmarkStart w:id="47" w:name="_Toc184308089"/>
      <w:bookmarkEnd w:id="47"/>
      <w:bookmarkStart w:id="48" w:name="_Toc184308094"/>
      <w:bookmarkEnd w:id="48"/>
      <w:bookmarkStart w:id="49" w:name="_Toc184313276"/>
      <w:bookmarkEnd w:id="49"/>
      <w:bookmarkStart w:id="50" w:name="_Toc184314469"/>
      <w:bookmarkEnd w:id="50"/>
      <w:bookmarkStart w:id="51" w:name="_Toc184308096"/>
      <w:bookmarkEnd w:id="51"/>
      <w:bookmarkStart w:id="52" w:name="_Toc184310332"/>
      <w:bookmarkEnd w:id="52"/>
      <w:bookmarkStart w:id="53" w:name="_Toc184313261"/>
      <w:bookmarkEnd w:id="53"/>
      <w:bookmarkStart w:id="54" w:name="_Toc184313245"/>
      <w:bookmarkEnd w:id="54"/>
      <w:bookmarkStart w:id="55" w:name="_Toc184312082"/>
      <w:bookmarkEnd w:id="55"/>
      <w:bookmarkStart w:id="56" w:name="_Toc184313265"/>
      <w:bookmarkEnd w:id="56"/>
      <w:bookmarkStart w:id="57" w:name="_Toc184310272"/>
      <w:bookmarkEnd w:id="57"/>
      <w:bookmarkStart w:id="58" w:name="_Toc184308050"/>
      <w:bookmarkEnd w:id="58"/>
      <w:bookmarkStart w:id="59" w:name="_Toc184313300"/>
      <w:bookmarkEnd w:id="59"/>
      <w:bookmarkStart w:id="60" w:name="_Toc184308042"/>
      <w:bookmarkEnd w:id="60"/>
      <w:bookmarkStart w:id="61" w:name="_Toc184312089"/>
      <w:bookmarkEnd w:id="61"/>
      <w:bookmarkStart w:id="62" w:name="_Toc184308097"/>
      <w:bookmarkEnd w:id="62"/>
      <w:bookmarkStart w:id="63" w:name="_Toc184314424"/>
      <w:bookmarkEnd w:id="63"/>
      <w:bookmarkStart w:id="64" w:name="_Toc184312125"/>
      <w:bookmarkEnd w:id="64"/>
      <w:bookmarkStart w:id="65" w:name="_Toc184314437"/>
      <w:bookmarkEnd w:id="65"/>
      <w:bookmarkStart w:id="66" w:name="_Toc184310295"/>
      <w:bookmarkEnd w:id="66"/>
      <w:bookmarkStart w:id="67" w:name="_Toc184310316"/>
      <w:bookmarkEnd w:id="67"/>
      <w:bookmarkStart w:id="68" w:name="_Toc184313284"/>
      <w:bookmarkEnd w:id="68"/>
      <w:bookmarkStart w:id="69" w:name="_Toc184310287"/>
      <w:bookmarkEnd w:id="69"/>
      <w:bookmarkStart w:id="70" w:name="_Toc184312074"/>
      <w:bookmarkEnd w:id="70"/>
      <w:bookmarkStart w:id="71" w:name="_Toc184313309"/>
      <w:bookmarkEnd w:id="71"/>
      <w:bookmarkStart w:id="72" w:name="_Toc184314435"/>
      <w:bookmarkEnd w:id="72"/>
      <w:bookmarkStart w:id="73" w:name="_Toc184308045"/>
      <w:bookmarkEnd w:id="73"/>
      <w:bookmarkStart w:id="74" w:name="_Toc184313278"/>
      <w:bookmarkEnd w:id="74"/>
      <w:bookmarkStart w:id="75" w:name="_Toc184313243"/>
      <w:bookmarkEnd w:id="75"/>
      <w:bookmarkStart w:id="76" w:name="_Toc184310294"/>
      <w:bookmarkEnd w:id="76"/>
      <w:bookmarkStart w:id="77" w:name="_Toc184313246"/>
      <w:bookmarkEnd w:id="77"/>
      <w:bookmarkStart w:id="78" w:name="_Toc184310312"/>
      <w:bookmarkEnd w:id="78"/>
      <w:bookmarkStart w:id="79" w:name="_Toc184314468"/>
      <w:bookmarkEnd w:id="79"/>
      <w:bookmarkStart w:id="80" w:name="_Toc184308073"/>
      <w:bookmarkEnd w:id="80"/>
      <w:bookmarkStart w:id="81" w:name="_Toc184310304"/>
      <w:bookmarkEnd w:id="81"/>
      <w:bookmarkStart w:id="82" w:name="_Toc184308106"/>
      <w:bookmarkEnd w:id="82"/>
      <w:bookmarkStart w:id="83" w:name="_Toc184313260"/>
      <w:bookmarkEnd w:id="83"/>
      <w:bookmarkStart w:id="84" w:name="_Toc184310279"/>
      <w:bookmarkEnd w:id="84"/>
      <w:bookmarkStart w:id="85" w:name="_Toc184314448"/>
      <w:bookmarkEnd w:id="85"/>
      <w:bookmarkStart w:id="86" w:name="_Toc184308043"/>
      <w:bookmarkEnd w:id="86"/>
      <w:bookmarkStart w:id="87" w:name="_Toc184312072"/>
      <w:bookmarkEnd w:id="87"/>
      <w:bookmarkStart w:id="88" w:name="_Toc184308059"/>
      <w:bookmarkEnd w:id="88"/>
      <w:bookmarkStart w:id="89" w:name="_Toc184314425"/>
      <w:bookmarkEnd w:id="89"/>
      <w:bookmarkStart w:id="90" w:name="_Toc184308104"/>
      <w:bookmarkEnd w:id="90"/>
      <w:bookmarkStart w:id="91" w:name="_Toc184310277"/>
      <w:bookmarkEnd w:id="91"/>
      <w:bookmarkStart w:id="92" w:name="_Toc184308105"/>
      <w:bookmarkEnd w:id="92"/>
      <w:bookmarkStart w:id="93" w:name="_Toc184312111"/>
      <w:bookmarkEnd w:id="93"/>
      <w:bookmarkStart w:id="94" w:name="_Toc184308060"/>
      <w:bookmarkEnd w:id="94"/>
      <w:bookmarkStart w:id="95" w:name="_Toc184312075"/>
      <w:bookmarkEnd w:id="95"/>
      <w:bookmarkStart w:id="96" w:name="_Toc184314474"/>
      <w:bookmarkEnd w:id="96"/>
      <w:bookmarkStart w:id="97" w:name="_Toc184310335"/>
      <w:bookmarkEnd w:id="97"/>
      <w:bookmarkStart w:id="98" w:name="_Toc184312092"/>
      <w:bookmarkEnd w:id="98"/>
      <w:bookmarkStart w:id="99" w:name="_Toc184310280"/>
      <w:bookmarkEnd w:id="99"/>
      <w:bookmarkStart w:id="100" w:name="_Toc184310274"/>
      <w:bookmarkEnd w:id="100"/>
      <w:bookmarkStart w:id="101" w:name="_Toc184314472"/>
      <w:bookmarkEnd w:id="101"/>
      <w:bookmarkStart w:id="102" w:name="_Toc184310290"/>
      <w:bookmarkEnd w:id="102"/>
      <w:bookmarkStart w:id="103" w:name="_Toc184308038"/>
      <w:bookmarkEnd w:id="103"/>
      <w:bookmarkStart w:id="104" w:name="_Toc184314418"/>
      <w:bookmarkEnd w:id="104"/>
      <w:bookmarkStart w:id="105" w:name="_Toc184312073"/>
      <w:bookmarkEnd w:id="105"/>
      <w:bookmarkStart w:id="106" w:name="_Toc184308044"/>
      <w:bookmarkEnd w:id="106"/>
      <w:bookmarkStart w:id="107" w:name="_Toc184310318"/>
      <w:bookmarkEnd w:id="107"/>
      <w:bookmarkStart w:id="108" w:name="_Toc184314414"/>
      <w:bookmarkEnd w:id="108"/>
      <w:bookmarkStart w:id="109" w:name="_Toc184308041"/>
      <w:bookmarkEnd w:id="109"/>
      <w:bookmarkStart w:id="110" w:name="_Toc184314415"/>
      <w:bookmarkEnd w:id="110"/>
      <w:bookmarkStart w:id="111" w:name="_Toc184313282"/>
      <w:bookmarkEnd w:id="111"/>
      <w:bookmarkStart w:id="112" w:name="_Toc184310344"/>
      <w:bookmarkEnd w:id="112"/>
      <w:bookmarkStart w:id="113" w:name="_Toc184314411"/>
      <w:bookmarkEnd w:id="113"/>
      <w:bookmarkStart w:id="114" w:name="_Toc184314461"/>
      <w:bookmarkEnd w:id="114"/>
      <w:bookmarkStart w:id="115" w:name="_Toc184314465"/>
      <w:bookmarkEnd w:id="115"/>
      <w:bookmarkStart w:id="116" w:name="_Toc184308087"/>
      <w:bookmarkEnd w:id="116"/>
      <w:bookmarkStart w:id="117" w:name="_Toc184310327"/>
      <w:bookmarkEnd w:id="117"/>
      <w:bookmarkStart w:id="118" w:name="_Toc184308063"/>
      <w:bookmarkEnd w:id="118"/>
      <w:bookmarkStart w:id="119" w:name="_Toc184314422"/>
      <w:bookmarkEnd w:id="119"/>
      <w:bookmarkStart w:id="120" w:name="_Toc184308075"/>
      <w:bookmarkEnd w:id="120"/>
      <w:bookmarkStart w:id="121" w:name="_Toc184310339"/>
      <w:bookmarkEnd w:id="121"/>
      <w:bookmarkStart w:id="122" w:name="_Toc184308062"/>
      <w:bookmarkEnd w:id="122"/>
      <w:bookmarkStart w:id="123" w:name="_Toc184312076"/>
      <w:bookmarkEnd w:id="123"/>
      <w:bookmarkStart w:id="124" w:name="_Toc184310276"/>
      <w:bookmarkEnd w:id="124"/>
      <w:bookmarkStart w:id="125" w:name="_Toc184312080"/>
      <w:bookmarkEnd w:id="125"/>
      <w:bookmarkStart w:id="126" w:name="_Toc184314480"/>
      <w:bookmarkEnd w:id="126"/>
      <w:bookmarkStart w:id="127" w:name="_Toc184312093"/>
      <w:bookmarkEnd w:id="127"/>
      <w:bookmarkStart w:id="128" w:name="_Toc184314464"/>
      <w:bookmarkEnd w:id="128"/>
      <w:bookmarkStart w:id="129" w:name="_Toc184314462"/>
      <w:bookmarkEnd w:id="129"/>
      <w:bookmarkStart w:id="130" w:name="_Toc184312108"/>
      <w:bookmarkEnd w:id="130"/>
      <w:bookmarkStart w:id="131" w:name="_Toc184314423"/>
      <w:bookmarkEnd w:id="131"/>
      <w:bookmarkStart w:id="132" w:name="_Toc184314451"/>
      <w:bookmarkEnd w:id="132"/>
      <w:bookmarkStart w:id="133" w:name="_Toc184313301"/>
      <w:bookmarkEnd w:id="133"/>
      <w:bookmarkStart w:id="134" w:name="_Toc184312113"/>
      <w:bookmarkEnd w:id="134"/>
      <w:bookmarkStart w:id="135" w:name="_Toc184313244"/>
      <w:bookmarkEnd w:id="135"/>
      <w:bookmarkStart w:id="136" w:name="_Toc184310286"/>
      <w:bookmarkEnd w:id="136"/>
      <w:bookmarkStart w:id="137" w:name="_Toc184314417"/>
      <w:bookmarkEnd w:id="137"/>
      <w:bookmarkStart w:id="138" w:name="_Toc184314416"/>
      <w:bookmarkEnd w:id="138"/>
      <w:bookmarkStart w:id="139" w:name="_Toc184313242"/>
      <w:bookmarkEnd w:id="139"/>
      <w:bookmarkStart w:id="140" w:name="_Toc184308077"/>
      <w:bookmarkEnd w:id="140"/>
      <w:bookmarkStart w:id="141" w:name="_Toc184310324"/>
      <w:bookmarkEnd w:id="141"/>
      <w:bookmarkStart w:id="142" w:name="_Toc184313302"/>
      <w:bookmarkEnd w:id="142"/>
      <w:bookmarkStart w:id="143" w:name="_Toc184312071"/>
      <w:bookmarkEnd w:id="143"/>
      <w:bookmarkStart w:id="144" w:name="_Toc184310342"/>
      <w:bookmarkEnd w:id="144"/>
      <w:bookmarkStart w:id="145" w:name="_Toc184310278"/>
      <w:bookmarkEnd w:id="145"/>
      <w:bookmarkStart w:id="146" w:name="_Toc184308108"/>
      <w:bookmarkEnd w:id="146"/>
      <w:bookmarkStart w:id="147" w:name="_Toc184314456"/>
      <w:bookmarkEnd w:id="147"/>
      <w:bookmarkStart w:id="148" w:name="_Toc184310309"/>
      <w:bookmarkEnd w:id="148"/>
      <w:bookmarkStart w:id="149" w:name="_Toc184312139"/>
      <w:bookmarkEnd w:id="149"/>
      <w:bookmarkStart w:id="150" w:name="_Toc184310313"/>
      <w:bookmarkEnd w:id="150"/>
      <w:bookmarkStart w:id="151" w:name="_Toc184308107"/>
      <w:bookmarkEnd w:id="151"/>
      <w:bookmarkStart w:id="152" w:name="_Toc184310328"/>
      <w:bookmarkEnd w:id="152"/>
      <w:bookmarkStart w:id="153" w:name="_Toc184310284"/>
      <w:bookmarkEnd w:id="153"/>
      <w:bookmarkStart w:id="154" w:name="_Toc184312136"/>
      <w:bookmarkEnd w:id="154"/>
      <w:bookmarkStart w:id="155" w:name="_Toc184312138"/>
      <w:bookmarkEnd w:id="155"/>
      <w:bookmarkStart w:id="156" w:name="_Toc184314479"/>
      <w:bookmarkEnd w:id="156"/>
      <w:bookmarkStart w:id="157" w:name="_Toc184313293"/>
      <w:bookmarkEnd w:id="157"/>
      <w:bookmarkStart w:id="158" w:name="_Toc184312079"/>
      <w:bookmarkEnd w:id="158"/>
      <w:bookmarkStart w:id="159" w:name="_Toc184308051"/>
      <w:bookmarkEnd w:id="159"/>
      <w:bookmarkStart w:id="160" w:name="_Toc184310307"/>
      <w:bookmarkEnd w:id="160"/>
      <w:bookmarkStart w:id="161" w:name="_Toc184308072"/>
      <w:bookmarkEnd w:id="161"/>
      <w:bookmarkStart w:id="162" w:name="_Toc184314420"/>
      <w:bookmarkEnd w:id="162"/>
      <w:bookmarkStart w:id="163" w:name="_Toc184314419"/>
      <w:bookmarkEnd w:id="163"/>
      <w:bookmarkStart w:id="164" w:name="_Toc184312104"/>
      <w:bookmarkEnd w:id="164"/>
      <w:bookmarkStart w:id="165" w:name="_Toc184313310"/>
      <w:bookmarkEnd w:id="165"/>
      <w:bookmarkStart w:id="166" w:name="_Toc184308079"/>
      <w:bookmarkEnd w:id="166"/>
      <w:bookmarkStart w:id="167" w:name="_Toc184314460"/>
      <w:bookmarkEnd w:id="167"/>
      <w:bookmarkStart w:id="168" w:name="_Toc184313295"/>
      <w:bookmarkEnd w:id="168"/>
      <w:bookmarkStart w:id="169" w:name="_Toc184313274"/>
      <w:bookmarkEnd w:id="169"/>
      <w:bookmarkStart w:id="170" w:name="_Toc184310323"/>
      <w:bookmarkEnd w:id="170"/>
      <w:bookmarkStart w:id="171" w:name="_Toc184314444"/>
      <w:bookmarkEnd w:id="171"/>
      <w:bookmarkStart w:id="172" w:name="_Toc184308086"/>
      <w:bookmarkEnd w:id="172"/>
      <w:bookmarkStart w:id="173" w:name="_Toc184310319"/>
      <w:bookmarkEnd w:id="173"/>
      <w:bookmarkStart w:id="174" w:name="_Toc184314482"/>
      <w:bookmarkEnd w:id="174"/>
      <w:bookmarkStart w:id="175" w:name="_Toc184314436"/>
      <w:bookmarkEnd w:id="175"/>
      <w:bookmarkStart w:id="176" w:name="_Toc184312096"/>
      <w:bookmarkEnd w:id="176"/>
      <w:bookmarkStart w:id="177" w:name="_Toc184314421"/>
      <w:bookmarkEnd w:id="177"/>
      <w:bookmarkStart w:id="178" w:name="_Toc184312078"/>
      <w:bookmarkEnd w:id="178"/>
      <w:bookmarkStart w:id="179" w:name="_Toc184310285"/>
      <w:bookmarkEnd w:id="179"/>
      <w:bookmarkStart w:id="180" w:name="_Toc184314442"/>
      <w:bookmarkEnd w:id="180"/>
      <w:bookmarkStart w:id="181" w:name="_Toc184313238"/>
      <w:bookmarkEnd w:id="181"/>
      <w:bookmarkStart w:id="182" w:name="_Toc184312081"/>
      <w:bookmarkEnd w:id="182"/>
      <w:bookmarkStart w:id="183" w:name="_Toc184314410"/>
      <w:bookmarkEnd w:id="183"/>
      <w:bookmarkStart w:id="184" w:name="_Toc184308070"/>
      <w:bookmarkEnd w:id="184"/>
      <w:bookmarkStart w:id="185" w:name="_Toc184314441"/>
      <w:bookmarkEnd w:id="185"/>
      <w:bookmarkStart w:id="186" w:name="_Toc184313291"/>
      <w:bookmarkEnd w:id="186"/>
      <w:bookmarkStart w:id="187" w:name="_Toc184312102"/>
      <w:bookmarkEnd w:id="187"/>
      <w:bookmarkStart w:id="188" w:name="_Toc184313249"/>
      <w:bookmarkEnd w:id="188"/>
      <w:bookmarkStart w:id="189" w:name="_Toc184312099"/>
      <w:bookmarkEnd w:id="189"/>
      <w:bookmarkStart w:id="190" w:name="_Toc184314440"/>
      <w:bookmarkEnd w:id="190"/>
      <w:bookmarkStart w:id="191" w:name="_Toc184308071"/>
      <w:bookmarkEnd w:id="191"/>
      <w:bookmarkStart w:id="192" w:name="_Toc184310311"/>
      <w:bookmarkEnd w:id="192"/>
      <w:bookmarkStart w:id="193" w:name="_Toc184312126"/>
      <w:bookmarkEnd w:id="193"/>
      <w:bookmarkStart w:id="194" w:name="_Toc184308048"/>
      <w:bookmarkEnd w:id="194"/>
      <w:bookmarkStart w:id="195" w:name="_Toc184310306"/>
      <w:bookmarkEnd w:id="195"/>
      <w:bookmarkStart w:id="196" w:name="_Toc184313239"/>
      <w:bookmarkEnd w:id="196"/>
      <w:bookmarkStart w:id="197" w:name="_Toc184313279"/>
      <w:bookmarkEnd w:id="197"/>
      <w:bookmarkStart w:id="198" w:name="_Toc184310343"/>
      <w:bookmarkEnd w:id="198"/>
      <w:bookmarkStart w:id="199" w:name="_Toc184310303"/>
      <w:bookmarkEnd w:id="199"/>
      <w:bookmarkStart w:id="200" w:name="_Toc184313264"/>
      <w:bookmarkEnd w:id="200"/>
      <w:bookmarkStart w:id="201" w:name="_Toc184312131"/>
      <w:bookmarkEnd w:id="201"/>
      <w:bookmarkStart w:id="202" w:name="_Toc184313272"/>
      <w:bookmarkEnd w:id="202"/>
      <w:bookmarkStart w:id="203" w:name="_Toc184308100"/>
      <w:bookmarkEnd w:id="203"/>
      <w:bookmarkStart w:id="204" w:name="_Toc184310337"/>
      <w:bookmarkEnd w:id="204"/>
      <w:bookmarkStart w:id="205" w:name="_Toc184308084"/>
      <w:bookmarkEnd w:id="205"/>
      <w:bookmarkStart w:id="206" w:name="_Toc184313308"/>
      <w:bookmarkEnd w:id="206"/>
      <w:bookmarkStart w:id="207" w:name="_Toc184308083"/>
      <w:bookmarkEnd w:id="207"/>
      <w:bookmarkStart w:id="208" w:name="_Toc184310283"/>
      <w:bookmarkEnd w:id="208"/>
      <w:bookmarkStart w:id="209" w:name="_Toc184314445"/>
      <w:bookmarkEnd w:id="209"/>
      <w:bookmarkStart w:id="210" w:name="_Toc184313247"/>
      <w:bookmarkEnd w:id="210"/>
      <w:bookmarkStart w:id="211" w:name="_Toc184310301"/>
      <w:bookmarkEnd w:id="211"/>
      <w:bookmarkStart w:id="212" w:name="_Toc184310305"/>
      <w:bookmarkEnd w:id="212"/>
      <w:bookmarkStart w:id="213" w:name="_Toc184312100"/>
      <w:bookmarkEnd w:id="213"/>
      <w:bookmarkStart w:id="214" w:name="_Toc184313270"/>
      <w:bookmarkEnd w:id="214"/>
      <w:bookmarkStart w:id="215" w:name="_Toc184312101"/>
      <w:bookmarkEnd w:id="215"/>
      <w:bookmarkStart w:id="216" w:name="_Toc184310302"/>
      <w:bookmarkEnd w:id="216"/>
      <w:bookmarkStart w:id="217" w:name="_Toc184310308"/>
      <w:bookmarkEnd w:id="217"/>
      <w:bookmarkStart w:id="218" w:name="_Toc184308052"/>
      <w:bookmarkEnd w:id="218"/>
      <w:bookmarkStart w:id="219" w:name="_Toc184314443"/>
      <w:bookmarkEnd w:id="219"/>
      <w:bookmarkStart w:id="220" w:name="_Toc184314439"/>
      <w:bookmarkEnd w:id="220"/>
      <w:bookmarkStart w:id="221" w:name="_Toc184313269"/>
      <w:bookmarkEnd w:id="221"/>
      <w:bookmarkStart w:id="222" w:name="_Toc184308078"/>
      <w:bookmarkEnd w:id="222"/>
      <w:bookmarkStart w:id="223" w:name="_Toc184312103"/>
      <w:bookmarkEnd w:id="223"/>
      <w:bookmarkStart w:id="224" w:name="_Toc184313267"/>
      <w:bookmarkEnd w:id="224"/>
      <w:bookmarkStart w:id="225" w:name="_Toc184313240"/>
      <w:bookmarkEnd w:id="225"/>
      <w:bookmarkStart w:id="226" w:name="_Toc184313283"/>
      <w:bookmarkEnd w:id="226"/>
      <w:bookmarkStart w:id="227" w:name="_Toc184313258"/>
      <w:bookmarkEnd w:id="227"/>
      <w:bookmarkStart w:id="228" w:name="_Toc184313281"/>
      <w:bookmarkEnd w:id="228"/>
      <w:bookmarkStart w:id="229" w:name="_Toc184314446"/>
      <w:bookmarkEnd w:id="229"/>
      <w:bookmarkStart w:id="230" w:name="_Toc184313271"/>
      <w:bookmarkEnd w:id="230"/>
      <w:bookmarkStart w:id="231" w:name="_Toc184308082"/>
      <w:bookmarkEnd w:id="231"/>
      <w:bookmarkStart w:id="232" w:name="_Toc184313255"/>
      <w:bookmarkEnd w:id="232"/>
      <w:bookmarkStart w:id="233" w:name="_Toc184310282"/>
      <w:bookmarkEnd w:id="233"/>
      <w:bookmarkStart w:id="234" w:name="_Toc184313257"/>
      <w:bookmarkEnd w:id="234"/>
      <w:bookmarkStart w:id="235" w:name="_Toc184310310"/>
      <w:bookmarkEnd w:id="235"/>
      <w:bookmarkStart w:id="236" w:name="_Toc184310293"/>
      <w:bookmarkEnd w:id="236"/>
      <w:bookmarkStart w:id="237" w:name="_Toc184313268"/>
      <w:bookmarkEnd w:id="237"/>
      <w:bookmarkStart w:id="238" w:name="_Toc184314453"/>
      <w:bookmarkEnd w:id="238"/>
      <w:bookmarkStart w:id="239" w:name="_Toc184308069"/>
      <w:bookmarkEnd w:id="239"/>
      <w:bookmarkStart w:id="240" w:name="_Toc184313273"/>
      <w:bookmarkEnd w:id="240"/>
      <w:bookmarkStart w:id="241" w:name="_Toc184310300"/>
      <w:bookmarkEnd w:id="241"/>
      <w:bookmarkStart w:id="242" w:name="_Toc184310341"/>
      <w:bookmarkEnd w:id="242"/>
      <w:bookmarkStart w:id="243" w:name="_Toc184314475"/>
      <w:bookmarkEnd w:id="243"/>
      <w:bookmarkStart w:id="244" w:name="_Toc184314434"/>
      <w:bookmarkEnd w:id="244"/>
      <w:bookmarkStart w:id="245" w:name="_Toc184308074"/>
      <w:bookmarkEnd w:id="245"/>
      <w:bookmarkStart w:id="246" w:name="_Toc184314431"/>
      <w:bookmarkEnd w:id="246"/>
      <w:bookmarkStart w:id="247" w:name="_Toc184313256"/>
      <w:bookmarkEnd w:id="247"/>
      <w:bookmarkStart w:id="248" w:name="_Toc184312083"/>
      <w:bookmarkEnd w:id="248"/>
      <w:bookmarkStart w:id="249" w:name="_Toc184312088"/>
      <w:bookmarkEnd w:id="249"/>
      <w:bookmarkStart w:id="250" w:name="_Toc184312106"/>
      <w:bookmarkEnd w:id="250"/>
      <w:bookmarkStart w:id="251" w:name="_Toc184314426"/>
      <w:bookmarkEnd w:id="251"/>
      <w:bookmarkStart w:id="252" w:name="_Toc184310315"/>
      <w:bookmarkEnd w:id="252"/>
      <w:bookmarkStart w:id="253" w:name="_Toc184313266"/>
      <w:bookmarkEnd w:id="253"/>
      <w:bookmarkStart w:id="254" w:name="_Toc184308065"/>
      <w:bookmarkEnd w:id="254"/>
      <w:bookmarkStart w:id="255" w:name="_Toc184312084"/>
      <w:bookmarkEnd w:id="255"/>
      <w:bookmarkStart w:id="256" w:name="_Toc184308057"/>
      <w:bookmarkEnd w:id="256"/>
      <w:bookmarkStart w:id="257" w:name="_Toc184312068"/>
      <w:bookmarkEnd w:id="257"/>
      <w:bookmarkStart w:id="258" w:name="_Toc184314473"/>
      <w:bookmarkEnd w:id="258"/>
      <w:bookmarkStart w:id="259" w:name="_Toc184314432"/>
      <w:bookmarkEnd w:id="259"/>
      <w:bookmarkStart w:id="260" w:name="_Toc184312087"/>
      <w:bookmarkEnd w:id="260"/>
      <w:bookmarkStart w:id="261" w:name="_Toc184308066"/>
      <w:bookmarkEnd w:id="261"/>
      <w:bookmarkStart w:id="262" w:name="_Toc184312097"/>
      <w:bookmarkEnd w:id="262"/>
      <w:bookmarkStart w:id="263" w:name="_Toc184314438"/>
      <w:bookmarkEnd w:id="263"/>
      <w:bookmarkStart w:id="264" w:name="_Toc184308055"/>
      <w:bookmarkEnd w:id="264"/>
      <w:bookmarkStart w:id="265" w:name="_Toc184308058"/>
      <w:bookmarkEnd w:id="265"/>
      <w:bookmarkStart w:id="266" w:name="_Toc184313254"/>
      <w:bookmarkEnd w:id="266"/>
      <w:bookmarkStart w:id="267" w:name="_Toc184313259"/>
      <w:bookmarkEnd w:id="267"/>
      <w:bookmarkStart w:id="268" w:name="_Toc184308064"/>
      <w:bookmarkEnd w:id="268"/>
      <w:bookmarkStart w:id="269" w:name="_Toc184310273"/>
      <w:bookmarkEnd w:id="269"/>
      <w:bookmarkStart w:id="270" w:name="_Toc184314447"/>
      <w:bookmarkEnd w:id="270"/>
      <w:bookmarkStart w:id="271" w:name="_Toc184310314"/>
      <w:bookmarkEnd w:id="271"/>
      <w:bookmarkStart w:id="272" w:name="_Toc184308047"/>
      <w:bookmarkEnd w:id="272"/>
      <w:bookmarkStart w:id="273" w:name="_Toc184310291"/>
      <w:bookmarkEnd w:id="273"/>
      <w:bookmarkStart w:id="274" w:name="_Toc184308056"/>
      <w:bookmarkEnd w:id="274"/>
      <w:bookmarkStart w:id="275" w:name="_Toc184314458"/>
      <w:bookmarkEnd w:id="275"/>
      <w:bookmarkStart w:id="276" w:name="_Toc184308067"/>
      <w:bookmarkEnd w:id="276"/>
      <w:bookmarkStart w:id="277" w:name="_Toc184308081"/>
      <w:bookmarkEnd w:id="277"/>
      <w:bookmarkStart w:id="278" w:name="_Toc184308061"/>
      <w:bookmarkEnd w:id="278"/>
      <w:bookmarkStart w:id="279" w:name="_Toc184308101"/>
      <w:bookmarkEnd w:id="279"/>
      <w:bookmarkStart w:id="280" w:name="_Toc184313307"/>
      <w:bookmarkEnd w:id="280"/>
      <w:bookmarkStart w:id="281" w:name="_Toc184310275"/>
      <w:bookmarkEnd w:id="281"/>
      <w:bookmarkStart w:id="282" w:name="_Toc184314459"/>
      <w:bookmarkEnd w:id="282"/>
      <w:bookmarkStart w:id="283" w:name="_Toc184312135"/>
      <w:bookmarkEnd w:id="283"/>
      <w:bookmarkStart w:id="284" w:name="_Toc184312098"/>
      <w:bookmarkEnd w:id="284"/>
      <w:bookmarkStart w:id="285" w:name="_Toc184312112"/>
      <w:bookmarkEnd w:id="285"/>
      <w:bookmarkStart w:id="286" w:name="_Toc184313275"/>
      <w:bookmarkEnd w:id="286"/>
      <w:bookmarkStart w:id="287" w:name="_Toc184313303"/>
      <w:bookmarkEnd w:id="287"/>
      <w:bookmarkStart w:id="288" w:name="_Toc184314454"/>
      <w:bookmarkEnd w:id="288"/>
      <w:bookmarkStart w:id="289" w:name="_Toc184310322"/>
      <w:bookmarkEnd w:id="289"/>
      <w:bookmarkStart w:id="290" w:name="_Toc184312095"/>
      <w:bookmarkEnd w:id="290"/>
      <w:bookmarkStart w:id="291" w:name="_Toc184310336"/>
      <w:bookmarkEnd w:id="291"/>
      <w:bookmarkStart w:id="292" w:name="_Toc184310317"/>
      <w:bookmarkEnd w:id="292"/>
      <w:bookmarkStart w:id="293" w:name="_Toc184308053"/>
      <w:bookmarkEnd w:id="293"/>
      <w:bookmarkStart w:id="294" w:name="_Toc184312086"/>
      <w:bookmarkEnd w:id="294"/>
      <w:bookmarkStart w:id="295" w:name="_Toc184312115"/>
      <w:bookmarkEnd w:id="295"/>
      <w:bookmarkStart w:id="296" w:name="_Toc184310292"/>
      <w:bookmarkEnd w:id="296"/>
      <w:bookmarkStart w:id="297" w:name="_Toc184312117"/>
      <w:bookmarkEnd w:id="297"/>
      <w:bookmarkStart w:id="298" w:name="_Toc184310298"/>
      <w:bookmarkEnd w:id="298"/>
      <w:bookmarkStart w:id="299" w:name="_Toc184314430"/>
      <w:bookmarkEnd w:id="299"/>
      <w:bookmarkStart w:id="300" w:name="_Toc184313292"/>
      <w:bookmarkEnd w:id="300"/>
      <w:bookmarkStart w:id="301" w:name="_Toc184314429"/>
      <w:bookmarkEnd w:id="301"/>
      <w:bookmarkStart w:id="302" w:name="_Toc184310281"/>
      <w:bookmarkEnd w:id="302"/>
      <w:bookmarkStart w:id="303" w:name="_Toc184312070"/>
      <w:bookmarkEnd w:id="303"/>
      <w:bookmarkStart w:id="304" w:name="_Toc184308040"/>
      <w:bookmarkEnd w:id="304"/>
      <w:bookmarkStart w:id="305" w:name="_Toc184313251"/>
      <w:bookmarkEnd w:id="305"/>
      <w:bookmarkStart w:id="306" w:name="_Toc184313286"/>
      <w:bookmarkEnd w:id="306"/>
      <w:bookmarkStart w:id="307" w:name="_Toc184308091"/>
      <w:bookmarkEnd w:id="307"/>
      <w:bookmarkStart w:id="308" w:name="_Toc184308039"/>
      <w:bookmarkEnd w:id="308"/>
      <w:bookmarkStart w:id="309" w:name="_Toc184314455"/>
      <w:bookmarkEnd w:id="309"/>
      <w:bookmarkStart w:id="310" w:name="_Toc184314450"/>
      <w:bookmarkEnd w:id="310"/>
      <w:bookmarkStart w:id="311" w:name="_Toc184310289"/>
      <w:bookmarkEnd w:id="311"/>
      <w:bookmarkStart w:id="312" w:name="_Toc184312067"/>
      <w:bookmarkEnd w:id="312"/>
      <w:bookmarkStart w:id="313" w:name="_Toc184314478"/>
      <w:bookmarkEnd w:id="313"/>
      <w:bookmarkStart w:id="314" w:name="_Toc184312120"/>
      <w:bookmarkEnd w:id="314"/>
      <w:bookmarkStart w:id="315" w:name="_Toc184314457"/>
      <w:bookmarkEnd w:id="315"/>
      <w:bookmarkStart w:id="316" w:name="_Toc184314428"/>
      <w:bookmarkEnd w:id="316"/>
      <w:bookmarkStart w:id="317" w:name="_Toc184310296"/>
      <w:bookmarkEnd w:id="317"/>
      <w:bookmarkStart w:id="318" w:name="_Toc184313287"/>
      <w:bookmarkEnd w:id="318"/>
      <w:bookmarkStart w:id="319" w:name="_Toc184312069"/>
      <w:bookmarkEnd w:id="319"/>
      <w:bookmarkStart w:id="320" w:name="_Toc184312085"/>
      <w:bookmarkEnd w:id="320"/>
      <w:bookmarkStart w:id="321" w:name="_Toc184314449"/>
      <w:bookmarkEnd w:id="321"/>
      <w:bookmarkStart w:id="322" w:name="_Toc184312094"/>
      <w:bookmarkEnd w:id="322"/>
      <w:bookmarkStart w:id="323" w:name="_Toc184313262"/>
      <w:bookmarkEnd w:id="323"/>
      <w:bookmarkStart w:id="324" w:name="_Toc184308054"/>
      <w:bookmarkEnd w:id="324"/>
      <w:bookmarkStart w:id="325" w:name="_Toc184313280"/>
      <w:bookmarkEnd w:id="325"/>
      <w:bookmarkStart w:id="326" w:name="_Toc184312116"/>
      <w:bookmarkEnd w:id="326"/>
      <w:bookmarkStart w:id="327" w:name="_Toc184308090"/>
      <w:bookmarkEnd w:id="327"/>
      <w:bookmarkStart w:id="328" w:name="_Toc184310288"/>
      <w:bookmarkEnd w:id="328"/>
      <w:bookmarkStart w:id="329" w:name="_Toc184308049"/>
      <w:bookmarkEnd w:id="329"/>
      <w:bookmarkStart w:id="330" w:name="_Toc184314413"/>
      <w:bookmarkEnd w:id="330"/>
      <w:bookmarkStart w:id="331" w:name="_Toc184313253"/>
      <w:bookmarkEnd w:id="331"/>
      <w:bookmarkStart w:id="332" w:name="_Toc184310299"/>
      <w:bookmarkEnd w:id="332"/>
      <w:bookmarkStart w:id="333" w:name="_Toc184313306"/>
      <w:bookmarkEnd w:id="333"/>
      <w:bookmarkStart w:id="334" w:name="_Toc184313277"/>
      <w:bookmarkEnd w:id="334"/>
      <w:bookmarkStart w:id="335" w:name="_Toc184313263"/>
      <w:bookmarkEnd w:id="335"/>
      <w:bookmarkStart w:id="336" w:name="_Toc184312105"/>
      <w:bookmarkEnd w:id="336"/>
      <w:bookmarkStart w:id="337" w:name="_Toc184310297"/>
      <w:bookmarkEnd w:id="337"/>
      <w:bookmarkStart w:id="338" w:name="_Toc184313252"/>
      <w:bookmarkEnd w:id="338"/>
      <w:bookmarkStart w:id="339" w:name="_Toc184308046"/>
      <w:bookmarkEnd w:id="339"/>
      <w:bookmarkStart w:id="340" w:name="_Toc184308102"/>
      <w:bookmarkEnd w:id="340"/>
      <w:bookmarkStart w:id="341" w:name="_Toc184312091"/>
      <w:bookmarkEnd w:id="341"/>
      <w:bookmarkStart w:id="342" w:name="_Toc184312107"/>
      <w:bookmarkEnd w:id="342"/>
      <w:bookmarkStart w:id="343" w:name="_Toc184312123"/>
      <w:bookmarkEnd w:id="343"/>
      <w:bookmarkStart w:id="344" w:name="_Toc184313299"/>
      <w:bookmarkEnd w:id="344"/>
      <w:bookmarkStart w:id="345" w:name="_Toc184312121"/>
      <w:bookmarkEnd w:id="345"/>
      <w:bookmarkStart w:id="346" w:name="_Toc184313304"/>
      <w:bookmarkEnd w:id="346"/>
      <w:bookmarkStart w:id="347" w:name="_Toc184310340"/>
      <w:bookmarkEnd w:id="347"/>
      <w:bookmarkStart w:id="348" w:name="_Toc184313288"/>
      <w:bookmarkEnd w:id="348"/>
      <w:bookmarkStart w:id="349" w:name="_Toc184312114"/>
      <w:bookmarkEnd w:id="349"/>
      <w:bookmarkStart w:id="350" w:name="_Toc184312130"/>
      <w:bookmarkEnd w:id="350"/>
      <w:bookmarkStart w:id="351" w:name="_Toc184314467"/>
      <w:bookmarkEnd w:id="351"/>
      <w:bookmarkStart w:id="352" w:name="_Toc184313248"/>
      <w:bookmarkEnd w:id="352"/>
      <w:bookmarkStart w:id="353" w:name="_Toc184314452"/>
      <w:bookmarkEnd w:id="353"/>
      <w:bookmarkStart w:id="354" w:name="_Toc184312118"/>
      <w:bookmarkEnd w:id="354"/>
      <w:bookmarkStart w:id="355" w:name="_Toc184310334"/>
      <w:bookmarkEnd w:id="355"/>
      <w:bookmarkStart w:id="356" w:name="_Toc184313294"/>
      <w:bookmarkEnd w:id="356"/>
      <w:bookmarkStart w:id="357" w:name="_Toc184312128"/>
      <w:bookmarkEnd w:id="357"/>
      <w:bookmarkStart w:id="358" w:name="_Toc184310331"/>
      <w:bookmarkEnd w:id="358"/>
      <w:bookmarkStart w:id="359" w:name="_Toc184314470"/>
      <w:bookmarkEnd w:id="359"/>
      <w:bookmarkStart w:id="360" w:name="_Toc184312133"/>
      <w:bookmarkEnd w:id="360"/>
      <w:bookmarkStart w:id="361" w:name="_Toc184314466"/>
      <w:bookmarkEnd w:id="361"/>
      <w:bookmarkStart w:id="362" w:name="_Toc184312124"/>
      <w:bookmarkEnd w:id="362"/>
      <w:bookmarkStart w:id="363" w:name="_Toc184308092"/>
      <w:bookmarkEnd w:id="363"/>
      <w:bookmarkStart w:id="364" w:name="_Toc184314476"/>
      <w:bookmarkEnd w:id="364"/>
      <w:bookmarkStart w:id="365" w:name="_Toc184313250"/>
      <w:bookmarkEnd w:id="365"/>
      <w:bookmarkStart w:id="366" w:name="_Toc184308098"/>
      <w:bookmarkEnd w:id="366"/>
      <w:bookmarkStart w:id="367" w:name="_Toc184310325"/>
      <w:bookmarkEnd w:id="367"/>
      <w:bookmarkStart w:id="368" w:name="_Toc184312137"/>
      <w:bookmarkEnd w:id="368"/>
      <w:bookmarkStart w:id="369" w:name="_Toc184313241"/>
      <w:bookmarkEnd w:id="369"/>
      <w:bookmarkStart w:id="370" w:name="_Toc184308085"/>
      <w:bookmarkEnd w:id="370"/>
      <w:bookmarkStart w:id="371" w:name="_Toc184312132"/>
      <w:bookmarkEnd w:id="371"/>
      <w:bookmarkStart w:id="372" w:name="_Toc184312134"/>
      <w:bookmarkEnd w:id="372"/>
      <w:bookmarkStart w:id="373" w:name="_Toc184310330"/>
      <w:bookmarkEnd w:id="373"/>
      <w:bookmarkStart w:id="374" w:name="_Toc184312129"/>
      <w:bookmarkEnd w:id="374"/>
      <w:bookmarkStart w:id="375" w:name="_Toc184308037"/>
      <w:bookmarkEnd w:id="375"/>
      <w:bookmarkStart w:id="376" w:name="_Toc184308099"/>
      <w:bookmarkEnd w:id="376"/>
      <w:bookmarkStart w:id="377" w:name="_Toc184312122"/>
      <w:bookmarkEnd w:id="377"/>
      <w:bookmarkStart w:id="378" w:name="_Toc184308103"/>
      <w:bookmarkEnd w:id="378"/>
      <w:bookmarkStart w:id="379" w:name="_Toc184313289"/>
      <w:bookmarkEnd w:id="379"/>
      <w:bookmarkStart w:id="380" w:name="_Toc184314481"/>
      <w:bookmarkEnd w:id="380"/>
      <w:bookmarkStart w:id="381" w:name="_Toc184310329"/>
      <w:bookmarkEnd w:id="381"/>
      <w:bookmarkStart w:id="382" w:name="_Toc184313285"/>
      <w:bookmarkEnd w:id="382"/>
      <w:bookmarkStart w:id="383" w:name="_Toc184308093"/>
      <w:bookmarkEnd w:id="383"/>
      <w:bookmarkStart w:id="384" w:name="_Toc184308095"/>
      <w:bookmarkEnd w:id="384"/>
      <w:bookmarkStart w:id="385" w:name="_Toc184310333"/>
      <w:bookmarkEnd w:id="385"/>
      <w:bookmarkStart w:id="386" w:name="_Toc184308076"/>
      <w:bookmarkEnd w:id="386"/>
      <w:bookmarkStart w:id="387" w:name="_Toc184312109"/>
      <w:bookmarkEnd w:id="387"/>
      <w:bookmarkStart w:id="388" w:name="_Toc184308068"/>
      <w:bookmarkEnd w:id="388"/>
      <w:bookmarkStart w:id="389" w:name="_Toc184314463"/>
      <w:bookmarkEnd w:id="389"/>
      <w:bookmarkStart w:id="390" w:name="_Toc184314412"/>
      <w:bookmarkEnd w:id="390"/>
      <w:bookmarkStart w:id="391" w:name="_Toc184313297"/>
      <w:bookmarkEnd w:id="391"/>
      <w:bookmarkStart w:id="392" w:name="_Toc184310326"/>
      <w:bookmarkEnd w:id="392"/>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12"/>
        <w:tblW w:w="9171" w:type="dxa"/>
        <w:jc w:val="center"/>
        <w:tblLayout w:type="fixed"/>
        <w:tblCellMar>
          <w:top w:w="0" w:type="dxa"/>
          <w:left w:w="108" w:type="dxa"/>
          <w:bottom w:w="0" w:type="dxa"/>
          <w:right w:w="108" w:type="dxa"/>
        </w:tblCellMar>
      </w:tblPr>
      <w:tblGrid>
        <w:gridCol w:w="529"/>
        <w:gridCol w:w="1451"/>
        <w:gridCol w:w="7191"/>
      </w:tblGrid>
      <w:tr>
        <w:tblPrEx>
          <w:tblCellMar>
            <w:top w:w="0" w:type="dxa"/>
            <w:left w:w="108" w:type="dxa"/>
            <w:bottom w:w="0" w:type="dxa"/>
            <w:right w:w="108" w:type="dxa"/>
          </w:tblCellMar>
        </w:tblPrEx>
        <w:trPr>
          <w:trHeight w:val="389" w:hRule="atLeast"/>
          <w:jc w:val="center"/>
        </w:trPr>
        <w:tc>
          <w:tcPr>
            <w:tcW w:w="9171" w:type="dxa"/>
            <w:gridSpan w:val="3"/>
            <w:tcBorders>
              <w:top w:val="single" w:color="auto" w:sz="4" w:space="0"/>
              <w:left w:val="single" w:color="auto" w:sz="4" w:space="0"/>
              <w:bottom w:val="single" w:color="auto" w:sz="4" w:space="0"/>
              <w:right w:val="single" w:color="auto" w:sz="4" w:space="0"/>
            </w:tcBorders>
            <w:noWrap w:val="0"/>
            <w:vAlign w:val="center"/>
          </w:tcPr>
          <w:p>
            <w:pPr>
              <w:ind w:firstLine="3920" w:firstLineChars="1400"/>
              <w:rPr>
                <w:rFonts w:ascii="宋体" w:hAnsi="宋体"/>
                <w:color w:val="000000"/>
                <w:szCs w:val="21"/>
              </w:rPr>
            </w:pPr>
            <w:r>
              <w:rPr>
                <w:rFonts w:hint="eastAsia" w:ascii="宋体" w:hAnsi="宋体"/>
                <w:color w:val="000000"/>
                <w:sz w:val="28"/>
                <w:szCs w:val="28"/>
              </w:rPr>
              <w:t>评分标准</w:t>
            </w:r>
          </w:p>
        </w:tc>
      </w:tr>
      <w:tr>
        <w:tblPrEx>
          <w:tblCellMar>
            <w:top w:w="0" w:type="dxa"/>
            <w:left w:w="108" w:type="dxa"/>
            <w:bottom w:w="0" w:type="dxa"/>
            <w:right w:w="108" w:type="dxa"/>
          </w:tblCellMar>
        </w:tblPrEx>
        <w:trPr>
          <w:trHeight w:val="90" w:hRule="atLeast"/>
          <w:jc w:val="center"/>
        </w:trPr>
        <w:tc>
          <w:tcPr>
            <w:tcW w:w="529" w:type="dxa"/>
            <w:vMerge w:val="restart"/>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技术商务80分</w:t>
            </w:r>
          </w:p>
        </w:tc>
        <w:tc>
          <w:tcPr>
            <w:tcW w:w="14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一、招标需求响应情况（10分）</w:t>
            </w:r>
          </w:p>
        </w:tc>
        <w:tc>
          <w:tcPr>
            <w:tcW w:w="719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根据供应商针对本采购文件 第三章 采购内容和技术（服务）要求二、三、四、五、六的响应情况进行评审：非带“▲”服务要求每负偏离</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条，扣1分,发生负偏离达10</w:t>
            </w:r>
            <w:r>
              <w:rPr>
                <w:rFonts w:hint="eastAsia" w:ascii="仿宋" w:hAnsi="仿宋" w:eastAsia="仿宋" w:cs="仿宋"/>
                <w:color w:val="auto"/>
                <w:kern w:val="0"/>
                <w:sz w:val="24"/>
                <w:lang w:val="en-US" w:eastAsia="zh-CN"/>
              </w:rPr>
              <w:t>条</w:t>
            </w:r>
            <w:r>
              <w:rPr>
                <w:rFonts w:hint="eastAsia" w:ascii="仿宋" w:hAnsi="仿宋" w:eastAsia="仿宋" w:cs="仿宋"/>
                <w:color w:val="auto"/>
                <w:kern w:val="0"/>
                <w:sz w:val="24"/>
                <w:lang w:eastAsia="zh-CN"/>
              </w:rPr>
              <w:t>（含）以上的将被视为无效投标文件；带“▲”</w:t>
            </w:r>
            <w:r>
              <w:rPr>
                <w:rFonts w:hint="eastAsia" w:ascii="仿宋" w:hAnsi="仿宋" w:eastAsia="仿宋" w:cs="仿宋"/>
                <w:color w:val="auto"/>
                <w:kern w:val="0"/>
                <w:sz w:val="24"/>
                <w:lang w:val="en-US" w:eastAsia="zh-CN"/>
              </w:rPr>
              <w:t>服务要求</w:t>
            </w:r>
            <w:r>
              <w:rPr>
                <w:rFonts w:hint="eastAsia" w:ascii="仿宋" w:hAnsi="仿宋" w:eastAsia="仿宋" w:cs="仿宋"/>
                <w:color w:val="auto"/>
                <w:kern w:val="0"/>
                <w:sz w:val="24"/>
                <w:lang w:eastAsia="zh-CN"/>
              </w:rPr>
              <w:t>每负偏离</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项，视为无效投标文件。</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其中</w:t>
            </w:r>
            <w:r>
              <w:rPr>
                <w:rFonts w:hint="eastAsia" w:ascii="仿宋" w:hAnsi="仿宋" w:eastAsia="仿宋" w:cs="仿宋"/>
                <w:color w:val="auto"/>
                <w:kern w:val="0"/>
                <w:sz w:val="24"/>
                <w:lang w:eastAsia="zh-CN"/>
              </w:rPr>
              <w:t>1条的定义：第三章 采购内容和技术（服务）要求二、三、四、五、六中的最小序号。</w:t>
            </w:r>
          </w:p>
        </w:tc>
      </w:tr>
      <w:tr>
        <w:tblPrEx>
          <w:tblCellMar>
            <w:top w:w="0" w:type="dxa"/>
            <w:left w:w="108" w:type="dxa"/>
            <w:bottom w:w="0" w:type="dxa"/>
            <w:right w:w="108" w:type="dxa"/>
          </w:tblCellMar>
        </w:tblPrEx>
        <w:trPr>
          <w:trHeight w:val="90"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olor w:val="000000"/>
                <w:szCs w:val="21"/>
              </w:rPr>
            </w:pPr>
          </w:p>
        </w:tc>
        <w:tc>
          <w:tcPr>
            <w:tcW w:w="1451"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二、物业管理方案（35分）</w:t>
            </w:r>
          </w:p>
        </w:tc>
        <w:tc>
          <w:tcPr>
            <w:tcW w:w="719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1、根据投标人提供的保洁服务方案，是否适应本项目的需求，是否有创新；组织设置、岗位配置是否符合本项目的要求；人员管理是否合理、具有针对性；服务标准设计是否合理，</w:t>
            </w:r>
            <w:r>
              <w:rPr>
                <w:rFonts w:hint="eastAsia" w:ascii="仿宋" w:hAnsi="仿宋" w:eastAsia="仿宋" w:cs="仿宋"/>
                <w:color w:val="auto"/>
                <w:kern w:val="0"/>
                <w:sz w:val="24"/>
                <w:lang w:val="en-US" w:eastAsia="zh-CN"/>
              </w:rPr>
              <w:t>每项1.25分，</w:t>
            </w:r>
            <w:r>
              <w:rPr>
                <w:rFonts w:hint="eastAsia" w:ascii="仿宋" w:hAnsi="仿宋" w:eastAsia="仿宋" w:cs="仿宋"/>
                <w:color w:val="auto"/>
                <w:kern w:val="0"/>
                <w:sz w:val="24"/>
                <w:lang w:eastAsia="zh-CN"/>
              </w:rPr>
              <w:t>由评委进行综合评议，最高得5分。</w:t>
            </w:r>
          </w:p>
        </w:tc>
      </w:tr>
      <w:tr>
        <w:tblPrEx>
          <w:tblCellMar>
            <w:top w:w="0" w:type="dxa"/>
            <w:left w:w="108" w:type="dxa"/>
            <w:bottom w:w="0" w:type="dxa"/>
            <w:right w:w="108" w:type="dxa"/>
          </w:tblCellMar>
        </w:tblPrEx>
        <w:trPr>
          <w:trHeight w:val="37"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2、根据投标人提供的护工服务及电梯运行方案，是否适应本项目的需求，是否有创新；组织设置、岗位配置是否符合本项目的要求；人员管理是否合理、具有针对性；服务标准设计是否合理，</w:t>
            </w:r>
            <w:r>
              <w:rPr>
                <w:rFonts w:hint="eastAsia" w:ascii="仿宋" w:hAnsi="仿宋" w:eastAsia="仿宋" w:cs="仿宋"/>
                <w:color w:val="auto"/>
                <w:kern w:val="0"/>
                <w:sz w:val="24"/>
                <w:lang w:val="en-US" w:eastAsia="zh-CN"/>
              </w:rPr>
              <w:t>每项1.25分，</w:t>
            </w:r>
            <w:r>
              <w:rPr>
                <w:rFonts w:hint="eastAsia" w:ascii="仿宋" w:hAnsi="仿宋" w:eastAsia="仿宋" w:cs="仿宋"/>
                <w:color w:val="auto"/>
                <w:kern w:val="0"/>
                <w:sz w:val="24"/>
                <w:lang w:eastAsia="zh-CN"/>
              </w:rPr>
              <w:t>由评委进行综合评议，最高得5分。</w:t>
            </w:r>
          </w:p>
        </w:tc>
      </w:tr>
      <w:tr>
        <w:tblPrEx>
          <w:tblCellMar>
            <w:top w:w="0" w:type="dxa"/>
            <w:left w:w="108" w:type="dxa"/>
            <w:bottom w:w="0" w:type="dxa"/>
            <w:right w:w="108" w:type="dxa"/>
          </w:tblCellMar>
        </w:tblPrEx>
        <w:trPr>
          <w:trHeight w:val="37"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3、根据投标人提供的运送服务方案，是否适应本项目的需求，是否有创新；组织设置、岗位配置是否符合本项目的要求；人员管理是否合理、具有针对性；服务标准设计是否合理，</w:t>
            </w:r>
            <w:r>
              <w:rPr>
                <w:rFonts w:hint="eastAsia" w:ascii="仿宋" w:hAnsi="仿宋" w:eastAsia="仿宋" w:cs="仿宋"/>
                <w:color w:val="auto"/>
                <w:kern w:val="0"/>
                <w:sz w:val="24"/>
                <w:lang w:val="en-US" w:eastAsia="zh-CN"/>
              </w:rPr>
              <w:t>每项1.25分，</w:t>
            </w:r>
            <w:r>
              <w:rPr>
                <w:rFonts w:hint="eastAsia" w:ascii="仿宋" w:hAnsi="仿宋" w:eastAsia="仿宋" w:cs="仿宋"/>
                <w:color w:val="auto"/>
                <w:kern w:val="0"/>
                <w:sz w:val="24"/>
                <w:lang w:eastAsia="zh-CN"/>
              </w:rPr>
              <w:t>由评委进行综合评议，最高得5分。</w:t>
            </w:r>
          </w:p>
        </w:tc>
      </w:tr>
      <w:tr>
        <w:tblPrEx>
          <w:tblCellMar>
            <w:top w:w="0" w:type="dxa"/>
            <w:left w:w="108" w:type="dxa"/>
            <w:bottom w:w="0" w:type="dxa"/>
            <w:right w:w="108" w:type="dxa"/>
          </w:tblCellMar>
        </w:tblPrEx>
        <w:trPr>
          <w:trHeight w:val="90"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4、根据投标人提供的集约化清洗消毒服务方案，是否适应本项目的需求，是否有创新；组织设置、岗位配置是否符合本项目的要求；人员管理是否合理、具有针对性；服务标准设计是否合理，</w:t>
            </w:r>
            <w:r>
              <w:rPr>
                <w:rFonts w:hint="eastAsia" w:ascii="仿宋" w:hAnsi="仿宋" w:eastAsia="仿宋" w:cs="仿宋"/>
                <w:color w:val="auto"/>
                <w:kern w:val="0"/>
                <w:sz w:val="24"/>
                <w:lang w:val="en-US" w:eastAsia="zh-CN"/>
              </w:rPr>
              <w:t>每项1.25分，</w:t>
            </w:r>
            <w:r>
              <w:rPr>
                <w:rFonts w:hint="eastAsia" w:ascii="仿宋" w:hAnsi="仿宋" w:eastAsia="仿宋" w:cs="仿宋"/>
                <w:color w:val="auto"/>
                <w:kern w:val="0"/>
                <w:sz w:val="24"/>
                <w:lang w:eastAsia="zh-CN"/>
              </w:rPr>
              <w:t>由评委进行综合评议，最高得5分。</w:t>
            </w:r>
          </w:p>
        </w:tc>
      </w:tr>
      <w:tr>
        <w:tblPrEx>
          <w:tblCellMar>
            <w:top w:w="0" w:type="dxa"/>
            <w:left w:w="108" w:type="dxa"/>
            <w:bottom w:w="0" w:type="dxa"/>
            <w:right w:w="108" w:type="dxa"/>
          </w:tblCellMar>
        </w:tblPrEx>
        <w:trPr>
          <w:trHeight w:val="90"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5、根据投标人提供的保安服务方案，是否适应本项目的需求，是否有创新；组织设置、岗位配置是否符合本项目的要求；人员管理是否合理、具有针对性；服务标准设计是否合理，</w:t>
            </w:r>
            <w:r>
              <w:rPr>
                <w:rFonts w:hint="eastAsia" w:ascii="仿宋" w:hAnsi="仿宋" w:eastAsia="仿宋" w:cs="仿宋"/>
                <w:color w:val="auto"/>
                <w:kern w:val="0"/>
                <w:sz w:val="24"/>
                <w:lang w:val="en-US" w:eastAsia="zh-CN"/>
              </w:rPr>
              <w:t>每项1.25分，</w:t>
            </w:r>
            <w:r>
              <w:rPr>
                <w:rFonts w:hint="eastAsia" w:ascii="仿宋" w:hAnsi="仿宋" w:eastAsia="仿宋" w:cs="仿宋"/>
                <w:color w:val="auto"/>
                <w:kern w:val="0"/>
                <w:sz w:val="24"/>
                <w:lang w:eastAsia="zh-CN"/>
              </w:rPr>
              <w:t>由评委进行综合评议，最高得5分。</w:t>
            </w:r>
          </w:p>
        </w:tc>
      </w:tr>
      <w:tr>
        <w:tblPrEx>
          <w:tblCellMar>
            <w:top w:w="0" w:type="dxa"/>
            <w:left w:w="108" w:type="dxa"/>
            <w:bottom w:w="0" w:type="dxa"/>
            <w:right w:w="108" w:type="dxa"/>
          </w:tblCellMar>
        </w:tblPrEx>
        <w:trPr>
          <w:trHeight w:val="90"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6、根据投标人提供的餐饮服务方案，是否适应本项目的需求，是否有创新；组织设置、岗位配置是否符合本项目的要求；服务的质量承诺及相应的支持、保证措施</w:t>
            </w:r>
            <w:r>
              <w:rPr>
                <w:rFonts w:hint="eastAsia" w:ascii="仿宋" w:hAnsi="仿宋" w:eastAsia="仿宋" w:cs="仿宋"/>
                <w:color w:val="auto"/>
                <w:kern w:val="0"/>
                <w:sz w:val="24"/>
                <w:lang w:val="en-US" w:eastAsia="zh-CN"/>
              </w:rPr>
              <w:t>是否具有针对性；食堂的</w:t>
            </w:r>
            <w:r>
              <w:rPr>
                <w:rFonts w:hint="eastAsia" w:ascii="仿宋" w:hAnsi="仿宋" w:eastAsia="仿宋" w:cs="仿宋"/>
                <w:color w:val="auto"/>
                <w:kern w:val="0"/>
                <w:sz w:val="24"/>
                <w:lang w:eastAsia="zh-CN"/>
              </w:rPr>
              <w:t>应急处置</w:t>
            </w:r>
            <w:r>
              <w:rPr>
                <w:rFonts w:hint="eastAsia" w:ascii="仿宋" w:hAnsi="仿宋" w:eastAsia="仿宋" w:cs="仿宋"/>
                <w:color w:val="auto"/>
                <w:kern w:val="0"/>
                <w:sz w:val="24"/>
                <w:lang w:val="en-US" w:eastAsia="zh-CN"/>
              </w:rPr>
              <w:t>方案是否合理</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每项1.25分，</w:t>
            </w:r>
            <w:r>
              <w:rPr>
                <w:rFonts w:hint="eastAsia" w:ascii="仿宋" w:hAnsi="仿宋" w:eastAsia="仿宋" w:cs="仿宋"/>
                <w:color w:val="auto"/>
                <w:kern w:val="0"/>
                <w:sz w:val="24"/>
                <w:lang w:eastAsia="zh-CN"/>
              </w:rPr>
              <w:t>由评委进行综合评议，最高得5分。</w:t>
            </w:r>
          </w:p>
        </w:tc>
      </w:tr>
      <w:tr>
        <w:tblPrEx>
          <w:tblCellMar>
            <w:top w:w="0" w:type="dxa"/>
            <w:left w:w="108" w:type="dxa"/>
            <w:bottom w:w="0" w:type="dxa"/>
            <w:right w:w="108" w:type="dxa"/>
          </w:tblCellMar>
        </w:tblPrEx>
        <w:trPr>
          <w:trHeight w:val="90"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7、根据投标人提供的服务质量保障措施，内容是否合理，是否规范、切合实际，由评委进行评议，最高得3分。</w:t>
            </w:r>
          </w:p>
        </w:tc>
      </w:tr>
      <w:tr>
        <w:tblPrEx>
          <w:tblCellMar>
            <w:top w:w="0" w:type="dxa"/>
            <w:left w:w="108" w:type="dxa"/>
            <w:bottom w:w="0" w:type="dxa"/>
            <w:right w:w="108" w:type="dxa"/>
          </w:tblCellMar>
        </w:tblPrEx>
        <w:trPr>
          <w:trHeight w:val="476"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8、根据投标人提供详细的交接方案（含进场、撤场方案），内容是否合理，是否规范、切合实际，由评委进行评议，最高得2分。</w:t>
            </w:r>
          </w:p>
        </w:tc>
      </w:tr>
      <w:tr>
        <w:tblPrEx>
          <w:tblCellMar>
            <w:top w:w="0" w:type="dxa"/>
            <w:left w:w="108" w:type="dxa"/>
            <w:bottom w:w="0" w:type="dxa"/>
            <w:right w:w="108" w:type="dxa"/>
          </w:tblCellMar>
        </w:tblPrEx>
        <w:trPr>
          <w:trHeight w:val="90"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三、拟投入的器具及耗材情况（2分）</w:t>
            </w:r>
          </w:p>
        </w:tc>
        <w:tc>
          <w:tcPr>
            <w:tcW w:w="719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评委根据投标人拟投入的包括但不限于保洁用工器具及保洁易耗物资品种及数量是否充足等情况进行综合评议，0-2分。</w:t>
            </w:r>
          </w:p>
        </w:tc>
      </w:tr>
      <w:tr>
        <w:tblPrEx>
          <w:tblCellMar>
            <w:top w:w="0" w:type="dxa"/>
            <w:left w:w="108" w:type="dxa"/>
            <w:bottom w:w="0" w:type="dxa"/>
            <w:right w:w="108" w:type="dxa"/>
          </w:tblCellMar>
        </w:tblPrEx>
        <w:trPr>
          <w:trHeight w:val="921"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四、应急保障和应急人员、车辆配备情况（</w:t>
            </w: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lang w:eastAsia="zh-CN"/>
              </w:rPr>
              <w:t>分）</w:t>
            </w: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1、投标人或其服务点到达本项目服务场地（宁波市奉化区金海路天峰路路口）的应急响应距离、时间由评委进行综合评议，最高得3分。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（投标单位提供：①营业执照复印件，②百度、高德地图等路线图）。</w:t>
            </w:r>
          </w:p>
        </w:tc>
      </w:tr>
      <w:tr>
        <w:tblPrEx>
          <w:tblCellMar>
            <w:top w:w="0" w:type="dxa"/>
            <w:left w:w="108" w:type="dxa"/>
            <w:bottom w:w="0" w:type="dxa"/>
            <w:right w:w="108" w:type="dxa"/>
          </w:tblCellMar>
        </w:tblPrEx>
        <w:trPr>
          <w:trHeight w:val="853"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2、根据投标人应急服务方案、保障能力、应急人员配备情况及在短时间内所能抽调的应急人员数量承诺进行综合评议，0-</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lang w:eastAsia="zh-CN"/>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（所有人员需提供开标前连续三个月社保缴纳证明材料复印件）</w:t>
            </w:r>
          </w:p>
        </w:tc>
      </w:tr>
      <w:tr>
        <w:tblPrEx>
          <w:tblCellMar>
            <w:top w:w="0" w:type="dxa"/>
            <w:left w:w="108" w:type="dxa"/>
            <w:bottom w:w="0" w:type="dxa"/>
            <w:right w:w="108" w:type="dxa"/>
          </w:tblCellMar>
        </w:tblPrEx>
        <w:trPr>
          <w:trHeight w:val="541"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3、投标人自有应急车辆（18座及以上）的提供1辆得1分，最多得2分，提供投标单位行驶证或购买发票。</w:t>
            </w:r>
          </w:p>
        </w:tc>
      </w:tr>
      <w:tr>
        <w:tblPrEx>
          <w:tblCellMar>
            <w:top w:w="0" w:type="dxa"/>
            <w:left w:w="108" w:type="dxa"/>
            <w:bottom w:w="0" w:type="dxa"/>
            <w:right w:w="108" w:type="dxa"/>
          </w:tblCellMar>
        </w:tblPrEx>
        <w:trPr>
          <w:trHeight w:val="32"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五</w:t>
            </w:r>
            <w:r>
              <w:rPr>
                <w:rFonts w:hint="eastAsia" w:ascii="仿宋" w:hAnsi="仿宋" w:eastAsia="仿宋" w:cs="仿宋"/>
                <w:color w:val="auto"/>
                <w:kern w:val="0"/>
                <w:sz w:val="24"/>
                <w:lang w:eastAsia="zh-CN"/>
              </w:rPr>
              <w:t>、管理机构及管理制度等（6分）</w:t>
            </w: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1、管理机构设置及管理机构各部门职责评议（2分）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根据投标人组织机构设置合理、高效，有明确的管理架构和各部门职责，工作流程完整科学，由评委进行综合评议，0-2分</w:t>
            </w:r>
          </w:p>
        </w:tc>
      </w:tr>
      <w:tr>
        <w:tblPrEx>
          <w:tblCellMar>
            <w:top w:w="0" w:type="dxa"/>
            <w:left w:w="108" w:type="dxa"/>
            <w:bottom w:w="0" w:type="dxa"/>
            <w:right w:w="108" w:type="dxa"/>
          </w:tblCellMar>
        </w:tblPrEx>
        <w:trPr>
          <w:trHeight w:val="90"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2、激励与监督机制评议（2分）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根据投标人提供的激励与监督机制，内容是否合理，是否规范、切合实际，由评委进行评议，最高得2分。</w:t>
            </w:r>
          </w:p>
        </w:tc>
      </w:tr>
      <w:tr>
        <w:tblPrEx>
          <w:tblCellMar>
            <w:top w:w="0" w:type="dxa"/>
            <w:left w:w="108" w:type="dxa"/>
            <w:bottom w:w="0" w:type="dxa"/>
            <w:right w:w="108" w:type="dxa"/>
          </w:tblCellMar>
        </w:tblPrEx>
        <w:trPr>
          <w:trHeight w:val="90"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3、管理制度及内部考核评议（2分）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根据投标人针对本项目的管理制度及内部考核细则制度、职责、考核内容是否详尽、可行由评委进行综合评议，0-2分。</w:t>
            </w:r>
          </w:p>
        </w:tc>
      </w:tr>
      <w:tr>
        <w:tblPrEx>
          <w:tblCellMar>
            <w:top w:w="0" w:type="dxa"/>
            <w:left w:w="108" w:type="dxa"/>
            <w:bottom w:w="0" w:type="dxa"/>
            <w:right w:w="108" w:type="dxa"/>
          </w:tblCellMar>
        </w:tblPrEx>
        <w:trPr>
          <w:trHeight w:val="930"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szCs w:val="21"/>
              </w:rPr>
            </w:pPr>
          </w:p>
        </w:tc>
        <w:tc>
          <w:tcPr>
            <w:tcW w:w="1451" w:type="dxa"/>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六、拟配备的项目经理任职要求</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eastAsia="zh-CN"/>
              </w:rPr>
              <w:t>分）</w:t>
            </w: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根据投标人拟投入本项目的项目经理的</w:t>
            </w:r>
            <w:r>
              <w:rPr>
                <w:rFonts w:hint="eastAsia" w:ascii="仿宋" w:hAnsi="仿宋" w:eastAsia="仿宋" w:cs="仿宋"/>
                <w:color w:val="auto"/>
                <w:kern w:val="0"/>
                <w:sz w:val="24"/>
                <w:lang w:val="en-US" w:eastAsia="zh-CN"/>
              </w:rPr>
              <w:t>从业</w:t>
            </w:r>
            <w:r>
              <w:rPr>
                <w:rFonts w:hint="eastAsia" w:ascii="仿宋" w:hAnsi="仿宋" w:eastAsia="仿宋" w:cs="仿宋"/>
                <w:color w:val="auto"/>
                <w:kern w:val="0"/>
                <w:sz w:val="24"/>
                <w:lang w:eastAsia="zh-CN"/>
              </w:rPr>
              <w:t>时间、</w:t>
            </w:r>
            <w:r>
              <w:rPr>
                <w:rFonts w:hint="eastAsia" w:ascii="仿宋" w:hAnsi="仿宋" w:eastAsia="仿宋" w:cs="仿宋"/>
                <w:color w:val="auto"/>
                <w:kern w:val="0"/>
                <w:sz w:val="24"/>
                <w:lang w:val="en-US" w:eastAsia="zh-CN"/>
              </w:rPr>
              <w:t>管理</w:t>
            </w:r>
            <w:r>
              <w:rPr>
                <w:rFonts w:hint="eastAsia" w:ascii="仿宋" w:hAnsi="仿宋" w:eastAsia="仿宋" w:cs="仿宋"/>
                <w:color w:val="auto"/>
                <w:kern w:val="0"/>
                <w:sz w:val="24"/>
                <w:lang w:eastAsia="zh-CN"/>
              </w:rPr>
              <w:t>经验、个人素质等方面由评委进行综合评议，0-5 分。</w:t>
            </w:r>
          </w:p>
        </w:tc>
      </w:tr>
      <w:tr>
        <w:tblPrEx>
          <w:tblCellMar>
            <w:top w:w="0" w:type="dxa"/>
            <w:left w:w="108" w:type="dxa"/>
            <w:bottom w:w="0" w:type="dxa"/>
            <w:right w:w="108" w:type="dxa"/>
          </w:tblCellMar>
        </w:tblPrEx>
        <w:trPr>
          <w:trHeight w:val="70"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451"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七</w:t>
            </w:r>
            <w:r>
              <w:rPr>
                <w:rFonts w:hint="eastAsia" w:ascii="仿宋" w:hAnsi="仿宋" w:eastAsia="仿宋" w:cs="仿宋"/>
                <w:color w:val="auto"/>
                <w:kern w:val="0"/>
                <w:sz w:val="24"/>
                <w:lang w:eastAsia="zh-CN"/>
              </w:rPr>
              <w:t>、项目人员要求、培训（</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lang w:eastAsia="zh-CN"/>
              </w:rPr>
              <w:t>分）</w:t>
            </w: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1、人员配置（</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eastAsia="zh-CN"/>
              </w:rPr>
              <w:t>分）</w:t>
            </w:r>
          </w:p>
          <w:p>
            <w:pPr>
              <w:pStyle w:val="2"/>
              <w:ind w:left="0" w:leftChars="0" w:firstLine="0" w:firstLineChars="0"/>
              <w:rPr>
                <w:rFonts w:hint="eastAsia" w:ascii="仿宋" w:hAnsi="仿宋" w:eastAsia="仿宋" w:cs="仿宋"/>
                <w:color w:val="auto"/>
                <w:kern w:val="0"/>
                <w:sz w:val="24"/>
                <w:lang w:eastAsia="zh-CN"/>
              </w:rPr>
            </w:pPr>
            <w:r>
              <w:rPr>
                <w:rFonts w:hint="eastAsia"/>
                <w:sz w:val="24"/>
                <w:szCs w:val="24"/>
              </w:rPr>
              <w:t>根据投标人拟投入本项目</w:t>
            </w:r>
            <w:r>
              <w:rPr>
                <w:rFonts w:hint="eastAsia"/>
                <w:sz w:val="24"/>
                <w:szCs w:val="24"/>
                <w:lang w:val="en-US" w:eastAsia="zh-CN"/>
              </w:rPr>
              <w:t>的</w:t>
            </w:r>
            <w:r>
              <w:rPr>
                <w:rFonts w:hint="eastAsia"/>
                <w:sz w:val="24"/>
                <w:szCs w:val="24"/>
              </w:rPr>
              <w:t>急、门诊保洁主管、住院部保洁主管、运送中心主管、保安队长、</w:t>
            </w:r>
            <w:r>
              <w:rPr>
                <w:rFonts w:hint="eastAsia" w:ascii="仿宋" w:hAnsi="仿宋" w:eastAsia="仿宋" w:cs="仿宋"/>
                <w:color w:val="auto"/>
                <w:kern w:val="0"/>
                <w:sz w:val="24"/>
                <w:szCs w:val="24"/>
                <w:lang w:val="en-US" w:eastAsia="zh-CN" w:bidi="ar-SA"/>
              </w:rPr>
              <w:t>厨师长的从业时间、工作经验、个人素质等方面由评委进行综合评议，0-5分</w:t>
            </w:r>
            <w:r>
              <w:rPr>
                <w:rFonts w:hint="eastAsia"/>
                <w:sz w:val="24"/>
                <w:szCs w:val="24"/>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注：投标文件中提供身份证复印件及投标人距离开标日</w:t>
            </w:r>
            <w:r>
              <w:rPr>
                <w:rFonts w:hint="eastAsia" w:ascii="仿宋" w:hAnsi="仿宋" w:eastAsia="仿宋" w:cs="仿宋"/>
                <w:color w:val="auto"/>
                <w:kern w:val="0"/>
                <w:sz w:val="24"/>
                <w:lang w:val="en-US" w:eastAsia="zh-CN"/>
              </w:rPr>
              <w:t>前六个月内任意一个月</w:t>
            </w:r>
            <w:r>
              <w:rPr>
                <w:rFonts w:hint="eastAsia" w:ascii="仿宋" w:hAnsi="仿宋" w:eastAsia="仿宋" w:cs="仿宋"/>
                <w:color w:val="auto"/>
                <w:kern w:val="0"/>
                <w:sz w:val="24"/>
                <w:lang w:eastAsia="zh-CN"/>
              </w:rPr>
              <w:t>为相关人员缴纳社保的社保缴纳证明材料并加盖公章。</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00" w:lineRule="exact"/>
              <w:ind w:leftChars="0"/>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2、人员技能</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00" w:lineRule="exact"/>
              <w:ind w:leftChars="0"/>
              <w:jc w:val="both"/>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eastAsia="zh-CN"/>
              </w:rPr>
              <w:t>拟投入人员中持有保育员、育婴师、护理职业技能证书15本及以上的，得1分，</w:t>
            </w:r>
            <w:r>
              <w:rPr>
                <w:rFonts w:hint="eastAsia" w:ascii="仿宋" w:hAnsi="仿宋" w:eastAsia="仿宋" w:cs="仿宋"/>
                <w:color w:val="auto"/>
                <w:kern w:val="0"/>
                <w:sz w:val="24"/>
                <w:lang w:val="en-US" w:eastAsia="zh-CN"/>
              </w:rPr>
              <w:t>其余不得分。</w:t>
            </w:r>
            <w:r>
              <w:rPr>
                <w:rFonts w:hint="eastAsia" w:ascii="仿宋" w:hAnsi="仿宋" w:eastAsia="仿宋" w:cs="仿宋"/>
                <w:color w:val="auto"/>
                <w:kern w:val="0"/>
                <w:sz w:val="24"/>
                <w:lang w:eastAsia="zh-CN"/>
              </w:rPr>
              <w:t>（投标文件中提供相关证明文件）</w:t>
            </w:r>
          </w:p>
        </w:tc>
      </w:tr>
      <w:tr>
        <w:tblPrEx>
          <w:tblCellMar>
            <w:top w:w="0" w:type="dxa"/>
            <w:left w:w="108" w:type="dxa"/>
            <w:bottom w:w="0" w:type="dxa"/>
            <w:right w:w="108" w:type="dxa"/>
          </w:tblCellMar>
        </w:tblPrEx>
        <w:trPr>
          <w:trHeight w:val="776"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45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3、人员培训方案评议（1分）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针对本项目提供的人员培训方案，内容是否合理，是否规范、切合实际，由评委进行评议，最高得1分。</w:t>
            </w:r>
          </w:p>
        </w:tc>
      </w:tr>
      <w:tr>
        <w:tblPrEx>
          <w:tblCellMar>
            <w:top w:w="0" w:type="dxa"/>
            <w:left w:w="108" w:type="dxa"/>
            <w:bottom w:w="0" w:type="dxa"/>
            <w:right w:w="108" w:type="dxa"/>
          </w:tblCellMar>
        </w:tblPrEx>
        <w:trPr>
          <w:trHeight w:val="445"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45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4、人员录用与考核标准评议（1分）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根据投标人针对本项目的人员录用与考核标准，是否详尽、可</w:t>
            </w:r>
            <w:r>
              <w:rPr>
                <w:rFonts w:hint="eastAsia" w:ascii="仿宋" w:hAnsi="仿宋" w:eastAsia="仿宋" w:cs="仿宋"/>
                <w:color w:val="auto"/>
                <w:kern w:val="0"/>
                <w:sz w:val="24"/>
                <w:lang w:val="en-US" w:eastAsia="zh-CN"/>
              </w:rPr>
              <w:t>行</w:t>
            </w:r>
            <w:r>
              <w:rPr>
                <w:rFonts w:hint="eastAsia" w:ascii="仿宋" w:hAnsi="仿宋" w:eastAsia="仿宋" w:cs="仿宋"/>
                <w:color w:val="auto"/>
                <w:kern w:val="0"/>
                <w:sz w:val="24"/>
                <w:lang w:eastAsia="zh-CN"/>
              </w:rPr>
              <w:t>由评委进行评议，最高得1分。</w:t>
            </w:r>
          </w:p>
        </w:tc>
      </w:tr>
      <w:tr>
        <w:tblPrEx>
          <w:tblCellMar>
            <w:top w:w="0" w:type="dxa"/>
            <w:left w:w="108" w:type="dxa"/>
            <w:bottom w:w="0" w:type="dxa"/>
            <w:right w:w="108" w:type="dxa"/>
          </w:tblCellMar>
        </w:tblPrEx>
        <w:trPr>
          <w:trHeight w:val="51"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451"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八</w:t>
            </w:r>
            <w:r>
              <w:rPr>
                <w:rFonts w:hint="eastAsia" w:ascii="仿宋" w:hAnsi="仿宋" w:eastAsia="仿宋" w:cs="仿宋"/>
                <w:color w:val="auto"/>
                <w:kern w:val="0"/>
                <w:sz w:val="24"/>
                <w:lang w:eastAsia="zh-CN"/>
              </w:rPr>
              <w:t>、企业综合实力（2分）</w:t>
            </w: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1、投标企业</w:t>
            </w:r>
            <w:r>
              <w:rPr>
                <w:rFonts w:hint="eastAsia" w:ascii="仿宋" w:hAnsi="仿宋" w:eastAsia="仿宋" w:cs="仿宋"/>
                <w:color w:val="auto"/>
                <w:kern w:val="0"/>
                <w:sz w:val="24"/>
                <w:lang w:val="en-US" w:eastAsia="zh-CN"/>
              </w:rPr>
              <w:t>提供有效期内的</w:t>
            </w:r>
            <w:r>
              <w:rPr>
                <w:rFonts w:hint="eastAsia" w:ascii="仿宋" w:hAnsi="仿宋" w:eastAsia="仿宋" w:cs="仿宋"/>
                <w:color w:val="auto"/>
                <w:kern w:val="0"/>
                <w:sz w:val="24"/>
                <w:lang w:eastAsia="zh-CN"/>
              </w:rPr>
              <w:t>质量管理体系、环境管理体系、职业健康安全管理体系、能源管理体系、食品安全管理体系，</w:t>
            </w:r>
            <w:r>
              <w:rPr>
                <w:rFonts w:hint="eastAsia" w:ascii="仿宋" w:hAnsi="仿宋" w:eastAsia="仿宋" w:cs="仿宋"/>
                <w:color w:val="auto"/>
                <w:kern w:val="0"/>
                <w:sz w:val="24"/>
                <w:lang w:val="en-US" w:eastAsia="zh-CN"/>
              </w:rPr>
              <w:t>五</w:t>
            </w:r>
            <w:r>
              <w:rPr>
                <w:rFonts w:hint="eastAsia" w:ascii="仿宋" w:hAnsi="仿宋" w:eastAsia="仿宋" w:cs="仿宋"/>
                <w:color w:val="auto"/>
                <w:kern w:val="0"/>
                <w:sz w:val="24"/>
                <w:lang w:eastAsia="zh-CN"/>
              </w:rPr>
              <w:t>证齐全得1分，缺项不得分。（投标文件中提供中国国家认证认可监督管理委员会网上查询截图和证书复印件加盖公章）。</w:t>
            </w:r>
          </w:p>
        </w:tc>
      </w:tr>
      <w:tr>
        <w:tblPrEx>
          <w:tblCellMar>
            <w:top w:w="0" w:type="dxa"/>
            <w:left w:w="108" w:type="dxa"/>
            <w:bottom w:w="0" w:type="dxa"/>
            <w:right w:w="108" w:type="dxa"/>
          </w:tblCellMar>
        </w:tblPrEx>
        <w:trPr>
          <w:trHeight w:val="51"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451" w:type="dxa"/>
            <w:vMerge w:val="continue"/>
            <w:tcBorders>
              <w:left w:val="nil"/>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p>
        </w:tc>
        <w:tc>
          <w:tcPr>
            <w:tcW w:w="71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2、根据投标人提供的企业诚信和荣誉，由评委进行综合评议，最高得1分（投标文件中提供相关证明文件）。</w:t>
            </w:r>
          </w:p>
        </w:tc>
      </w:tr>
      <w:tr>
        <w:tblPrEx>
          <w:tblCellMar>
            <w:top w:w="0" w:type="dxa"/>
            <w:left w:w="108" w:type="dxa"/>
            <w:bottom w:w="0" w:type="dxa"/>
            <w:right w:w="108" w:type="dxa"/>
          </w:tblCellMar>
        </w:tblPrEx>
        <w:trPr>
          <w:trHeight w:val="744"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86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九</w:t>
            </w:r>
            <w:r>
              <w:rPr>
                <w:rFonts w:hint="eastAsia" w:ascii="仿宋" w:hAnsi="仿宋" w:eastAsia="仿宋" w:cs="仿宋"/>
                <w:color w:val="auto"/>
                <w:kern w:val="0"/>
                <w:sz w:val="24"/>
                <w:lang w:eastAsia="zh-CN"/>
              </w:rPr>
              <w:t>、业绩（2分）：投标人自2019年1月1日（以合同签订时间为准）以来承担过</w:t>
            </w:r>
            <w:r>
              <w:rPr>
                <w:rFonts w:hint="eastAsia" w:ascii="仿宋" w:hAnsi="仿宋" w:eastAsia="仿宋" w:cs="仿宋"/>
                <w:color w:val="auto"/>
                <w:kern w:val="0"/>
                <w:sz w:val="24"/>
                <w:lang w:val="en-US" w:eastAsia="zh-CN"/>
              </w:rPr>
              <w:t>类似</w:t>
            </w:r>
            <w:r>
              <w:rPr>
                <w:rFonts w:hint="eastAsia" w:ascii="仿宋" w:hAnsi="仿宋" w:eastAsia="仿宋" w:cs="仿宋"/>
                <w:color w:val="auto"/>
                <w:kern w:val="0"/>
                <w:sz w:val="24"/>
                <w:lang w:eastAsia="zh-CN"/>
              </w:rPr>
              <w:t>医疗机构服务的项目业绩（含正在履约的），每提供</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个得</w:t>
            </w:r>
            <w:r>
              <w:rPr>
                <w:rFonts w:hint="eastAsia" w:ascii="仿宋" w:hAnsi="仿宋" w:eastAsia="仿宋" w:cs="仿宋"/>
                <w:color w:val="auto"/>
                <w:kern w:val="0"/>
                <w:sz w:val="24"/>
                <w:lang w:val="en-US" w:eastAsia="zh-CN"/>
              </w:rPr>
              <w:t>0.5</w:t>
            </w:r>
            <w:r>
              <w:rPr>
                <w:rFonts w:hint="eastAsia" w:ascii="仿宋" w:hAnsi="仿宋" w:eastAsia="仿宋" w:cs="仿宋"/>
                <w:color w:val="auto"/>
                <w:kern w:val="0"/>
                <w:sz w:val="24"/>
                <w:lang w:eastAsia="zh-CN"/>
              </w:rPr>
              <w:t>分，最高2分（投标文件中需提供网上中标公告截图、中标通知书和合同复印件）。</w:t>
            </w:r>
          </w:p>
        </w:tc>
      </w:tr>
      <w:tr>
        <w:tblPrEx>
          <w:tblCellMar>
            <w:top w:w="0" w:type="dxa"/>
            <w:left w:w="108" w:type="dxa"/>
            <w:bottom w:w="0" w:type="dxa"/>
            <w:right w:w="108" w:type="dxa"/>
          </w:tblCellMar>
        </w:tblPrEx>
        <w:trPr>
          <w:trHeight w:val="536" w:hRule="atLeast"/>
          <w:jc w:val="center"/>
        </w:trPr>
        <w:tc>
          <w:tcPr>
            <w:tcW w:w="52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86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十</w:t>
            </w:r>
            <w:r>
              <w:rPr>
                <w:rFonts w:hint="eastAsia" w:ascii="仿宋" w:hAnsi="仿宋" w:eastAsia="仿宋" w:cs="仿宋"/>
                <w:color w:val="auto"/>
                <w:kern w:val="0"/>
                <w:sz w:val="24"/>
                <w:lang w:eastAsia="zh-CN"/>
              </w:rPr>
              <w:t>、政府采购政策加分（1分）</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投标人是国家认定的不发达地区或少数民族地区企业的加1分。</w:t>
            </w:r>
          </w:p>
        </w:tc>
      </w:tr>
      <w:tr>
        <w:tblPrEx>
          <w:tblCellMar>
            <w:top w:w="0" w:type="dxa"/>
            <w:left w:w="108" w:type="dxa"/>
            <w:bottom w:w="0" w:type="dxa"/>
            <w:right w:w="108" w:type="dxa"/>
          </w:tblCellMar>
        </w:tblPrEx>
        <w:trPr>
          <w:trHeight w:val="1169"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报价20分</w:t>
            </w:r>
          </w:p>
        </w:tc>
        <w:tc>
          <w:tcPr>
            <w:tcW w:w="864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满足采购文件要求且参与评审价格最低为评标基准价，其价格分为满分，其余投标人的价格分以下列公式计算：</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投标报价得分=（评标基准价/参与评审的价格）×20%×100</w:t>
            </w:r>
          </w:p>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jc w:val="both"/>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小微企业的参与评审的价格=投标价格×（1-10%）</w:t>
            </w:r>
            <w:r>
              <w:rPr>
                <w:rFonts w:hint="eastAsia" w:ascii="仿宋" w:hAnsi="仿宋" w:eastAsia="仿宋" w:cs="仿宋"/>
                <w:color w:val="auto"/>
                <w:kern w:val="0"/>
                <w:sz w:val="24"/>
                <w:lang w:eastAsia="zh-CN"/>
              </w:rPr>
              <w:br w:type="textWrapping"/>
            </w:r>
            <w:r>
              <w:rPr>
                <w:rFonts w:hint="eastAsia" w:ascii="仿宋" w:hAnsi="仿宋" w:eastAsia="仿宋" w:cs="仿宋"/>
                <w:color w:val="auto"/>
                <w:kern w:val="0"/>
                <w:sz w:val="24"/>
                <w:lang w:eastAsia="zh-CN"/>
              </w:rPr>
              <w:t>非小微企业的参与评审的价格=投标价格</w:t>
            </w:r>
          </w:p>
        </w:tc>
      </w:tr>
    </w:tbl>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仿宋" w:hAnsi="仿宋" w:eastAsia="仿宋" w:cs="仿宋"/>
          <w:color w:val="auto"/>
          <w:kern w:val="0"/>
          <w:sz w:val="24"/>
          <w:lang w:eastAsia="zh-CN"/>
        </w:rPr>
      </w:pPr>
    </w:p>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kern w:val="0"/>
          <w:sz w:val="24"/>
          <w:lang w:val="zh-CN"/>
        </w:rPr>
        <w:t>供应商</w:t>
      </w:r>
      <w:r>
        <w:rPr>
          <w:rFonts w:hint="eastAsia" w:ascii="仿宋" w:hAnsi="仿宋" w:eastAsia="仿宋" w:cs="仿宋"/>
          <w:sz w:val="24"/>
        </w:rPr>
        <w:t>编制投标文件（商务技术文件部分）时，建议按此目录（序号和内容）提供评标标准相应的商务技术资料。 </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w:t>
      </w:r>
      <w:r>
        <w:rPr>
          <w:rFonts w:hint="eastAsia" w:ascii="仿宋" w:hAnsi="仿宋" w:eastAsia="仿宋" w:cs="仿宋"/>
          <w:kern w:val="0"/>
          <w:sz w:val="24"/>
          <w:lang w:val="zh-CN"/>
        </w:rPr>
        <w:t>供应商</w:t>
      </w:r>
      <w:r>
        <w:rPr>
          <w:rFonts w:hint="eastAsia" w:ascii="仿宋" w:hAnsi="仿宋" w:eastAsia="仿宋" w:cs="仿宋"/>
          <w:kern w:val="0"/>
          <w:sz w:val="24"/>
        </w:rPr>
        <w:t>为中标候选人的评标方法。</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三、评标程序</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3.1</w:t>
      </w:r>
      <w:r>
        <w:rPr>
          <w:rFonts w:hint="eastAsia" w:ascii="仿宋" w:hAnsi="仿宋" w:eastAsia="仿宋" w:cs="仿宋"/>
          <w:b/>
          <w:kern w:val="0"/>
          <w:sz w:val="24"/>
          <w:lang w:val="en-US" w:eastAsia="zh-CN"/>
        </w:rPr>
        <w:t xml:space="preserve"> </w:t>
      </w:r>
      <w:r>
        <w:rPr>
          <w:rFonts w:hint="eastAsia" w:ascii="仿宋" w:hAnsi="仿宋" w:eastAsia="仿宋" w:cs="仿宋"/>
          <w:b/>
          <w:kern w:val="0"/>
          <w:sz w:val="24"/>
        </w:rPr>
        <w:t>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val="zh-CN"/>
        </w:rPr>
        <w:t>供应商</w:t>
      </w:r>
      <w:r>
        <w:rPr>
          <w:rFonts w:hint="eastAsia" w:ascii="仿宋" w:hAnsi="仿宋" w:eastAsia="仿宋" w:cs="仿宋"/>
          <w:kern w:val="0"/>
          <w:sz w:val="24"/>
        </w:rPr>
        <w:t>的投标文件进行符合性审查，以确定其是否满足招标文件的实质性要求。不满足招标文件的实质性要求的，投标无效。</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 xml:space="preserve">3.2 </w:t>
      </w:r>
      <w:r>
        <w:rPr>
          <w:rFonts w:hint="eastAsia" w:ascii="仿宋" w:hAnsi="仿宋" w:eastAsia="仿宋" w:cs="仿宋"/>
          <w:b/>
          <w:kern w:val="0"/>
          <w:sz w:val="24"/>
          <w:lang w:eastAsia="zh-CN"/>
        </w:rPr>
        <w:t>商务技术</w:t>
      </w:r>
      <w:r>
        <w:rPr>
          <w:rFonts w:hint="eastAsia" w:ascii="仿宋" w:hAnsi="仿宋" w:eastAsia="仿宋" w:cs="仿宋"/>
          <w:b/>
          <w:kern w:val="0"/>
          <w:sz w:val="24"/>
        </w:rPr>
        <w:t>评</w:t>
      </w:r>
      <w:r>
        <w:rPr>
          <w:rFonts w:hint="eastAsia" w:ascii="仿宋" w:hAnsi="仿宋" w:eastAsia="仿宋" w:cs="仿宋"/>
          <w:b/>
          <w:kern w:val="0"/>
          <w:sz w:val="24"/>
          <w:lang w:eastAsia="zh-CN"/>
        </w:rPr>
        <w:t>审</w:t>
      </w:r>
      <w:r>
        <w:rPr>
          <w:rFonts w:hint="eastAsia" w:ascii="仿宋" w:hAnsi="仿宋" w:eastAsia="仿宋" w:cs="仿宋"/>
          <w:b/>
          <w:kern w:val="0"/>
          <w:sz w:val="24"/>
        </w:rPr>
        <w:t>。</w:t>
      </w:r>
      <w:r>
        <w:rPr>
          <w:rFonts w:hint="eastAsia" w:ascii="仿宋" w:hAnsi="仿宋" w:eastAsia="仿宋" w:cs="仿宋"/>
          <w:kern w:val="0"/>
          <w:sz w:val="24"/>
        </w:rPr>
        <w:t>评标委员会应当按照招标文件中规定的评标方法和标准，对符合性审查合格的投标文件进行商务和技术评估。</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3.3</w:t>
      </w:r>
      <w:r>
        <w:rPr>
          <w:rFonts w:hint="eastAsia" w:ascii="仿宋" w:hAnsi="仿宋" w:eastAsia="仿宋" w:cs="仿宋"/>
          <w:b/>
          <w:kern w:val="0"/>
          <w:sz w:val="24"/>
          <w:lang w:val="en-US" w:eastAsia="zh-CN"/>
        </w:rPr>
        <w:t xml:space="preserve"> </w:t>
      </w:r>
      <w:r>
        <w:rPr>
          <w:rFonts w:hint="eastAsia" w:ascii="仿宋" w:hAnsi="仿宋" w:eastAsia="仿宋" w:cs="仿宋"/>
          <w:b/>
          <w:kern w:val="0"/>
          <w:sz w:val="24"/>
        </w:rPr>
        <w:t>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val="zh-CN"/>
        </w:rPr>
        <w:t>供应商</w:t>
      </w:r>
      <w:r>
        <w:rPr>
          <w:rFonts w:hint="eastAsia" w:ascii="仿宋" w:hAnsi="仿宋" w:eastAsia="仿宋" w:cs="仿宋"/>
          <w:kern w:val="0"/>
          <w:sz w:val="24"/>
        </w:rPr>
        <w:t>的商务和技术文件进行评价，并汇总商务技术得分情况。</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rPr>
        <w:t>3.4</w:t>
      </w:r>
      <w:r>
        <w:rPr>
          <w:rFonts w:hint="eastAsia" w:ascii="仿宋" w:hAnsi="仿宋" w:eastAsia="仿宋" w:cs="仿宋"/>
          <w:b/>
          <w:kern w:val="0"/>
          <w:sz w:val="24"/>
          <w:lang w:val="en-US" w:eastAsia="zh-CN"/>
        </w:rPr>
        <w:t xml:space="preserve"> </w:t>
      </w:r>
      <w:r>
        <w:rPr>
          <w:rFonts w:hint="eastAsia" w:ascii="仿宋" w:hAnsi="仿宋" w:eastAsia="仿宋" w:cs="仿宋"/>
          <w:b/>
          <w:kern w:val="0"/>
          <w:sz w:val="24"/>
        </w:rPr>
        <w:t>报价评审。</w:t>
      </w:r>
    </w:p>
    <w:p>
      <w:pPr>
        <w:pStyle w:val="25"/>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25"/>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kern w:val="0"/>
          <w:lang w:val="en-US" w:eastAsia="zh-CN"/>
        </w:rPr>
      </w:pPr>
      <w:r>
        <w:rPr>
          <w:rFonts w:hint="eastAsia" w:ascii="仿宋" w:hAnsi="仿宋" w:eastAsia="仿宋" w:cs="仿宋"/>
          <w:kern w:val="0"/>
        </w:rPr>
        <w:t>3.4.1.1</w:t>
      </w:r>
      <w:r>
        <w:rPr>
          <w:rFonts w:hint="eastAsia" w:ascii="仿宋" w:hAnsi="仿宋" w:eastAsia="仿宋" w:cs="仿宋"/>
          <w:color w:val="auto"/>
          <w:kern w:val="0"/>
          <w:lang w:val="en-US" w:eastAsia="zh-CN"/>
        </w:rPr>
        <w:t>电子交易平台生成的开标记录表</w:t>
      </w:r>
      <w:r>
        <w:rPr>
          <w:rFonts w:hint="eastAsia" w:ascii="仿宋" w:hAnsi="仿宋" w:eastAsia="仿宋" w:cs="仿宋"/>
          <w:color w:val="auto"/>
          <w:kern w:val="0"/>
        </w:rPr>
        <w:t>(报价表)内容</w:t>
      </w:r>
      <w:r>
        <w:rPr>
          <w:rFonts w:hint="eastAsia" w:ascii="仿宋" w:hAnsi="仿宋" w:eastAsia="仿宋" w:cs="仿宋"/>
          <w:color w:val="auto"/>
          <w:kern w:val="0"/>
          <w:lang w:val="en-US" w:eastAsia="zh-CN"/>
        </w:rPr>
        <w:t>与投标文件中</w:t>
      </w:r>
      <w:r>
        <w:rPr>
          <w:rFonts w:hint="eastAsia" w:ascii="仿宋" w:hAnsi="仿宋" w:eastAsia="仿宋" w:cs="仿宋"/>
          <w:color w:val="auto"/>
          <w:kern w:val="0"/>
        </w:rPr>
        <w:t>开标一览表(报价表)</w:t>
      </w:r>
      <w:r>
        <w:rPr>
          <w:rFonts w:hint="eastAsia" w:ascii="仿宋" w:hAnsi="仿宋" w:eastAsia="仿宋" w:cs="仿宋"/>
          <w:color w:val="auto"/>
          <w:kern w:val="0"/>
          <w:lang w:val="en-US" w:eastAsia="zh-CN"/>
        </w:rPr>
        <w:t>不一致的，以投标文件中</w:t>
      </w:r>
      <w:r>
        <w:rPr>
          <w:rFonts w:hint="eastAsia" w:ascii="仿宋" w:hAnsi="仿宋" w:eastAsia="仿宋" w:cs="仿宋"/>
          <w:color w:val="auto"/>
          <w:kern w:val="0"/>
        </w:rPr>
        <w:t>开标一览表(报价表)</w:t>
      </w:r>
      <w:r>
        <w:rPr>
          <w:rFonts w:hint="eastAsia" w:ascii="仿宋" w:hAnsi="仿宋" w:eastAsia="仿宋" w:cs="仿宋"/>
          <w:color w:val="auto"/>
          <w:kern w:val="0"/>
          <w:lang w:val="en-US" w:eastAsia="zh-CN"/>
        </w:rPr>
        <w:t>为准</w:t>
      </w:r>
      <w:r>
        <w:rPr>
          <w:rFonts w:hint="eastAsia" w:ascii="仿宋" w:hAnsi="仿宋" w:eastAsia="仿宋" w:cs="仿宋"/>
          <w:kern w:val="0"/>
          <w:lang w:eastAsia="zh-CN"/>
        </w:rPr>
        <w:t>；</w:t>
      </w:r>
    </w:p>
    <w:p>
      <w:pPr>
        <w:pStyle w:val="25"/>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lang w:eastAsia="zh-CN"/>
        </w:rPr>
      </w:pPr>
      <w:r>
        <w:rPr>
          <w:rFonts w:hint="eastAsia" w:ascii="仿宋" w:hAnsi="仿宋" w:eastAsia="仿宋" w:cs="仿宋"/>
          <w:color w:val="auto"/>
          <w:kern w:val="0"/>
          <w:szCs w:val="24"/>
        </w:rPr>
        <w:t>3.4.1.2</w:t>
      </w:r>
      <w:r>
        <w:rPr>
          <w:rFonts w:hint="eastAsia" w:ascii="仿宋" w:hAnsi="仿宋" w:eastAsia="仿宋" w:cs="仿宋"/>
          <w:kern w:val="0"/>
        </w:rPr>
        <w:t>投标文件中开标一览表(报价表)内容与投标文件中相应内容不一致的，以开标一览表(报价表)为准</w:t>
      </w:r>
      <w:r>
        <w:rPr>
          <w:rFonts w:hint="eastAsia" w:ascii="仿宋" w:hAnsi="仿宋" w:eastAsia="仿宋" w:cs="仿宋"/>
          <w:kern w:val="0"/>
          <w:lang w:eastAsia="zh-CN"/>
        </w:rPr>
        <w:t>；</w:t>
      </w:r>
    </w:p>
    <w:p>
      <w:pPr>
        <w:pStyle w:val="25"/>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kern w:val="0"/>
          <w:szCs w:val="24"/>
          <w:lang w:val="en-US" w:eastAsia="zh-CN"/>
        </w:rPr>
      </w:pPr>
      <w:r>
        <w:rPr>
          <w:rFonts w:hint="eastAsia" w:ascii="仿宋" w:hAnsi="仿宋" w:eastAsia="仿宋" w:cs="仿宋"/>
          <w:kern w:val="0"/>
          <w:szCs w:val="24"/>
        </w:rPr>
        <w:t>3.4.1.3</w:t>
      </w:r>
      <w:r>
        <w:rPr>
          <w:rFonts w:hint="eastAsia" w:ascii="仿宋" w:hAnsi="仿宋" w:eastAsia="仿宋" w:cs="仿宋"/>
          <w:kern w:val="0"/>
          <w:szCs w:val="24"/>
          <w:lang w:val="en-US" w:eastAsia="zh-CN"/>
        </w:rPr>
        <w:t xml:space="preserve"> </w:t>
      </w:r>
      <w:r>
        <w:rPr>
          <w:rFonts w:hint="eastAsia" w:ascii="仿宋" w:hAnsi="仿宋" w:eastAsia="仿宋" w:cs="仿宋"/>
          <w:kern w:val="0"/>
          <w:szCs w:val="24"/>
        </w:rPr>
        <w:t>大写金额和小写金额不一致的，以大写金额为准;</w:t>
      </w:r>
    </w:p>
    <w:p>
      <w:pPr>
        <w:pStyle w:val="25"/>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rPr>
        <w:t>3.4.1.4</w:t>
      </w:r>
      <w:r>
        <w:rPr>
          <w:rFonts w:hint="eastAsia" w:ascii="仿宋" w:hAnsi="仿宋" w:eastAsia="仿宋" w:cs="仿宋"/>
          <w:kern w:val="0"/>
          <w:szCs w:val="24"/>
          <w:lang w:val="en-US" w:eastAsia="zh-CN"/>
        </w:rPr>
        <w:t xml:space="preserve"> </w:t>
      </w:r>
      <w:r>
        <w:rPr>
          <w:rFonts w:hint="eastAsia" w:ascii="仿宋" w:hAnsi="仿宋" w:eastAsia="仿宋" w:cs="仿宋"/>
          <w:kern w:val="0"/>
          <w:szCs w:val="24"/>
        </w:rPr>
        <w:t>单价金额小数点或者百分比有明显错位的，以开标一览表的总价为准，并修改单价;</w:t>
      </w:r>
    </w:p>
    <w:p>
      <w:pPr>
        <w:pStyle w:val="25"/>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kern w:val="0"/>
          <w:szCs w:val="24"/>
          <w:lang w:eastAsia="zh-CN"/>
        </w:rPr>
      </w:pPr>
      <w:r>
        <w:rPr>
          <w:rFonts w:hint="eastAsia" w:ascii="仿宋" w:hAnsi="仿宋" w:eastAsia="仿宋" w:cs="仿宋"/>
          <w:kern w:val="0"/>
          <w:szCs w:val="24"/>
        </w:rPr>
        <w:t>3.4.1.5</w:t>
      </w:r>
      <w:r>
        <w:rPr>
          <w:rFonts w:hint="eastAsia" w:ascii="仿宋" w:hAnsi="仿宋" w:eastAsia="仿宋" w:cs="仿宋"/>
          <w:kern w:val="0"/>
          <w:szCs w:val="24"/>
          <w:lang w:val="en-US" w:eastAsia="zh-CN"/>
        </w:rPr>
        <w:t xml:space="preserve"> </w:t>
      </w:r>
      <w:r>
        <w:rPr>
          <w:rFonts w:hint="eastAsia" w:ascii="仿宋" w:hAnsi="仿宋" w:eastAsia="仿宋" w:cs="仿宋"/>
          <w:kern w:val="0"/>
          <w:szCs w:val="24"/>
        </w:rPr>
        <w:t>总价金额与按单价汇总金额不一致的，以单价金额计算结果为准</w:t>
      </w:r>
      <w:r>
        <w:rPr>
          <w:rFonts w:hint="eastAsia" w:ascii="仿宋" w:hAnsi="仿宋" w:eastAsia="仿宋" w:cs="仿宋"/>
          <w:kern w:val="0"/>
          <w:szCs w:val="24"/>
          <w:lang w:eastAsia="zh-CN"/>
        </w:rPr>
        <w:t>；</w:t>
      </w:r>
    </w:p>
    <w:p>
      <w:pPr>
        <w:pStyle w:val="25"/>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3.4.1.6</w:t>
      </w:r>
      <w:r>
        <w:rPr>
          <w:rFonts w:hint="eastAsia" w:ascii="仿宋" w:hAnsi="仿宋" w:eastAsia="仿宋" w:cs="仿宋"/>
          <w:kern w:val="0"/>
          <w:szCs w:val="24"/>
        </w:rPr>
        <w:t>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kern w:val="0"/>
          <w:sz w:val="24"/>
          <w:lang w:val="zh-CN"/>
        </w:rPr>
        <w:t>供应商</w:t>
      </w:r>
      <w:r>
        <w:rPr>
          <w:rFonts w:hint="eastAsia" w:ascii="仿宋" w:hAnsi="仿宋" w:eastAsia="仿宋" w:cs="仿宋"/>
          <w:kern w:val="0"/>
          <w:szCs w:val="24"/>
        </w:rPr>
        <w:t>确认后产生约束力。</w:t>
      </w:r>
    </w:p>
    <w:p>
      <w:pPr>
        <w:keepNext w:val="0"/>
        <w:keepLines w:val="0"/>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keepNext w:val="0"/>
        <w:keepLines w:val="0"/>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25"/>
        <w:keepNext w:val="0"/>
        <w:keepLines w:val="0"/>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rPr>
        <w:t>3.4.4评标委员会认为</w:t>
      </w:r>
      <w:r>
        <w:rPr>
          <w:rFonts w:hint="eastAsia" w:ascii="仿宋" w:hAnsi="仿宋" w:eastAsia="仿宋" w:cs="仿宋"/>
          <w:kern w:val="0"/>
          <w:sz w:val="24"/>
          <w:lang w:val="zh-CN"/>
        </w:rPr>
        <w:t>供应商</w:t>
      </w:r>
      <w:r>
        <w:rPr>
          <w:rFonts w:hint="eastAsia" w:ascii="仿宋" w:hAnsi="仿宋" w:eastAsia="仿宋" w:cs="仿宋"/>
          <w:kern w:val="0"/>
          <w:szCs w:val="24"/>
        </w:rPr>
        <w:t>的报价明显低于其他通过符合性审查</w:t>
      </w:r>
      <w:r>
        <w:rPr>
          <w:rFonts w:hint="eastAsia" w:ascii="仿宋" w:hAnsi="仿宋" w:eastAsia="仿宋" w:cs="仿宋"/>
          <w:kern w:val="0"/>
          <w:sz w:val="24"/>
          <w:lang w:val="zh-CN"/>
        </w:rPr>
        <w:t>供应商</w:t>
      </w:r>
      <w:r>
        <w:rPr>
          <w:rFonts w:hint="eastAsia" w:ascii="仿宋" w:hAnsi="仿宋" w:eastAsia="仿宋" w:cs="仿宋"/>
          <w:kern w:val="0"/>
          <w:szCs w:val="24"/>
        </w:rPr>
        <w:t>的报价，有可能影响产品质量或者不能诚信履约的，应当要求其在</w:t>
      </w:r>
      <w:r>
        <w:rPr>
          <w:rFonts w:hint="eastAsia" w:ascii="仿宋" w:hAnsi="仿宋" w:eastAsia="仿宋" w:cs="仿宋"/>
          <w:kern w:val="0"/>
          <w:szCs w:val="24"/>
          <w:lang w:val="en-US" w:eastAsia="zh-CN"/>
        </w:rPr>
        <w:t>30分钟</w:t>
      </w:r>
      <w:r>
        <w:rPr>
          <w:rFonts w:hint="eastAsia" w:ascii="仿宋" w:hAnsi="仿宋" w:eastAsia="仿宋" w:cs="仿宋"/>
          <w:kern w:val="0"/>
          <w:szCs w:val="24"/>
        </w:rPr>
        <w:t>内提供书面说明，必要时提交相关证明材料;</w:t>
      </w:r>
      <w:r>
        <w:rPr>
          <w:rFonts w:hint="eastAsia" w:ascii="仿宋" w:hAnsi="仿宋" w:eastAsia="仿宋" w:cs="仿宋"/>
          <w:kern w:val="0"/>
          <w:sz w:val="24"/>
          <w:lang w:val="zh-CN"/>
        </w:rPr>
        <w:t>供应商</w:t>
      </w:r>
      <w:r>
        <w:rPr>
          <w:rFonts w:hint="eastAsia" w:ascii="仿宋" w:hAnsi="仿宋" w:eastAsia="仿宋" w:cs="仿宋"/>
          <w:kern w:val="0"/>
          <w:szCs w:val="24"/>
        </w:rPr>
        <w:t>不能证明其报价合理性的，评标委员会应当将其作为无效投标处理。</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5</w:t>
      </w:r>
      <w:r>
        <w:rPr>
          <w:rFonts w:hint="eastAsia" w:ascii="仿宋" w:hAnsi="仿宋" w:eastAsia="仿宋" w:cs="仿宋"/>
          <w:b/>
          <w:kern w:val="0"/>
          <w:sz w:val="24"/>
        </w:rPr>
        <w:t>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四、评标中的其他事项</w:t>
      </w:r>
    </w:p>
    <w:p>
      <w:pPr>
        <w:pStyle w:val="25"/>
        <w:keepNext w:val="0"/>
        <w:keepLines w:val="0"/>
        <w:pageBreakBefore w:val="0"/>
        <w:kinsoku/>
        <w:wordWrap/>
        <w:overflowPunct/>
        <w:topLinePunct w:val="0"/>
        <w:autoSpaceDE/>
        <w:autoSpaceDN/>
        <w:bidi w:val="0"/>
        <w:spacing w:before="0" w:line="360" w:lineRule="auto"/>
        <w:ind w:left="0" w:leftChars="0" w:firstLine="482" w:firstLineChars="200"/>
        <w:textAlignment w:val="auto"/>
        <w:rPr>
          <w:rFonts w:hint="eastAsia" w:ascii="仿宋" w:hAnsi="仿宋" w:eastAsia="仿宋" w:cs="仿宋"/>
          <w:kern w:val="0"/>
          <w:szCs w:val="24"/>
        </w:rPr>
      </w:pPr>
      <w:r>
        <w:rPr>
          <w:rFonts w:hint="eastAsia" w:ascii="仿宋" w:hAnsi="仿宋" w:eastAsia="仿宋" w:cs="仿宋"/>
          <w:b/>
          <w:kern w:val="0"/>
          <w:szCs w:val="24"/>
        </w:rPr>
        <w:t>4.1投标澄清、说明或者补正。</w:t>
      </w:r>
      <w:r>
        <w:rPr>
          <w:rFonts w:hint="eastAsia" w:ascii="仿宋" w:hAnsi="仿宋" w:eastAsia="仿宋" w:cs="仿宋"/>
          <w:kern w:val="0"/>
          <w:szCs w:val="24"/>
        </w:rPr>
        <w:t>对于投标文件中含义不明确、同类问题表述不一致或者有明显文字和计算错误的内容需要</w:t>
      </w:r>
      <w:r>
        <w:rPr>
          <w:rFonts w:hint="eastAsia" w:ascii="仿宋" w:hAnsi="仿宋" w:eastAsia="仿宋" w:cs="仿宋"/>
          <w:kern w:val="0"/>
          <w:sz w:val="24"/>
          <w:lang w:val="zh-CN"/>
        </w:rPr>
        <w:t>供应商</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sz w:val="24"/>
          <w:lang w:val="zh-CN"/>
        </w:rPr>
        <w:t>供应商</w:t>
      </w:r>
      <w:r>
        <w:rPr>
          <w:rFonts w:hint="eastAsia" w:ascii="仿宋" w:hAnsi="仿宋" w:eastAsia="仿宋" w:cs="仿宋"/>
          <w:kern w:val="0"/>
          <w:szCs w:val="24"/>
        </w:rPr>
        <w:t>通过电子交易平台交换数据电文，</w:t>
      </w:r>
      <w:r>
        <w:rPr>
          <w:rFonts w:hint="eastAsia" w:ascii="仿宋" w:hAnsi="仿宋" w:eastAsia="仿宋" w:cs="仿宋"/>
          <w:kern w:val="0"/>
          <w:sz w:val="24"/>
          <w:lang w:val="zh-CN"/>
        </w:rPr>
        <w:t>供应商</w:t>
      </w:r>
      <w:r>
        <w:rPr>
          <w:rFonts w:hint="eastAsia" w:ascii="仿宋" w:hAnsi="仿宋" w:eastAsia="仿宋" w:cs="仿宋"/>
          <w:kern w:val="0"/>
          <w:szCs w:val="24"/>
        </w:rPr>
        <w:t>提交使用电子签名的相关数据电文或通过平台上传加盖公章的扫描件。给予</w:t>
      </w:r>
      <w:r>
        <w:rPr>
          <w:rFonts w:hint="eastAsia" w:ascii="仿宋" w:hAnsi="仿宋" w:eastAsia="仿宋" w:cs="仿宋"/>
          <w:kern w:val="0"/>
          <w:sz w:val="24"/>
          <w:lang w:val="zh-CN"/>
        </w:rPr>
        <w:t>供应商</w:t>
      </w:r>
      <w:r>
        <w:rPr>
          <w:rFonts w:hint="eastAsia" w:ascii="仿宋" w:hAnsi="仿宋" w:eastAsia="仿宋" w:cs="仿宋"/>
          <w:kern w:val="0"/>
          <w:szCs w:val="24"/>
        </w:rPr>
        <w:t>提交澄清、说明或补正的时间不得少于半小时，</w:t>
      </w:r>
      <w:r>
        <w:rPr>
          <w:rFonts w:hint="eastAsia" w:ascii="仿宋" w:hAnsi="仿宋" w:eastAsia="仿宋" w:cs="仿宋"/>
          <w:kern w:val="0"/>
          <w:sz w:val="24"/>
          <w:lang w:val="zh-CN"/>
        </w:rPr>
        <w:t>供应商</w:t>
      </w:r>
      <w:r>
        <w:rPr>
          <w:rFonts w:hint="eastAsia" w:ascii="仿宋" w:hAnsi="仿宋" w:eastAsia="仿宋" w:cs="仿宋"/>
          <w:kern w:val="0"/>
          <w:szCs w:val="24"/>
        </w:rPr>
        <w:t>已经明确表示澄清说明或补正完毕的除外。</w:t>
      </w:r>
      <w:r>
        <w:rPr>
          <w:rFonts w:hint="eastAsia" w:ascii="仿宋" w:hAnsi="仿宋" w:eastAsia="仿宋" w:cs="仿宋"/>
          <w:kern w:val="0"/>
          <w:sz w:val="24"/>
          <w:lang w:val="zh-CN"/>
        </w:rPr>
        <w:t>供应商</w:t>
      </w:r>
      <w:r>
        <w:rPr>
          <w:rFonts w:hint="eastAsia" w:ascii="仿宋" w:hAnsi="仿宋" w:eastAsia="仿宋" w:cs="仿宋"/>
          <w:kern w:val="0"/>
          <w:szCs w:val="24"/>
        </w:rPr>
        <w:t>的澄清、说明或者补正不得超出投标文件的范围或者改变投标文件的实质性内容。</w:t>
      </w:r>
    </w:p>
    <w:p>
      <w:pPr>
        <w:pStyle w:val="7"/>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b/>
          <w:kern w:val="0"/>
          <w:lang w:val="en-US" w:eastAsia="zh-CN"/>
        </w:rPr>
        <w:t>的情形</w:t>
      </w:r>
      <w:r>
        <w:rPr>
          <w:rFonts w:hint="eastAsia" w:ascii="仿宋" w:hAnsi="仿宋" w:eastAsia="仿宋" w:cs="仿宋"/>
          <w:b/>
          <w:kern w:val="0"/>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4.2.1 没有响应招标文件实质性要求的投标将被视为无效投标。</w:t>
      </w:r>
      <w:r>
        <w:rPr>
          <w:rFonts w:hint="eastAsia" w:ascii="仿宋" w:hAnsi="仿宋" w:eastAsia="仿宋" w:cs="仿宋"/>
          <w:kern w:val="0"/>
          <w:sz w:val="24"/>
          <w:lang w:val="zh-CN"/>
        </w:rPr>
        <w:t>供应商</w:t>
      </w:r>
      <w:r>
        <w:rPr>
          <w:rFonts w:hint="eastAsia" w:ascii="仿宋" w:hAnsi="仿宋" w:eastAsia="仿宋" w:cs="仿宋"/>
          <w:kern w:val="0"/>
          <w:sz w:val="24"/>
          <w:szCs w:val="24"/>
          <w:lang w:val="en-US" w:eastAsia="zh-CN" w:bidi="ar-SA"/>
        </w:rPr>
        <w:t>不得通过修正或撤消不合要求的偏离或保留从而使其投标成为实质上响应的投标，但经评标委员会认定属于</w:t>
      </w:r>
      <w:r>
        <w:rPr>
          <w:rFonts w:hint="eastAsia" w:ascii="仿宋" w:hAnsi="仿宋" w:eastAsia="仿宋" w:cs="仿宋"/>
          <w:kern w:val="0"/>
          <w:sz w:val="24"/>
          <w:lang w:val="zh-CN"/>
        </w:rPr>
        <w:t>供应商</w:t>
      </w:r>
      <w:r>
        <w:rPr>
          <w:rFonts w:hint="eastAsia" w:ascii="仿宋" w:hAnsi="仿宋" w:eastAsia="仿宋" w:cs="仿宋"/>
          <w:kern w:val="0"/>
          <w:sz w:val="24"/>
          <w:szCs w:val="24"/>
          <w:lang w:val="en-US" w:eastAsia="zh-CN" w:bidi="ar-SA"/>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仿宋" w:hAnsi="仿宋" w:eastAsia="仿宋" w:cs="仿宋"/>
          <w:kern w:val="0"/>
          <w:sz w:val="24"/>
          <w:lang w:val="zh-CN"/>
        </w:rPr>
        <w:t>供应商</w:t>
      </w:r>
      <w:r>
        <w:rPr>
          <w:rFonts w:hint="eastAsia" w:ascii="仿宋" w:hAnsi="仿宋" w:eastAsia="仿宋" w:cs="仿宋"/>
          <w:kern w:val="0"/>
          <w:sz w:val="24"/>
          <w:szCs w:val="24"/>
          <w:lang w:val="en-US" w:eastAsia="zh-CN" w:bidi="ar-SA"/>
        </w:rPr>
        <w:t>修改、补正投标文件后，不影响评标委员会对其投标文件所作的评价和评分结果。</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4.2.2 在电子开评标时，如发现下列情形之一的，将被视为无效投标文件：</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4.2.2.1电子投标文件解密失败的；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4.2.2.2投标文件未按招标文件要求加密、签字、盖章的。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4.2.3 在资格审查、符合性审查和商务评审时，如发现下列情形之一的，将被视为无效投标文件：</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4.2.3.1 资格证明文件不全的或者不符合招标文件标明的资格要求的；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4.2.3.2 投标文件未按招标文件要求签署、盖章的；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4.2.3.3 投标文件格式不规范、项目不齐全或者内容虚假的；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4.2.3.4 投标文件的实质性内容未使用中文表述、意思表述不明确、前后矛盾或者使用计量单位不符合招标文件要求的；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4.2.3.5 投标有效期、交货时间、质保期等商务条款不能满足招标文件要求的；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4.2.3.6 带“▲”的条款不能满足招标文件要求、未实质性响应招标文件要求或者投标文件有采购人不能接受的附加条件的；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4.2.3.7 单位负责人为同一人或者存在直接控股、管理关系的不同供应商参加同一合同项下的政府采购活动的；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4.2.3.8 为采购项目提供整体设计、规范编制或者项目管理、监理、检测等服务的供应商参加该采购项目的其他采购活动的；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4.2.3.9 商务技术文件中出现本项目投标报价或单价的。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4.3.在技术评审时，如发现下列情形之一的，将被视为无效投标文件：</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4.3.1未提供或未如实提供投标货物的技术参数，或者投标文件标明的响应或偏离与事实不符或虚假投标的；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4.3.2 明显不符合招标文件要求的规格型号、质量标准，或者与招标文件中标“▲”的技术指标、主要功能项目发生实质性偏离的；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4.3.3 允许偏离的技术、性能指标或辅助功能项目发生负偏离达/项（含）以上的；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4.3.4 投标技术方案不明确，存在一个或一个以上备选（替代）投标方案的；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4.3.5 与其他参加本次投标</w:t>
      </w:r>
      <w:r>
        <w:rPr>
          <w:rFonts w:hint="eastAsia" w:ascii="仿宋" w:hAnsi="仿宋" w:eastAsia="仿宋" w:cs="仿宋"/>
          <w:kern w:val="0"/>
          <w:sz w:val="24"/>
          <w:lang w:val="zh-CN"/>
        </w:rPr>
        <w:t>供应商</w:t>
      </w:r>
      <w:r>
        <w:rPr>
          <w:rFonts w:hint="eastAsia" w:ascii="仿宋" w:hAnsi="仿宋" w:eastAsia="仿宋" w:cs="仿宋"/>
          <w:kern w:val="0"/>
          <w:sz w:val="24"/>
          <w:szCs w:val="24"/>
          <w:lang w:val="en-US" w:eastAsia="zh-CN" w:bidi="ar-SA"/>
        </w:rPr>
        <w:t>的投标文件（技术文件）的文字表述内容差错相同2处以上的；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4.3.6 采购人拟采购的产品属于政府强制采购的节能产品品目清单范围的，</w:t>
      </w:r>
      <w:r>
        <w:rPr>
          <w:rFonts w:hint="eastAsia" w:ascii="仿宋" w:hAnsi="仿宋" w:eastAsia="仿宋" w:cs="仿宋"/>
          <w:kern w:val="0"/>
          <w:sz w:val="24"/>
          <w:lang w:val="zh-CN"/>
        </w:rPr>
        <w:t>供应商</w:t>
      </w:r>
      <w:r>
        <w:rPr>
          <w:rFonts w:hint="eastAsia" w:ascii="仿宋" w:hAnsi="仿宋" w:eastAsia="仿宋" w:cs="仿宋"/>
          <w:kern w:val="0"/>
          <w:sz w:val="24"/>
          <w:szCs w:val="24"/>
          <w:lang w:val="en-US" w:eastAsia="zh-CN" w:bidi="ar-SA"/>
        </w:rPr>
        <w:t>未按招标文件要求提供国家确定的认证机构出具的、处于有效期之内的节能产品认证证书的。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4.4 在报价评审时，如发现下列情形之一的，投标文件将被视为无效：</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4.4.1 未采用人民币报价或者未按照招标文件标明的币种报价的；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4.4.2 报价超出最高限价，或者超出采购预算金额的；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4.4.3 投标报价具有选择性的；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4.4.4 投标报价中出现缺项、漏项或被评标委员会认定为有可能影响产品质量或者不能诚信履约的且不能在合理的时间内证明其报价合理性的；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4.4.5供应商对根据修正原则修正后的报价不确认的。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4.5其他无效情形：</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4.5.1 不同</w:t>
      </w:r>
      <w:r>
        <w:rPr>
          <w:rFonts w:hint="eastAsia" w:ascii="仿宋" w:hAnsi="仿宋" w:eastAsia="仿宋" w:cs="仿宋"/>
          <w:color w:val="auto"/>
          <w:kern w:val="0"/>
          <w:sz w:val="24"/>
          <w:lang w:val="zh-CN"/>
        </w:rPr>
        <w:t>供应商</w:t>
      </w:r>
      <w:r>
        <w:rPr>
          <w:rFonts w:hint="eastAsia" w:ascii="仿宋" w:hAnsi="仿宋" w:eastAsia="仿宋" w:cs="仿宋"/>
          <w:color w:val="auto"/>
          <w:kern w:val="0"/>
          <w:sz w:val="24"/>
          <w:szCs w:val="24"/>
          <w:lang w:val="en-US" w:eastAsia="zh-CN" w:bidi="ar-SA"/>
        </w:rPr>
        <w:t>的投标文件出自同一终端设备或在相同Internet主机分配地址（相同IP地址）进行网上报名、投标的；</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4.5.2 </w:t>
      </w:r>
      <w:r>
        <w:rPr>
          <w:rFonts w:hint="eastAsia" w:ascii="仿宋" w:hAnsi="仿宋" w:eastAsia="仿宋" w:cs="仿宋"/>
          <w:color w:val="auto"/>
          <w:kern w:val="0"/>
          <w:sz w:val="24"/>
        </w:rPr>
        <w:t>法律、法规、规章（适用本市的）及省级以上规范性文件（适用本市的）规定的其他无效情形。</w:t>
      </w:r>
    </w:p>
    <w:p>
      <w:pPr>
        <w:pStyle w:val="7"/>
        <w:keepNext w:val="0"/>
        <w:keepLines w:val="0"/>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7"/>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7"/>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5.2出现影响采购公正的违法、违规行为的；</w:t>
      </w:r>
    </w:p>
    <w:p>
      <w:pPr>
        <w:pStyle w:val="7"/>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5.3</w:t>
      </w:r>
      <w:r>
        <w:rPr>
          <w:rFonts w:hint="eastAsia" w:ascii="仿宋" w:hAnsi="仿宋" w:eastAsia="仿宋" w:cs="仿宋"/>
          <w:kern w:val="0"/>
          <w:sz w:val="24"/>
          <w:lang w:val="zh-CN"/>
        </w:rPr>
        <w:t>供应商</w:t>
      </w:r>
      <w:r>
        <w:rPr>
          <w:rFonts w:hint="eastAsia" w:ascii="仿宋" w:hAnsi="仿宋" w:eastAsia="仿宋" w:cs="仿宋"/>
        </w:rPr>
        <w:t>的报价均超过了采购预算，采购人不能支付的；</w:t>
      </w:r>
    </w:p>
    <w:p>
      <w:pPr>
        <w:pStyle w:val="7"/>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5.4因重大变故，采购任务取消的。</w:t>
      </w:r>
    </w:p>
    <w:p>
      <w:pPr>
        <w:pStyle w:val="7"/>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废标后，</w:t>
      </w:r>
      <w:r>
        <w:rPr>
          <w:rFonts w:hint="eastAsia" w:ascii="仿宋" w:hAnsi="仿宋" w:eastAsia="仿宋" w:cs="仿宋"/>
          <w:lang w:eastAsia="zh-CN"/>
        </w:rPr>
        <w:t>采购代理机构</w:t>
      </w:r>
      <w:r>
        <w:rPr>
          <w:rFonts w:hint="eastAsia" w:ascii="仿宋" w:hAnsi="仿宋" w:eastAsia="仿宋" w:cs="仿宋"/>
        </w:rPr>
        <w:t>应当将废标理由通知所有</w:t>
      </w:r>
      <w:r>
        <w:rPr>
          <w:rFonts w:hint="eastAsia" w:ascii="仿宋" w:hAnsi="仿宋" w:eastAsia="仿宋" w:cs="仿宋"/>
          <w:kern w:val="0"/>
          <w:sz w:val="24"/>
          <w:lang w:val="zh-CN"/>
        </w:rPr>
        <w:t>供应商</w:t>
      </w:r>
      <w:r>
        <w:rPr>
          <w:rFonts w:hint="eastAsia" w:ascii="仿宋" w:hAnsi="仿宋" w:eastAsia="仿宋" w:cs="仿宋"/>
        </w:rPr>
        <w:t>。</w:t>
      </w:r>
    </w:p>
    <w:p>
      <w:pPr>
        <w:pStyle w:val="7"/>
        <w:keepNext w:val="0"/>
        <w:keepLines w:val="0"/>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lang w:eastAsia="zh-CN"/>
        </w:rPr>
        <w:t>采购代理机构</w:t>
      </w:r>
      <w:r>
        <w:rPr>
          <w:rFonts w:hint="eastAsia" w:ascii="仿宋" w:hAnsi="仿宋" w:eastAsia="仿宋" w:cs="仿宋"/>
        </w:rPr>
        <w:t>沟通并作书面记录。采购人、</w:t>
      </w:r>
      <w:r>
        <w:rPr>
          <w:rFonts w:hint="eastAsia" w:ascii="仿宋" w:hAnsi="仿宋" w:eastAsia="仿宋" w:cs="仿宋"/>
          <w:lang w:eastAsia="zh-CN"/>
        </w:rPr>
        <w:t>采购代理机构</w:t>
      </w:r>
      <w:r>
        <w:rPr>
          <w:rFonts w:hint="eastAsia" w:ascii="仿宋" w:hAnsi="仿宋" w:eastAsia="仿宋" w:cs="仿宋"/>
        </w:rPr>
        <w:t>确认后，将修改招标文件，重新组织采购活动。</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7.2已确定中标或者中标人但尚未签订政府采购合同的，中标或者成交结果无效，重新开展政府采购活动。</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7.3政府采购合同已签订但尚未履行的，撤销合同，重新开展政府采购活动。</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393" w:name="第五部分"/>
      <w:bookmarkStart w:id="394" w:name="_Toc86217003"/>
    </w:p>
    <w:p>
      <w:pPr>
        <w:spacing w:line="360" w:lineRule="auto"/>
        <w:rPr>
          <w:rFonts w:hint="eastAsia" w:ascii="仿宋" w:hAnsi="仿宋" w:eastAsia="仿宋" w:cs="仿宋"/>
          <w:b/>
          <w:sz w:val="36"/>
          <w:szCs w:val="36"/>
        </w:rPr>
      </w:pP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拟签订的合同文本</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36"/>
          <w:szCs w:val="36"/>
        </w:rPr>
      </w:pPr>
      <w:bookmarkStart w:id="395" w:name="_Toc331685783"/>
      <w:r>
        <w:rPr>
          <w:rFonts w:hint="eastAsia" w:ascii="仿宋" w:hAnsi="仿宋" w:eastAsia="仿宋" w:cs="仿宋"/>
          <w:b/>
          <w:sz w:val="36"/>
          <w:szCs w:val="36"/>
        </w:rPr>
        <w:t>政府采购合同</w:t>
      </w:r>
      <w:r>
        <w:rPr>
          <w:rFonts w:hint="eastAsia" w:ascii="仿宋" w:hAnsi="仿宋" w:eastAsia="仿宋" w:cs="仿宋"/>
          <w:b/>
          <w:sz w:val="36"/>
          <w:szCs w:val="36"/>
          <w:lang w:val="en-US" w:eastAsia="zh-CN"/>
        </w:rPr>
        <w:t>文</w:t>
      </w:r>
      <w:r>
        <w:rPr>
          <w:rFonts w:hint="eastAsia" w:ascii="仿宋" w:hAnsi="仿宋" w:eastAsia="仿宋" w:cs="仿宋"/>
          <w:b/>
          <w:sz w:val="36"/>
          <w:szCs w:val="36"/>
        </w:rPr>
        <w:t>本</w:t>
      </w:r>
    </w:p>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w:t>
      </w:r>
      <w:r>
        <w:rPr>
          <w:rFonts w:hint="eastAsia" w:ascii="仿宋" w:hAnsi="仿宋" w:eastAsia="仿宋" w:cs="仿宋"/>
          <w:b/>
          <w:sz w:val="36"/>
          <w:szCs w:val="36"/>
          <w:lang w:eastAsia="zh-CN"/>
        </w:rPr>
        <w:t>服务</w:t>
      </w:r>
      <w:r>
        <w:rPr>
          <w:rFonts w:hint="eastAsia" w:ascii="仿宋" w:hAnsi="仿宋" w:eastAsia="仿宋" w:cs="仿宋"/>
          <w:b/>
          <w:sz w:val="36"/>
          <w:szCs w:val="36"/>
        </w:rPr>
        <w:t>类）</w:t>
      </w:r>
    </w:p>
    <w:p>
      <w:pPr>
        <w:pStyle w:val="27"/>
        <w:spacing w:line="360" w:lineRule="auto"/>
        <w:ind w:left="0" w:leftChars="0" w:firstLine="0" w:firstLineChars="0"/>
        <w:rPr>
          <w:rFonts w:hint="eastAsia" w:ascii="仿宋" w:hAnsi="仿宋" w:eastAsia="仿宋" w:cs="仿宋"/>
          <w:szCs w:val="24"/>
        </w:rPr>
      </w:pPr>
    </w:p>
    <w:p>
      <w:pPr>
        <w:pStyle w:val="27"/>
        <w:spacing w:line="360" w:lineRule="auto"/>
        <w:ind w:left="0" w:leftChars="0" w:firstLine="0" w:firstLineChars="0"/>
        <w:rPr>
          <w:rFonts w:hint="eastAsia" w:ascii="仿宋" w:hAnsi="仿宋" w:eastAsia="仿宋" w:cs="仿宋"/>
          <w:szCs w:val="24"/>
        </w:rPr>
      </w:pPr>
    </w:p>
    <w:p>
      <w:pPr>
        <w:spacing w:before="120" w:line="360" w:lineRule="auto"/>
        <w:rPr>
          <w:rFonts w:hint="eastAsia" w:ascii="仿宋" w:hAnsi="仿宋" w:eastAsia="仿宋" w:cs="仿宋"/>
          <w:sz w:val="24"/>
        </w:rPr>
      </w:pPr>
    </w:p>
    <w:p>
      <w:pPr>
        <w:spacing w:before="120" w:line="360" w:lineRule="auto"/>
        <w:ind w:left="960" w:firstLine="720" w:firstLineChars="3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3"/>
        <w:spacing w:before="120" w:line="360" w:lineRule="auto"/>
        <w:rPr>
          <w:rFonts w:hint="eastAsia" w:ascii="仿宋" w:hAnsi="仿宋" w:eastAsia="仿宋" w:cs="仿宋"/>
          <w:szCs w:val="24"/>
        </w:rPr>
      </w:pPr>
    </w:p>
    <w:p>
      <w:pPr>
        <w:pStyle w:val="23"/>
        <w:spacing w:before="120" w:line="360" w:lineRule="auto"/>
        <w:rPr>
          <w:rFonts w:hint="eastAsia" w:ascii="仿宋" w:hAnsi="仿宋" w:eastAsia="仿宋" w:cs="仿宋"/>
          <w:szCs w:val="24"/>
        </w:rPr>
      </w:pPr>
    </w:p>
    <w:p>
      <w:pPr>
        <w:spacing w:line="360" w:lineRule="auto"/>
        <w:rPr>
          <w:rFonts w:hint="eastAsia" w:ascii="仿宋" w:hAnsi="仿宋" w:eastAsia="仿宋" w:cs="仿宋"/>
          <w:sz w:val="24"/>
        </w:rPr>
      </w:pPr>
    </w:p>
    <w:p>
      <w:pPr>
        <w:spacing w:before="120" w:line="600" w:lineRule="auto"/>
        <w:ind w:left="960" w:firstLine="720" w:firstLineChars="300"/>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600" w:lineRule="auto"/>
        <w:ind w:left="960" w:firstLine="720" w:firstLineChars="300"/>
        <w:rPr>
          <w:rFonts w:hint="eastAsia"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600" w:lineRule="auto"/>
        <w:ind w:firstLine="1680" w:firstLineChars="700"/>
        <w:rPr>
          <w:rFonts w:hint="eastAsia"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600" w:lineRule="auto"/>
        <w:ind w:firstLine="1680" w:firstLineChars="700"/>
        <w:rPr>
          <w:rFonts w:hint="eastAsia"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u w:val="single"/>
          <w:lang w:val="zh-CN"/>
        </w:rPr>
        <w:br w:type="page"/>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（同前页项目名称）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 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w:t>
      </w:r>
      <w:r>
        <w:rPr>
          <w:rFonts w:hint="eastAsia" w:ascii="仿宋" w:hAnsi="仿宋" w:eastAsia="仿宋" w:cs="仿宋"/>
          <w:sz w:val="24"/>
          <w:lang w:eastAsia="zh-CN"/>
        </w:rPr>
        <w:t>服务</w:t>
      </w:r>
      <w:r>
        <w:rPr>
          <w:rFonts w:hint="eastAsia" w:ascii="仿宋" w:hAnsi="仿宋" w:eastAsia="仿宋" w:cs="仿宋"/>
          <w:sz w:val="24"/>
        </w:rPr>
        <w:t>”系指中标供应商根据合同约定应</w:t>
      </w:r>
      <w:r>
        <w:rPr>
          <w:rFonts w:hint="eastAsia" w:ascii="仿宋" w:hAnsi="仿宋" w:eastAsia="仿宋" w:cs="仿宋"/>
          <w:sz w:val="24"/>
          <w:lang w:eastAsia="zh-CN"/>
        </w:rPr>
        <w:t>为</w:t>
      </w:r>
      <w:r>
        <w:rPr>
          <w:rFonts w:hint="eastAsia" w:ascii="仿宋" w:hAnsi="仿宋" w:eastAsia="仿宋" w:cs="仿宋"/>
          <w:sz w:val="24"/>
        </w:rPr>
        <w:t>采购人</w:t>
      </w:r>
      <w:r>
        <w:rPr>
          <w:rFonts w:hint="eastAsia" w:ascii="仿宋" w:hAnsi="仿宋" w:eastAsia="仿宋" w:cs="仿宋"/>
          <w:sz w:val="24"/>
          <w:lang w:eastAsia="zh-CN"/>
        </w:rPr>
        <w:t>提供</w:t>
      </w:r>
      <w:r>
        <w:rPr>
          <w:rFonts w:hint="eastAsia" w:ascii="仿宋" w:hAnsi="仿宋" w:eastAsia="仿宋" w:cs="仿宋"/>
          <w:sz w:val="24"/>
        </w:rPr>
        <w:t>的一切</w:t>
      </w:r>
      <w:r>
        <w:rPr>
          <w:rFonts w:hint="eastAsia" w:ascii="仿宋" w:hAnsi="仿宋" w:eastAsia="仿宋" w:cs="仿宋"/>
          <w:sz w:val="24"/>
          <w:lang w:eastAsia="zh-CN"/>
        </w:rPr>
        <w:t>服务</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“乙方”系指根据合同约定</w:t>
      </w:r>
      <w:r>
        <w:rPr>
          <w:rFonts w:hint="eastAsia" w:ascii="仿宋" w:hAnsi="仿宋" w:eastAsia="仿宋" w:cs="仿宋"/>
          <w:sz w:val="24"/>
          <w:lang w:eastAsia="zh-CN"/>
        </w:rPr>
        <w:t>提供服务</w:t>
      </w:r>
      <w:r>
        <w:rPr>
          <w:rFonts w:hint="eastAsia" w:ascii="仿宋" w:hAnsi="仿宋" w:eastAsia="仿宋" w:cs="仿宋"/>
          <w:sz w:val="24"/>
        </w:rPr>
        <w:t>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1.6 “现场”系指合同约定</w:t>
      </w:r>
      <w:r>
        <w:rPr>
          <w:rFonts w:hint="eastAsia" w:ascii="仿宋" w:hAnsi="仿宋" w:eastAsia="仿宋" w:cs="仿宋"/>
          <w:sz w:val="24"/>
          <w:lang w:eastAsia="zh-CN"/>
        </w:rPr>
        <w:t>中标供应商为采购人提供服务的</w:t>
      </w:r>
      <w:r>
        <w:rPr>
          <w:rFonts w:hint="eastAsia" w:ascii="仿宋" w:hAnsi="仿宋" w:eastAsia="仿宋" w:cs="仿宋"/>
          <w:sz w:val="24"/>
        </w:rPr>
        <w:t>地点。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2</w:t>
      </w:r>
      <w:r>
        <w:rPr>
          <w:rFonts w:hint="eastAsia" w:ascii="仿宋" w:hAnsi="仿宋" w:eastAsia="仿宋" w:cs="仿宋"/>
          <w:b/>
          <w:sz w:val="24"/>
        </w:rPr>
        <w:t xml:space="preserve"> 合同组成部分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.1 本合同及其</w:t>
      </w:r>
      <w:r>
        <w:rPr>
          <w:rFonts w:hint="eastAsia" w:ascii="仿宋" w:hAnsi="仿宋" w:eastAsia="仿宋" w:cs="仿宋"/>
          <w:sz w:val="24"/>
          <w:lang w:eastAsia="zh-CN"/>
        </w:rPr>
        <w:t>附件、</w:t>
      </w:r>
      <w:r>
        <w:rPr>
          <w:rFonts w:hint="eastAsia" w:ascii="仿宋" w:hAnsi="仿宋" w:eastAsia="仿宋" w:cs="仿宋"/>
          <w:sz w:val="24"/>
        </w:rPr>
        <w:t>补充合同、变更协议；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.2 中标通知书；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 投标文件（含澄清或者说明文件）；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.4 招标文件（含澄清或者修改文件）；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.5 其他相关采购文件。</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 xml:space="preserve"> </w:t>
      </w:r>
      <w:r>
        <w:rPr>
          <w:rFonts w:hint="eastAsia" w:ascii="仿宋" w:hAnsi="仿宋" w:eastAsia="仿宋" w:cs="仿宋"/>
          <w:b/>
          <w:sz w:val="24"/>
          <w:lang w:eastAsia="zh-CN"/>
        </w:rPr>
        <w:t>服务内容（与招标文件一致）</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val="en-US" w:eastAsia="zh-CN"/>
        </w:rPr>
        <w:t>3</w:t>
      </w:r>
      <w:r>
        <w:rPr>
          <w:rFonts w:hint="eastAsia" w:ascii="仿宋" w:hAnsi="仿宋" w:eastAsia="仿宋" w:cs="仿宋"/>
          <w:sz w:val="24"/>
        </w:rPr>
        <w:t xml:space="preserve">.1 </w:t>
      </w:r>
      <w:r>
        <w:rPr>
          <w:rFonts w:hint="eastAsia" w:ascii="仿宋" w:hAnsi="仿宋" w:eastAsia="仿宋" w:cs="仿宋"/>
          <w:sz w:val="24"/>
          <w:lang w:eastAsia="zh-CN"/>
        </w:rPr>
        <w:t>服务内容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val="en-US" w:eastAsia="zh-CN"/>
        </w:rPr>
        <w:t>3</w:t>
      </w:r>
      <w:r>
        <w:rPr>
          <w:rFonts w:hint="eastAsia" w:ascii="仿宋" w:hAnsi="仿宋" w:eastAsia="仿宋" w:cs="仿宋"/>
          <w:sz w:val="24"/>
        </w:rPr>
        <w:t xml:space="preserve">.2 </w:t>
      </w:r>
      <w:r>
        <w:rPr>
          <w:rFonts w:hint="eastAsia" w:ascii="仿宋" w:hAnsi="仿宋" w:eastAsia="仿宋" w:cs="仿宋"/>
          <w:sz w:val="24"/>
          <w:lang w:eastAsia="zh-CN"/>
        </w:rPr>
        <w:t>服务要求与标准</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FF0000"/>
          <w:sz w:val="24"/>
          <w:lang w:val="en-US" w:eastAsia="zh-CN"/>
        </w:rPr>
        <w:t>3</w:t>
      </w:r>
      <w:r>
        <w:rPr>
          <w:rFonts w:hint="eastAsia" w:ascii="仿宋" w:hAnsi="仿宋" w:eastAsia="仿宋" w:cs="仿宋"/>
          <w:color w:val="FF0000"/>
          <w:sz w:val="24"/>
        </w:rPr>
        <w:t xml:space="preserve">.3 </w:t>
      </w:r>
      <w:r>
        <w:rPr>
          <w:rFonts w:hint="eastAsia" w:ascii="仿宋" w:hAnsi="仿宋" w:eastAsia="仿宋" w:cs="仿宋"/>
          <w:color w:val="FF0000"/>
          <w:sz w:val="24"/>
          <w:lang w:eastAsia="zh-CN"/>
        </w:rPr>
        <w:t>服务成果</w:t>
      </w:r>
      <w:r>
        <w:rPr>
          <w:rFonts w:hint="eastAsia" w:ascii="仿宋" w:hAnsi="仿宋" w:eastAsia="仿宋" w:cs="仿宋"/>
          <w:color w:val="FF0000"/>
          <w:sz w:val="24"/>
        </w:rPr>
        <w:t>：</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 xml:space="preserve">    </w:t>
      </w:r>
      <w:r>
        <w:rPr>
          <w:rFonts w:hint="eastAsia" w:ascii="仿宋" w:hAnsi="仿宋" w:eastAsia="仿宋" w:cs="仿宋"/>
          <w:color w:val="FF0000"/>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 xml:space="preserve"> 价款</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ind w:firstLine="200"/>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 xml:space="preserve"> 付款方式、时间和条件</w:t>
      </w:r>
    </w:p>
    <w:p>
      <w:pPr>
        <w:pStyle w:val="19"/>
        <w:spacing w:before="0" w:beforeAutospacing="0" w:after="0" w:afterAutospacing="0" w:line="360" w:lineRule="auto"/>
        <w:ind w:firstLine="480"/>
        <w:rPr>
          <w:rFonts w:hint="eastAsia" w:ascii="仿宋" w:hAnsi="仿宋" w:eastAsia="仿宋" w:cs="仿宋"/>
          <w:b/>
          <w:bCs/>
          <w:i/>
          <w:iCs/>
          <w:kern w:val="2"/>
          <w:sz w:val="24"/>
          <w:szCs w:val="24"/>
          <w:u w:val="single"/>
          <w:lang w:val="en-US" w:eastAsia="zh-CN" w:bidi="ar-SA"/>
        </w:rPr>
      </w:pPr>
      <w:r>
        <w:rPr>
          <w:rFonts w:hint="eastAsia" w:ascii="仿宋" w:hAnsi="仿宋" w:eastAsia="仿宋" w:cs="仿宋"/>
          <w:kern w:val="2"/>
          <w:sz w:val="24"/>
          <w:szCs w:val="24"/>
          <w:lang w:val="en-US" w:eastAsia="zh-CN" w:bidi="ar-SA"/>
        </w:rPr>
        <w:t>5.1 资金支付的方式、时间和条件：</w:t>
      </w:r>
      <w:r>
        <w:rPr>
          <w:rFonts w:hint="eastAsia" w:ascii="仿宋" w:hAnsi="仿宋" w:eastAsia="仿宋" w:cs="仿宋"/>
          <w:b/>
          <w:bCs/>
          <w:i/>
          <w:iCs/>
          <w:kern w:val="2"/>
          <w:sz w:val="24"/>
          <w:szCs w:val="24"/>
          <w:u w:val="single"/>
          <w:lang w:val="en-US" w:eastAsia="zh-CN" w:bidi="ar-SA"/>
        </w:rPr>
        <w:t xml:space="preserve">                       </w:t>
      </w:r>
    </w:p>
    <w:p>
      <w:pPr>
        <w:pStyle w:val="19"/>
        <w:spacing w:before="0" w:beforeAutospacing="0" w:after="0" w:afterAutospacing="0" w:line="360" w:lineRule="auto"/>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5.2 乙方收款账户：</w:t>
      </w:r>
    </w:p>
    <w:p>
      <w:pPr>
        <w:autoSpaceDE w:val="0"/>
        <w:autoSpaceDN w:val="0"/>
        <w:spacing w:line="360" w:lineRule="auto"/>
        <w:ind w:leftChars="70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kern w:val="2"/>
          <w:sz w:val="24"/>
          <w:szCs w:val="24"/>
          <w:u w:val="single"/>
          <w:lang w:val="en-US" w:eastAsia="zh-CN" w:bidi="ar-SA"/>
        </w:rPr>
        <w:t xml:space="preserve">                          </w:t>
      </w:r>
      <w:r>
        <w:rPr>
          <w:rFonts w:hint="eastAsia" w:ascii="仿宋" w:hAnsi="仿宋" w:eastAsia="仿宋" w:cs="仿宋"/>
          <w:sz w:val="24"/>
        </w:rPr>
        <w:t xml:space="preserve">                          </w:t>
      </w:r>
    </w:p>
    <w:p>
      <w:pPr>
        <w:autoSpaceDE w:val="0"/>
        <w:autoSpaceDN w:val="0"/>
        <w:spacing w:line="360" w:lineRule="auto"/>
        <w:ind w:leftChars="700"/>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kern w:val="2"/>
          <w:sz w:val="24"/>
          <w:szCs w:val="24"/>
          <w:u w:val="single"/>
          <w:lang w:val="en-US" w:eastAsia="zh-CN" w:bidi="ar-SA"/>
        </w:rPr>
        <w:t xml:space="preserve">                          </w:t>
      </w:r>
      <w:r>
        <w:rPr>
          <w:rFonts w:hint="eastAsia" w:ascii="仿宋" w:hAnsi="仿宋" w:eastAsia="仿宋" w:cs="仿宋"/>
          <w:sz w:val="24"/>
        </w:rPr>
        <w:t xml:space="preserve">                             </w:t>
      </w:r>
    </w:p>
    <w:p>
      <w:pPr>
        <w:autoSpaceDE w:val="0"/>
        <w:autoSpaceDN w:val="0"/>
        <w:spacing w:line="360" w:lineRule="auto"/>
        <w:ind w:leftChars="700"/>
        <w:rPr>
          <w:rFonts w:hint="eastAsia" w:ascii="仿宋" w:hAnsi="仿宋" w:eastAsia="仿宋" w:cs="仿宋"/>
          <w:kern w:val="2"/>
          <w:sz w:val="24"/>
          <w:szCs w:val="24"/>
          <w:lang w:val="en-US" w:eastAsia="zh-CN" w:bidi="ar-SA"/>
        </w:rPr>
      </w:pPr>
      <w:r>
        <w:rPr>
          <w:rFonts w:hint="eastAsia" w:ascii="仿宋" w:hAnsi="仿宋" w:eastAsia="仿宋" w:cs="仿宋"/>
          <w:sz w:val="24"/>
        </w:rPr>
        <w:t>开户账号：</w:t>
      </w:r>
      <w:r>
        <w:rPr>
          <w:rFonts w:hint="eastAsia" w:ascii="仿宋" w:hAnsi="仿宋" w:eastAsia="仿宋" w:cs="仿宋"/>
          <w:b/>
          <w:bCs/>
          <w:i/>
          <w:iCs/>
          <w:kern w:val="2"/>
          <w:sz w:val="24"/>
          <w:szCs w:val="24"/>
          <w:u w:val="single"/>
          <w:lang w:val="en-US" w:eastAsia="zh-CN" w:bidi="ar-SA"/>
        </w:rPr>
        <w:t xml:space="preserve">                          </w:t>
      </w:r>
      <w:r>
        <w:rPr>
          <w:rFonts w:hint="eastAsia" w:ascii="仿宋" w:hAnsi="仿宋" w:eastAsia="仿宋" w:cs="仿宋"/>
          <w:sz w:val="24"/>
          <w:lang w:val="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lang w:eastAsia="zh-CN"/>
        </w:rPr>
      </w:pPr>
      <w:r>
        <w:rPr>
          <w:rFonts w:hint="eastAsia" w:ascii="仿宋" w:hAnsi="仿宋" w:eastAsia="仿宋" w:cs="仿宋"/>
          <w:b/>
          <w:sz w:val="24"/>
          <w:lang w:val="en-US" w:eastAsia="zh-CN"/>
        </w:rPr>
        <w:t>6</w:t>
      </w:r>
      <w:r>
        <w:rPr>
          <w:rFonts w:hint="eastAsia" w:ascii="仿宋" w:hAnsi="仿宋" w:eastAsia="仿宋" w:cs="仿宋"/>
          <w:b/>
          <w:sz w:val="24"/>
        </w:rPr>
        <w:t xml:space="preserve"> </w:t>
      </w:r>
      <w:r>
        <w:rPr>
          <w:rFonts w:hint="eastAsia" w:ascii="仿宋" w:hAnsi="仿宋" w:eastAsia="仿宋" w:cs="仿宋"/>
          <w:b/>
          <w:sz w:val="24"/>
          <w:lang w:eastAsia="zh-CN"/>
        </w:rPr>
        <w:t>服务期限</w:t>
      </w:r>
      <w:r>
        <w:rPr>
          <w:rFonts w:hint="eastAsia" w:ascii="仿宋" w:hAnsi="仿宋" w:eastAsia="仿宋" w:cs="仿宋"/>
          <w:b/>
          <w:sz w:val="24"/>
        </w:rPr>
        <w:t>、地点和</w:t>
      </w:r>
      <w:r>
        <w:rPr>
          <w:rFonts w:hint="eastAsia" w:ascii="仿宋" w:hAnsi="仿宋" w:eastAsia="仿宋" w:cs="仿宋"/>
          <w:b/>
          <w:sz w:val="24"/>
          <w:lang w:eastAsia="zh-CN"/>
        </w:rPr>
        <w:t>服务人员要求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lang w:val="en-US" w:eastAsia="zh-CN"/>
        </w:rPr>
        <w:t>6</w:t>
      </w:r>
      <w:r>
        <w:rPr>
          <w:rFonts w:hint="eastAsia" w:ascii="仿宋" w:hAnsi="仿宋" w:eastAsia="仿宋" w:cs="仿宋"/>
          <w:sz w:val="24"/>
        </w:rPr>
        <w:t xml:space="preserve">.1 </w:t>
      </w:r>
      <w:r>
        <w:rPr>
          <w:rFonts w:hint="eastAsia" w:ascii="仿宋" w:hAnsi="仿宋" w:eastAsia="仿宋" w:cs="仿宋"/>
          <w:sz w:val="24"/>
          <w:lang w:eastAsia="zh-CN"/>
        </w:rPr>
        <w:t>服务</w:t>
      </w:r>
      <w:r>
        <w:rPr>
          <w:rFonts w:hint="eastAsia" w:ascii="仿宋" w:hAnsi="仿宋" w:eastAsia="仿宋" w:cs="仿宋"/>
          <w:sz w:val="24"/>
        </w:rPr>
        <w:t>期限：</w:t>
      </w:r>
      <w:r>
        <w:rPr>
          <w:rFonts w:hint="eastAsia" w:ascii="仿宋" w:hAnsi="仿宋" w:eastAsia="仿宋" w:cs="仿宋"/>
          <w:b/>
          <w:i/>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 xml:space="preserve">.2 </w:t>
      </w:r>
      <w:r>
        <w:rPr>
          <w:rFonts w:hint="eastAsia" w:ascii="仿宋" w:hAnsi="仿宋" w:eastAsia="仿宋" w:cs="仿宋"/>
          <w:sz w:val="24"/>
          <w:lang w:eastAsia="zh-CN"/>
        </w:rPr>
        <w:t>服务</w:t>
      </w:r>
      <w:r>
        <w:rPr>
          <w:rFonts w:hint="eastAsia" w:ascii="仿宋" w:hAnsi="仿宋" w:eastAsia="仿宋" w:cs="仿宋"/>
          <w:sz w:val="24"/>
        </w:rPr>
        <w:t>地点：</w:t>
      </w:r>
      <w:r>
        <w:rPr>
          <w:rFonts w:hint="eastAsia" w:ascii="仿宋" w:hAnsi="仿宋" w:eastAsia="仿宋" w:cs="仿宋"/>
          <w:b/>
          <w:i/>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rPr>
      </w:pPr>
      <w:r>
        <w:rPr>
          <w:rFonts w:hint="eastAsia" w:ascii="仿宋" w:hAnsi="仿宋" w:eastAsia="仿宋" w:cs="仿宋"/>
          <w:sz w:val="24"/>
          <w:lang w:val="en-US" w:eastAsia="zh-CN"/>
        </w:rPr>
        <w:t>6</w:t>
      </w:r>
      <w:r>
        <w:rPr>
          <w:rFonts w:hint="eastAsia" w:ascii="仿宋" w:hAnsi="仿宋" w:eastAsia="仿宋" w:cs="仿宋"/>
          <w:sz w:val="24"/>
        </w:rPr>
        <w:t xml:space="preserve">.3 </w:t>
      </w:r>
      <w:r>
        <w:rPr>
          <w:rFonts w:hint="eastAsia" w:ascii="仿宋" w:hAnsi="仿宋" w:eastAsia="仿宋" w:cs="仿宋"/>
          <w:sz w:val="24"/>
          <w:lang w:eastAsia="zh-CN"/>
        </w:rPr>
        <w:t>服务人员</w:t>
      </w:r>
      <w:r>
        <w:rPr>
          <w:rFonts w:hint="eastAsia" w:ascii="仿宋" w:hAnsi="仿宋" w:eastAsia="仿宋" w:cs="仿宋"/>
          <w:sz w:val="24"/>
        </w:rPr>
        <w:t>：</w:t>
      </w:r>
      <w:r>
        <w:rPr>
          <w:rFonts w:hint="eastAsia" w:ascii="仿宋" w:hAnsi="仿宋" w:eastAsia="仿宋" w:cs="仿宋"/>
          <w:b/>
          <w:i/>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 xml:space="preserve"> 技术规范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服务</w:t>
      </w:r>
      <w:r>
        <w:rPr>
          <w:rFonts w:hint="eastAsia" w:ascii="仿宋" w:hAnsi="仿宋" w:eastAsia="仿宋" w:cs="仿宋"/>
          <w:sz w:val="24"/>
        </w:rPr>
        <w:t>所应遵守的技术规范应与</w:t>
      </w:r>
      <w:r>
        <w:rPr>
          <w:rFonts w:hint="eastAsia" w:ascii="仿宋" w:hAnsi="仿宋" w:eastAsia="仿宋" w:cs="仿宋"/>
          <w:sz w:val="24"/>
          <w:lang w:eastAsia="zh-CN"/>
        </w:rPr>
        <w:t>招标文件</w:t>
      </w:r>
      <w:r>
        <w:rPr>
          <w:rFonts w:hint="eastAsia" w:ascii="仿宋" w:hAnsi="仿宋" w:eastAsia="仿宋" w:cs="仿宋"/>
          <w:sz w:val="24"/>
        </w:rPr>
        <w:t>规定的技术规范和技术规范附件(如果有的话)及其技术规范偏差表(如果被甲方接受的话)相一致；如果</w:t>
      </w:r>
      <w:r>
        <w:rPr>
          <w:rFonts w:hint="eastAsia" w:ascii="仿宋" w:hAnsi="仿宋" w:eastAsia="仿宋" w:cs="仿宋"/>
          <w:sz w:val="24"/>
          <w:lang w:eastAsia="zh-CN"/>
        </w:rPr>
        <w:t>招标文件</w:t>
      </w:r>
      <w:r>
        <w:rPr>
          <w:rFonts w:hint="eastAsia" w:ascii="仿宋" w:hAnsi="仿宋" w:eastAsia="仿宋" w:cs="仿宋"/>
          <w:sz w:val="24"/>
        </w:rPr>
        <w:t>中没有技术规范的相应说明，那么应以国家有关部门最新颁布的相应标准和规范为准。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8</w:t>
      </w:r>
      <w:r>
        <w:rPr>
          <w:rFonts w:hint="eastAsia" w:ascii="仿宋" w:hAnsi="仿宋" w:eastAsia="仿宋" w:cs="仿宋"/>
          <w:b/>
          <w:sz w:val="24"/>
        </w:rPr>
        <w:t xml:space="preserve"> 知识产权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.1 乙方应保证甲方在使用</w:t>
      </w:r>
      <w:r>
        <w:rPr>
          <w:rFonts w:hint="eastAsia" w:ascii="仿宋" w:hAnsi="仿宋" w:eastAsia="仿宋" w:cs="仿宋"/>
          <w:sz w:val="24"/>
          <w:lang w:eastAsia="zh-CN"/>
        </w:rPr>
        <w:t>服务成果</w:t>
      </w:r>
      <w:r>
        <w:rPr>
          <w:rFonts w:hint="eastAsia" w:ascii="仿宋" w:hAnsi="仿宋" w:eastAsia="仿宋" w:cs="仿宋"/>
          <w:sz w:val="24"/>
        </w:rPr>
        <w:t>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color w:val="FF0000"/>
          <w:sz w:val="24"/>
        </w:rPr>
      </w:pPr>
      <w:r>
        <w:rPr>
          <w:rFonts w:hint="eastAsia" w:ascii="仿宋" w:hAnsi="仿宋" w:eastAsia="仿宋" w:cs="仿宋"/>
          <w:color w:val="FF0000"/>
          <w:sz w:val="24"/>
          <w:lang w:val="en-US" w:eastAsia="zh-CN"/>
        </w:rPr>
        <w:t>8</w:t>
      </w:r>
      <w:r>
        <w:rPr>
          <w:rFonts w:hint="eastAsia" w:ascii="仿宋" w:hAnsi="仿宋" w:eastAsia="仿宋" w:cs="仿宋"/>
          <w:color w:val="FF0000"/>
          <w:sz w:val="24"/>
        </w:rPr>
        <w:t>.2具有知识产权的计算机软件等</w:t>
      </w:r>
      <w:r>
        <w:rPr>
          <w:rFonts w:hint="eastAsia" w:ascii="仿宋" w:hAnsi="仿宋" w:eastAsia="仿宋" w:cs="仿宋"/>
          <w:color w:val="FF0000"/>
          <w:sz w:val="24"/>
          <w:lang w:eastAsia="zh-CN"/>
        </w:rPr>
        <w:t>服务</w:t>
      </w:r>
      <w:r>
        <w:rPr>
          <w:rFonts w:hint="eastAsia" w:ascii="仿宋" w:hAnsi="仿宋" w:eastAsia="仿宋" w:cs="仿宋"/>
          <w:color w:val="FF0000"/>
          <w:sz w:val="24"/>
        </w:rPr>
        <w:t>的知识产权归属，</w:t>
      </w:r>
      <w:r>
        <w:rPr>
          <w:rFonts w:hint="eastAsia" w:ascii="仿宋" w:hAnsi="仿宋" w:eastAsia="仿宋" w:cs="仿宋"/>
          <w:color w:val="FF0000"/>
          <w:sz w:val="24"/>
          <w:lang w:eastAsia="zh-CN"/>
        </w:rPr>
        <w:t>除合同另有规定外，归甲方所有</w:t>
      </w:r>
      <w:r>
        <w:rPr>
          <w:rFonts w:hint="eastAsia" w:ascii="仿宋" w:hAnsi="仿宋" w:eastAsia="仿宋" w:cs="仿宋"/>
          <w:color w:val="FF0000"/>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9</w:t>
      </w:r>
      <w:r>
        <w:rPr>
          <w:rFonts w:hint="eastAsia" w:ascii="仿宋" w:hAnsi="仿宋" w:eastAsia="仿宋" w:cs="仿宋"/>
          <w:b/>
          <w:sz w:val="24"/>
        </w:rPr>
        <w:t xml:space="preserve"> 包装和装运</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.1乙方</w:t>
      </w:r>
      <w:r>
        <w:rPr>
          <w:rFonts w:hint="eastAsia" w:ascii="仿宋" w:hAnsi="仿宋" w:eastAsia="仿宋" w:cs="仿宋"/>
          <w:sz w:val="24"/>
          <w:lang w:eastAsia="zh-CN"/>
        </w:rPr>
        <w:t>为履行服务合同提供</w:t>
      </w:r>
      <w:r>
        <w:rPr>
          <w:rFonts w:hint="eastAsia" w:ascii="仿宋" w:hAnsi="仿宋" w:eastAsia="仿宋" w:cs="仿宋"/>
          <w:sz w:val="24"/>
        </w:rPr>
        <w:t>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 w:hAnsi="仿宋" w:eastAsia="仿宋" w:cs="仿宋"/>
        </w:rPr>
      </w:pPr>
      <w:r>
        <w:rPr>
          <w:rFonts w:hint="eastAsia" w:ascii="仿宋" w:hAnsi="仿宋" w:eastAsia="仿宋" w:cs="仿宋"/>
          <w:sz w:val="24"/>
          <w:lang w:val="en-US" w:eastAsia="zh-CN"/>
        </w:rPr>
        <w:t>9</w:t>
      </w:r>
      <w:r>
        <w:rPr>
          <w:rFonts w:hint="eastAsia" w:ascii="仿宋" w:hAnsi="仿宋" w:eastAsia="仿宋" w:cs="仿宋"/>
          <w:sz w:val="24"/>
        </w:rPr>
        <w:t xml:space="preserve">.2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lang w:eastAsia="zh-CN"/>
        </w:rPr>
      </w:pPr>
      <w:r>
        <w:rPr>
          <w:rFonts w:hint="eastAsia" w:ascii="仿宋" w:hAnsi="仿宋" w:eastAsia="仿宋" w:cs="仿宋"/>
          <w:b/>
          <w:sz w:val="24"/>
          <w:lang w:val="en-US" w:eastAsia="zh-CN"/>
        </w:rPr>
        <w:t>10</w:t>
      </w:r>
      <w:r>
        <w:rPr>
          <w:rFonts w:hint="eastAsia" w:ascii="仿宋" w:hAnsi="仿宋" w:eastAsia="仿宋" w:cs="仿宋"/>
          <w:b/>
          <w:sz w:val="24"/>
        </w:rPr>
        <w:t xml:space="preserve"> 履约保证金</w:t>
      </w:r>
      <w:r>
        <w:rPr>
          <w:rFonts w:hint="eastAsia" w:ascii="仿宋" w:hAnsi="仿宋" w:eastAsia="仿宋" w:cs="仿宋"/>
          <w:b/>
          <w:sz w:val="24"/>
          <w:lang w:eastAsia="zh-CN"/>
        </w:rPr>
        <w:t>（服务类项目根据考核结果按月或按季支付的项目可不设）</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10.1 招标文件要求乙方提交履约保证金的，乙方应按</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方式（可以支票、汇票、本票或者银行保函等非现金形式），在合同签订并生效后</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日内提交不超过合同金额2.5%的履约保证金。</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10</w:t>
      </w:r>
      <w:r>
        <w:rPr>
          <w:rFonts w:hint="eastAsia" w:ascii="仿宋" w:hAnsi="仿宋" w:eastAsia="仿宋" w:cs="仿宋"/>
          <w:sz w:val="24"/>
        </w:rPr>
        <w:t>.2  履约保证金在</w:t>
      </w:r>
      <w:r>
        <w:rPr>
          <w:rFonts w:hint="eastAsia" w:ascii="仿宋" w:hAnsi="仿宋" w:eastAsia="仿宋" w:cs="仿宋"/>
          <w:b/>
          <w:i/>
          <w:u w:val="single"/>
          <w:lang w:val="en-US" w:eastAsia="zh-CN"/>
        </w:rPr>
        <w:t xml:space="preserve">              </w:t>
      </w:r>
      <w:r>
        <w:rPr>
          <w:rFonts w:hint="eastAsia" w:ascii="仿宋" w:hAnsi="仿宋" w:eastAsia="仿宋" w:cs="仿宋"/>
          <w:sz w:val="24"/>
          <w:lang w:val="en-US" w:eastAsia="zh-CN"/>
        </w:rPr>
        <w:t>（合同规定的履约</w:t>
      </w:r>
      <w:r>
        <w:rPr>
          <w:rFonts w:hint="eastAsia" w:ascii="仿宋" w:hAnsi="仿宋" w:eastAsia="仿宋" w:cs="仿宋"/>
          <w:sz w:val="24"/>
          <w:lang w:eastAsia="zh-CN"/>
        </w:rPr>
        <w:t>时</w:t>
      </w:r>
      <w:r>
        <w:rPr>
          <w:rFonts w:hint="eastAsia" w:ascii="仿宋" w:hAnsi="仿宋" w:eastAsia="仿宋" w:cs="仿宋"/>
          <w:sz w:val="24"/>
        </w:rPr>
        <w:t>间</w:t>
      </w:r>
      <w:r>
        <w:rPr>
          <w:rFonts w:hint="eastAsia" w:ascii="仿宋" w:hAnsi="仿宋" w:eastAsia="仿宋" w:cs="仿宋"/>
          <w:sz w:val="24"/>
          <w:lang w:eastAsia="zh-CN"/>
        </w:rPr>
        <w:t>）</w:t>
      </w:r>
      <w:r>
        <w:rPr>
          <w:rFonts w:hint="eastAsia" w:ascii="仿宋" w:hAnsi="仿宋" w:eastAsia="仿宋" w:cs="仿宋"/>
          <w:sz w:val="24"/>
        </w:rPr>
        <w:t>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个工作日内，将履约保证金</w:t>
      </w:r>
      <w:r>
        <w:rPr>
          <w:rFonts w:hint="eastAsia" w:ascii="仿宋" w:hAnsi="仿宋" w:eastAsia="仿宋" w:cs="仿宋"/>
          <w:sz w:val="24"/>
          <w:lang w:eastAsia="zh-CN"/>
        </w:rPr>
        <w:t>无息</w:t>
      </w:r>
      <w:r>
        <w:rPr>
          <w:rFonts w:hint="eastAsia" w:ascii="仿宋" w:hAnsi="仿宋" w:eastAsia="仿宋" w:cs="仿宋"/>
          <w:sz w:val="24"/>
        </w:rPr>
        <w:t>退还乙方</w:t>
      </w:r>
      <w:r>
        <w:rPr>
          <w:rFonts w:hint="eastAsia" w:ascii="仿宋" w:hAnsi="仿宋" w:eastAsia="仿宋" w:cs="仿宋"/>
          <w:sz w:val="24"/>
          <w:lang w:eastAsia="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11</w:t>
      </w:r>
      <w:r>
        <w:rPr>
          <w:rFonts w:hint="eastAsia" w:ascii="仿宋" w:hAnsi="仿宋" w:eastAsia="仿宋" w:cs="仿宋"/>
          <w:b/>
          <w:sz w:val="24"/>
        </w:rPr>
        <w:t xml:space="preserve"> </w:t>
      </w:r>
      <w:r>
        <w:rPr>
          <w:rFonts w:hint="eastAsia" w:ascii="仿宋" w:hAnsi="仿宋" w:eastAsia="仿宋" w:cs="仿宋"/>
          <w:b/>
          <w:sz w:val="24"/>
          <w:lang w:eastAsia="zh-CN"/>
        </w:rPr>
        <w:t>定期考核</w:t>
      </w:r>
      <w:r>
        <w:rPr>
          <w:rFonts w:hint="eastAsia" w:ascii="仿宋" w:hAnsi="仿宋" w:eastAsia="仿宋" w:cs="仿宋"/>
          <w:b/>
          <w:sz w:val="24"/>
        </w:rPr>
        <w:t>和问题反馈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.1甲方有权</w:t>
      </w:r>
      <w:r>
        <w:rPr>
          <w:rFonts w:hint="eastAsia" w:ascii="仿宋" w:hAnsi="仿宋" w:eastAsia="仿宋" w:cs="仿宋"/>
          <w:sz w:val="24"/>
          <w:lang w:eastAsia="zh-CN"/>
        </w:rPr>
        <w:t>定期</w:t>
      </w:r>
      <w:r>
        <w:rPr>
          <w:rFonts w:hint="eastAsia" w:ascii="仿宋" w:hAnsi="仿宋" w:eastAsia="仿宋" w:cs="仿宋"/>
          <w:sz w:val="24"/>
        </w:rPr>
        <w:t>对乙方</w:t>
      </w:r>
      <w:r>
        <w:rPr>
          <w:rFonts w:hint="eastAsia" w:ascii="仿宋" w:hAnsi="仿宋" w:eastAsia="仿宋" w:cs="仿宋"/>
          <w:sz w:val="24"/>
          <w:lang w:eastAsia="zh-CN"/>
        </w:rPr>
        <w:t>提供的服务</w:t>
      </w:r>
      <w:r>
        <w:rPr>
          <w:rFonts w:hint="eastAsia" w:ascii="仿宋" w:hAnsi="仿宋" w:eastAsia="仿宋" w:cs="仿宋"/>
          <w:sz w:val="24"/>
        </w:rPr>
        <w:t>履约</w:t>
      </w:r>
      <w:r>
        <w:rPr>
          <w:rFonts w:hint="eastAsia" w:ascii="仿宋" w:hAnsi="仿宋" w:eastAsia="仿宋" w:cs="仿宋"/>
          <w:sz w:val="24"/>
          <w:lang w:eastAsia="zh-CN"/>
        </w:rPr>
        <w:t>情况进行</w:t>
      </w:r>
      <w:r>
        <w:rPr>
          <w:rFonts w:hint="eastAsia" w:ascii="仿宋" w:hAnsi="仿宋" w:eastAsia="仿宋" w:cs="仿宋"/>
          <w:sz w:val="24"/>
        </w:rPr>
        <w:t>检查</w:t>
      </w:r>
      <w:r>
        <w:rPr>
          <w:rFonts w:hint="eastAsia" w:ascii="仿宋" w:hAnsi="仿宋" w:eastAsia="仿宋" w:cs="仿宋"/>
          <w:sz w:val="24"/>
          <w:lang w:eastAsia="zh-CN"/>
        </w:rPr>
        <w:t>与考核（</w:t>
      </w:r>
      <w:r>
        <w:rPr>
          <w:rFonts w:hint="eastAsia" w:ascii="仿宋" w:hAnsi="仿宋" w:eastAsia="仿宋" w:cs="仿宋"/>
          <w:color w:val="FF0000"/>
          <w:sz w:val="24"/>
          <w:lang w:eastAsia="zh-CN"/>
        </w:rPr>
        <w:t>考核标准见附件</w:t>
      </w:r>
      <w:r>
        <w:rPr>
          <w:rFonts w:hint="eastAsia" w:ascii="仿宋" w:hAnsi="仿宋" w:eastAsia="仿宋" w:cs="仿宋"/>
          <w:sz w:val="24"/>
          <w:lang w:eastAsia="zh-CN"/>
        </w:rPr>
        <w:t>）</w:t>
      </w:r>
      <w:r>
        <w:rPr>
          <w:rFonts w:hint="eastAsia" w:ascii="仿宋" w:hAnsi="仿宋" w:eastAsia="仿宋" w:cs="仿宋"/>
          <w:sz w:val="24"/>
        </w:rPr>
        <w:t>，以确保乙方</w:t>
      </w:r>
      <w:r>
        <w:rPr>
          <w:rFonts w:hint="eastAsia" w:ascii="仿宋" w:hAnsi="仿宋" w:eastAsia="仿宋" w:cs="仿宋"/>
          <w:sz w:val="24"/>
          <w:lang w:eastAsia="zh-CN"/>
        </w:rPr>
        <w:t>所提供的服务</w:t>
      </w:r>
      <w:r>
        <w:rPr>
          <w:rFonts w:hint="eastAsia" w:ascii="仿宋" w:hAnsi="仿宋" w:eastAsia="仿宋" w:cs="仿宋"/>
          <w:sz w:val="24"/>
        </w:rPr>
        <w:t>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 xml:space="preserve">12 </w:t>
      </w:r>
      <w:r>
        <w:rPr>
          <w:rFonts w:hint="eastAsia" w:ascii="仿宋" w:hAnsi="仿宋" w:eastAsia="仿宋" w:cs="仿宋"/>
          <w:b/>
          <w:sz w:val="24"/>
          <w:lang w:eastAsia="zh-CN"/>
        </w:rPr>
        <w:t>项目</w:t>
      </w:r>
      <w:r>
        <w:rPr>
          <w:rFonts w:hint="eastAsia" w:ascii="仿宋" w:hAnsi="仿宋" w:eastAsia="仿宋" w:cs="仿宋"/>
          <w:b/>
          <w:sz w:val="24"/>
        </w:rPr>
        <w:t>验收</w:t>
      </w:r>
    </w:p>
    <w:p>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.1合同期满或者履行完毕后，甲方</w:t>
      </w:r>
      <w:r>
        <w:rPr>
          <w:rFonts w:hint="eastAsia" w:ascii="仿宋" w:hAnsi="仿宋" w:eastAsia="仿宋" w:cs="仿宋"/>
          <w:sz w:val="24"/>
          <w:lang w:eastAsia="zh-CN"/>
        </w:rPr>
        <w:t>应当</w:t>
      </w:r>
      <w:r>
        <w:rPr>
          <w:rFonts w:hint="eastAsia" w:ascii="仿宋" w:hAnsi="仿宋" w:eastAsia="仿宋" w:cs="仿宋"/>
          <w:sz w:val="24"/>
        </w:rPr>
        <w:t>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13</w:t>
      </w:r>
      <w:r>
        <w:rPr>
          <w:rFonts w:hint="eastAsia" w:ascii="仿宋" w:hAnsi="仿宋" w:eastAsia="仿宋" w:cs="仿宋"/>
          <w:b/>
          <w:sz w:val="24"/>
        </w:rPr>
        <w:t xml:space="preserve"> 技术资料和保密义务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.2 乙方有义务妥善保管和保护由甲方提供的前款信息和资料等；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14</w:t>
      </w:r>
      <w:r>
        <w:rPr>
          <w:rFonts w:hint="eastAsia" w:ascii="仿宋" w:hAnsi="仿宋" w:eastAsia="仿宋" w:cs="仿宋"/>
          <w:b/>
          <w:sz w:val="24"/>
        </w:rPr>
        <w:t xml:space="preserve"> 质量保证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15</w:t>
      </w:r>
      <w:r>
        <w:rPr>
          <w:rFonts w:hint="eastAsia" w:ascii="仿宋" w:hAnsi="仿宋" w:eastAsia="仿宋" w:cs="仿宋"/>
          <w:b/>
          <w:sz w:val="24"/>
        </w:rPr>
        <w:t xml:space="preserve"> </w:t>
      </w:r>
      <w:r>
        <w:rPr>
          <w:rFonts w:hint="eastAsia" w:ascii="仿宋" w:hAnsi="仿宋" w:eastAsia="仿宋" w:cs="仿宋"/>
          <w:b/>
          <w:sz w:val="24"/>
          <w:lang w:eastAsia="zh-CN"/>
        </w:rPr>
        <w:t>履约</w:t>
      </w:r>
      <w:r>
        <w:rPr>
          <w:rFonts w:hint="eastAsia" w:ascii="仿宋" w:hAnsi="仿宋" w:eastAsia="仿宋" w:cs="仿宋"/>
          <w:b/>
          <w:sz w:val="24"/>
        </w:rPr>
        <w:t>的风险负担</w:t>
      </w:r>
    </w:p>
    <w:p>
      <w:pPr>
        <w:spacing w:line="360" w:lineRule="auto"/>
        <w:ind w:firstLine="480" w:firstLineChars="200"/>
        <w:rPr>
          <w:rFonts w:hint="eastAsia" w:ascii="仿宋" w:hAnsi="仿宋" w:eastAsia="仿宋" w:cs="仿宋"/>
          <w:b/>
          <w:color w:val="FF0000"/>
          <w:sz w:val="24"/>
        </w:rPr>
      </w:pPr>
      <w:r>
        <w:rPr>
          <w:rFonts w:hint="eastAsia" w:ascii="仿宋" w:hAnsi="仿宋" w:eastAsia="仿宋" w:cs="仿宋"/>
          <w:color w:val="FF0000"/>
          <w:sz w:val="24"/>
          <w:lang w:eastAsia="zh-CN"/>
        </w:rPr>
        <w:t>在履行合同时，乙方服务人员及设备的相关</w:t>
      </w:r>
      <w:r>
        <w:rPr>
          <w:rFonts w:hint="eastAsia" w:ascii="仿宋" w:hAnsi="仿宋" w:eastAsia="仿宋" w:cs="仿宋"/>
          <w:color w:val="FF0000"/>
          <w:sz w:val="24"/>
        </w:rPr>
        <w:t>风险</w:t>
      </w:r>
      <w:r>
        <w:rPr>
          <w:rFonts w:hint="eastAsia" w:ascii="仿宋" w:hAnsi="仿宋" w:eastAsia="仿宋" w:cs="仿宋"/>
          <w:color w:val="FF0000"/>
          <w:sz w:val="24"/>
          <w:lang w:eastAsia="zh-CN"/>
        </w:rPr>
        <w:t>均由乙方自行承担</w:t>
      </w:r>
      <w:r>
        <w:rPr>
          <w:rFonts w:hint="eastAsia" w:ascii="仿宋" w:hAnsi="仿宋" w:eastAsia="仿宋" w:cs="仿宋"/>
          <w:color w:val="FF0000"/>
          <w:sz w:val="24"/>
        </w:rPr>
        <w:t>。</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16</w:t>
      </w:r>
      <w:r>
        <w:rPr>
          <w:rFonts w:hint="eastAsia" w:ascii="仿宋" w:hAnsi="仿宋" w:eastAsia="仿宋" w:cs="仿宋"/>
          <w:b/>
          <w:sz w:val="24"/>
        </w:rPr>
        <w:t xml:space="preserve"> 延迟交货</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w:t>
      </w:r>
      <w:r>
        <w:rPr>
          <w:rFonts w:hint="eastAsia" w:ascii="仿宋" w:hAnsi="仿宋" w:eastAsia="仿宋" w:cs="仿宋"/>
          <w:sz w:val="24"/>
          <w:lang w:eastAsia="zh-CN"/>
        </w:rPr>
        <w:t>完成服务</w:t>
      </w:r>
      <w:r>
        <w:rPr>
          <w:rFonts w:hint="eastAsia" w:ascii="仿宋" w:hAnsi="仿宋" w:eastAsia="仿宋" w:cs="仿宋"/>
          <w:sz w:val="24"/>
        </w:rPr>
        <w:t>的情况，应及时以书面形式将不能按时</w:t>
      </w:r>
      <w:r>
        <w:rPr>
          <w:rFonts w:hint="eastAsia" w:ascii="仿宋" w:hAnsi="仿宋" w:eastAsia="仿宋" w:cs="仿宋"/>
          <w:sz w:val="24"/>
          <w:lang w:eastAsia="zh-CN"/>
        </w:rPr>
        <w:t>完成</w:t>
      </w:r>
      <w:r>
        <w:rPr>
          <w:rFonts w:hint="eastAsia" w:ascii="仿宋" w:hAnsi="仿宋" w:eastAsia="仿宋" w:cs="仿宋"/>
          <w:sz w:val="24"/>
        </w:rPr>
        <w:t>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17</w:t>
      </w:r>
      <w:r>
        <w:rPr>
          <w:rFonts w:hint="eastAsia" w:ascii="仿宋" w:hAnsi="仿宋" w:eastAsia="仿宋" w:cs="仿宋"/>
          <w:b/>
          <w:sz w:val="24"/>
        </w:rPr>
        <w:t xml:space="preserve"> 合同变更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18</w:t>
      </w:r>
      <w:r>
        <w:rPr>
          <w:rFonts w:hint="eastAsia" w:ascii="仿宋" w:hAnsi="仿宋" w:eastAsia="仿宋" w:cs="仿宋"/>
          <w:b/>
          <w:sz w:val="24"/>
        </w:rPr>
        <w:t xml:space="preserve"> 合同转让和分包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.2乙方采取分包方式履行合同的，</w:t>
      </w:r>
      <w:r>
        <w:rPr>
          <w:rFonts w:hint="eastAsia" w:ascii="仿宋" w:hAnsi="仿宋" w:eastAsia="仿宋" w:cs="仿宋"/>
          <w:sz w:val="24"/>
          <w:lang w:eastAsia="zh-CN"/>
        </w:rPr>
        <w:t>由</w:t>
      </w:r>
      <w:r>
        <w:rPr>
          <w:rFonts w:hint="eastAsia" w:ascii="仿宋" w:hAnsi="仿宋" w:eastAsia="仿宋" w:cs="仿宋"/>
          <w:sz w:val="24"/>
        </w:rPr>
        <w:t>乙方向分包供应商支付款项</w:t>
      </w:r>
      <w:r>
        <w:rPr>
          <w:rFonts w:hint="eastAsia" w:ascii="仿宋" w:hAnsi="仿宋" w:eastAsia="仿宋" w:cs="仿宋"/>
          <w:sz w:val="24"/>
          <w:lang w:eastAsia="zh-CN"/>
        </w:rPr>
        <w:t>，但不得因分包影响履行合同义务</w:t>
      </w:r>
      <w:r>
        <w:rPr>
          <w:rFonts w:hint="eastAsia" w:ascii="仿宋" w:hAnsi="仿宋" w:eastAsia="仿宋" w:cs="仿宋"/>
          <w:sz w:val="24"/>
        </w:rPr>
        <w:t>。</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19</w:t>
      </w:r>
      <w:r>
        <w:rPr>
          <w:rFonts w:hint="eastAsia" w:ascii="仿宋" w:hAnsi="仿宋" w:eastAsia="仿宋" w:cs="仿宋"/>
          <w:b/>
          <w:sz w:val="24"/>
        </w:rPr>
        <w:t xml:space="preserve"> 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.1 除不可抗力外，如果乙方</w:t>
      </w:r>
      <w:r>
        <w:rPr>
          <w:rFonts w:hint="eastAsia" w:ascii="仿宋" w:hAnsi="仿宋" w:eastAsia="仿宋" w:cs="仿宋"/>
          <w:sz w:val="24"/>
          <w:lang w:eastAsia="zh-CN"/>
        </w:rPr>
        <w:t>拒绝履行合同，或</w:t>
      </w:r>
      <w:r>
        <w:rPr>
          <w:rFonts w:hint="eastAsia" w:ascii="仿宋" w:hAnsi="仿宋" w:eastAsia="仿宋" w:cs="仿宋"/>
          <w:sz w:val="24"/>
        </w:rPr>
        <w:t>没有按照本合同约定的期限、</w:t>
      </w:r>
      <w:r>
        <w:rPr>
          <w:rFonts w:hint="eastAsia" w:ascii="仿宋" w:hAnsi="仿宋" w:eastAsia="仿宋" w:cs="仿宋"/>
          <w:sz w:val="24"/>
          <w:lang w:eastAsia="zh-CN"/>
        </w:rPr>
        <w:t>标准</w:t>
      </w:r>
      <w:r>
        <w:rPr>
          <w:rFonts w:hint="eastAsia" w:ascii="仿宋" w:hAnsi="仿宋" w:eastAsia="仿宋" w:cs="仿宋"/>
          <w:sz w:val="24"/>
        </w:rPr>
        <w:t>和</w:t>
      </w:r>
      <w:r>
        <w:rPr>
          <w:rFonts w:hint="eastAsia" w:ascii="仿宋" w:hAnsi="仿宋" w:eastAsia="仿宋" w:cs="仿宋"/>
          <w:sz w:val="24"/>
          <w:lang w:eastAsia="zh-CN"/>
        </w:rPr>
        <w:t>成果展现方式完成服务</w:t>
      </w:r>
      <w:r>
        <w:rPr>
          <w:rFonts w:hint="eastAsia" w:ascii="仿宋" w:hAnsi="仿宋" w:eastAsia="仿宋" w:cs="仿宋"/>
          <w:sz w:val="24"/>
        </w:rPr>
        <w:t>，那么甲方可要求乙方支付违约金，违约金按每日</w:t>
      </w:r>
      <w:r>
        <w:rPr>
          <w:rFonts w:hint="eastAsia" w:ascii="仿宋" w:hAnsi="仿宋" w:eastAsia="仿宋" w:cs="仿宋"/>
          <w:sz w:val="24"/>
          <w:lang w:eastAsia="zh-CN"/>
        </w:rPr>
        <w:t>计合同总价</w:t>
      </w:r>
      <w:r>
        <w:rPr>
          <w:rFonts w:hint="eastAsia" w:ascii="仿宋" w:hAnsi="仿宋" w:eastAsia="仿宋" w:cs="仿宋"/>
          <w:sz w:val="24"/>
        </w:rPr>
        <w:t>的</w:t>
      </w:r>
      <w:r>
        <w:rPr>
          <w:rFonts w:hint="eastAsia" w:ascii="仿宋" w:hAnsi="仿宋" w:eastAsia="仿宋" w:cs="仿宋"/>
          <w:sz w:val="24"/>
          <w:u w:val="single"/>
        </w:rPr>
        <w:t xml:space="preserve">  0.05  </w:t>
      </w:r>
      <w:r>
        <w:rPr>
          <w:rFonts w:hint="eastAsia" w:ascii="仿宋" w:hAnsi="仿宋" w:eastAsia="仿宋" w:cs="仿宋"/>
          <w:sz w:val="24"/>
        </w:rPr>
        <w:t>%，最高限额为本合同总价的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0  </w:t>
      </w:r>
      <w:r>
        <w:rPr>
          <w:rFonts w:hint="eastAsia" w:ascii="仿宋" w:hAnsi="仿宋" w:eastAsia="仿宋" w:cs="仿宋"/>
          <w:sz w:val="24"/>
        </w:rPr>
        <w:t>%；迟延</w:t>
      </w:r>
      <w:r>
        <w:rPr>
          <w:rFonts w:hint="eastAsia" w:ascii="仿宋" w:hAnsi="仿宋" w:eastAsia="仿宋" w:cs="仿宋"/>
          <w:sz w:val="24"/>
          <w:lang w:eastAsia="zh-CN"/>
        </w:rPr>
        <w:t>完成服务</w:t>
      </w:r>
      <w:r>
        <w:rPr>
          <w:rFonts w:hint="eastAsia" w:ascii="仿宋" w:hAnsi="仿宋" w:eastAsia="仿宋" w:cs="仿宋"/>
          <w:sz w:val="24"/>
        </w:rPr>
        <w:t>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 xml:space="preserve">20 </w:t>
      </w:r>
      <w:r>
        <w:rPr>
          <w:rFonts w:hint="eastAsia" w:ascii="仿宋" w:hAnsi="仿宋" w:eastAsia="仿宋" w:cs="仿宋"/>
          <w:b/>
          <w:sz w:val="24"/>
        </w:rPr>
        <w:t>不可抗力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.2 因不可抗力致使不能实现合同目的的，当事人可以解除合同；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.3 因不可抗力致使合同有变更必要的，双方当事人应在不可抗力</w:t>
      </w:r>
      <w:r>
        <w:rPr>
          <w:rFonts w:hint="eastAsia" w:ascii="仿宋" w:hAnsi="仿宋" w:eastAsia="仿宋" w:cs="仿宋"/>
          <w:sz w:val="24"/>
          <w:lang w:eastAsia="zh-CN"/>
        </w:rPr>
        <w:t>发生后</w:t>
      </w:r>
      <w:r>
        <w:rPr>
          <w:rFonts w:hint="eastAsia" w:ascii="仿宋" w:hAnsi="仿宋" w:eastAsia="仿宋" w:cs="仿宋"/>
          <w:sz w:val="24"/>
          <w:u w:val="single"/>
          <w:lang w:val="en-US" w:eastAsia="zh-CN"/>
        </w:rPr>
        <w:t xml:space="preserve"> 10 </w:t>
      </w:r>
      <w:r>
        <w:rPr>
          <w:rFonts w:hint="eastAsia" w:ascii="仿宋" w:hAnsi="仿宋" w:eastAsia="仿宋" w:cs="仿宋"/>
          <w:sz w:val="24"/>
          <w:lang w:eastAsia="zh-CN"/>
        </w:rPr>
        <w:t>日</w:t>
      </w:r>
      <w:r>
        <w:rPr>
          <w:rFonts w:hint="eastAsia" w:ascii="仿宋" w:hAnsi="仿宋" w:eastAsia="仿宋" w:cs="仿宋"/>
          <w:sz w:val="24"/>
        </w:rPr>
        <w:t>内以书面形式变更合同；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.4受不可抗力影响的一方在不可抗力发生后，应在</w:t>
      </w:r>
      <w:r>
        <w:rPr>
          <w:rFonts w:hint="eastAsia" w:ascii="仿宋" w:hAnsi="仿宋" w:eastAsia="仿宋" w:cs="仿宋"/>
          <w:sz w:val="24"/>
          <w:u w:val="single"/>
          <w:lang w:val="en-US" w:eastAsia="zh-CN"/>
        </w:rPr>
        <w:t xml:space="preserve">  5  </w:t>
      </w:r>
      <w:r>
        <w:rPr>
          <w:rFonts w:hint="eastAsia" w:ascii="仿宋" w:hAnsi="仿宋" w:eastAsia="仿宋" w:cs="仿宋"/>
          <w:sz w:val="24"/>
          <w:lang w:eastAsia="zh-CN"/>
        </w:rPr>
        <w:t>日</w:t>
      </w:r>
      <w:r>
        <w:rPr>
          <w:rFonts w:hint="eastAsia" w:ascii="仿宋" w:hAnsi="仿宋" w:eastAsia="仿宋" w:cs="仿宋"/>
          <w:sz w:val="24"/>
        </w:rPr>
        <w:t>内以书面形式通知对方当事人，并在</w:t>
      </w:r>
      <w:r>
        <w:rPr>
          <w:rFonts w:hint="eastAsia" w:ascii="仿宋" w:hAnsi="仿宋" w:eastAsia="仿宋" w:cs="仿宋"/>
          <w:sz w:val="24"/>
          <w:u w:val="single"/>
          <w:lang w:val="en-US" w:eastAsia="zh-CN"/>
        </w:rPr>
        <w:t xml:space="preserve">  15  </w:t>
      </w:r>
      <w:r>
        <w:rPr>
          <w:rFonts w:hint="eastAsia" w:ascii="仿宋" w:hAnsi="仿宋" w:eastAsia="仿宋" w:cs="仿宋"/>
          <w:sz w:val="24"/>
          <w:lang w:eastAsia="zh-CN"/>
        </w:rPr>
        <w:t>日</w:t>
      </w:r>
      <w:r>
        <w:rPr>
          <w:rFonts w:hint="eastAsia" w:ascii="仿宋" w:hAnsi="仿宋" w:eastAsia="仿宋" w:cs="仿宋"/>
          <w:sz w:val="24"/>
        </w:rPr>
        <w:t>内，将有关部门出具的证明文件送达对方当事人。</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 xml:space="preserve">21 </w:t>
      </w:r>
      <w:r>
        <w:rPr>
          <w:rFonts w:hint="eastAsia" w:ascii="仿宋" w:hAnsi="仿宋" w:eastAsia="仿宋" w:cs="仿宋"/>
          <w:b/>
          <w:sz w:val="24"/>
        </w:rPr>
        <w:t>税费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 xml:space="preserve">2 </w:t>
      </w:r>
      <w:r>
        <w:rPr>
          <w:rFonts w:hint="eastAsia" w:ascii="仿宋" w:hAnsi="仿宋" w:eastAsia="仿宋" w:cs="仿宋"/>
          <w:b/>
          <w:sz w:val="24"/>
        </w:rPr>
        <w:t>乙方破产</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23</w:t>
      </w:r>
      <w:r>
        <w:rPr>
          <w:rFonts w:hint="eastAsia" w:ascii="仿宋" w:hAnsi="仿宋" w:eastAsia="仿宋" w:cs="仿宋"/>
          <w:b/>
          <w:sz w:val="24"/>
        </w:rPr>
        <w:t xml:space="preserve"> 合同争议的解决</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仿宋" w:hAnsi="仿宋" w:eastAsia="仿宋" w:cs="仿宋"/>
          <w:sz w:val="24"/>
          <w:lang w:eastAsia="zh-CN"/>
        </w:rPr>
      </w:pPr>
      <w:r>
        <w:rPr>
          <w:rFonts w:hint="eastAsia" w:ascii="仿宋" w:hAnsi="仿宋" w:eastAsia="仿宋" w:cs="仿宋"/>
          <w:sz w:val="24"/>
        </w:rPr>
        <w:t>本合同履行过程中发生的任何争议，双方当事人均可通过和解或者调解解决；不愿和解、调解或者和解、调解不成的，可以</w:t>
      </w:r>
      <w:r>
        <w:rPr>
          <w:rFonts w:hint="eastAsia" w:ascii="仿宋" w:hAnsi="仿宋" w:eastAsia="仿宋" w:cs="仿宋"/>
          <w:sz w:val="24"/>
          <w:lang w:eastAsia="zh-CN"/>
        </w:rPr>
        <w:t>向宁波市奉化区人民法院提起诉讼。</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24</w:t>
      </w:r>
      <w:r>
        <w:rPr>
          <w:rFonts w:hint="eastAsia" w:ascii="仿宋" w:hAnsi="仿宋" w:eastAsia="仿宋" w:cs="仿宋"/>
          <w:b/>
          <w:sz w:val="24"/>
        </w:rPr>
        <w:t xml:space="preserve"> 合同中止、终止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 双方当事人不得擅自中止或者终止合同；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5</w:t>
      </w:r>
      <w:r>
        <w:rPr>
          <w:rFonts w:hint="eastAsia" w:ascii="仿宋" w:hAnsi="仿宋" w:eastAsia="仿宋" w:cs="仿宋"/>
          <w:b/>
          <w:sz w:val="24"/>
        </w:rPr>
        <w:t xml:space="preserve"> 通知和送达</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26</w:t>
      </w:r>
      <w:r>
        <w:rPr>
          <w:rFonts w:hint="eastAsia" w:ascii="仿宋" w:hAnsi="仿宋" w:eastAsia="仿宋" w:cs="仿宋"/>
          <w:b/>
          <w:sz w:val="24"/>
        </w:rPr>
        <w:t xml:space="preserve"> 计量单位</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7</w:t>
      </w:r>
      <w:r>
        <w:rPr>
          <w:rFonts w:hint="eastAsia" w:ascii="仿宋" w:hAnsi="仿宋" w:eastAsia="仿宋" w:cs="仿宋"/>
          <w:b/>
          <w:sz w:val="24"/>
        </w:rPr>
        <w:t>合同使用的文字和适用的法律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.1 合同使用汉语书就、变更和解释；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.2 合同适用中华人民共和国法律。</w:t>
      </w:r>
    </w:p>
    <w:p>
      <w:pPr>
        <w:spacing w:line="360" w:lineRule="auto"/>
        <w:ind w:firstLine="482" w:firstLineChars="200"/>
        <w:outlineLvl w:val="0"/>
        <w:rPr>
          <w:rFonts w:hint="eastAsia" w:ascii="仿宋" w:hAnsi="仿宋" w:eastAsia="仿宋" w:cs="仿宋"/>
          <w:b/>
          <w:sz w:val="24"/>
          <w:lang w:eastAsia="zh-CN"/>
        </w:rPr>
      </w:pPr>
      <w:r>
        <w:rPr>
          <w:rFonts w:hint="eastAsia" w:ascii="仿宋" w:hAnsi="仿宋" w:eastAsia="仿宋" w:cs="仿宋"/>
          <w:b/>
          <w:sz w:val="24"/>
        </w:rPr>
        <w:t>2</w:t>
      </w:r>
      <w:r>
        <w:rPr>
          <w:rFonts w:hint="eastAsia" w:ascii="仿宋" w:hAnsi="仿宋" w:eastAsia="仿宋" w:cs="仿宋"/>
          <w:b/>
          <w:sz w:val="24"/>
          <w:lang w:val="en-US" w:eastAsia="zh-CN"/>
        </w:rPr>
        <w:t>8</w:t>
      </w:r>
      <w:r>
        <w:rPr>
          <w:rFonts w:hint="eastAsia" w:ascii="仿宋" w:hAnsi="仿宋" w:eastAsia="仿宋" w:cs="仿宋"/>
          <w:b/>
          <w:sz w:val="24"/>
        </w:rPr>
        <w:t>合同</w:t>
      </w:r>
      <w:r>
        <w:rPr>
          <w:rFonts w:hint="eastAsia" w:ascii="仿宋" w:hAnsi="仿宋" w:eastAsia="仿宋" w:cs="仿宋"/>
          <w:b/>
          <w:sz w:val="24"/>
          <w:lang w:eastAsia="zh-CN"/>
        </w:rPr>
        <w:t>效力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本</w:t>
      </w:r>
      <w:r>
        <w:rPr>
          <w:rFonts w:hint="eastAsia" w:ascii="仿宋" w:hAnsi="仿宋" w:eastAsia="仿宋" w:cs="仿宋"/>
          <w:sz w:val="24"/>
        </w:rPr>
        <w:t>合同</w:t>
      </w:r>
      <w:r>
        <w:rPr>
          <w:rFonts w:hint="eastAsia" w:ascii="仿宋" w:hAnsi="仿宋" w:eastAsia="仿宋" w:cs="仿宋"/>
          <w:sz w:val="24"/>
          <w:lang w:eastAsia="zh-CN"/>
        </w:rPr>
        <w:t>一式四份</w:t>
      </w:r>
      <w:r>
        <w:rPr>
          <w:rFonts w:hint="eastAsia" w:ascii="仿宋" w:hAnsi="仿宋" w:eastAsia="仿宋" w:cs="仿宋"/>
          <w:sz w:val="24"/>
        </w:rPr>
        <w:t>，</w:t>
      </w:r>
      <w:r>
        <w:rPr>
          <w:rFonts w:hint="eastAsia" w:ascii="仿宋" w:hAnsi="仿宋" w:eastAsia="仿宋" w:cs="仿宋"/>
          <w:sz w:val="24"/>
          <w:lang w:eastAsia="zh-CN"/>
        </w:rPr>
        <w:t>甲乙双方各两份，</w:t>
      </w:r>
      <w:r>
        <w:rPr>
          <w:rFonts w:hint="eastAsia" w:ascii="仿宋" w:hAnsi="仿宋" w:eastAsia="仿宋" w:cs="仿宋"/>
          <w:sz w:val="24"/>
        </w:rPr>
        <w:t>每份均具有同等法律效力。本合同自双方当事人盖章或者签字时生效。</w:t>
      </w:r>
    </w:p>
    <w:p>
      <w:pPr>
        <w:autoSpaceDE w:val="0"/>
        <w:autoSpaceDN w:val="0"/>
        <w:spacing w:line="360" w:lineRule="auto"/>
        <w:rPr>
          <w:rFonts w:hint="eastAsia" w:ascii="仿宋" w:hAnsi="仿宋" w:eastAsia="仿宋" w:cs="仿宋"/>
          <w:b/>
          <w:sz w:val="24"/>
          <w:lang w:val="zh-CN"/>
        </w:rPr>
      </w:pP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pPr>
        <w:autoSpaceDE w:val="0"/>
        <w:autoSpaceDN w:val="0"/>
        <w:spacing w:line="360" w:lineRule="auto"/>
        <w:rPr>
          <w:rFonts w:hint="eastAsia" w:ascii="仿宋" w:hAnsi="仿宋" w:eastAsia="仿宋" w:cs="仿宋"/>
          <w:sz w:val="24"/>
          <w:lang w:val="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lang w:val="zh-CN"/>
        </w:rPr>
      </w:pPr>
      <w:r>
        <w:rPr>
          <w:rFonts w:hint="eastAsia" w:ascii="仿宋" w:hAnsi="仿宋" w:eastAsia="仿宋" w:cs="仿宋"/>
          <w:sz w:val="24"/>
          <w:lang w:val="zh-CN"/>
        </w:rPr>
        <w:t>住所：                                   住所：</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lang w:val="en-US" w:eastAsia="zh-CN"/>
        </w:rPr>
        <w:t xml:space="preserve">   </w:t>
      </w:r>
      <w:r>
        <w:rPr>
          <w:rFonts w:hint="eastAsia" w:ascii="仿宋" w:hAnsi="仿宋" w:eastAsia="仿宋" w:cs="仿宋"/>
          <w:sz w:val="24"/>
          <w:lang w:val="zh-CN"/>
        </w:rPr>
        <w:t xml:space="preserve"> 法定代表人或授权代表（签字）: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lang w:val="zh-CN"/>
        </w:rPr>
      </w:pPr>
      <w:r>
        <w:rPr>
          <w:rFonts w:hint="eastAsia" w:ascii="仿宋" w:hAnsi="仿宋" w:eastAsia="仿宋" w:cs="仿宋"/>
          <w:sz w:val="24"/>
          <w:lang w:val="zh-CN"/>
        </w:rPr>
        <w:t>联系人：                                 联系人：</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lang w:val="zh-CN"/>
        </w:rPr>
      </w:pPr>
      <w:r>
        <w:rPr>
          <w:rFonts w:hint="eastAsia" w:ascii="仿宋" w:hAnsi="仿宋" w:eastAsia="仿宋" w:cs="仿宋"/>
          <w:sz w:val="24"/>
          <w:lang w:val="zh-CN"/>
        </w:rPr>
        <w:t>邮政编码：                               邮政编码：</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rPr>
      </w:pPr>
      <w:r>
        <w:rPr>
          <w:rFonts w:hint="eastAsia" w:ascii="仿宋" w:hAnsi="仿宋" w:eastAsia="仿宋" w:cs="仿宋"/>
          <w:sz w:val="24"/>
          <w:lang w:val="zh-CN"/>
        </w:rPr>
        <w:t>传真:                                    传真:</w:t>
      </w:r>
    </w:p>
    <w:p>
      <w:pPr>
        <w:pStyle w:val="2"/>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sz w:val="24"/>
        </w:rPr>
      </w:pPr>
    </w:p>
    <w:p>
      <w:pPr>
        <w:pStyle w:val="2"/>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eastAsia" w:ascii="仿宋" w:hAnsi="仿宋" w:eastAsia="仿宋" w:cs="仿宋"/>
          <w:b/>
          <w:bCs/>
          <w:sz w:val="24"/>
          <w:lang w:val="zh-CN"/>
        </w:rPr>
      </w:pPr>
      <w:r>
        <w:rPr>
          <w:rFonts w:hint="eastAsia" w:ascii="仿宋" w:hAnsi="仿宋" w:eastAsia="仿宋" w:cs="仿宋"/>
          <w:b/>
          <w:bCs/>
          <w:sz w:val="24"/>
          <w:lang w:eastAsia="zh-CN"/>
        </w:rPr>
        <w:t>见证人：采购代理机构名称</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lang w:val="zh-CN"/>
        </w:rPr>
      </w:pPr>
      <w:r>
        <w:rPr>
          <w:rFonts w:hint="eastAsia" w:ascii="仿宋" w:hAnsi="仿宋" w:eastAsia="仿宋" w:cs="仿宋"/>
          <w:sz w:val="24"/>
          <w:lang w:val="zh-CN"/>
        </w:rPr>
        <w:t xml:space="preserve">住所：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4"/>
          <w:lang w:val="zh-CN"/>
        </w:rPr>
      </w:pPr>
      <w:r>
        <w:rPr>
          <w:rFonts w:hint="eastAsia" w:ascii="仿宋" w:hAnsi="仿宋" w:eastAsia="仿宋" w:cs="仿宋"/>
          <w:sz w:val="24"/>
          <w:lang w:val="zh-CN"/>
        </w:rPr>
        <w:t xml:space="preserve">联系人：                                                                    </w:t>
      </w:r>
    </w:p>
    <w:p>
      <w:pPr>
        <w:pStyle w:val="2"/>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eastAsia" w:ascii="仿宋" w:hAnsi="仿宋" w:eastAsia="仿宋" w:cs="仿宋"/>
          <w:b/>
          <w:sz w:val="36"/>
          <w:szCs w:val="20"/>
        </w:rPr>
      </w:pPr>
      <w:r>
        <w:rPr>
          <w:rFonts w:hint="eastAsia" w:ascii="仿宋" w:hAnsi="仿宋" w:eastAsia="仿宋" w:cs="仿宋"/>
          <w:sz w:val="24"/>
          <w:lang w:val="zh-CN"/>
        </w:rPr>
        <w:t xml:space="preserve">电话:                    </w:t>
      </w:r>
      <w:bookmarkEnd w:id="395"/>
      <w:r>
        <w:rPr>
          <w:rFonts w:hint="eastAsia" w:ascii="仿宋" w:hAnsi="仿宋" w:eastAsia="仿宋" w:cs="仿宋"/>
          <w:b/>
          <w:sz w:val="36"/>
          <w:szCs w:val="20"/>
        </w:rPr>
        <w:br w:type="page"/>
      </w:r>
    </w:p>
    <w:p>
      <w:pPr>
        <w:spacing w:line="360" w:lineRule="auto"/>
        <w:ind w:left="720" w:firstLine="1084" w:firstLineChars="3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 有效的企业法人营业执照（或事业法人登记证）、其他组织（个体工商户）的营业执照或者民办非企业单位登记证书；</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符合参加政府采购活动应当具备的一般条件的承诺函</w:t>
      </w:r>
      <w:r>
        <w:rPr>
          <w:rFonts w:hint="eastAsia" w:ascii="仿宋" w:hAnsi="仿宋" w:eastAsia="仿宋" w:cs="仿宋"/>
          <w:sz w:val="28"/>
          <w:szCs w:val="28"/>
          <w:lang w:eastAsia="zh-CN"/>
        </w:rPr>
        <w:t>。</w:t>
      </w:r>
    </w:p>
    <w:p>
      <w:pPr>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（二）未被信用中国（www.creditchina.gov.cn)、中国政府采购网（www.ccgp.gov.cn）列入失信被执行人、税收违法</w:t>
      </w:r>
      <w:r>
        <w:rPr>
          <w:rFonts w:hint="eastAsia" w:ascii="仿宋" w:hAnsi="仿宋" w:eastAsia="仿宋" w:cs="仿宋"/>
          <w:sz w:val="24"/>
          <w:lang w:val="en-US" w:eastAsia="zh-CN"/>
        </w:rPr>
        <w:t>黑</w:t>
      </w:r>
      <w:r>
        <w:rPr>
          <w:rFonts w:hint="eastAsia" w:ascii="仿宋" w:hAnsi="仿宋" w:eastAsia="仿宋" w:cs="仿宋"/>
          <w:sz w:val="24"/>
        </w:rPr>
        <w:t>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leftChars="2000"/>
        <w:rPr>
          <w:rFonts w:hint="eastAsia" w:ascii="仿宋" w:hAnsi="仿宋" w:eastAsia="仿宋" w:cs="仿宋"/>
          <w:kern w:val="0"/>
          <w:sz w:val="24"/>
        </w:rPr>
      </w:pPr>
      <w:r>
        <w:rPr>
          <w:rFonts w:hint="eastAsia" w:ascii="仿宋" w:hAnsi="仿宋" w:eastAsia="仿宋" w:cs="仿宋"/>
          <w:kern w:val="0"/>
          <w:sz w:val="24"/>
          <w:lang w:val="zh-CN"/>
        </w:rPr>
        <w:t>投标人名称(电子签章)：</w:t>
      </w:r>
    </w:p>
    <w:p>
      <w:pPr>
        <w:snapToGrid w:val="0"/>
        <w:spacing w:line="360" w:lineRule="auto"/>
        <w:ind w:leftChars="2000"/>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pacing w:line="360" w:lineRule="auto"/>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ind w:leftChars="1900"/>
        <w:jc w:val="both"/>
        <w:outlineLvl w:val="0"/>
        <w:rPr>
          <w:rFonts w:hint="eastAsia" w:ascii="仿宋" w:hAnsi="仿宋" w:eastAsia="仿宋" w:cs="仿宋"/>
          <w:b/>
          <w:kern w:val="0"/>
          <w:sz w:val="28"/>
          <w:szCs w:val="28"/>
        </w:rPr>
      </w:pPr>
      <w:r>
        <w:rPr>
          <w:rFonts w:hint="eastAsia" w:ascii="仿宋" w:hAnsi="仿宋" w:eastAsia="仿宋" w:cs="仿宋"/>
          <w:b/>
          <w:kern w:val="0"/>
          <w:sz w:val="28"/>
          <w:szCs w:val="28"/>
        </w:rPr>
        <w:t>目</w:t>
      </w:r>
      <w:r>
        <w:rPr>
          <w:rFonts w:hint="eastAsia" w:ascii="仿宋" w:hAnsi="仿宋" w:eastAsia="仿宋" w:cs="仿宋"/>
          <w:b/>
          <w:kern w:val="0"/>
          <w:sz w:val="28"/>
          <w:szCs w:val="28"/>
          <w:lang w:val="en-US" w:eastAsia="zh-CN"/>
        </w:rPr>
        <w:t xml:space="preserve"> </w:t>
      </w:r>
      <w:r>
        <w:rPr>
          <w:rFonts w:hint="eastAsia" w:ascii="仿宋" w:hAnsi="仿宋" w:eastAsia="仿宋" w:cs="仿宋"/>
          <w:b/>
          <w:kern w:val="0"/>
          <w:sz w:val="28"/>
          <w:szCs w:val="28"/>
        </w:rPr>
        <w:t>录</w:t>
      </w:r>
    </w:p>
    <w:p>
      <w:pPr>
        <w:snapToGrid w:val="0"/>
        <w:spacing w:line="360" w:lineRule="auto"/>
        <w:ind w:firstLine="960" w:firstLineChars="400"/>
        <w:rPr>
          <w:rFonts w:hint="eastAsia" w:ascii="仿宋" w:hAnsi="仿宋" w:eastAsia="仿宋" w:cs="仿宋"/>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符合性</w:t>
      </w:r>
      <w:r>
        <w:rPr>
          <w:rFonts w:hint="eastAsia" w:ascii="仿宋" w:hAnsi="仿宋" w:eastAsia="仿宋" w:cs="仿宋"/>
          <w:sz w:val="28"/>
          <w:szCs w:val="28"/>
          <w:lang w:val="en-US" w:eastAsia="zh-CN"/>
        </w:rPr>
        <w:t>自查表</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投标函；</w:t>
      </w:r>
      <w:r>
        <w:rPr>
          <w:rFonts w:hint="eastAsia" w:ascii="仿宋" w:hAnsi="仿宋" w:eastAsia="仿宋" w:cs="仿宋"/>
          <w:sz w:val="28"/>
          <w:szCs w:val="28"/>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授权委托书或法定代表人（单位负责人、自然人本人）身份证明；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 供应商情况表；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距采购人最近或者能为本项目提供最优服务的网点情况表；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 xml:space="preserve">6 </w:t>
      </w:r>
      <w:r>
        <w:rPr>
          <w:rFonts w:hint="eastAsia" w:ascii="仿宋" w:hAnsi="仿宋" w:eastAsia="仿宋" w:cs="仿宋"/>
          <w:sz w:val="28"/>
          <w:szCs w:val="28"/>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 </w:t>
      </w:r>
      <w:r>
        <w:rPr>
          <w:rFonts w:hint="eastAsia" w:ascii="仿宋" w:hAnsi="仿宋" w:eastAsia="仿宋" w:cs="仿宋"/>
          <w:sz w:val="28"/>
          <w:szCs w:val="28"/>
        </w:rPr>
        <w:t>商务</w:t>
      </w:r>
      <w:r>
        <w:rPr>
          <w:rFonts w:hint="eastAsia" w:ascii="仿宋" w:hAnsi="仿宋" w:eastAsia="仿宋" w:cs="仿宋"/>
          <w:sz w:val="28"/>
          <w:szCs w:val="28"/>
          <w:lang w:eastAsia="zh-CN"/>
        </w:rPr>
        <w:t>响应</w:t>
      </w:r>
      <w:r>
        <w:rPr>
          <w:rFonts w:hint="eastAsia" w:ascii="仿宋" w:hAnsi="仿宋" w:eastAsia="仿宋" w:cs="仿宋"/>
          <w:sz w:val="28"/>
          <w:szCs w:val="28"/>
        </w:rPr>
        <w:t>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技术响应表；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同类业绩情况一览表；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 xml:space="preserve">10 </w:t>
      </w:r>
      <w:r>
        <w:rPr>
          <w:rFonts w:hint="eastAsia" w:ascii="仿宋" w:hAnsi="仿宋" w:eastAsia="仿宋" w:cs="仿宋"/>
          <w:sz w:val="28"/>
          <w:szCs w:val="28"/>
          <w:lang w:val="zh-CN" w:eastAsia="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 其他资料。</w:t>
      </w:r>
    </w:p>
    <w:p>
      <w:pPr>
        <w:snapToGrid w:val="0"/>
        <w:spacing w:line="360" w:lineRule="auto"/>
        <w:jc w:val="both"/>
        <w:outlineLvl w:val="0"/>
        <w:rPr>
          <w:rFonts w:hint="eastAsia" w:ascii="仿宋" w:hAnsi="仿宋" w:eastAsia="仿宋" w:cs="仿宋"/>
          <w:b/>
          <w:kern w:val="0"/>
          <w:sz w:val="32"/>
          <w:szCs w:val="32"/>
        </w:rPr>
      </w:pPr>
    </w:p>
    <w:p>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eastAsia="zh-CN"/>
        </w:rPr>
        <w:t>符合性自查表</w:t>
      </w:r>
    </w:p>
    <w:tbl>
      <w:tblPr>
        <w:tblStyle w:val="12"/>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103" w:type="dxa"/>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实质性要求</w:t>
            </w:r>
          </w:p>
        </w:tc>
        <w:tc>
          <w:tcPr>
            <w:tcW w:w="2518" w:type="dxa"/>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185" w:type="dxa"/>
            <w:noWrap w:val="0"/>
            <w:vAlign w:val="center"/>
          </w:tcPr>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b/>
                <w:sz w:val="24"/>
                <w:lang w:val="en-US" w:eastAsia="zh-CN"/>
              </w:rPr>
              <w:t>自查结论</w:t>
            </w:r>
          </w:p>
        </w:tc>
        <w:tc>
          <w:tcPr>
            <w:tcW w:w="1785" w:type="dxa"/>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4103" w:type="dxa"/>
            <w:noWrap w:val="0"/>
            <w:vAlign w:val="center"/>
          </w:tcPr>
          <w:p>
            <w:pPr>
              <w:spacing w:line="360" w:lineRule="auto"/>
              <w:jc w:val="both"/>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18" w:type="dxa"/>
            <w:noWrap w:val="0"/>
            <w:vAlign w:val="center"/>
          </w:tcPr>
          <w:p>
            <w:pPr>
              <w:spacing w:line="360" w:lineRule="auto"/>
              <w:jc w:val="both"/>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185" w:type="dxa"/>
            <w:noWrap w:val="0"/>
            <w:vAlign w:val="center"/>
          </w:tcPr>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□通过 </w:t>
            </w:r>
          </w:p>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□不通过</w:t>
            </w:r>
          </w:p>
        </w:tc>
        <w:tc>
          <w:tcPr>
            <w:tcW w:w="1785" w:type="dxa"/>
            <w:noWrap w:val="0"/>
            <w:vAlign w:val="center"/>
          </w:tcPr>
          <w:p>
            <w:pPr>
              <w:spacing w:line="360" w:lineRule="auto"/>
              <w:jc w:val="both"/>
              <w:rPr>
                <w:rFonts w:hint="eastAsia" w:ascii="仿宋" w:hAnsi="仿宋" w:eastAsia="仿宋" w:cs="仿宋"/>
                <w:sz w:val="24"/>
              </w:rPr>
            </w:pPr>
          </w:p>
          <w:p>
            <w:pPr>
              <w:spacing w:line="360" w:lineRule="auto"/>
              <w:jc w:val="both"/>
              <w:rPr>
                <w:rFonts w:hint="eastAsia" w:ascii="仿宋" w:hAnsi="仿宋" w:eastAsia="仿宋" w:cs="仿宋"/>
                <w:sz w:val="24"/>
              </w:rPr>
            </w:pPr>
            <w:r>
              <w:rPr>
                <w:rFonts w:hint="eastAsia" w:ascii="仿宋" w:hAnsi="仿宋" w:eastAsia="仿宋" w:cs="仿宋"/>
                <w:sz w:val="24"/>
              </w:rPr>
              <w:t>见投标文件</w:t>
            </w:r>
          </w:p>
          <w:p>
            <w:pPr>
              <w:spacing w:line="360" w:lineRule="auto"/>
              <w:jc w:val="both"/>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noWrap w:val="0"/>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103" w:type="dxa"/>
            <w:noWrap w:val="0"/>
            <w:vAlign w:val="center"/>
          </w:tcPr>
          <w:p>
            <w:pPr>
              <w:spacing w:line="360" w:lineRule="auto"/>
              <w:jc w:val="both"/>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18" w:type="dxa"/>
            <w:noWrap w:val="0"/>
            <w:vAlign w:val="center"/>
          </w:tcPr>
          <w:p>
            <w:pPr>
              <w:spacing w:line="360" w:lineRule="auto"/>
              <w:jc w:val="both"/>
              <w:rPr>
                <w:rFonts w:hint="eastAsia" w:ascii="仿宋" w:hAnsi="仿宋" w:eastAsia="仿宋" w:cs="仿宋"/>
                <w:sz w:val="24"/>
              </w:rPr>
            </w:pPr>
            <w:r>
              <w:rPr>
                <w:rFonts w:hint="eastAsia" w:ascii="仿宋" w:hAnsi="仿宋" w:eastAsia="仿宋" w:cs="仿宋"/>
                <w:sz w:val="24"/>
              </w:rPr>
              <w:t>投标函</w:t>
            </w:r>
          </w:p>
        </w:tc>
        <w:tc>
          <w:tcPr>
            <w:tcW w:w="1185" w:type="dxa"/>
            <w:noWrap w:val="0"/>
            <w:vAlign w:val="center"/>
          </w:tcPr>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□通过 </w:t>
            </w:r>
          </w:p>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□不通过</w:t>
            </w:r>
          </w:p>
        </w:tc>
        <w:tc>
          <w:tcPr>
            <w:tcW w:w="1785" w:type="dxa"/>
            <w:noWrap w:val="0"/>
            <w:vAlign w:val="center"/>
          </w:tcPr>
          <w:p>
            <w:pPr>
              <w:spacing w:line="360" w:lineRule="auto"/>
              <w:jc w:val="both"/>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noWrap w:val="0"/>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103" w:type="dxa"/>
            <w:noWrap w:val="0"/>
            <w:vAlign w:val="center"/>
          </w:tcPr>
          <w:p>
            <w:pPr>
              <w:spacing w:line="360" w:lineRule="auto"/>
              <w:jc w:val="both"/>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18" w:type="dxa"/>
            <w:noWrap w:val="0"/>
            <w:vAlign w:val="center"/>
          </w:tcPr>
          <w:p>
            <w:pPr>
              <w:spacing w:line="360" w:lineRule="auto"/>
              <w:jc w:val="both"/>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185" w:type="dxa"/>
            <w:noWrap w:val="0"/>
            <w:vAlign w:val="center"/>
          </w:tcPr>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□通过 </w:t>
            </w:r>
          </w:p>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□不通过</w:t>
            </w:r>
          </w:p>
        </w:tc>
        <w:tc>
          <w:tcPr>
            <w:tcW w:w="1785" w:type="dxa"/>
            <w:noWrap w:val="0"/>
            <w:vAlign w:val="center"/>
          </w:tcPr>
          <w:p>
            <w:pPr>
              <w:spacing w:line="360" w:lineRule="auto"/>
              <w:jc w:val="both"/>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noWrap w:val="0"/>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4103" w:type="dxa"/>
            <w:noWrap w:val="0"/>
            <w:vAlign w:val="center"/>
          </w:tcPr>
          <w:p>
            <w:pPr>
              <w:snapToGrid w:val="0"/>
              <w:spacing w:line="360" w:lineRule="auto"/>
              <w:jc w:val="left"/>
              <w:rPr>
                <w:rFonts w:hint="eastAsia" w:ascii="仿宋" w:hAnsi="仿宋" w:eastAsia="仿宋" w:cs="仿宋"/>
                <w:b w:val="0"/>
                <w:bCs/>
                <w:sz w:val="24"/>
                <w:lang w:eastAsia="zh-CN"/>
              </w:rPr>
            </w:pPr>
            <w:r>
              <w:rPr>
                <w:rFonts w:hint="eastAsia" w:ascii="仿宋" w:hAnsi="仿宋" w:eastAsia="仿宋" w:cs="仿宋"/>
                <w:b w:val="0"/>
                <w:bCs/>
                <w:sz w:val="24"/>
              </w:rPr>
              <w:t>投标文件没有</w:t>
            </w:r>
            <w:r>
              <w:rPr>
                <w:rFonts w:hint="eastAsia" w:ascii="仿宋" w:hAnsi="仿宋" w:eastAsia="仿宋" w:cs="仿宋"/>
                <w:b w:val="0"/>
                <w:bCs/>
                <w:sz w:val="24"/>
                <w:lang w:eastAsia="zh-CN"/>
              </w:rPr>
              <w:t>招标文件</w:t>
            </w:r>
            <w:r>
              <w:rPr>
                <w:rFonts w:hint="eastAsia" w:ascii="仿宋" w:hAnsi="仿宋" w:eastAsia="仿宋" w:cs="仿宋"/>
                <w:b w:val="0"/>
                <w:bCs/>
                <w:sz w:val="24"/>
              </w:rPr>
              <w:t>中规定的其它无效投标条款的</w:t>
            </w:r>
            <w:r>
              <w:rPr>
                <w:rFonts w:hint="eastAsia" w:ascii="仿宋" w:hAnsi="仿宋" w:eastAsia="仿宋" w:cs="仿宋"/>
                <w:b w:val="0"/>
                <w:bCs/>
                <w:sz w:val="24"/>
                <w:lang w:eastAsia="zh-CN"/>
              </w:rPr>
              <w:t>。</w:t>
            </w:r>
          </w:p>
        </w:tc>
        <w:tc>
          <w:tcPr>
            <w:tcW w:w="2518" w:type="dxa"/>
            <w:noWrap w:val="0"/>
            <w:vAlign w:val="center"/>
          </w:tcPr>
          <w:p>
            <w:pPr>
              <w:spacing w:line="360" w:lineRule="auto"/>
              <w:jc w:val="both"/>
              <w:rPr>
                <w:rFonts w:hint="eastAsia" w:ascii="仿宋" w:hAnsi="仿宋" w:eastAsia="仿宋" w:cs="仿宋"/>
                <w:kern w:val="0"/>
                <w:sz w:val="24"/>
              </w:rPr>
            </w:pPr>
          </w:p>
        </w:tc>
        <w:tc>
          <w:tcPr>
            <w:tcW w:w="1185" w:type="dxa"/>
            <w:noWrap w:val="0"/>
            <w:vAlign w:val="center"/>
          </w:tcPr>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□通过 </w:t>
            </w:r>
          </w:p>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□不通过</w:t>
            </w:r>
          </w:p>
        </w:tc>
        <w:tc>
          <w:tcPr>
            <w:tcW w:w="1785" w:type="dxa"/>
            <w:noWrap w:val="0"/>
            <w:vAlign w:val="center"/>
          </w:tcPr>
          <w:p>
            <w:pPr>
              <w:spacing w:line="360" w:lineRule="auto"/>
              <w:jc w:val="both"/>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noWrap w:val="0"/>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4103" w:type="dxa"/>
            <w:noWrap w:val="0"/>
            <w:vAlign w:val="center"/>
          </w:tcPr>
          <w:p>
            <w:pPr>
              <w:snapToGrid w:val="0"/>
              <w:spacing w:line="360" w:lineRule="auto"/>
              <w:jc w:val="left"/>
              <w:rPr>
                <w:rFonts w:hint="eastAsia" w:ascii="仿宋" w:hAnsi="仿宋" w:eastAsia="仿宋" w:cs="仿宋"/>
                <w:b w:val="0"/>
                <w:bCs/>
                <w:sz w:val="24"/>
              </w:rPr>
            </w:pPr>
            <w:r>
              <w:rPr>
                <w:rFonts w:hint="eastAsia" w:ascii="仿宋" w:hAnsi="仿宋" w:eastAsia="仿宋" w:cs="仿宋"/>
                <w:b w:val="0"/>
                <w:bCs/>
                <w:sz w:val="24"/>
              </w:rPr>
              <w:t>按有关法律、法规、规章不属于投标无效的。</w:t>
            </w:r>
          </w:p>
        </w:tc>
        <w:tc>
          <w:tcPr>
            <w:tcW w:w="2518" w:type="dxa"/>
            <w:noWrap w:val="0"/>
            <w:vAlign w:val="center"/>
          </w:tcPr>
          <w:p>
            <w:pPr>
              <w:spacing w:line="360" w:lineRule="auto"/>
              <w:jc w:val="both"/>
              <w:rPr>
                <w:rFonts w:hint="eastAsia" w:ascii="仿宋" w:hAnsi="仿宋" w:eastAsia="仿宋" w:cs="仿宋"/>
                <w:kern w:val="0"/>
                <w:sz w:val="24"/>
              </w:rPr>
            </w:pPr>
          </w:p>
        </w:tc>
        <w:tc>
          <w:tcPr>
            <w:tcW w:w="1185" w:type="dxa"/>
            <w:noWrap w:val="0"/>
            <w:vAlign w:val="center"/>
          </w:tcPr>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□通过 </w:t>
            </w:r>
          </w:p>
          <w:p>
            <w:p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□不通过</w:t>
            </w:r>
          </w:p>
        </w:tc>
        <w:tc>
          <w:tcPr>
            <w:tcW w:w="1785" w:type="dxa"/>
            <w:noWrap w:val="0"/>
            <w:vAlign w:val="center"/>
          </w:tcPr>
          <w:p>
            <w:pPr>
              <w:spacing w:line="360" w:lineRule="auto"/>
              <w:jc w:val="both"/>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noWrap w:val="0"/>
            <w:vAlign w:val="center"/>
          </w:tcPr>
          <w:p>
            <w:pPr>
              <w:spacing w:line="360" w:lineRule="auto"/>
              <w:jc w:val="center"/>
              <w:rPr>
                <w:rFonts w:hint="eastAsia" w:ascii="仿宋" w:hAnsi="仿宋" w:eastAsia="仿宋" w:cs="仿宋"/>
                <w:sz w:val="24"/>
                <w:lang w:val="en-US" w:eastAsia="zh-CN"/>
              </w:rPr>
            </w:pPr>
          </w:p>
        </w:tc>
        <w:tc>
          <w:tcPr>
            <w:tcW w:w="4103" w:type="dxa"/>
            <w:noWrap w:val="0"/>
            <w:vAlign w:val="center"/>
          </w:tcPr>
          <w:p>
            <w:pPr>
              <w:spacing w:line="36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2518" w:type="dxa"/>
            <w:noWrap w:val="0"/>
            <w:vAlign w:val="center"/>
          </w:tcPr>
          <w:p>
            <w:pPr>
              <w:spacing w:line="360" w:lineRule="auto"/>
              <w:jc w:val="both"/>
              <w:rPr>
                <w:rFonts w:hint="eastAsia" w:ascii="仿宋" w:hAnsi="仿宋" w:eastAsia="仿宋" w:cs="仿宋"/>
                <w:kern w:val="0"/>
                <w:sz w:val="24"/>
              </w:rPr>
            </w:pPr>
          </w:p>
        </w:tc>
        <w:tc>
          <w:tcPr>
            <w:tcW w:w="1185" w:type="dxa"/>
            <w:noWrap w:val="0"/>
            <w:vAlign w:val="top"/>
          </w:tcPr>
          <w:p>
            <w:pPr>
              <w:spacing w:line="360" w:lineRule="auto"/>
              <w:rPr>
                <w:rFonts w:hint="eastAsia" w:ascii="仿宋" w:hAnsi="仿宋" w:eastAsia="仿宋" w:cs="仿宋"/>
                <w:sz w:val="24"/>
              </w:rPr>
            </w:pPr>
          </w:p>
        </w:tc>
        <w:tc>
          <w:tcPr>
            <w:tcW w:w="1785" w:type="dxa"/>
            <w:noWrap w:val="0"/>
            <w:vAlign w:val="center"/>
          </w:tcPr>
          <w:p>
            <w:pPr>
              <w:spacing w:line="360" w:lineRule="auto"/>
              <w:jc w:val="both"/>
              <w:rPr>
                <w:rFonts w:hint="eastAsia" w:ascii="仿宋" w:hAnsi="仿宋" w:eastAsia="仿宋" w:cs="仿宋"/>
                <w:sz w:val="24"/>
              </w:rPr>
            </w:pPr>
          </w:p>
        </w:tc>
      </w:tr>
    </w:tbl>
    <w:p>
      <w:pPr>
        <w:snapToGrid w:val="0"/>
        <w:spacing w:line="360" w:lineRule="auto"/>
        <w:jc w:val="left"/>
        <w:rPr>
          <w:rFonts w:hint="eastAsia" w:ascii="仿宋" w:hAnsi="仿宋" w:eastAsia="仿宋" w:cs="仿宋"/>
          <w:b/>
          <w:sz w:val="32"/>
          <w:szCs w:val="32"/>
        </w:rPr>
      </w:pPr>
      <w:r>
        <w:rPr>
          <w:rFonts w:hint="eastAsia" w:ascii="仿宋" w:hAnsi="仿宋" w:eastAsia="仿宋" w:cs="仿宋"/>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numPr>
          <w:ilvl w:val="0"/>
          <w:numId w:val="4"/>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有效的企业法人营业执照（或事业法人登记证）、其他组织（个体工商户）的营业执照或者民办非企业单位登记证书；</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2.1.2符合参加政府采购活动应当具备的一般条件的承诺函落实政府采购政策需满足的资格要求（如果有）；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2.1.3落实政府采购政策需满足的资格要求；</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2.1.4</w:t>
      </w:r>
      <w:r>
        <w:rPr>
          <w:rFonts w:hint="eastAsia" w:ascii="仿宋" w:hAnsi="仿宋" w:eastAsia="仿宋" w:cs="仿宋"/>
          <w:sz w:val="24"/>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分包意向协议（如果有）；</w:t>
      </w:r>
    </w:p>
    <w:p>
      <w:pPr>
        <w:snapToGrid w:val="0"/>
        <w:spacing w:line="360" w:lineRule="auto"/>
        <w:ind w:firstLine="960" w:firstLineChars="400"/>
        <w:rPr>
          <w:rFonts w:hint="eastAsia" w:ascii="仿宋" w:hAnsi="仿宋" w:eastAsia="仿宋" w:cs="仿宋"/>
        </w:rPr>
      </w:pPr>
      <w:r>
        <w:rPr>
          <w:rFonts w:hint="eastAsia" w:ascii="仿宋" w:hAnsi="仿宋" w:eastAsia="仿宋" w:cs="仿宋"/>
          <w:sz w:val="24"/>
        </w:rPr>
        <w:t>2.1.</w:t>
      </w:r>
      <w:r>
        <w:rPr>
          <w:rFonts w:hint="eastAsia" w:ascii="仿宋" w:hAnsi="仿宋" w:eastAsia="仿宋" w:cs="仿宋"/>
          <w:sz w:val="24"/>
          <w:lang w:val="en-US" w:eastAsia="zh-CN"/>
        </w:rPr>
        <w:t>6</w:t>
      </w:r>
      <w:r>
        <w:rPr>
          <w:rFonts w:hint="eastAsia" w:ascii="仿宋" w:hAnsi="仿宋" w:eastAsia="仿宋" w:cs="仿宋"/>
          <w:sz w:val="24"/>
        </w:rPr>
        <w:t>本项目的特定资格要求。</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lang w:val="en-US" w:eastAsia="zh-CN"/>
        </w:rPr>
      </w:pPr>
      <w:r>
        <w:rPr>
          <w:rFonts w:hint="eastAsia" w:ascii="仿宋" w:hAnsi="仿宋" w:eastAsia="仿宋" w:cs="仿宋"/>
          <w:sz w:val="24"/>
        </w:rPr>
        <w:t>2.2.1</w:t>
      </w:r>
      <w:r>
        <w:rPr>
          <w:rFonts w:hint="eastAsia" w:ascii="仿宋" w:hAnsi="仿宋" w:eastAsia="仿宋" w:cs="仿宋"/>
          <w:sz w:val="24"/>
          <w:lang w:val="en-US" w:eastAsia="zh-CN"/>
        </w:rPr>
        <w:t xml:space="preserve"> 符合性自查表；</w:t>
      </w:r>
    </w:p>
    <w:p>
      <w:pPr>
        <w:snapToGrid w:val="0"/>
        <w:spacing w:line="360" w:lineRule="auto"/>
        <w:ind w:left="420" w:leftChars="200" w:firstLine="480" w:firstLineChars="200"/>
        <w:rPr>
          <w:rFonts w:hint="eastAsia" w:ascii="仿宋" w:hAnsi="仿宋" w:eastAsia="仿宋" w:cs="仿宋"/>
          <w:lang w:val="zh-CN"/>
        </w:rPr>
      </w:pPr>
      <w:r>
        <w:rPr>
          <w:rFonts w:hint="eastAsia" w:ascii="仿宋" w:hAnsi="仿宋" w:eastAsia="仿宋" w:cs="仿宋"/>
          <w:sz w:val="24"/>
        </w:rPr>
        <w:t>2.2.2</w:t>
      </w:r>
      <w:r>
        <w:rPr>
          <w:rFonts w:hint="eastAsia" w:ascii="仿宋" w:hAnsi="仿宋" w:eastAsia="仿宋" w:cs="仿宋"/>
          <w:sz w:val="24"/>
          <w:lang w:val="en-US" w:eastAsia="zh-CN"/>
        </w:rPr>
        <w:t xml:space="preserve"> </w:t>
      </w:r>
      <w:r>
        <w:rPr>
          <w:rFonts w:hint="eastAsia" w:ascii="仿宋" w:hAnsi="仿宋" w:eastAsia="仿宋" w:cs="仿宋"/>
          <w:sz w:val="24"/>
        </w:rPr>
        <w:t>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w:t>
      </w:r>
      <w:r>
        <w:rPr>
          <w:rFonts w:hint="eastAsia" w:ascii="仿宋" w:hAnsi="仿宋" w:eastAsia="仿宋" w:cs="仿宋"/>
          <w:sz w:val="24"/>
          <w:lang w:val="en-US" w:eastAsia="zh-CN"/>
        </w:rPr>
        <w:t xml:space="preserve"> </w:t>
      </w:r>
      <w:r>
        <w:rPr>
          <w:rFonts w:hint="eastAsia" w:ascii="仿宋" w:hAnsi="仿宋" w:eastAsia="仿宋" w:cs="仿宋"/>
          <w:sz w:val="24"/>
        </w:rPr>
        <w:t>授权委托书或法定代表人（单位负责人）身份证明；</w:t>
      </w:r>
    </w:p>
    <w:p>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2.2.4</w:t>
      </w:r>
      <w:r>
        <w:rPr>
          <w:rFonts w:hint="eastAsia" w:ascii="仿宋" w:hAnsi="仿宋" w:eastAsia="仿宋" w:cs="仿宋"/>
          <w:sz w:val="24"/>
          <w:lang w:val="en-US" w:eastAsia="zh-CN"/>
        </w:rPr>
        <w:t xml:space="preserve"> 供应商情况表；</w:t>
      </w:r>
    </w:p>
    <w:p>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2.2.5</w:t>
      </w:r>
      <w:r>
        <w:rPr>
          <w:rFonts w:hint="eastAsia" w:ascii="仿宋" w:hAnsi="仿宋" w:eastAsia="仿宋" w:cs="仿宋"/>
          <w:sz w:val="24"/>
          <w:lang w:val="en-US" w:eastAsia="zh-CN"/>
        </w:rPr>
        <w:t xml:space="preserve"> </w:t>
      </w:r>
      <w:r>
        <w:rPr>
          <w:rFonts w:hint="eastAsia" w:ascii="仿宋" w:hAnsi="仿宋" w:eastAsia="仿宋" w:cs="仿宋"/>
          <w:sz w:val="24"/>
        </w:rPr>
        <w:t>距采购人最近或者能为本项目提供最优服务的网点情况表</w:t>
      </w:r>
      <w:r>
        <w:rPr>
          <w:rFonts w:hint="eastAsia" w:ascii="仿宋" w:hAnsi="仿宋" w:eastAsia="仿宋" w:cs="仿宋"/>
          <w:sz w:val="24"/>
          <w:lang w:eastAsia="zh-CN"/>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 xml:space="preserve">6 </w:t>
      </w:r>
      <w:r>
        <w:rPr>
          <w:rFonts w:hint="eastAsia" w:ascii="仿宋" w:hAnsi="仿宋" w:eastAsia="仿宋" w:cs="仿宋"/>
          <w:sz w:val="24"/>
        </w:rPr>
        <w:t>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 xml:space="preserve">7 </w:t>
      </w:r>
      <w:r>
        <w:rPr>
          <w:rFonts w:hint="eastAsia" w:ascii="仿宋" w:hAnsi="仿宋" w:eastAsia="仿宋" w:cs="仿宋"/>
          <w:sz w:val="24"/>
        </w:rPr>
        <w:t>商务</w:t>
      </w:r>
      <w:r>
        <w:rPr>
          <w:rFonts w:hint="eastAsia" w:ascii="仿宋" w:hAnsi="仿宋" w:eastAsia="仿宋" w:cs="仿宋"/>
          <w:sz w:val="24"/>
          <w:lang w:eastAsia="zh-CN"/>
        </w:rPr>
        <w:t>响应</w:t>
      </w:r>
      <w:r>
        <w:rPr>
          <w:rFonts w:hint="eastAsia" w:ascii="仿宋" w:hAnsi="仿宋" w:eastAsia="仿宋" w:cs="仿宋"/>
          <w:sz w:val="24"/>
        </w:rPr>
        <w:t>表；</w:t>
      </w:r>
    </w:p>
    <w:p>
      <w:pPr>
        <w:snapToGrid w:val="0"/>
        <w:spacing w:line="360" w:lineRule="auto"/>
        <w:ind w:left="420" w:leftChars="200" w:firstLine="480" w:firstLineChars="200"/>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 xml:space="preserve">8 </w:t>
      </w:r>
      <w:r>
        <w:rPr>
          <w:rFonts w:hint="eastAsia" w:ascii="仿宋" w:hAnsi="仿宋" w:eastAsia="仿宋" w:cs="仿宋"/>
          <w:sz w:val="24"/>
        </w:rPr>
        <w:t>技术</w:t>
      </w:r>
      <w:r>
        <w:rPr>
          <w:rFonts w:hint="eastAsia" w:ascii="仿宋" w:hAnsi="仿宋" w:eastAsia="仿宋" w:cs="仿宋"/>
          <w:sz w:val="24"/>
          <w:lang w:eastAsia="zh-CN"/>
        </w:rPr>
        <w:t>响应</w:t>
      </w:r>
      <w:r>
        <w:rPr>
          <w:rFonts w:hint="eastAsia" w:ascii="仿宋" w:hAnsi="仿宋" w:eastAsia="仿宋" w:cs="仿宋"/>
          <w:sz w:val="24"/>
          <w:lang w:val="en-US" w:eastAsia="zh-CN"/>
        </w:rPr>
        <w:t>表；</w:t>
      </w:r>
    </w:p>
    <w:p>
      <w:pPr>
        <w:snapToGrid w:val="0"/>
        <w:spacing w:line="360" w:lineRule="auto"/>
        <w:ind w:left="420" w:leftChars="200" w:firstLine="480" w:firstLineChars="200"/>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9 同类业绩情况一览表；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lang w:val="en-US" w:eastAsia="zh-CN"/>
        </w:rPr>
        <w:t xml:space="preserve">2.2.10 </w:t>
      </w:r>
      <w:r>
        <w:rPr>
          <w:rFonts w:hint="eastAsia" w:ascii="仿宋" w:hAnsi="仿宋" w:eastAsia="仿宋" w:cs="仿宋"/>
          <w:sz w:val="24"/>
          <w:lang w:val="zh-CN"/>
        </w:rPr>
        <w:t>政府采购供应商廉洁自律承诺书；</w:t>
      </w:r>
    </w:p>
    <w:p>
      <w:pPr>
        <w:snapToGrid w:val="0"/>
        <w:spacing w:line="360" w:lineRule="auto"/>
        <w:ind w:left="420" w:leftChars="200" w:firstLine="480" w:firstLineChars="200"/>
        <w:rPr>
          <w:rFonts w:hint="default" w:ascii="仿宋" w:hAnsi="仿宋" w:eastAsia="仿宋" w:cs="仿宋"/>
          <w:lang w:val="en-US" w:eastAsia="zh-CN"/>
        </w:rPr>
      </w:pPr>
      <w:r>
        <w:rPr>
          <w:rFonts w:hint="eastAsia" w:ascii="仿宋" w:hAnsi="仿宋" w:eastAsia="仿宋" w:cs="仿宋"/>
          <w:sz w:val="24"/>
          <w:lang w:val="en-US" w:eastAsia="zh-CN"/>
        </w:rPr>
        <w:t>2.2.11 其他资料。</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lang w:val="en-US" w:eastAsia="zh-CN"/>
        </w:rPr>
        <w:t xml:space="preserve"> </w:t>
      </w:r>
      <w:r>
        <w:rPr>
          <w:rFonts w:hint="eastAsia" w:ascii="仿宋" w:hAnsi="仿宋" w:eastAsia="仿宋" w:cs="仿宋"/>
          <w:sz w:val="24"/>
        </w:rPr>
        <w:t>开标一览表；</w:t>
      </w:r>
    </w:p>
    <w:p>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rPr>
        <w:t>2.3.2</w:t>
      </w:r>
      <w:r>
        <w:rPr>
          <w:rFonts w:hint="eastAsia" w:ascii="仿宋" w:hAnsi="仿宋" w:eastAsia="仿宋" w:cs="仿宋"/>
          <w:sz w:val="24"/>
          <w:lang w:val="en-US" w:eastAsia="zh-CN"/>
        </w:rPr>
        <w:t>投标报价明细表；</w:t>
      </w:r>
    </w:p>
    <w:p>
      <w:pPr>
        <w:snapToGrid w:val="0"/>
        <w:spacing w:line="360" w:lineRule="auto"/>
        <w:ind w:firstLine="960" w:firstLineChars="400"/>
        <w:rPr>
          <w:rFonts w:hint="eastAsia" w:ascii="仿宋" w:hAnsi="仿宋" w:eastAsia="仿宋" w:cs="仿宋"/>
          <w:sz w:val="24"/>
          <w:lang w:eastAsia="zh-CN"/>
        </w:rPr>
      </w:pPr>
      <w:r>
        <w:rPr>
          <w:rFonts w:hint="eastAsia" w:ascii="仿宋" w:hAnsi="仿宋" w:eastAsia="仿宋" w:cs="仿宋"/>
          <w:sz w:val="24"/>
        </w:rPr>
        <w:t>2.3.</w:t>
      </w:r>
      <w:r>
        <w:rPr>
          <w:rFonts w:hint="eastAsia" w:ascii="仿宋" w:hAnsi="仿宋" w:eastAsia="仿宋" w:cs="仿宋"/>
          <w:sz w:val="24"/>
          <w:lang w:val="en-US" w:eastAsia="zh-CN"/>
        </w:rPr>
        <w:t xml:space="preserve">3 </w:t>
      </w:r>
      <w:r>
        <w:rPr>
          <w:rFonts w:hint="eastAsia" w:ascii="仿宋" w:hAnsi="仿宋" w:eastAsia="仿宋" w:cs="仿宋"/>
          <w:sz w:val="24"/>
        </w:rPr>
        <w:t>中小企业声明函</w:t>
      </w:r>
      <w:r>
        <w:rPr>
          <w:rFonts w:hint="eastAsia" w:ascii="仿宋" w:hAnsi="仿宋" w:eastAsia="仿宋" w:cs="仿宋"/>
          <w:sz w:val="24"/>
          <w:lang w:val="en-US" w:eastAsia="zh-CN"/>
        </w:rPr>
        <w:t>（如有）</w:t>
      </w:r>
      <w:r>
        <w:rPr>
          <w:rFonts w:hint="eastAsia" w:ascii="仿宋" w:hAnsi="仿宋" w:eastAsia="仿宋" w:cs="仿宋"/>
          <w:sz w:val="24"/>
          <w:lang w:eastAsia="zh-CN"/>
        </w:rPr>
        <w:t>；</w:t>
      </w:r>
    </w:p>
    <w:p>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rPr>
        <w:t>2.3.</w:t>
      </w:r>
      <w:r>
        <w:rPr>
          <w:rFonts w:hint="eastAsia" w:ascii="仿宋" w:hAnsi="仿宋" w:eastAsia="仿宋" w:cs="仿宋"/>
          <w:sz w:val="24"/>
          <w:lang w:val="en-US" w:eastAsia="zh-CN"/>
        </w:rPr>
        <w:t>4 残疾人福利性单位声明函（如有）；</w:t>
      </w:r>
    </w:p>
    <w:p>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rPr>
        <w:t>2.3.</w:t>
      </w:r>
      <w:r>
        <w:rPr>
          <w:rFonts w:hint="eastAsia" w:ascii="仿宋" w:hAnsi="仿宋" w:eastAsia="仿宋" w:cs="仿宋"/>
          <w:sz w:val="24"/>
          <w:lang w:val="en-US" w:eastAsia="zh-CN"/>
        </w:rPr>
        <w:t>5 监狱企业的证明文件（如有）；</w:t>
      </w:r>
    </w:p>
    <w:p>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rPr>
        <w:t>2.3.</w:t>
      </w:r>
      <w:r>
        <w:rPr>
          <w:rFonts w:hint="eastAsia" w:ascii="仿宋" w:hAnsi="仿宋" w:eastAsia="仿宋" w:cs="仿宋"/>
          <w:sz w:val="24"/>
          <w:lang w:val="en-US" w:eastAsia="zh-CN"/>
        </w:rPr>
        <w:t>6 政府采购统计基础信息表。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w:t>
      </w:r>
      <w:r>
        <w:rPr>
          <w:rFonts w:hint="eastAsia" w:ascii="仿宋" w:hAnsi="仿宋" w:eastAsia="仿宋" w:cs="仿宋"/>
          <w:sz w:val="24"/>
          <w:lang w:val="en-US" w:eastAsia="zh-CN"/>
        </w:rPr>
        <w:t>服务响应</w:t>
      </w:r>
      <w:r>
        <w:rPr>
          <w:rFonts w:hint="eastAsia" w:ascii="仿宋" w:hAnsi="仿宋" w:eastAsia="仿宋" w:cs="仿宋"/>
          <w:sz w:val="24"/>
        </w:rPr>
        <w:t>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 xml:space="preserve">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3600" w:firstLineChars="1500"/>
        <w:rPr>
          <w:rFonts w:hint="eastAsia"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080" w:firstLineChars="17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firstLine="4080" w:firstLineChars="17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pPr>
        <w:spacing w:line="360" w:lineRule="auto"/>
        <w:jc w:val="center"/>
        <w:rPr>
          <w:rFonts w:hint="eastAsia" w:ascii="仿宋" w:hAnsi="仿宋" w:eastAsia="仿宋" w:cs="仿宋"/>
          <w:b/>
          <w:kern w:val="0"/>
          <w:sz w:val="32"/>
          <w:szCs w:val="32"/>
          <w:lang w:val="zh-CN"/>
        </w:rPr>
      </w:pPr>
    </w:p>
    <w:p>
      <w:pPr>
        <w:spacing w:line="360" w:lineRule="auto"/>
        <w:rPr>
          <w:rFonts w:hint="eastAsia" w:ascii="仿宋" w:hAnsi="仿宋" w:eastAsia="仿宋" w:cs="仿宋"/>
          <w:b/>
          <w:sz w:val="32"/>
          <w:szCs w:val="32"/>
        </w:rPr>
      </w:pPr>
      <w:bookmarkStart w:id="396" w:name="_Toc483379796"/>
      <w:bookmarkStart w:id="397" w:name="_Toc110393361"/>
      <w:bookmarkStart w:id="398" w:name="_Toc225223761"/>
      <w:bookmarkStart w:id="399" w:name="_Toc14746861"/>
      <w:bookmarkStart w:id="400" w:name="_Toc488936100"/>
      <w:bookmarkStart w:id="401" w:name="_Toc479927873"/>
    </w:p>
    <w:p>
      <w:pPr>
        <w:numPr>
          <w:ilvl w:val="0"/>
          <w:numId w:val="4"/>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授权委托书或法定代表人（单位负责人、自然人本人）身份证明</w:t>
      </w:r>
    </w:p>
    <w:p>
      <w:pPr>
        <w:keepNext w:val="0"/>
        <w:keepLines w:val="0"/>
        <w:pageBreakBefore w:val="0"/>
        <w:widowControl w:val="0"/>
        <w:kinsoku/>
        <w:wordWrap/>
        <w:overflowPunct/>
        <w:topLinePunct w:val="0"/>
        <w:autoSpaceDE/>
        <w:autoSpaceDN/>
        <w:bidi w:val="0"/>
        <w:adjustRightInd/>
        <w:snapToGrid w:val="0"/>
        <w:spacing w:before="313" w:beforeLines="100" w:line="360" w:lineRule="auto"/>
        <w:textAlignment w:val="auto"/>
        <w:rPr>
          <w:rFonts w:hint="eastAsia" w:ascii="仿宋" w:hAnsi="仿宋" w:eastAsia="仿宋" w:cs="仿宋"/>
        </w:rPr>
      </w:pPr>
      <w:r>
        <w:rPr>
          <w:rFonts w:hint="eastAsia" w:ascii="仿宋" w:hAnsi="仿宋" w:eastAsia="仿宋" w:cs="仿宋"/>
          <w:sz w:val="24"/>
        </w:rPr>
        <w:t xml:space="preserve">              </w:t>
      </w: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eastAsia="仿宋" w:cs="仿宋"/>
          <w:sz w:val="24"/>
          <w:u w:val="single"/>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被授权委托人（签名或印章）：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sz w:val="24"/>
        </w:rPr>
      </w:pPr>
      <w:r>
        <w:rPr>
          <w:rFonts w:hint="eastAsia" w:ascii="仿宋" w:hAnsi="仿宋" w:eastAsia="仿宋" w:cs="仿宋"/>
          <w:kern w:val="0"/>
          <w:sz w:val="24"/>
          <w:lang w:val="zh-CN"/>
        </w:rPr>
        <w:t xml:space="preserve">                                 日期</w:t>
      </w:r>
      <w:r>
        <w:rPr>
          <w:rFonts w:hint="eastAsia" w:ascii="仿宋" w:hAnsi="仿宋" w:eastAsia="仿宋" w:cs="仿宋"/>
          <w:kern w:val="0"/>
          <w:sz w:val="24"/>
          <w:lang w:val="en-US" w:eastAsia="zh-CN"/>
        </w:rPr>
        <w:t>:</w:t>
      </w:r>
    </w:p>
    <w:p>
      <w:pPr>
        <w:spacing w:line="360" w:lineRule="auto"/>
        <w:ind w:firstLine="1928" w:firstLineChars="600"/>
        <w:jc w:val="both"/>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eastAsia="仿宋" w:cs="仿宋"/>
          <w:sz w:val="24"/>
          <w:u w:val="single"/>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pacing w:line="360" w:lineRule="auto"/>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pPr>
        <w:spacing w:line="360" w:lineRule="auto"/>
        <w:rPr>
          <w:rFonts w:hint="eastAsia" w:ascii="仿宋" w:hAnsi="仿宋" w:eastAsia="仿宋" w:cs="仿宋"/>
          <w:b/>
          <w:kern w:val="0"/>
          <w:sz w:val="32"/>
          <w:szCs w:val="32"/>
          <w:lang w:val="zh-CN"/>
        </w:rPr>
      </w:pPr>
    </w:p>
    <w:p>
      <w:pPr>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w:t>
      </w:r>
      <w:r>
        <w:rPr>
          <w:rFonts w:hint="eastAsia" w:ascii="仿宋" w:hAnsi="仿宋" w:eastAsia="仿宋" w:cs="仿宋"/>
          <w:b/>
          <w:kern w:val="0"/>
          <w:sz w:val="32"/>
          <w:szCs w:val="32"/>
          <w:lang w:val="zh-CN" w:eastAsia="zh-CN"/>
        </w:rPr>
        <w:t>）及授权代表</w:t>
      </w:r>
      <w:r>
        <w:rPr>
          <w:rFonts w:hint="eastAsia" w:ascii="仿宋" w:hAnsi="仿宋" w:eastAsia="仿宋" w:cs="仿宋"/>
          <w:b/>
          <w:sz w:val="30"/>
          <w:szCs w:val="30"/>
        </w:rPr>
        <w:t>身份证明</w:t>
      </w:r>
    </w:p>
    <w:p>
      <w:pPr>
        <w:pStyle w:val="21"/>
        <w:spacing w:line="360" w:lineRule="auto"/>
        <w:rPr>
          <w:rFonts w:hint="eastAsia" w:ascii="仿宋" w:hAnsi="仿宋" w:eastAsia="仿宋" w:cs="仿宋"/>
          <w:bCs/>
          <w:sz w:val="24"/>
        </w:rPr>
      </w:pPr>
      <w:r>
        <w:rPr>
          <w:rFonts w:hint="eastAsia" w:ascii="仿宋" w:hAnsi="仿宋" w:eastAsia="仿宋" w:cs="仿宋"/>
          <w:bCs/>
          <w:sz w:val="24"/>
          <w:lang w:eastAsia="zh-CN"/>
        </w:rPr>
        <w:t>法定代表人</w:t>
      </w:r>
      <w:r>
        <w:rPr>
          <w:rFonts w:hint="eastAsia" w:ascii="仿宋" w:hAnsi="仿宋" w:eastAsia="仿宋" w:cs="仿宋"/>
          <w:bCs/>
          <w:sz w:val="24"/>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1"/>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21"/>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pStyle w:val="21"/>
        <w:spacing w:line="360" w:lineRule="auto"/>
        <w:rPr>
          <w:rFonts w:hint="eastAsia" w:ascii="仿宋" w:hAnsi="仿宋" w:eastAsia="仿宋" w:cs="仿宋"/>
          <w:bCs/>
          <w:sz w:val="24"/>
        </w:rPr>
      </w:pPr>
      <w:r>
        <w:rPr>
          <w:rFonts w:hint="eastAsia" w:ascii="仿宋" w:hAnsi="仿宋" w:eastAsia="仿宋" w:cs="仿宋"/>
          <w:bCs/>
          <w:sz w:val="24"/>
          <w:lang w:eastAsia="zh-CN"/>
        </w:rPr>
        <w:t>被授权人</w:t>
      </w:r>
      <w:r>
        <w:rPr>
          <w:rFonts w:hint="eastAsia" w:ascii="仿宋" w:hAnsi="仿宋" w:eastAsia="仿宋" w:cs="仿宋"/>
          <w:bCs/>
          <w:sz w:val="24"/>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1"/>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21"/>
              <w:adjustRightInd w:val="0"/>
              <w:spacing w:line="360" w:lineRule="auto"/>
              <w:rPr>
                <w:rFonts w:hint="eastAsia" w:ascii="仿宋" w:hAnsi="仿宋" w:eastAsia="仿宋" w:cs="仿宋"/>
                <w:bCs/>
                <w:sz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080" w:firstLineChars="17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firstLine="4080" w:firstLineChars="17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firstLine="4080" w:firstLineChars="1700"/>
        <w:jc w:val="both"/>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w:t>
      </w:r>
    </w:p>
    <w:p>
      <w:pPr>
        <w:numPr>
          <w:ilvl w:val="0"/>
          <w:numId w:val="0"/>
        </w:numPr>
        <w:snapToGrid w:val="0"/>
        <w:spacing w:line="360" w:lineRule="auto"/>
        <w:jc w:val="both"/>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en-US" w:eastAsia="zh-CN"/>
        </w:rPr>
        <w:t xml:space="preserve">                    </w:t>
      </w:r>
      <w:r>
        <w:rPr>
          <w:rFonts w:hint="eastAsia" w:ascii="仿宋" w:hAnsi="仿宋" w:eastAsia="仿宋" w:cs="仿宋"/>
          <w:b/>
          <w:kern w:val="0"/>
          <w:sz w:val="32"/>
          <w:szCs w:val="32"/>
          <w:lang w:val="zh-CN"/>
        </w:rPr>
        <w:t>投标人基本情况</w:t>
      </w:r>
      <w:bookmarkEnd w:id="396"/>
      <w:bookmarkEnd w:id="397"/>
      <w:bookmarkEnd w:id="398"/>
      <w:bookmarkEnd w:id="399"/>
      <w:bookmarkEnd w:id="400"/>
      <w:bookmarkEnd w:id="401"/>
      <w:r>
        <w:rPr>
          <w:rFonts w:hint="eastAsia" w:ascii="仿宋" w:hAnsi="仿宋" w:eastAsia="仿宋" w:cs="仿宋"/>
          <w:b/>
          <w:kern w:val="0"/>
          <w:sz w:val="32"/>
          <w:szCs w:val="32"/>
          <w:lang w:val="zh-CN"/>
        </w:rPr>
        <w:t>表</w:t>
      </w:r>
    </w:p>
    <w:tbl>
      <w:tblPr>
        <w:tblStyle w:val="12"/>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w:t>
            </w:r>
          </w:p>
        </w:tc>
        <w:tc>
          <w:tcPr>
            <w:tcW w:w="76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投标联系人姓名</w:t>
            </w:r>
          </w:p>
        </w:tc>
        <w:tc>
          <w:tcPr>
            <w:tcW w:w="19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zh-CN"/>
              </w:rPr>
              <w:t>电话</w:t>
            </w: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zh-CN"/>
              </w:rPr>
              <w:t>手机</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zh-CN"/>
              </w:rPr>
              <w:t>法定代表人姓名</w:t>
            </w:r>
          </w:p>
        </w:tc>
        <w:tc>
          <w:tcPr>
            <w:tcW w:w="19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zh-CN"/>
              </w:rPr>
              <w:t>电话</w:t>
            </w: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zh-CN"/>
              </w:rPr>
              <w:t>手机</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电话</w:t>
            </w: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87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其中</w:t>
            </w: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zh-CN"/>
              </w:rPr>
              <w:t>高级职称</w:t>
            </w:r>
          </w:p>
        </w:tc>
        <w:tc>
          <w:tcPr>
            <w:tcW w:w="30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1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zh-CN"/>
              </w:rPr>
              <w:t>中级职称</w:t>
            </w:r>
          </w:p>
        </w:tc>
        <w:tc>
          <w:tcPr>
            <w:tcW w:w="30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1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17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lang w:val="zh-CN"/>
              </w:rPr>
              <w:t>各类注册人员</w:t>
            </w:r>
          </w:p>
        </w:tc>
        <w:tc>
          <w:tcPr>
            <w:tcW w:w="30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p>
      <w:pPr>
        <w:pStyle w:val="2"/>
        <w:spacing w:line="360" w:lineRule="auto"/>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080" w:firstLineChars="17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firstLine="4080" w:firstLineChars="17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pPr>
        <w:numPr>
          <w:ilvl w:val="0"/>
          <w:numId w:val="4"/>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距采购人最近或者能为本项目提供最优服务的网点情况表</w:t>
      </w:r>
    </w:p>
    <w:p>
      <w:pPr>
        <w:spacing w:line="360" w:lineRule="auto"/>
        <w:rPr>
          <w:rFonts w:hint="eastAsia" w:ascii="仿宋" w:hAnsi="仿宋" w:eastAsia="仿宋" w:cs="仿宋"/>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p>
        </w:tc>
      </w:tr>
    </w:tbl>
    <w:p>
      <w:pPr>
        <w:spacing w:line="360" w:lineRule="auto"/>
        <w:rPr>
          <w:rFonts w:hint="eastAsia" w:ascii="仿宋" w:hAnsi="仿宋" w:eastAsia="仿宋" w:cs="仿宋"/>
        </w:rPr>
      </w:pPr>
    </w:p>
    <w:p>
      <w:pPr>
        <w:spacing w:line="360" w:lineRule="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zh-CN"/>
        </w:rPr>
      </w:pP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lang w:val="en-US" w:eastAsia="zh-CN"/>
        </w:rPr>
        <w:t>:</w:t>
      </w:r>
    </w:p>
    <w:p>
      <w:pPr>
        <w:numPr>
          <w:ilvl w:val="0"/>
          <w:numId w:val="4"/>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评标标准相应的商务技术资料</w:t>
      </w:r>
    </w:p>
    <w:p>
      <w:pPr>
        <w:snapToGrid w:val="0"/>
        <w:spacing w:line="360" w:lineRule="auto"/>
        <w:jc w:val="left"/>
        <w:rPr>
          <w:rFonts w:hint="eastAsia"/>
          <w:lang w:val="zh-CN"/>
        </w:rPr>
      </w:pPr>
      <w:r>
        <w:rPr>
          <w:rFonts w:hint="eastAsia" w:ascii="仿宋" w:hAnsi="仿宋" w:eastAsia="仿宋" w:cs="仿宋"/>
          <w:b/>
          <w:sz w:val="24"/>
        </w:rPr>
        <w:t>（按招标文件第四部分评标办法前附表中“投标文件中评标标准相应的商务技术资料目录”提供资料）</w:t>
      </w:r>
    </w:p>
    <w:p>
      <w:pPr>
        <w:numPr>
          <w:ilvl w:val="0"/>
          <w:numId w:val="4"/>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商务响应表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272" w:type="dxa"/>
            <w:noWrap w:val="0"/>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285" w:type="dxa"/>
            <w:noWrap w:val="0"/>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948" w:type="dxa"/>
            <w:noWrap w:val="0"/>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lang w:eastAsia="zh-CN"/>
              </w:rPr>
              <w:t>响应</w:t>
            </w:r>
            <w:r>
              <w:rPr>
                <w:rFonts w:hint="eastAsia" w:ascii="仿宋" w:hAnsi="仿宋" w:eastAsia="仿宋" w:cs="仿宋"/>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272" w:type="dxa"/>
            <w:noWrap w:val="0"/>
            <w:vAlign w:val="top"/>
          </w:tcPr>
          <w:p>
            <w:pPr>
              <w:spacing w:line="360" w:lineRule="auto"/>
              <w:jc w:val="center"/>
              <w:rPr>
                <w:rFonts w:hint="eastAsia" w:ascii="仿宋" w:hAnsi="仿宋" w:eastAsia="仿宋" w:cs="仿宋"/>
                <w:b/>
                <w:kern w:val="0"/>
                <w:sz w:val="32"/>
                <w:szCs w:val="32"/>
              </w:rPr>
            </w:pPr>
          </w:p>
        </w:tc>
        <w:tc>
          <w:tcPr>
            <w:tcW w:w="3285" w:type="dxa"/>
            <w:noWrap w:val="0"/>
            <w:vAlign w:val="top"/>
          </w:tcPr>
          <w:p>
            <w:pPr>
              <w:spacing w:line="360" w:lineRule="auto"/>
              <w:jc w:val="center"/>
              <w:rPr>
                <w:rFonts w:hint="eastAsia" w:ascii="仿宋" w:hAnsi="仿宋" w:eastAsia="仿宋" w:cs="仿宋"/>
                <w:b/>
                <w:kern w:val="0"/>
                <w:sz w:val="32"/>
                <w:szCs w:val="32"/>
              </w:rPr>
            </w:pPr>
          </w:p>
        </w:tc>
        <w:tc>
          <w:tcPr>
            <w:tcW w:w="1948" w:type="dxa"/>
            <w:noWrap w:val="0"/>
            <w:vAlign w:val="top"/>
          </w:tcPr>
          <w:p>
            <w:pPr>
              <w:spacing w:line="360" w:lineRule="auto"/>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272" w:type="dxa"/>
            <w:noWrap w:val="0"/>
            <w:vAlign w:val="top"/>
          </w:tcPr>
          <w:p>
            <w:pPr>
              <w:spacing w:line="360" w:lineRule="auto"/>
              <w:jc w:val="center"/>
              <w:rPr>
                <w:rFonts w:hint="eastAsia" w:ascii="仿宋" w:hAnsi="仿宋" w:eastAsia="仿宋" w:cs="仿宋"/>
                <w:b/>
                <w:kern w:val="0"/>
                <w:sz w:val="32"/>
                <w:szCs w:val="32"/>
              </w:rPr>
            </w:pPr>
          </w:p>
        </w:tc>
        <w:tc>
          <w:tcPr>
            <w:tcW w:w="3285" w:type="dxa"/>
            <w:noWrap w:val="0"/>
            <w:vAlign w:val="top"/>
          </w:tcPr>
          <w:p>
            <w:pPr>
              <w:spacing w:line="360" w:lineRule="auto"/>
              <w:jc w:val="center"/>
              <w:rPr>
                <w:rFonts w:hint="eastAsia" w:ascii="仿宋" w:hAnsi="仿宋" w:eastAsia="仿宋" w:cs="仿宋"/>
                <w:b/>
                <w:kern w:val="0"/>
                <w:sz w:val="32"/>
                <w:szCs w:val="32"/>
              </w:rPr>
            </w:pPr>
          </w:p>
        </w:tc>
        <w:tc>
          <w:tcPr>
            <w:tcW w:w="1948" w:type="dxa"/>
            <w:noWrap w:val="0"/>
            <w:vAlign w:val="top"/>
          </w:tcPr>
          <w:p>
            <w:pPr>
              <w:spacing w:line="360" w:lineRule="auto"/>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3272" w:type="dxa"/>
            <w:noWrap w:val="0"/>
            <w:vAlign w:val="top"/>
          </w:tcPr>
          <w:p>
            <w:pPr>
              <w:spacing w:line="360" w:lineRule="auto"/>
              <w:jc w:val="center"/>
              <w:rPr>
                <w:rFonts w:hint="eastAsia" w:ascii="仿宋" w:hAnsi="仿宋" w:eastAsia="仿宋" w:cs="仿宋"/>
                <w:b/>
                <w:kern w:val="0"/>
                <w:sz w:val="32"/>
                <w:szCs w:val="32"/>
              </w:rPr>
            </w:pPr>
          </w:p>
        </w:tc>
        <w:tc>
          <w:tcPr>
            <w:tcW w:w="3285" w:type="dxa"/>
            <w:noWrap w:val="0"/>
            <w:vAlign w:val="top"/>
          </w:tcPr>
          <w:p>
            <w:pPr>
              <w:spacing w:line="360" w:lineRule="auto"/>
              <w:jc w:val="center"/>
              <w:rPr>
                <w:rFonts w:hint="eastAsia" w:ascii="仿宋" w:hAnsi="仿宋" w:eastAsia="仿宋" w:cs="仿宋"/>
                <w:b/>
                <w:kern w:val="0"/>
                <w:sz w:val="32"/>
                <w:szCs w:val="32"/>
              </w:rPr>
            </w:pPr>
          </w:p>
        </w:tc>
        <w:tc>
          <w:tcPr>
            <w:tcW w:w="1948" w:type="dxa"/>
            <w:noWrap w:val="0"/>
            <w:vAlign w:val="top"/>
          </w:tcPr>
          <w:p>
            <w:pPr>
              <w:spacing w:line="360" w:lineRule="auto"/>
              <w:jc w:val="center"/>
              <w:rPr>
                <w:rFonts w:hint="eastAsia" w:ascii="仿宋" w:hAnsi="仿宋" w:eastAsia="仿宋" w:cs="仿宋"/>
                <w:b/>
                <w:kern w:val="0"/>
                <w:sz w:val="32"/>
                <w:szCs w:val="32"/>
              </w:rPr>
            </w:pPr>
          </w:p>
        </w:tc>
      </w:tr>
    </w:tbl>
    <w:p>
      <w:pPr>
        <w:pStyle w:val="2"/>
        <w:rPr>
          <w:rFonts w:hint="eastAsia" w:ascii="仿宋" w:hAnsi="仿宋" w:eastAsia="仿宋" w:cs="仿宋"/>
          <w:kern w:val="0"/>
          <w:sz w:val="24"/>
          <w:lang w:eastAsia="zh-CN"/>
        </w:rPr>
      </w:pPr>
    </w:p>
    <w:p>
      <w:pPr>
        <w:pStyle w:val="2"/>
        <w:rPr>
          <w:rFonts w:hint="eastAsia" w:ascii="仿宋" w:hAnsi="仿宋" w:eastAsia="仿宋" w:cs="仿宋"/>
          <w:kern w:val="0"/>
          <w:sz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lang w:val="en-US" w:eastAsia="zh-CN"/>
        </w:rPr>
        <w:t>:</w:t>
      </w:r>
    </w:p>
    <w:p>
      <w:pPr>
        <w:pStyle w:val="2"/>
        <w:rPr>
          <w:rFonts w:hint="eastAsia" w:ascii="仿宋" w:hAnsi="仿宋" w:eastAsia="仿宋" w:cs="仿宋"/>
          <w:kern w:val="0"/>
          <w:sz w:val="24"/>
          <w:lang w:eastAsia="zh-CN"/>
        </w:rPr>
      </w:pPr>
    </w:p>
    <w:p>
      <w:pPr>
        <w:pStyle w:val="2"/>
        <w:rPr>
          <w:rFonts w:hint="eastAsia"/>
          <w:lang w:val="zh-CN"/>
        </w:rPr>
      </w:pPr>
    </w:p>
    <w:p>
      <w:pPr>
        <w:numPr>
          <w:ilvl w:val="0"/>
          <w:numId w:val="4"/>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服务响应表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227" w:type="dxa"/>
            <w:noWrap w:val="0"/>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270" w:type="dxa"/>
            <w:noWrap w:val="0"/>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2008" w:type="dxa"/>
            <w:noWrap w:val="0"/>
            <w:vAlign w:val="top"/>
          </w:tcPr>
          <w:p>
            <w:pPr>
              <w:spacing w:line="360" w:lineRule="auto"/>
              <w:jc w:val="center"/>
              <w:rPr>
                <w:rFonts w:hint="eastAsia" w:ascii="仿宋" w:hAnsi="仿宋" w:eastAsia="仿宋" w:cs="仿宋"/>
                <w:b/>
                <w:bCs/>
                <w:sz w:val="24"/>
              </w:rPr>
            </w:pPr>
            <w:r>
              <w:rPr>
                <w:rFonts w:hint="eastAsia" w:ascii="仿宋" w:hAnsi="仿宋" w:eastAsia="仿宋" w:cs="仿宋"/>
                <w:b/>
                <w:bCs/>
                <w:sz w:val="24"/>
                <w:lang w:eastAsia="zh-CN"/>
              </w:rPr>
              <w:t>响应或</w:t>
            </w: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227" w:type="dxa"/>
            <w:noWrap w:val="0"/>
            <w:vAlign w:val="top"/>
          </w:tcPr>
          <w:p>
            <w:pPr>
              <w:spacing w:line="360" w:lineRule="auto"/>
              <w:jc w:val="center"/>
              <w:rPr>
                <w:rFonts w:hint="eastAsia" w:ascii="仿宋" w:hAnsi="仿宋" w:eastAsia="仿宋" w:cs="仿宋"/>
                <w:b/>
                <w:kern w:val="0"/>
                <w:sz w:val="32"/>
                <w:szCs w:val="32"/>
              </w:rPr>
            </w:pPr>
          </w:p>
        </w:tc>
        <w:tc>
          <w:tcPr>
            <w:tcW w:w="3270" w:type="dxa"/>
            <w:noWrap w:val="0"/>
            <w:vAlign w:val="top"/>
          </w:tcPr>
          <w:p>
            <w:pPr>
              <w:spacing w:line="360" w:lineRule="auto"/>
              <w:jc w:val="center"/>
              <w:rPr>
                <w:rFonts w:hint="eastAsia" w:ascii="仿宋" w:hAnsi="仿宋" w:eastAsia="仿宋" w:cs="仿宋"/>
                <w:b/>
                <w:kern w:val="0"/>
                <w:sz w:val="32"/>
                <w:szCs w:val="32"/>
              </w:rPr>
            </w:pPr>
          </w:p>
        </w:tc>
        <w:tc>
          <w:tcPr>
            <w:tcW w:w="2008" w:type="dxa"/>
            <w:noWrap w:val="0"/>
            <w:vAlign w:val="top"/>
          </w:tcPr>
          <w:p>
            <w:pPr>
              <w:spacing w:line="360" w:lineRule="auto"/>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227" w:type="dxa"/>
            <w:noWrap w:val="0"/>
            <w:vAlign w:val="top"/>
          </w:tcPr>
          <w:p>
            <w:pPr>
              <w:spacing w:line="360" w:lineRule="auto"/>
              <w:jc w:val="center"/>
              <w:rPr>
                <w:rFonts w:hint="eastAsia" w:ascii="仿宋" w:hAnsi="仿宋" w:eastAsia="仿宋" w:cs="仿宋"/>
                <w:b/>
                <w:kern w:val="0"/>
                <w:sz w:val="32"/>
                <w:szCs w:val="32"/>
              </w:rPr>
            </w:pPr>
          </w:p>
        </w:tc>
        <w:tc>
          <w:tcPr>
            <w:tcW w:w="3270" w:type="dxa"/>
            <w:noWrap w:val="0"/>
            <w:vAlign w:val="top"/>
          </w:tcPr>
          <w:p>
            <w:pPr>
              <w:spacing w:line="360" w:lineRule="auto"/>
              <w:jc w:val="center"/>
              <w:rPr>
                <w:rFonts w:hint="eastAsia" w:ascii="仿宋" w:hAnsi="仿宋" w:eastAsia="仿宋" w:cs="仿宋"/>
                <w:b/>
                <w:kern w:val="0"/>
                <w:sz w:val="32"/>
                <w:szCs w:val="32"/>
              </w:rPr>
            </w:pPr>
          </w:p>
        </w:tc>
        <w:tc>
          <w:tcPr>
            <w:tcW w:w="2008" w:type="dxa"/>
            <w:noWrap w:val="0"/>
            <w:vAlign w:val="top"/>
          </w:tcPr>
          <w:p>
            <w:pPr>
              <w:spacing w:line="360" w:lineRule="auto"/>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3227" w:type="dxa"/>
            <w:noWrap w:val="0"/>
            <w:vAlign w:val="top"/>
          </w:tcPr>
          <w:p>
            <w:pPr>
              <w:spacing w:line="360" w:lineRule="auto"/>
              <w:jc w:val="center"/>
              <w:rPr>
                <w:rFonts w:hint="eastAsia" w:ascii="仿宋" w:hAnsi="仿宋" w:eastAsia="仿宋" w:cs="仿宋"/>
                <w:b/>
                <w:kern w:val="0"/>
                <w:sz w:val="32"/>
                <w:szCs w:val="32"/>
              </w:rPr>
            </w:pPr>
          </w:p>
        </w:tc>
        <w:tc>
          <w:tcPr>
            <w:tcW w:w="3270" w:type="dxa"/>
            <w:noWrap w:val="0"/>
            <w:vAlign w:val="top"/>
          </w:tcPr>
          <w:p>
            <w:pPr>
              <w:spacing w:line="360" w:lineRule="auto"/>
              <w:jc w:val="center"/>
              <w:rPr>
                <w:rFonts w:hint="eastAsia" w:ascii="仿宋" w:hAnsi="仿宋" w:eastAsia="仿宋" w:cs="仿宋"/>
                <w:b/>
                <w:kern w:val="0"/>
                <w:sz w:val="32"/>
                <w:szCs w:val="32"/>
              </w:rPr>
            </w:pPr>
          </w:p>
        </w:tc>
        <w:tc>
          <w:tcPr>
            <w:tcW w:w="2008" w:type="dxa"/>
            <w:noWrap w:val="0"/>
            <w:vAlign w:val="top"/>
          </w:tcPr>
          <w:p>
            <w:pPr>
              <w:spacing w:line="360" w:lineRule="auto"/>
              <w:jc w:val="center"/>
              <w:rPr>
                <w:rFonts w:hint="eastAsia" w:ascii="仿宋" w:hAnsi="仿宋" w:eastAsia="仿宋" w:cs="仿宋"/>
                <w:b/>
                <w:kern w:val="0"/>
                <w:sz w:val="32"/>
                <w:szCs w:val="32"/>
              </w:rPr>
            </w:pPr>
          </w:p>
        </w:tc>
      </w:tr>
    </w:tbl>
    <w:p>
      <w:pPr>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投标人保证：除</w:t>
      </w:r>
      <w:r>
        <w:rPr>
          <w:rFonts w:hint="eastAsia" w:ascii="仿宋" w:hAnsi="仿宋" w:eastAsia="仿宋" w:cs="仿宋"/>
          <w:kern w:val="0"/>
          <w:sz w:val="24"/>
          <w:lang w:val="en-US" w:eastAsia="zh-CN"/>
        </w:rPr>
        <w:t>服务</w:t>
      </w:r>
      <w:r>
        <w:rPr>
          <w:rFonts w:hint="eastAsia" w:ascii="仿宋" w:hAnsi="仿宋" w:eastAsia="仿宋" w:cs="仿宋"/>
          <w:kern w:val="0"/>
          <w:sz w:val="24"/>
          <w:lang w:eastAsia="zh-CN"/>
        </w:rPr>
        <w:t>响应</w:t>
      </w:r>
      <w:r>
        <w:rPr>
          <w:rFonts w:hint="eastAsia" w:ascii="仿宋" w:hAnsi="仿宋" w:eastAsia="仿宋" w:cs="仿宋"/>
          <w:kern w:val="0"/>
          <w:sz w:val="24"/>
        </w:rPr>
        <w:t>表列出的偏离外，投标人响应招标文件的全部</w:t>
      </w:r>
      <w:r>
        <w:rPr>
          <w:rFonts w:hint="eastAsia" w:ascii="仿宋" w:hAnsi="仿宋" w:eastAsia="仿宋" w:cs="仿宋"/>
          <w:kern w:val="0"/>
          <w:sz w:val="24"/>
          <w:lang w:eastAsia="zh-CN"/>
        </w:rPr>
        <w:t>技术</w:t>
      </w:r>
      <w:r>
        <w:rPr>
          <w:rFonts w:hint="eastAsia" w:ascii="仿宋" w:hAnsi="仿宋" w:eastAsia="仿宋" w:cs="仿宋"/>
          <w:kern w:val="0"/>
          <w:sz w:val="24"/>
        </w:rPr>
        <w:t>要求</w:t>
      </w:r>
      <w:r>
        <w:rPr>
          <w:rFonts w:hint="eastAsia" w:ascii="仿宋" w:hAnsi="仿宋" w:eastAsia="仿宋" w:cs="仿宋"/>
          <w:kern w:val="0"/>
          <w:sz w:val="24"/>
          <w:lang w:eastAsia="zh-CN"/>
        </w:rPr>
        <w:t>。</w:t>
      </w:r>
    </w:p>
    <w:p>
      <w:pPr>
        <w:spacing w:line="360" w:lineRule="auto"/>
        <w:rPr>
          <w:rFonts w:hint="eastAsia" w:ascii="仿宋" w:hAnsi="仿宋" w:eastAsia="仿宋" w:cs="仿宋"/>
          <w:b/>
          <w:kern w:val="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zh-CN"/>
        </w:rPr>
        <w:t xml:space="preserve">                                 日期</w:t>
      </w:r>
      <w:r>
        <w:rPr>
          <w:rFonts w:hint="eastAsia" w:ascii="仿宋" w:hAnsi="仿宋" w:eastAsia="仿宋" w:cs="仿宋"/>
          <w:kern w:val="0"/>
          <w:sz w:val="24"/>
          <w:lang w:val="en-US" w:eastAsia="zh-CN"/>
        </w:rPr>
        <w:t>:</w:t>
      </w:r>
    </w:p>
    <w:p>
      <w:pPr>
        <w:numPr>
          <w:ilvl w:val="0"/>
          <w:numId w:val="4"/>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同类业绩情况一览表</w:t>
      </w:r>
    </w:p>
    <w:p>
      <w:pPr>
        <w:spacing w:line="360" w:lineRule="auto"/>
        <w:jc w:val="center"/>
        <w:rPr>
          <w:rFonts w:hint="eastAsia" w:ascii="仿宋" w:hAnsi="仿宋" w:eastAsia="仿宋" w:cs="仿宋"/>
        </w:rPr>
      </w:pPr>
    </w:p>
    <w:tbl>
      <w:tblPr>
        <w:tblStyle w:val="12"/>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r>
              <w:rPr>
                <w:rFonts w:hint="eastAsia" w:ascii="仿宋" w:hAnsi="仿宋" w:eastAsia="仿宋" w:cs="仿宋"/>
                <w:kern w:val="0"/>
                <w:sz w:val="24"/>
              </w:rPr>
              <w:t>采购单位名称</w:t>
            </w:r>
          </w:p>
        </w:tc>
        <w:tc>
          <w:tcPr>
            <w:tcW w:w="1732"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r>
              <w:rPr>
                <w:rFonts w:hint="eastAsia" w:ascii="仿宋" w:hAnsi="仿宋" w:eastAsia="仿宋" w:cs="仿宋"/>
                <w:kern w:val="0"/>
                <w:sz w:val="24"/>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r>
              <w:rPr>
                <w:rFonts w:hint="eastAsia" w:ascii="仿宋" w:hAnsi="仿宋" w:eastAsia="仿宋" w:cs="仿宋"/>
                <w:kern w:val="0"/>
                <w:sz w:val="24"/>
              </w:rPr>
              <w:t>合同金额</w:t>
            </w:r>
          </w:p>
          <w:p>
            <w:pPr>
              <w:spacing w:line="360"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r>
              <w:rPr>
                <w:rFonts w:hint="eastAsia" w:ascii="仿宋" w:hAnsi="仿宋" w:eastAsia="仿宋" w:cs="仿宋"/>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r>
              <w:rPr>
                <w:rFonts w:hint="eastAsia" w:ascii="仿宋" w:hAnsi="仿宋" w:eastAsia="仿宋" w:cs="仿宋"/>
                <w:kern w:val="0"/>
                <w:sz w:val="24"/>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kern w:val="0"/>
                <w:sz w:val="24"/>
              </w:rPr>
            </w:pPr>
          </w:p>
        </w:tc>
      </w:tr>
    </w:tbl>
    <w:p>
      <w:pPr>
        <w:spacing w:line="360" w:lineRule="auto"/>
        <w:jc w:val="left"/>
        <w:rPr>
          <w:rFonts w:hint="eastAsia" w:ascii="仿宋" w:hAnsi="仿宋" w:eastAsia="仿宋" w:cs="仿宋"/>
          <w:kern w:val="0"/>
          <w:sz w:val="24"/>
        </w:rPr>
      </w:pPr>
    </w:p>
    <w:p>
      <w:pPr>
        <w:spacing w:line="360" w:lineRule="auto"/>
        <w:jc w:val="left"/>
        <w:rPr>
          <w:rFonts w:hint="eastAsia" w:ascii="仿宋" w:hAnsi="仿宋" w:eastAsia="仿宋" w:cs="仿宋"/>
          <w:kern w:val="0"/>
          <w:sz w:val="24"/>
        </w:rPr>
      </w:pPr>
    </w:p>
    <w:p>
      <w:pPr>
        <w:spacing w:line="360" w:lineRule="auto"/>
        <w:jc w:val="left"/>
        <w:rPr>
          <w:rFonts w:hint="eastAsia" w:ascii="仿宋" w:hAnsi="仿宋" w:eastAsia="仿宋" w:cs="仿宋"/>
          <w:kern w:val="0"/>
          <w:sz w:val="24"/>
        </w:rPr>
      </w:pP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9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lang w:val="en-US" w:eastAsia="zh-CN"/>
        </w:rPr>
        <w:t>:</w:t>
      </w:r>
    </w:p>
    <w:p>
      <w:pPr>
        <w:numPr>
          <w:ilvl w:val="0"/>
          <w:numId w:val="4"/>
        </w:numPr>
        <w:snapToGrid w:val="0"/>
        <w:spacing w:line="360" w:lineRule="auto"/>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textAlignment w:val="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lang w:val="en-US" w:eastAsia="zh-CN"/>
        </w:rPr>
        <w:t>:</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footerReference r:id="rId5" w:type="first"/>
          <w:headerReference r:id="rId3" w:type="default"/>
          <w:footerReference r:id="rId4" w:type="default"/>
          <w:pgSz w:w="11906" w:h="16838"/>
          <w:pgMar w:top="1276" w:right="1418" w:bottom="1247" w:left="1418" w:header="851" w:footer="992" w:gutter="0"/>
          <w:pgNumType w:fmt="decimal" w:start="1"/>
          <w:cols w:space="720" w:num="1"/>
          <w:docGrid w:linePitch="312" w:charSpace="0"/>
        </w:sectPr>
      </w:pP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rPr>
        <w:t xml:space="preserve"> </w:t>
      </w:r>
    </w:p>
    <w:p>
      <w:pPr>
        <w:snapToGrid w:val="0"/>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开标一览表；</w:t>
      </w:r>
    </w:p>
    <w:p>
      <w:pPr>
        <w:snapToGrid w:val="0"/>
        <w:spacing w:line="360" w:lineRule="auto"/>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 投标报价明细表；</w:t>
      </w:r>
    </w:p>
    <w:p>
      <w:pPr>
        <w:snapToGrid w:val="0"/>
        <w:spacing w:line="360" w:lineRule="auto"/>
        <w:ind w:firstLine="1120" w:firstLineChars="400"/>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中小企业声明函</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p>
    <w:p>
      <w:pPr>
        <w:snapToGrid w:val="0"/>
        <w:spacing w:line="360" w:lineRule="auto"/>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残疾人福利性单位声明函（如有）；</w:t>
      </w:r>
    </w:p>
    <w:p>
      <w:pPr>
        <w:snapToGrid w:val="0"/>
        <w:spacing w:line="360" w:lineRule="auto"/>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监狱企业的证明文件（如有）；</w:t>
      </w:r>
    </w:p>
    <w:p>
      <w:pPr>
        <w:snapToGrid w:val="0"/>
        <w:spacing w:line="360" w:lineRule="auto"/>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政府采购统计基础信息表；</w:t>
      </w:r>
    </w:p>
    <w:p>
      <w:pPr>
        <w:snapToGrid w:val="0"/>
        <w:spacing w:line="360" w:lineRule="auto"/>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其他资料（如有）。</w:t>
      </w:r>
    </w:p>
    <w:p>
      <w:pPr>
        <w:snapToGrid w:val="0"/>
        <w:spacing w:line="360" w:lineRule="auto"/>
        <w:ind w:right="480"/>
        <w:jc w:val="both"/>
        <w:rPr>
          <w:rFonts w:hint="eastAsia" w:ascii="仿宋" w:hAnsi="仿宋" w:eastAsia="仿宋" w:cs="仿宋"/>
          <w:b/>
          <w:kern w:val="0"/>
          <w:sz w:val="32"/>
          <w:szCs w:val="32"/>
        </w:rPr>
      </w:pPr>
    </w:p>
    <w:p>
      <w:pPr>
        <w:pStyle w:val="18"/>
        <w:keepNext w:val="0"/>
        <w:pageBreakBefore w:val="0"/>
        <w:tabs>
          <w:tab w:val="clear" w:pos="720"/>
        </w:tabs>
        <w:snapToGrid w:val="0"/>
        <w:spacing w:before="120" w:after="120" w:line="360" w:lineRule="auto"/>
        <w:ind w:firstLine="643"/>
        <w:outlineLvl w:val="9"/>
        <w:rPr>
          <w:rFonts w:hint="eastAsia" w:ascii="仿宋" w:hAnsi="仿宋" w:eastAsia="仿宋" w:cs="仿宋"/>
          <w:kern w:val="2"/>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pPr>
        <w:pStyle w:val="18"/>
        <w:keepNext w:val="0"/>
        <w:pageBreakBefore w:val="0"/>
        <w:tabs>
          <w:tab w:val="clear" w:pos="720"/>
        </w:tabs>
        <w:snapToGrid w:val="0"/>
        <w:spacing w:before="120" w:after="120" w:line="360" w:lineRule="auto"/>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default" w:ascii="仿宋" w:hAnsi="仿宋" w:eastAsia="仿宋" w:cs="仿宋"/>
          <w:kern w:val="0"/>
          <w:sz w:val="24"/>
          <w:u w:val="single"/>
          <w:lang w:val="en-US" w:eastAsia="zh-CN"/>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12"/>
        <w:tblW w:w="12880"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85"/>
        <w:gridCol w:w="312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3265" w:type="dxa"/>
            <w:noWrap w:val="0"/>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投标项目</w:t>
            </w:r>
          </w:p>
        </w:tc>
        <w:tc>
          <w:tcPr>
            <w:tcW w:w="4185" w:type="dxa"/>
            <w:noWrap w:val="0"/>
            <w:vAlign w:val="top"/>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投标报价</w:t>
            </w:r>
          </w:p>
        </w:tc>
        <w:tc>
          <w:tcPr>
            <w:tcW w:w="3120" w:type="dxa"/>
            <w:noWrap w:val="0"/>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项目负责人</w:t>
            </w:r>
          </w:p>
        </w:tc>
        <w:tc>
          <w:tcPr>
            <w:tcW w:w="2310" w:type="dxa"/>
            <w:noWrap w:val="0"/>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265" w:type="dxa"/>
            <w:vMerge w:val="restart"/>
            <w:noWrap w:val="0"/>
            <w:vAlign w:val="center"/>
          </w:tcPr>
          <w:p>
            <w:pPr>
              <w:spacing w:line="360" w:lineRule="auto"/>
              <w:jc w:val="center"/>
              <w:rPr>
                <w:rFonts w:hint="eastAsia" w:ascii="仿宋" w:hAnsi="仿宋" w:eastAsia="仿宋" w:cs="仿宋"/>
                <w:b/>
                <w:sz w:val="24"/>
              </w:rPr>
            </w:pPr>
          </w:p>
        </w:tc>
        <w:tc>
          <w:tcPr>
            <w:tcW w:w="4185" w:type="dxa"/>
            <w:noWrap w:val="0"/>
            <w:vAlign w:val="center"/>
          </w:tcPr>
          <w:p>
            <w:pPr>
              <w:spacing w:line="360" w:lineRule="auto"/>
              <w:jc w:val="left"/>
              <w:rPr>
                <w:rFonts w:hint="eastAsia" w:ascii="仿宋" w:hAnsi="仿宋" w:eastAsia="仿宋" w:cs="仿宋"/>
                <w:b/>
                <w:sz w:val="24"/>
                <w:lang w:val="en-US" w:eastAsia="zh-CN"/>
              </w:rPr>
            </w:pPr>
            <w:r>
              <w:rPr>
                <w:rFonts w:hint="eastAsia" w:ascii="仿宋" w:hAnsi="仿宋" w:eastAsia="仿宋" w:cs="仿宋"/>
                <w:b/>
                <w:sz w:val="24"/>
              </w:rPr>
              <w:t>小写</w:t>
            </w:r>
            <w:r>
              <w:rPr>
                <w:rFonts w:hint="eastAsia" w:ascii="仿宋" w:hAnsi="仿宋" w:eastAsia="仿宋" w:cs="仿宋"/>
                <w:b/>
                <w:sz w:val="24"/>
                <w:lang w:eastAsia="zh-CN"/>
              </w:rPr>
              <w:t>：</w:t>
            </w:r>
          </w:p>
        </w:tc>
        <w:tc>
          <w:tcPr>
            <w:tcW w:w="3120" w:type="dxa"/>
            <w:vMerge w:val="restart"/>
            <w:noWrap w:val="0"/>
            <w:vAlign w:val="center"/>
          </w:tcPr>
          <w:p>
            <w:pPr>
              <w:spacing w:line="360" w:lineRule="auto"/>
              <w:jc w:val="center"/>
              <w:rPr>
                <w:rFonts w:hint="default" w:ascii="仿宋" w:hAnsi="仿宋" w:eastAsia="仿宋" w:cs="仿宋"/>
                <w:b/>
                <w:sz w:val="24"/>
                <w:lang w:val="en-US" w:eastAsia="zh-CN"/>
              </w:rPr>
            </w:pPr>
          </w:p>
        </w:tc>
        <w:tc>
          <w:tcPr>
            <w:tcW w:w="2310" w:type="dxa"/>
            <w:vMerge w:val="restart"/>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265" w:type="dxa"/>
            <w:vMerge w:val="continue"/>
            <w:noWrap w:val="0"/>
            <w:vAlign w:val="center"/>
          </w:tcPr>
          <w:p>
            <w:pPr>
              <w:spacing w:line="360" w:lineRule="auto"/>
              <w:jc w:val="center"/>
              <w:rPr>
                <w:rFonts w:hint="eastAsia" w:ascii="仿宋" w:hAnsi="仿宋" w:eastAsia="仿宋" w:cs="仿宋"/>
                <w:b/>
                <w:sz w:val="24"/>
              </w:rPr>
            </w:pPr>
          </w:p>
        </w:tc>
        <w:tc>
          <w:tcPr>
            <w:tcW w:w="4185" w:type="dxa"/>
            <w:noWrap w:val="0"/>
            <w:vAlign w:val="center"/>
          </w:tcPr>
          <w:p>
            <w:pPr>
              <w:spacing w:line="360" w:lineRule="auto"/>
              <w:jc w:val="left"/>
              <w:rPr>
                <w:rFonts w:hint="eastAsia" w:ascii="仿宋" w:hAnsi="仿宋" w:eastAsia="仿宋" w:cs="仿宋"/>
                <w:b/>
                <w:sz w:val="24"/>
                <w:lang w:val="en-US" w:eastAsia="zh-CN"/>
              </w:rPr>
            </w:pPr>
            <w:r>
              <w:rPr>
                <w:rFonts w:hint="eastAsia" w:ascii="仿宋" w:hAnsi="仿宋" w:eastAsia="仿宋" w:cs="仿宋"/>
                <w:b/>
                <w:sz w:val="24"/>
              </w:rPr>
              <w:t>大写</w:t>
            </w:r>
            <w:r>
              <w:rPr>
                <w:rFonts w:hint="eastAsia" w:ascii="仿宋" w:hAnsi="仿宋" w:eastAsia="仿宋" w:cs="仿宋"/>
                <w:b/>
                <w:sz w:val="24"/>
                <w:lang w:eastAsia="zh-CN"/>
              </w:rPr>
              <w:t>：</w:t>
            </w:r>
          </w:p>
        </w:tc>
        <w:tc>
          <w:tcPr>
            <w:tcW w:w="3120" w:type="dxa"/>
            <w:vMerge w:val="continue"/>
            <w:noWrap w:val="0"/>
            <w:vAlign w:val="center"/>
          </w:tcPr>
          <w:p>
            <w:pPr>
              <w:spacing w:line="360" w:lineRule="auto"/>
              <w:jc w:val="center"/>
              <w:rPr>
                <w:rFonts w:hint="eastAsia" w:ascii="仿宋" w:hAnsi="仿宋" w:eastAsia="仿宋" w:cs="仿宋"/>
                <w:b/>
                <w:sz w:val="24"/>
                <w:lang w:val="en-US" w:eastAsia="zh-CN"/>
              </w:rPr>
            </w:pPr>
          </w:p>
        </w:tc>
        <w:tc>
          <w:tcPr>
            <w:tcW w:w="2310" w:type="dxa"/>
            <w:vMerge w:val="continue"/>
            <w:noWrap w:val="0"/>
            <w:vAlign w:val="center"/>
          </w:tcPr>
          <w:p>
            <w:pPr>
              <w:spacing w:line="360" w:lineRule="auto"/>
              <w:jc w:val="center"/>
              <w:rPr>
                <w:rFonts w:hint="eastAsia" w:ascii="仿宋" w:hAnsi="仿宋" w:eastAsia="仿宋" w:cs="仿宋"/>
                <w:sz w:val="24"/>
              </w:rPr>
            </w:pPr>
          </w:p>
        </w:tc>
      </w:tr>
    </w:tbl>
    <w:p>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482"/>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注: 1.报价一经涂改，应在涂改处加盖单位公章或者由法定代表人或授权委托人签名或盖章，否则其投标作无效标处理。</w:t>
      </w:r>
    </w:p>
    <w:p>
      <w:pPr>
        <w:snapToGrid w:val="0"/>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2.投标费用包括项目实施所需的人工费、服务费、制作标书费、税费及其他一切费用。</w:t>
      </w:r>
    </w:p>
    <w:p>
      <w:pPr>
        <w:snapToGrid w:val="0"/>
        <w:spacing w:line="360" w:lineRule="auto"/>
        <w:ind w:firstLine="960" w:firstLineChars="400"/>
        <w:rPr>
          <w:rFonts w:hint="eastAsia" w:ascii="仿宋" w:hAnsi="仿宋" w:eastAsia="仿宋" w:cs="仿宋"/>
          <w:kern w:val="2"/>
          <w:sz w:val="32"/>
          <w:szCs w:val="32"/>
        </w:rPr>
      </w:pPr>
      <w:r>
        <w:rPr>
          <w:rFonts w:hint="eastAsia" w:ascii="仿宋" w:hAnsi="仿宋" w:eastAsia="仿宋" w:cs="仿宋"/>
          <w:kern w:val="0"/>
          <w:sz w:val="24"/>
          <w:lang w:val="zh-CN"/>
        </w:rPr>
        <w:t>3.以上报价应与“投标设备报价明细表”中的“投标总价”相一致。</w:t>
      </w:r>
    </w:p>
    <w:p>
      <w:pPr>
        <w:keepNext w:val="0"/>
        <w:keepLines w:val="0"/>
        <w:pageBreakBefore w:val="0"/>
        <w:widowControl w:val="0"/>
        <w:kinsoku/>
        <w:wordWrap/>
        <w:overflowPunct/>
        <w:topLinePunct w:val="0"/>
        <w:autoSpaceDE/>
        <w:autoSpaceDN/>
        <w:bidi w:val="0"/>
        <w:adjustRightInd/>
        <w:snapToGrid/>
        <w:spacing w:line="240" w:lineRule="auto"/>
        <w:ind w:firstLine="6960" w:firstLineChars="29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法定代表人或其授权委托人（签名或印章）：        </w:t>
      </w:r>
    </w:p>
    <w:p>
      <w:pPr>
        <w:spacing w:line="360" w:lineRule="auto"/>
        <w:ind w:firstLine="6960" w:firstLineChars="29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投标人（盖章）：         </w:t>
      </w:r>
    </w:p>
    <w:p>
      <w:pPr>
        <w:spacing w:line="360" w:lineRule="auto"/>
        <w:ind w:firstLine="6960" w:firstLineChars="2900"/>
        <w:rPr>
          <w:rFonts w:hint="eastAsia"/>
        </w:rPr>
        <w:sectPr>
          <w:pgSz w:w="16838" w:h="11906" w:orient="landscape"/>
          <w:pgMar w:top="1417" w:right="1247" w:bottom="1417" w:left="1276" w:header="851" w:footer="992" w:gutter="0"/>
          <w:paperSrc/>
          <w:pgNumType w:fmt="decimal"/>
          <w:cols w:space="720" w:num="1"/>
          <w:titlePg/>
          <w:rtlGutter w:val="0"/>
          <w:docGrid w:linePitch="312" w:charSpace="0"/>
        </w:sectPr>
      </w:pPr>
      <w:r>
        <w:rPr>
          <w:rFonts w:hint="eastAsia" w:ascii="仿宋" w:hAnsi="仿宋" w:eastAsia="仿宋" w:cs="仿宋"/>
          <w:b w:val="0"/>
          <w:kern w:val="2"/>
          <w:sz w:val="24"/>
          <w:szCs w:val="24"/>
          <w:lang w:val="en-US" w:eastAsia="zh-CN" w:bidi="ar-SA"/>
        </w:rPr>
        <w:t xml:space="preserve">日  期： </w:t>
      </w:r>
    </w:p>
    <w:p>
      <w:pPr>
        <w:pStyle w:val="18"/>
        <w:keepNext w:val="0"/>
        <w:pageBreakBefore w:val="0"/>
        <w:tabs>
          <w:tab w:val="clear" w:pos="720"/>
        </w:tabs>
        <w:snapToGrid w:val="0"/>
        <w:spacing w:before="120" w:after="120" w:line="360" w:lineRule="auto"/>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lang w:eastAsia="zh-CN"/>
        </w:rPr>
        <w:t>二、</w:t>
      </w:r>
      <w:r>
        <w:rPr>
          <w:rFonts w:hint="eastAsia" w:ascii="仿宋" w:hAnsi="仿宋" w:eastAsia="仿宋" w:cs="仿宋"/>
          <w:kern w:val="2"/>
          <w:sz w:val="32"/>
          <w:szCs w:val="32"/>
        </w:rPr>
        <w:t>投标报价明细表</w:t>
      </w:r>
    </w:p>
    <w:p>
      <w:pPr>
        <w:snapToGrid w:val="0"/>
        <w:spacing w:line="360" w:lineRule="auto"/>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u w:val="single"/>
          <w:lang w:val="en-US" w:eastAsia="zh-CN"/>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标    项：</w:t>
      </w:r>
      <w:r>
        <w:rPr>
          <w:rFonts w:hint="eastAsia" w:ascii="仿宋" w:hAnsi="仿宋" w:eastAsia="仿宋" w:cs="仿宋"/>
          <w:kern w:val="0"/>
          <w:sz w:val="24"/>
          <w:u w:val="single"/>
          <w:lang w:val="en-US" w:eastAsia="zh-CN"/>
        </w:rPr>
        <w:t xml:space="preserve">                              </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kern w:val="0"/>
          <w:sz w:val="24"/>
          <w:u w:val="single"/>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金额单位：人民币（元）</w:t>
      </w:r>
    </w:p>
    <w:tbl>
      <w:tblPr>
        <w:tblStyle w:val="12"/>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sz w:val="24"/>
              </w:rPr>
            </w:pPr>
            <w:r>
              <w:rPr>
                <w:rFonts w:hint="eastAsia" w:ascii="仿宋" w:hAnsi="仿宋" w:eastAsia="仿宋" w:cs="仿宋"/>
                <w:sz w:val="24"/>
              </w:rPr>
              <w:t>名称</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sz w:val="24"/>
              </w:rPr>
            </w:pPr>
            <w:r>
              <w:rPr>
                <w:rFonts w:hint="eastAsia" w:ascii="仿宋" w:hAnsi="仿宋" w:eastAsia="仿宋" w:cs="仿宋"/>
                <w:sz w:val="24"/>
              </w:rPr>
              <w:t>品牌（如有）</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sz w:val="24"/>
              </w:rPr>
            </w:pPr>
            <w:r>
              <w:rPr>
                <w:rFonts w:hint="eastAsia" w:ascii="仿宋" w:hAnsi="仿宋" w:eastAsia="仿宋" w:cs="仿宋"/>
                <w:sz w:val="24"/>
              </w:rPr>
              <w:t>规格型号</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sz w:val="24"/>
              </w:rPr>
            </w:pPr>
            <w:r>
              <w:rPr>
                <w:rFonts w:hint="eastAsia" w:ascii="仿宋" w:hAnsi="仿宋" w:eastAsia="仿宋" w:cs="仿宋"/>
                <w:sz w:val="24"/>
              </w:rPr>
              <w:t>单位及数量</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sz w:val="24"/>
              </w:rPr>
            </w:pPr>
            <w:r>
              <w:rPr>
                <w:rFonts w:hint="eastAsia" w:ascii="仿宋" w:hAnsi="仿宋" w:eastAsia="仿宋" w:cs="仿宋"/>
                <w:sz w:val="24"/>
              </w:rPr>
              <w:t>单价</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sz w:val="24"/>
              </w:rPr>
            </w:pPr>
            <w:r>
              <w:rPr>
                <w:rFonts w:hint="eastAsia" w:ascii="仿宋" w:hAnsi="仿宋" w:eastAsia="仿宋" w:cs="仿宋"/>
                <w:sz w:val="24"/>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highlight w:val="yellow"/>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highlight w:val="yellow"/>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r>
              <w:rPr>
                <w:rFonts w:hint="eastAsia" w:ascii="仿宋" w:hAnsi="仿宋" w:eastAsia="仿宋" w:cs="仿宋"/>
              </w:rPr>
              <w:t>……</w:t>
            </w:r>
          </w:p>
        </w:tc>
        <w:tc>
          <w:tcPr>
            <w:tcW w:w="18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kern w:val="2"/>
                <w:sz w:val="24"/>
                <w:szCs w:val="24"/>
                <w:lang w:val="en-US" w:eastAsia="zh-CN" w:bidi="ar-SA"/>
              </w:rPr>
            </w:pPr>
          </w:p>
        </w:tc>
        <w:tc>
          <w:tcPr>
            <w:tcW w:w="488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总报价：</w:t>
            </w:r>
          </w:p>
        </w:tc>
        <w:tc>
          <w:tcPr>
            <w:tcW w:w="15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rPr>
            </w:pPr>
          </w:p>
        </w:tc>
      </w:tr>
    </w:tbl>
    <w:p>
      <w:pPr>
        <w:pStyle w:val="7"/>
        <w:spacing w:line="360" w:lineRule="auto"/>
        <w:ind w:left="-178" w:leftChars="-85"/>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w:t>
      </w:r>
    </w:p>
    <w:p>
      <w:pPr>
        <w:pStyle w:val="7"/>
        <w:spacing w:line="360" w:lineRule="auto"/>
        <w:ind w:left="-178" w:leftChars="-85"/>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1.本表格仅供参考，投标人可根据项目实际情况扩展表格。</w:t>
      </w:r>
    </w:p>
    <w:p>
      <w:pPr>
        <w:pStyle w:val="7"/>
        <w:spacing w:line="360" w:lineRule="auto"/>
        <w:ind w:left="-178" w:leftChars="-85"/>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2.投标总价应与开标一览表的投标报价一致。</w:t>
      </w:r>
    </w:p>
    <w:p>
      <w:pPr>
        <w:spacing w:line="360" w:lineRule="auto"/>
        <w:rPr>
          <w:rFonts w:hint="eastAsia" w:ascii="仿宋" w:hAnsi="仿宋" w:eastAsia="仿宋" w:cs="仿宋"/>
          <w:kern w:val="2"/>
          <w:sz w:val="24"/>
          <w:szCs w:val="24"/>
          <w:lang w:val="en-US" w:eastAsia="zh-CN" w:bidi="ar-SA"/>
        </w:rPr>
      </w:pPr>
    </w:p>
    <w:p>
      <w:pPr>
        <w:spacing w:line="360" w:lineRule="auto"/>
        <w:ind w:leftChars="18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法定代表人或其授权委托人（签名或印章）：        </w:t>
      </w:r>
    </w:p>
    <w:p>
      <w:pPr>
        <w:spacing w:line="360" w:lineRule="auto"/>
        <w:ind w:leftChars="18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投标人（盖章）：         </w:t>
      </w:r>
    </w:p>
    <w:p>
      <w:pPr>
        <w:pStyle w:val="18"/>
        <w:keepNext w:val="0"/>
        <w:pageBreakBefore w:val="0"/>
        <w:tabs>
          <w:tab w:val="clear" w:pos="720"/>
        </w:tabs>
        <w:snapToGrid w:val="0"/>
        <w:spacing w:before="120" w:after="120" w:line="360" w:lineRule="auto"/>
        <w:ind w:leftChars="1800"/>
        <w:jc w:val="both"/>
        <w:outlineLvl w:val="9"/>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日  期：  </w:t>
      </w:r>
    </w:p>
    <w:p>
      <w:pPr>
        <w:pStyle w:val="18"/>
        <w:keepNext w:val="0"/>
        <w:pageBreakBefore w:val="0"/>
        <w:tabs>
          <w:tab w:val="clear" w:pos="720"/>
        </w:tabs>
        <w:snapToGrid w:val="0"/>
        <w:spacing w:before="120" w:after="120" w:line="360" w:lineRule="auto"/>
        <w:jc w:val="center"/>
        <w:outlineLvl w:val="9"/>
        <w:rPr>
          <w:rFonts w:hint="eastAsia" w:ascii="仿宋" w:hAnsi="仿宋" w:eastAsia="仿宋" w:cs="仿宋"/>
          <w:sz w:val="32"/>
          <w:szCs w:val="32"/>
        </w:rPr>
      </w:pPr>
      <w:r>
        <w:rPr>
          <w:rFonts w:hint="eastAsia" w:ascii="仿宋" w:hAnsi="仿宋" w:eastAsia="仿宋" w:cs="仿宋"/>
          <w:b w:val="0"/>
          <w:kern w:val="2"/>
          <w:sz w:val="24"/>
          <w:szCs w:val="24"/>
          <w:lang w:val="en-US" w:eastAsia="zh-CN" w:bidi="ar-SA"/>
        </w:rPr>
        <w:br w:type="page"/>
      </w:r>
      <w:r>
        <w:rPr>
          <w:rFonts w:hint="eastAsia" w:ascii="仿宋" w:hAnsi="仿宋" w:eastAsia="仿宋" w:cs="仿宋"/>
          <w:kern w:val="2"/>
          <w:sz w:val="32"/>
          <w:szCs w:val="32"/>
          <w:lang w:eastAsia="zh-CN"/>
        </w:rPr>
        <w:t>三</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pPr>
        <w:widowControl/>
        <w:spacing w:line="24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sz w:val="24"/>
          <w:lang w:eastAsia="zh-CN"/>
        </w:rPr>
        <w:t>。</w:t>
      </w:r>
      <w:r>
        <w:rPr>
          <w:rFonts w:hint="eastAsia" w:ascii="仿宋" w:hAnsi="仿宋" w:eastAsia="仿宋" w:cs="仿宋"/>
          <w:b/>
          <w:sz w:val="24"/>
        </w:rPr>
        <w:t>]</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rPr>
      </w:pPr>
      <w:r>
        <w:rPr>
          <w:rFonts w:hint="eastAsia" w:ascii="仿宋" w:hAnsi="仿宋" w:eastAsia="仿宋" w:cs="仿宋"/>
          <w:b/>
          <w:sz w:val="32"/>
          <w:szCs w:val="32"/>
        </w:rPr>
        <w:t>中小企业声明函（服务）</w:t>
      </w:r>
    </w:p>
    <w:p>
      <w:pPr>
        <w:keepNext w:val="0"/>
        <w:keepLines w:val="0"/>
        <w:pageBreakBefore w:val="0"/>
        <w:widowControl w:val="0"/>
        <w:kinsoku/>
        <w:wordWrap/>
        <w:overflowPunct/>
        <w:topLinePunct w:val="0"/>
        <w:autoSpaceDE/>
        <w:autoSpaceDN/>
        <w:bidi w:val="0"/>
        <w:spacing w:line="44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sz w:val="24"/>
          <w:u w:val="single"/>
          <w:lang w:eastAsia="zh-CN"/>
        </w:rPr>
        <w:t>招标文件</w:t>
      </w:r>
      <w:r>
        <w:rPr>
          <w:rFonts w:hint="eastAsia" w:ascii="仿宋" w:hAnsi="仿宋" w:eastAsia="仿宋" w:cs="仿宋"/>
          <w:sz w:val="24"/>
          <w:u w:val="single"/>
        </w:rPr>
        <w:t>中明确的所属行业）</w:t>
      </w:r>
      <w:r>
        <w:rPr>
          <w:rFonts w:hint="eastAsia" w:ascii="仿宋" w:hAnsi="仿宋" w:eastAsia="仿宋" w:cs="仿宋"/>
          <w:sz w:val="24"/>
        </w:rPr>
        <w:t xml:space="preserve"> ；承接企业为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sz w:val="24"/>
          <w:u w:val="single"/>
          <w:lang w:eastAsia="zh-CN"/>
        </w:rPr>
        <w:t>招标文件</w:t>
      </w:r>
      <w:r>
        <w:rPr>
          <w:rFonts w:hint="eastAsia" w:ascii="仿宋" w:hAnsi="仿宋" w:eastAsia="仿宋" w:cs="仿宋"/>
          <w:sz w:val="24"/>
          <w:u w:val="single"/>
        </w:rPr>
        <w:t>中明确的所属行业）</w:t>
      </w:r>
      <w:r>
        <w:rPr>
          <w:rFonts w:hint="eastAsia" w:ascii="仿宋" w:hAnsi="仿宋" w:eastAsia="仿宋" w:cs="仿宋"/>
          <w:sz w:val="24"/>
        </w:rPr>
        <w:t xml:space="preserve"> ；承接企业为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spacing w:line="440" w:lineRule="exact"/>
        <w:ind w:right="1760"/>
        <w:jc w:val="righ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leftChars="17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440" w:lineRule="exact"/>
        <w:ind w:leftChars="17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textAlignment w:val="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lang w:val="en-US" w:eastAsia="zh-CN"/>
        </w:rPr>
        <w:t>:</w:t>
      </w:r>
    </w:p>
    <w:p>
      <w:pPr>
        <w:keepNext w:val="0"/>
        <w:keepLines w:val="0"/>
        <w:pageBreakBefore w:val="0"/>
        <w:widowControl w:val="0"/>
        <w:kinsoku/>
        <w:wordWrap/>
        <w:overflowPunct/>
        <w:topLinePunct w:val="0"/>
        <w:autoSpaceDE/>
        <w:autoSpaceDN/>
        <w:bidi w:val="0"/>
        <w:spacing w:line="440" w:lineRule="exact"/>
        <w:ind w:firstLine="310" w:firstLineChars="147"/>
        <w:jc w:val="left"/>
        <w:textAlignment w:val="auto"/>
        <w:rPr>
          <w:rFonts w:hint="eastAsia" w:ascii="仿宋" w:hAnsi="仿宋" w:eastAsia="仿宋" w:cs="仿宋"/>
          <w:sz w:val="24"/>
        </w:rPr>
      </w:pPr>
      <w:r>
        <w:rPr>
          <w:rFonts w:hint="eastAsia" w:ascii="仿宋" w:hAnsi="仿宋" w:eastAsia="仿宋" w:cs="仿宋"/>
          <w:b/>
          <w:szCs w:val="21"/>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40" w:lineRule="exact"/>
        <w:ind w:right="-283"/>
        <w:textAlignment w:val="auto"/>
        <w:rPr>
          <w:rFonts w:hint="eastAsia" w:ascii="仿宋" w:hAnsi="仿宋" w:eastAsia="仿宋" w:cs="仿宋"/>
          <w:sz w:val="32"/>
          <w:szCs w:val="32"/>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b/>
          <w:sz w:val="32"/>
          <w:szCs w:val="32"/>
        </w:rPr>
        <w:br w:type="page"/>
      </w:r>
      <w:r>
        <w:rPr>
          <w:rFonts w:hint="eastAsia" w:ascii="仿宋" w:hAnsi="仿宋" w:eastAsia="仿宋" w:cs="仿宋"/>
          <w:b/>
          <w:sz w:val="32"/>
          <w:szCs w:val="32"/>
          <w:lang w:val="en-US" w:eastAsia="zh-CN"/>
        </w:rPr>
        <w:t xml:space="preserve">               </w:t>
      </w:r>
      <w:r>
        <w:rPr>
          <w:rFonts w:hint="eastAsia" w:ascii="仿宋" w:hAnsi="仿宋" w:eastAsia="仿宋" w:cs="仿宋"/>
          <w:b/>
          <w:bCs/>
          <w:sz w:val="32"/>
          <w:szCs w:val="32"/>
          <w:lang w:eastAsia="zh-CN"/>
        </w:rPr>
        <w:t>四、</w:t>
      </w:r>
      <w:r>
        <w:rPr>
          <w:rFonts w:hint="eastAsia" w:ascii="仿宋" w:hAnsi="仿宋" w:eastAsia="仿宋" w:cs="仿宋"/>
          <w:b/>
          <w:bCs/>
          <w:sz w:val="32"/>
          <w:szCs w:val="32"/>
        </w:rPr>
        <w:t>残疾人福利性单位声明函</w:t>
      </w:r>
    </w:p>
    <w:p>
      <w:pPr>
        <w:spacing w:line="360" w:lineRule="auto"/>
        <w:rPr>
          <w:rFonts w:hint="eastAsia" w:ascii="仿宋" w:hAnsi="仿宋" w:eastAsia="仿宋" w:cs="仿宋"/>
          <w:b/>
          <w:spacing w:val="6"/>
          <w:sz w:val="30"/>
          <w:szCs w:val="30"/>
        </w:rPr>
      </w:pP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jc w:val="left"/>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textAlignment w:val="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lang w:val="en-US" w:eastAsia="zh-CN"/>
        </w:rPr>
        <w:t>:</w:t>
      </w:r>
    </w:p>
    <w:p>
      <w:pPr>
        <w:spacing w:line="360" w:lineRule="auto"/>
        <w:ind w:firstLine="480" w:firstLineChars="200"/>
        <w:jc w:val="left"/>
        <w:rPr>
          <w:rFonts w:hint="eastAsia" w:ascii="仿宋" w:hAnsi="仿宋" w:eastAsia="仿宋" w:cs="仿宋"/>
          <w:sz w:val="24"/>
        </w:rPr>
      </w:pPr>
    </w:p>
    <w:p>
      <w:pPr>
        <w:spacing w:line="360" w:lineRule="auto"/>
        <w:rPr>
          <w:rFonts w:hint="eastAsia" w:ascii="仿宋" w:hAnsi="仿宋" w:eastAsia="仿宋" w:cs="仿宋"/>
          <w:b/>
          <w:sz w:val="32"/>
          <w:szCs w:val="32"/>
        </w:rPr>
      </w:pPr>
    </w:p>
    <w:p>
      <w:pPr>
        <w:spacing w:line="360" w:lineRule="auto"/>
        <w:rPr>
          <w:rFonts w:hint="eastAsia" w:ascii="仿宋" w:hAnsi="仿宋" w:eastAsia="仿宋" w:cs="仿宋"/>
          <w:b/>
          <w:sz w:val="32"/>
          <w:szCs w:val="32"/>
        </w:rPr>
      </w:pPr>
    </w:p>
    <w:p>
      <w:pPr>
        <w:numPr>
          <w:ilvl w:val="0"/>
          <w:numId w:val="5"/>
        </w:num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政府采购统计基础信息表</w:t>
      </w:r>
    </w:p>
    <w:p>
      <w:pPr>
        <w:pStyle w:val="2"/>
        <w:numPr>
          <w:ilvl w:val="0"/>
          <w:numId w:val="0"/>
        </w:numPr>
        <w:spacing w:line="360" w:lineRule="auto"/>
        <w:rPr>
          <w:rFonts w:hint="eastAsia" w:ascii="仿宋" w:hAnsi="仿宋" w:eastAsia="仿宋" w:cs="仿宋"/>
        </w:rPr>
      </w:pPr>
    </w:p>
    <w:tbl>
      <w:tblPr>
        <w:tblStyle w:val="12"/>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采购人及采购项目名称</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仿宋" w:hAnsi="仿宋" w:eastAsia="仿宋" w:cs="仿宋"/>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投标单位名称</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仿宋" w:hAnsi="仿宋" w:eastAsia="仿宋" w:cs="仿宋"/>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lang w:eastAsia="zh-CN"/>
              </w:rPr>
            </w:pPr>
            <w:r>
              <w:rPr>
                <w:rFonts w:hint="eastAsia" w:ascii="仿宋" w:hAnsi="仿宋" w:eastAsia="仿宋" w:cs="仿宋"/>
                <w:sz w:val="24"/>
                <w:lang w:eastAsia="zh-CN"/>
              </w:rPr>
              <w:t>投标单位</w:t>
            </w:r>
            <w:r>
              <w:rPr>
                <w:rFonts w:hint="eastAsia" w:ascii="仿宋" w:hAnsi="仿宋" w:eastAsia="仿宋" w:cs="仿宋"/>
                <w:sz w:val="24"/>
              </w:rPr>
              <w:t>是否</w:t>
            </w:r>
            <w:r>
              <w:rPr>
                <w:rFonts w:hint="eastAsia" w:ascii="仿宋" w:hAnsi="仿宋" w:eastAsia="仿宋" w:cs="仿宋"/>
                <w:sz w:val="24"/>
                <w:lang w:eastAsia="zh-CN"/>
              </w:rPr>
              <w:t>为外商投资企业</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仿宋" w:hAnsi="仿宋" w:eastAsia="仿宋" w:cs="仿宋"/>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lang w:eastAsia="zh-CN"/>
              </w:rPr>
              <w:t>投标单位</w:t>
            </w:r>
            <w:r>
              <w:rPr>
                <w:rFonts w:hint="eastAsia" w:ascii="仿宋" w:hAnsi="仿宋" w:eastAsia="仿宋" w:cs="仿宋"/>
                <w:sz w:val="24"/>
              </w:rPr>
              <w:t>是否</w:t>
            </w:r>
            <w:r>
              <w:rPr>
                <w:rFonts w:hint="eastAsia" w:ascii="仿宋" w:hAnsi="仿宋" w:eastAsia="仿宋" w:cs="仿宋"/>
                <w:sz w:val="24"/>
                <w:lang w:eastAsia="zh-CN"/>
              </w:rPr>
              <w:t>为</w:t>
            </w:r>
            <w:r>
              <w:rPr>
                <w:rFonts w:hint="eastAsia" w:ascii="仿宋" w:hAnsi="仿宋" w:eastAsia="仿宋" w:cs="仿宋"/>
                <w:sz w:val="24"/>
              </w:rPr>
              <w:t>宁波企业</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仿宋" w:hAnsi="仿宋" w:eastAsia="仿宋" w:cs="仿宋"/>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仿宋" w:hAnsi="仿宋" w:eastAsia="仿宋" w:cs="仿宋"/>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仿宋" w:hAnsi="仿宋" w:eastAsia="仿宋" w:cs="仿宋"/>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lang w:eastAsia="zh-CN"/>
              </w:rPr>
            </w:pPr>
            <w:r>
              <w:rPr>
                <w:rFonts w:hint="eastAsia" w:ascii="仿宋" w:hAnsi="仿宋" w:eastAsia="仿宋" w:cs="仿宋"/>
                <w:sz w:val="24"/>
              </w:rPr>
              <w:t>货物原产地</w:t>
            </w:r>
            <w:r>
              <w:rPr>
                <w:rFonts w:hint="eastAsia" w:ascii="仿宋" w:hAnsi="仿宋" w:eastAsia="仿宋" w:cs="仿宋"/>
                <w:sz w:val="24"/>
                <w:lang w:eastAsia="zh-CN"/>
              </w:rPr>
              <w:t>国别</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仿宋" w:hAnsi="仿宋" w:eastAsia="仿宋" w:cs="仿宋"/>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提供的货物是否</w:t>
            </w:r>
            <w:r>
              <w:rPr>
                <w:rFonts w:hint="eastAsia" w:ascii="仿宋" w:hAnsi="仿宋" w:eastAsia="仿宋" w:cs="仿宋"/>
                <w:sz w:val="24"/>
                <w:lang w:eastAsia="zh-CN"/>
              </w:rPr>
              <w:t>为</w:t>
            </w:r>
            <w:r>
              <w:rPr>
                <w:rFonts w:hint="eastAsia" w:ascii="仿宋" w:hAnsi="仿宋" w:eastAsia="仿宋" w:cs="仿宋"/>
                <w:sz w:val="24"/>
              </w:rPr>
              <w:t>节能清单产品</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仿宋" w:hAnsi="仿宋" w:eastAsia="仿宋" w:cs="仿宋"/>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提供的货物是否</w:t>
            </w:r>
            <w:r>
              <w:rPr>
                <w:rFonts w:hint="eastAsia" w:ascii="仿宋" w:hAnsi="仿宋" w:eastAsia="仿宋" w:cs="仿宋"/>
                <w:sz w:val="24"/>
                <w:lang w:eastAsia="zh-CN"/>
              </w:rPr>
              <w:t>为</w:t>
            </w:r>
            <w:r>
              <w:rPr>
                <w:rFonts w:hint="eastAsia" w:ascii="仿宋" w:hAnsi="仿宋" w:eastAsia="仿宋" w:cs="仿宋"/>
                <w:sz w:val="24"/>
              </w:rPr>
              <w:t>环境标志清单产品</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仿宋" w:hAnsi="仿宋" w:eastAsia="仿宋" w:cs="仿宋"/>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仿宋" w:hAnsi="仿宋" w:eastAsia="仿宋" w:cs="仿宋"/>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备注：请各投标人务必填写此表作为投标文件的组成部分。</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line="360" w:lineRule="auto"/>
        <w:ind w:leftChars="300" w:firstLine="2400" w:firstLineChars="1000"/>
        <w:jc w:val="left"/>
        <w:textAlignment w:val="auto"/>
        <w:rPr>
          <w:rFonts w:hint="eastAsia" w:ascii="仿宋" w:hAnsi="仿宋" w:eastAsia="仿宋" w:cs="仿宋"/>
          <w:sz w:val="24"/>
        </w:rPr>
      </w:pPr>
      <w:r>
        <w:rPr>
          <w:rFonts w:hint="eastAsia" w:ascii="仿宋" w:hAnsi="仿宋" w:eastAsia="仿宋" w:cs="仿宋"/>
          <w:sz w:val="24"/>
        </w:rPr>
        <w:t>法定代表人或其授权委托人（签名或印章）：</w:t>
      </w:r>
    </w:p>
    <w:p>
      <w:pPr>
        <w:keepNext w:val="0"/>
        <w:keepLines w:val="0"/>
        <w:pageBreakBefore w:val="0"/>
        <w:widowControl w:val="0"/>
        <w:kinsoku/>
        <w:wordWrap/>
        <w:overflowPunct/>
        <w:topLinePunct w:val="0"/>
        <w:autoSpaceDE/>
        <w:autoSpaceDN/>
        <w:bidi w:val="0"/>
        <w:adjustRightInd w:val="0"/>
        <w:snapToGrid/>
        <w:spacing w:line="360" w:lineRule="auto"/>
        <w:ind w:leftChars="300" w:firstLine="2400" w:firstLineChars="1000"/>
        <w:jc w:val="left"/>
        <w:textAlignment w:val="auto"/>
        <w:rPr>
          <w:rFonts w:hint="eastAsia" w:ascii="仿宋" w:hAnsi="仿宋" w:eastAsia="仿宋" w:cs="仿宋"/>
          <w:sz w:val="24"/>
        </w:rPr>
      </w:pPr>
      <w:r>
        <w:rPr>
          <w:rFonts w:hint="eastAsia" w:ascii="仿宋" w:hAnsi="仿宋" w:eastAsia="仿宋" w:cs="仿宋"/>
          <w:sz w:val="24"/>
        </w:rPr>
        <w:t>投标人（盖章）：</w:t>
      </w:r>
    </w:p>
    <w:p>
      <w:pPr>
        <w:keepNext w:val="0"/>
        <w:keepLines w:val="0"/>
        <w:pageBreakBefore w:val="0"/>
        <w:widowControl w:val="0"/>
        <w:kinsoku/>
        <w:wordWrap/>
        <w:overflowPunct/>
        <w:topLinePunct w:val="0"/>
        <w:autoSpaceDE/>
        <w:autoSpaceDN/>
        <w:bidi w:val="0"/>
        <w:adjustRightInd w:val="0"/>
        <w:snapToGrid/>
        <w:spacing w:line="360" w:lineRule="auto"/>
        <w:ind w:leftChars="300" w:firstLine="0" w:firstLineChars="0"/>
        <w:jc w:val="left"/>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spacing w:line="360" w:lineRule="auto"/>
        <w:rPr>
          <w:rFonts w:hint="eastAsia" w:ascii="仿宋" w:hAnsi="仿宋" w:eastAsia="仿宋" w:cs="仿宋"/>
          <w:sz w:val="24"/>
          <w:u w:val="single"/>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pStyle w:val="2"/>
        <w:ind w:left="0" w:leftChars="0" w:firstLine="0" w:firstLineChars="0"/>
        <w:rPr>
          <w:rFonts w:hint="default"/>
          <w:lang w:val="en-US" w:eastAsia="zh-CN"/>
        </w:rPr>
      </w:pPr>
    </w:p>
    <w:sectPr>
      <w:pgSz w:w="11906" w:h="16838"/>
      <w:pgMar w:top="1247" w:right="1417" w:bottom="1276" w:left="1417" w:header="851" w:footer="992" w:gutter="0"/>
      <w:paperSrc/>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vF7+8kBAACZAwAADgAAAGRycy9lMm9Eb2MueG1srVPNjtMwEL4j8Q6W 79TZI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NeUOG5x4OefP86//px/fydv sj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C8Xv7yQEAAJkDAAAOAAAAAAAAAAEAIAAAAB4BAABkcnMvZTJvRG9j LnhtbFBLBQYAAAAABgAGAFkBAABZBQAAAAA= ">
              <v:fill on="f" focussize="0,0"/>
              <v:stroke on="f"/>
              <v:imagedata o:title=""/>
              <o:lock v:ext="edit" aspectratio="f"/>
              <v:textbox inset="0mm,0mm,0mm,0mm" style="mso-fit-shape-to-text:t;">
                <w:txbxContent>
                  <w:p>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tUyEMkBAACZAwAADgAAAGRycy9lMm9Eb2MueG1srVPNjtMwEL4j8Q6W 79TZCq2qqOlqUbUICQHSwgO4jt1Y8p88bpO+ALwBJy7cea4+B2Mn6S7LZQ97ccYz42/m+2ayvhms IUcZQXvX0KtFRYl0wrfa7Rv67evdmxUlkLhrufFONvQkgd5sXr9a96GWS99508pIEMRB3YeGdimF mjEQnbQcFj5Ih0Hlo+UJr3HP2sh7RLeGLavqmvU+tiF6IQHQux2DdEKMzwH0Smkht14crHRpRI3S 8ISUoNMB6KZ0q5QU6bNSIBMxDUWmqZxYBO1dPtlmzet95KHTYmqBP6eFJ5ws1w6LXqC2PHFyiPo/ KKtF9OBVWghv2UikKIIsrqon2tx3PMjCBaWGcBEdXg5WfDp+iUS3DX1L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W1TIQyQEAAJkDAAAOAAAAAAAAAAEAIAAAAB4BAABkcnMvZTJvRG9j LnhtbFBLBQYAAAAABgAGAFkBAABZBQAAAAA= ">
              <v:fill on="f" focussize="0,0"/>
              <v:stroke on="f"/>
              <v:imagedata o:title=""/>
              <o:lock v:ext="edit" aspectratio="f"/>
              <v:textbox inset="0mm,0mm,0mm,0mm" style="mso-fit-shape-to-text:t;">
                <w:txbxContent>
                  <w:p>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Fonts w:hint="eastAsia" w:eastAsia="仿宋_GB2312"/>
                              <w:lang w:val="en-US" w:eastAsia="zh-CN"/>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r>
                            <w:rPr>
                              <w:rFonts w:hint="eastAsia" w:ascii="仿宋_GB2312" w:eastAsia="仿宋_GB2312"/>
                              <w:kern w:val="0"/>
                              <w:lang w:val="en-US"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FKFoN4BAAC+AwAADgAAAGRycy9lMm9Eb2MueG1srVNLjhMxEN0jcQfL e+KejISiVjojmGgQEgKkgQM4bnfaku2yyk66wwHgBqzYsOdcOQfl/mRg2MyCTXe5XH713nN5fdM7 y44aowFf8atFwZn2Cmrj9xX//OnuxYqzmKSvpQWvK37Skd9snj9bd6HUS2jB1hoZgfhYdqHibUqh FCKqVjsZFxC0p80G0MlES9yLGmVH6M6KZVG8FB1gHRCUjpGy23GTT4j4FEBoGqP0FtTBaZ9GVNRW JpIUWxMi3wxsm0ar9KFpok7MVpyUpuFLTSje5a/YrGW5RxlaoyYK8ikUHmly0nhqeoHayiTZAc0/ UM4ohAhNWihwYhQyOEIqropH3ty3MuhBC1kdw8X0+P9g1fvjR2SmpkngzEtHF37+/u3849f551d2 ne3pQiyp6j5QXepfQ59Lp3ykZFbdN+jyn/Qw2idzTxdzdZ+YyodWy9WqoC1Fe/OCcMTD8YAxvdHg WA4qjnR7g6ny+C6msXQuyd083BlrKS9L6/9KEGbOiMx95Jij1O/6ifgO6hPpoWdAfVrAL5x1NAQV 9zTznNm3njzO8zIHOAe7OZBe0cGKJ87G8DaNc3UIaPbtMGmZVAyvDomYDgIyjbH3xI6udbBgGsE8 N3+uh6qHZ7f5D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CcUoWg3gEAAL4DAAAOAAAAAAAA AAEAIAAAAB4BAABkcnMvZTJvRG9jLnhtbFBLBQYAAAAABgAGAFkBAABuBQAAAAA= ">
              <v:fill on="f" focussize="0,0"/>
              <v:stroke on="f"/>
              <v:imagedata o:title=""/>
              <o:lock v:ext="edit" aspectratio="f"/>
              <v:textbox inset="0mm,0mm,0mm,0mm" style="mso-fit-shape-to-text:t;">
                <w:txbxContent>
                  <w:p>
                    <w:pPr>
                      <w:pStyle w:val="10"/>
                      <w:jc w:val="center"/>
                      <w:rPr>
                        <w:rFonts w:hint="eastAsia" w:eastAsia="仿宋_GB2312"/>
                        <w:lang w:val="en-US" w:eastAsia="zh-CN"/>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r>
                      <w:rPr>
                        <w:rFonts w:hint="eastAsia" w:ascii="仿宋_GB2312" w:eastAsia="仿宋_GB2312"/>
                        <w:kern w:val="0"/>
                        <w:lang w:val="en-US" w:eastAsia="zh-CN"/>
                      </w:rPr>
                      <w:t xml:space="preserve"> </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WH3Et4BAAC+AwAADgAAAGRycy9lMm9Eb2MueG1srVPBjtMwEL0j8Q+W 7zTZaoWqqOkKtlqEhABp4QNcx2ks2R7LnjYpHwB/wIkLd76r38HYSbqwXPbAJRnPjN/MezNe3wzW sKMKUYOr+dWi5Ew5CY12+5p//nT3YsVZROEaYcCpmp9U5Deb58/Wva/UEjowjQqMQFysel/zDtFX RRFlp6yIC/DKUbCFYAXSMeyLJoie0K0plmX5sughND6AVDGSdzsG+YQYngIIbaul2oI8WOVwRA3K CCRKsdM+8k3utm2VxA9tGxUyU3NiivlLRcjepW+xWYtqH4TvtJxaEE9p4REnK7SjoheorUDBDkH/ A2W1DBChxYUEW4xEsiLE4qp8pM19J7zKXEjq6C+ix/8HK98fPwamm5ovOXPC0sDP37+df/w6//zK rpM8vY8VZd17ysPhNQy0NLM/kjOxHtpg05/4MIqTuKeLuGpAJtOl1XK1KikkKTYfCL94uO5DxDcK LEtGzQNNL4sqju8ijqlzSqrm4E4bkydo3F8OwkyeIvU+9pgsHHbDRGgHzYn40DOgOh2EL5z1tAQ1 d7TznJm3jjRO+zIbYTZ2syGcpIs1R85G8xbHvTr4oPdd3rTUVPSvDk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DhYfcS3gEAAL4DAAAOAAAAAAAA AAEAIAAAAB4BAABkcnMvZTJvRG9jLnhtbFBLBQYAAAAABgAGAFkBAABuBQAAAAA= ">
              <v:fill on="f" focussize="0,0"/>
              <v:stroke on="f"/>
              <v:imagedata o:title=""/>
              <o:lock v:ext="edit" aspectratio="f"/>
              <v:textbox inset="0mm,0mm,0mm,0mm" style="mso-fit-shape-to-text:t;">
                <w:txbxContent>
                  <w:p>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rPr>
        <w:rFonts w:ascii="仿宋_GB2312" w:eastAsia="仿宋_GB2312"/>
        <w:b/>
        <w:i/>
        <w:u w:val="single"/>
      </w:rPr>
    </w:pPr>
    <w:r>
      <w:t></w:t>
    </w:r>
    <w:r>
      <w:rPr>
        <w:rFonts w:hint="eastAsia"/>
      </w:rPr>
      <w:t xml:space="preserve">                                               </w:t>
    </w:r>
  </w:p>
  <w:p>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rPr>
        <w:rFonts w:ascii="仿宋_GB2312" w:eastAsia="仿宋_GB2312"/>
        <w:b/>
        <w:i/>
        <w:u w:val="single"/>
      </w:rPr>
    </w:pPr>
    <w:r>
      <w:rPr>
        <w:rFonts w:hint="eastAsia"/>
      </w:rPr>
      <w:t xml:space="preserve">                                 </w:t>
    </w:r>
  </w:p>
  <w:p>
    <w:pPr>
      <w:pBdr>
        <w:bottom w:val="none" w:color="auto" w:sz="0" w:space="0"/>
      </w:pBd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34B9E259"/>
    <w:multiLevelType w:val="singleLevel"/>
    <w:tmpl w:val="34B9E259"/>
    <w:lvl w:ilvl="0" w:tentative="0">
      <w:start w:val="1"/>
      <w:numFmt w:val="decimal"/>
      <w:suff w:val="nothing"/>
      <w:lvlText w:val="%1、"/>
      <w:lvlJc w:val="left"/>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2731D"/>
    <w:rsid w:val="01603DEE"/>
    <w:rsid w:val="02783013"/>
    <w:rsid w:val="02F10FE2"/>
    <w:rsid w:val="030F0DF0"/>
    <w:rsid w:val="03D86C9E"/>
    <w:rsid w:val="03EC63A1"/>
    <w:rsid w:val="03ED218D"/>
    <w:rsid w:val="049D7758"/>
    <w:rsid w:val="062F1C68"/>
    <w:rsid w:val="063E7B1B"/>
    <w:rsid w:val="06613D46"/>
    <w:rsid w:val="06800351"/>
    <w:rsid w:val="06C76F06"/>
    <w:rsid w:val="06F978D4"/>
    <w:rsid w:val="06FD0CEA"/>
    <w:rsid w:val="07591AEB"/>
    <w:rsid w:val="08BC67C5"/>
    <w:rsid w:val="096C162D"/>
    <w:rsid w:val="099306D1"/>
    <w:rsid w:val="0A4D03DC"/>
    <w:rsid w:val="0A764BB2"/>
    <w:rsid w:val="0B8B7D46"/>
    <w:rsid w:val="0C0A3BBA"/>
    <w:rsid w:val="0C385F88"/>
    <w:rsid w:val="0C4F34C5"/>
    <w:rsid w:val="0C874472"/>
    <w:rsid w:val="0DB77547"/>
    <w:rsid w:val="0E406939"/>
    <w:rsid w:val="0F710366"/>
    <w:rsid w:val="0F74356C"/>
    <w:rsid w:val="0FE86A5A"/>
    <w:rsid w:val="0FFF2E29"/>
    <w:rsid w:val="100162A9"/>
    <w:rsid w:val="114E2A15"/>
    <w:rsid w:val="1163559A"/>
    <w:rsid w:val="122D2FBE"/>
    <w:rsid w:val="123E176E"/>
    <w:rsid w:val="129C2534"/>
    <w:rsid w:val="134B3E4A"/>
    <w:rsid w:val="1433703F"/>
    <w:rsid w:val="14476C28"/>
    <w:rsid w:val="148E1564"/>
    <w:rsid w:val="15570BDD"/>
    <w:rsid w:val="159449C1"/>
    <w:rsid w:val="15B36431"/>
    <w:rsid w:val="15E15E1A"/>
    <w:rsid w:val="160B28B5"/>
    <w:rsid w:val="1638108D"/>
    <w:rsid w:val="16395B6E"/>
    <w:rsid w:val="163C6297"/>
    <w:rsid w:val="17C94409"/>
    <w:rsid w:val="17DA5FED"/>
    <w:rsid w:val="17F16729"/>
    <w:rsid w:val="187F0056"/>
    <w:rsid w:val="188803F5"/>
    <w:rsid w:val="18950457"/>
    <w:rsid w:val="1A5B40A3"/>
    <w:rsid w:val="1A791228"/>
    <w:rsid w:val="1AA73961"/>
    <w:rsid w:val="1AD45046"/>
    <w:rsid w:val="1B3232CA"/>
    <w:rsid w:val="1B5A745E"/>
    <w:rsid w:val="1B6E08D2"/>
    <w:rsid w:val="1C4F0961"/>
    <w:rsid w:val="1E656D63"/>
    <w:rsid w:val="1F185A86"/>
    <w:rsid w:val="1FDA7F57"/>
    <w:rsid w:val="1FE2216D"/>
    <w:rsid w:val="200512B3"/>
    <w:rsid w:val="205A5E2D"/>
    <w:rsid w:val="20693B31"/>
    <w:rsid w:val="21742C6F"/>
    <w:rsid w:val="21937289"/>
    <w:rsid w:val="223F28D7"/>
    <w:rsid w:val="22671CE5"/>
    <w:rsid w:val="228F3875"/>
    <w:rsid w:val="23133952"/>
    <w:rsid w:val="234C5A2A"/>
    <w:rsid w:val="23605C24"/>
    <w:rsid w:val="240D057F"/>
    <w:rsid w:val="24D11DC3"/>
    <w:rsid w:val="2572684A"/>
    <w:rsid w:val="25B70759"/>
    <w:rsid w:val="25BA6F05"/>
    <w:rsid w:val="25D05FE5"/>
    <w:rsid w:val="25D12A4A"/>
    <w:rsid w:val="267D1E25"/>
    <w:rsid w:val="26DC33C9"/>
    <w:rsid w:val="27840C09"/>
    <w:rsid w:val="278A4947"/>
    <w:rsid w:val="279E600B"/>
    <w:rsid w:val="28161AD1"/>
    <w:rsid w:val="28324543"/>
    <w:rsid w:val="2871688D"/>
    <w:rsid w:val="28745769"/>
    <w:rsid w:val="288D6951"/>
    <w:rsid w:val="28A76E3E"/>
    <w:rsid w:val="28C60705"/>
    <w:rsid w:val="28D74F4B"/>
    <w:rsid w:val="29342709"/>
    <w:rsid w:val="29422909"/>
    <w:rsid w:val="2AA4051A"/>
    <w:rsid w:val="2AE145DC"/>
    <w:rsid w:val="2BB26A4E"/>
    <w:rsid w:val="2DDD5D3D"/>
    <w:rsid w:val="2E8275C7"/>
    <w:rsid w:val="2EAB336C"/>
    <w:rsid w:val="2F855157"/>
    <w:rsid w:val="301E08CB"/>
    <w:rsid w:val="30550670"/>
    <w:rsid w:val="306C11DC"/>
    <w:rsid w:val="315457E8"/>
    <w:rsid w:val="318F1CA5"/>
    <w:rsid w:val="31D3142C"/>
    <w:rsid w:val="320E2ACF"/>
    <w:rsid w:val="325156AE"/>
    <w:rsid w:val="334E484F"/>
    <w:rsid w:val="336B106A"/>
    <w:rsid w:val="33E37A73"/>
    <w:rsid w:val="340C312D"/>
    <w:rsid w:val="341C35FC"/>
    <w:rsid w:val="34391929"/>
    <w:rsid w:val="34B2071F"/>
    <w:rsid w:val="35266062"/>
    <w:rsid w:val="353A2E00"/>
    <w:rsid w:val="35A65119"/>
    <w:rsid w:val="36B55298"/>
    <w:rsid w:val="370214BB"/>
    <w:rsid w:val="371F6DD6"/>
    <w:rsid w:val="37370181"/>
    <w:rsid w:val="375B0FAC"/>
    <w:rsid w:val="37AD044A"/>
    <w:rsid w:val="37B43AC7"/>
    <w:rsid w:val="39086610"/>
    <w:rsid w:val="39617D17"/>
    <w:rsid w:val="39756DCC"/>
    <w:rsid w:val="398B4548"/>
    <w:rsid w:val="39AC30A9"/>
    <w:rsid w:val="39FE23AD"/>
    <w:rsid w:val="3A65140D"/>
    <w:rsid w:val="3AE47758"/>
    <w:rsid w:val="3B4B598A"/>
    <w:rsid w:val="3BE13F53"/>
    <w:rsid w:val="3C2F111F"/>
    <w:rsid w:val="3C9E4207"/>
    <w:rsid w:val="3CC41BA5"/>
    <w:rsid w:val="3D094A03"/>
    <w:rsid w:val="3D5E11C4"/>
    <w:rsid w:val="3E1D4220"/>
    <w:rsid w:val="3E627606"/>
    <w:rsid w:val="3EB353FA"/>
    <w:rsid w:val="3ECD5AFF"/>
    <w:rsid w:val="3F1D5504"/>
    <w:rsid w:val="3F263565"/>
    <w:rsid w:val="3F275237"/>
    <w:rsid w:val="405D0435"/>
    <w:rsid w:val="406119DE"/>
    <w:rsid w:val="40C019C6"/>
    <w:rsid w:val="41163CF3"/>
    <w:rsid w:val="411901EA"/>
    <w:rsid w:val="411F5F46"/>
    <w:rsid w:val="412B4F0C"/>
    <w:rsid w:val="41EA0FDB"/>
    <w:rsid w:val="42077160"/>
    <w:rsid w:val="42E4624A"/>
    <w:rsid w:val="42FD5F78"/>
    <w:rsid w:val="43482317"/>
    <w:rsid w:val="439A1BE4"/>
    <w:rsid w:val="4485210C"/>
    <w:rsid w:val="44AF3A23"/>
    <w:rsid w:val="44F13427"/>
    <w:rsid w:val="45180C26"/>
    <w:rsid w:val="456A30E6"/>
    <w:rsid w:val="4593325D"/>
    <w:rsid w:val="46C37574"/>
    <w:rsid w:val="47E41D43"/>
    <w:rsid w:val="482E7F90"/>
    <w:rsid w:val="48C9667B"/>
    <w:rsid w:val="49305526"/>
    <w:rsid w:val="49837305"/>
    <w:rsid w:val="498E63DB"/>
    <w:rsid w:val="4A605D91"/>
    <w:rsid w:val="4A6D7D53"/>
    <w:rsid w:val="4A7A33BE"/>
    <w:rsid w:val="4B19208C"/>
    <w:rsid w:val="4B4664CE"/>
    <w:rsid w:val="4BE923F4"/>
    <w:rsid w:val="4C230901"/>
    <w:rsid w:val="4CB448AC"/>
    <w:rsid w:val="4DB001BA"/>
    <w:rsid w:val="4DE936B0"/>
    <w:rsid w:val="4E223C22"/>
    <w:rsid w:val="4E4C437E"/>
    <w:rsid w:val="4F5C7625"/>
    <w:rsid w:val="4FA2342A"/>
    <w:rsid w:val="50800790"/>
    <w:rsid w:val="50B67610"/>
    <w:rsid w:val="50D7665D"/>
    <w:rsid w:val="51C83D0B"/>
    <w:rsid w:val="51E10749"/>
    <w:rsid w:val="52403435"/>
    <w:rsid w:val="53162269"/>
    <w:rsid w:val="53483583"/>
    <w:rsid w:val="54B92C53"/>
    <w:rsid w:val="54C67B3F"/>
    <w:rsid w:val="54E168DA"/>
    <w:rsid w:val="555869FD"/>
    <w:rsid w:val="56024B2D"/>
    <w:rsid w:val="562F7FDD"/>
    <w:rsid w:val="566A33D4"/>
    <w:rsid w:val="56986A17"/>
    <w:rsid w:val="56F96012"/>
    <w:rsid w:val="56FF4899"/>
    <w:rsid w:val="583836B6"/>
    <w:rsid w:val="58844F10"/>
    <w:rsid w:val="593E066F"/>
    <w:rsid w:val="59657138"/>
    <w:rsid w:val="5A715810"/>
    <w:rsid w:val="5A7922F9"/>
    <w:rsid w:val="5A9F23BB"/>
    <w:rsid w:val="5AB3546B"/>
    <w:rsid w:val="5AC70076"/>
    <w:rsid w:val="5AE61C71"/>
    <w:rsid w:val="5B5808F6"/>
    <w:rsid w:val="5B934FB8"/>
    <w:rsid w:val="5C4676EC"/>
    <w:rsid w:val="5D1155AB"/>
    <w:rsid w:val="5D2A561A"/>
    <w:rsid w:val="5DB03DBD"/>
    <w:rsid w:val="5DFA3633"/>
    <w:rsid w:val="5E001A03"/>
    <w:rsid w:val="5E2809E6"/>
    <w:rsid w:val="5E681BD9"/>
    <w:rsid w:val="5E7C24DB"/>
    <w:rsid w:val="5EBB697D"/>
    <w:rsid w:val="5EC150E1"/>
    <w:rsid w:val="5FB74A2D"/>
    <w:rsid w:val="5FCC4EED"/>
    <w:rsid w:val="5FFB722C"/>
    <w:rsid w:val="606B23C2"/>
    <w:rsid w:val="60B651F3"/>
    <w:rsid w:val="60EF2D52"/>
    <w:rsid w:val="61937BA7"/>
    <w:rsid w:val="61DD4A73"/>
    <w:rsid w:val="620C7712"/>
    <w:rsid w:val="62193349"/>
    <w:rsid w:val="6257535D"/>
    <w:rsid w:val="629A088E"/>
    <w:rsid w:val="632F1D92"/>
    <w:rsid w:val="639932C3"/>
    <w:rsid w:val="644D6FA0"/>
    <w:rsid w:val="64582EC3"/>
    <w:rsid w:val="650C41B3"/>
    <w:rsid w:val="65B76B3A"/>
    <w:rsid w:val="65F2267D"/>
    <w:rsid w:val="65F56F7D"/>
    <w:rsid w:val="669A0526"/>
    <w:rsid w:val="66C17C3B"/>
    <w:rsid w:val="6702212A"/>
    <w:rsid w:val="67623DCA"/>
    <w:rsid w:val="67D04BDE"/>
    <w:rsid w:val="682F2572"/>
    <w:rsid w:val="684D1E73"/>
    <w:rsid w:val="688B40B0"/>
    <w:rsid w:val="689100EA"/>
    <w:rsid w:val="6895438F"/>
    <w:rsid w:val="69266882"/>
    <w:rsid w:val="6A006723"/>
    <w:rsid w:val="6A501194"/>
    <w:rsid w:val="6AB66FCD"/>
    <w:rsid w:val="6ABD1C78"/>
    <w:rsid w:val="6ACF5AC7"/>
    <w:rsid w:val="6AD266D1"/>
    <w:rsid w:val="6B395CD4"/>
    <w:rsid w:val="6B4423BE"/>
    <w:rsid w:val="6BB66A9B"/>
    <w:rsid w:val="6BEA3616"/>
    <w:rsid w:val="6C1029BA"/>
    <w:rsid w:val="6C3304CF"/>
    <w:rsid w:val="6C754FBC"/>
    <w:rsid w:val="6CBD7F18"/>
    <w:rsid w:val="6D2D2EB8"/>
    <w:rsid w:val="6E987267"/>
    <w:rsid w:val="6EF124F2"/>
    <w:rsid w:val="6F283233"/>
    <w:rsid w:val="6F5D6B8D"/>
    <w:rsid w:val="6FC371A5"/>
    <w:rsid w:val="71401BDB"/>
    <w:rsid w:val="7188483C"/>
    <w:rsid w:val="71A24B80"/>
    <w:rsid w:val="71D75792"/>
    <w:rsid w:val="72030793"/>
    <w:rsid w:val="720A351C"/>
    <w:rsid w:val="72DC6B7A"/>
    <w:rsid w:val="733F2580"/>
    <w:rsid w:val="73457FE8"/>
    <w:rsid w:val="7351443D"/>
    <w:rsid w:val="736A735B"/>
    <w:rsid w:val="744D00C4"/>
    <w:rsid w:val="74C32166"/>
    <w:rsid w:val="74C804E3"/>
    <w:rsid w:val="751265C9"/>
    <w:rsid w:val="75412865"/>
    <w:rsid w:val="755E56D2"/>
    <w:rsid w:val="75D206DA"/>
    <w:rsid w:val="75F1755B"/>
    <w:rsid w:val="76C4360B"/>
    <w:rsid w:val="773300A5"/>
    <w:rsid w:val="773E3A17"/>
    <w:rsid w:val="778919B1"/>
    <w:rsid w:val="779C0E46"/>
    <w:rsid w:val="77BA707A"/>
    <w:rsid w:val="78D17F45"/>
    <w:rsid w:val="79A13D2F"/>
    <w:rsid w:val="79B12DF8"/>
    <w:rsid w:val="7A6C45C8"/>
    <w:rsid w:val="7B1F5C20"/>
    <w:rsid w:val="7B473B33"/>
    <w:rsid w:val="7B8A42DB"/>
    <w:rsid w:val="7C502A37"/>
    <w:rsid w:val="7CC37BC7"/>
    <w:rsid w:val="7D0A3D17"/>
    <w:rsid w:val="7D330673"/>
    <w:rsid w:val="7E3A49DE"/>
    <w:rsid w:val="7E9410ED"/>
    <w:rsid w:val="7E9F2887"/>
    <w:rsid w:val="7F043884"/>
    <w:rsid w:val="7F8A46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unhideWhenUsed/>
    <w:qFormat/>
    <w:uiPriority w:val="99"/>
    <w:pPr>
      <w:ind w:firstLine="420" w:firstLineChars="100"/>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Date"/>
    <w:basedOn w:val="1"/>
    <w:next w:val="1"/>
    <w:qFormat/>
    <w:uiPriority w:val="0"/>
    <w:pPr>
      <w:ind w:left="100" w:leftChars="2500"/>
    </w:pPr>
    <w:rPr>
      <w:rFonts w:ascii="宋体"/>
      <w:sz w:val="24"/>
      <w:szCs w:val="21"/>
      <w:lang w:val="zh-CN"/>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ascii="Arial" w:hAnsi="Arial" w:eastAsia="黑体" w:cs="Arial"/>
      <w:snapToGrid w:val="0"/>
      <w:kern w:val="0"/>
      <w:szCs w:val="21"/>
    </w:rPr>
  </w:style>
  <w:style w:type="character" w:styleId="16">
    <w:name w:val="Hyperlink"/>
    <w:qFormat/>
    <w:uiPriority w:val="99"/>
    <w:rPr>
      <w:rFonts w:ascii="Arial" w:hAnsi="Arial" w:eastAsia="黑体" w:cs="Arial"/>
      <w:snapToGrid w:val="0"/>
      <w:color w:val="000000"/>
      <w:kern w:val="0"/>
      <w:sz w:val="18"/>
      <w:szCs w:val="18"/>
      <w:u w:val="none"/>
    </w:rPr>
  </w:style>
  <w:style w:type="paragraph" w:customStyle="1" w:styleId="1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0">
    <w:name w:val="纯文本1"/>
    <w:basedOn w:val="1"/>
    <w:qFormat/>
    <w:uiPriority w:val="0"/>
    <w:pPr>
      <w:adjustRightInd/>
    </w:pPr>
    <w:rPr>
      <w:rFonts w:ascii="宋体" w:hAnsi="Courier New"/>
      <w:kern w:val="0"/>
      <w:sz w:val="20"/>
      <w:szCs w:val="20"/>
    </w:rPr>
  </w:style>
  <w:style w:type="paragraph" w:customStyle="1" w:styleId="21">
    <w:name w:val="纯文本_0_0"/>
    <w:basedOn w:val="22"/>
    <w:qFormat/>
    <w:uiPriority w:val="0"/>
    <w:rPr>
      <w:rFonts w:ascii="宋体" w:hAnsi="Courier New"/>
      <w:szCs w:val="21"/>
    </w:rPr>
  </w:style>
  <w:style w:type="paragraph" w:customStyle="1" w:styleId="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索引 11"/>
    <w:basedOn w:val="1"/>
    <w:next w:val="1"/>
    <w:qFormat/>
    <w:uiPriority w:val="99"/>
    <w:pPr>
      <w:adjustRightInd/>
      <w:spacing w:line="360" w:lineRule="auto"/>
    </w:pPr>
    <w:rPr>
      <w:rFonts w:ascii="仿宋_GB2312" w:eastAsia="仿宋_GB2312"/>
      <w:sz w:val="24"/>
      <w:szCs w:val="20"/>
    </w:rPr>
  </w:style>
  <w:style w:type="paragraph" w:customStyle="1" w:styleId="24">
    <w:name w:val="样式 正文2 + 仿宋_GB2312 黑色 段前: 0 磅 行距: 固定值 23 磅"/>
    <w:basedOn w:val="25"/>
    <w:qFormat/>
    <w:uiPriority w:val="0"/>
    <w:pPr>
      <w:spacing w:line="360" w:lineRule="exact"/>
      <w:ind w:left="-51" w:leftChars="-51" w:firstLine="0" w:firstLineChars="0"/>
    </w:pPr>
    <w:rPr>
      <w:rFonts w:ascii="仿宋_GB2312" w:hAnsi="仿宋_GB2312" w:eastAsia="仿宋_GB2312" w:cs="宋体"/>
      <w:color w:val="000000"/>
    </w:r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表格文字"/>
    <w:basedOn w:val="1"/>
    <w:qFormat/>
    <w:uiPriority w:val="0"/>
    <w:pPr>
      <w:spacing w:before="25" w:after="25"/>
    </w:pPr>
    <w:rPr>
      <w:bCs/>
      <w:spacing w:val="10"/>
      <w:sz w:val="24"/>
    </w:rPr>
  </w:style>
  <w:style w:type="paragraph" w:customStyle="1" w:styleId="27">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user</dc:creator>
  <cp:lastModifiedBy>WPS_1701756769</cp:lastModifiedBy>
  <cp:lastPrinted>2022-05-07T00:12:11Z</cp:lastPrinted>
  <dcterms:modified xsi:type="dcterms:W3CDTF">2024-01-31T02:08:06Z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495EC3B1DA7040F385609F6800B879A6_13</vt:lpwstr>
  </property>
</Properties>
</file>