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bCs/>
          <w:sz w:val="52"/>
          <w:szCs w:val="52"/>
          <w:lang w:val="en-US" w:eastAsia="zh-CN"/>
        </w:rPr>
      </w:pPr>
      <w:bookmarkStart w:id="422" w:name="_GoBack"/>
      <w:bookmarkEnd w:id="422"/>
    </w:p>
    <w:p>
      <w:pPr>
        <w:adjustRightInd/>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b/>
          <w:sz w:val="44"/>
          <w:szCs w:val="44"/>
        </w:rPr>
      </w:pPr>
    </w:p>
    <w:p>
      <w:pPr>
        <w:adjustRightInd/>
        <w:spacing w:line="360" w:lineRule="auto"/>
        <w:jc w:val="center"/>
        <w:rPr>
          <w:rFonts w:ascii="仿宋_GB2312" w:hAnsi="仿宋" w:eastAsia="仿宋_GB2312" w:cs="仿宋_GB2312"/>
          <w:b/>
          <w:sz w:val="48"/>
          <w:szCs w:val="48"/>
        </w:rPr>
      </w:pPr>
    </w:p>
    <w:p>
      <w:pPr>
        <w:adjustRightInd/>
        <w:spacing w:line="360" w:lineRule="auto"/>
        <w:jc w:val="center"/>
        <w:rPr>
          <w:rFonts w:hint="eastAsia" w:ascii="宋体" w:hAnsi="宋体" w:eastAsia="宋体" w:cs="宋体"/>
          <w:sz w:val="48"/>
          <w:szCs w:val="48"/>
        </w:rPr>
      </w:pPr>
      <w:r>
        <w:rPr>
          <w:rFonts w:hint="eastAsia" w:ascii="宋体" w:hAnsi="宋体" w:cs="宋体"/>
          <w:sz w:val="44"/>
          <w:szCs w:val="44"/>
          <w:lang w:eastAsia="zh-CN"/>
        </w:rPr>
        <w:t>宁波市公安局奉化分局</w:t>
      </w:r>
      <w:r>
        <w:rPr>
          <w:rFonts w:hint="eastAsia" w:ascii="宋体" w:hAnsi="宋体" w:eastAsia="宋体" w:cs="宋体"/>
          <w:sz w:val="44"/>
          <w:szCs w:val="44"/>
        </w:rPr>
        <w:t>办公家具采</w:t>
      </w:r>
      <w:r>
        <w:rPr>
          <w:rFonts w:hint="eastAsia" w:ascii="宋体" w:hAnsi="宋体" w:eastAsia="宋体" w:cs="宋体"/>
          <w:sz w:val="44"/>
          <w:szCs w:val="44"/>
          <w:lang w:val="en-US" w:eastAsia="zh-CN"/>
        </w:rPr>
        <w:t>购项目</w:t>
      </w:r>
    </w:p>
    <w:p>
      <w:pPr>
        <w:adjustRightInd/>
        <w:spacing w:line="360" w:lineRule="auto"/>
        <w:jc w:val="center"/>
        <w:rPr>
          <w:rFonts w:hint="eastAsia" w:ascii="宋体" w:hAnsi="宋体" w:eastAsia="宋体" w:cs="宋体"/>
          <w:sz w:val="44"/>
          <w:szCs w:val="44"/>
          <w:lang w:val="en-US" w:eastAsia="zh-CN"/>
        </w:rPr>
      </w:pPr>
      <w:r>
        <w:rPr>
          <w:rFonts w:hint="eastAsia" w:ascii="宋体" w:hAnsi="宋体" w:cs="宋体"/>
          <w:sz w:val="44"/>
          <w:szCs w:val="44"/>
          <w:lang w:val="en-US" w:eastAsia="zh-CN"/>
        </w:rPr>
        <w:t>公开</w:t>
      </w:r>
      <w:r>
        <w:rPr>
          <w:rFonts w:hint="eastAsia" w:ascii="宋体" w:hAnsi="宋体" w:eastAsia="宋体" w:cs="宋体"/>
          <w:sz w:val="44"/>
          <w:szCs w:val="44"/>
          <w:lang w:val="en-US" w:eastAsia="zh-CN"/>
        </w:rPr>
        <w:t>招标文件</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（电子招投标）</w:t>
      </w:r>
    </w:p>
    <w:p>
      <w:pPr>
        <w:snapToGrid w:val="0"/>
        <w:spacing w:line="360" w:lineRule="auto"/>
        <w:jc w:val="center"/>
        <w:rPr>
          <w:rFonts w:hint="eastAsia" w:ascii="仿宋" w:hAnsi="仿宋" w:eastAsia="仿宋" w:cs="仿宋_GB2312"/>
          <w:sz w:val="30"/>
          <w:szCs w:val="30"/>
        </w:rPr>
      </w:pPr>
      <w:r>
        <w:rPr>
          <w:rFonts w:hint="eastAsia" w:ascii="仿宋" w:hAnsi="仿宋" w:eastAsia="仿宋" w:cs="仿宋_GB2312"/>
          <w:sz w:val="30"/>
          <w:szCs w:val="30"/>
        </w:rPr>
        <w:t>编号:</w:t>
      </w:r>
      <w:r>
        <w:rPr>
          <w:rFonts w:hint="eastAsia" w:ascii="仿宋" w:hAnsi="仿宋" w:eastAsia="仿宋" w:cs="仿宋_GB2312"/>
          <w:sz w:val="30"/>
          <w:szCs w:val="30"/>
          <w:lang w:val="en-US" w:eastAsia="zh-CN"/>
        </w:rPr>
        <w:t>FHZFCG(2022)032X</w:t>
      </w:r>
    </w:p>
    <w:p>
      <w:pPr>
        <w:adjustRightInd/>
        <w:spacing w:line="360" w:lineRule="auto"/>
        <w:rPr>
          <w:rFonts w:ascii="仿宋" w:hAnsi="仿宋" w:eastAsia="仿宋" w:cs="仿宋_GB2312"/>
          <w:sz w:val="28"/>
          <w:szCs w:val="20"/>
        </w:rPr>
      </w:pPr>
    </w:p>
    <w:p>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sz w:val="24"/>
        </w:rPr>
      </w:pPr>
    </w:p>
    <w:p>
      <w:pPr>
        <w:spacing w:line="360" w:lineRule="auto"/>
        <w:rPr>
          <w:rFonts w:ascii="仿宋" w:hAnsi="仿宋" w:eastAsia="仿宋" w:cs="仿宋_GB2312"/>
          <w:sz w:val="32"/>
          <w:szCs w:val="32"/>
        </w:rPr>
      </w:pPr>
    </w:p>
    <w:p>
      <w:pPr>
        <w:adjustRightInd/>
        <w:spacing w:line="360" w:lineRule="auto"/>
        <w:jc w:val="center"/>
        <w:rPr>
          <w:rFonts w:hint="eastAsia" w:ascii="宋体" w:hAnsi="宋体" w:eastAsia="宋体" w:cs="宋体"/>
          <w:sz w:val="48"/>
          <w:szCs w:val="48"/>
          <w:lang w:eastAsia="zh-CN"/>
        </w:rPr>
      </w:pPr>
      <w:r>
        <w:rPr>
          <w:rFonts w:hint="eastAsia" w:ascii="仿宋" w:hAnsi="仿宋" w:eastAsia="仿宋" w:cs="仿宋_GB2312"/>
          <w:bCs/>
          <w:sz w:val="32"/>
          <w:szCs w:val="32"/>
          <w:lang w:eastAsia="zh-CN"/>
        </w:rPr>
        <w:t>宁波市公安局奉化分局</w:t>
      </w:r>
    </w:p>
    <w:p>
      <w:pPr>
        <w:snapToGrid w:val="0"/>
        <w:spacing w:line="360" w:lineRule="auto"/>
        <w:jc w:val="center"/>
        <w:rPr>
          <w:rFonts w:hint="eastAsia" w:ascii="仿宋" w:hAnsi="仿宋" w:eastAsia="仿宋" w:cs="仿宋_GB2312"/>
          <w:bCs/>
          <w:sz w:val="32"/>
          <w:szCs w:val="32"/>
          <w:lang w:val="en-US" w:eastAsia="zh-CN"/>
        </w:rPr>
      </w:pPr>
      <w:r>
        <w:rPr>
          <w:rFonts w:hint="eastAsia" w:ascii="仿宋" w:hAnsi="仿宋" w:eastAsia="仿宋" w:cs="仿宋_GB2312"/>
          <w:bCs/>
          <w:sz w:val="32"/>
          <w:szCs w:val="32"/>
          <w:lang w:val="en-US" w:eastAsia="zh-CN"/>
        </w:rPr>
        <w:t>宁波市奉化区政府采购中心</w:t>
      </w:r>
    </w:p>
    <w:p>
      <w:pPr>
        <w:snapToGrid w:val="0"/>
        <w:spacing w:line="360" w:lineRule="auto"/>
        <w:jc w:val="cente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w:t>
      </w:r>
      <w:r>
        <w:rPr>
          <w:rFonts w:hint="eastAsia" w:ascii="宋体" w:hAnsi="宋体" w:cs="宋体"/>
          <w:bCs/>
          <w:sz w:val="32"/>
          <w:szCs w:val="32"/>
        </w:rPr>
        <w:t>〇</w:t>
      </w:r>
      <w:r>
        <w:rPr>
          <w:rFonts w:hint="eastAsia" w:ascii="仿宋_GB2312" w:hAnsi="仿宋_GB2312" w:eastAsia="仿宋_GB2312" w:cs="仿宋_GB2312"/>
          <w:bCs/>
          <w:sz w:val="32"/>
          <w:szCs w:val="32"/>
        </w:rPr>
        <w:t>二</w:t>
      </w:r>
      <w:r>
        <w:rPr>
          <w:rFonts w:hint="eastAsia" w:ascii="宋体" w:hAnsi="宋体" w:eastAsia="仿宋_GB2312" w:cs="宋体"/>
          <w:bCs/>
          <w:sz w:val="32"/>
          <w:szCs w:val="32"/>
          <w:lang w:val="en-US" w:eastAsia="zh-CN"/>
        </w:rPr>
        <w:t>二</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val="en-US" w:eastAsia="zh-CN"/>
        </w:rPr>
        <w:t>十二</w:t>
      </w:r>
      <w:r>
        <w:rPr>
          <w:rFonts w:hint="eastAsia" w:ascii="仿宋_GB2312" w:hAnsi="仿宋_GB2312" w:eastAsia="仿宋_GB2312" w:cs="仿宋_GB2312"/>
          <w:bCs/>
          <w:sz w:val="32"/>
          <w:szCs w:val="32"/>
        </w:rPr>
        <w:t>月</w:t>
      </w:r>
    </w:p>
    <w:p>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rPr>
          <w:rFonts w:ascii="仿宋" w:hAnsi="仿宋" w:eastAsia="仿宋" w:cs="仿宋_GB2312"/>
          <w:sz w:val="32"/>
          <w:szCs w:val="32"/>
        </w:rPr>
      </w:pP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投标须知</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pPr>
        <w:spacing w:line="360" w:lineRule="auto"/>
        <w:ind w:firstLine="549" w:firstLineChars="229"/>
        <w:rPr>
          <w:rFonts w:hint="eastAsia" w:ascii="仿宋" w:hAnsi="仿宋" w:eastAsia="仿宋" w:cs="仿宋"/>
          <w:sz w:val="24"/>
        </w:rPr>
      </w:pPr>
      <w:bookmarkStart w:id="1" w:name="_Hlt91233176"/>
      <w:bookmarkEnd w:id="1"/>
      <w:bookmarkStart w:id="2" w:name="_Toc91899869"/>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p>
      <w:pPr>
        <w:adjustRightInd/>
        <w:spacing w:line="360" w:lineRule="auto"/>
        <w:jc w:val="center"/>
        <w:outlineLvl w:val="0"/>
        <w:rPr>
          <w:rFonts w:hint="eastAsia" w:ascii="仿宋" w:hAnsi="仿宋" w:eastAsia="仿宋" w:cs="仿宋"/>
          <w:b/>
          <w:sz w:val="36"/>
          <w:szCs w:val="20"/>
        </w:rPr>
      </w:pPr>
      <w:bookmarkStart w:id="3" w:name="第一部分"/>
      <w:r>
        <w:rPr>
          <w:rFonts w:hint="eastAsia" w:ascii="仿宋" w:hAnsi="仿宋" w:eastAsia="仿宋" w:cs="仿宋"/>
          <w:b/>
          <w:sz w:val="36"/>
          <w:szCs w:val="36"/>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bCs/>
          <w:snapToGrid/>
          <w:color w:val="auto"/>
          <w:kern w:val="2"/>
          <w:sz w:val="24"/>
          <w:szCs w:val="24"/>
          <w:u w:val="single"/>
          <w:lang w:val="en-US" w:eastAsia="zh-CN" w:bidi="ar-SA"/>
        </w:rPr>
        <w:t>宁波市公安局奉化分局办公家具采购</w:t>
      </w:r>
      <w:r>
        <w:rPr>
          <w:rFonts w:hint="eastAsia" w:ascii="仿宋" w:hAnsi="仿宋" w:eastAsia="仿宋" w:cs="仿宋"/>
          <w:sz w:val="24"/>
        </w:rPr>
        <w:t>招标项目的潜在</w:t>
      </w:r>
      <w:r>
        <w:rPr>
          <w:rFonts w:hint="eastAsia" w:ascii="仿宋" w:hAnsi="仿宋" w:eastAsia="仿宋" w:cs="仿宋"/>
          <w:sz w:val="24"/>
          <w:lang w:eastAsia="zh-CN"/>
        </w:rPr>
        <w:t>供应商</w:t>
      </w:r>
      <w:r>
        <w:rPr>
          <w:rFonts w:hint="eastAsia" w:ascii="仿宋" w:hAnsi="仿宋" w:eastAsia="仿宋" w:cs="仿宋"/>
          <w:sz w:val="24"/>
        </w:rPr>
        <w:t>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"https://www.zcygov.cn/）获取（下载）招标文件，并于2021年" </w:instrText>
      </w:r>
      <w:r>
        <w:rPr>
          <w:rFonts w:hint="eastAsia" w:ascii="仿宋" w:hAnsi="仿宋" w:eastAsia="仿宋" w:cs="仿宋"/>
        </w:rPr>
        <w:fldChar w:fldCharType="separate"/>
      </w:r>
      <w:r>
        <w:rPr>
          <w:rStyle w:val="15"/>
          <w:rFonts w:hint="eastAsia" w:ascii="仿宋" w:hAnsi="仿宋" w:eastAsia="仿宋" w:cs="仿宋"/>
          <w:snapToGrid/>
          <w:color w:val="auto"/>
          <w:kern w:val="2"/>
          <w:sz w:val="24"/>
          <w:szCs w:val="24"/>
        </w:rPr>
        <w:t>https://www.zcygov.cn/）获取（下载）招标文件，并于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u w:val="single"/>
        </w:rPr>
        <w:t>年</w:t>
      </w:r>
      <w:r>
        <w:rPr>
          <w:rFonts w:hint="eastAsia" w:ascii="仿宋" w:hAnsi="仿宋" w:eastAsia="仿宋" w:cs="仿宋"/>
          <w:sz w:val="24"/>
          <w:u w:val="single"/>
          <w:lang w:val="en-US" w:eastAsia="zh-CN"/>
        </w:rPr>
        <w:t>1</w:t>
      </w:r>
      <w:r>
        <w:rPr>
          <w:rFonts w:hint="eastAsia" w:ascii="仿宋" w:hAnsi="仿宋" w:eastAsia="仿宋" w:cs="仿宋"/>
          <w:sz w:val="24"/>
          <w:u w:val="single"/>
        </w:rPr>
        <w:t>月</w:t>
      </w:r>
      <w:r>
        <w:rPr>
          <w:rFonts w:hint="eastAsia" w:ascii="仿宋" w:hAnsi="仿宋" w:eastAsia="仿宋" w:cs="仿宋"/>
          <w:sz w:val="24"/>
          <w:u w:val="single"/>
          <w:lang w:val="en-US" w:eastAsia="zh-CN"/>
        </w:rPr>
        <w:t>5</w:t>
      </w:r>
      <w:r>
        <w:rPr>
          <w:rFonts w:hint="eastAsia" w:ascii="仿宋" w:hAnsi="仿宋" w:eastAsia="仿宋" w:cs="仿宋"/>
          <w:sz w:val="24"/>
          <w:u w:val="single"/>
        </w:rPr>
        <w:t xml:space="preserve">日 </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w:t>
      </w:r>
      <w:r>
        <w:rPr>
          <w:rFonts w:hint="eastAsia" w:ascii="仿宋" w:hAnsi="仿宋" w:eastAsia="仿宋" w:cs="仿宋"/>
          <w:bCs/>
          <w:sz w:val="24"/>
          <w:u w:val="single"/>
        </w:rPr>
        <w:t>00秒</w:t>
      </w:r>
      <w:r>
        <w:rPr>
          <w:rFonts w:hint="eastAsia" w:ascii="仿宋" w:hAnsi="仿宋" w:eastAsia="仿宋" w:cs="仿宋"/>
          <w:bCs/>
          <w:sz w:val="24"/>
          <w:u w:val="single"/>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hint="eastAsia" w:ascii="仿宋" w:hAnsi="仿宋" w:eastAsia="仿宋" w:cs="仿宋"/>
          <w:b/>
          <w:sz w:val="24"/>
        </w:rPr>
      </w:pPr>
      <w:r>
        <w:rPr>
          <w:rFonts w:hint="eastAsia" w:ascii="仿宋" w:hAnsi="仿宋" w:eastAsia="仿宋" w:cs="仿宋"/>
          <w:b/>
          <w:sz w:val="24"/>
        </w:rPr>
        <w:t xml:space="preserve">一、项目基本情况                                            </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项目编号：</w:t>
      </w:r>
      <w:r>
        <w:rPr>
          <w:rFonts w:hint="eastAsia" w:ascii="仿宋" w:hAnsi="仿宋" w:eastAsia="仿宋" w:cs="仿宋"/>
          <w:bCs/>
          <w:snapToGrid/>
          <w:color w:val="auto"/>
          <w:kern w:val="2"/>
          <w:sz w:val="24"/>
          <w:szCs w:val="24"/>
          <w:lang w:val="en-US" w:eastAsia="zh-CN" w:bidi="ar-SA"/>
        </w:rPr>
        <w:t>FHZFCG(2022)032X</w:t>
      </w:r>
    </w:p>
    <w:p>
      <w:pPr>
        <w:spacing w:line="360" w:lineRule="auto"/>
        <w:ind w:firstLine="480"/>
        <w:rPr>
          <w:rFonts w:hint="default" w:ascii="仿宋" w:hAnsi="仿宋" w:eastAsia="仿宋" w:cs="仿宋"/>
          <w:b/>
          <w:sz w:val="24"/>
          <w:lang w:val="en-US"/>
        </w:rPr>
      </w:pPr>
      <w:r>
        <w:rPr>
          <w:rFonts w:hint="eastAsia" w:ascii="仿宋" w:hAnsi="仿宋" w:eastAsia="仿宋" w:cs="仿宋"/>
          <w:b/>
          <w:sz w:val="24"/>
        </w:rPr>
        <w:t>项目名称：</w:t>
      </w:r>
      <w:r>
        <w:rPr>
          <w:rFonts w:hint="eastAsia" w:ascii="仿宋" w:hAnsi="仿宋" w:eastAsia="仿宋" w:cs="仿宋"/>
          <w:bCs/>
          <w:snapToGrid/>
          <w:color w:val="auto"/>
          <w:kern w:val="2"/>
          <w:sz w:val="24"/>
          <w:szCs w:val="24"/>
          <w:lang w:val="en-US" w:eastAsia="zh-CN" w:bidi="ar-SA"/>
        </w:rPr>
        <w:t>宁波市公安局奉化分局办公家具采购项目</w:t>
      </w:r>
    </w:p>
    <w:p>
      <w:pPr>
        <w:spacing w:line="360" w:lineRule="auto"/>
        <w:ind w:firstLine="480"/>
        <w:rPr>
          <w:rFonts w:hint="default" w:ascii="仿宋" w:hAnsi="仿宋" w:eastAsia="仿宋" w:cs="仿宋"/>
          <w:sz w:val="24"/>
          <w:lang w:val="en-US"/>
        </w:rPr>
      </w:pPr>
      <w:r>
        <w:rPr>
          <w:rFonts w:hint="eastAsia" w:ascii="仿宋" w:hAnsi="仿宋" w:eastAsia="仿宋" w:cs="仿宋"/>
          <w:b/>
          <w:sz w:val="24"/>
        </w:rPr>
        <w:t>预算金额（元）：</w:t>
      </w:r>
      <w:r>
        <w:rPr>
          <w:rFonts w:hint="eastAsia" w:ascii="仿宋" w:hAnsi="仿宋" w:eastAsia="仿宋" w:cs="仿宋"/>
          <w:sz w:val="24"/>
          <w:lang w:val="en-US" w:eastAsia="zh-CN"/>
        </w:rPr>
        <w:t>499970</w:t>
      </w:r>
    </w:p>
    <w:p>
      <w:pPr>
        <w:spacing w:line="360" w:lineRule="auto"/>
        <w:ind w:firstLine="480"/>
        <w:rPr>
          <w:rFonts w:hint="default" w:ascii="仿宋" w:hAnsi="仿宋" w:eastAsia="仿宋" w:cs="仿宋"/>
          <w:sz w:val="24"/>
          <w:lang w:val="en-US"/>
        </w:rPr>
      </w:pPr>
      <w:r>
        <w:rPr>
          <w:rFonts w:hint="eastAsia" w:ascii="仿宋" w:hAnsi="仿宋" w:eastAsia="仿宋" w:cs="仿宋"/>
          <w:b/>
          <w:sz w:val="24"/>
        </w:rPr>
        <w:t>最高限价（元）：</w:t>
      </w:r>
      <w:r>
        <w:rPr>
          <w:rFonts w:hint="eastAsia" w:ascii="仿宋" w:hAnsi="仿宋" w:eastAsia="仿宋" w:cs="仿宋"/>
          <w:sz w:val="24"/>
          <w:lang w:val="en-US" w:eastAsia="zh-CN"/>
        </w:rPr>
        <w:t>453595</w:t>
      </w:r>
    </w:p>
    <w:p>
      <w:pPr>
        <w:pStyle w:val="4"/>
        <w:spacing w:line="360" w:lineRule="auto"/>
        <w:ind w:left="1684" w:leftChars="228" w:hanging="1205" w:hangingChars="50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snapToGrid/>
          <w:color w:val="auto"/>
          <w:kern w:val="2"/>
          <w:sz w:val="24"/>
          <w:szCs w:val="24"/>
          <w:lang w:val="en-US" w:eastAsia="zh-CN" w:bidi="ar-SA"/>
        </w:rPr>
        <w:t xml:space="preserve"> </w:t>
      </w:r>
      <w:r>
        <w:rPr>
          <w:rFonts w:hint="eastAsia" w:ascii="仿宋" w:hAnsi="仿宋" w:eastAsia="仿宋" w:cs="仿宋"/>
          <w:bCs/>
          <w:snapToGrid/>
          <w:color w:val="auto"/>
          <w:kern w:val="2"/>
          <w:sz w:val="24"/>
          <w:szCs w:val="24"/>
        </w:rPr>
        <w:t>主要内容：</w:t>
      </w:r>
      <w:r>
        <w:rPr>
          <w:rFonts w:hint="eastAsia" w:ascii="仿宋" w:hAnsi="仿宋" w:eastAsia="仿宋" w:cs="仿宋"/>
          <w:bCs/>
          <w:snapToGrid/>
          <w:color w:val="auto"/>
          <w:kern w:val="2"/>
          <w:sz w:val="24"/>
          <w:szCs w:val="24"/>
          <w:lang w:val="en-US" w:eastAsia="zh-CN" w:bidi="ar-SA"/>
        </w:rPr>
        <w:t>办公家具</w:t>
      </w:r>
      <w:r>
        <w:rPr>
          <w:rFonts w:hint="eastAsia" w:ascii="仿宋" w:hAnsi="仿宋" w:eastAsia="仿宋" w:cs="仿宋"/>
          <w:bCs/>
          <w:snapToGrid/>
          <w:color w:val="auto"/>
          <w:kern w:val="2"/>
          <w:sz w:val="24"/>
          <w:szCs w:val="24"/>
          <w:lang w:eastAsia="zh-CN"/>
        </w:rPr>
        <w:t>，</w:t>
      </w:r>
      <w:r>
        <w:rPr>
          <w:rFonts w:hint="eastAsia" w:ascii="仿宋" w:hAnsi="仿宋" w:eastAsia="仿宋" w:cs="仿宋"/>
          <w:bCs/>
          <w:snapToGrid/>
          <w:color w:val="auto"/>
          <w:kern w:val="2"/>
          <w:sz w:val="24"/>
          <w:szCs w:val="24"/>
        </w:rPr>
        <w:t>详见招标文件第三部分采购需求。</w:t>
      </w:r>
    </w:p>
    <w:p>
      <w:pPr>
        <w:pStyle w:val="26"/>
        <w:spacing w:line="360" w:lineRule="auto"/>
        <w:ind w:firstLine="482"/>
        <w:outlineLvl w:val="2"/>
        <w:rPr>
          <w:rFonts w:hint="eastAsia" w:ascii="仿宋" w:hAnsi="仿宋" w:eastAsia="仿宋" w:cs="仿宋"/>
        </w:rPr>
      </w:pPr>
      <w:r>
        <w:rPr>
          <w:rFonts w:hint="eastAsia" w:ascii="仿宋" w:hAnsi="仿宋" w:eastAsia="仿宋" w:cs="仿宋"/>
          <w:b/>
        </w:rPr>
        <w:t>合同履约期限：</w:t>
      </w:r>
      <w:r>
        <w:rPr>
          <w:rFonts w:hint="eastAsia" w:ascii="仿宋" w:hAnsi="仿宋" w:eastAsia="仿宋" w:cs="仿宋"/>
          <w:bCs/>
          <w:snapToGrid/>
          <w:color w:val="auto"/>
          <w:kern w:val="2"/>
          <w:sz w:val="24"/>
          <w:szCs w:val="24"/>
          <w:lang w:val="en-US" w:eastAsia="zh-CN" w:bidi="ar-SA"/>
        </w:rPr>
        <w:t>详见招标文件第三部分采购需求。</w:t>
      </w:r>
    </w:p>
    <w:p>
      <w:pPr>
        <w:pStyle w:val="4"/>
        <w:spacing w:line="360" w:lineRule="auto"/>
        <w:ind w:left="1679" w:leftChars="228" w:hanging="1200" w:hangingChars="500"/>
        <w:rPr>
          <w:rFonts w:hint="eastAsia"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本项目接受联合体投标：</w:t>
      </w:r>
      <w:r>
        <w:rPr>
          <w:rFonts w:hint="eastAsia" w:ascii="仿宋" w:hAnsi="仿宋" w:eastAsia="仿宋" w:cs="仿宋"/>
          <w:bCs/>
          <w:snapToGrid/>
          <w:color w:val="auto"/>
          <w:kern w:val="2"/>
          <w:sz w:val="24"/>
          <w:szCs w:val="24"/>
        </w:rPr>
        <w:sym w:font="Wingdings" w:char="00A8"/>
      </w:r>
      <w:r>
        <w:rPr>
          <w:rFonts w:hint="eastAsia" w:ascii="仿宋" w:hAnsi="仿宋" w:eastAsia="仿宋" w:cs="仿宋"/>
          <w:bCs/>
          <w:snapToGrid/>
          <w:color w:val="auto"/>
          <w:kern w:val="2"/>
          <w:sz w:val="24"/>
          <w:szCs w:val="24"/>
        </w:rPr>
        <w:t>是，</w:t>
      </w:r>
      <w:r>
        <w:rPr>
          <w:rFonts w:hint="eastAsia" w:ascii="仿宋" w:hAnsi="仿宋" w:eastAsia="仿宋" w:cs="仿宋"/>
          <w:bCs/>
          <w:snapToGrid/>
          <w:color w:val="auto"/>
          <w:kern w:val="2"/>
          <w:sz w:val="24"/>
          <w:szCs w:val="24"/>
          <w:lang w:val="en-US" w:eastAsia="zh-CN"/>
        </w:rPr>
        <w:sym w:font="Wingdings" w:char="00FE"/>
      </w:r>
      <w:r>
        <w:rPr>
          <w:rFonts w:hint="eastAsia" w:ascii="仿宋" w:hAnsi="仿宋" w:eastAsia="仿宋" w:cs="仿宋"/>
          <w:bCs/>
          <w:snapToGrid/>
          <w:color w:val="auto"/>
          <w:kern w:val="2"/>
          <w:sz w:val="24"/>
          <w:szCs w:val="24"/>
        </w:rPr>
        <w:t>否。</w:t>
      </w:r>
    </w:p>
    <w:p>
      <w:pPr>
        <w:spacing w:line="360" w:lineRule="auto"/>
        <w:rPr>
          <w:rFonts w:hint="eastAsia" w:ascii="仿宋" w:hAnsi="仿宋" w:eastAsia="仿宋" w:cs="仿宋"/>
          <w:b/>
          <w:sz w:val="24"/>
        </w:rPr>
      </w:pPr>
      <w:r>
        <w:rPr>
          <w:rFonts w:hint="eastAsia" w:ascii="仿宋" w:hAnsi="仿宋" w:eastAsia="仿宋" w:cs="仿宋"/>
          <w:b/>
          <w:sz w:val="24"/>
        </w:rPr>
        <w:t>二、申请人的资格要求：</w:t>
      </w:r>
    </w:p>
    <w:p>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2.落实政府采购政策需满足的资格要求：</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u w:val="single"/>
        </w:rPr>
      </w:pPr>
      <w:r>
        <w:rPr>
          <w:rFonts w:hint="eastAsia" w:ascii="Wingdings" w:hAnsi="Wingdings" w:eastAsia="仿宋" w:cs="仿宋"/>
          <w:kern w:val="0"/>
          <w:sz w:val="24"/>
          <w:szCs w:val="24"/>
          <w:lang w:val="en-US" w:eastAsia="zh-CN" w:bidi="ar-SA"/>
        </w:rPr>
        <w:sym w:font="Wingdings" w:char="00FE"/>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r>
        <w:rPr>
          <w:rFonts w:hint="eastAsia" w:ascii="Wingdings" w:hAnsi="Wingdings" w:eastAsia="仿宋" w:cs="仿宋"/>
          <w:kern w:val="0"/>
          <w:sz w:val="24"/>
          <w:szCs w:val="24"/>
          <w:lang w:val="en-US" w:eastAsia="zh-CN" w:bidi="ar-SA"/>
        </w:rPr>
        <w:sym w:font="Wingdings" w:char="00A8"/>
      </w:r>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hint="eastAsia" w:ascii="仿宋" w:hAnsi="仿宋" w:eastAsia="仿宋" w:cs="仿宋"/>
          <w:sz w:val="24"/>
        </w:rPr>
      </w:pPr>
      <w:r>
        <w:rPr>
          <w:rFonts w:hint="eastAsia" w:ascii="Wingdings" w:hAnsi="Wingdings" w:eastAsia="仿宋" w:cs="仿宋"/>
          <w:kern w:val="0"/>
          <w:sz w:val="24"/>
          <w:szCs w:val="24"/>
          <w:lang w:val="en-US" w:eastAsia="zh-CN" w:bidi="ar-SA"/>
        </w:rPr>
        <w:sym w:font="Wingdings" w:char="00A8"/>
      </w:r>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r>
        <w:rPr>
          <w:rFonts w:hint="eastAsia" w:ascii="Wingdings" w:hAnsi="Wingdings" w:eastAsia="仿宋" w:cs="仿宋"/>
          <w:kern w:val="0"/>
          <w:sz w:val="24"/>
          <w:szCs w:val="24"/>
          <w:lang w:val="en-US" w:eastAsia="zh-CN" w:bidi="ar-SA"/>
        </w:rPr>
        <w:sym w:font="Wingdings" w:char="00A8"/>
      </w:r>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3.本项目的特定资格要求：无；</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时间：</w:t>
      </w:r>
      <w:r>
        <w:rPr>
          <w:rFonts w:hint="eastAsia" w:ascii="仿宋" w:hAnsi="仿宋" w:eastAsia="仿宋" w:cs="仿宋"/>
          <w:sz w:val="24"/>
          <w:u w:val="single"/>
        </w:rPr>
        <w:t>202</w:t>
      </w:r>
      <w:r>
        <w:rPr>
          <w:rFonts w:hint="eastAsia" w:ascii="仿宋" w:hAnsi="仿宋" w:eastAsia="仿宋" w:cs="仿宋"/>
          <w:sz w:val="24"/>
          <w:u w:val="single"/>
          <w:lang w:val="en-US" w:eastAsia="zh-CN"/>
        </w:rPr>
        <w:t>2</w:t>
      </w:r>
      <w:r>
        <w:rPr>
          <w:rFonts w:hint="eastAsia" w:ascii="仿宋" w:hAnsi="仿宋" w:eastAsia="仿宋" w:cs="仿宋"/>
          <w:sz w:val="24"/>
          <w:u w:val="single"/>
        </w:rPr>
        <w:t>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8</w:t>
      </w:r>
      <w:r>
        <w:rPr>
          <w:rFonts w:hint="eastAsia" w:ascii="仿宋" w:hAnsi="仿宋" w:eastAsia="仿宋" w:cs="仿宋"/>
          <w:sz w:val="24"/>
          <w:u w:val="single"/>
        </w:rPr>
        <w:t>日</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2</w:t>
      </w:r>
      <w:r>
        <w:rPr>
          <w:rFonts w:hint="eastAsia" w:ascii="仿宋" w:hAnsi="仿宋" w:eastAsia="仿宋" w:cs="仿宋"/>
          <w:sz w:val="24"/>
          <w:u w:val="single"/>
        </w:rPr>
        <w:t>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w:t>
      </w:r>
      <w:r>
        <w:rPr>
          <w:rFonts w:hint="eastAsia" w:ascii="仿宋" w:hAnsi="仿宋" w:eastAsia="仿宋" w:cs="仿宋"/>
          <w:sz w:val="24"/>
          <w:lang w:eastAsia="zh-CN"/>
        </w:rPr>
        <w:t>。</w:t>
      </w:r>
    </w:p>
    <w:p>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地点（网址）：</w:t>
      </w:r>
      <w:r>
        <w:rPr>
          <w:rFonts w:hint="eastAsia" w:ascii="仿宋" w:hAnsi="仿宋" w:eastAsia="仿宋" w:cs="仿宋"/>
          <w:sz w:val="24"/>
        </w:rPr>
        <w:t>政采云平台（https://www.zcygov.cn/）</w:t>
      </w:r>
      <w:r>
        <w:rPr>
          <w:rFonts w:hint="eastAsia" w:ascii="仿宋" w:hAnsi="仿宋" w:eastAsia="仿宋" w:cs="仿宋"/>
          <w:sz w:val="24"/>
          <w:lang w:eastAsia="zh-CN"/>
        </w:rPr>
        <w:t>。</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w:t>
      </w:r>
      <w:r>
        <w:rPr>
          <w:rFonts w:hint="eastAsia" w:ascii="仿宋" w:hAnsi="仿宋" w:eastAsia="仿宋" w:cs="仿宋"/>
          <w:sz w:val="24"/>
          <w:lang w:eastAsia="zh-CN"/>
        </w:rPr>
        <w:t>招标文件</w:t>
      </w:r>
      <w:r>
        <w:rPr>
          <w:rFonts w:hint="eastAsia" w:ascii="仿宋" w:hAnsi="仿宋" w:eastAsia="仿宋" w:cs="仿宋"/>
          <w:sz w:val="24"/>
        </w:rPr>
        <w:t>（进入“项目采购”应用，在获取采购文件菜单中选择项目，申请获取</w:t>
      </w:r>
      <w:r>
        <w:rPr>
          <w:rFonts w:hint="eastAsia" w:ascii="仿宋" w:hAnsi="仿宋" w:eastAsia="仿宋" w:cs="仿宋"/>
          <w:sz w:val="24"/>
          <w:lang w:eastAsia="zh-CN"/>
        </w:rPr>
        <w:t>招标文件</w:t>
      </w:r>
      <w:r>
        <w:rPr>
          <w:rFonts w:hint="eastAsia" w:ascii="仿宋" w:hAnsi="仿宋" w:eastAsia="仿宋" w:cs="仿宋"/>
          <w:sz w:val="24"/>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年 </w:t>
      </w:r>
      <w:r>
        <w:rPr>
          <w:rFonts w:hint="eastAsia" w:ascii="仿宋" w:hAnsi="仿宋" w:eastAsia="仿宋" w:cs="仿宋"/>
          <w:sz w:val="24"/>
          <w:u w:val="single"/>
          <w:lang w:val="en-US" w:eastAsia="zh-CN"/>
        </w:rPr>
        <w:t>1</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5</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 xml:space="preserve"> 分</w:t>
      </w:r>
      <w:r>
        <w:rPr>
          <w:rFonts w:hint="eastAsia" w:ascii="仿宋" w:hAnsi="仿宋" w:eastAsia="仿宋" w:cs="仿宋"/>
          <w:bCs/>
          <w:sz w:val="24"/>
          <w:u w:val="single"/>
        </w:rPr>
        <w:t xml:space="preserve"> </w:t>
      </w:r>
      <w:r>
        <w:rPr>
          <w:rFonts w:hint="eastAsia" w:ascii="仿宋" w:hAnsi="仿宋" w:eastAsia="仿宋" w:cs="仿宋"/>
          <w:sz w:val="24"/>
        </w:rPr>
        <w:t>（北京时间）</w:t>
      </w:r>
      <w:r>
        <w:rPr>
          <w:rFonts w:hint="eastAsia" w:ascii="仿宋" w:hAnsi="仿宋" w:eastAsia="仿宋" w:cs="仿宋"/>
          <w:sz w:val="24"/>
          <w:lang w:eastAsia="zh-CN"/>
        </w:rPr>
        <w:t>。</w:t>
      </w:r>
    </w:p>
    <w:p>
      <w:pPr>
        <w:spacing w:line="360" w:lineRule="auto"/>
        <w:ind w:firstLine="482" w:firstLineChars="200"/>
        <w:rPr>
          <w:rFonts w:hint="eastAsia" w:ascii="仿宋" w:hAnsi="仿宋" w:eastAsia="仿宋" w:cs="仿宋"/>
          <w:b/>
          <w:sz w:val="24"/>
          <w:lang w:eastAsia="zh-CN"/>
        </w:rPr>
      </w:pPr>
      <w:r>
        <w:rPr>
          <w:rFonts w:hint="eastAsia" w:ascii="仿宋" w:hAnsi="仿宋" w:eastAsia="仿宋" w:cs="仿宋"/>
          <w:b/>
          <w:sz w:val="24"/>
        </w:rPr>
        <w:t>投标地点（网址）：</w:t>
      </w:r>
      <w:r>
        <w:rPr>
          <w:rFonts w:hint="eastAsia" w:ascii="仿宋" w:hAnsi="仿宋" w:eastAsia="仿宋" w:cs="仿宋"/>
          <w:sz w:val="24"/>
        </w:rPr>
        <w:t>政采云平台（https://www.zcygov.cn/）</w:t>
      </w:r>
      <w:r>
        <w:rPr>
          <w:rFonts w:hint="eastAsia" w:ascii="仿宋" w:hAnsi="仿宋" w:eastAsia="仿宋" w:cs="仿宋"/>
          <w:sz w:val="24"/>
          <w:lang w:eastAsia="zh-CN"/>
        </w:rPr>
        <w:t>。</w:t>
      </w:r>
    </w:p>
    <w:p>
      <w:pPr>
        <w:spacing w:line="360" w:lineRule="auto"/>
        <w:ind w:firstLine="482" w:firstLineChars="200"/>
        <w:rPr>
          <w:rFonts w:hint="eastAsia" w:ascii="仿宋" w:hAnsi="仿宋" w:eastAsia="仿宋" w:cs="仿宋"/>
          <w:bCs/>
          <w:sz w:val="24"/>
          <w:u w:val="single"/>
          <w:lang w:eastAsia="zh-CN"/>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u w:val="single"/>
        </w:rPr>
        <w:t>年</w:t>
      </w:r>
      <w:r>
        <w:rPr>
          <w:rFonts w:hint="eastAsia" w:ascii="仿宋" w:hAnsi="仿宋" w:eastAsia="仿宋" w:cs="仿宋"/>
          <w:sz w:val="24"/>
          <w:u w:val="single"/>
          <w:lang w:val="en-US" w:eastAsia="zh-CN"/>
        </w:rPr>
        <w:t>1</w:t>
      </w:r>
      <w:r>
        <w:rPr>
          <w:rFonts w:hint="eastAsia" w:ascii="仿宋" w:hAnsi="仿宋" w:eastAsia="仿宋" w:cs="仿宋"/>
          <w:sz w:val="24"/>
          <w:u w:val="single"/>
        </w:rPr>
        <w:t>月</w:t>
      </w:r>
      <w:r>
        <w:rPr>
          <w:rFonts w:hint="eastAsia" w:ascii="仿宋" w:hAnsi="仿宋" w:eastAsia="仿宋" w:cs="仿宋"/>
          <w:sz w:val="24"/>
          <w:u w:val="single"/>
          <w:lang w:val="en-US" w:eastAsia="zh-CN"/>
        </w:rPr>
        <w:t>5</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 xml:space="preserve"> 分</w:t>
      </w:r>
      <w:r>
        <w:rPr>
          <w:rFonts w:hint="eastAsia" w:ascii="仿宋" w:hAnsi="仿宋" w:eastAsia="仿宋" w:cs="仿宋"/>
          <w:bCs/>
          <w:sz w:val="24"/>
          <w:u w:val="single"/>
        </w:rPr>
        <w:t xml:space="preserve"> </w:t>
      </w:r>
      <w:r>
        <w:rPr>
          <w:rFonts w:hint="eastAsia" w:ascii="仿宋" w:hAnsi="仿宋" w:eastAsia="仿宋" w:cs="仿宋"/>
          <w:bCs/>
          <w:sz w:val="24"/>
          <w:u w:val="none"/>
          <w:lang w:eastAsia="zh-CN"/>
        </w:rPr>
        <w:t>。</w:t>
      </w:r>
    </w:p>
    <w:p>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sz w:val="24"/>
          <w:lang w:eastAsia="zh-CN"/>
        </w:rPr>
        <w:t>。</w:t>
      </w:r>
    </w:p>
    <w:p>
      <w:pPr>
        <w:spacing w:line="360" w:lineRule="auto"/>
        <w:ind w:firstLine="482" w:firstLineChars="200"/>
        <w:rPr>
          <w:rFonts w:hint="eastAsia" w:ascii="仿宋" w:hAnsi="仿宋" w:eastAsia="仿宋" w:cs="仿宋"/>
          <w:b/>
          <w:sz w:val="24"/>
          <w:lang w:val="en-US" w:eastAsia="zh-CN"/>
        </w:rPr>
      </w:pPr>
      <w:r>
        <w:rPr>
          <w:rFonts w:hint="eastAsia" w:ascii="仿宋" w:hAnsi="仿宋" w:eastAsia="仿宋" w:cs="仿宋"/>
          <w:b/>
          <w:sz w:val="24"/>
        </w:rPr>
        <w:t>开标地点（</w:t>
      </w:r>
      <w:r>
        <w:rPr>
          <w:rFonts w:hint="eastAsia" w:ascii="仿宋" w:hAnsi="仿宋" w:eastAsia="仿宋" w:cs="仿宋"/>
          <w:b/>
          <w:sz w:val="24"/>
          <w:lang w:val="en-US" w:eastAsia="zh-CN"/>
        </w:rPr>
        <w:t>线下</w:t>
      </w:r>
      <w:r>
        <w:rPr>
          <w:rFonts w:hint="eastAsia" w:ascii="仿宋" w:hAnsi="仿宋" w:eastAsia="仿宋" w:cs="仿宋"/>
          <w:b/>
          <w:sz w:val="24"/>
        </w:rPr>
        <w:t>）：</w:t>
      </w:r>
      <w:r>
        <w:rPr>
          <w:rFonts w:hint="eastAsia" w:ascii="仿宋" w:hAnsi="仿宋" w:eastAsia="仿宋" w:cs="仿宋"/>
          <w:b w:val="0"/>
          <w:bCs/>
          <w:sz w:val="24"/>
        </w:rPr>
        <w:t>宁波市奉化区公共资源交易中心开标厅（宁波市奉化区大成东路277号4楼）</w:t>
      </w:r>
      <w:r>
        <w:rPr>
          <w:rFonts w:hint="eastAsia" w:ascii="仿宋" w:hAnsi="仿宋" w:eastAsia="仿宋" w:cs="仿宋"/>
          <w:b w:val="0"/>
          <w:bCs/>
          <w:sz w:val="24"/>
          <w:lang w:eastAsia="zh-CN"/>
        </w:rPr>
        <w:t>。</w:t>
      </w:r>
    </w:p>
    <w:p>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360" w:lineRule="auto"/>
        <w:rPr>
          <w:rFonts w:hint="eastAsia" w:ascii="仿宋" w:hAnsi="仿宋" w:eastAsia="仿宋" w:cs="仿宋"/>
          <w:b/>
          <w:sz w:val="24"/>
        </w:rPr>
      </w:pPr>
      <w:r>
        <w:rPr>
          <w:rFonts w:hint="eastAsia" w:ascii="仿宋" w:hAnsi="仿宋" w:eastAsia="仿宋" w:cs="仿宋"/>
          <w:b/>
          <w:sz w:val="24"/>
        </w:rPr>
        <w:t>六、其他补充事宜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kern w:val="0"/>
          <w:sz w:val="24"/>
          <w:lang w:val="zh-CN"/>
        </w:rPr>
        <w:t>供应商</w:t>
      </w:r>
      <w:r>
        <w:rPr>
          <w:rFonts w:hint="eastAsia" w:ascii="仿宋" w:hAnsi="仿宋" w:eastAsia="仿宋" w:cs="仿宋"/>
          <w:sz w:val="24"/>
        </w:rPr>
        <w:t>在开标前应确保成为浙江省政府采购网正式注册入库供应商，并完成CA数字证书办理。完成CA数字证书办理在资料齐全的情况下预计7个工作日左右，请各</w:t>
      </w:r>
      <w:r>
        <w:rPr>
          <w:rFonts w:hint="eastAsia" w:ascii="仿宋" w:hAnsi="仿宋" w:eastAsia="仿宋" w:cs="仿宋"/>
          <w:kern w:val="0"/>
          <w:sz w:val="24"/>
          <w:lang w:val="zh-CN"/>
        </w:rPr>
        <w:t>供应商</w:t>
      </w:r>
      <w:r>
        <w:rPr>
          <w:rFonts w:hint="eastAsia" w:ascii="仿宋" w:hAnsi="仿宋" w:eastAsia="仿宋" w:cs="仿宋"/>
          <w:sz w:val="24"/>
        </w:rPr>
        <w:t>合理预估时间，及时办理。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w:t>
      </w:r>
      <w:r>
        <w:rPr>
          <w:rFonts w:hint="eastAsia" w:ascii="仿宋" w:hAnsi="仿宋" w:eastAsia="仿宋" w:cs="仿宋"/>
          <w:sz w:val="24"/>
          <w:lang w:eastAsia="zh-CN"/>
        </w:rPr>
        <w:t>代理</w:t>
      </w:r>
      <w:r>
        <w:rPr>
          <w:rFonts w:hint="eastAsia" w:ascii="仿宋" w:hAnsi="仿宋" w:eastAsia="仿宋" w:cs="仿宋"/>
          <w:sz w:val="24"/>
        </w:rPr>
        <w:t>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ascii="仿宋" w:hAnsi="仿宋" w:eastAsia="仿宋" w:cs="仿宋"/>
          <w:kern w:val="0"/>
          <w:sz w:val="24"/>
          <w:lang w:val="zh-CN"/>
        </w:rPr>
        <w:t>供应商</w:t>
      </w:r>
      <w:r>
        <w:rPr>
          <w:rFonts w:hint="eastAsia" w:ascii="仿宋" w:hAnsi="仿宋" w:eastAsia="仿宋" w:cs="仿宋"/>
          <w:sz w:val="24"/>
        </w:rPr>
        <w:t>按照平台提示和招标文件的规定在半小时内完成在线解密。⑨具体操作指南：详见政采云平台“服务中心-帮助文档-项目采购-操作流程-电子招投标-政府采购项目电子交易管理操作指南-供应商”。</w:t>
      </w:r>
    </w:p>
    <w:p>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spacing w:line="360" w:lineRule="auto"/>
        <w:rPr>
          <w:rFonts w:hint="eastAsia" w:ascii="仿宋" w:hAnsi="仿宋" w:eastAsia="仿宋" w:cs="仿宋"/>
          <w:sz w:val="24"/>
        </w:rPr>
      </w:pPr>
      <w:r>
        <w:rPr>
          <w:rFonts w:hint="eastAsia" w:ascii="仿宋" w:hAnsi="仿宋" w:eastAsia="仿宋" w:cs="仿宋"/>
          <w:sz w:val="24"/>
        </w:rPr>
        <w:t xml:space="preserve">    1.采购人信息</w:t>
      </w:r>
    </w:p>
    <w:p>
      <w:pPr>
        <w:spacing w:line="360" w:lineRule="auto"/>
        <w:rPr>
          <w:rFonts w:hint="eastAsia" w:ascii="仿宋" w:hAnsi="仿宋" w:eastAsia="仿宋" w:cs="仿宋"/>
          <w:sz w:val="24"/>
        </w:rPr>
      </w:pPr>
      <w:r>
        <w:rPr>
          <w:rFonts w:hint="eastAsia" w:ascii="仿宋" w:hAnsi="仿宋" w:eastAsia="仿宋" w:cs="仿宋"/>
          <w:sz w:val="24"/>
        </w:rPr>
        <w:t xml:space="preserve">    名    称：</w:t>
      </w:r>
      <w:r>
        <w:rPr>
          <w:rFonts w:hint="eastAsia" w:ascii="仿宋" w:hAnsi="仿宋" w:eastAsia="仿宋" w:cs="仿宋"/>
          <w:bCs/>
          <w:snapToGrid/>
          <w:color w:val="auto"/>
          <w:kern w:val="2"/>
          <w:sz w:val="24"/>
          <w:szCs w:val="24"/>
          <w:lang w:val="en-US" w:eastAsia="zh-CN" w:bidi="ar-SA"/>
        </w:rPr>
        <w:t>宁波市公安局奉化分局</w:t>
      </w: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bCs/>
          <w:snapToGrid/>
          <w:color w:val="auto"/>
          <w:kern w:val="2"/>
          <w:sz w:val="24"/>
          <w:szCs w:val="24"/>
          <w:lang w:val="en-US" w:eastAsia="zh-CN" w:bidi="ar-SA"/>
        </w:rPr>
        <w:t xml:space="preserve">宁波市奉化区锦屏街道长汀路500号  </w:t>
      </w:r>
      <w:r>
        <w:rPr>
          <w:rFonts w:hint="eastAsia" w:ascii="仿宋" w:hAnsi="仿宋" w:eastAsia="仿宋" w:cs="仿宋"/>
          <w:sz w:val="24"/>
        </w:rPr>
        <w:t xml:space="preserve">    </w:t>
      </w:r>
    </w:p>
    <w:p>
      <w:pPr>
        <w:spacing w:line="360" w:lineRule="auto"/>
        <w:ind w:firstLine="480"/>
        <w:rPr>
          <w:rFonts w:hint="default" w:ascii="仿宋" w:hAnsi="仿宋" w:eastAsia="仿宋" w:cs="仿宋"/>
          <w:sz w:val="24"/>
          <w:lang w:val="en-US" w:eastAsia="zh-CN"/>
        </w:rPr>
      </w:pPr>
      <w:r>
        <w:rPr>
          <w:rFonts w:hint="eastAsia" w:ascii="仿宋" w:hAnsi="仿宋" w:eastAsia="仿宋" w:cs="仿宋"/>
          <w:sz w:val="24"/>
        </w:rPr>
        <w:t xml:space="preserve">传    真： </w:t>
      </w:r>
      <w:r>
        <w:rPr>
          <w:rFonts w:hint="eastAsia" w:ascii="仿宋" w:hAnsi="仿宋" w:eastAsia="仿宋" w:cs="仿宋"/>
          <w:sz w:val="24"/>
          <w:lang w:val="en-US" w:eastAsia="zh-CN"/>
        </w:rPr>
        <w:t>/</w:t>
      </w:r>
    </w:p>
    <w:p>
      <w:pPr>
        <w:spacing w:line="360" w:lineRule="auto"/>
        <w:ind w:firstLine="480"/>
        <w:rPr>
          <w:rFonts w:hint="eastAsia" w:ascii="仿宋" w:hAnsi="仿宋" w:eastAsia="微软雅黑" w:cs="仿宋"/>
          <w:sz w:val="24"/>
          <w:lang w:eastAsia="zh-CN"/>
        </w:rPr>
      </w:pPr>
      <w:r>
        <w:rPr>
          <w:rFonts w:hint="eastAsia" w:ascii="仿宋" w:hAnsi="仿宋" w:eastAsia="仿宋" w:cs="仿宋"/>
          <w:sz w:val="24"/>
        </w:rPr>
        <w:t>项目联系人（询问）：</w:t>
      </w:r>
      <w:r>
        <w:rPr>
          <w:rFonts w:hint="eastAsia" w:ascii="仿宋" w:hAnsi="仿宋" w:eastAsia="仿宋" w:cs="仿宋"/>
          <w:bCs/>
          <w:snapToGrid/>
          <w:color w:val="auto"/>
          <w:kern w:val="2"/>
          <w:sz w:val="24"/>
          <w:szCs w:val="24"/>
          <w:lang w:val="en-US" w:eastAsia="zh-CN" w:bidi="ar-SA"/>
        </w:rPr>
        <w:t xml:space="preserve"> 钟先生</w:t>
      </w:r>
    </w:p>
    <w:p>
      <w:pPr>
        <w:spacing w:line="360" w:lineRule="auto"/>
        <w:rPr>
          <w:rFonts w:hint="eastAsia"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bCs/>
          <w:snapToGrid/>
          <w:color w:val="auto"/>
          <w:kern w:val="2"/>
          <w:sz w:val="24"/>
          <w:szCs w:val="24"/>
          <w:lang w:val="en-US" w:eastAsia="zh-CN" w:bidi="ar-SA"/>
        </w:rPr>
        <w:t>0574-88645102</w:t>
      </w:r>
    </w:p>
    <w:p>
      <w:pPr>
        <w:spacing w:line="360" w:lineRule="auto"/>
        <w:rPr>
          <w:rFonts w:hint="eastAsia" w:ascii="仿宋" w:hAnsi="仿宋" w:eastAsia="仿宋" w:cs="仿宋"/>
          <w:sz w:val="24"/>
        </w:rPr>
      </w:pPr>
      <w:r>
        <w:rPr>
          <w:rFonts w:hint="eastAsia" w:ascii="仿宋" w:hAnsi="仿宋" w:eastAsia="仿宋" w:cs="仿宋"/>
          <w:sz w:val="24"/>
        </w:rPr>
        <w:t xml:space="preserve">    质疑联系人： </w:t>
      </w:r>
      <w:r>
        <w:rPr>
          <w:rFonts w:hint="eastAsia" w:ascii="仿宋" w:hAnsi="仿宋" w:eastAsia="仿宋" w:cs="仿宋"/>
          <w:bCs/>
          <w:snapToGrid/>
          <w:color w:val="auto"/>
          <w:kern w:val="2"/>
          <w:sz w:val="24"/>
          <w:szCs w:val="24"/>
          <w:lang w:val="en-US" w:eastAsia="zh-CN" w:bidi="ar-SA"/>
        </w:rPr>
        <w:t>吴女士</w:t>
      </w:r>
    </w:p>
    <w:p>
      <w:pPr>
        <w:spacing w:line="360" w:lineRule="auto"/>
        <w:rPr>
          <w:rFonts w:hint="default" w:ascii="仿宋" w:hAnsi="仿宋" w:eastAsia="仿宋" w:cs="仿宋"/>
          <w:sz w:val="24"/>
          <w:lang w:val="en-US"/>
        </w:rPr>
      </w:pPr>
      <w:r>
        <w:rPr>
          <w:rFonts w:hint="eastAsia" w:ascii="仿宋" w:hAnsi="仿宋" w:eastAsia="仿宋" w:cs="仿宋"/>
          <w:sz w:val="24"/>
        </w:rPr>
        <w:t xml:space="preserve">    质疑联系方式：</w:t>
      </w:r>
      <w:r>
        <w:rPr>
          <w:rFonts w:hint="eastAsia" w:ascii="仿宋" w:hAnsi="仿宋" w:eastAsia="仿宋" w:cs="仿宋"/>
          <w:sz w:val="24"/>
          <w:lang w:val="en-US" w:eastAsia="zh-CN"/>
        </w:rPr>
        <w:t>0574-</w:t>
      </w:r>
      <w:r>
        <w:rPr>
          <w:rFonts w:hint="eastAsia" w:ascii="仿宋" w:hAnsi="仿宋" w:eastAsia="仿宋" w:cs="仿宋"/>
          <w:bCs/>
          <w:snapToGrid/>
          <w:color w:val="auto"/>
          <w:kern w:val="2"/>
          <w:sz w:val="24"/>
          <w:szCs w:val="24"/>
          <w:lang w:val="en-US" w:eastAsia="zh-CN" w:bidi="ar-SA"/>
        </w:rPr>
        <w:t>88645116</w:t>
      </w:r>
    </w:p>
    <w:p>
      <w:pPr>
        <w:spacing w:line="360" w:lineRule="auto"/>
        <w:rPr>
          <w:rFonts w:hint="eastAsia" w:ascii="仿宋" w:hAnsi="仿宋" w:eastAsia="仿宋" w:cs="仿宋"/>
          <w:color w:val="auto"/>
          <w:sz w:val="24"/>
        </w:rPr>
      </w:pPr>
      <w:r>
        <w:rPr>
          <w:rFonts w:hint="eastAsia" w:ascii="仿宋" w:hAnsi="仿宋" w:eastAsia="仿宋" w:cs="仿宋"/>
          <w:sz w:val="24"/>
        </w:rPr>
        <w:t xml:space="preserve"> </w:t>
      </w:r>
      <w:r>
        <w:rPr>
          <w:rFonts w:hint="eastAsia" w:ascii="仿宋" w:hAnsi="仿宋" w:eastAsia="仿宋" w:cs="仿宋"/>
          <w:color w:val="auto"/>
          <w:sz w:val="24"/>
        </w:rPr>
        <w:t xml:space="preserve">   2.采购代理机构信息            </w:t>
      </w:r>
    </w:p>
    <w:p>
      <w:pPr>
        <w:spacing w:line="360" w:lineRule="auto"/>
        <w:ind w:firstLine="480"/>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宁波市奉化区政府采购中心</w:t>
      </w:r>
    </w:p>
    <w:p>
      <w:pPr>
        <w:spacing w:line="360" w:lineRule="auto"/>
        <w:ind w:firstLine="480"/>
        <w:rPr>
          <w:rFonts w:hint="default" w:ascii="仿宋" w:hAnsi="仿宋" w:eastAsia="仿宋" w:cs="仿宋"/>
          <w:color w:val="auto"/>
          <w:sz w:val="24"/>
          <w:lang w:val="en-US" w:eastAsia="zh-CN"/>
        </w:rPr>
      </w:pPr>
      <w:r>
        <w:rPr>
          <w:rFonts w:hint="eastAsia" w:ascii="仿宋" w:hAnsi="仿宋" w:eastAsia="仿宋" w:cs="仿宋"/>
          <w:color w:val="auto"/>
          <w:sz w:val="24"/>
        </w:rPr>
        <w:t xml:space="preserve">地    址： </w:t>
      </w:r>
      <w:r>
        <w:rPr>
          <w:rFonts w:hint="eastAsia" w:ascii="仿宋" w:hAnsi="仿宋" w:eastAsia="仿宋" w:cs="仿宋"/>
          <w:color w:val="auto"/>
          <w:sz w:val="24"/>
          <w:lang w:val="en-US" w:eastAsia="zh-CN"/>
        </w:rPr>
        <w:t>宁波市奉化区大成东路277号</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传    真：  </w:t>
      </w:r>
      <w:r>
        <w:rPr>
          <w:rFonts w:hint="eastAsia" w:ascii="仿宋" w:hAnsi="仿宋" w:eastAsia="仿宋" w:cs="仿宋"/>
          <w:color w:val="auto"/>
          <w:sz w:val="24"/>
          <w:lang w:val="en-US" w:eastAsia="zh-CN"/>
        </w:rPr>
        <w:t>/</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项目联系人（询问）：</w:t>
      </w:r>
      <w:r>
        <w:rPr>
          <w:rFonts w:hint="eastAsia" w:ascii="仿宋" w:hAnsi="仿宋" w:eastAsia="仿宋" w:cs="仿宋"/>
          <w:color w:val="auto"/>
          <w:sz w:val="24"/>
          <w:lang w:val="en-US" w:eastAsia="zh-CN"/>
        </w:rPr>
        <w:t>范女士</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项目联系方式（询问）：</w:t>
      </w:r>
      <w:r>
        <w:rPr>
          <w:rFonts w:hint="eastAsia" w:ascii="仿宋" w:hAnsi="仿宋" w:eastAsia="仿宋" w:cs="仿宋"/>
          <w:color w:val="auto"/>
          <w:sz w:val="24"/>
          <w:lang w:val="en-US" w:eastAsia="zh-CN"/>
        </w:rPr>
        <w:t>0574-88520996</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质疑联系人：</w:t>
      </w:r>
      <w:r>
        <w:rPr>
          <w:rFonts w:hint="eastAsia" w:ascii="仿宋" w:hAnsi="仿宋" w:eastAsia="仿宋" w:cs="仿宋"/>
          <w:color w:val="auto"/>
          <w:sz w:val="24"/>
          <w:lang w:val="en-US" w:eastAsia="zh-CN"/>
        </w:rPr>
        <w:t>王先生</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质疑联系方式：</w:t>
      </w:r>
      <w:r>
        <w:rPr>
          <w:rFonts w:hint="eastAsia" w:ascii="仿宋" w:hAnsi="仿宋" w:eastAsia="仿宋" w:cs="仿宋"/>
          <w:color w:val="auto"/>
          <w:sz w:val="24"/>
          <w:lang w:val="en-US" w:eastAsia="zh-CN"/>
        </w:rPr>
        <w:t>0574-88520098</w:t>
      </w:r>
      <w:r>
        <w:rPr>
          <w:rFonts w:hint="eastAsia" w:ascii="仿宋" w:hAnsi="仿宋" w:eastAsia="仿宋" w:cs="仿宋"/>
          <w:color w:val="auto"/>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3.同级政府采购监督管理部门            </w:t>
      </w:r>
    </w:p>
    <w:p>
      <w:pPr>
        <w:spacing w:line="360" w:lineRule="auto"/>
        <w:rPr>
          <w:rFonts w:hint="eastAsia" w:ascii="仿宋" w:hAnsi="仿宋" w:eastAsia="仿宋" w:cs="仿宋"/>
          <w:sz w:val="24"/>
          <w:lang w:val="en-US" w:eastAsia="zh-CN"/>
        </w:rPr>
      </w:pPr>
      <w:r>
        <w:rPr>
          <w:rFonts w:hint="eastAsia" w:ascii="仿宋" w:hAnsi="仿宋" w:eastAsia="仿宋" w:cs="仿宋"/>
          <w:sz w:val="24"/>
        </w:rPr>
        <w:t xml:space="preserve">    名    称： </w:t>
      </w:r>
      <w:r>
        <w:rPr>
          <w:rFonts w:hint="eastAsia" w:ascii="仿宋" w:hAnsi="仿宋" w:eastAsia="仿宋" w:cs="仿宋"/>
          <w:sz w:val="24"/>
          <w:lang w:eastAsia="zh-CN"/>
        </w:rPr>
        <w:t>宁波市奉化区财政局采购办</w:t>
      </w:r>
    </w:p>
    <w:p>
      <w:pPr>
        <w:spacing w:line="360" w:lineRule="auto"/>
        <w:rPr>
          <w:rFonts w:hint="default" w:ascii="仿宋" w:hAnsi="仿宋" w:eastAsia="仿宋" w:cs="仿宋"/>
          <w:sz w:val="24"/>
          <w:lang w:val="en-US" w:eastAsia="zh-CN"/>
        </w:rPr>
      </w:pPr>
      <w:r>
        <w:rPr>
          <w:rFonts w:hint="eastAsia" w:ascii="仿宋" w:hAnsi="仿宋" w:eastAsia="仿宋" w:cs="仿宋"/>
          <w:sz w:val="24"/>
        </w:rPr>
        <w:t xml:space="preserve">    地    址： </w:t>
      </w:r>
      <w:r>
        <w:rPr>
          <w:rFonts w:hint="eastAsia" w:ascii="仿宋" w:hAnsi="仿宋" w:eastAsia="仿宋" w:cs="仿宋"/>
          <w:sz w:val="24"/>
          <w:lang w:eastAsia="zh-CN"/>
        </w:rPr>
        <w:t>宁波市奉化区大成东路</w:t>
      </w:r>
      <w:r>
        <w:rPr>
          <w:rFonts w:hint="eastAsia" w:ascii="仿宋" w:hAnsi="仿宋" w:eastAsia="仿宋" w:cs="仿宋"/>
          <w:sz w:val="24"/>
          <w:lang w:val="en-US" w:eastAsia="zh-CN"/>
        </w:rPr>
        <w:t>275号1015办公室</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 xml:space="preserve">  传    真：  </w:t>
      </w:r>
      <w:r>
        <w:rPr>
          <w:rFonts w:hint="eastAsia" w:ascii="仿宋" w:hAnsi="仿宋" w:eastAsia="仿宋" w:cs="仿宋"/>
          <w:sz w:val="24"/>
          <w:lang w:val="en-US" w:eastAsia="zh-CN"/>
        </w:rPr>
        <w:t>0574-89285326</w:t>
      </w: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联</w:t>
      </w:r>
      <w:r>
        <w:rPr>
          <w:rFonts w:hint="eastAsia" w:ascii="仿宋" w:hAnsi="仿宋" w:eastAsia="仿宋" w:cs="仿宋"/>
          <w:sz w:val="24"/>
          <w:lang w:val="en-US" w:eastAsia="zh-CN"/>
        </w:rPr>
        <w:t xml:space="preserve"> </w:t>
      </w:r>
      <w:r>
        <w:rPr>
          <w:rFonts w:hint="eastAsia" w:ascii="仿宋" w:hAnsi="仿宋" w:eastAsia="仿宋" w:cs="仿宋"/>
          <w:sz w:val="24"/>
        </w:rPr>
        <w:t>系</w:t>
      </w:r>
      <w:r>
        <w:rPr>
          <w:rFonts w:hint="eastAsia" w:ascii="仿宋" w:hAnsi="仿宋" w:eastAsia="仿宋" w:cs="仿宋"/>
          <w:sz w:val="24"/>
          <w:lang w:val="en-US" w:eastAsia="zh-CN"/>
        </w:rPr>
        <w:t xml:space="preserve"> </w:t>
      </w:r>
      <w:r>
        <w:rPr>
          <w:rFonts w:hint="eastAsia" w:ascii="仿宋" w:hAnsi="仿宋" w:eastAsia="仿宋" w:cs="仿宋"/>
          <w:sz w:val="24"/>
        </w:rPr>
        <w:t xml:space="preserve">人 ： </w:t>
      </w:r>
      <w:r>
        <w:rPr>
          <w:rFonts w:hint="eastAsia" w:ascii="仿宋" w:hAnsi="仿宋" w:eastAsia="仿宋" w:cs="仿宋"/>
          <w:sz w:val="24"/>
          <w:lang w:eastAsia="zh-CN"/>
        </w:rPr>
        <w:t>邓老师</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监督投诉电话： </w:t>
      </w:r>
      <w:r>
        <w:rPr>
          <w:rFonts w:hint="eastAsia" w:ascii="仿宋" w:hAnsi="仿宋" w:eastAsia="仿宋" w:cs="仿宋"/>
          <w:sz w:val="24"/>
          <w:lang w:val="en-US" w:eastAsia="zh-CN"/>
        </w:rPr>
        <w:t>0574-89285326</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pStyle w:val="8"/>
        <w:spacing w:line="360" w:lineRule="auto"/>
        <w:ind w:firstLine="480" w:firstLineChars="200"/>
        <w:rPr>
          <w:rFonts w:hint="eastAsia" w:ascii="仿宋" w:hAnsi="仿宋" w:eastAsia="仿宋" w:cs="仿宋"/>
          <w:sz w:val="24"/>
          <w:szCs w:val="24"/>
        </w:rPr>
      </w:pPr>
      <w:r>
        <w:rPr>
          <w:rFonts w:hint="eastAsia" w:ascii="仿宋" w:hAnsi="仿宋" w:eastAsia="仿宋" w:cs="仿宋"/>
          <w:sz w:val="24"/>
        </w:rPr>
        <w:t xml:space="preserve">                              </w:t>
      </w:r>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投标须知</w:t>
      </w:r>
      <w:bookmarkEnd w:id="9"/>
    </w:p>
    <w:p>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前附表</w:t>
      </w:r>
    </w:p>
    <w:tbl>
      <w:tblPr>
        <w:tblStyle w:val="11"/>
        <w:tblW w:w="903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2"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sz w:val="24"/>
              </w:rPr>
              <w:t>开标一览表是报价的唯一载体</w:t>
            </w:r>
            <w:r>
              <w:rPr>
                <w:rFonts w:hint="eastAsia" w:ascii="仿宋" w:hAnsi="仿宋" w:eastAsia="仿宋" w:cs="仿宋"/>
                <w:kern w:val="0"/>
                <w:sz w:val="24"/>
                <w:lang w:val="zh-CN"/>
              </w:rPr>
              <w:t>。投标文件中价格全部采用人民币报价。招标文件未列明，而供应商认为必需的费用也需列入报价。</w:t>
            </w:r>
          </w:p>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pPr>
              <w:snapToGrid w:val="0"/>
              <w:spacing w:line="360" w:lineRule="auto"/>
              <w:ind w:firstLine="241" w:firstLineChars="100"/>
              <w:jc w:val="left"/>
              <w:rPr>
                <w:rFonts w:hint="eastAsia" w:ascii="仿宋" w:hAnsi="仿宋" w:eastAsia="仿宋" w:cs="仿宋"/>
                <w:b/>
                <w:kern w:val="0"/>
                <w:sz w:val="24"/>
                <w:lang w:val="zh-CN"/>
              </w:rPr>
            </w:pPr>
            <w:r>
              <w:rPr>
                <w:rFonts w:hint="eastAsia" w:ascii="仿宋" w:hAnsi="仿宋" w:eastAsia="仿宋" w:cs="仿宋"/>
                <w:b/>
                <w:kern w:val="0"/>
                <w:sz w:val="24"/>
                <w:lang w:val="en-US" w:eastAsia="zh-CN"/>
              </w:rPr>
              <w:t>①</w:t>
            </w:r>
            <w:r>
              <w:rPr>
                <w:rFonts w:hint="eastAsia" w:ascii="仿宋" w:hAnsi="仿宋" w:eastAsia="仿宋" w:cs="仿宋"/>
                <w:b/>
                <w:kern w:val="0"/>
                <w:sz w:val="24"/>
                <w:lang w:val="zh-CN"/>
              </w:rPr>
              <w:t>投标文件出现不是唯一的、有选择性投标报价的；</w:t>
            </w:r>
          </w:p>
          <w:p>
            <w:pPr>
              <w:snapToGrid w:val="0"/>
              <w:spacing w:line="360" w:lineRule="auto"/>
              <w:ind w:firstLine="241" w:firstLineChars="100"/>
              <w:jc w:val="left"/>
              <w:rPr>
                <w:rFonts w:hint="eastAsia" w:ascii="仿宋" w:hAnsi="仿宋" w:eastAsia="仿宋" w:cs="仿宋"/>
                <w:kern w:val="0"/>
                <w:sz w:val="24"/>
                <w:lang w:val="zh-CN"/>
              </w:rPr>
            </w:pPr>
            <w:r>
              <w:rPr>
                <w:rFonts w:hint="eastAsia" w:ascii="仿宋" w:hAnsi="仿宋" w:eastAsia="仿宋" w:cs="仿宋"/>
                <w:b/>
                <w:kern w:val="0"/>
                <w:sz w:val="24"/>
                <w:lang w:val="en-US" w:eastAsia="zh-CN"/>
              </w:rPr>
              <w:t>②</w:t>
            </w:r>
            <w:r>
              <w:rPr>
                <w:rFonts w:hint="eastAsia" w:ascii="仿宋" w:hAnsi="仿宋" w:eastAsia="仿宋" w:cs="仿宋"/>
                <w:b/>
                <w:kern w:val="0"/>
                <w:sz w:val="24"/>
                <w:lang w:val="zh-CN"/>
              </w:rPr>
              <w:t>投标报价超过招标文件中规定的预算金额或者最高限价的;</w:t>
            </w:r>
          </w:p>
          <w:p>
            <w:pPr>
              <w:spacing w:line="360" w:lineRule="auto"/>
              <w:ind w:firstLine="241" w:firstLineChars="100"/>
              <w:rPr>
                <w:rFonts w:hint="eastAsia" w:ascii="仿宋" w:hAnsi="仿宋" w:eastAsia="仿宋" w:cs="仿宋"/>
                <w:b/>
                <w:sz w:val="24"/>
              </w:rPr>
            </w:pPr>
            <w:r>
              <w:rPr>
                <w:rFonts w:hint="eastAsia" w:ascii="仿宋" w:hAnsi="仿宋" w:eastAsia="仿宋" w:cs="仿宋"/>
                <w:b/>
                <w:kern w:val="0"/>
                <w:sz w:val="24"/>
                <w:lang w:val="en-US" w:eastAsia="zh-CN"/>
              </w:rPr>
              <w:t>③</w:t>
            </w:r>
            <w:r>
              <w:rPr>
                <w:rFonts w:hint="eastAsia" w:ascii="仿宋" w:hAnsi="仿宋" w:eastAsia="仿宋" w:cs="仿宋"/>
                <w:b/>
                <w:kern w:val="0"/>
                <w:sz w:val="24"/>
              </w:rPr>
              <w:t>报价明显低于其他通过符合性审</w:t>
            </w:r>
            <w:r>
              <w:rPr>
                <w:rFonts w:hint="eastAsia" w:ascii="仿宋" w:hAnsi="仿宋" w:eastAsia="仿宋" w:cs="仿宋"/>
                <w:b/>
                <w:kern w:val="0"/>
                <w:sz w:val="24"/>
                <w:lang w:eastAsia="zh-CN"/>
              </w:rPr>
              <w:t>查供应商</w:t>
            </w:r>
            <w:r>
              <w:rPr>
                <w:rFonts w:hint="eastAsia" w:ascii="仿宋" w:hAnsi="仿宋" w:eastAsia="仿宋" w:cs="仿宋"/>
                <w:b/>
                <w:kern w:val="0"/>
                <w:sz w:val="24"/>
              </w:rPr>
              <w:t>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lang w:val="en-US" w:eastAsia="zh-CN"/>
              </w:rPr>
              <w:t>④</w:t>
            </w:r>
            <w:r>
              <w:rPr>
                <w:rFonts w:hint="eastAsia" w:ascii="仿宋" w:hAnsi="仿宋" w:eastAsia="仿宋" w:cs="仿宋"/>
                <w:b/>
                <w:kern w:val="0"/>
                <w:sz w:val="24"/>
                <w:lang w:eastAsia="zh-CN"/>
              </w:rPr>
              <w:t>供应商</w:t>
            </w:r>
            <w:r>
              <w:rPr>
                <w:rFonts w:hint="eastAsia" w:ascii="仿宋" w:hAnsi="仿宋" w:eastAsia="仿宋" w:cs="仿宋"/>
                <w:b/>
                <w:kern w:val="0"/>
                <w:sz w:val="24"/>
              </w:rPr>
              <w:t>对根据修正原则修正后的报价不确认的</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pStyle w:val="8"/>
              <w:spacing w:line="360" w:lineRule="auto"/>
              <w:jc w:val="center"/>
              <w:rPr>
                <w:rFonts w:hint="eastAsia" w:ascii="仿宋" w:hAnsi="仿宋" w:eastAsia="仿宋" w:cs="仿宋"/>
                <w:b/>
                <w:sz w:val="24"/>
              </w:rPr>
            </w:pPr>
            <w:r>
              <w:rPr>
                <w:rFonts w:hint="eastAsia" w:ascii="仿宋" w:hAnsi="仿宋" w:eastAsia="仿宋" w:cs="仿宋"/>
                <w:b/>
                <w:kern w:val="28"/>
                <w:sz w:val="24"/>
                <w:szCs w:val="24"/>
              </w:rPr>
              <w:t>投标保证金</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pStyle w:val="4"/>
              <w:spacing w:line="360" w:lineRule="auto"/>
              <w:ind w:left="0" w:leftChars="0" w:firstLine="0" w:firstLineChars="0"/>
              <w:jc w:val="left"/>
              <w:rPr>
                <w:rFonts w:hint="eastAsia" w:ascii="仿宋" w:hAnsi="仿宋" w:eastAsia="仿宋" w:cs="仿宋"/>
                <w:b/>
                <w:kern w:val="0"/>
                <w:sz w:val="24"/>
              </w:rPr>
            </w:pPr>
            <w:r>
              <w:rPr>
                <w:rFonts w:hint="eastAsia" w:ascii="仿宋" w:hAnsi="仿宋" w:eastAsia="仿宋" w:cs="仿宋"/>
                <w:color w:val="auto"/>
                <w:sz w:val="24"/>
              </w:rPr>
              <w:t>本项目</w:t>
            </w:r>
            <w:r>
              <w:rPr>
                <w:rFonts w:hint="eastAsia" w:ascii="仿宋" w:hAnsi="仿宋" w:eastAsia="仿宋" w:cs="仿宋"/>
                <w:b/>
                <w:bCs/>
                <w:color w:val="auto"/>
                <w:sz w:val="24"/>
              </w:rPr>
              <w:t>不需</w:t>
            </w:r>
            <w:r>
              <w:rPr>
                <w:rFonts w:hint="eastAsia" w:ascii="仿宋" w:hAnsi="仿宋" w:eastAsia="仿宋" w:cs="仿宋"/>
                <w:color w:val="auto"/>
                <w:sz w:val="24"/>
              </w:rPr>
              <w:t>缴纳投标保证金。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z w:val="24"/>
              </w:rPr>
            </w:pPr>
            <w:r>
              <w:rPr>
                <w:rFonts w:hint="eastAsia" w:ascii="Wingdings" w:hAnsi="Wingdings" w:eastAsia="仿宋" w:cs="仿宋"/>
                <w:kern w:val="0"/>
                <w:sz w:val="24"/>
                <w:szCs w:val="24"/>
                <w:lang w:val="en-US" w:eastAsia="zh-CN" w:bidi="ar-SA"/>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360" w:lineRule="auto"/>
              <w:rPr>
                <w:rFonts w:hint="eastAsia" w:ascii="仿宋" w:hAnsi="仿宋" w:eastAsia="仿宋" w:cs="仿宋"/>
                <w:sz w:val="24"/>
              </w:rPr>
            </w:pPr>
            <w:r>
              <w:rPr>
                <w:rFonts w:hint="eastAsia" w:ascii="Wingdings" w:hAnsi="Wingdings" w:eastAsia="仿宋" w:cs="仿宋"/>
                <w:kern w:val="0"/>
                <w:sz w:val="24"/>
                <w:szCs w:val="24"/>
                <w:lang w:val="en-US" w:eastAsia="zh-CN" w:bidi="ar-SA"/>
              </w:rPr>
              <w:t>þ</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lang w:eastAsia="zh-CN"/>
              </w:rPr>
              <w:t>供应商</w:t>
            </w:r>
            <w:r>
              <w:rPr>
                <w:rFonts w:hint="eastAsia" w:ascii="仿宋" w:hAnsi="仿宋" w:eastAsia="仿宋" w:cs="仿宋"/>
                <w:b/>
                <w:sz w:val="24"/>
              </w:rPr>
              <w:t>应当提供的资格文件</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z w:val="24"/>
              </w:rPr>
            </w:pPr>
            <w:r>
              <w:rPr>
                <w:rFonts w:hint="eastAsia" w:ascii="仿宋" w:hAnsi="仿宋" w:eastAsia="仿宋" w:cs="仿宋"/>
                <w:sz w:val="24"/>
              </w:rPr>
              <w:t>资格证明文件：见招标文件第二部分</w:t>
            </w:r>
            <w:r>
              <w:rPr>
                <w:rFonts w:hint="eastAsia" w:ascii="仿宋" w:hAnsi="仿宋" w:eastAsia="仿宋" w:cs="仿宋"/>
                <w:sz w:val="24"/>
                <w:lang w:val="en-US" w:eastAsia="zh-CN"/>
              </w:rPr>
              <w:t>9</w:t>
            </w:r>
            <w:r>
              <w:rPr>
                <w:rFonts w:hint="eastAsia" w:ascii="仿宋" w:hAnsi="仿宋" w:eastAsia="仿宋" w:cs="仿宋"/>
                <w:sz w:val="24"/>
              </w:rPr>
              <w:t>.1。</w:t>
            </w:r>
          </w:p>
          <w:p>
            <w:pPr>
              <w:spacing w:line="360" w:lineRule="auto"/>
              <w:rPr>
                <w:rFonts w:hint="eastAsia" w:ascii="仿宋" w:hAnsi="仿宋" w:eastAsia="仿宋" w:cs="仿宋"/>
                <w:kern w:val="0"/>
                <w:sz w:val="24"/>
              </w:rPr>
            </w:pPr>
            <w:r>
              <w:rPr>
                <w:rFonts w:hint="eastAsia" w:ascii="仿宋" w:hAnsi="仿宋" w:eastAsia="仿宋" w:cs="仿宋"/>
                <w:sz w:val="24"/>
              </w:rPr>
              <w:t>资格证明文件不全的或者不符合</w:t>
            </w:r>
            <w:r>
              <w:rPr>
                <w:rFonts w:hint="eastAsia" w:ascii="仿宋" w:hAnsi="仿宋" w:eastAsia="仿宋" w:cs="仿宋"/>
                <w:sz w:val="24"/>
                <w:lang w:eastAsia="zh-CN"/>
              </w:rPr>
              <w:t>招标</w:t>
            </w:r>
            <w:r>
              <w:rPr>
                <w:rFonts w:hint="eastAsia" w:ascii="仿宋" w:hAnsi="仿宋" w:eastAsia="仿宋" w:cs="仿宋"/>
                <w:sz w:val="24"/>
              </w:rPr>
              <w:t>文件标明的资格要求的</w:t>
            </w:r>
            <w:r>
              <w:rPr>
                <w:rFonts w:hint="eastAsia" w:ascii="仿宋" w:hAnsi="仿宋" w:eastAsia="仿宋" w:cs="仿宋"/>
                <w:sz w:val="24"/>
                <w:lang w:val="zh-CN"/>
              </w:rPr>
              <w:t>，视为供应商不具备招标文件中规定的资格要求，投标无效。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sz w:val="24"/>
                <w:szCs w:val="20"/>
              </w:rPr>
            </w:pPr>
            <w:r>
              <w:rPr>
                <w:rFonts w:hint="eastAsia" w:ascii="Wingdings" w:hAnsi="Wingdings" w:eastAsia="仿宋" w:cs="仿宋"/>
                <w:kern w:val="0"/>
                <w:sz w:val="24"/>
                <w:szCs w:val="24"/>
                <w:lang w:val="en-US" w:eastAsia="zh-CN" w:bidi="ar-SA"/>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color w:val="FF0000"/>
                <w:sz w:val="24"/>
              </w:rPr>
              <w:t>样品提供</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z w:val="24"/>
              </w:rPr>
            </w:pPr>
            <w:r>
              <w:rPr>
                <w:rFonts w:hint="eastAsia" w:ascii="Wingdings" w:hAnsi="Wingdings" w:eastAsia="仿宋" w:cs="仿宋"/>
                <w:kern w:val="0"/>
                <w:sz w:val="24"/>
                <w:szCs w:val="24"/>
                <w:lang w:val="en-US" w:eastAsia="zh-CN" w:bidi="ar-SA"/>
              </w:rPr>
              <w:sym w:font="Wingdings" w:char="00A8"/>
            </w:r>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办公椅1、办公椅2、衣柜、五金配件</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lang w:val="en-US" w:eastAsia="zh-CN"/>
              </w:rPr>
              <w:t>详见第三部分采购需求</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w:t>
            </w:r>
            <w:r>
              <w:rPr>
                <w:rFonts w:hint="eastAsia" w:ascii="仿宋" w:hAnsi="仿宋" w:eastAsia="仿宋" w:cs="仿宋"/>
                <w:snapToGrid w:val="0"/>
                <w:kern w:val="28"/>
                <w:sz w:val="24"/>
                <w:u w:val="single"/>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F0FE"/>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ind w:left="240" w:hanging="240" w:hangingChars="10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color w:val="0000FF"/>
                <w:sz w:val="24"/>
                <w:u w:val="single"/>
              </w:rPr>
              <w:t xml:space="preserve"> </w:t>
            </w:r>
            <w:r>
              <w:rPr>
                <w:rFonts w:hint="eastAsia" w:ascii="仿宋" w:hAnsi="仿宋" w:eastAsia="仿宋" w:cs="仿宋"/>
                <w:color w:val="0000FF"/>
                <w:sz w:val="24"/>
                <w:u w:val="single"/>
                <w:lang w:val="en-US" w:eastAsia="zh-CN"/>
              </w:rPr>
              <w:t>2023年1月5日9点前</w:t>
            </w:r>
            <w:r>
              <w:rPr>
                <w:rFonts w:hint="eastAsia" w:ascii="仿宋" w:hAnsi="仿宋" w:eastAsia="仿宋" w:cs="仿宋"/>
                <w:color w:val="0000FF"/>
                <w:sz w:val="24"/>
                <w:u w:val="none"/>
                <w:lang w:val="en-US" w:eastAsia="zh-CN"/>
              </w:rPr>
              <w:t>（样品从北门电梯口2搬运）</w:t>
            </w:r>
            <w:r>
              <w:rPr>
                <w:rFonts w:hint="eastAsia" w:ascii="仿宋" w:hAnsi="仿宋" w:eastAsia="仿宋" w:cs="仿宋"/>
                <w:color w:val="0000FF"/>
                <w:kern w:val="0"/>
                <w:sz w:val="24"/>
              </w:rPr>
              <w:t>；</w:t>
            </w:r>
            <w:r>
              <w:rPr>
                <w:rFonts w:hint="eastAsia" w:ascii="仿宋" w:hAnsi="仿宋" w:eastAsia="仿宋" w:cs="仿宋"/>
                <w:kern w:val="0"/>
                <w:sz w:val="24"/>
              </w:rPr>
              <w:t>地点：</w:t>
            </w:r>
            <w:r>
              <w:rPr>
                <w:rFonts w:hint="eastAsia" w:ascii="仿宋" w:hAnsi="仿宋" w:eastAsia="仿宋" w:cs="仿宋"/>
                <w:kern w:val="0"/>
                <w:sz w:val="24"/>
                <w:u w:val="single"/>
                <w:lang w:val="en-US" w:eastAsia="zh-CN"/>
              </w:rPr>
              <w:t>奉化区公共资源交易中心样品室及样品室前</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lang w:val="en-US" w:eastAsia="zh-CN"/>
              </w:rPr>
              <w:t>范萍蔚</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0574-88520996</w:t>
            </w:r>
            <w:r>
              <w:rPr>
                <w:rFonts w:hint="eastAsia" w:ascii="仿宋" w:hAnsi="仿宋" w:eastAsia="仿宋" w:cs="仿宋"/>
                <w:sz w:val="24"/>
                <w:u w:val="single"/>
              </w:rPr>
              <w:t xml:space="preserve"> </w:t>
            </w:r>
            <w:r>
              <w:rPr>
                <w:rFonts w:hint="eastAsia" w:ascii="仿宋" w:hAnsi="仿宋" w:eastAsia="仿宋" w:cs="仿宋"/>
                <w:sz w:val="24"/>
              </w:rPr>
              <w:t>。请</w:t>
            </w:r>
            <w:r>
              <w:rPr>
                <w:rFonts w:hint="eastAsia" w:ascii="仿宋" w:hAnsi="仿宋" w:eastAsia="仿宋" w:cs="仿宋"/>
                <w:kern w:val="0"/>
                <w:sz w:val="24"/>
                <w:lang w:val="zh-CN"/>
              </w:rPr>
              <w:t>供应商</w:t>
            </w:r>
            <w:r>
              <w:rPr>
                <w:rFonts w:hint="eastAsia" w:ascii="仿宋" w:hAnsi="仿宋" w:eastAsia="仿宋" w:cs="仿宋"/>
                <w:sz w:val="24"/>
              </w:rPr>
              <w:t>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w:t>
            </w:r>
            <w:r>
              <w:rPr>
                <w:rFonts w:hint="eastAsia" w:ascii="仿宋" w:hAnsi="仿宋" w:eastAsia="仿宋" w:cs="仿宋"/>
                <w:sz w:val="24"/>
                <w:lang w:eastAsia="zh-CN"/>
              </w:rPr>
              <w:t>代理</w:t>
            </w:r>
            <w:r>
              <w:rPr>
                <w:rFonts w:hint="eastAsia" w:ascii="仿宋" w:hAnsi="仿宋" w:eastAsia="仿宋" w:cs="仿宋"/>
                <w:sz w:val="24"/>
              </w:rPr>
              <w:t>机构将通知未中标人在规定的时间内取回，逾期未取回的，采购人、采购</w:t>
            </w:r>
            <w:r>
              <w:rPr>
                <w:rFonts w:hint="eastAsia" w:ascii="仿宋" w:hAnsi="仿宋" w:eastAsia="仿宋" w:cs="仿宋"/>
                <w:sz w:val="24"/>
                <w:lang w:eastAsia="zh-CN"/>
              </w:rPr>
              <w:t>代理</w:t>
            </w:r>
            <w:r>
              <w:rPr>
                <w:rFonts w:hint="eastAsia" w:ascii="仿宋" w:hAnsi="仿宋" w:eastAsia="仿宋" w:cs="仿宋"/>
                <w:sz w:val="24"/>
              </w:rPr>
              <w:t>机构不负保管义务；对于中标人提供的样品，采购人将进行保管、封存，并作为履约验收的参考。</w:t>
            </w:r>
          </w:p>
          <w:p>
            <w:pPr>
              <w:spacing w:line="360" w:lineRule="auto"/>
              <w:rPr>
                <w:rFonts w:hint="eastAsia" w:ascii="仿宋" w:hAnsi="仿宋" w:eastAsia="仿宋" w:cs="仿宋"/>
                <w:b/>
                <w:sz w:val="24"/>
              </w:rPr>
            </w:pPr>
            <w:r>
              <w:rPr>
                <w:rFonts w:hint="eastAsia" w:ascii="仿宋" w:hAnsi="仿宋" w:eastAsia="仿宋" w:cs="仿宋"/>
                <w:sz w:val="24"/>
              </w:rPr>
              <w:t>（7）制作、运输、安装和保管样品所发生的一切费用由</w:t>
            </w:r>
            <w:r>
              <w:rPr>
                <w:rFonts w:hint="eastAsia" w:ascii="仿宋" w:hAnsi="仿宋" w:eastAsia="仿宋" w:cs="仿宋"/>
                <w:kern w:val="0"/>
                <w:sz w:val="24"/>
                <w:lang w:val="zh-CN"/>
              </w:rPr>
              <w:t>供应商</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z w:val="24"/>
              </w:rPr>
            </w:pPr>
            <w:r>
              <w:rPr>
                <w:rFonts w:hint="eastAsia" w:ascii="Wingdings" w:hAnsi="Wingdings" w:eastAsia="仿宋" w:cs="仿宋"/>
                <w:kern w:val="0"/>
                <w:sz w:val="24"/>
                <w:szCs w:val="24"/>
                <w:lang w:val="en-US" w:eastAsia="zh-CN" w:bidi="ar-SA"/>
              </w:rPr>
              <w:t>þ</w:t>
            </w:r>
            <w:r>
              <w:rPr>
                <w:rFonts w:hint="eastAsia" w:ascii="仿宋" w:hAnsi="仿宋" w:eastAsia="仿宋" w:cs="仿宋"/>
                <w:sz w:val="24"/>
              </w:rPr>
              <w:t>不组织。</w:t>
            </w:r>
          </w:p>
          <w:p>
            <w:pPr>
              <w:spacing w:line="360" w:lineRule="auto"/>
              <w:rPr>
                <w:rFonts w:hint="eastAsia" w:ascii="仿宋" w:hAnsi="仿宋" w:eastAsia="仿宋" w:cs="仿宋"/>
                <w:b/>
                <w:kern w:val="0"/>
                <w:sz w:val="24"/>
                <w:lang w:val="zh-CN"/>
              </w:rPr>
            </w:pPr>
            <w:r>
              <w:rPr>
                <w:rFonts w:hint="eastAsia" w:ascii="仿宋" w:hAnsi="仿宋" w:eastAsia="仿宋" w:cs="仿宋"/>
                <w:kern w:val="0"/>
                <w:sz w:val="24"/>
              </w:rPr>
              <w:t>☐B组织。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3"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项目属性与核心产品</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color w:val="auto"/>
                <w:sz w:val="24"/>
              </w:rPr>
            </w:pPr>
            <w:r>
              <w:rPr>
                <w:rFonts w:hint="eastAsia" w:ascii="Wingdings" w:hAnsi="Wingdings" w:eastAsia="仿宋" w:cs="仿宋"/>
                <w:color w:val="auto"/>
                <w:kern w:val="0"/>
                <w:sz w:val="24"/>
                <w:szCs w:val="24"/>
                <w:lang w:val="en-US" w:eastAsia="zh-CN" w:bidi="ar-SA"/>
              </w:rPr>
              <w:t>þ</w:t>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操作台（所有规格）</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多家</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rPr>
              <w:t>提供相同品牌产品（单一产品采购项目中的该产品或者非单一产品采购项目的核心产品）且通过资格审查、符合性审查的不同</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rPr>
              <w:t>参加同一合同项下投标的，按一家</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rPr>
              <w:t>计算，评审后得分最高的同品牌</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rPr>
              <w:t>获得中标人推荐资格；评审得分相同的，</w:t>
            </w:r>
            <w:r>
              <w:rPr>
                <w:rFonts w:hint="eastAsia" w:ascii="仿宋" w:hAnsi="仿宋" w:eastAsia="仿宋" w:cs="仿宋"/>
                <w:color w:val="auto"/>
                <w:kern w:val="0"/>
                <w:sz w:val="24"/>
                <w:lang w:eastAsia="zh-CN"/>
              </w:rPr>
              <w:t>报价评审得分最高的</w:t>
            </w:r>
            <w:r>
              <w:rPr>
                <w:rFonts w:hint="eastAsia" w:ascii="仿宋" w:hAnsi="仿宋" w:eastAsia="仿宋" w:cs="仿宋"/>
                <w:color w:val="auto"/>
                <w:kern w:val="0"/>
                <w:sz w:val="24"/>
              </w:rPr>
              <w:t>同品牌</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rPr>
              <w:t>获得中标人推荐资格</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评审得分</w:t>
            </w:r>
            <w:r>
              <w:rPr>
                <w:rFonts w:hint="eastAsia" w:ascii="仿宋" w:hAnsi="仿宋" w:eastAsia="仿宋" w:cs="仿宋"/>
                <w:color w:val="auto"/>
                <w:kern w:val="0"/>
                <w:sz w:val="24"/>
                <w:lang w:eastAsia="zh-CN"/>
              </w:rPr>
              <w:t>和报价评审得分均</w:t>
            </w:r>
            <w:r>
              <w:rPr>
                <w:rFonts w:hint="eastAsia" w:ascii="仿宋" w:hAnsi="仿宋" w:eastAsia="仿宋" w:cs="仿宋"/>
                <w:color w:val="auto"/>
                <w:kern w:val="0"/>
                <w:sz w:val="24"/>
              </w:rPr>
              <w:t>相同的</w:t>
            </w:r>
            <w:r>
              <w:rPr>
                <w:rFonts w:hint="eastAsia" w:ascii="仿宋" w:hAnsi="仿宋" w:eastAsia="仿宋" w:cs="仿宋"/>
                <w:color w:val="auto"/>
                <w:kern w:val="0"/>
                <w:sz w:val="24"/>
                <w:lang w:eastAsia="zh-CN"/>
              </w:rPr>
              <w:t>，由采购人或评标委员会</w:t>
            </w:r>
            <w:r>
              <w:rPr>
                <w:rFonts w:hint="eastAsia" w:ascii="仿宋" w:hAnsi="仿宋" w:eastAsia="仿宋" w:cs="仿宋"/>
                <w:color w:val="auto"/>
                <w:kern w:val="0"/>
                <w:sz w:val="24"/>
              </w:rPr>
              <w:t>采取随机抽取方式确定，其他同品牌</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rPr>
              <w:t>不作为中标候选人。</w:t>
            </w:r>
          </w:p>
          <w:p>
            <w:pPr>
              <w:spacing w:line="360" w:lineRule="auto"/>
              <w:rPr>
                <w:rFonts w:hint="eastAsia" w:ascii="仿宋" w:hAnsi="仿宋" w:eastAsia="仿宋" w:cs="仿宋"/>
                <w:color w:val="auto"/>
                <w:sz w:val="24"/>
              </w:rPr>
            </w:pPr>
            <w:r>
              <w:rPr>
                <w:rFonts w:hint="eastAsia" w:ascii="Wingdings" w:hAnsi="Wingdings" w:eastAsia="仿宋" w:cs="仿宋"/>
                <w:color w:val="auto"/>
                <w:kern w:val="0"/>
                <w:sz w:val="24"/>
                <w:szCs w:val="24"/>
                <w:lang w:val="en-US" w:eastAsia="zh-CN" w:bidi="ar-SA"/>
              </w:rPr>
              <w:sym w:font="Wingdings" w:char="00A8"/>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5"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10</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采购标的对应的中小企业划分标准所属行业</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color w:val="auto"/>
                <w:lang w:val="en-US" w:eastAsia="zh-CN"/>
              </w:rPr>
            </w:pPr>
            <w:r>
              <w:rPr>
                <w:rFonts w:hint="eastAsia" w:ascii="仿宋" w:hAnsi="仿宋" w:eastAsia="仿宋" w:cs="仿宋"/>
                <w:color w:val="auto"/>
                <w:kern w:val="0"/>
                <w:sz w:val="24"/>
              </w:rPr>
              <w:t>标的：</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bCs/>
                <w:snapToGrid/>
                <w:color w:val="auto"/>
                <w:kern w:val="2"/>
                <w:sz w:val="24"/>
                <w:szCs w:val="24"/>
                <w:u w:val="single"/>
                <w:lang w:val="en-US" w:eastAsia="zh-CN" w:bidi="ar-SA"/>
              </w:rPr>
              <w:t xml:space="preserve">办公家具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工业 </w:t>
            </w:r>
            <w:r>
              <w:rPr>
                <w:rFonts w:hint="eastAsia" w:ascii="仿宋" w:hAnsi="仿宋" w:eastAsia="仿宋" w:cs="仿宋"/>
                <w:color w:val="auto"/>
                <w:kern w:val="0"/>
                <w:sz w:val="24"/>
              </w:rPr>
              <w:t>行业</w:t>
            </w:r>
            <w:r>
              <w:rPr>
                <w:rFonts w:hint="eastAsia" w:ascii="仿宋" w:hAnsi="仿宋" w:eastAsia="仿宋" w:cs="仿宋"/>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rPr>
                <w:rFonts w:hint="eastAsia" w:ascii="仿宋" w:hAnsi="仿宋" w:eastAsia="仿宋" w:cs="仿宋"/>
                <w:lang w:eastAsia="zh-CN"/>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noWrap w:val="0"/>
            <w:vAlign w:val="top"/>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1843" w:type="dxa"/>
            <w:tcBorders>
              <w:top w:val="single" w:color="000000" w:sz="8" w:space="0"/>
              <w:left w:val="single" w:color="000000" w:sz="2" w:space="0"/>
              <w:right w:val="single" w:color="000000" w:sz="8" w:space="0"/>
            </w:tcBorders>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z w:val="24"/>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4" w:hRule="atLeast"/>
          <w:tblHeader/>
        </w:trPr>
        <w:tc>
          <w:tcPr>
            <w:tcW w:w="629" w:type="dxa"/>
            <w:tcBorders>
              <w:top w:val="single" w:color="auto" w:sz="4" w:space="0"/>
              <w:left w:val="single" w:color="000000" w:sz="8" w:space="0"/>
              <w:right w:val="single" w:color="000000" w:sz="2" w:space="0"/>
            </w:tcBorders>
            <w:noWrap w:val="0"/>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3</w:t>
            </w:r>
          </w:p>
        </w:tc>
        <w:tc>
          <w:tcPr>
            <w:tcW w:w="1843" w:type="dxa"/>
            <w:tcBorders>
              <w:top w:val="single" w:color="000000" w:sz="8" w:space="0"/>
              <w:left w:val="single" w:color="000000" w:sz="2"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lang w:eastAsia="zh-CN"/>
              </w:rPr>
            </w:pPr>
            <w:r>
              <w:rPr>
                <w:rFonts w:hint="eastAsia" w:ascii="仿宋" w:hAnsi="仿宋" w:eastAsia="仿宋" w:cs="仿宋"/>
                <w:b/>
                <w:color w:val="auto"/>
                <w:sz w:val="24"/>
                <w:lang w:eastAsia="zh-CN"/>
              </w:rPr>
              <w:t>中标服务费</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napToGrid w:val="0"/>
                <w:color w:val="auto"/>
                <w:kern w:val="28"/>
                <w:sz w:val="24"/>
              </w:rPr>
            </w:pPr>
            <w:r>
              <w:rPr>
                <w:rFonts w:hint="eastAsia" w:ascii="Wingdings" w:hAnsi="Wingdings" w:eastAsia="仿宋" w:cs="仿宋"/>
                <w:color w:val="auto"/>
                <w:kern w:val="0"/>
                <w:sz w:val="24"/>
                <w:szCs w:val="24"/>
                <w:lang w:val="en-US" w:eastAsia="zh-CN" w:bidi="ar-SA"/>
              </w:rPr>
              <w:t>þ</w:t>
            </w:r>
            <w:r>
              <w:rPr>
                <w:rFonts w:hint="eastAsia" w:ascii="仿宋" w:hAnsi="仿宋" w:eastAsia="仿宋" w:cs="仿宋"/>
                <w:color w:val="auto"/>
                <w:kern w:val="0"/>
                <w:sz w:val="24"/>
                <w:lang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9"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特别说明</w:t>
            </w:r>
          </w:p>
        </w:tc>
        <w:tc>
          <w:tcPr>
            <w:tcW w:w="6558"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snapToGrid w:val="0"/>
                <w:kern w:val="28"/>
                <w:sz w:val="24"/>
                <w:szCs w:val="24"/>
                <w:lang w:val="en-US" w:eastAsia="zh-CN" w:bidi="ar-SA"/>
              </w:rPr>
            </w:pPr>
            <w:r>
              <w:rPr>
                <w:rFonts w:hint="eastAsia" w:ascii="仿宋" w:hAnsi="仿宋" w:eastAsia="仿宋" w:cs="仿宋"/>
                <w:snapToGrid w:val="0"/>
                <w:kern w:val="28"/>
                <w:sz w:val="24"/>
              </w:rPr>
              <w:t>公益一类事业单位不属于政府购买服务的承接主体，不得参与承接政府购买服务。</w:t>
            </w:r>
          </w:p>
        </w:tc>
      </w:tr>
    </w:tbl>
    <w:p>
      <w:pPr>
        <w:snapToGrid w:val="0"/>
        <w:spacing w:line="360" w:lineRule="auto"/>
        <w:jc w:val="center"/>
        <w:rPr>
          <w:rFonts w:hint="eastAsia" w:ascii="仿宋" w:hAnsi="仿宋" w:eastAsia="仿宋" w:cs="仿宋"/>
          <w:b/>
          <w:sz w:val="32"/>
          <w:szCs w:val="20"/>
        </w:rPr>
      </w:pPr>
    </w:p>
    <w:bookmarkEnd w:id="10"/>
    <w:p>
      <w:pPr>
        <w:adjustRightInd/>
        <w:spacing w:line="360" w:lineRule="auto"/>
        <w:ind w:firstLine="3845" w:firstLineChars="1197"/>
        <w:outlineLvl w:val="0"/>
        <w:rPr>
          <w:rFonts w:hint="eastAsia" w:ascii="仿宋" w:hAnsi="仿宋" w:eastAsia="仿宋" w:cs="仿宋"/>
          <w:b/>
          <w:sz w:val="32"/>
          <w:szCs w:val="20"/>
        </w:rPr>
      </w:pPr>
      <w:bookmarkStart w:id="11" w:name="第三部分"/>
      <w:bookmarkStart w:id="12" w:name="_Toc164416483"/>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一、总则</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适用范围</w:t>
      </w:r>
    </w:p>
    <w:p>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定义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w:t>
      </w:r>
      <w:r>
        <w:rPr>
          <w:rFonts w:hint="eastAsia" w:ascii="仿宋" w:hAnsi="仿宋" w:eastAsia="仿宋" w:cs="仿宋"/>
          <w:sz w:val="24"/>
          <w:lang w:eastAsia="zh-CN"/>
        </w:rPr>
        <w:t>代理</w:t>
      </w:r>
      <w:r>
        <w:rPr>
          <w:rFonts w:hint="eastAsia" w:ascii="仿宋" w:hAnsi="仿宋" w:eastAsia="仿宋" w:cs="仿宋"/>
          <w:sz w:val="24"/>
        </w:rPr>
        <w:t>机构”系指招标公告中载明的本项目的采购</w:t>
      </w:r>
      <w:r>
        <w:rPr>
          <w:rFonts w:hint="eastAsia" w:ascii="仿宋" w:hAnsi="仿宋" w:eastAsia="仿宋" w:cs="仿宋"/>
          <w:sz w:val="24"/>
          <w:lang w:eastAsia="zh-CN"/>
        </w:rPr>
        <w:t>代理</w:t>
      </w:r>
      <w:r>
        <w:rPr>
          <w:rFonts w:hint="eastAsia" w:ascii="仿宋" w:hAnsi="仿宋" w:eastAsia="仿宋" w:cs="仿宋"/>
          <w:sz w:val="24"/>
        </w:rPr>
        <w:t>机构。</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2.3 “</w:t>
      </w:r>
      <w:r>
        <w:rPr>
          <w:rFonts w:hint="eastAsia" w:ascii="仿宋" w:hAnsi="仿宋" w:eastAsia="仿宋" w:cs="仿宋"/>
          <w:kern w:val="0"/>
          <w:sz w:val="24"/>
          <w:lang w:val="zh-CN"/>
        </w:rPr>
        <w:t>供应商</w:t>
      </w:r>
      <w:r>
        <w:rPr>
          <w:rFonts w:hint="eastAsia" w:ascii="仿宋" w:hAnsi="仿宋" w:eastAsia="仿宋" w:cs="仿宋"/>
          <w:sz w:val="24"/>
        </w:rPr>
        <w:t>”系指是指响应招标、参加投标竞争的法人、其他组织或者自然人。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r>
        <w:rPr>
          <w:rFonts w:hint="eastAsia" w:ascii="Wingdings" w:hAnsi="Wingdings" w:eastAsia="仿宋" w:cs="仿宋"/>
          <w:kern w:val="0"/>
          <w:sz w:val="24"/>
          <w:szCs w:val="24"/>
          <w:lang w:val="en-US" w:eastAsia="zh-CN" w:bidi="ar-SA"/>
        </w:rPr>
        <w:t>þ</w:t>
      </w:r>
      <w:r>
        <w:rPr>
          <w:rFonts w:hint="eastAsia" w:ascii="仿宋" w:hAnsi="仿宋" w:eastAsia="仿宋" w:cs="仿宋"/>
          <w:sz w:val="24"/>
        </w:rPr>
        <w:t>” 系指适用本项目的要求，“</w:t>
      </w:r>
      <w:r>
        <w:rPr>
          <w:rFonts w:hint="eastAsia" w:ascii="仿宋" w:hAnsi="仿宋" w:eastAsia="仿宋" w:cs="仿宋"/>
          <w:kern w:val="0"/>
          <w:sz w:val="24"/>
        </w:rPr>
        <w:t>☐</w:t>
      </w:r>
      <w:r>
        <w:rPr>
          <w:rFonts w:hint="eastAsia" w:ascii="仿宋" w:hAnsi="仿宋" w:eastAsia="仿宋" w:cs="仿宋"/>
          <w:sz w:val="24"/>
        </w:rPr>
        <w:t>” 系指不适用本项目的要求。</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采购项目需要落实的政府采购政策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w:t>
      </w:r>
      <w:r>
        <w:rPr>
          <w:rFonts w:hint="eastAsia" w:ascii="仿宋" w:hAnsi="仿宋" w:eastAsia="仿宋" w:cs="仿宋"/>
          <w:sz w:val="24"/>
          <w:lang w:eastAsia="zh-CN"/>
        </w:rPr>
        <w:t>代理</w:t>
      </w:r>
      <w:r>
        <w:rPr>
          <w:rFonts w:hint="eastAsia" w:ascii="仿宋" w:hAnsi="仿宋" w:eastAsia="仿宋" w:cs="仿宋"/>
          <w:sz w:val="24"/>
        </w:rPr>
        <w:t>机构不会对其加以限制，仍将按照公平竞争原则实施采购）。</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 支持绿色发展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kern w:val="0"/>
          <w:sz w:val="24"/>
          <w:lang w:val="zh-CN"/>
        </w:rPr>
        <w:t>供应商</w:t>
      </w:r>
      <w:r>
        <w:rPr>
          <w:rFonts w:hint="eastAsia" w:ascii="仿宋" w:hAnsi="仿宋" w:eastAsia="仿宋" w:cs="仿宋"/>
          <w:sz w:val="24"/>
        </w:rPr>
        <w:t>须按招标文件要求提供相关产品认证证书。</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3.3支持中小企业发展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w:t>
      </w:r>
      <w:r>
        <w:rPr>
          <w:rFonts w:hint="eastAsia" w:ascii="仿宋" w:hAnsi="仿宋" w:eastAsia="仿宋" w:cs="仿宋"/>
          <w:kern w:val="0"/>
          <w:sz w:val="24"/>
          <w:lang w:val="zh-CN"/>
        </w:rPr>
        <w:t>供应商</w:t>
      </w:r>
      <w:r>
        <w:rPr>
          <w:rFonts w:hint="eastAsia" w:ascii="仿宋" w:hAnsi="仿宋" w:eastAsia="仿宋" w:cs="仿宋"/>
          <w:kern w:val="0"/>
          <w:sz w:val="24"/>
        </w:rPr>
        <w:t>提供的货物、工程或者服务符合下列情形的，享受中小企业扶持政策：</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3.3.2.2在工程采购项目中，工程由中小企业承建，即工程施工单位为中小企业；</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在货物采购项目中，</w:t>
      </w:r>
      <w:r>
        <w:rPr>
          <w:rFonts w:hint="eastAsia" w:ascii="仿宋" w:hAnsi="仿宋" w:eastAsia="仿宋" w:cs="仿宋"/>
          <w:kern w:val="0"/>
          <w:sz w:val="24"/>
          <w:lang w:val="zh-CN"/>
        </w:rPr>
        <w:t>供应商</w:t>
      </w:r>
      <w:r>
        <w:rPr>
          <w:rFonts w:hint="eastAsia" w:ascii="仿宋" w:hAnsi="仿宋" w:eastAsia="仿宋" w:cs="仿宋"/>
          <w:kern w:val="0"/>
          <w:sz w:val="24"/>
        </w:rPr>
        <w:t>提供的货物既有中小企业制造货物，也有大型企业制造货物的，不享受中小企业扶持政策。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sz w:val="24"/>
          <w:lang w:val="en-US" w:eastAsia="zh-CN"/>
        </w:rPr>
        <w:t>3</w:t>
      </w:r>
      <w:r>
        <w:rPr>
          <w:rFonts w:hint="eastAsia" w:ascii="仿宋" w:hAnsi="仿宋" w:eastAsia="仿宋" w:cs="仿宋"/>
          <w:sz w:val="24"/>
        </w:rPr>
        <w:t>符合《关于促进残疾人就业政府采购政策的通知》（财库〔2017〕141号）规定的条件并提供《残疾人福利性单位声明函》的残疾人福利性单位视同小型、微型企业；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sz w:val="24"/>
          <w:lang w:val="en-US" w:eastAsia="zh-CN"/>
        </w:rPr>
        <w:t>4</w:t>
      </w:r>
      <w:r>
        <w:rPr>
          <w:rFonts w:hint="eastAsia" w:ascii="仿宋" w:hAnsi="仿宋" w:eastAsia="仿宋" w:cs="仿宋"/>
          <w:sz w:val="24"/>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sz w:val="24"/>
          <w:lang w:val="en-US" w:eastAsia="zh-CN"/>
        </w:rPr>
        <w:t>5</w:t>
      </w:r>
      <w:r>
        <w:rPr>
          <w:rFonts w:hint="eastAsia" w:ascii="仿宋" w:hAnsi="仿宋" w:eastAsia="仿宋" w:cs="仿宋"/>
          <w:sz w:val="24"/>
        </w:rPr>
        <w:t>可享受中小企业扶持政策的</w:t>
      </w:r>
      <w:r>
        <w:rPr>
          <w:rFonts w:hint="eastAsia" w:ascii="仿宋" w:hAnsi="仿宋" w:eastAsia="仿宋" w:cs="仿宋"/>
          <w:kern w:val="0"/>
          <w:sz w:val="24"/>
          <w:lang w:val="zh-CN"/>
        </w:rPr>
        <w:t>供应商</w:t>
      </w:r>
      <w:r>
        <w:rPr>
          <w:rFonts w:hint="eastAsia" w:ascii="仿宋" w:hAnsi="仿宋" w:eastAsia="仿宋" w:cs="仿宋"/>
          <w:sz w:val="24"/>
        </w:rPr>
        <w:t>应按照招标文件格式要求提供《中小企业声明函》，</w:t>
      </w:r>
      <w:r>
        <w:rPr>
          <w:rFonts w:hint="eastAsia" w:ascii="仿宋" w:hAnsi="仿宋" w:eastAsia="仿宋" w:cs="仿宋"/>
          <w:kern w:val="0"/>
          <w:sz w:val="24"/>
          <w:lang w:val="zh-CN"/>
        </w:rPr>
        <w:t>供应商</w:t>
      </w:r>
      <w:r>
        <w:rPr>
          <w:rFonts w:hint="eastAsia" w:ascii="仿宋" w:hAnsi="仿宋" w:eastAsia="仿宋" w:cs="仿宋"/>
          <w:sz w:val="24"/>
        </w:rPr>
        <w:t>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sz w:val="24"/>
          <w:lang w:val="en-US" w:eastAsia="zh-CN"/>
        </w:rPr>
        <w:t>6</w:t>
      </w:r>
      <w:r>
        <w:rPr>
          <w:rFonts w:hint="eastAsia" w:ascii="仿宋" w:hAnsi="仿宋" w:eastAsia="仿宋" w:cs="仿宋"/>
          <w:sz w:val="24"/>
        </w:rPr>
        <w:t>中小企业享受扶持政策获得政府采购合同的，小微企业不得将合同分包给大中型企业，中型企业不得将合同分包给大型企业。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3.4支持创新发展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3.4.3</w:t>
      </w:r>
      <w:r>
        <w:rPr>
          <w:rFonts w:hint="eastAsia" w:ascii="仿宋" w:hAnsi="仿宋" w:eastAsia="仿宋" w:cs="仿宋"/>
          <w:sz w:val="24"/>
        </w:rPr>
        <w:t>根据《关于促进自主创新进一步改进招标采购工作的意见》(甬资交管办〔2019〕 1号)规定，若投标产品列入地级市及以上政府部门重点自主创新产品目录的，相应的资格审查和业绩评分</w:t>
      </w:r>
      <w:r>
        <w:rPr>
          <w:rFonts w:hint="eastAsia" w:ascii="仿宋" w:hAnsi="仿宋" w:eastAsia="仿宋" w:cs="仿宋"/>
          <w:sz w:val="24"/>
          <w:lang w:val="en-US" w:eastAsia="zh-CN"/>
        </w:rPr>
        <w:t>视</w:t>
      </w:r>
      <w:r>
        <w:rPr>
          <w:rFonts w:hint="eastAsia" w:ascii="仿宋" w:hAnsi="仿宋" w:eastAsia="仿宋" w:cs="仿宋"/>
          <w:sz w:val="24"/>
        </w:rPr>
        <w:t>同完全满足（以投标文件中提供地级市及以上政府部门重点自主创新产品目录证明材料为准）。</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特别说明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4.1</w:t>
      </w:r>
      <w:r>
        <w:rPr>
          <w:rFonts w:hint="eastAsia" w:ascii="仿宋" w:hAnsi="仿宋" w:eastAsia="仿宋" w:cs="仿宋"/>
          <w:sz w:val="24"/>
        </w:rPr>
        <w:t>关于分公司投标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除银行、保险、石油石化、电力、电信等特殊行业外。法人的分支机构由于不能独立承担民事责任，不能以分支机构的身份参加政府采购，只能</w:t>
      </w:r>
      <w:r>
        <w:rPr>
          <w:rFonts w:hint="eastAsia" w:ascii="仿宋" w:hAnsi="仿宋" w:eastAsia="仿宋" w:cs="仿宋"/>
          <w:sz w:val="24"/>
          <w:lang w:eastAsia="zh-CN"/>
        </w:rPr>
        <w:t>以</w:t>
      </w:r>
      <w:r>
        <w:rPr>
          <w:rFonts w:hint="eastAsia" w:ascii="仿宋" w:hAnsi="仿宋" w:eastAsia="仿宋" w:cs="仿宋"/>
          <w:sz w:val="24"/>
        </w:rPr>
        <w:t xml:space="preserve">法人身份参加。 </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4.2关于知识产权</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4.2.</w:t>
      </w:r>
      <w:r>
        <w:rPr>
          <w:rFonts w:hint="eastAsia" w:ascii="仿宋" w:hAnsi="仿宋" w:eastAsia="仿宋" w:cs="仿宋"/>
          <w:sz w:val="24"/>
        </w:rPr>
        <w:t>1</w:t>
      </w:r>
      <w:r>
        <w:rPr>
          <w:rFonts w:hint="eastAsia" w:ascii="仿宋" w:hAnsi="仿宋" w:eastAsia="仿宋" w:cs="仿宋"/>
          <w:sz w:val="24"/>
          <w:lang w:val="en-US" w:eastAsia="zh-CN"/>
        </w:rPr>
        <w:t xml:space="preserve"> </w:t>
      </w:r>
      <w:r>
        <w:rPr>
          <w:rFonts w:hint="eastAsia" w:ascii="仿宋" w:hAnsi="仿宋" w:eastAsia="仿宋" w:cs="仿宋"/>
          <w:kern w:val="0"/>
          <w:sz w:val="24"/>
          <w:lang w:val="zh-CN"/>
        </w:rPr>
        <w:t>供应商</w:t>
      </w:r>
      <w:r>
        <w:rPr>
          <w:rFonts w:hint="eastAsia" w:ascii="仿宋" w:hAnsi="仿宋" w:eastAsia="仿宋" w:cs="仿宋"/>
          <w:sz w:val="24"/>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ascii="仿宋" w:hAnsi="仿宋" w:eastAsia="仿宋" w:cs="仿宋"/>
          <w:kern w:val="0"/>
          <w:sz w:val="24"/>
          <w:lang w:val="zh-CN"/>
        </w:rPr>
        <w:t>供应商</w:t>
      </w:r>
      <w:r>
        <w:rPr>
          <w:rFonts w:hint="eastAsia" w:ascii="仿宋" w:hAnsi="仿宋" w:eastAsia="仿宋" w:cs="仿宋"/>
          <w:sz w:val="24"/>
        </w:rPr>
        <w:t>承担。</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4.2.</w:t>
      </w:r>
      <w:r>
        <w:rPr>
          <w:rFonts w:hint="eastAsia" w:ascii="仿宋" w:hAnsi="仿宋" w:eastAsia="仿宋" w:cs="仿宋"/>
          <w:sz w:val="24"/>
        </w:rPr>
        <w:t>2</w:t>
      </w:r>
      <w:r>
        <w:rPr>
          <w:rFonts w:hint="eastAsia" w:ascii="仿宋" w:hAnsi="仿宋" w:eastAsia="仿宋" w:cs="仿宋"/>
          <w:sz w:val="24"/>
          <w:lang w:val="en-US" w:eastAsia="zh-CN"/>
        </w:rPr>
        <w:t xml:space="preserve"> </w:t>
      </w:r>
      <w:r>
        <w:rPr>
          <w:rFonts w:hint="eastAsia" w:ascii="仿宋" w:hAnsi="仿宋" w:eastAsia="仿宋" w:cs="仿宋"/>
          <w:sz w:val="24"/>
        </w:rPr>
        <w:t>投标报价应包含所有应向所有权人支付的专利权、商标权或其它知识产权的一切相关费用。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4.2.</w:t>
      </w:r>
      <w:r>
        <w:rPr>
          <w:rFonts w:hint="eastAsia" w:ascii="仿宋" w:hAnsi="仿宋" w:eastAsia="仿宋" w:cs="仿宋"/>
          <w:sz w:val="24"/>
        </w:rPr>
        <w:t>3</w:t>
      </w:r>
      <w:r>
        <w:rPr>
          <w:rFonts w:hint="eastAsia" w:ascii="仿宋" w:hAnsi="仿宋" w:eastAsia="仿宋" w:cs="仿宋"/>
          <w:sz w:val="24"/>
          <w:lang w:val="en-US" w:eastAsia="zh-CN"/>
        </w:rPr>
        <w:t xml:space="preserve"> </w:t>
      </w:r>
      <w:r>
        <w:rPr>
          <w:rFonts w:hint="eastAsia" w:ascii="仿宋" w:hAnsi="仿宋" w:eastAsia="仿宋" w:cs="仿宋"/>
          <w:sz w:val="24"/>
        </w:rPr>
        <w:t>系统软件、通用软件必须是具有在中国境内的合法使用权或版权的正版软件，涉及到第三方提出侵权或知识产权的起诉及支付版税等费用由</w:t>
      </w:r>
      <w:r>
        <w:rPr>
          <w:rFonts w:hint="eastAsia" w:ascii="仿宋" w:hAnsi="仿宋" w:eastAsia="仿宋" w:cs="仿宋"/>
          <w:kern w:val="0"/>
          <w:sz w:val="24"/>
          <w:lang w:val="zh-CN"/>
        </w:rPr>
        <w:t>供应商</w:t>
      </w:r>
      <w:r>
        <w:rPr>
          <w:rFonts w:hint="eastAsia" w:ascii="仿宋" w:hAnsi="仿宋" w:eastAsia="仿宋" w:cs="仿宋"/>
          <w:sz w:val="24"/>
        </w:rPr>
        <w:t>承担所有责任及费用。</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4.3</w:t>
      </w:r>
      <w:r>
        <w:rPr>
          <w:rFonts w:hint="eastAsia" w:ascii="仿宋" w:hAnsi="仿宋" w:eastAsia="仿宋" w:cs="仿宋"/>
          <w:kern w:val="0"/>
          <w:sz w:val="24"/>
          <w:lang w:val="zh-CN"/>
        </w:rPr>
        <w:t>供应商</w:t>
      </w:r>
      <w:r>
        <w:rPr>
          <w:rFonts w:hint="eastAsia" w:ascii="仿宋" w:hAnsi="仿宋" w:eastAsia="仿宋" w:cs="仿宋"/>
          <w:sz w:val="24"/>
          <w:lang w:val="en-US" w:eastAsia="zh-CN"/>
        </w:rPr>
        <w:t>的风险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4.3.</w:t>
      </w:r>
      <w:r>
        <w:rPr>
          <w:rFonts w:hint="eastAsia" w:ascii="仿宋" w:hAnsi="仿宋" w:eastAsia="仿宋" w:cs="仿宋"/>
          <w:sz w:val="24"/>
        </w:rPr>
        <w:t>1</w:t>
      </w:r>
      <w:r>
        <w:rPr>
          <w:rFonts w:hint="eastAsia" w:ascii="仿宋" w:hAnsi="仿宋" w:eastAsia="仿宋" w:cs="仿宋"/>
          <w:sz w:val="24"/>
          <w:lang w:val="en-US" w:eastAsia="zh-CN"/>
        </w:rPr>
        <w:t xml:space="preserve"> </w:t>
      </w:r>
      <w:r>
        <w:rPr>
          <w:rFonts w:hint="eastAsia" w:ascii="仿宋" w:hAnsi="仿宋" w:eastAsia="仿宋" w:cs="仿宋"/>
          <w:kern w:val="0"/>
          <w:sz w:val="24"/>
          <w:lang w:val="zh-CN"/>
        </w:rPr>
        <w:t>供应商</w:t>
      </w:r>
      <w:r>
        <w:rPr>
          <w:rFonts w:hint="eastAsia" w:ascii="仿宋" w:hAnsi="仿宋" w:eastAsia="仿宋" w:cs="仿宋"/>
          <w:sz w:val="24"/>
        </w:rPr>
        <w:t>应详细阅读</w:t>
      </w:r>
      <w:r>
        <w:rPr>
          <w:rFonts w:hint="eastAsia" w:ascii="仿宋" w:hAnsi="仿宋" w:eastAsia="仿宋" w:cs="仿宋"/>
          <w:sz w:val="24"/>
          <w:lang w:eastAsia="zh-CN"/>
        </w:rPr>
        <w:t>招标文件</w:t>
      </w:r>
      <w:r>
        <w:rPr>
          <w:rFonts w:hint="eastAsia" w:ascii="仿宋" w:hAnsi="仿宋" w:eastAsia="仿宋" w:cs="仿宋"/>
          <w:sz w:val="24"/>
        </w:rPr>
        <w:t>中的全部内容和要求，按照</w:t>
      </w:r>
      <w:r>
        <w:rPr>
          <w:rFonts w:hint="eastAsia" w:ascii="仿宋" w:hAnsi="仿宋" w:eastAsia="仿宋" w:cs="仿宋"/>
          <w:sz w:val="24"/>
          <w:lang w:eastAsia="zh-CN"/>
        </w:rPr>
        <w:t>招标文件</w:t>
      </w:r>
      <w:r>
        <w:rPr>
          <w:rFonts w:hint="eastAsia" w:ascii="仿宋" w:hAnsi="仿宋" w:eastAsia="仿宋" w:cs="仿宋"/>
          <w:sz w:val="24"/>
        </w:rPr>
        <w:t>的要求提交投标文件，没有按照</w:t>
      </w:r>
      <w:r>
        <w:rPr>
          <w:rFonts w:hint="eastAsia" w:ascii="仿宋" w:hAnsi="仿宋" w:eastAsia="仿宋" w:cs="仿宋"/>
          <w:sz w:val="24"/>
          <w:lang w:eastAsia="zh-CN"/>
        </w:rPr>
        <w:t>招标文件</w:t>
      </w:r>
      <w:r>
        <w:rPr>
          <w:rFonts w:hint="eastAsia" w:ascii="仿宋" w:hAnsi="仿宋" w:eastAsia="仿宋" w:cs="仿宋"/>
          <w:sz w:val="24"/>
        </w:rPr>
        <w:t>要求提供投标文件和资料导致的风险由</w:t>
      </w:r>
      <w:r>
        <w:rPr>
          <w:rFonts w:hint="eastAsia" w:ascii="仿宋" w:hAnsi="仿宋" w:eastAsia="仿宋" w:cs="仿宋"/>
          <w:kern w:val="0"/>
          <w:sz w:val="24"/>
          <w:lang w:val="zh-CN"/>
        </w:rPr>
        <w:t>供应商</w:t>
      </w:r>
      <w:r>
        <w:rPr>
          <w:rFonts w:hint="eastAsia" w:ascii="仿宋" w:hAnsi="仿宋" w:eastAsia="仿宋" w:cs="仿宋"/>
          <w:sz w:val="24"/>
        </w:rPr>
        <w:t>承担,并对所提供的全部资料的真实性承担法律责任。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4.3.</w:t>
      </w:r>
      <w:r>
        <w:rPr>
          <w:rFonts w:hint="eastAsia" w:ascii="仿宋" w:hAnsi="仿宋" w:eastAsia="仿宋" w:cs="仿宋"/>
          <w:sz w:val="24"/>
        </w:rPr>
        <w:t>2</w:t>
      </w:r>
      <w:r>
        <w:rPr>
          <w:rFonts w:hint="eastAsia" w:ascii="仿宋" w:hAnsi="仿宋" w:eastAsia="仿宋" w:cs="仿宋"/>
          <w:sz w:val="24"/>
          <w:lang w:val="en-US" w:eastAsia="zh-CN"/>
        </w:rPr>
        <w:t xml:space="preserve"> </w:t>
      </w:r>
      <w:r>
        <w:rPr>
          <w:rFonts w:hint="eastAsia" w:ascii="仿宋" w:hAnsi="仿宋" w:eastAsia="仿宋" w:cs="仿宋"/>
          <w:sz w:val="24"/>
        </w:rPr>
        <w:t>无论因何种原因导致本次采购活动终止致</w:t>
      </w:r>
      <w:r>
        <w:rPr>
          <w:rFonts w:hint="eastAsia" w:ascii="仿宋" w:hAnsi="仿宋" w:eastAsia="仿宋" w:cs="仿宋"/>
          <w:kern w:val="0"/>
          <w:sz w:val="24"/>
          <w:lang w:val="zh-CN"/>
        </w:rPr>
        <w:t>供应商</w:t>
      </w:r>
      <w:r>
        <w:rPr>
          <w:rFonts w:hint="eastAsia" w:ascii="仿宋" w:hAnsi="仿宋" w:eastAsia="仿宋" w:cs="仿宋"/>
          <w:sz w:val="24"/>
        </w:rPr>
        <w:t>损失的，相关责任人均不承担任何责任。</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询问、质疑、投诉</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.1供应商询问</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zh-CN" w:eastAsia="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.2供应商质疑</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w:t>
      </w:r>
      <w:r>
        <w:rPr>
          <w:rFonts w:hint="eastAsia" w:ascii="仿宋" w:hAnsi="仿宋" w:eastAsia="仿宋" w:cs="仿宋"/>
          <w:sz w:val="24"/>
          <w:lang w:val="en-US" w:eastAsia="zh-CN"/>
        </w:rPr>
        <w:t>.1提出质疑的供应商应当是参与所质疑项目采购活动的供应商。潜在供应商已依法获取其可质疑的招标文件的，可以对该文件提出质疑。</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w:t>
      </w:r>
      <w:r>
        <w:rPr>
          <w:rFonts w:hint="eastAsia" w:ascii="仿宋" w:hAnsi="仿宋" w:eastAsia="仿宋" w:cs="仿宋"/>
          <w:sz w:val="24"/>
          <w:lang w:val="en-US" w:eastAsia="zh-CN"/>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sz w:val="24"/>
        </w:rPr>
        <w:t>采购</w:t>
      </w:r>
      <w:r>
        <w:rPr>
          <w:rFonts w:hint="eastAsia" w:ascii="仿宋" w:hAnsi="仿宋" w:eastAsia="仿宋" w:cs="仿宋"/>
          <w:sz w:val="24"/>
          <w:lang w:eastAsia="zh-CN"/>
        </w:rPr>
        <w:t>代理</w:t>
      </w:r>
      <w:r>
        <w:rPr>
          <w:rFonts w:hint="eastAsia" w:ascii="仿宋" w:hAnsi="仿宋" w:eastAsia="仿宋" w:cs="仿宋"/>
          <w:sz w:val="24"/>
        </w:rPr>
        <w:t>机构</w:t>
      </w:r>
      <w:r>
        <w:rPr>
          <w:rFonts w:hint="eastAsia" w:ascii="仿宋" w:hAnsi="仿宋" w:eastAsia="仿宋" w:cs="仿宋"/>
          <w:sz w:val="24"/>
          <w:lang w:val="en-US" w:eastAsia="zh-CN"/>
        </w:rPr>
        <w:t>提出质疑，否则，采购人或者</w:t>
      </w:r>
      <w:r>
        <w:rPr>
          <w:rFonts w:hint="eastAsia" w:ascii="仿宋" w:hAnsi="仿宋" w:eastAsia="仿宋" w:cs="仿宋"/>
          <w:sz w:val="24"/>
        </w:rPr>
        <w:t>采购</w:t>
      </w:r>
      <w:r>
        <w:rPr>
          <w:rFonts w:hint="eastAsia" w:ascii="仿宋" w:hAnsi="仿宋" w:eastAsia="仿宋" w:cs="仿宋"/>
          <w:sz w:val="24"/>
          <w:lang w:eastAsia="zh-CN"/>
        </w:rPr>
        <w:t>代理</w:t>
      </w:r>
      <w:r>
        <w:rPr>
          <w:rFonts w:hint="eastAsia" w:ascii="仿宋" w:hAnsi="仿宋" w:eastAsia="仿宋" w:cs="仿宋"/>
          <w:sz w:val="24"/>
        </w:rPr>
        <w:t>机构</w:t>
      </w:r>
      <w:r>
        <w:rPr>
          <w:rFonts w:hint="eastAsia" w:ascii="仿宋" w:hAnsi="仿宋" w:eastAsia="仿宋" w:cs="仿宋"/>
          <w:sz w:val="24"/>
          <w:lang w:val="en-US" w:eastAsia="zh-CN"/>
        </w:rPr>
        <w:t>不予受理：</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5.2.2.1对招标文件提出质疑的，质疑期限为供应商获得招标文件之日或者招标文件公告期限届满之日起计算。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5.2.2.2对采购过程提出质疑的，质疑期限为各采购程序环节结束之日起计算。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5.2.2.3对采购结果提出质疑的，质疑期限自采购结果公告期限届满之日起计算。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5.2.2.4对同一采购程序环节的质疑，供应商须一次性提出。</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w:t>
      </w:r>
      <w:r>
        <w:rPr>
          <w:rFonts w:hint="eastAsia" w:ascii="仿宋" w:hAnsi="仿宋" w:eastAsia="仿宋" w:cs="仿宋"/>
          <w:sz w:val="24"/>
          <w:lang w:val="en-US" w:eastAsia="zh-CN"/>
        </w:rPr>
        <w:t>供应商提出质疑应当提交质疑函和必要的证明材料。质疑函应当包括下列内容：</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.2.3.1供应商的姓名或者名称、地址、邮编、联系人及联系电话；</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.2.3.2质疑项目的名称、编号；</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.2.3.3具体、明确的质疑事项和与质疑事项相关的请求；</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.2.3.4事实依据；</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.2.3.5必要的法律依据；</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.2.3.6提出质疑的日期。</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5.2.3.7对招标文件提出质疑的需要提供在政采云平台获取招标文件的截图。</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供应商提交的质疑函需一式三份。供应商为自然人的，应当由本人签字；供应商为法人或者其他组织的，应当由法定代表人、主要负责人，或者其授权代表签字或者盖章，并加盖公章。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质疑函范本请到浙江政府采购网下载专区下载。</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w:t>
      </w:r>
      <w:r>
        <w:rPr>
          <w:rFonts w:hint="eastAsia" w:ascii="仿宋" w:hAnsi="仿宋" w:eastAsia="仿宋" w:cs="仿宋"/>
          <w:sz w:val="24"/>
          <w:lang w:val="en-US" w:eastAsia="zh-CN"/>
        </w:rPr>
        <w:t>.4采购人或者</w:t>
      </w:r>
      <w:r>
        <w:rPr>
          <w:rFonts w:hint="eastAsia" w:ascii="仿宋" w:hAnsi="仿宋" w:eastAsia="仿宋" w:cs="仿宋"/>
          <w:sz w:val="24"/>
        </w:rPr>
        <w:t>采购</w:t>
      </w:r>
      <w:r>
        <w:rPr>
          <w:rFonts w:hint="eastAsia" w:ascii="仿宋" w:hAnsi="仿宋" w:eastAsia="仿宋" w:cs="仿宋"/>
          <w:sz w:val="24"/>
          <w:lang w:eastAsia="zh-CN"/>
        </w:rPr>
        <w:t>代理</w:t>
      </w:r>
      <w:r>
        <w:rPr>
          <w:rFonts w:hint="eastAsia" w:ascii="仿宋" w:hAnsi="仿宋" w:eastAsia="仿宋" w:cs="仿宋"/>
          <w:sz w:val="24"/>
        </w:rPr>
        <w:t>机构</w:t>
      </w:r>
      <w:r>
        <w:rPr>
          <w:rFonts w:hint="eastAsia" w:ascii="仿宋" w:hAnsi="仿宋" w:eastAsia="仿宋" w:cs="仿宋"/>
          <w:sz w:val="24"/>
          <w:lang w:val="en-US" w:eastAsia="zh-CN"/>
        </w:rPr>
        <w:t>应当在收到供应商的书面质疑后七个工作日内作出答复，并以书面形式通知质疑供应商和其他与质疑处理结果有利害关系的政府采购当事人，但答复的内容不得涉及商业秘密。采购人或者</w:t>
      </w:r>
      <w:r>
        <w:rPr>
          <w:rFonts w:hint="eastAsia" w:ascii="仿宋" w:hAnsi="仿宋" w:eastAsia="仿宋" w:cs="仿宋"/>
          <w:sz w:val="24"/>
        </w:rPr>
        <w:t>采购</w:t>
      </w:r>
      <w:r>
        <w:rPr>
          <w:rFonts w:hint="eastAsia" w:ascii="仿宋" w:hAnsi="仿宋" w:eastAsia="仿宋" w:cs="仿宋"/>
          <w:sz w:val="24"/>
          <w:lang w:eastAsia="zh-CN"/>
        </w:rPr>
        <w:t>代理</w:t>
      </w:r>
      <w:r>
        <w:rPr>
          <w:rFonts w:hint="eastAsia" w:ascii="仿宋" w:hAnsi="仿宋" w:eastAsia="仿宋" w:cs="仿宋"/>
          <w:sz w:val="24"/>
        </w:rPr>
        <w:t>机构</w:t>
      </w:r>
      <w:r>
        <w:rPr>
          <w:rFonts w:hint="eastAsia" w:ascii="仿宋" w:hAnsi="仿宋" w:eastAsia="仿宋" w:cs="仿宋"/>
          <w:sz w:val="24"/>
          <w:lang w:val="en-US" w:eastAsia="zh-CN"/>
        </w:rPr>
        <w:t>在质疑回复后5个工作日内，在浙江政府采购网的“其他公告”栏目公开质疑答复，答复内容应当完整。质疑函作为附件上传。</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.2</w:t>
      </w:r>
      <w:r>
        <w:rPr>
          <w:rFonts w:hint="eastAsia" w:ascii="仿宋" w:hAnsi="仿宋" w:eastAsia="仿宋" w:cs="仿宋"/>
          <w:sz w:val="24"/>
          <w:lang w:val="en-US" w:eastAsia="zh-CN"/>
        </w:rPr>
        <w:t>.5询问或者质疑事项可能影响采购结果的，采购人应当暂停签订合同，已经签订合同的，应当中止履行合同。</w:t>
      </w:r>
    </w:p>
    <w:p>
      <w:pPr>
        <w:spacing w:line="360" w:lineRule="auto"/>
        <w:ind w:firstLine="480" w:firstLineChars="200"/>
        <w:rPr>
          <w:rFonts w:hint="eastAsia" w:ascii="仿宋" w:hAnsi="仿宋" w:eastAsia="仿宋" w:cs="仿宋"/>
          <w:sz w:val="24"/>
          <w:lang w:val="zh-CN" w:eastAsia="zh-CN"/>
        </w:rPr>
      </w:pPr>
      <w:r>
        <w:rPr>
          <w:rFonts w:hint="eastAsia" w:ascii="仿宋" w:hAnsi="仿宋" w:eastAsia="仿宋" w:cs="仿宋"/>
          <w:sz w:val="24"/>
          <w:lang w:val="en-US" w:eastAsia="zh-CN"/>
        </w:rPr>
        <w:t>5</w:t>
      </w:r>
      <w:r>
        <w:rPr>
          <w:rFonts w:hint="eastAsia" w:ascii="仿宋" w:hAnsi="仿宋" w:eastAsia="仿宋" w:cs="仿宋"/>
          <w:sz w:val="24"/>
          <w:lang w:val="zh-CN" w:eastAsia="zh-CN"/>
        </w:rPr>
        <w:t>.3供应商投诉</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5.3.1质疑供应商对采购人、采购代理机构的答复不满意或者采购人、采购代理机构未在规定的时间内作出答复的，可以在答复期满后十五个工作日内向同级政府采购监督管理部门提出投诉。</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5.3.</w:t>
      </w:r>
      <w:r>
        <w:rPr>
          <w:rFonts w:hint="eastAsia" w:ascii="仿宋" w:hAnsi="仿宋" w:eastAsia="仿宋" w:cs="仿宋"/>
          <w:sz w:val="24"/>
          <w:lang w:val="zh-CN" w:eastAsia="zh-CN"/>
        </w:rPr>
        <w:t>2</w:t>
      </w:r>
      <w:r>
        <w:rPr>
          <w:rFonts w:hint="eastAsia" w:ascii="仿宋" w:hAnsi="仿宋" w:eastAsia="仿宋" w:cs="仿宋"/>
          <w:sz w:val="24"/>
          <w:lang w:val="en-US" w:eastAsia="zh-CN"/>
        </w:rPr>
        <w:t>供应商投诉的事项不得超出已质疑事项的范围，基于质疑答复内容提出的投诉事项除外。</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5.3.3供应商投诉应当有明确的请求和必要的证明材料。</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5.3.5 以联合体形式参加政府采购活动的，其投诉应当由组成联合体的所有供应商共同提出。</w:t>
      </w:r>
    </w:p>
    <w:p>
      <w:pPr>
        <w:spacing w:line="360" w:lineRule="auto"/>
        <w:ind w:firstLine="480" w:firstLineChars="200"/>
        <w:rPr>
          <w:rFonts w:hint="eastAsia" w:ascii="仿宋" w:hAnsi="仿宋" w:eastAsia="仿宋" w:cs="仿宋"/>
          <w:sz w:val="18"/>
          <w:szCs w:val="18"/>
        </w:rPr>
      </w:pPr>
      <w:r>
        <w:rPr>
          <w:rFonts w:hint="eastAsia" w:ascii="仿宋" w:hAnsi="仿宋" w:eastAsia="仿宋" w:cs="仿宋"/>
          <w:sz w:val="24"/>
          <w:lang w:eastAsia="zh-CN"/>
        </w:rPr>
        <w:t>投诉书范本请到浙江政府采购网下载专区下载。</w:t>
      </w: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w:t>
      </w:r>
    </w:p>
    <w:p>
      <w:pPr>
        <w:rPr>
          <w:rFonts w:hint="eastAsia" w:ascii="仿宋" w:hAnsi="仿宋" w:eastAsia="仿宋" w:cs="仿宋"/>
          <w:b/>
          <w:sz w:val="32"/>
          <w:szCs w:val="20"/>
        </w:rPr>
      </w:pPr>
      <w:r>
        <w:rPr>
          <w:rFonts w:hint="eastAsia" w:ascii="仿宋" w:hAnsi="仿宋" w:eastAsia="仿宋" w:cs="仿宋"/>
          <w:b/>
          <w:sz w:val="32"/>
          <w:szCs w:val="20"/>
        </w:rPr>
        <w:br w:type="page"/>
      </w: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二、招标文件的构成、澄清、修改</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招标文件的构成</w:t>
      </w:r>
    </w:p>
    <w:p>
      <w:pPr>
        <w:pStyle w:val="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.1 招标文件包括下列文件及附件：</w:t>
      </w:r>
    </w:p>
    <w:p>
      <w:pPr>
        <w:pStyle w:val="8"/>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6.1.1 招标公告；</w:t>
      </w:r>
    </w:p>
    <w:p>
      <w:pPr>
        <w:pStyle w:val="8"/>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6.1.2 </w:t>
      </w:r>
      <w:r>
        <w:rPr>
          <w:rFonts w:hint="eastAsia" w:ascii="仿宋" w:hAnsi="仿宋" w:eastAsia="仿宋" w:cs="仿宋"/>
          <w:sz w:val="24"/>
          <w:szCs w:val="24"/>
          <w:lang w:val="zh-CN" w:eastAsia="zh-CN"/>
        </w:rPr>
        <w:t>投标</w:t>
      </w:r>
      <w:r>
        <w:rPr>
          <w:rFonts w:hint="eastAsia" w:ascii="仿宋" w:hAnsi="仿宋" w:eastAsia="仿宋" w:cs="仿宋"/>
          <w:sz w:val="24"/>
          <w:szCs w:val="24"/>
          <w:lang w:val="en-US" w:eastAsia="zh-CN"/>
        </w:rPr>
        <w:t>须知；</w:t>
      </w:r>
    </w:p>
    <w:p>
      <w:pPr>
        <w:pStyle w:val="8"/>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6.1.3 采购需求；</w:t>
      </w:r>
    </w:p>
    <w:p>
      <w:pPr>
        <w:pStyle w:val="8"/>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6.1.4 评标办法；</w:t>
      </w:r>
    </w:p>
    <w:p>
      <w:pPr>
        <w:pStyle w:val="8"/>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6.1.5 拟签订的合同文本；</w:t>
      </w:r>
    </w:p>
    <w:p>
      <w:pPr>
        <w:pStyle w:val="8"/>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6.1.6 应提交的有关格式范例。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招标文件的澄清、修改</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7.2 更正公告为招标文件的组成部分，一经在网站发布，视同已通知所有招标文件的收受人，不再采用其它方式传达相关信息, 若因未能及时了解到上述网站上发布的相关信息而导致的一切后果自行承担。</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7.3 如更正公告有重新发布电子招标文件的，</w:t>
      </w:r>
      <w:r>
        <w:rPr>
          <w:rFonts w:hint="eastAsia" w:ascii="仿宋" w:hAnsi="仿宋" w:eastAsia="仿宋" w:cs="仿宋"/>
          <w:kern w:val="0"/>
          <w:sz w:val="24"/>
          <w:lang w:val="zh-CN"/>
        </w:rPr>
        <w:t>供应商</w:t>
      </w:r>
      <w:r>
        <w:rPr>
          <w:rFonts w:hint="eastAsia" w:ascii="仿宋" w:hAnsi="仿宋" w:eastAsia="仿宋" w:cs="仿宋"/>
          <w:sz w:val="24"/>
          <w:lang w:val="en-US" w:eastAsia="zh-CN"/>
        </w:rPr>
        <w:t>应下载最新发布的电子招标文件制作投标文件。</w:t>
      </w:r>
    </w:p>
    <w:p>
      <w:pPr>
        <w:spacing w:line="360" w:lineRule="auto"/>
        <w:ind w:firstLine="480" w:firstLineChars="200"/>
        <w:rPr>
          <w:rFonts w:hint="eastAsia" w:ascii="仿宋" w:hAnsi="仿宋" w:eastAsia="仿宋" w:cs="仿宋"/>
          <w:b/>
          <w:sz w:val="30"/>
          <w:szCs w:val="20"/>
        </w:rPr>
      </w:pPr>
      <w:r>
        <w:rPr>
          <w:rFonts w:hint="eastAsia" w:ascii="仿宋" w:hAnsi="仿宋" w:eastAsia="仿宋" w:cs="仿宋"/>
          <w:sz w:val="24"/>
          <w:lang w:val="en-US" w:eastAsia="zh-CN"/>
        </w:rPr>
        <w:t>7.4 已获取招标文件的潜在</w:t>
      </w:r>
      <w:r>
        <w:rPr>
          <w:rFonts w:hint="eastAsia" w:ascii="仿宋" w:hAnsi="仿宋" w:eastAsia="仿宋" w:cs="仿宋"/>
          <w:kern w:val="0"/>
          <w:sz w:val="24"/>
          <w:lang w:val="zh-CN"/>
        </w:rPr>
        <w:t>供应商</w:t>
      </w:r>
      <w:r>
        <w:rPr>
          <w:rFonts w:hint="eastAsia" w:ascii="仿宋" w:hAnsi="仿宋" w:eastAsia="仿宋" w:cs="仿宋"/>
          <w:sz w:val="24"/>
          <w:lang w:val="en-US" w:eastAsia="zh-CN"/>
        </w:rPr>
        <w:t>，若有问题需要澄清，应于投标截止时间前，以书面形式向采购代理机构提出。</w:t>
      </w:r>
      <w:r>
        <w:rPr>
          <w:rFonts w:hint="eastAsia" w:ascii="仿宋" w:hAnsi="仿宋" w:eastAsia="仿宋" w:cs="仿宋"/>
          <w:kern w:val="0"/>
          <w:sz w:val="24"/>
          <w:lang w:val="zh-CN"/>
        </w:rPr>
        <w:t>供应商</w:t>
      </w:r>
      <w:r>
        <w:rPr>
          <w:rFonts w:hint="eastAsia" w:ascii="仿宋" w:hAnsi="仿宋" w:eastAsia="仿宋" w:cs="仿宋"/>
          <w:sz w:val="24"/>
          <w:lang w:val="en-US" w:eastAsia="zh-CN"/>
        </w:rPr>
        <w:t>在规定的时间内未对招标文件提出疑问、质疑或要求澄清的，将视其为无异议。对招标文件中描述有歧义或前后不一致的地方，评标委员会有权进行评判，但对同一条款的评判应适用于每个</w:t>
      </w:r>
      <w:r>
        <w:rPr>
          <w:rFonts w:hint="eastAsia" w:ascii="仿宋" w:hAnsi="仿宋" w:eastAsia="仿宋" w:cs="仿宋"/>
          <w:kern w:val="0"/>
          <w:sz w:val="24"/>
          <w:lang w:val="zh-CN"/>
        </w:rPr>
        <w:t>供应商</w:t>
      </w:r>
      <w:r>
        <w:rPr>
          <w:rFonts w:hint="eastAsia" w:ascii="仿宋" w:hAnsi="仿宋" w:eastAsia="仿宋" w:cs="仿宋"/>
          <w:sz w:val="24"/>
          <w:lang w:val="en-US" w:eastAsia="zh-CN"/>
        </w:rPr>
        <w:t>。</w:t>
      </w:r>
    </w:p>
    <w:p>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br w:type="page"/>
      </w:r>
      <w:r>
        <w:rPr>
          <w:rFonts w:hint="eastAsia" w:ascii="仿宋" w:hAnsi="仿宋" w:eastAsia="仿宋" w:cs="仿宋"/>
          <w:b/>
          <w:sz w:val="30"/>
          <w:szCs w:val="20"/>
        </w:rPr>
        <w:t>三、投标</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投标文件的语言</w:t>
      </w:r>
    </w:p>
    <w:p>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w:t>
      </w:r>
      <w:r>
        <w:rPr>
          <w:rFonts w:hint="eastAsia" w:ascii="仿宋" w:hAnsi="仿宋" w:eastAsia="仿宋" w:cs="仿宋"/>
          <w:kern w:val="0"/>
          <w:sz w:val="24"/>
          <w:lang w:val="zh-CN"/>
        </w:rPr>
        <w:t>供应商</w:t>
      </w:r>
      <w:r>
        <w:rPr>
          <w:rFonts w:hint="eastAsia" w:ascii="仿宋" w:hAnsi="仿宋" w:eastAsia="仿宋" w:cs="仿宋"/>
          <w:sz w:val="24"/>
        </w:rPr>
        <w:t>与采购有关的来往通知、函件和文件均应使用中文。</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投标文件的组成</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.1</w:t>
      </w:r>
      <w:r>
        <w:rPr>
          <w:rFonts w:hint="eastAsia" w:ascii="仿宋" w:hAnsi="仿宋" w:eastAsia="仿宋" w:cs="仿宋"/>
          <w:sz w:val="24"/>
          <w:lang w:val="en-US" w:eastAsia="zh-CN"/>
        </w:rPr>
        <w:t xml:space="preserve"> </w:t>
      </w:r>
      <w:r>
        <w:rPr>
          <w:rFonts w:hint="eastAsia" w:ascii="仿宋" w:hAnsi="仿宋" w:eastAsia="仿宋" w:cs="仿宋"/>
          <w:b/>
          <w:sz w:val="24"/>
        </w:rPr>
        <w:t>资格文件</w:t>
      </w:r>
      <w:r>
        <w:rPr>
          <w:rFonts w:hint="eastAsia" w:ascii="仿宋" w:hAnsi="仿宋" w:eastAsia="仿宋" w:cs="仿宋"/>
          <w:sz w:val="24"/>
        </w:rPr>
        <w:t>：</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9.1.1有效的企业法人营业执照（或事业法人登记证）、其他组织（个体工商户）的营业执照或者民办非企业单位登记证书；</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9.1.2符合参加政府采购活动应当具备的一般条件的承诺函(格式见第六部分)；</w:t>
      </w:r>
    </w:p>
    <w:p>
      <w:pPr>
        <w:snapToGrid w:val="0"/>
        <w:spacing w:line="360" w:lineRule="auto"/>
        <w:ind w:firstLine="480" w:firstLineChars="200"/>
        <w:rPr>
          <w:rFonts w:hint="eastAsia" w:ascii="仿宋" w:hAnsi="仿宋" w:eastAsia="仿宋" w:cs="仿宋"/>
          <w:b/>
          <w:bCs/>
          <w:color w:val="FF0000"/>
          <w:sz w:val="24"/>
          <w:lang w:val="en-US" w:eastAsia="zh-CN"/>
        </w:rPr>
      </w:pPr>
      <w:r>
        <w:rPr>
          <w:rFonts w:hint="eastAsia" w:ascii="仿宋" w:hAnsi="仿宋" w:eastAsia="仿宋" w:cs="仿宋"/>
          <w:b w:val="0"/>
          <w:bCs w:val="0"/>
          <w:color w:val="FF0000"/>
          <w:sz w:val="24"/>
          <w:lang w:val="en-US" w:eastAsia="zh-CN"/>
        </w:rPr>
        <w:t>9.1.3</w:t>
      </w:r>
      <w:r>
        <w:rPr>
          <w:rFonts w:hint="eastAsia" w:ascii="仿宋" w:hAnsi="仿宋" w:eastAsia="仿宋" w:cs="仿宋"/>
          <w:b/>
          <w:bCs/>
          <w:color w:val="FF0000"/>
          <w:sz w:val="24"/>
          <w:lang w:val="en-US" w:eastAsia="zh-CN"/>
        </w:rPr>
        <w:t>中小企业声明函（中小微企业提供）；</w:t>
      </w:r>
    </w:p>
    <w:p>
      <w:pPr>
        <w:snapToGrid w:val="0"/>
        <w:spacing w:line="360" w:lineRule="auto"/>
        <w:ind w:firstLine="480" w:firstLineChars="200"/>
        <w:rPr>
          <w:rFonts w:hint="eastAsia" w:ascii="仿宋" w:hAnsi="仿宋" w:eastAsia="仿宋" w:cs="仿宋"/>
          <w:color w:val="FF0000"/>
          <w:sz w:val="24"/>
          <w:lang w:val="en-US" w:eastAsia="zh-CN"/>
        </w:rPr>
      </w:pPr>
      <w:r>
        <w:rPr>
          <w:rFonts w:hint="eastAsia" w:ascii="仿宋" w:hAnsi="仿宋" w:eastAsia="仿宋" w:cs="仿宋"/>
          <w:color w:val="FF0000"/>
          <w:sz w:val="24"/>
          <w:lang w:val="en-US" w:eastAsia="zh-CN"/>
        </w:rPr>
        <w:t>9.1.4</w:t>
      </w:r>
      <w:r>
        <w:rPr>
          <w:rFonts w:hint="eastAsia" w:ascii="仿宋" w:hAnsi="仿宋" w:eastAsia="仿宋" w:cs="仿宋"/>
          <w:b/>
          <w:bCs/>
          <w:color w:val="FF0000"/>
          <w:sz w:val="24"/>
          <w:lang w:val="en-US" w:eastAsia="zh-CN"/>
        </w:rPr>
        <w:t>残疾人福利性单位声明函（如有）</w:t>
      </w:r>
      <w:r>
        <w:rPr>
          <w:rFonts w:hint="eastAsia" w:ascii="仿宋" w:hAnsi="仿宋" w:eastAsia="仿宋" w:cs="仿宋"/>
          <w:color w:val="FF0000"/>
          <w:sz w:val="24"/>
          <w:lang w:val="en-US" w:eastAsia="zh-CN"/>
        </w:rPr>
        <w:t>；</w:t>
      </w:r>
    </w:p>
    <w:p>
      <w:pPr>
        <w:snapToGrid w:val="0"/>
        <w:spacing w:line="360" w:lineRule="auto"/>
        <w:ind w:firstLine="480" w:firstLineChars="200"/>
        <w:rPr>
          <w:rFonts w:hint="eastAsia" w:ascii="仿宋" w:hAnsi="仿宋" w:eastAsia="仿宋" w:cs="仿宋"/>
          <w:color w:val="FF0000"/>
          <w:sz w:val="24"/>
          <w:lang w:val="en-US" w:eastAsia="zh-CN"/>
        </w:rPr>
      </w:pPr>
      <w:r>
        <w:rPr>
          <w:rFonts w:hint="eastAsia" w:ascii="仿宋" w:hAnsi="仿宋" w:eastAsia="仿宋" w:cs="仿宋"/>
          <w:color w:val="FF0000"/>
          <w:sz w:val="24"/>
          <w:lang w:val="en-US" w:eastAsia="zh-CN"/>
        </w:rPr>
        <w:t>9.1.5</w:t>
      </w:r>
      <w:r>
        <w:rPr>
          <w:rFonts w:hint="eastAsia" w:ascii="仿宋" w:hAnsi="仿宋" w:eastAsia="仿宋" w:cs="仿宋"/>
          <w:b/>
          <w:bCs/>
          <w:color w:val="FF0000"/>
          <w:sz w:val="24"/>
          <w:lang w:val="en-US" w:eastAsia="zh-CN"/>
        </w:rPr>
        <w:t>监狱企业的证明文件（如有）</w:t>
      </w:r>
      <w:r>
        <w:rPr>
          <w:rFonts w:hint="eastAsia" w:ascii="仿宋" w:hAnsi="仿宋" w:eastAsia="仿宋" w:cs="仿宋"/>
          <w:color w:val="FF0000"/>
          <w:sz w:val="24"/>
          <w:lang w:val="en-US" w:eastAsia="zh-CN"/>
        </w:rPr>
        <w:t>。</w:t>
      </w:r>
    </w:p>
    <w:p>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en-US" w:eastAsia="zh-CN"/>
        </w:rPr>
        <w:t>9</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b/>
          <w:bCs/>
          <w:sz w:val="24"/>
        </w:rPr>
        <w:t>商务技术</w:t>
      </w:r>
      <w:r>
        <w:rPr>
          <w:rFonts w:hint="eastAsia" w:ascii="仿宋" w:hAnsi="仿宋" w:eastAsia="仿宋" w:cs="仿宋"/>
          <w:b/>
          <w:bCs/>
          <w:sz w:val="24"/>
          <w:lang w:val="zh-CN"/>
        </w:rPr>
        <w:t>文件：</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9.2.1 符合性自查表；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9.2.2 投标函；</w:t>
      </w:r>
      <w:r>
        <w:rPr>
          <w:rFonts w:hint="eastAsia" w:ascii="仿宋" w:hAnsi="仿宋" w:eastAsia="仿宋" w:cs="仿宋"/>
          <w:sz w:val="24"/>
          <w:lang w:val="zh-CN" w:eastAsia="zh-CN"/>
        </w:rPr>
        <w:t xml:space="preserve"> </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9.2.3 授权委托书或法定代表人（单位负责人、自然人本人）身份证明；</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9.2.4 供应商情况表；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9.2.5 距采购人最近或者能为本项目提供最优服务的网点情况表；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w:t>
      </w:r>
      <w:r>
        <w:rPr>
          <w:rFonts w:hint="eastAsia" w:ascii="仿宋" w:hAnsi="仿宋" w:eastAsia="仿宋" w:cs="仿宋"/>
          <w:sz w:val="24"/>
          <w:lang w:val="zh-CN" w:eastAsia="zh-CN"/>
        </w:rPr>
        <w:t>.</w:t>
      </w:r>
      <w:r>
        <w:rPr>
          <w:rFonts w:hint="eastAsia" w:ascii="仿宋" w:hAnsi="仿宋" w:eastAsia="仿宋" w:cs="仿宋"/>
          <w:sz w:val="24"/>
          <w:lang w:val="en-US" w:eastAsia="zh-CN"/>
        </w:rPr>
        <w:t>2</w:t>
      </w:r>
      <w:r>
        <w:rPr>
          <w:rFonts w:hint="eastAsia" w:ascii="仿宋" w:hAnsi="仿宋" w:eastAsia="仿宋" w:cs="仿宋"/>
          <w:sz w:val="24"/>
          <w:lang w:val="zh-CN" w:eastAsia="zh-CN"/>
        </w:rPr>
        <w:t>.</w:t>
      </w:r>
      <w:r>
        <w:rPr>
          <w:rFonts w:hint="eastAsia" w:ascii="仿宋" w:hAnsi="仿宋" w:eastAsia="仿宋" w:cs="仿宋"/>
          <w:sz w:val="24"/>
          <w:lang w:val="en-US" w:eastAsia="zh-CN"/>
        </w:rPr>
        <w:t>6 评标标准相应的商务技术资料；</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9.2.7 商务响应表；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9.2.8 技术响应表；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9.2.9 同类业绩情况一览表；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9.2.10</w:t>
      </w:r>
      <w:r>
        <w:rPr>
          <w:rFonts w:hint="eastAsia" w:ascii="仿宋" w:hAnsi="仿宋" w:eastAsia="仿宋" w:cs="仿宋"/>
          <w:sz w:val="24"/>
          <w:lang w:val="zh-CN" w:eastAsia="zh-CN"/>
        </w:rPr>
        <w:t>政府采购供应商廉洁自律承诺书；</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9.2.11其他资料（如有）。</w:t>
      </w:r>
    </w:p>
    <w:p>
      <w:pPr>
        <w:snapToGrid w:val="0"/>
        <w:spacing w:line="360" w:lineRule="auto"/>
        <w:ind w:firstLine="480" w:firstLineChars="200"/>
        <w:rPr>
          <w:rFonts w:hint="eastAsia" w:ascii="仿宋" w:hAnsi="仿宋" w:eastAsia="仿宋" w:cs="仿宋"/>
          <w:sz w:val="24"/>
          <w:u w:val="single"/>
          <w:lang w:val="zh-CN"/>
        </w:rPr>
      </w:pPr>
      <w:r>
        <w:rPr>
          <w:rFonts w:hint="eastAsia" w:ascii="仿宋" w:hAnsi="仿宋" w:eastAsia="仿宋" w:cs="仿宋"/>
          <w:kern w:val="0"/>
          <w:sz w:val="24"/>
          <w:lang w:val="en-US" w:eastAsia="zh-CN"/>
        </w:rPr>
        <w:t>9</w:t>
      </w:r>
      <w:r>
        <w:rPr>
          <w:rFonts w:hint="eastAsia" w:ascii="仿宋" w:hAnsi="仿宋" w:eastAsia="仿宋" w:cs="仿宋"/>
          <w:kern w:val="0"/>
          <w:sz w:val="24"/>
          <w:lang w:val="zh-CN"/>
        </w:rPr>
        <w:t>.</w:t>
      </w:r>
      <w:r>
        <w:rPr>
          <w:rFonts w:hint="eastAsia" w:ascii="仿宋" w:hAnsi="仿宋" w:eastAsia="仿宋" w:cs="仿宋"/>
          <w:kern w:val="0"/>
          <w:sz w:val="24"/>
        </w:rPr>
        <w:t>3</w:t>
      </w:r>
      <w:r>
        <w:rPr>
          <w:rFonts w:hint="eastAsia" w:ascii="仿宋" w:hAnsi="仿宋" w:eastAsia="仿宋" w:cs="仿宋"/>
          <w:kern w:val="0"/>
          <w:sz w:val="24"/>
          <w:lang w:val="en-US" w:eastAsia="zh-CN"/>
        </w:rPr>
        <w:t xml:space="preserve"> </w:t>
      </w:r>
      <w:r>
        <w:rPr>
          <w:rFonts w:hint="eastAsia" w:ascii="仿宋" w:hAnsi="仿宋" w:eastAsia="仿宋" w:cs="仿宋"/>
          <w:b/>
          <w:sz w:val="24"/>
        </w:rPr>
        <w:t>报价文件：</w:t>
      </w:r>
      <w:r>
        <w:rPr>
          <w:rFonts w:hint="eastAsia" w:ascii="仿宋" w:hAnsi="仿宋" w:eastAsia="仿宋" w:cs="仿宋"/>
          <w:sz w:val="24"/>
        </w:rPr>
        <w:t xml:space="preserve"> </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9.3.1 开标一览表；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9.3.2 投标报价明细表；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9.3.3 政府采购统计基础信息表；</w:t>
      </w:r>
    </w:p>
    <w:p>
      <w:pPr>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9.3.4其他资料（如有）。</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投标文件的编制</w:t>
      </w:r>
    </w:p>
    <w:p>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0</w:t>
      </w:r>
      <w:r>
        <w:rPr>
          <w:rFonts w:hint="eastAsia" w:ascii="仿宋" w:hAnsi="仿宋" w:eastAsia="仿宋" w:cs="仿宋"/>
          <w:kern w:val="0"/>
          <w:sz w:val="24"/>
          <w:lang w:val="zh-CN"/>
        </w:rPr>
        <w:t>.1投标文件分为资格文件、商务技术文件、报价文件三部分。各供应商在编制投标文件时请按照招标文件第六部分规定的格式进行。</w:t>
      </w:r>
      <w:r>
        <w:rPr>
          <w:rFonts w:hint="eastAsia" w:ascii="仿宋" w:hAnsi="仿宋" w:eastAsia="仿宋" w:cs="仿宋"/>
          <w:kern w:val="0"/>
          <w:sz w:val="24"/>
          <w:lang w:val="en-US" w:eastAsia="zh-CN"/>
        </w:rPr>
        <w:t>未有规定格式的资料，</w:t>
      </w:r>
      <w:r>
        <w:rPr>
          <w:rFonts w:hint="eastAsia" w:ascii="仿宋" w:hAnsi="仿宋" w:eastAsia="仿宋" w:cs="仿宋"/>
          <w:kern w:val="0"/>
          <w:sz w:val="24"/>
          <w:lang w:val="zh-CN"/>
        </w:rPr>
        <w:t>供应商</w:t>
      </w:r>
      <w:r>
        <w:rPr>
          <w:rFonts w:hint="eastAsia" w:ascii="仿宋" w:hAnsi="仿宋" w:eastAsia="仿宋" w:cs="仿宋"/>
          <w:kern w:val="0"/>
          <w:sz w:val="24"/>
          <w:lang w:val="en-US" w:eastAsia="zh-CN"/>
        </w:rPr>
        <w:t>应自行编制，但至少须包含9.投标文件组成中的内容。</w:t>
      </w:r>
      <w:r>
        <w:rPr>
          <w:rFonts w:hint="eastAsia" w:ascii="仿宋" w:hAnsi="仿宋" w:eastAsia="仿宋" w:cs="仿宋"/>
          <w:kern w:val="0"/>
          <w:sz w:val="24"/>
          <w:lang w:val="zh-CN"/>
        </w:rPr>
        <w:t>混乱的编排导致投标文件被误读或评标委员会查找不到有效文件是供应商的风险。</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0</w:t>
      </w:r>
      <w:r>
        <w:rPr>
          <w:rFonts w:hint="eastAsia" w:ascii="仿宋" w:hAnsi="仿宋" w:eastAsia="仿宋" w:cs="仿宋"/>
          <w:kern w:val="0"/>
          <w:sz w:val="24"/>
          <w:lang w:val="zh-CN"/>
        </w:rPr>
        <w:t>.2供应商进行电子投标应安装客户端软件—“政采云电子交易客户端”，并按照招标文件和电子交易平台的要求编制并加密投标文件。供应商未按规定加密的投标文件，电子交易平台将拒收并提示。</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0</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投标文件的签署、盖章</w:t>
      </w:r>
    </w:p>
    <w:p>
      <w:pPr>
        <w:pStyle w:val="26"/>
        <w:snapToGrid w:val="0"/>
        <w:spacing w:before="0" w:line="360" w:lineRule="auto"/>
        <w:ind w:firstLine="480"/>
        <w:rPr>
          <w:rFonts w:hint="eastAsia" w:ascii="仿宋" w:hAnsi="仿宋" w:eastAsia="仿宋" w:cs="仿宋"/>
          <w:b/>
        </w:rPr>
      </w:pPr>
      <w:r>
        <w:rPr>
          <w:rFonts w:hint="eastAsia" w:ascii="仿宋" w:hAnsi="仿宋" w:eastAsia="仿宋" w:cs="仿宋"/>
          <w:szCs w:val="24"/>
        </w:rPr>
        <w:t>1</w:t>
      </w:r>
      <w:r>
        <w:rPr>
          <w:rFonts w:hint="eastAsia" w:ascii="仿宋" w:hAnsi="仿宋" w:eastAsia="仿宋" w:cs="仿宋"/>
          <w:szCs w:val="24"/>
          <w:lang w:val="en-US" w:eastAsia="zh-CN"/>
        </w:rPr>
        <w:t>1</w:t>
      </w:r>
      <w:r>
        <w:rPr>
          <w:rFonts w:hint="eastAsia" w:ascii="仿宋" w:hAnsi="仿宋" w:eastAsia="仿宋" w:cs="仿宋"/>
          <w:szCs w:val="24"/>
        </w:rPr>
        <w:t>.1投标文件按照招标文件第六部分格式要</w:t>
      </w:r>
      <w:r>
        <w:rPr>
          <w:rFonts w:hint="eastAsia" w:ascii="仿宋" w:hAnsi="仿宋" w:eastAsia="仿宋" w:cs="仿宋"/>
        </w:rPr>
        <w:t>求进行签署、盖章。</w:t>
      </w:r>
      <w:r>
        <w:rPr>
          <w:rFonts w:hint="eastAsia" w:ascii="仿宋" w:hAnsi="仿宋" w:eastAsia="仿宋" w:cs="仿宋"/>
          <w:b/>
        </w:rPr>
        <w:t>▲</w:t>
      </w:r>
      <w:r>
        <w:rPr>
          <w:rFonts w:hint="eastAsia" w:ascii="仿宋" w:hAnsi="仿宋" w:eastAsia="仿宋" w:cs="仿宋"/>
          <w:b/>
          <w:lang w:eastAsia="zh-CN"/>
        </w:rPr>
        <w:t>供应商</w:t>
      </w:r>
      <w:r>
        <w:rPr>
          <w:rFonts w:hint="eastAsia" w:ascii="仿宋" w:hAnsi="仿宋" w:eastAsia="仿宋" w:cs="仿宋"/>
          <w:b/>
        </w:rPr>
        <w:t>的投标文件未按照招标文件要求签署、盖章的，其投标无效</w:t>
      </w:r>
      <w:r>
        <w:rPr>
          <w:rFonts w:hint="eastAsia" w:ascii="仿宋" w:hAnsi="仿宋" w:eastAsia="仿宋" w:cs="仿宋"/>
          <w:szCs w:val="24"/>
        </w:rPr>
        <w:t>。</w:t>
      </w:r>
    </w:p>
    <w:p>
      <w:pPr>
        <w:pStyle w:val="26"/>
        <w:snapToGrid w:val="0"/>
        <w:spacing w:before="0" w:line="360" w:lineRule="auto"/>
        <w:ind w:firstLine="480"/>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1</w:t>
      </w:r>
      <w:r>
        <w:rPr>
          <w:rFonts w:hint="eastAsia" w:ascii="仿宋" w:hAnsi="仿宋" w:eastAsia="仿宋" w:cs="仿宋"/>
        </w:rPr>
        <w:t>.2为确保网上操作合法、有效和安全，</w:t>
      </w:r>
      <w:r>
        <w:rPr>
          <w:rFonts w:hint="eastAsia" w:ascii="仿宋" w:hAnsi="仿宋" w:eastAsia="仿宋" w:cs="仿宋"/>
          <w:kern w:val="0"/>
          <w:sz w:val="24"/>
          <w:lang w:val="zh-CN"/>
        </w:rPr>
        <w:t>供应商</w:t>
      </w:r>
      <w:r>
        <w:rPr>
          <w:rFonts w:hint="eastAsia" w:ascii="仿宋" w:hAnsi="仿宋" w:eastAsia="仿宋" w:cs="仿宋"/>
        </w:rPr>
        <w:t>应当在投标截止时间前完成在“政府采购云平台”的身份认证，确保在电子投标过程中能够对相关数据电文进行加密和使用电子签名。</w:t>
      </w:r>
    </w:p>
    <w:p>
      <w:pPr>
        <w:pStyle w:val="26"/>
        <w:snapToGrid w:val="0"/>
        <w:spacing w:before="0" w:line="360" w:lineRule="auto"/>
        <w:ind w:firstLine="480"/>
        <w:rPr>
          <w:rFonts w:hint="eastAsia" w:ascii="仿宋" w:hAnsi="仿宋" w:eastAsia="仿宋" w:cs="仿宋"/>
          <w:szCs w:val="24"/>
        </w:rPr>
      </w:pPr>
      <w:r>
        <w:rPr>
          <w:rFonts w:hint="eastAsia" w:ascii="仿宋" w:hAnsi="仿宋" w:eastAsia="仿宋" w:cs="仿宋"/>
        </w:rPr>
        <w:t>1</w:t>
      </w:r>
      <w:r>
        <w:rPr>
          <w:rFonts w:hint="eastAsia" w:ascii="仿宋" w:hAnsi="仿宋" w:eastAsia="仿宋" w:cs="仿宋"/>
          <w:lang w:val="en-US" w:eastAsia="zh-CN"/>
        </w:rPr>
        <w:t>1</w:t>
      </w:r>
      <w:r>
        <w:rPr>
          <w:rFonts w:hint="eastAsia" w:ascii="仿宋" w:hAnsi="仿宋" w:eastAsia="仿宋" w:cs="仿宋"/>
        </w:rPr>
        <w:t>.3招标文件对投标文件签署、盖章的要求适用于电子签名。</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投标文件的提交、补充、修改、撤回</w:t>
      </w:r>
    </w:p>
    <w:p>
      <w:pPr>
        <w:pStyle w:val="26"/>
        <w:spacing w:line="360" w:lineRule="auto"/>
        <w:ind w:firstLine="48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lang w:val="en-US" w:eastAsia="zh-CN"/>
        </w:rPr>
        <w:t>2</w:t>
      </w:r>
      <w:r>
        <w:rPr>
          <w:rFonts w:hint="eastAsia" w:ascii="仿宋" w:hAnsi="仿宋" w:eastAsia="仿宋" w:cs="仿宋"/>
          <w:szCs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6"/>
        <w:spacing w:before="0" w:line="360" w:lineRule="auto"/>
        <w:ind w:firstLine="48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lang w:val="en-US" w:eastAsia="zh-CN"/>
        </w:rPr>
        <w:t>2</w:t>
      </w:r>
      <w:r>
        <w:rPr>
          <w:rFonts w:hint="eastAsia" w:ascii="仿宋" w:hAnsi="仿宋" w:eastAsia="仿宋" w:cs="仿宋"/>
          <w:szCs w:val="24"/>
        </w:rPr>
        <w:t>.2电子交易平台收到投标文件，将妥善保存并即时向供应商发出确认回执通知。在投标截止时间前，除供应商补充、修改或者撤回投标文件外，任何单位和个人不得解密或提取投标文件。</w:t>
      </w:r>
    </w:p>
    <w:p>
      <w:pPr>
        <w:pStyle w:val="26"/>
        <w:spacing w:before="0" w:line="360" w:lineRule="auto"/>
        <w:ind w:firstLine="48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lang w:val="en-US" w:eastAsia="zh-CN"/>
        </w:rPr>
        <w:t>2</w:t>
      </w:r>
      <w:r>
        <w:rPr>
          <w:rFonts w:hint="eastAsia" w:ascii="仿宋" w:hAnsi="仿宋" w:eastAsia="仿宋" w:cs="仿宋"/>
          <w:szCs w:val="24"/>
        </w:rPr>
        <w:t>.3采购人、</w:t>
      </w:r>
      <w:r>
        <w:rPr>
          <w:rFonts w:hint="eastAsia" w:ascii="仿宋" w:hAnsi="仿宋" w:eastAsia="仿宋" w:cs="仿宋"/>
          <w:szCs w:val="24"/>
          <w:lang w:eastAsia="zh-CN"/>
        </w:rPr>
        <w:t>采购代理机构</w:t>
      </w:r>
      <w:r>
        <w:rPr>
          <w:rFonts w:hint="eastAsia" w:ascii="仿宋" w:hAnsi="仿宋" w:eastAsia="仿宋" w:cs="仿宋"/>
          <w:szCs w:val="24"/>
        </w:rPr>
        <w:t>可以视情况延长投标文件提交的截止时间。在上述情况下，</w:t>
      </w:r>
      <w:r>
        <w:rPr>
          <w:rFonts w:hint="eastAsia" w:ascii="仿宋" w:hAnsi="仿宋" w:eastAsia="仿宋" w:cs="仿宋"/>
          <w:szCs w:val="24"/>
          <w:lang w:eastAsia="zh-CN"/>
        </w:rPr>
        <w:t>采购代理机构</w:t>
      </w:r>
      <w:r>
        <w:rPr>
          <w:rFonts w:hint="eastAsia" w:ascii="仿宋" w:hAnsi="仿宋" w:eastAsia="仿宋" w:cs="仿宋"/>
          <w:szCs w:val="24"/>
        </w:rPr>
        <w:t>与</w:t>
      </w:r>
      <w:r>
        <w:rPr>
          <w:rFonts w:hint="eastAsia" w:ascii="仿宋" w:hAnsi="仿宋" w:eastAsia="仿宋" w:cs="仿宋"/>
          <w:kern w:val="0"/>
          <w:sz w:val="24"/>
          <w:lang w:val="zh-CN"/>
        </w:rPr>
        <w:t>供应商</w:t>
      </w:r>
      <w:r>
        <w:rPr>
          <w:rFonts w:hint="eastAsia" w:ascii="仿宋" w:hAnsi="仿宋" w:eastAsia="仿宋" w:cs="仿宋"/>
          <w:szCs w:val="24"/>
        </w:rPr>
        <w:t>以前在投标截止期方面的全部权利、责任和义务，将适用于延长至新的投标截止期。</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投标有效期</w:t>
      </w:r>
    </w:p>
    <w:p>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投标有效期为从提交投标文件的截止之日起90天。▲</w:t>
      </w:r>
      <w:r>
        <w:rPr>
          <w:rFonts w:hint="eastAsia" w:ascii="仿宋" w:hAnsi="仿宋" w:eastAsia="仿宋" w:cs="仿宋"/>
          <w:b/>
          <w:sz w:val="24"/>
          <w:szCs w:val="20"/>
          <w:lang w:eastAsia="zh-CN"/>
        </w:rPr>
        <w:t>供应商</w:t>
      </w:r>
      <w:r>
        <w:rPr>
          <w:rFonts w:hint="eastAsia" w:ascii="仿宋" w:hAnsi="仿宋" w:eastAsia="仿宋" w:cs="仿宋"/>
          <w:b/>
          <w:sz w:val="24"/>
          <w:szCs w:val="20"/>
        </w:rPr>
        <w:t>的投标文件中承</w:t>
      </w:r>
      <w:r>
        <w:rPr>
          <w:rFonts w:hint="eastAsia" w:ascii="仿宋" w:hAnsi="仿宋" w:eastAsia="仿宋" w:cs="仿宋"/>
          <w:b/>
          <w:sz w:val="24"/>
          <w:szCs w:val="21"/>
        </w:rPr>
        <w:t>诺的投标有效期少于招标文件中载明的投标有效期的，投标无效。</w:t>
      </w:r>
    </w:p>
    <w:p>
      <w:pPr>
        <w:pStyle w:val="26"/>
        <w:spacing w:before="0" w:line="360" w:lineRule="auto"/>
        <w:ind w:firstLine="643"/>
        <w:rPr>
          <w:rFonts w:hint="eastAsia" w:ascii="仿宋" w:hAnsi="仿宋" w:eastAsia="仿宋" w:cs="仿宋"/>
          <w:b/>
          <w:sz w:val="32"/>
        </w:rPr>
      </w:pPr>
    </w:p>
    <w:p>
      <w:pPr>
        <w:pStyle w:val="26"/>
        <w:spacing w:before="0" w:line="360" w:lineRule="auto"/>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 xml:space="preserve">开标 </w:t>
      </w:r>
    </w:p>
    <w:p>
      <w:pPr>
        <w:pStyle w:val="28"/>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.1</w:t>
      </w:r>
      <w:r>
        <w:rPr>
          <w:rFonts w:hint="eastAsia" w:ascii="仿宋" w:hAnsi="仿宋" w:eastAsia="仿宋" w:cs="仿宋"/>
          <w:sz w:val="24"/>
          <w:lang w:eastAsia="zh-CN"/>
        </w:rPr>
        <w:t>采购代理机构</w:t>
      </w:r>
      <w:r>
        <w:rPr>
          <w:rFonts w:hint="eastAsia" w:ascii="仿宋" w:hAnsi="仿宋" w:eastAsia="仿宋" w:cs="仿宋"/>
          <w:sz w:val="24"/>
        </w:rPr>
        <w:t>按照招标文件规定的时间通过电子交易平台组织开标，所有</w:t>
      </w:r>
      <w:r>
        <w:rPr>
          <w:rFonts w:hint="eastAsia" w:ascii="仿宋" w:hAnsi="仿宋" w:eastAsia="仿宋" w:cs="仿宋"/>
          <w:kern w:val="0"/>
          <w:sz w:val="24"/>
          <w:lang w:val="zh-CN"/>
        </w:rPr>
        <w:t>供应商</w:t>
      </w:r>
      <w:r>
        <w:rPr>
          <w:rFonts w:hint="eastAsia" w:ascii="仿宋" w:hAnsi="仿宋" w:eastAsia="仿宋" w:cs="仿宋"/>
          <w:sz w:val="24"/>
        </w:rPr>
        <w:t>均应当准时在线参加。</w:t>
      </w:r>
      <w:r>
        <w:rPr>
          <w:rFonts w:hint="eastAsia" w:ascii="仿宋" w:hAnsi="仿宋" w:eastAsia="仿宋" w:cs="仿宋"/>
          <w:kern w:val="0"/>
          <w:sz w:val="24"/>
          <w:lang w:val="zh-CN"/>
        </w:rPr>
        <w:t>供应商</w:t>
      </w:r>
      <w:r>
        <w:rPr>
          <w:rFonts w:hint="eastAsia" w:ascii="仿宋" w:hAnsi="仿宋" w:eastAsia="仿宋" w:cs="仿宋"/>
          <w:sz w:val="24"/>
        </w:rPr>
        <w:t>不足3家的，不得开标。</w:t>
      </w:r>
    </w:p>
    <w:p>
      <w:pPr>
        <w:pStyle w:val="28"/>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w:t>
      </w:r>
      <w:r>
        <w:rPr>
          <w:rFonts w:hint="eastAsia" w:ascii="仿宋" w:hAnsi="仿宋" w:eastAsia="仿宋" w:cs="仿宋"/>
          <w:sz w:val="24"/>
          <w:lang w:val="en-US" w:eastAsia="zh-CN"/>
        </w:rPr>
        <w:t>4</w:t>
      </w:r>
      <w:r>
        <w:rPr>
          <w:rFonts w:hint="eastAsia" w:ascii="仿宋" w:hAnsi="仿宋" w:eastAsia="仿宋" w:cs="仿宋"/>
          <w:sz w:val="24"/>
        </w:rPr>
        <w:t>.2开标时，电子交易平台按开标时间自动提取所有投标文件。</w:t>
      </w:r>
      <w:r>
        <w:rPr>
          <w:rFonts w:hint="eastAsia" w:ascii="仿宋" w:hAnsi="仿宋" w:eastAsia="仿宋" w:cs="仿宋"/>
          <w:sz w:val="24"/>
          <w:lang w:eastAsia="zh-CN"/>
        </w:rPr>
        <w:t>采购代理机构</w:t>
      </w:r>
      <w:r>
        <w:rPr>
          <w:rFonts w:hint="eastAsia" w:ascii="仿宋" w:hAnsi="仿宋" w:eastAsia="仿宋" w:cs="仿宋"/>
          <w:sz w:val="24"/>
        </w:rPr>
        <w:t>依托电子交易平台发起开始解密指令，</w:t>
      </w:r>
      <w:r>
        <w:rPr>
          <w:rFonts w:hint="eastAsia" w:ascii="仿宋" w:hAnsi="仿宋" w:eastAsia="仿宋" w:cs="仿宋"/>
          <w:kern w:val="0"/>
          <w:sz w:val="24"/>
          <w:lang w:val="zh-CN"/>
        </w:rPr>
        <w:t>供应商</w:t>
      </w:r>
      <w:r>
        <w:rPr>
          <w:rFonts w:hint="eastAsia" w:ascii="仿宋" w:hAnsi="仿宋" w:eastAsia="仿宋" w:cs="仿宋"/>
          <w:sz w:val="24"/>
        </w:rPr>
        <w:t>按照平台提示和招标文件的规定在半小时内完成在线解密。</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资格审查</w:t>
      </w:r>
    </w:p>
    <w:p>
      <w:pPr>
        <w:pStyle w:val="26"/>
        <w:spacing w:before="0" w:line="360" w:lineRule="auto"/>
        <w:ind w:firstLine="480"/>
        <w:rPr>
          <w:rFonts w:hint="eastAsia" w:ascii="仿宋" w:hAnsi="仿宋" w:eastAsia="仿宋" w:cs="仿宋"/>
          <w:kern w:val="0"/>
          <w:szCs w:val="24"/>
        </w:rPr>
      </w:pPr>
      <w:r>
        <w:rPr>
          <w:rFonts w:hint="eastAsia" w:ascii="仿宋" w:hAnsi="仿宋" w:eastAsia="仿宋" w:cs="仿宋"/>
          <w:kern w:val="0"/>
          <w:szCs w:val="24"/>
        </w:rPr>
        <w:t>1</w:t>
      </w:r>
      <w:r>
        <w:rPr>
          <w:rFonts w:hint="eastAsia" w:ascii="仿宋" w:hAnsi="仿宋" w:eastAsia="仿宋" w:cs="仿宋"/>
          <w:kern w:val="0"/>
          <w:szCs w:val="24"/>
          <w:lang w:val="en-US" w:eastAsia="zh-CN"/>
        </w:rPr>
        <w:t>5</w:t>
      </w:r>
      <w:r>
        <w:rPr>
          <w:rFonts w:hint="eastAsia" w:ascii="仿宋" w:hAnsi="仿宋" w:eastAsia="仿宋" w:cs="仿宋"/>
          <w:kern w:val="0"/>
          <w:szCs w:val="24"/>
        </w:rPr>
        <w:t>.1开标后，采购人或</w:t>
      </w:r>
      <w:r>
        <w:rPr>
          <w:rFonts w:hint="eastAsia" w:ascii="仿宋" w:hAnsi="仿宋" w:eastAsia="仿宋" w:cs="仿宋"/>
          <w:kern w:val="0"/>
          <w:szCs w:val="24"/>
          <w:lang w:eastAsia="zh-CN"/>
        </w:rPr>
        <w:t>采购代理机构</w:t>
      </w:r>
      <w:r>
        <w:rPr>
          <w:rFonts w:hint="eastAsia" w:ascii="仿宋" w:hAnsi="仿宋" w:eastAsia="仿宋" w:cs="仿宋"/>
          <w:kern w:val="0"/>
          <w:szCs w:val="24"/>
        </w:rPr>
        <w:t>依据法律法规和招标文件的规定，对</w:t>
      </w:r>
      <w:r>
        <w:rPr>
          <w:rFonts w:hint="eastAsia" w:ascii="仿宋" w:hAnsi="仿宋" w:eastAsia="仿宋" w:cs="仿宋"/>
          <w:kern w:val="0"/>
          <w:szCs w:val="24"/>
          <w:lang w:eastAsia="zh-CN"/>
        </w:rPr>
        <w:t>供应商</w:t>
      </w:r>
      <w:r>
        <w:rPr>
          <w:rFonts w:hint="eastAsia" w:ascii="仿宋" w:hAnsi="仿宋" w:eastAsia="仿宋" w:cs="仿宋"/>
          <w:kern w:val="0"/>
          <w:szCs w:val="24"/>
        </w:rPr>
        <w:t>的资格条件进行审查。</w:t>
      </w:r>
    </w:p>
    <w:p>
      <w:pPr>
        <w:pStyle w:val="26"/>
        <w:spacing w:before="0" w:line="360" w:lineRule="auto"/>
        <w:ind w:firstLine="480"/>
        <w:rPr>
          <w:rFonts w:hint="eastAsia" w:ascii="仿宋" w:hAnsi="仿宋" w:eastAsia="仿宋" w:cs="仿宋"/>
        </w:rPr>
      </w:pPr>
      <w:r>
        <w:rPr>
          <w:rFonts w:hint="eastAsia" w:ascii="仿宋" w:hAnsi="仿宋" w:eastAsia="仿宋" w:cs="仿宋"/>
          <w:kern w:val="0"/>
          <w:szCs w:val="24"/>
        </w:rPr>
        <w:t>1</w:t>
      </w:r>
      <w:r>
        <w:rPr>
          <w:rFonts w:hint="eastAsia" w:ascii="仿宋" w:hAnsi="仿宋" w:eastAsia="仿宋" w:cs="仿宋"/>
          <w:kern w:val="0"/>
          <w:szCs w:val="24"/>
          <w:lang w:val="en-US" w:eastAsia="zh-CN"/>
        </w:rPr>
        <w:t>5</w:t>
      </w:r>
      <w:r>
        <w:rPr>
          <w:rFonts w:hint="eastAsia" w:ascii="仿宋" w:hAnsi="仿宋" w:eastAsia="仿宋" w:cs="仿宋"/>
          <w:kern w:val="0"/>
          <w:szCs w:val="24"/>
        </w:rPr>
        <w:t>.</w:t>
      </w:r>
      <w:r>
        <w:rPr>
          <w:rFonts w:hint="eastAsia" w:ascii="仿宋" w:hAnsi="仿宋" w:eastAsia="仿宋" w:cs="仿宋"/>
          <w:lang w:val="en-US" w:eastAsia="zh-CN"/>
        </w:rPr>
        <w:t>2</w:t>
      </w:r>
      <w:r>
        <w:rPr>
          <w:rFonts w:hint="eastAsia" w:ascii="仿宋" w:hAnsi="仿宋" w:eastAsia="仿宋" w:cs="仿宋"/>
        </w:rPr>
        <w:t>对未通过资格审查的</w:t>
      </w:r>
      <w:r>
        <w:rPr>
          <w:rFonts w:hint="eastAsia" w:ascii="仿宋" w:hAnsi="仿宋" w:eastAsia="仿宋" w:cs="仿宋"/>
          <w:lang w:eastAsia="zh-CN"/>
        </w:rPr>
        <w:t>供应商</w:t>
      </w:r>
      <w:r>
        <w:rPr>
          <w:rFonts w:hint="eastAsia" w:ascii="仿宋" w:hAnsi="仿宋" w:eastAsia="仿宋" w:cs="仿宋"/>
        </w:rPr>
        <w:t>，采购人或</w:t>
      </w:r>
      <w:r>
        <w:rPr>
          <w:rFonts w:hint="eastAsia" w:ascii="仿宋" w:hAnsi="仿宋" w:eastAsia="仿宋" w:cs="仿宋"/>
          <w:lang w:eastAsia="zh-CN"/>
        </w:rPr>
        <w:t>采购代理机构</w:t>
      </w:r>
      <w:r>
        <w:rPr>
          <w:rFonts w:hint="eastAsia" w:ascii="仿宋" w:hAnsi="仿宋" w:eastAsia="仿宋" w:cs="仿宋"/>
        </w:rPr>
        <w:t>告知其未通过的原因。</w:t>
      </w:r>
    </w:p>
    <w:p>
      <w:pPr>
        <w:pStyle w:val="26"/>
        <w:spacing w:before="0" w:line="360" w:lineRule="auto"/>
        <w:ind w:firstLine="480"/>
        <w:rPr>
          <w:rFonts w:hint="eastAsia" w:ascii="仿宋" w:hAnsi="仿宋" w:eastAsia="仿宋" w:cs="仿宋"/>
        </w:rPr>
      </w:pPr>
      <w:r>
        <w:rPr>
          <w:rFonts w:hint="eastAsia" w:ascii="仿宋" w:hAnsi="仿宋" w:eastAsia="仿宋" w:cs="仿宋"/>
          <w:kern w:val="0"/>
          <w:szCs w:val="24"/>
        </w:rPr>
        <w:t>1</w:t>
      </w:r>
      <w:r>
        <w:rPr>
          <w:rFonts w:hint="eastAsia" w:ascii="仿宋" w:hAnsi="仿宋" w:eastAsia="仿宋" w:cs="仿宋"/>
          <w:kern w:val="0"/>
          <w:szCs w:val="24"/>
          <w:lang w:val="en-US" w:eastAsia="zh-CN"/>
        </w:rPr>
        <w:t>5</w:t>
      </w:r>
      <w:r>
        <w:rPr>
          <w:rFonts w:hint="eastAsia" w:ascii="仿宋" w:hAnsi="仿宋" w:eastAsia="仿宋" w:cs="仿宋"/>
          <w:kern w:val="0"/>
          <w:szCs w:val="24"/>
        </w:rPr>
        <w:t>.</w:t>
      </w:r>
      <w:r>
        <w:rPr>
          <w:rFonts w:hint="eastAsia" w:ascii="仿宋" w:hAnsi="仿宋" w:eastAsia="仿宋" w:cs="仿宋"/>
          <w:lang w:val="en-US" w:eastAsia="zh-CN"/>
        </w:rPr>
        <w:t>3</w:t>
      </w:r>
      <w:r>
        <w:rPr>
          <w:rFonts w:hint="eastAsia" w:ascii="仿宋" w:hAnsi="仿宋" w:eastAsia="仿宋" w:cs="仿宋"/>
        </w:rPr>
        <w:t>合格</w:t>
      </w:r>
      <w:r>
        <w:rPr>
          <w:rFonts w:hint="eastAsia" w:ascii="仿宋" w:hAnsi="仿宋" w:eastAsia="仿宋" w:cs="仿宋"/>
          <w:lang w:eastAsia="zh-CN"/>
        </w:rPr>
        <w:t>供应商</w:t>
      </w:r>
      <w:r>
        <w:rPr>
          <w:rFonts w:hint="eastAsia" w:ascii="仿宋" w:hAnsi="仿宋" w:eastAsia="仿宋" w:cs="仿宋"/>
        </w:rPr>
        <w:t>不足3家的，不再评标。</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信用信息查询</w:t>
      </w:r>
    </w:p>
    <w:p>
      <w:pPr>
        <w:pStyle w:val="26"/>
        <w:spacing w:before="0" w:line="360" w:lineRule="auto"/>
        <w:ind w:firstLine="495" w:firstLineChars="0"/>
        <w:rPr>
          <w:rFonts w:hint="eastAsia" w:ascii="仿宋" w:hAnsi="仿宋" w:eastAsia="仿宋" w:cs="仿宋"/>
          <w:kern w:val="0"/>
          <w:szCs w:val="24"/>
        </w:rPr>
      </w:pPr>
      <w:r>
        <w:rPr>
          <w:rFonts w:hint="eastAsia" w:ascii="仿宋" w:hAnsi="仿宋" w:eastAsia="仿宋" w:cs="仿宋"/>
          <w:kern w:val="0"/>
          <w:szCs w:val="24"/>
          <w:lang w:val="en-US" w:eastAsia="zh-CN"/>
        </w:rPr>
        <w:t>16</w:t>
      </w:r>
      <w:r>
        <w:rPr>
          <w:rFonts w:hint="eastAsia" w:ascii="仿宋" w:hAnsi="仿宋" w:eastAsia="仿宋" w:cs="仿宋"/>
          <w:kern w:val="0"/>
          <w:szCs w:val="24"/>
        </w:rPr>
        <w:t>.1信用信息查询渠道及截止时间：</w:t>
      </w:r>
      <w:r>
        <w:rPr>
          <w:rFonts w:hint="eastAsia" w:ascii="仿宋" w:hAnsi="仿宋" w:eastAsia="仿宋" w:cs="仿宋"/>
          <w:kern w:val="0"/>
          <w:szCs w:val="24"/>
          <w:lang w:eastAsia="zh-CN"/>
        </w:rPr>
        <w:t>采购代理机构</w:t>
      </w:r>
      <w:r>
        <w:rPr>
          <w:rFonts w:hint="eastAsia" w:ascii="仿宋" w:hAnsi="仿宋" w:eastAsia="仿宋" w:cs="仿宋"/>
          <w:kern w:val="0"/>
          <w:szCs w:val="24"/>
        </w:rPr>
        <w:t>将通过“信用中国”网站(www.creditchina.gov.cn)、中国政府采购网(www.ccgp.gov.cn)渠道查询</w:t>
      </w:r>
      <w:r>
        <w:rPr>
          <w:rFonts w:hint="eastAsia" w:ascii="仿宋" w:hAnsi="仿宋" w:eastAsia="仿宋" w:cs="仿宋"/>
          <w:kern w:val="0"/>
          <w:szCs w:val="24"/>
          <w:lang w:eastAsia="zh-CN"/>
        </w:rPr>
        <w:t>供应商</w:t>
      </w:r>
      <w:r>
        <w:rPr>
          <w:rFonts w:hint="eastAsia" w:ascii="仿宋" w:hAnsi="仿宋" w:eastAsia="仿宋" w:cs="仿宋"/>
          <w:kern w:val="0"/>
          <w:szCs w:val="24"/>
        </w:rPr>
        <w:t>投标截止时间当天的信用记录。</w:t>
      </w:r>
    </w:p>
    <w:p>
      <w:pPr>
        <w:pStyle w:val="26"/>
        <w:spacing w:before="0" w:line="360" w:lineRule="auto"/>
        <w:ind w:firstLine="495" w:firstLineChars="0"/>
        <w:rPr>
          <w:rFonts w:hint="eastAsia" w:ascii="仿宋" w:hAnsi="仿宋" w:eastAsia="仿宋" w:cs="仿宋"/>
          <w:kern w:val="0"/>
          <w:szCs w:val="24"/>
        </w:rPr>
      </w:pPr>
      <w:r>
        <w:rPr>
          <w:rFonts w:hint="eastAsia" w:ascii="仿宋" w:hAnsi="仿宋" w:eastAsia="仿宋" w:cs="仿宋"/>
          <w:kern w:val="0"/>
          <w:szCs w:val="24"/>
          <w:lang w:val="en-US" w:eastAsia="zh-CN"/>
        </w:rPr>
        <w:t>16</w:t>
      </w:r>
      <w:r>
        <w:rPr>
          <w:rFonts w:hint="eastAsia" w:ascii="仿宋" w:hAnsi="仿宋" w:eastAsia="仿宋" w:cs="仿宋"/>
          <w:kern w:val="0"/>
          <w:szCs w:val="24"/>
        </w:rPr>
        <w:t>.2信用信息的使用规则：经查询列入失信被执行人名单、重大税收违法案件当事人名单、政府采购严重违法失信行为记录名单的</w:t>
      </w:r>
      <w:r>
        <w:rPr>
          <w:rFonts w:hint="eastAsia" w:ascii="仿宋" w:hAnsi="仿宋" w:eastAsia="仿宋" w:cs="仿宋"/>
          <w:kern w:val="0"/>
          <w:sz w:val="24"/>
          <w:lang w:val="zh-CN"/>
        </w:rPr>
        <w:t>供应商</w:t>
      </w:r>
      <w:r>
        <w:rPr>
          <w:rFonts w:hint="eastAsia" w:ascii="仿宋" w:hAnsi="仿宋" w:eastAsia="仿宋" w:cs="仿宋"/>
          <w:kern w:val="0"/>
          <w:szCs w:val="24"/>
        </w:rPr>
        <w:t>将被拒绝参与政府采购活动。</w:t>
      </w:r>
    </w:p>
    <w:p>
      <w:pPr>
        <w:pStyle w:val="26"/>
        <w:spacing w:before="0" w:line="360" w:lineRule="auto"/>
        <w:ind w:firstLine="480"/>
        <w:rPr>
          <w:rFonts w:hint="eastAsia" w:ascii="仿宋" w:hAnsi="仿宋" w:eastAsia="仿宋" w:cs="仿宋"/>
          <w:kern w:val="0"/>
          <w:szCs w:val="24"/>
        </w:rPr>
      </w:pPr>
      <w:r>
        <w:rPr>
          <w:rFonts w:hint="eastAsia" w:ascii="仿宋" w:hAnsi="仿宋" w:eastAsia="仿宋" w:cs="仿宋"/>
          <w:kern w:val="0"/>
          <w:szCs w:val="24"/>
          <w:lang w:val="en-US" w:eastAsia="zh-CN"/>
        </w:rPr>
        <w:t>16</w:t>
      </w:r>
      <w:r>
        <w:rPr>
          <w:rFonts w:hint="eastAsia" w:ascii="仿宋" w:hAnsi="仿宋" w:eastAsia="仿宋" w:cs="仿宋"/>
          <w:kern w:val="0"/>
          <w:szCs w:val="24"/>
        </w:rPr>
        <w:t>.</w:t>
      </w:r>
      <w:r>
        <w:rPr>
          <w:rFonts w:hint="eastAsia" w:ascii="仿宋" w:hAnsi="仿宋" w:eastAsia="仿宋" w:cs="仿宋"/>
          <w:kern w:val="0"/>
          <w:szCs w:val="24"/>
          <w:lang w:val="en-US" w:eastAsia="zh-CN"/>
        </w:rPr>
        <w:t>3</w:t>
      </w:r>
      <w:r>
        <w:rPr>
          <w:rFonts w:hint="eastAsia" w:ascii="仿宋" w:hAnsi="仿宋" w:eastAsia="仿宋" w:cs="仿宋"/>
          <w:kern w:val="0"/>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bookmarkStart w:id="13" w:name="_Toc91899903"/>
      <w:r>
        <w:rPr>
          <w:rFonts w:hint="eastAsia" w:ascii="仿宋" w:hAnsi="仿宋" w:eastAsia="仿宋" w:cs="仿宋"/>
          <w:b/>
          <w:sz w:val="24"/>
          <w:lang w:val="en-US" w:eastAsia="zh-CN"/>
        </w:rPr>
        <w:t>评标委员会</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17.1 本次招标依法组建评标委员会。评标委员会由采购人代表和评审专家组成，评审专家从专家库随机抽取。</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 评审专家有下列情形之一的，应主动提出回避，采购当事人也可以要求该评审专家回避：</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17.3.1 参加采购活动前3年内与供应商存在劳动关系；</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17.3.2 参加采购活动前3年内担任供应商的董事、监事；</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17.3.3 参加采购活动前3年内是供应商的控股股东或者实际控制人；</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17.3.4 与供应商的法定代表人或者负责人有夫妻、直系血亲、三代以内旁系血亲或者近姻亲关系；</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17.3.5 与供应商有其他可能影响政府采购活动公平、公正进行的关系。</w:t>
      </w:r>
    </w:p>
    <w:p>
      <w:pPr>
        <w:pStyle w:val="26"/>
        <w:spacing w:before="0" w:line="360" w:lineRule="auto"/>
        <w:ind w:firstLine="480"/>
        <w:rPr>
          <w:rFonts w:hint="eastAsia" w:ascii="仿宋" w:hAnsi="仿宋" w:eastAsia="仿宋" w:cs="仿宋"/>
          <w:color w:val="FF0000"/>
          <w:kern w:val="0"/>
          <w:szCs w:val="24"/>
          <w:lang w:val="en-US" w:eastAsia="zh-CN"/>
        </w:rPr>
      </w:pPr>
      <w:r>
        <w:rPr>
          <w:rFonts w:hint="eastAsia" w:ascii="仿宋" w:hAnsi="仿宋" w:eastAsia="仿宋" w:cs="仿宋"/>
          <w:color w:val="FF0000"/>
          <w:kern w:val="0"/>
          <w:szCs w:val="24"/>
          <w:lang w:val="en-US" w:eastAsia="zh-CN"/>
        </w:rPr>
        <w:t>17.3.6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17.4 评标委员会判断投标文件的有效性、合格性和响应情况，仅依据投标人所递交一切文件的真实表述，不受与本项目无直接关联的外部信息、传言而影响自身的专业判断。</w:t>
      </w:r>
    </w:p>
    <w:p>
      <w:pPr>
        <w:pStyle w:val="26"/>
        <w:spacing w:before="0" w:line="360" w:lineRule="auto"/>
        <w:ind w:firstLine="480"/>
        <w:rPr>
          <w:rFonts w:hint="eastAsia"/>
          <w:lang w:val="en-US" w:eastAsia="zh-CN"/>
        </w:rPr>
      </w:pPr>
      <w:r>
        <w:rPr>
          <w:rFonts w:hint="eastAsia" w:ascii="仿宋" w:hAnsi="仿宋" w:eastAsia="仿宋" w:cs="仿宋"/>
          <w:kern w:val="0"/>
          <w:szCs w:val="24"/>
          <w:lang w:val="en-US" w:eastAsia="zh-CN"/>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评标</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评标委员会将根据招标文件和有关规定，履行评标工作职责，并按照评标方法及评分标准，全面衡量各</w:t>
      </w:r>
      <w:r>
        <w:rPr>
          <w:rFonts w:hint="eastAsia" w:ascii="仿宋" w:hAnsi="仿宋" w:eastAsia="仿宋" w:cs="仿宋"/>
          <w:kern w:val="0"/>
          <w:sz w:val="24"/>
          <w:lang w:val="zh-CN"/>
        </w:rPr>
        <w:t>供应商</w:t>
      </w:r>
      <w:r>
        <w:rPr>
          <w:rFonts w:hint="eastAsia" w:ascii="仿宋" w:hAnsi="仿宋" w:eastAsia="仿宋" w:cs="仿宋"/>
          <w:kern w:val="0"/>
          <w:szCs w:val="24"/>
          <w:lang w:val="en-US" w:eastAsia="zh-CN"/>
        </w:rPr>
        <w:t>对招标文件的响应情况。对实质上响应招标文件的</w:t>
      </w:r>
      <w:r>
        <w:rPr>
          <w:rFonts w:hint="eastAsia" w:ascii="仿宋" w:hAnsi="仿宋" w:eastAsia="仿宋" w:cs="仿宋"/>
          <w:kern w:val="0"/>
          <w:sz w:val="24"/>
          <w:lang w:val="zh-CN"/>
        </w:rPr>
        <w:t>供应商</w:t>
      </w:r>
      <w:r>
        <w:rPr>
          <w:rFonts w:hint="eastAsia" w:ascii="仿宋" w:hAnsi="仿宋" w:eastAsia="仿宋" w:cs="仿宋"/>
          <w:kern w:val="0"/>
          <w:szCs w:val="24"/>
          <w:lang w:val="en-US" w:eastAsia="zh-CN"/>
        </w:rPr>
        <w:t>，按照评审因素的量化指标推荐综合得分排名第一的为中标候选人。</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得分相同的，按投标报价由低到高顺序排列。得分且投标报价相同的，投标文件满足招标文件全部实质性要求，且按照评审因素的量化指标评审得分最高的</w:t>
      </w:r>
      <w:r>
        <w:rPr>
          <w:rFonts w:hint="eastAsia" w:ascii="仿宋" w:hAnsi="仿宋" w:eastAsia="仿宋" w:cs="仿宋"/>
          <w:kern w:val="0"/>
          <w:sz w:val="24"/>
          <w:lang w:val="zh-CN"/>
        </w:rPr>
        <w:t>供应商</w:t>
      </w:r>
      <w:r>
        <w:rPr>
          <w:rFonts w:hint="eastAsia" w:ascii="仿宋" w:hAnsi="仿宋" w:eastAsia="仿宋" w:cs="仿宋"/>
          <w:kern w:val="0"/>
          <w:szCs w:val="24"/>
          <w:lang w:val="en-US" w:eastAsia="zh-CN"/>
        </w:rPr>
        <w:t>为排名第一的中标候选人。</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详见招标文件第四部分评标办法。</w:t>
      </w:r>
    </w:p>
    <w:p>
      <w:pPr>
        <w:spacing w:line="360" w:lineRule="auto"/>
        <w:rPr>
          <w:rFonts w:hint="eastAsia" w:ascii="仿宋" w:hAnsi="仿宋" w:eastAsia="仿宋" w:cs="仿宋"/>
          <w:b/>
          <w:sz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确定中标供应商</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本项目由评标委员会推荐一个中标候选人，采购人不得在评标委员会推荐的中标候选人以外确定中标候选人。</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中标通知与中标结果公告</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20.1自中标人确定之日起2个工作日内，采购代理机构通过电子交易平台向中标人发出中标通知书，同时编制发布采购结果公告。采购代理机构也可以以纸质形式进行中标通知。</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20.2中标结果公告内容包括采购人及其委托的采购代理机构的名称、地址、联系方式，项目名称和项目编号，中标人名称、地址和中标金额，主要中标标的的名称、规格型号、数量、单价、服务要求，开标记录、中标公告期限以及评审专家名单、评分汇总及明细。</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20.3公告期限为1个工作日。</w:t>
      </w:r>
    </w:p>
    <w:p>
      <w:pPr>
        <w:snapToGrid w:val="0"/>
        <w:spacing w:line="360" w:lineRule="auto"/>
        <w:ind w:left="120" w:leftChars="57" w:firstLine="482" w:firstLineChars="150"/>
        <w:jc w:val="center"/>
        <w:rPr>
          <w:rFonts w:hint="eastAsia" w:ascii="仿宋" w:hAnsi="仿宋" w:eastAsia="仿宋" w:cs="仿宋"/>
          <w:b/>
          <w:sz w:val="32"/>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合同授予</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合同主要条款详见第五部分拟签订的合同文本。</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合同的签订</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22.1 采购人与中标供应商应当通过电子交易平台在中标通知书发出之日起三十日内，按照招标文件及中标供应商的投标文件确定的事项签订政府采购合同，并在合同签订之日起2个工作日内依法发布合同公告。</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zh-CN" w:eastAsia="zh-CN"/>
        </w:rPr>
        <w:t>2</w:t>
      </w:r>
      <w:r>
        <w:rPr>
          <w:rFonts w:hint="eastAsia" w:ascii="仿宋" w:hAnsi="仿宋" w:eastAsia="仿宋" w:cs="仿宋"/>
          <w:kern w:val="0"/>
          <w:szCs w:val="24"/>
          <w:lang w:val="en-US" w:eastAsia="zh-CN"/>
        </w:rPr>
        <w:t>2</w:t>
      </w:r>
      <w:r>
        <w:rPr>
          <w:rFonts w:hint="eastAsia" w:ascii="仿宋" w:hAnsi="仿宋" w:eastAsia="仿宋" w:cs="仿宋"/>
          <w:kern w:val="0"/>
          <w:szCs w:val="24"/>
          <w:lang w:val="zh-CN" w:eastAsia="zh-CN"/>
        </w:rPr>
        <w:t>.2中标供应商按规定的日期、时间、地点，由法定代表人或其授权代表与采购人代表签订合同。如中标人为联合体的，由联合体成员各方法定代表人或其授权代表与采购人代表签订合同。</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22.3如签订合同并生效后，供应商无故拒绝或延期，除按照合同条款处理外，列入不良行为记录名单，并给予通报。</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22.4中标供应商拒绝与采购人签订合同的，列入不良行为记录名单，采购人、采购代理机构重新开展政府采购活动。</w:t>
      </w:r>
    </w:p>
    <w:p>
      <w:pPr>
        <w:pStyle w:val="26"/>
        <w:spacing w:before="0" w:line="360" w:lineRule="auto"/>
        <w:ind w:firstLine="480"/>
        <w:rPr>
          <w:rFonts w:hint="eastAsia" w:ascii="仿宋" w:hAnsi="仿宋" w:eastAsia="仿宋" w:cs="仿宋"/>
          <w:kern w:val="0"/>
          <w:szCs w:val="24"/>
          <w:lang w:val="en-US" w:eastAsia="zh-CN"/>
        </w:rPr>
      </w:pPr>
      <w:r>
        <w:rPr>
          <w:rFonts w:hint="eastAsia" w:ascii="仿宋" w:hAnsi="仿宋" w:eastAsia="仿宋" w:cs="仿宋"/>
          <w:kern w:val="0"/>
          <w:szCs w:val="24"/>
          <w:lang w:val="en-US" w:eastAsia="zh-CN"/>
        </w:rPr>
        <w:t>22.5采购合同由采购人与中标供应商根据招标文件、投标文件等内容通过政府采购电子交易平台在线签订，自动备案。</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履约保证金</w:t>
      </w:r>
    </w:p>
    <w:p>
      <w:pPr>
        <w:tabs>
          <w:tab w:val="left" w:pos="0"/>
        </w:tabs>
        <w:spacing w:line="360" w:lineRule="auto"/>
        <w:ind w:firstLine="482"/>
        <w:rPr>
          <w:rFonts w:hint="eastAsia" w:ascii="仿宋" w:hAnsi="仿宋" w:eastAsia="仿宋" w:cs="仿宋"/>
          <w:b/>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w:t>
      </w:r>
      <w:r>
        <w:rPr>
          <w:rFonts w:hint="eastAsia" w:ascii="仿宋" w:hAnsi="仿宋" w:eastAsia="仿宋" w:cs="仿宋"/>
          <w:sz w:val="24"/>
          <w:lang w:val="en-US" w:eastAsia="zh-CN"/>
        </w:rPr>
        <w:t>1</w:t>
      </w:r>
      <w:r>
        <w:rPr>
          <w:rFonts w:hint="eastAsia" w:ascii="仿宋" w:hAnsi="仿宋" w:eastAsia="仿宋" w:cs="仿宋"/>
          <w:sz w:val="24"/>
        </w:rPr>
        <w:t>%。鼓励和支持供应商以银行、保险公司出具的保函形式提供履约保证金。</w:t>
      </w:r>
      <w:r>
        <w:rPr>
          <w:rFonts w:hint="eastAsia" w:ascii="仿宋" w:hAnsi="仿宋" w:eastAsia="仿宋" w:cs="仿宋"/>
          <w:b/>
          <w:sz w:val="24"/>
        </w:rPr>
        <w:t>采购人不得拒收履约保函。</w:t>
      </w:r>
    </w:p>
    <w:p>
      <w:pPr>
        <w:pStyle w:val="5"/>
        <w:spacing w:line="360" w:lineRule="auto"/>
        <w:rPr>
          <w:rFonts w:hint="eastAsia"/>
        </w:rPr>
      </w:pPr>
    </w:p>
    <w:p>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电子交易活动的中止</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采购过程中出现以下情形，导致电子交易平台无法正常运行，或者无法保证电子交易的公平、公正和安全时，</w:t>
      </w:r>
      <w:r>
        <w:rPr>
          <w:rFonts w:hint="eastAsia" w:ascii="仿宋" w:hAnsi="仿宋" w:eastAsia="仿宋" w:cs="仿宋"/>
          <w:kern w:val="0"/>
          <w:sz w:val="24"/>
          <w:lang w:eastAsia="zh-CN"/>
        </w:rPr>
        <w:t>采购代理机构</w:t>
      </w:r>
      <w:r>
        <w:rPr>
          <w:rFonts w:hint="eastAsia" w:ascii="仿宋" w:hAnsi="仿宋" w:eastAsia="仿宋" w:cs="仿宋"/>
          <w:kern w:val="0"/>
          <w:sz w:val="24"/>
        </w:rPr>
        <w:t>可中止电子交易活动：</w:t>
      </w:r>
    </w:p>
    <w:p>
      <w:pPr>
        <w:pStyle w:val="26"/>
        <w:snapToGrid w:val="0"/>
        <w:spacing w:before="0" w:line="360" w:lineRule="auto"/>
        <w:ind w:firstLine="48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4</w:t>
      </w:r>
      <w:r>
        <w:rPr>
          <w:rFonts w:hint="eastAsia" w:ascii="仿宋" w:hAnsi="仿宋" w:eastAsia="仿宋" w:cs="仿宋"/>
        </w:rPr>
        <w:t xml:space="preserve">.1电子交易平台发生故障而无法登录访问的； </w:t>
      </w:r>
    </w:p>
    <w:p>
      <w:pPr>
        <w:pStyle w:val="26"/>
        <w:snapToGrid w:val="0"/>
        <w:spacing w:before="0" w:line="360" w:lineRule="auto"/>
        <w:ind w:firstLine="48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4</w:t>
      </w:r>
      <w:r>
        <w:rPr>
          <w:rFonts w:hint="eastAsia" w:ascii="仿宋" w:hAnsi="仿宋" w:eastAsia="仿宋" w:cs="仿宋"/>
        </w:rPr>
        <w:t>.2电子交易平台应用或数据库出现错误，不能进行正常操作的；</w:t>
      </w:r>
    </w:p>
    <w:p>
      <w:pPr>
        <w:pStyle w:val="26"/>
        <w:snapToGrid w:val="0"/>
        <w:spacing w:before="0" w:line="360" w:lineRule="auto"/>
        <w:ind w:firstLine="48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4</w:t>
      </w:r>
      <w:r>
        <w:rPr>
          <w:rFonts w:hint="eastAsia" w:ascii="仿宋" w:hAnsi="仿宋" w:eastAsia="仿宋" w:cs="仿宋"/>
        </w:rPr>
        <w:t>.3电子交易平台发现严重安全漏洞，有潜在泄密危险的；</w:t>
      </w:r>
    </w:p>
    <w:p>
      <w:pPr>
        <w:pStyle w:val="26"/>
        <w:snapToGrid w:val="0"/>
        <w:spacing w:before="0" w:line="360" w:lineRule="auto"/>
        <w:ind w:firstLine="48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4</w:t>
      </w:r>
      <w:r>
        <w:rPr>
          <w:rFonts w:hint="eastAsia" w:ascii="仿宋" w:hAnsi="仿宋" w:eastAsia="仿宋" w:cs="仿宋"/>
        </w:rPr>
        <w:t xml:space="preserve">.4病毒发作导致不能进行正常操作的； </w:t>
      </w:r>
    </w:p>
    <w:p>
      <w:pPr>
        <w:pStyle w:val="26"/>
        <w:snapToGrid w:val="0"/>
        <w:spacing w:before="0" w:line="360" w:lineRule="auto"/>
        <w:ind w:firstLine="48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4</w:t>
      </w:r>
      <w:r>
        <w:rPr>
          <w:rFonts w:hint="eastAsia" w:ascii="仿宋" w:hAnsi="仿宋" w:eastAsia="仿宋" w:cs="仿宋"/>
        </w:rPr>
        <w:t>.5其他无法保证电子交易的公平、公正和安全的情况。</w:t>
      </w:r>
    </w:p>
    <w:p>
      <w:pPr>
        <w:tabs>
          <w:tab w:val="left" w:pos="0"/>
        </w:tabs>
        <w:spacing w:line="360" w:lineRule="auto"/>
        <w:ind w:firstLine="480"/>
        <w:rPr>
          <w:rFonts w:hint="eastAsia" w:ascii="仿宋" w:hAnsi="仿宋" w:eastAsia="仿宋" w:cs="仿宋"/>
          <w:sz w:val="24"/>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九、验收</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line="360" w:lineRule="auto"/>
        <w:ind w:left="0" w:leftChars="0" w:firstLine="482" w:firstLineChars="200"/>
        <w:jc w:val="left"/>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验收</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5</w:t>
      </w:r>
      <w:r>
        <w:rPr>
          <w:rFonts w:hint="eastAsia" w:ascii="仿宋" w:hAnsi="仿宋" w:eastAsia="仿宋" w:cs="仿宋"/>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rPr>
      </w:pPr>
      <w:r>
        <w:rPr>
          <w:rFonts w:hint="eastAsia" w:ascii="仿宋" w:hAnsi="仿宋" w:eastAsia="仿宋" w:cs="仿宋"/>
          <w:kern w:val="0"/>
          <w:sz w:val="24"/>
        </w:rPr>
        <w:t>2</w:t>
      </w:r>
      <w:r>
        <w:rPr>
          <w:rFonts w:hint="eastAsia" w:ascii="仿宋" w:hAnsi="仿宋" w:eastAsia="仿宋" w:cs="仿宋"/>
          <w:kern w:val="0"/>
          <w:sz w:val="24"/>
          <w:lang w:val="en-US" w:eastAsia="zh-CN"/>
        </w:rPr>
        <w:t>5</w:t>
      </w:r>
      <w:r>
        <w:rPr>
          <w:rFonts w:hint="eastAsia" w:ascii="仿宋" w:hAnsi="仿宋" w:eastAsia="仿宋" w:cs="仿宋"/>
          <w:kern w:val="0"/>
          <w:sz w:val="24"/>
        </w:rPr>
        <w:t>.2采购预算100万元（含）以上的采购项目履约完成后，采购人必须成立验收小组进行验收，并出具验收报告，作为财务货款支出的原始凭证。采购预算300万元（含）以上的采购项目履约完成后，未中标供应商</w:t>
      </w:r>
      <w:r>
        <w:rPr>
          <w:rFonts w:hint="eastAsia" w:ascii="仿宋" w:hAnsi="仿宋" w:eastAsia="仿宋" w:cs="仿宋"/>
          <w:kern w:val="0"/>
          <w:sz w:val="24"/>
          <w:lang w:val="en-US" w:eastAsia="zh-CN"/>
        </w:rPr>
        <w:t>可以</w:t>
      </w:r>
      <w:r>
        <w:rPr>
          <w:rFonts w:hint="eastAsia" w:ascii="仿宋" w:hAnsi="仿宋" w:eastAsia="仿宋" w:cs="仿宋"/>
          <w:kern w:val="0"/>
          <w:sz w:val="24"/>
        </w:rPr>
        <w:t>参加项目验收活动，但不属于验收小组成员，中标供应商须积极配合未中标供应商参与项目验收。</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5</w:t>
      </w:r>
      <w:r>
        <w:rPr>
          <w:rFonts w:hint="eastAsia" w:ascii="仿宋" w:hAnsi="仿宋" w:eastAsia="仿宋" w:cs="仿宋"/>
          <w:kern w:val="0"/>
          <w:sz w:val="24"/>
        </w:rPr>
        <w:t>.</w:t>
      </w:r>
      <w:r>
        <w:rPr>
          <w:rFonts w:hint="eastAsia" w:ascii="仿宋" w:hAnsi="仿宋" w:eastAsia="仿宋" w:cs="仿宋"/>
          <w:kern w:val="0"/>
          <w:sz w:val="24"/>
          <w:lang w:val="en-US" w:eastAsia="zh-CN"/>
        </w:rPr>
        <w:t>3</w:t>
      </w:r>
      <w:r>
        <w:rPr>
          <w:rFonts w:hint="eastAsia" w:ascii="仿宋" w:hAnsi="仿宋" w:eastAsia="仿宋" w:cs="仿宋"/>
          <w:kern w:val="0"/>
          <w:sz w:val="24"/>
        </w:rPr>
        <w:t>严格按照采购合同开展履约验收。采购人成立验收小组</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为社会公众提供的公共服务项目验收时，验收小组成员必须包含部分服务对象</w:t>
      </w:r>
      <w:r>
        <w:rPr>
          <w:rFonts w:hint="eastAsia" w:ascii="仿宋" w:hAnsi="仿宋" w:eastAsia="仿宋" w:cs="仿宋"/>
          <w:kern w:val="0"/>
          <w:sz w:val="24"/>
          <w:lang w:eastAsia="zh-CN"/>
        </w:rPr>
        <w:t>）</w:t>
      </w:r>
      <w:r>
        <w:rPr>
          <w:rFonts w:hint="eastAsia" w:ascii="仿宋" w:hAnsi="仿宋" w:eastAsia="仿宋" w:cs="仿宋"/>
          <w:kern w:val="0"/>
          <w:sz w:val="24"/>
        </w:rPr>
        <w:t>，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kern w:val="0"/>
          <w:sz w:val="24"/>
        </w:rPr>
        <w:sectPr>
          <w:footerReference r:id="rId5" w:type="first"/>
          <w:headerReference r:id="rId3" w:type="default"/>
          <w:footerReference r:id="rId4" w:type="default"/>
          <w:pgSz w:w="11906" w:h="16838"/>
          <w:pgMar w:top="1276" w:right="1418" w:bottom="1247" w:left="1418" w:header="851" w:footer="992" w:gutter="0"/>
          <w:pgNumType w:fmt="decimal" w:start="1"/>
          <w:cols w:space="720" w:num="1"/>
          <w:docGrid w:linePitch="312" w:charSpace="0"/>
        </w:sectPr>
      </w:pPr>
      <w:r>
        <w:rPr>
          <w:rFonts w:hint="eastAsia" w:ascii="仿宋" w:hAnsi="仿宋" w:eastAsia="仿宋" w:cs="仿宋"/>
          <w:kern w:val="0"/>
          <w:sz w:val="24"/>
        </w:rPr>
        <w:t>2</w:t>
      </w:r>
      <w:r>
        <w:rPr>
          <w:rFonts w:hint="eastAsia" w:ascii="仿宋" w:hAnsi="仿宋" w:eastAsia="仿宋" w:cs="仿宋"/>
          <w:kern w:val="0"/>
          <w:sz w:val="24"/>
          <w:lang w:val="en-US" w:eastAsia="zh-CN"/>
        </w:rPr>
        <w:t>5</w:t>
      </w:r>
      <w:r>
        <w:rPr>
          <w:rFonts w:hint="eastAsia" w:ascii="仿宋" w:hAnsi="仿宋" w:eastAsia="仿宋" w:cs="仿宋"/>
          <w:kern w:val="0"/>
          <w:sz w:val="24"/>
        </w:rPr>
        <w:t>.</w:t>
      </w:r>
      <w:r>
        <w:rPr>
          <w:rFonts w:hint="eastAsia" w:ascii="仿宋" w:hAnsi="仿宋" w:eastAsia="仿宋" w:cs="仿宋"/>
          <w:kern w:val="0"/>
          <w:sz w:val="24"/>
          <w:lang w:val="en-US" w:eastAsia="zh-CN"/>
        </w:rPr>
        <w:t>4</w:t>
      </w:r>
      <w:r>
        <w:rPr>
          <w:rFonts w:hint="eastAsia" w:ascii="仿宋" w:hAnsi="仿宋" w:eastAsia="仿宋" w:cs="仿宋"/>
          <w:kern w:val="0"/>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1"/>
      <w:bookmarkEnd w:id="12"/>
      <w:bookmarkEnd w:id="13"/>
      <w:bookmarkStart w:id="14" w:name="_Hlt75236290"/>
      <w:bookmarkEnd w:id="14"/>
      <w:bookmarkStart w:id="15" w:name="_Hlt75236101"/>
      <w:bookmarkEnd w:id="15"/>
      <w:bookmarkStart w:id="16" w:name="_Hlt74707468"/>
      <w:bookmarkEnd w:id="16"/>
      <w:bookmarkStart w:id="17" w:name="_Hlt68073093"/>
      <w:bookmarkEnd w:id="17"/>
      <w:bookmarkStart w:id="18" w:name="_Hlt75236011"/>
      <w:bookmarkEnd w:id="18"/>
      <w:bookmarkStart w:id="19" w:name="_Hlt74729768"/>
      <w:bookmarkEnd w:id="19"/>
      <w:bookmarkStart w:id="20" w:name="_Hlt68072998"/>
      <w:bookmarkEnd w:id="20"/>
      <w:bookmarkStart w:id="21" w:name="_Hlt68057669"/>
      <w:bookmarkEnd w:id="21"/>
      <w:bookmarkStart w:id="22" w:name="_Hlt68403820"/>
      <w:bookmarkEnd w:id="22"/>
      <w:bookmarkStart w:id="23" w:name="_Hlt74714665"/>
      <w:bookmarkEnd w:id="23"/>
      <w:bookmarkStart w:id="24" w:name="_Hlt68072990"/>
      <w:bookmarkEnd w:id="24"/>
      <w:bookmarkStart w:id="25" w:name="_Hlt74730295"/>
      <w:bookmarkEnd w:id="25"/>
      <w:bookmarkStart w:id="26" w:name="第四部分"/>
    </w:p>
    <w:p>
      <w:pPr>
        <w:keepNext w:val="0"/>
        <w:keepLines w:val="0"/>
        <w:pageBreakBefore w:val="0"/>
        <w:widowControl w:val="0"/>
        <w:numPr>
          <w:ilvl w:val="0"/>
          <w:numId w:val="2"/>
        </w:numPr>
        <w:kinsoku/>
        <w:wordWrap/>
        <w:overflowPunct/>
        <w:topLinePunct w:val="0"/>
        <w:autoSpaceDE/>
        <w:autoSpaceDN/>
        <w:bidi w:val="0"/>
        <w:adjustRightInd/>
        <w:snapToGrid w:val="0"/>
        <w:spacing w:line="400" w:lineRule="atLeast"/>
        <w:ind w:left="0" w:leftChars="0" w:firstLine="0" w:firstLineChars="0"/>
        <w:jc w:val="center"/>
        <w:textAlignment w:val="auto"/>
        <w:rPr>
          <w:rFonts w:hint="default" w:ascii="仿宋" w:hAnsi="仿宋" w:eastAsia="仿宋" w:cs="仿宋"/>
          <w:b/>
          <w:sz w:val="32"/>
          <w:lang w:val="en-US" w:eastAsia="zh-CN"/>
        </w:rPr>
      </w:pPr>
      <w:r>
        <w:rPr>
          <w:rFonts w:hint="eastAsia" w:ascii="仿宋" w:hAnsi="仿宋" w:eastAsia="仿宋" w:cs="仿宋"/>
          <w:b/>
          <w:sz w:val="36"/>
          <w:szCs w:val="36"/>
        </w:rPr>
        <w:t xml:space="preserve">  采购需求</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leftChars="0" w:firstLine="5783" w:firstLineChars="1800"/>
        <w:jc w:val="both"/>
        <w:textAlignment w:val="auto"/>
        <w:rPr>
          <w:rFonts w:hint="eastAsia" w:ascii="仿宋" w:hAnsi="仿宋" w:eastAsia="仿宋" w:cs="仿宋"/>
          <w:b/>
          <w:sz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leftChars="0" w:firstLine="5783" w:firstLineChars="1800"/>
        <w:jc w:val="both"/>
        <w:textAlignment w:val="auto"/>
        <w:rPr>
          <w:rFonts w:hint="default" w:ascii="仿宋" w:hAnsi="仿宋" w:eastAsia="仿宋" w:cs="仿宋"/>
          <w:b/>
          <w:sz w:val="32"/>
          <w:lang w:val="en-US" w:eastAsia="zh-CN"/>
        </w:rPr>
      </w:pPr>
      <w:r>
        <w:rPr>
          <w:rFonts w:hint="eastAsia" w:ascii="仿宋" w:hAnsi="仿宋" w:eastAsia="仿宋" w:cs="仿宋"/>
          <w:b/>
          <w:sz w:val="32"/>
          <w:lang w:val="en-US" w:eastAsia="zh-CN"/>
        </w:rPr>
        <w:t>一、采购内容及要求</w:t>
      </w:r>
    </w:p>
    <w:tbl>
      <w:tblPr>
        <w:tblStyle w:val="11"/>
        <w:tblpPr w:leftFromText="180" w:rightFromText="180" w:vertAnchor="text" w:horzAnchor="page" w:tblpX="689" w:tblpY="501"/>
        <w:tblOverlap w:val="never"/>
        <w:tblW w:w="151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4"/>
        <w:gridCol w:w="1446"/>
        <w:gridCol w:w="3505"/>
        <w:gridCol w:w="1970"/>
        <w:gridCol w:w="5864"/>
        <w:gridCol w:w="597"/>
        <w:gridCol w:w="600"/>
        <w:gridCol w:w="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atLeast"/>
        </w:trPr>
        <w:tc>
          <w:tcPr>
            <w:tcW w:w="654"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1446"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名称</w:t>
            </w:r>
          </w:p>
        </w:tc>
        <w:tc>
          <w:tcPr>
            <w:tcW w:w="350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图片</w:t>
            </w:r>
          </w:p>
        </w:tc>
        <w:tc>
          <w:tcPr>
            <w:tcW w:w="197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规格</w:t>
            </w:r>
            <w:r>
              <w:rPr>
                <w:rFonts w:hint="eastAsia" w:ascii="宋体" w:hAnsi="宋体" w:cs="宋体"/>
                <w:b/>
                <w:i w:val="0"/>
                <w:color w:val="000000"/>
                <w:kern w:val="0"/>
                <w:sz w:val="20"/>
                <w:szCs w:val="20"/>
                <w:u w:val="none"/>
                <w:lang w:val="en-US" w:eastAsia="zh-CN" w:bidi="ar"/>
              </w:rPr>
              <w:t>尺寸</w:t>
            </w:r>
            <w:r>
              <w:rPr>
                <w:rFonts w:hint="eastAsia" w:ascii="宋体" w:hAnsi="宋体" w:cs="宋体"/>
                <w:b/>
                <w:bCs w:val="0"/>
                <w:i w:val="0"/>
                <w:color w:val="000000"/>
                <w:kern w:val="0"/>
                <w:sz w:val="18"/>
                <w:szCs w:val="18"/>
                <w:u w:val="none"/>
                <w:lang w:val="en-US" w:eastAsia="zh-CN" w:bidi="ar"/>
              </w:rPr>
              <w:t>（</w:t>
            </w:r>
            <w:r>
              <w:rPr>
                <w:rFonts w:hint="eastAsia" w:ascii="宋体" w:hAnsi="宋体" w:cs="宋体"/>
                <w:b w:val="0"/>
                <w:bCs/>
                <w:i w:val="0"/>
                <w:color w:val="000000"/>
                <w:kern w:val="0"/>
                <w:sz w:val="18"/>
                <w:szCs w:val="18"/>
                <w:u w:val="none"/>
                <w:lang w:val="en-US" w:eastAsia="zh-CN" w:bidi="ar"/>
              </w:rPr>
              <w:t>mm</w:t>
            </w:r>
            <w:r>
              <w:rPr>
                <w:rFonts w:hint="eastAsia" w:ascii="宋体" w:hAnsi="宋体" w:cs="宋体"/>
                <w:b/>
                <w:bCs w:val="0"/>
                <w:i w:val="0"/>
                <w:color w:val="000000"/>
                <w:kern w:val="0"/>
                <w:sz w:val="18"/>
                <w:szCs w:val="18"/>
                <w:u w:val="none"/>
                <w:lang w:val="en-US" w:eastAsia="zh-CN" w:bidi="ar"/>
              </w:rPr>
              <w:t>）</w:t>
            </w:r>
          </w:p>
        </w:tc>
        <w:tc>
          <w:tcPr>
            <w:tcW w:w="5864"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4"/>
                <w:szCs w:val="24"/>
                <w:u w:val="none"/>
                <w:lang w:val="en-US"/>
              </w:rPr>
            </w:pPr>
            <w:r>
              <w:rPr>
                <w:rFonts w:hint="eastAsia" w:ascii="宋体" w:hAnsi="宋体" w:eastAsia="宋体" w:cs="宋体"/>
                <w:b/>
                <w:i w:val="0"/>
                <w:color w:val="000000"/>
                <w:kern w:val="0"/>
                <w:sz w:val="20"/>
                <w:szCs w:val="20"/>
                <w:u w:val="none"/>
                <w:lang w:val="en-US" w:eastAsia="zh-CN" w:bidi="ar"/>
              </w:rPr>
              <w:t>材质</w:t>
            </w:r>
            <w:r>
              <w:rPr>
                <w:rFonts w:hint="eastAsia" w:ascii="宋体" w:hAnsi="宋体" w:cs="宋体"/>
                <w:b/>
                <w:i w:val="0"/>
                <w:color w:val="000000"/>
                <w:kern w:val="0"/>
                <w:sz w:val="20"/>
                <w:szCs w:val="20"/>
                <w:u w:val="none"/>
                <w:lang w:val="en-US" w:eastAsia="zh-CN" w:bidi="ar"/>
              </w:rPr>
              <w:t>说明</w:t>
            </w:r>
          </w:p>
        </w:tc>
        <w:tc>
          <w:tcPr>
            <w:tcW w:w="597"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颜色</w:t>
            </w:r>
          </w:p>
        </w:tc>
        <w:tc>
          <w:tcPr>
            <w:tcW w:w="60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54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atLeast"/>
        </w:trPr>
        <w:tc>
          <w:tcPr>
            <w:tcW w:w="15176" w:type="dxa"/>
            <w:gridSpan w:val="8"/>
            <w:tcBorders>
              <w:top w:val="single" w:color="000000"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岳林***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操作台1</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687705</wp:posOffset>
                  </wp:positionV>
                  <wp:extent cx="1801495" cy="1146175"/>
                  <wp:effectExtent l="0" t="0" r="8255" b="15875"/>
                  <wp:wrapNone/>
                  <wp:docPr id="1" name="图片_1" descr="file:///C:\Users\admin\AppData\Local\Temp\ksohtml\clip_image85245.png"/>
                  <wp:cNvGraphicFramePr/>
                  <a:graphic xmlns:a="http://schemas.openxmlformats.org/drawingml/2006/main">
                    <a:graphicData uri="http://schemas.openxmlformats.org/drawingml/2006/picture">
                      <pic:pic xmlns:pic="http://schemas.openxmlformats.org/drawingml/2006/picture">
                        <pic:nvPicPr>
                          <pic:cNvPr id="1" name="图片_1" descr="file:///C:\Users\admin\AppData\Local\Temp\ksohtml\clip_image85245.png"/>
                          <pic:cNvPicPr/>
                        </pic:nvPicPr>
                        <pic:blipFill>
                          <a:blip r:embed="rId11" r:link="rId12"/>
                          <a:stretch>
                            <a:fillRect/>
                          </a:stretch>
                        </pic:blipFill>
                        <pic:spPr>
                          <a:xfrm>
                            <a:off x="0" y="0"/>
                            <a:ext cx="1801495" cy="114617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四人位（2400*900*1050）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sz w:val="21"/>
                <w:szCs w:val="21"/>
              </w:rPr>
            </w:pPr>
            <w:r>
              <w:rPr>
                <w:rFonts w:hint="eastAsia" w:ascii="宋体" w:hAnsi="宋体" w:eastAsia="宋体" w:cs="宋体"/>
                <w:sz w:val="21"/>
                <w:szCs w:val="21"/>
              </w:rPr>
              <w:t>1、操作台采用拼装结构，整体钢木结合，基材采用密度板，①符合GB/T 11718-2009，其中密度：0.76g/cm³，静曲强度≥28MPa,内结合强度≥0.5MPa，甲醛释放量≤0.03mg/m³，②符合GB8624-2012、GB/T20284-2006、GB/T20284-2007，其燃烧性能达到B₁级。桌面采用优质环保阻燃面，聚氨酯鸭嘴封边制作，侧板烤漆处理。整体采用1.2-1.5mm优质冷轧钢板结合制作；</w:t>
            </w:r>
          </w:p>
          <w:p>
            <w:pPr>
              <w:rPr>
                <w:rFonts w:hint="eastAsia" w:ascii="宋体" w:hAnsi="宋体" w:eastAsia="宋体" w:cs="宋体"/>
                <w:sz w:val="21"/>
                <w:szCs w:val="21"/>
              </w:rPr>
            </w:pPr>
            <w:r>
              <w:rPr>
                <w:rFonts w:hint="eastAsia" w:ascii="宋体" w:hAnsi="宋体" w:eastAsia="宋体" w:cs="宋体"/>
                <w:sz w:val="21"/>
                <w:szCs w:val="21"/>
              </w:rPr>
              <w:t>2、操作台台面预留50mm过线孔；</w:t>
            </w:r>
          </w:p>
          <w:p>
            <w:pPr>
              <w:rPr>
                <w:rFonts w:hint="eastAsia" w:ascii="宋体" w:hAnsi="宋体" w:eastAsia="宋体" w:cs="宋体"/>
                <w:sz w:val="21"/>
                <w:szCs w:val="21"/>
              </w:rPr>
            </w:pPr>
            <w:r>
              <w:rPr>
                <w:rFonts w:hint="eastAsia" w:ascii="宋体" w:hAnsi="宋体" w:eastAsia="宋体" w:cs="宋体"/>
                <w:sz w:val="21"/>
                <w:szCs w:val="21"/>
              </w:rPr>
              <w:t>3、操作台柜体右侧配有三个上下布局的抽拉式抽屉；</w:t>
            </w:r>
          </w:p>
          <w:p>
            <w:pPr>
              <w:rPr>
                <w:rFonts w:hint="eastAsia" w:ascii="宋体" w:hAnsi="宋体" w:eastAsia="宋体" w:cs="宋体"/>
                <w:sz w:val="21"/>
                <w:szCs w:val="21"/>
              </w:rPr>
            </w:pPr>
            <w:r>
              <w:rPr>
                <w:rFonts w:hint="eastAsia" w:ascii="宋体" w:hAnsi="宋体" w:eastAsia="宋体" w:cs="宋体"/>
                <w:sz w:val="21"/>
                <w:szCs w:val="21"/>
              </w:rPr>
              <w:t>4、操作台办公面带门，为双开门开启方式，左，右开启，冲风孔，方便散热；背面不带门；柜内标准19英寸；</w:t>
            </w:r>
          </w:p>
          <w:p>
            <w:pPr>
              <w:rPr>
                <w:rFonts w:hint="eastAsia" w:ascii="宋体" w:hAnsi="宋体" w:eastAsia="宋体" w:cs="宋体"/>
                <w:sz w:val="21"/>
                <w:szCs w:val="21"/>
              </w:rPr>
            </w:pPr>
            <w:r>
              <w:rPr>
                <w:rFonts w:hint="eastAsia" w:ascii="宋体" w:hAnsi="宋体" w:eastAsia="宋体" w:cs="宋体"/>
                <w:sz w:val="21"/>
                <w:szCs w:val="21"/>
              </w:rPr>
              <w:t>5、表面采用酸洗，磷化，静电喷涂处理；</w:t>
            </w:r>
          </w:p>
          <w:p>
            <w:pPr>
              <w:rPr>
                <w:rFonts w:hint="eastAsia" w:ascii="宋体" w:hAnsi="宋体" w:eastAsia="宋体" w:cs="宋体"/>
                <w:sz w:val="21"/>
                <w:szCs w:val="21"/>
              </w:rPr>
            </w:pPr>
            <w:r>
              <w:rPr>
                <w:rFonts w:hint="eastAsia" w:ascii="宋体" w:hAnsi="宋体" w:eastAsia="宋体" w:cs="宋体"/>
                <w:sz w:val="21"/>
                <w:szCs w:val="21"/>
              </w:rPr>
              <w:t>6、颜色提供多款备选；</w:t>
            </w:r>
          </w:p>
          <w:p>
            <w:pPr>
              <w:rPr>
                <w:rFonts w:hint="eastAsia" w:ascii="宋体" w:hAnsi="宋体" w:eastAsia="宋体" w:cs="宋体"/>
                <w:i w:val="0"/>
                <w:color w:val="000000"/>
                <w:sz w:val="20"/>
                <w:szCs w:val="20"/>
                <w:u w:val="none"/>
              </w:rPr>
            </w:pPr>
            <w:r>
              <w:rPr>
                <w:rFonts w:hint="eastAsia" w:ascii="宋体" w:hAnsi="宋体" w:eastAsia="宋体" w:cs="宋体"/>
                <w:sz w:val="21"/>
                <w:szCs w:val="21"/>
              </w:rPr>
              <w:t>7、样式根据用户需求定制改装。</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可选</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操作台2</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274320</wp:posOffset>
                  </wp:positionH>
                  <wp:positionV relativeFrom="paragraph">
                    <wp:posOffset>576580</wp:posOffset>
                  </wp:positionV>
                  <wp:extent cx="1804035" cy="1255395"/>
                  <wp:effectExtent l="0" t="0" r="5715" b="1905"/>
                  <wp:wrapNone/>
                  <wp:docPr id="2" name="图片_1_SpCnt_1" descr="file:///C:\Users\admin\AppData\Local\Temp\ksohtml\clip_image85272.png"/>
                  <wp:cNvGraphicFramePr/>
                  <a:graphic xmlns:a="http://schemas.openxmlformats.org/drawingml/2006/main">
                    <a:graphicData uri="http://schemas.openxmlformats.org/drawingml/2006/picture">
                      <pic:pic xmlns:pic="http://schemas.openxmlformats.org/drawingml/2006/picture">
                        <pic:nvPicPr>
                          <pic:cNvPr id="2" name="图片_1_SpCnt_1" descr="file:///C:\Users\admin\AppData\Local\Temp\ksohtml\clip_image85272.png"/>
                          <pic:cNvPicPr/>
                        </pic:nvPicPr>
                        <pic:blipFill>
                          <a:blip r:embed="rId13" r:link="rId14"/>
                          <a:stretch>
                            <a:fillRect/>
                          </a:stretch>
                        </pic:blipFill>
                        <pic:spPr>
                          <a:xfrm>
                            <a:off x="0" y="0"/>
                            <a:ext cx="1804035" cy="125539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四人位（3600*900*1050）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rPr>
              <w:t>1、操作台采用拼装结构，整体钢木结合，基材采用密度板，①符合GB/T 11718-2009，其中密度：0.76g/cm³，静曲强度≥28MPa,内结合强度≥0.5MPa，甲醛释放量≤0.03mg/m³，②符合GB8624-2012、GB/T20284-2006、GB/T20284-2007，其燃烧性能达到B₁级。桌面采用优质环保阻燃面，聚氨酯鸭嘴封边制作，侧板烤漆处理。整体采用1.2-1.5mm优质冷轧钢板结合制作；</w:t>
            </w:r>
          </w:p>
          <w:p>
            <w:pPr>
              <w:rPr>
                <w:rFonts w:hint="eastAsia"/>
              </w:rPr>
            </w:pPr>
            <w:r>
              <w:rPr>
                <w:rFonts w:hint="eastAsia"/>
              </w:rPr>
              <w:t>2、操作台台面预留50mm过线孔；</w:t>
            </w:r>
          </w:p>
          <w:p>
            <w:pPr>
              <w:rPr>
                <w:rFonts w:hint="eastAsia"/>
              </w:rPr>
            </w:pPr>
            <w:r>
              <w:rPr>
                <w:rFonts w:hint="eastAsia"/>
              </w:rPr>
              <w:t>3、操作台柜体右侧配有三个上下布局的抽拉式抽屉；</w:t>
            </w:r>
          </w:p>
          <w:p>
            <w:pPr>
              <w:rPr>
                <w:rFonts w:hint="eastAsia"/>
              </w:rPr>
            </w:pPr>
            <w:r>
              <w:rPr>
                <w:rFonts w:hint="eastAsia"/>
              </w:rPr>
              <w:t>4、操作台办公面带门，为双开门开启方式，左，右开启，冲风孔，方便散热；背面不带门；柜内标准19英寸；</w:t>
            </w:r>
          </w:p>
          <w:p>
            <w:pPr>
              <w:rPr>
                <w:rFonts w:hint="eastAsia"/>
              </w:rPr>
            </w:pPr>
            <w:r>
              <w:rPr>
                <w:rFonts w:hint="eastAsia"/>
              </w:rPr>
              <w:t>5、表面采用酸洗，磷化，静电喷涂处理；</w:t>
            </w:r>
          </w:p>
          <w:p>
            <w:pPr>
              <w:rPr>
                <w:rFonts w:hint="eastAsia"/>
              </w:rPr>
            </w:pPr>
            <w:r>
              <w:rPr>
                <w:rFonts w:hint="eastAsia"/>
              </w:rPr>
              <w:t>6、颜色提供多款备选；</w:t>
            </w:r>
          </w:p>
          <w:p>
            <w:pPr>
              <w:rPr>
                <w:rFonts w:hint="eastAsia" w:ascii="宋体" w:hAnsi="宋体" w:eastAsia="宋体" w:cs="宋体"/>
                <w:i w:val="0"/>
                <w:color w:val="000000"/>
                <w:sz w:val="20"/>
                <w:szCs w:val="20"/>
                <w:u w:val="none"/>
              </w:rPr>
            </w:pPr>
            <w:r>
              <w:rPr>
                <w:rFonts w:hint="eastAsia"/>
              </w:rPr>
              <w:t>7、样式根据用户需求定制改装。</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可选</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办公椅</w:t>
            </w: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br w:type="textWrapping"/>
            </w:r>
            <w:r>
              <w:rPr>
                <w:rStyle w:val="23"/>
                <w:rFonts w:hint="eastAsia" w:ascii="宋体" w:hAnsi="宋体" w:eastAsia="宋体" w:cs="宋体"/>
                <w:sz w:val="20"/>
                <w:szCs w:val="20"/>
                <w:lang w:val="en-US" w:eastAsia="zh-CN" w:bidi="ar"/>
              </w:rPr>
              <w:t>（提供样品）</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942340</wp:posOffset>
                  </wp:positionH>
                  <wp:positionV relativeFrom="paragraph">
                    <wp:posOffset>276860</wp:posOffset>
                  </wp:positionV>
                  <wp:extent cx="617855" cy="886460"/>
                  <wp:effectExtent l="0" t="0" r="10795" b="8890"/>
                  <wp:wrapNone/>
                  <wp:docPr id="3" name="image19.jpeg" descr="file:///C:\Users\admin\AppData\Local\Temp\ksohtml\clip_image85274.png"/>
                  <wp:cNvGraphicFramePr/>
                  <a:graphic xmlns:a="http://schemas.openxmlformats.org/drawingml/2006/main">
                    <a:graphicData uri="http://schemas.openxmlformats.org/drawingml/2006/picture">
                      <pic:pic xmlns:pic="http://schemas.openxmlformats.org/drawingml/2006/picture">
                        <pic:nvPicPr>
                          <pic:cNvPr id="3" name="image19.jpeg" descr="file:///C:\Users\admin\AppData\Local\Temp\ksohtml\clip_image85274.png"/>
                          <pic:cNvPicPr/>
                        </pic:nvPicPr>
                        <pic:blipFill>
                          <a:blip r:embed="rId15" r:link="rId16"/>
                          <a:stretch>
                            <a:fillRect/>
                          </a:stretch>
                        </pic:blipFill>
                        <pic:spPr>
                          <a:xfrm>
                            <a:off x="0" y="0"/>
                            <a:ext cx="617855" cy="88646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560×650×</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970</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1055</w:t>
            </w:r>
            <w:r>
              <w:rPr>
                <w:rFonts w:hint="eastAsia" w:ascii="宋体" w:hAnsi="宋体" w:cs="宋体"/>
                <w:i w:val="0"/>
                <w:color w:val="000000"/>
                <w:kern w:val="0"/>
                <w:sz w:val="20"/>
                <w:szCs w:val="20"/>
                <w:u w:val="none"/>
                <w:lang w:val="en-US" w:eastAsia="zh-CN" w:bidi="ar"/>
              </w:rPr>
              <w:t>）</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rPr>
              <w:t>1、椅背：人体工程学设计尼龙背框 /电镀装饰件</w:t>
            </w:r>
          </w:p>
          <w:p>
            <w:pPr>
              <w:rPr>
                <w:rFonts w:hint="eastAsia"/>
              </w:rPr>
            </w:pPr>
            <w:r>
              <w:rPr>
                <w:rFonts w:hint="eastAsia"/>
              </w:rPr>
              <w:t>2、腰托：上下70mm升降可调尼龙腰托</w:t>
            </w:r>
          </w:p>
          <w:p>
            <w:pPr>
              <w:rPr>
                <w:rFonts w:hint="eastAsia"/>
              </w:rPr>
            </w:pPr>
            <w:r>
              <w:rPr>
                <w:rFonts w:hint="eastAsia"/>
              </w:rPr>
              <w:t>3、背网：优质超强特级龙纹尼龙丝网布</w:t>
            </w:r>
          </w:p>
          <w:p>
            <w:pPr>
              <w:rPr>
                <w:rFonts w:hint="eastAsia"/>
              </w:rPr>
            </w:pPr>
            <w:r>
              <w:rPr>
                <w:rFonts w:hint="eastAsia"/>
              </w:rPr>
              <w:t>4、椅座：人体工程学设计全网镂空尼龙座框</w:t>
            </w:r>
          </w:p>
          <w:p>
            <w:pPr>
              <w:rPr>
                <w:rFonts w:hint="eastAsia"/>
              </w:rPr>
            </w:pPr>
            <w:r>
              <w:rPr>
                <w:rFonts w:hint="eastAsia"/>
              </w:rPr>
              <w:t xml:space="preserve">5、座网：优质超强特级龙纹尼龙丝网布 </w:t>
            </w:r>
          </w:p>
          <w:p>
            <w:pPr>
              <w:rPr>
                <w:rFonts w:hint="eastAsia"/>
              </w:rPr>
            </w:pPr>
            <w:r>
              <w:rPr>
                <w:rFonts w:hint="eastAsia"/>
              </w:rPr>
              <w:t>6、扶手：T16固定扶手</w:t>
            </w:r>
          </w:p>
          <w:p>
            <w:pPr>
              <w:rPr>
                <w:rFonts w:hint="eastAsia"/>
              </w:rPr>
            </w:pPr>
            <w:r>
              <w:rPr>
                <w:rFonts w:hint="eastAsia"/>
              </w:rPr>
              <w:t>7、底盘：线控3.0MM壁厚四段倾仰135度锁定底盘机构</w:t>
            </w:r>
          </w:p>
          <w:p>
            <w:pPr>
              <w:rPr>
                <w:rFonts w:hint="eastAsia"/>
              </w:rPr>
            </w:pPr>
            <w:r>
              <w:rPr>
                <w:rFonts w:hint="eastAsia"/>
              </w:rPr>
              <w:t>8、气杆：优质100缩80mm黑色气杆</w:t>
            </w:r>
          </w:p>
          <w:p>
            <w:pPr>
              <w:rPr>
                <w:rFonts w:hint="eastAsia"/>
              </w:rPr>
            </w:pPr>
            <w:r>
              <w:rPr>
                <w:rFonts w:hint="eastAsia"/>
              </w:rPr>
              <w:t>9、椅脚：R340mm尼龙五星脚</w:t>
            </w:r>
          </w:p>
          <w:p>
            <w:pPr>
              <w:rPr>
                <w:rFonts w:hint="eastAsia" w:ascii="宋体" w:hAnsi="宋体" w:eastAsia="宋体" w:cs="宋体"/>
                <w:i w:val="0"/>
                <w:color w:val="000000"/>
                <w:sz w:val="20"/>
                <w:szCs w:val="20"/>
                <w:u w:val="none"/>
              </w:rPr>
            </w:pPr>
            <w:r>
              <w:rPr>
                <w:rFonts w:hint="eastAsia"/>
              </w:rPr>
              <w:t>10、椅轮：Φ60MM尼龙直板轮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办公椅</w:t>
            </w: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br w:type="textWrapping"/>
            </w:r>
            <w:r>
              <w:rPr>
                <w:rStyle w:val="23"/>
                <w:rFonts w:hint="eastAsia" w:ascii="宋体" w:hAnsi="宋体" w:eastAsia="宋体" w:cs="宋体"/>
                <w:sz w:val="20"/>
                <w:szCs w:val="20"/>
                <w:lang w:val="en-US" w:eastAsia="zh-CN" w:bidi="ar"/>
              </w:rPr>
              <w:t>（提供样品）</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847725</wp:posOffset>
                  </wp:positionH>
                  <wp:positionV relativeFrom="paragraph">
                    <wp:posOffset>776605</wp:posOffset>
                  </wp:positionV>
                  <wp:extent cx="589915" cy="970915"/>
                  <wp:effectExtent l="0" t="0" r="635" b="635"/>
                  <wp:wrapNone/>
                  <wp:docPr id="4" name="image5.jpeg" descr="file:///C:\Users\admin\AppData\Local\Temp\ksohtml\clip_image85273.png"/>
                  <wp:cNvGraphicFramePr/>
                  <a:graphic xmlns:a="http://schemas.openxmlformats.org/drawingml/2006/main">
                    <a:graphicData uri="http://schemas.openxmlformats.org/drawingml/2006/picture">
                      <pic:pic xmlns:pic="http://schemas.openxmlformats.org/drawingml/2006/picture">
                        <pic:nvPicPr>
                          <pic:cNvPr id="4" name="image5.jpeg" descr="file:///C:\Users\admin\AppData\Local\Temp\ksohtml\clip_image85273.png"/>
                          <pic:cNvPicPr/>
                        </pic:nvPicPr>
                        <pic:blipFill>
                          <a:blip r:embed="rId17" r:link="rId18"/>
                          <a:stretch>
                            <a:fillRect/>
                          </a:stretch>
                        </pic:blipFill>
                        <pic:spPr>
                          <a:xfrm>
                            <a:off x="0" y="0"/>
                            <a:ext cx="589915" cy="97091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580×650×</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1135</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1300</w:t>
            </w:r>
            <w:r>
              <w:rPr>
                <w:rFonts w:hint="eastAsia" w:ascii="宋体" w:hAnsi="宋体" w:cs="宋体"/>
                <w:i w:val="0"/>
                <w:color w:val="000000"/>
                <w:kern w:val="0"/>
                <w:sz w:val="20"/>
                <w:szCs w:val="20"/>
                <w:u w:val="none"/>
                <w:lang w:val="en-US" w:eastAsia="zh-CN" w:bidi="ar"/>
              </w:rPr>
              <w:t>）</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rPr>
              <w:t>1、头枕：上下65mm升降及多角度调节/优质超强特级龙纹尼龙丝网布/尼龙头枕框</w:t>
            </w:r>
          </w:p>
          <w:p>
            <w:pPr>
              <w:rPr>
                <w:rFonts w:hint="eastAsia"/>
              </w:rPr>
            </w:pPr>
            <w:r>
              <w:rPr>
                <w:rFonts w:hint="eastAsia"/>
              </w:rPr>
              <w:t>2、挂衣杆：配尼龙挂衣杆</w:t>
            </w:r>
          </w:p>
          <w:p>
            <w:pPr>
              <w:rPr>
                <w:rFonts w:hint="eastAsia"/>
              </w:rPr>
            </w:pPr>
            <w:r>
              <w:rPr>
                <w:rFonts w:hint="eastAsia"/>
              </w:rPr>
              <w:t>3、椅背：人体工程学设计尼龙背框 /电镀装饰件</w:t>
            </w:r>
          </w:p>
          <w:p>
            <w:pPr>
              <w:rPr>
                <w:rFonts w:hint="eastAsia"/>
              </w:rPr>
            </w:pPr>
            <w:r>
              <w:rPr>
                <w:rFonts w:hint="eastAsia"/>
              </w:rPr>
              <w:t>4、腰托：上下70mm升降可调尼龙腰托</w:t>
            </w:r>
          </w:p>
          <w:p>
            <w:pPr>
              <w:rPr>
                <w:rFonts w:hint="eastAsia"/>
              </w:rPr>
            </w:pPr>
            <w:r>
              <w:rPr>
                <w:rFonts w:hint="eastAsia"/>
              </w:rPr>
              <w:t>5、背网：优质超强特级龙纹尼龙丝网布</w:t>
            </w:r>
          </w:p>
          <w:p>
            <w:pPr>
              <w:rPr>
                <w:rFonts w:hint="eastAsia"/>
              </w:rPr>
            </w:pPr>
            <w:r>
              <w:rPr>
                <w:rFonts w:hint="eastAsia"/>
              </w:rPr>
              <w:t>6、椅座：人体工程学设计全网镂空尼龙座框</w:t>
            </w:r>
          </w:p>
          <w:p>
            <w:pPr>
              <w:rPr>
                <w:rFonts w:hint="eastAsia"/>
              </w:rPr>
            </w:pPr>
            <w:r>
              <w:rPr>
                <w:rFonts w:hint="eastAsia"/>
              </w:rPr>
              <w:t>7、座网：优质超强特级龙纹尼龙丝网布</w:t>
            </w:r>
          </w:p>
          <w:p>
            <w:pPr>
              <w:rPr>
                <w:rFonts w:hint="eastAsia"/>
              </w:rPr>
            </w:pPr>
            <w:r>
              <w:rPr>
                <w:rFonts w:hint="eastAsia"/>
              </w:rPr>
              <w:t>8、扶手：T16固定扶手</w:t>
            </w:r>
          </w:p>
          <w:p>
            <w:pPr>
              <w:rPr>
                <w:rFonts w:hint="eastAsia"/>
              </w:rPr>
            </w:pPr>
            <w:r>
              <w:rPr>
                <w:rFonts w:hint="eastAsia"/>
              </w:rPr>
              <w:t>9、底盘：线控3.0MM壁厚四段倾仰135度锁定底盘机构</w:t>
            </w:r>
          </w:p>
          <w:p>
            <w:pPr>
              <w:rPr>
                <w:rFonts w:hint="eastAsia"/>
              </w:rPr>
            </w:pPr>
            <w:r>
              <w:rPr>
                <w:rFonts w:hint="eastAsia"/>
              </w:rPr>
              <w:t>10、气杆：优质100缩80mm黑色气杆</w:t>
            </w:r>
          </w:p>
          <w:p>
            <w:pPr>
              <w:rPr>
                <w:rFonts w:hint="eastAsia"/>
              </w:rPr>
            </w:pPr>
            <w:r>
              <w:rPr>
                <w:rFonts w:hint="eastAsia"/>
              </w:rPr>
              <w:t>11、椅脚：R340mm尼龙五星脚</w:t>
            </w:r>
          </w:p>
          <w:p>
            <w:pPr>
              <w:rPr>
                <w:rFonts w:hint="eastAsia" w:ascii="宋体" w:hAnsi="宋体" w:eastAsia="宋体" w:cs="宋体"/>
                <w:i w:val="0"/>
                <w:color w:val="000000"/>
                <w:sz w:val="20"/>
                <w:szCs w:val="20"/>
                <w:u w:val="none"/>
              </w:rPr>
            </w:pPr>
            <w:r>
              <w:rPr>
                <w:rFonts w:hint="eastAsia"/>
              </w:rPr>
              <w:t>12、椅轮：Φ60MM尼龙直板轮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8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办公卡座</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106045</wp:posOffset>
                  </wp:positionH>
                  <wp:positionV relativeFrom="paragraph">
                    <wp:posOffset>701675</wp:posOffset>
                  </wp:positionV>
                  <wp:extent cx="2041525" cy="1165860"/>
                  <wp:effectExtent l="0" t="0" r="15875" b="15240"/>
                  <wp:wrapNone/>
                  <wp:docPr id="5" name="图片_1_SpCnt_2" descr="file:///C:\Users\admin\AppData\Local\Temp\ksohtml\clip_image85275.png"/>
                  <wp:cNvGraphicFramePr/>
                  <a:graphic xmlns:a="http://schemas.openxmlformats.org/drawingml/2006/main">
                    <a:graphicData uri="http://schemas.openxmlformats.org/drawingml/2006/picture">
                      <pic:pic xmlns:pic="http://schemas.openxmlformats.org/drawingml/2006/picture">
                        <pic:nvPicPr>
                          <pic:cNvPr id="5" name="图片_1_SpCnt_2" descr="file:///C:\Users\admin\AppData\Local\Temp\ksohtml\clip_image85275.png"/>
                          <pic:cNvPicPr/>
                        </pic:nvPicPr>
                        <pic:blipFill>
                          <a:blip r:embed="rId19" r:link="rId20"/>
                          <a:stretch>
                            <a:fillRect/>
                          </a:stretch>
                        </pic:blipFill>
                        <pic:spPr>
                          <a:xfrm>
                            <a:off x="0" y="0"/>
                            <a:ext cx="2041525" cy="116586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1500*1500*1200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rPr>
              <w:t>1、屏风：主框架：320款屏风采用优质铝合金氧化料，表面氧化工艺处理；上部采用细格玻璃，下部为优质OA布料，内衬专用7mm米粒板，台面下有加厚线槽板；内衬优质屏风专用板；整体搭配协调。</w:t>
            </w:r>
          </w:p>
          <w:p>
            <w:pPr>
              <w:rPr>
                <w:rFonts w:hint="eastAsia"/>
              </w:rPr>
            </w:pPr>
            <w:r>
              <w:rPr>
                <w:rFonts w:hint="eastAsia"/>
              </w:rPr>
              <w:t xml:space="preserve">2、一体桌：基材选用浸渍胶膜纸饰面多层板，①符合GB/T 34722-2017 浸渍胶膜纸饰面胶合板和细木工板、GB 18580-2017室内装饰装修材料人造板及其制品中甲醛释放量限量、GB/T 35601-2017绿色产品评价人造板和木质地板；②防霉性能：对黑曲霉、土曲霉、宛氏拟青霉、绳状青霉、出芽短梗霉、球毛壳评定等级0级；③抗菌性能：对大肠杆菌、金黄色葡萄菌和大肠埃希氏菌抑菌率≥99；   </w:t>
            </w:r>
          </w:p>
          <w:p>
            <w:pPr>
              <w:rPr>
                <w:rFonts w:hint="eastAsia"/>
              </w:rPr>
            </w:pPr>
            <w:r>
              <w:rPr>
                <w:rFonts w:hint="eastAsia"/>
              </w:rPr>
              <w:t>3、封边采用优质硬PVC，优质热熔胶，大型封边机封边。</w:t>
            </w:r>
          </w:p>
          <w:p>
            <w:pPr>
              <w:rPr>
                <w:rFonts w:hint="eastAsia" w:ascii="宋体" w:hAnsi="宋体" w:eastAsia="宋体" w:cs="宋体"/>
                <w:i w:val="0"/>
                <w:color w:val="000000"/>
                <w:sz w:val="20"/>
                <w:szCs w:val="20"/>
                <w:u w:val="none"/>
              </w:rPr>
            </w:pPr>
            <w:r>
              <w:rPr>
                <w:rFonts w:hint="eastAsia"/>
              </w:rPr>
              <w:t>4、五金配件：锁具选用优质防折锁，优质导轨、铰链，连接件优质五金配件。（一体桌含活动柜、主机架、键抽）</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位</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9"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6</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货架</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230505</wp:posOffset>
                  </wp:positionH>
                  <wp:positionV relativeFrom="paragraph">
                    <wp:posOffset>100965</wp:posOffset>
                  </wp:positionV>
                  <wp:extent cx="1767840" cy="1294765"/>
                  <wp:effectExtent l="0" t="0" r="3810" b="635"/>
                  <wp:wrapNone/>
                  <wp:docPr id="6" name="图片_1_SpCnt_3" descr="file:///C:\Users\admin\AppData\Local\Temp\ksohtml\clip_image85283.png"/>
                  <wp:cNvGraphicFramePr/>
                  <a:graphic xmlns:a="http://schemas.openxmlformats.org/drawingml/2006/main">
                    <a:graphicData uri="http://schemas.openxmlformats.org/drawingml/2006/picture">
                      <pic:pic xmlns:pic="http://schemas.openxmlformats.org/drawingml/2006/picture">
                        <pic:nvPicPr>
                          <pic:cNvPr id="6" name="图片_1_SpCnt_3" descr="file:///C:\Users\admin\AppData\Local\Temp\ksohtml\clip_image85283.png"/>
                          <pic:cNvPicPr/>
                        </pic:nvPicPr>
                        <pic:blipFill>
                          <a:blip r:embed="rId21" r:link="rId22"/>
                          <a:stretch>
                            <a:fillRect/>
                          </a:stretch>
                        </pic:blipFill>
                        <pic:spPr>
                          <a:xfrm>
                            <a:off x="0" y="0"/>
                            <a:ext cx="1767840" cy="129476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2000*600*2000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rPr>
              <w:t>1、用料明细：立柱、横梁采用1.2mm钢板冲孔挤压而成，层板0.6mm厚，每层用2块层板摆放，每块下面焊接3根加强龙骨，每层共计6根加强龙骨；</w:t>
            </w:r>
          </w:p>
          <w:p>
            <w:pPr>
              <w:rPr>
                <w:rFonts w:hint="eastAsia"/>
              </w:rPr>
            </w:pPr>
            <w:r>
              <w:rPr>
                <w:rFonts w:hint="eastAsia"/>
              </w:rPr>
              <w:t>2、产品结构：插挂式链接，层板可高低进行任意调节，可纵向横向相互结合；单层板载重120kg；</w:t>
            </w:r>
          </w:p>
          <w:p>
            <w:pPr>
              <w:rPr>
                <w:rFonts w:hint="eastAsia" w:ascii="宋体" w:hAnsi="宋体" w:eastAsia="宋体" w:cs="宋体"/>
                <w:i w:val="0"/>
                <w:color w:val="000000"/>
                <w:sz w:val="20"/>
                <w:szCs w:val="20"/>
                <w:u w:val="none"/>
              </w:rPr>
            </w:pPr>
            <w:r>
              <w:rPr>
                <w:rFonts w:hint="eastAsia"/>
              </w:rPr>
              <w:t>3、生产工艺：优质冷轧钢板件加工、碰焊处理、酸洗磷化、静电喷塑工艺。</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3" w:hRule="atLeast"/>
        </w:trPr>
        <w:tc>
          <w:tcPr>
            <w:tcW w:w="15176" w:type="dxa"/>
            <w:gridSpan w:val="8"/>
            <w:tcBorders>
              <w:top w:val="single" w:color="000000"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大桥***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4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380365</wp:posOffset>
                  </wp:positionH>
                  <wp:positionV relativeFrom="paragraph">
                    <wp:posOffset>811530</wp:posOffset>
                  </wp:positionV>
                  <wp:extent cx="1677670" cy="1118870"/>
                  <wp:effectExtent l="0" t="0" r="17780" b="5080"/>
                  <wp:wrapNone/>
                  <wp:docPr id="7" name="图片_1_SpCnt_4" descr="file:///C:\Users\admin\AppData\Local\Temp\ksohtml\clip_image85278.png"/>
                  <wp:cNvGraphicFramePr/>
                  <a:graphic xmlns:a="http://schemas.openxmlformats.org/drawingml/2006/main">
                    <a:graphicData uri="http://schemas.openxmlformats.org/drawingml/2006/picture">
                      <pic:pic xmlns:pic="http://schemas.openxmlformats.org/drawingml/2006/picture">
                        <pic:nvPicPr>
                          <pic:cNvPr id="7" name="图片_1_SpCnt_4" descr="file:///C:\Users\admin\AppData\Local\Temp\ksohtml\clip_image85278.png"/>
                          <pic:cNvPicPr/>
                        </pic:nvPicPr>
                        <pic:blipFill>
                          <a:blip r:embed="rId23" r:link="rId24"/>
                          <a:stretch>
                            <a:fillRect/>
                          </a:stretch>
                        </pic:blipFill>
                        <pic:spPr>
                          <a:xfrm>
                            <a:off x="0" y="0"/>
                            <a:ext cx="1677670" cy="111887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1200*2000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rPr>
              <w:t>1、基材：选用优质浸渍胶膜纸饰面多层板：①符合GB/T34722浸渍胶膜纸饰面和细木工板、GB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rPr>
                <w:rFonts w:hint="eastAsia"/>
              </w:rPr>
            </w:pPr>
            <w:r>
              <w:rPr>
                <w:rFonts w:hint="eastAsia"/>
                <w:lang w:val="en-US" w:eastAsia="zh-CN"/>
              </w:rPr>
              <w:t>2、</w:t>
            </w:r>
            <w:r>
              <w:rPr>
                <w:rFonts w:hint="eastAsia"/>
              </w:rPr>
              <w:t>框架：选用优质橡胶木实木框架，甲醛释放量符合GB 18580-2017标准，甲醛释放量 ≤0.018mg/m³，含水率符合GB/T 3324-2017标准，含水率：8%-12%，胡桃木色，经烘干、打磨、砂光等严格的工艺处理，含水量低，无虫眼、表面光滑平整；</w:t>
            </w:r>
          </w:p>
          <w:p>
            <w:pPr>
              <w:rPr>
                <w:rFonts w:hint="eastAsia"/>
              </w:rPr>
            </w:pPr>
            <w:r>
              <w:rPr>
                <w:rFonts w:hint="eastAsia"/>
                <w:lang w:val="en-US" w:eastAsia="zh-CN"/>
              </w:rPr>
              <w:t>3、</w:t>
            </w:r>
            <w:r>
              <w:rPr>
                <w:rFonts w:hint="eastAsia"/>
              </w:rPr>
              <w:t>油漆工艺：采用水性漆，挥发性有机化合物含量≤76.2g/L；苯系物含量≤53mg/kg；乙二醇醚及其脂类含量≤86 mg/kg；游离甲醛﹤5 mg/kg；重金属含量（铅、镉、铬、汞）均＜1 mg/kg；光泽丰满，附着力强，耐腐蚀性，耐水耐磨，引用先进油漆工艺“五底三面”，光泽均匀，硬度高达3H，抗刮性强，不褪色，绿色环保；</w:t>
            </w:r>
          </w:p>
          <w:p>
            <w:pPr>
              <w:rPr>
                <w:rFonts w:hint="eastAsia"/>
              </w:rPr>
            </w:pPr>
            <w:r>
              <w:rPr>
                <w:rFonts w:hint="eastAsia"/>
                <w:lang w:val="en-US" w:eastAsia="zh-CN"/>
              </w:rPr>
              <w:t>4、</w:t>
            </w:r>
            <w:r>
              <w:rPr>
                <w:rFonts w:hint="eastAsia"/>
              </w:rPr>
              <w:t>封边：选用优质PVC同色条纹封边。</w:t>
            </w:r>
          </w:p>
          <w:p>
            <w:pPr>
              <w:rPr>
                <w:rFonts w:hint="eastAsia"/>
              </w:rPr>
            </w:pPr>
            <w:r>
              <w:rPr>
                <w:rFonts w:hint="eastAsia"/>
                <w:lang w:val="en-US" w:eastAsia="zh-CN"/>
              </w:rPr>
              <w:t>5、</w:t>
            </w:r>
            <w:r>
              <w:rPr>
                <w:rFonts w:hint="eastAsia"/>
              </w:rPr>
              <w:t>五金件：采用优质五金件。</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654"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8</w:t>
            </w:r>
          </w:p>
        </w:tc>
        <w:tc>
          <w:tcPr>
            <w:tcW w:w="1446"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3505" w:type="dxa"/>
            <w:tcBorders>
              <w:top w:val="single" w:color="000000"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769620</wp:posOffset>
                  </wp:positionH>
                  <wp:positionV relativeFrom="paragraph">
                    <wp:posOffset>325120</wp:posOffset>
                  </wp:positionV>
                  <wp:extent cx="850265" cy="862330"/>
                  <wp:effectExtent l="0" t="0" r="6985" b="13970"/>
                  <wp:wrapNone/>
                  <wp:docPr id="8" name="图片_2" descr="file:///C:\Users\admin\AppData\Local\Temp\ksohtml\clip_image85279.png"/>
                  <wp:cNvGraphicFramePr/>
                  <a:graphic xmlns:a="http://schemas.openxmlformats.org/drawingml/2006/main">
                    <a:graphicData uri="http://schemas.openxmlformats.org/drawingml/2006/picture">
                      <pic:pic xmlns:pic="http://schemas.openxmlformats.org/drawingml/2006/picture">
                        <pic:nvPicPr>
                          <pic:cNvPr id="8" name="图片_2" descr="file:///C:\Users\admin\AppData\Local\Temp\ksohtml\clip_image85279.png"/>
                          <pic:cNvPicPr/>
                        </pic:nvPicPr>
                        <pic:blipFill>
                          <a:blip r:embed="rId25" r:link="rId26"/>
                          <a:stretch>
                            <a:fillRect/>
                          </a:stretch>
                        </pic:blipFill>
                        <pic:spPr>
                          <a:xfrm>
                            <a:off x="0" y="0"/>
                            <a:ext cx="850265" cy="86233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450*400*500</w:t>
            </w:r>
          </w:p>
        </w:tc>
        <w:tc>
          <w:tcPr>
            <w:tcW w:w="5864"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rPr>
                <w:rFonts w:hint="eastAsia"/>
              </w:rPr>
            </w:pPr>
            <w:r>
              <w:rPr>
                <w:rFonts w:hint="eastAsia"/>
                <w:lang w:val="en-US" w:eastAsia="zh-CN"/>
              </w:rPr>
              <w:t>1、</w:t>
            </w:r>
            <w:r>
              <w:rPr>
                <w:rFonts w:hint="eastAsia"/>
              </w:rPr>
              <w:t>框架：选用优质橡胶木实木框架，甲醛释放量符合GB 18580-2017标准，甲醛释放量 ≤0.018mg/m³，含水率符合GB/T 3324-2017标准，含水率：8%-12%，胡桃木色，经烘干、打磨、砂光等严格的工艺处理，含水量低，无虫眼、表面光滑平整；</w:t>
            </w:r>
          </w:p>
          <w:p>
            <w:pPr>
              <w:rPr>
                <w:rFonts w:hint="eastAsia"/>
              </w:rPr>
            </w:pPr>
            <w:r>
              <w:rPr>
                <w:rFonts w:hint="eastAsia"/>
                <w:lang w:val="en-US" w:eastAsia="zh-CN"/>
              </w:rPr>
              <w:t>2、</w:t>
            </w:r>
            <w:r>
              <w:rPr>
                <w:rFonts w:hint="eastAsia"/>
              </w:rPr>
              <w:t>油漆工艺：采用水性漆，挥发性有机化合物含量≤76.2g/L；苯系物含量≤53mg/kg；乙二醚及其脂类含量≤86 mg/kg；游离甲醛﹤5 mg/kg；重金属含量（铅、镉、铬、汞）均＜1 mg/kg；光泽丰满，附着力强，耐腐蚀性，耐水耐磨，引用先进油漆工艺“五底三面”，光泽均匀，硬度高达3H，抗刮性强，不褪色，绿色环保；</w:t>
            </w:r>
          </w:p>
          <w:p>
            <w:pPr>
              <w:rPr>
                <w:rFonts w:hint="eastAsia" w:ascii="宋体" w:hAnsi="宋体" w:eastAsia="宋体" w:cs="宋体"/>
                <w:i w:val="0"/>
                <w:color w:val="000000"/>
                <w:sz w:val="20"/>
                <w:szCs w:val="20"/>
                <w:u w:val="none"/>
              </w:rPr>
            </w:pPr>
            <w:r>
              <w:rPr>
                <w:rFonts w:hint="eastAsia"/>
                <w:lang w:val="en-US" w:eastAsia="zh-CN"/>
              </w:rPr>
              <w:t>3、</w:t>
            </w:r>
            <w:r>
              <w:rPr>
                <w:rFonts w:hint="eastAsia"/>
              </w:rPr>
              <w:t>五金件：采用优质五金件。</w:t>
            </w:r>
          </w:p>
        </w:tc>
        <w:tc>
          <w:tcPr>
            <w:tcW w:w="597"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40"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0" w:hRule="atLeast"/>
        </w:trPr>
        <w:tc>
          <w:tcPr>
            <w:tcW w:w="65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9</w:t>
            </w:r>
          </w:p>
        </w:tc>
        <w:tc>
          <w:tcPr>
            <w:tcW w:w="144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床垫</w:t>
            </w:r>
          </w:p>
        </w:tc>
        <w:tc>
          <w:tcPr>
            <w:tcW w:w="350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244475</wp:posOffset>
                  </wp:positionH>
                  <wp:positionV relativeFrom="paragraph">
                    <wp:posOffset>217805</wp:posOffset>
                  </wp:positionV>
                  <wp:extent cx="1801495" cy="859790"/>
                  <wp:effectExtent l="0" t="0" r="8255" b="16510"/>
                  <wp:wrapNone/>
                  <wp:docPr id="9" name="图片_8" descr="file:///C:\Users\admin\AppData\Local\Temp\ksohtml\clip_image85247.png"/>
                  <wp:cNvGraphicFramePr/>
                  <a:graphic xmlns:a="http://schemas.openxmlformats.org/drawingml/2006/main">
                    <a:graphicData uri="http://schemas.openxmlformats.org/drawingml/2006/picture">
                      <pic:pic xmlns:pic="http://schemas.openxmlformats.org/drawingml/2006/picture">
                        <pic:nvPicPr>
                          <pic:cNvPr id="9" name="图片_8" descr="file:///C:\Users\admin\AppData\Local\Temp\ksohtml\clip_image85247.png"/>
                          <pic:cNvPicPr/>
                        </pic:nvPicPr>
                        <pic:blipFill>
                          <a:blip r:embed="rId27" r:link="rId28"/>
                          <a:stretch>
                            <a:fillRect/>
                          </a:stretch>
                        </pic:blipFill>
                        <pic:spPr>
                          <a:xfrm>
                            <a:off x="0" y="0"/>
                            <a:ext cx="1801495" cy="859790"/>
                          </a:xfrm>
                          <a:prstGeom prst="rect">
                            <a:avLst/>
                          </a:prstGeom>
                          <a:noFill/>
                          <a:ln>
                            <a:noFill/>
                          </a:ln>
                        </pic:spPr>
                      </pic:pic>
                    </a:graphicData>
                  </a:graphic>
                </wp:anchor>
              </w:drawing>
            </w:r>
          </w:p>
        </w:tc>
        <w:tc>
          <w:tcPr>
            <w:tcW w:w="197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1200*2000*50</w:t>
            </w:r>
          </w:p>
        </w:tc>
        <w:tc>
          <w:tcPr>
            <w:tcW w:w="586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numPr>
                <w:ilvl w:val="0"/>
                <w:numId w:val="3"/>
              </w:numPr>
              <w:rPr>
                <w:rFonts w:hint="eastAsia"/>
                <w:lang w:val="en-US" w:eastAsia="zh-CN"/>
              </w:rPr>
            </w:pPr>
            <w:r>
              <w:rPr>
                <w:rFonts w:hint="eastAsia"/>
                <w:lang w:val="en-US" w:eastAsia="zh-CN"/>
              </w:rPr>
              <w:t xml:space="preserve">采用优质山棕，纤维粗、长、韧性好、强度大；                                    </w:t>
            </w:r>
          </w:p>
          <w:p>
            <w:pPr>
              <w:numPr>
                <w:ilvl w:val="0"/>
                <w:numId w:val="3"/>
              </w:numPr>
              <w:rPr>
                <w:rFonts w:hint="eastAsia"/>
                <w:lang w:val="en-US" w:eastAsia="zh-CN"/>
              </w:rPr>
            </w:pPr>
            <w:r>
              <w:rPr>
                <w:rFonts w:hint="eastAsia"/>
                <w:lang w:val="en-US" w:eastAsia="zh-CN"/>
              </w:rPr>
              <w:t xml:space="preserve">软硬度是比较适中的，它介于硬板床和弹簧垫之间、柔韧性特别好；                      </w:t>
            </w:r>
          </w:p>
          <w:p>
            <w:pPr>
              <w:rPr>
                <w:rFonts w:hint="eastAsia" w:ascii="宋体" w:hAnsi="宋体" w:eastAsia="宋体" w:cs="宋体"/>
                <w:i w:val="0"/>
                <w:color w:val="000000"/>
                <w:sz w:val="20"/>
                <w:szCs w:val="20"/>
                <w:u w:val="none"/>
              </w:rPr>
            </w:pPr>
            <w:r>
              <w:rPr>
                <w:rFonts w:hint="eastAsia"/>
                <w:lang w:val="en-US" w:eastAsia="zh-CN"/>
              </w:rPr>
              <w:t>3、透水透气，环保、防潮、防菌、寿命长不变质、无噪音。</w:t>
            </w:r>
          </w:p>
        </w:tc>
        <w:tc>
          <w:tcPr>
            <w:tcW w:w="597"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米黄色</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5" w:hRule="atLeast"/>
        </w:trPr>
        <w:tc>
          <w:tcPr>
            <w:tcW w:w="65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10</w:t>
            </w:r>
          </w:p>
        </w:tc>
        <w:tc>
          <w:tcPr>
            <w:tcW w:w="144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衣柜</w:t>
            </w:r>
            <w:r>
              <w:rPr>
                <w:rFonts w:hint="eastAsia" w:ascii="宋体" w:hAnsi="宋体" w:eastAsia="宋体" w:cs="宋体"/>
                <w:i w:val="0"/>
                <w:color w:val="000000"/>
                <w:kern w:val="0"/>
                <w:sz w:val="20"/>
                <w:szCs w:val="20"/>
                <w:u w:val="none"/>
                <w:lang w:val="en-US" w:eastAsia="zh-CN" w:bidi="ar"/>
              </w:rPr>
              <w:br w:type="textWrapping"/>
            </w:r>
            <w:r>
              <w:rPr>
                <w:rStyle w:val="23"/>
                <w:rFonts w:hint="eastAsia" w:ascii="宋体" w:hAnsi="宋体" w:eastAsia="宋体" w:cs="宋体"/>
                <w:sz w:val="20"/>
                <w:szCs w:val="20"/>
                <w:lang w:val="en-US" w:eastAsia="zh-CN" w:bidi="ar"/>
              </w:rPr>
              <w:t>（提供样品）</w:t>
            </w:r>
          </w:p>
        </w:tc>
        <w:tc>
          <w:tcPr>
            <w:tcW w:w="350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642620</wp:posOffset>
                  </wp:positionH>
                  <wp:positionV relativeFrom="paragraph">
                    <wp:posOffset>108585</wp:posOffset>
                  </wp:positionV>
                  <wp:extent cx="993775" cy="1644015"/>
                  <wp:effectExtent l="0" t="0" r="15875" b="13335"/>
                  <wp:wrapNone/>
                  <wp:docPr id="10" name="图片_4" descr="file:///C:\Users\admin\AppData\Local\Temp\ksohtml\clip_image85246.png"/>
                  <wp:cNvGraphicFramePr/>
                  <a:graphic xmlns:a="http://schemas.openxmlformats.org/drawingml/2006/main">
                    <a:graphicData uri="http://schemas.openxmlformats.org/drawingml/2006/picture">
                      <pic:pic xmlns:pic="http://schemas.openxmlformats.org/drawingml/2006/picture">
                        <pic:nvPicPr>
                          <pic:cNvPr id="10" name="图片_4" descr="file:///C:\Users\admin\AppData\Local\Temp\ksohtml\clip_image85246.png"/>
                          <pic:cNvPicPr/>
                        </pic:nvPicPr>
                        <pic:blipFill>
                          <a:blip r:embed="rId29" r:link="rId30"/>
                          <a:stretch>
                            <a:fillRect/>
                          </a:stretch>
                        </pic:blipFill>
                        <pic:spPr>
                          <a:xfrm>
                            <a:off x="0" y="0"/>
                            <a:ext cx="993775" cy="1644015"/>
                          </a:xfrm>
                          <a:prstGeom prst="rect">
                            <a:avLst/>
                          </a:prstGeom>
                          <a:noFill/>
                          <a:ln>
                            <a:noFill/>
                          </a:ln>
                        </pic:spPr>
                      </pic:pic>
                    </a:graphicData>
                  </a:graphic>
                </wp:anchor>
              </w:drawing>
            </w:r>
          </w:p>
        </w:tc>
        <w:tc>
          <w:tcPr>
            <w:tcW w:w="197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900*600*2000</w:t>
            </w:r>
          </w:p>
        </w:tc>
        <w:tc>
          <w:tcPr>
            <w:tcW w:w="586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1、材料：选用优质浸渍胶膜纸饰面多层板：①符合GB/T34722浸渍胶膜纸饰面和细木工板、GB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rPr>
                <w:rFonts w:hint="eastAsia"/>
                <w:lang w:val="en-US" w:eastAsia="zh-CN"/>
              </w:rPr>
            </w:pPr>
            <w:r>
              <w:rPr>
                <w:rFonts w:hint="eastAsia"/>
                <w:lang w:val="en-US" w:eastAsia="zh-CN"/>
              </w:rPr>
              <w:t>2、封边：选用优质PVC同色条纹封边；</w:t>
            </w:r>
          </w:p>
          <w:p>
            <w:pPr>
              <w:rPr>
                <w:rFonts w:hint="eastAsia"/>
                <w:lang w:val="en-US" w:eastAsia="zh-CN"/>
              </w:rPr>
            </w:pPr>
            <w:r>
              <w:rPr>
                <w:rFonts w:hint="eastAsia"/>
                <w:lang w:val="en-US" w:eastAsia="zh-CN"/>
              </w:rPr>
              <w:t>3、五金件：采用优质三节导轨、阻尼铰链及优质五金件。</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4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atLeast"/>
        </w:trPr>
        <w:tc>
          <w:tcPr>
            <w:tcW w:w="15176" w:type="dxa"/>
            <w:gridSpan w:val="8"/>
            <w:tcBorders>
              <w:top w:val="single" w:color="auto"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溪口***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操作台</w:t>
            </w:r>
            <w:r>
              <w:rPr>
                <w:rFonts w:hint="eastAsia" w:ascii="宋体" w:hAnsi="宋体" w:cs="宋体"/>
                <w:i w:val="0"/>
                <w:color w:val="000000"/>
                <w:kern w:val="0"/>
                <w:sz w:val="20"/>
                <w:szCs w:val="20"/>
                <w:u w:val="none"/>
                <w:lang w:val="en-US" w:eastAsia="zh-CN" w:bidi="ar"/>
              </w:rPr>
              <w:t>3</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226695</wp:posOffset>
                  </wp:positionH>
                  <wp:positionV relativeFrom="paragraph">
                    <wp:posOffset>648970</wp:posOffset>
                  </wp:positionV>
                  <wp:extent cx="1799590" cy="1393190"/>
                  <wp:effectExtent l="0" t="0" r="10160" b="16510"/>
                  <wp:wrapNone/>
                  <wp:docPr id="11" name="图片_1_SpCnt_6" descr="file:///C:\Users\admin\AppData\Local\Temp\ksohtml\clip_image85249.png"/>
                  <wp:cNvGraphicFramePr/>
                  <a:graphic xmlns:a="http://schemas.openxmlformats.org/drawingml/2006/main">
                    <a:graphicData uri="http://schemas.openxmlformats.org/drawingml/2006/picture">
                      <pic:pic xmlns:pic="http://schemas.openxmlformats.org/drawingml/2006/picture">
                        <pic:nvPicPr>
                          <pic:cNvPr id="11" name="图片_1_SpCnt_6" descr="file:///C:\Users\admin\AppData\Local\Temp\ksohtml\clip_image85249.png"/>
                          <pic:cNvPicPr/>
                        </pic:nvPicPr>
                        <pic:blipFill>
                          <a:blip r:embed="rId31" r:link="rId32"/>
                          <a:stretch>
                            <a:fillRect/>
                          </a:stretch>
                        </pic:blipFill>
                        <pic:spPr>
                          <a:xfrm>
                            <a:off x="0" y="0"/>
                            <a:ext cx="1799590" cy="139319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六人位（4800*800*800）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1、操作台采用拼装结构，整体钢木结合，基材采用密度板，①符合GB/T 11718-2009，其中密度：0.76g/cm³，静曲强度≥28MPa,内结合强度≥0.5MPa，甲醛释放量≤0.03mg/m³，②符合GB8624-2012、GB/T20284-2006、GB/T20284-2007，其燃烧性能达到B₁级。桌面采用优质环保阻燃面，聚氨酯鸭嘴封边制作，侧板烤漆处理。整体采用1.2-1.5mm优质冷轧钢板结合制作；</w:t>
            </w:r>
          </w:p>
          <w:p>
            <w:pPr>
              <w:rPr>
                <w:rFonts w:hint="eastAsia"/>
                <w:lang w:val="en-US" w:eastAsia="zh-CN"/>
              </w:rPr>
            </w:pPr>
            <w:r>
              <w:rPr>
                <w:rFonts w:hint="eastAsia"/>
                <w:lang w:val="en-US" w:eastAsia="zh-CN"/>
              </w:rPr>
              <w:t>2、操作台台面预留50mm过线孔；</w:t>
            </w:r>
          </w:p>
          <w:p>
            <w:pPr>
              <w:rPr>
                <w:rFonts w:hint="eastAsia"/>
                <w:lang w:val="en-US" w:eastAsia="zh-CN"/>
              </w:rPr>
            </w:pPr>
            <w:r>
              <w:rPr>
                <w:rFonts w:hint="eastAsia"/>
                <w:lang w:val="en-US" w:eastAsia="zh-CN"/>
              </w:rPr>
              <w:t>3、操作台柜体右侧配有三个上下布局的抽拉式抽屉；</w:t>
            </w:r>
          </w:p>
          <w:p>
            <w:pPr>
              <w:rPr>
                <w:rFonts w:hint="eastAsia"/>
                <w:lang w:val="en-US" w:eastAsia="zh-CN"/>
              </w:rPr>
            </w:pPr>
            <w:r>
              <w:rPr>
                <w:rFonts w:hint="eastAsia"/>
                <w:lang w:val="en-US" w:eastAsia="zh-CN"/>
              </w:rPr>
              <w:t>4、操作台办公面带门，为双开门开启方式，左，右开启，冲风孔，方便散热；背面不带门；柜内标准19英寸；</w:t>
            </w:r>
          </w:p>
          <w:p>
            <w:pPr>
              <w:rPr>
                <w:rFonts w:hint="eastAsia"/>
                <w:lang w:val="en-US" w:eastAsia="zh-CN"/>
              </w:rPr>
            </w:pPr>
            <w:r>
              <w:rPr>
                <w:rFonts w:hint="eastAsia"/>
                <w:lang w:val="en-US" w:eastAsia="zh-CN"/>
              </w:rPr>
              <w:t>5、表面采用酸洗，磷化，静电喷涂处理；</w:t>
            </w:r>
          </w:p>
          <w:p>
            <w:pPr>
              <w:rPr>
                <w:rFonts w:hint="eastAsia"/>
                <w:lang w:val="en-US" w:eastAsia="zh-CN"/>
              </w:rPr>
            </w:pPr>
            <w:r>
              <w:rPr>
                <w:rFonts w:hint="eastAsia"/>
                <w:lang w:val="en-US" w:eastAsia="zh-CN"/>
              </w:rPr>
              <w:t>6、颜色提供多款备选；</w:t>
            </w:r>
          </w:p>
          <w:p>
            <w:pPr>
              <w:rPr>
                <w:rFonts w:hint="eastAsia" w:ascii="宋体" w:hAnsi="宋体" w:eastAsia="宋体" w:cs="宋体"/>
                <w:i w:val="0"/>
                <w:color w:val="000000"/>
                <w:sz w:val="20"/>
                <w:szCs w:val="20"/>
                <w:u w:val="none"/>
              </w:rPr>
            </w:pPr>
            <w:r>
              <w:rPr>
                <w:rFonts w:hint="eastAsia"/>
                <w:lang w:val="en-US" w:eastAsia="zh-CN"/>
              </w:rPr>
              <w:t>7、样式根据用户需求定制改装。</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可选</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操作台</w:t>
            </w:r>
            <w:r>
              <w:rPr>
                <w:rFonts w:hint="eastAsia" w:ascii="宋体" w:hAnsi="宋体" w:cs="宋体"/>
                <w:i w:val="0"/>
                <w:color w:val="000000"/>
                <w:kern w:val="0"/>
                <w:sz w:val="20"/>
                <w:szCs w:val="20"/>
                <w:u w:val="none"/>
                <w:lang w:val="en-US" w:eastAsia="zh-CN" w:bidi="ar"/>
              </w:rPr>
              <w:t>4</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224790</wp:posOffset>
                  </wp:positionH>
                  <wp:positionV relativeFrom="paragraph">
                    <wp:posOffset>503555</wp:posOffset>
                  </wp:positionV>
                  <wp:extent cx="1802130" cy="1499870"/>
                  <wp:effectExtent l="0" t="0" r="7620" b="5080"/>
                  <wp:wrapNone/>
                  <wp:docPr id="12" name="图片_1_SpCnt_5" descr="file:///C:\Users\admin\AppData\Local\Temp\ksohtml\clip_image85248.png"/>
                  <wp:cNvGraphicFramePr/>
                  <a:graphic xmlns:a="http://schemas.openxmlformats.org/drawingml/2006/main">
                    <a:graphicData uri="http://schemas.openxmlformats.org/drawingml/2006/picture">
                      <pic:pic xmlns:pic="http://schemas.openxmlformats.org/drawingml/2006/picture">
                        <pic:nvPicPr>
                          <pic:cNvPr id="12" name="图片_1_SpCnt_5" descr="file:///C:\Users\admin\AppData\Local\Temp\ksohtml\clip_image85248.png"/>
                          <pic:cNvPicPr/>
                        </pic:nvPicPr>
                        <pic:blipFill>
                          <a:blip r:embed="rId33" r:link="rId34"/>
                          <a:stretch>
                            <a:fillRect/>
                          </a:stretch>
                        </pic:blipFill>
                        <pic:spPr>
                          <a:xfrm>
                            <a:off x="0" y="0"/>
                            <a:ext cx="1802130" cy="149987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四人位（4200*800*800）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1、操作台采用拼装结构，整体钢木结合，基材采用密度板，①符合GB/T 11718-2009，其中密度：0.76g/cm³，静曲强度≥28MPa,内结合强度≥0.5MPa，甲醛释放量≤0.03mg/m³，②符合GB8624-2012、GB/T20284-2006、GB/T20284-2007，其燃烧性能达到B1级。桌面采用优质环保阻燃面，聚氨酯鸭嘴封边制作，侧板烤漆处理。整体采用1.2-1.5mm优质冷轧钢板结合制作；</w:t>
            </w:r>
          </w:p>
          <w:p>
            <w:pPr>
              <w:rPr>
                <w:rFonts w:hint="eastAsia"/>
                <w:lang w:val="en-US" w:eastAsia="zh-CN"/>
              </w:rPr>
            </w:pPr>
            <w:r>
              <w:rPr>
                <w:rFonts w:hint="eastAsia"/>
                <w:lang w:val="en-US" w:eastAsia="zh-CN"/>
              </w:rPr>
              <w:t>2、操作台台面预留50mm过线孔；</w:t>
            </w:r>
          </w:p>
          <w:p>
            <w:pPr>
              <w:rPr>
                <w:rFonts w:hint="eastAsia"/>
                <w:lang w:val="en-US" w:eastAsia="zh-CN"/>
              </w:rPr>
            </w:pPr>
            <w:r>
              <w:rPr>
                <w:rFonts w:hint="eastAsia"/>
                <w:lang w:val="en-US" w:eastAsia="zh-CN"/>
              </w:rPr>
              <w:t>3、操作台柜体右侧配有三个上下布局的抽拉式抽屉；</w:t>
            </w:r>
          </w:p>
          <w:p>
            <w:pPr>
              <w:rPr>
                <w:rFonts w:hint="eastAsia"/>
                <w:lang w:val="en-US" w:eastAsia="zh-CN"/>
              </w:rPr>
            </w:pPr>
            <w:r>
              <w:rPr>
                <w:rFonts w:hint="eastAsia"/>
                <w:lang w:val="en-US" w:eastAsia="zh-CN"/>
              </w:rPr>
              <w:t>4、操作台办公面带门，为双开门开启方式，左，右开启，冲风孔，方便散热；背面不带门；柜内标准19英寸；</w:t>
            </w:r>
          </w:p>
          <w:p>
            <w:pPr>
              <w:rPr>
                <w:rFonts w:hint="eastAsia"/>
                <w:lang w:val="en-US" w:eastAsia="zh-CN"/>
              </w:rPr>
            </w:pPr>
            <w:r>
              <w:rPr>
                <w:rFonts w:hint="eastAsia"/>
                <w:lang w:val="en-US" w:eastAsia="zh-CN"/>
              </w:rPr>
              <w:t>5、表面采用酸洗，磷化，静电喷涂处理；</w:t>
            </w:r>
          </w:p>
          <w:p>
            <w:pPr>
              <w:rPr>
                <w:rFonts w:hint="eastAsia"/>
                <w:lang w:val="en-US" w:eastAsia="zh-CN"/>
              </w:rPr>
            </w:pPr>
            <w:r>
              <w:rPr>
                <w:rFonts w:hint="eastAsia"/>
                <w:lang w:val="en-US" w:eastAsia="zh-CN"/>
              </w:rPr>
              <w:t>6、颜色提供多款备选；</w:t>
            </w:r>
          </w:p>
          <w:p>
            <w:pPr>
              <w:rPr>
                <w:rFonts w:hint="eastAsia" w:ascii="宋体" w:hAnsi="宋体" w:eastAsia="宋体" w:cs="宋体"/>
                <w:i w:val="0"/>
                <w:color w:val="000000"/>
                <w:sz w:val="20"/>
                <w:szCs w:val="20"/>
                <w:u w:val="none"/>
              </w:rPr>
            </w:pPr>
            <w:r>
              <w:rPr>
                <w:rFonts w:hint="eastAsia"/>
                <w:lang w:val="en-US" w:eastAsia="zh-CN"/>
              </w:rPr>
              <w:t>7、样式根据用户需求定制改装。</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可选</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3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13</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操作台</w:t>
            </w:r>
            <w:r>
              <w:rPr>
                <w:rFonts w:hint="eastAsia" w:ascii="宋体" w:hAnsi="宋体" w:cs="宋体"/>
                <w:i w:val="0"/>
                <w:color w:val="000000"/>
                <w:kern w:val="0"/>
                <w:sz w:val="20"/>
                <w:szCs w:val="20"/>
                <w:u w:val="none"/>
                <w:lang w:val="en-US" w:eastAsia="zh-CN" w:bidi="ar"/>
              </w:rPr>
              <w:t>5</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433070</wp:posOffset>
                  </wp:positionH>
                  <wp:positionV relativeFrom="paragraph">
                    <wp:posOffset>565150</wp:posOffset>
                  </wp:positionV>
                  <wp:extent cx="1419860" cy="1465580"/>
                  <wp:effectExtent l="0" t="0" r="8890" b="1270"/>
                  <wp:wrapNone/>
                  <wp:docPr id="13" name="图片_2_SpCnt_1" descr="file:///C:\Users\admin\AppData\Local\Temp\ksohtml\clip_image85250.png"/>
                  <wp:cNvGraphicFramePr/>
                  <a:graphic xmlns:a="http://schemas.openxmlformats.org/drawingml/2006/main">
                    <a:graphicData uri="http://schemas.openxmlformats.org/drawingml/2006/picture">
                      <pic:pic xmlns:pic="http://schemas.openxmlformats.org/drawingml/2006/picture">
                        <pic:nvPicPr>
                          <pic:cNvPr id="13" name="图片_2_SpCnt_1" descr="file:///C:\Users\admin\AppData\Local\Temp\ksohtml\clip_image85250.png"/>
                          <pic:cNvPicPr/>
                        </pic:nvPicPr>
                        <pic:blipFill>
                          <a:blip r:embed="rId35" r:link="rId36"/>
                          <a:stretch>
                            <a:fillRect/>
                          </a:stretch>
                        </pic:blipFill>
                        <pic:spPr>
                          <a:xfrm>
                            <a:off x="0" y="0"/>
                            <a:ext cx="1419860" cy="146558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三人位（3600*800*800）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1、操作台采用拼装结构，整体钢木结合，基材采用密度板，①符合GB/T 11718-2009，其中密度：0.76g/cm³，静曲强度≥28MPa,内结合强度≥0.5MPa，甲醛释放量≤0.03mg/m³，②符合GB8624-2012、GB/T20284-2006、GB/T20284-2007，其燃烧性能达到B₁级。桌面采用优质环保阻燃面，聚氨酯鸭嘴封边制作，侧板烤漆处理。整体采用1.2-1.5mm优质冷轧钢板结合制作；</w:t>
            </w:r>
          </w:p>
          <w:p>
            <w:pPr>
              <w:rPr>
                <w:rFonts w:hint="eastAsia"/>
                <w:lang w:val="en-US" w:eastAsia="zh-CN"/>
              </w:rPr>
            </w:pPr>
            <w:r>
              <w:rPr>
                <w:rFonts w:hint="eastAsia"/>
                <w:lang w:val="en-US" w:eastAsia="zh-CN"/>
              </w:rPr>
              <w:t>2、操作台台面预留50mm过线孔；</w:t>
            </w:r>
          </w:p>
          <w:p>
            <w:pPr>
              <w:rPr>
                <w:rFonts w:hint="eastAsia"/>
                <w:lang w:val="en-US" w:eastAsia="zh-CN"/>
              </w:rPr>
            </w:pPr>
            <w:r>
              <w:rPr>
                <w:rFonts w:hint="eastAsia"/>
                <w:lang w:val="en-US" w:eastAsia="zh-CN"/>
              </w:rPr>
              <w:t>3、操作台柜体右侧配有三个上下布局的抽拉式抽屉；</w:t>
            </w:r>
          </w:p>
          <w:p>
            <w:pPr>
              <w:rPr>
                <w:rFonts w:hint="eastAsia"/>
                <w:lang w:val="en-US" w:eastAsia="zh-CN"/>
              </w:rPr>
            </w:pPr>
            <w:r>
              <w:rPr>
                <w:rFonts w:hint="eastAsia"/>
                <w:lang w:val="en-US" w:eastAsia="zh-CN"/>
              </w:rPr>
              <w:t>4、操作台办公面带门，为双开门开启方式，左，右开启，冲风孔，方便散热；背面不带门；柜内标准19英寸；</w:t>
            </w:r>
          </w:p>
          <w:p>
            <w:pPr>
              <w:rPr>
                <w:rFonts w:hint="eastAsia"/>
                <w:lang w:val="en-US" w:eastAsia="zh-CN"/>
              </w:rPr>
            </w:pPr>
            <w:r>
              <w:rPr>
                <w:rFonts w:hint="eastAsia"/>
                <w:lang w:val="en-US" w:eastAsia="zh-CN"/>
              </w:rPr>
              <w:t>5、表面采用酸洗，磷化，静电喷涂处理；</w:t>
            </w:r>
          </w:p>
          <w:p>
            <w:pPr>
              <w:rPr>
                <w:rFonts w:hint="eastAsia"/>
                <w:lang w:val="en-US" w:eastAsia="zh-CN"/>
              </w:rPr>
            </w:pPr>
            <w:r>
              <w:rPr>
                <w:rFonts w:hint="eastAsia"/>
                <w:lang w:val="en-US" w:eastAsia="zh-CN"/>
              </w:rPr>
              <w:t>6、颜色提供多款备选；</w:t>
            </w:r>
          </w:p>
          <w:p>
            <w:pPr>
              <w:rPr>
                <w:rFonts w:hint="eastAsia" w:ascii="宋体" w:hAnsi="宋体" w:eastAsia="宋体" w:cs="宋体"/>
                <w:i w:val="0"/>
                <w:color w:val="000000"/>
                <w:sz w:val="20"/>
                <w:szCs w:val="20"/>
                <w:u w:val="none"/>
              </w:rPr>
            </w:pPr>
            <w:r>
              <w:rPr>
                <w:rFonts w:hint="eastAsia"/>
                <w:lang w:val="en-US" w:eastAsia="zh-CN"/>
              </w:rPr>
              <w:t>7、样式根据用户需求定制改装。</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可选</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1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办公椅</w:t>
            </w:r>
            <w:r>
              <w:rPr>
                <w:rFonts w:hint="eastAsia" w:ascii="宋体" w:hAnsi="宋体" w:cs="宋体"/>
                <w:i w:val="0"/>
                <w:color w:val="000000"/>
                <w:kern w:val="0"/>
                <w:sz w:val="20"/>
                <w:szCs w:val="20"/>
                <w:u w:val="none"/>
                <w:lang w:val="en-US" w:eastAsia="zh-CN" w:bidi="ar"/>
              </w:rPr>
              <w:t>1</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942340</wp:posOffset>
                  </wp:positionH>
                  <wp:positionV relativeFrom="paragraph">
                    <wp:posOffset>518795</wp:posOffset>
                  </wp:positionV>
                  <wp:extent cx="617855" cy="882015"/>
                  <wp:effectExtent l="0" t="0" r="10795" b="13335"/>
                  <wp:wrapNone/>
                  <wp:docPr id="14" name="image19.jpeg_SpCnt_2" descr="file:///C:\Users\admin\AppData\Local\Temp\ksohtml\clip_image85267.png"/>
                  <wp:cNvGraphicFramePr/>
                  <a:graphic xmlns:a="http://schemas.openxmlformats.org/drawingml/2006/main">
                    <a:graphicData uri="http://schemas.openxmlformats.org/drawingml/2006/picture">
                      <pic:pic xmlns:pic="http://schemas.openxmlformats.org/drawingml/2006/picture">
                        <pic:nvPicPr>
                          <pic:cNvPr id="14" name="image19.jpeg_SpCnt_2" descr="file:///C:\Users\admin\AppData\Local\Temp\ksohtml\clip_image85267.png"/>
                          <pic:cNvPicPr/>
                        </pic:nvPicPr>
                        <pic:blipFill>
                          <a:blip r:embed="rId37" r:link="rId38"/>
                          <a:stretch>
                            <a:fillRect/>
                          </a:stretch>
                        </pic:blipFill>
                        <pic:spPr>
                          <a:xfrm>
                            <a:off x="0" y="0"/>
                            <a:ext cx="617855" cy="88201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560×650×</w:t>
            </w:r>
            <w:r>
              <w:rPr>
                <w:rFonts w:hint="eastAsia" w:ascii="宋体" w:hAnsi="宋体" w:cs="宋体"/>
                <w:i w:val="0"/>
                <w:color w:val="000000"/>
                <w:kern w:val="0"/>
                <w:sz w:val="20"/>
                <w:szCs w:val="20"/>
                <w:u w:val="none"/>
                <w:lang w:val="en-US" w:eastAsia="zh-CN" w:bidi="ar"/>
              </w:rPr>
              <w:t>（970—1055）</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1、椅背：人体工程学设计尼龙背框 /电镀装饰件</w:t>
            </w:r>
          </w:p>
          <w:p>
            <w:pPr>
              <w:rPr>
                <w:rFonts w:hint="eastAsia"/>
                <w:lang w:val="en-US" w:eastAsia="zh-CN"/>
              </w:rPr>
            </w:pPr>
            <w:r>
              <w:rPr>
                <w:rFonts w:hint="eastAsia"/>
                <w:lang w:val="en-US" w:eastAsia="zh-CN"/>
              </w:rPr>
              <w:t>2、腰托：上下70mm升降可调尼龙腰托</w:t>
            </w:r>
          </w:p>
          <w:p>
            <w:pPr>
              <w:rPr>
                <w:rFonts w:hint="eastAsia"/>
                <w:lang w:val="en-US" w:eastAsia="zh-CN"/>
              </w:rPr>
            </w:pPr>
            <w:r>
              <w:rPr>
                <w:rFonts w:hint="eastAsia"/>
                <w:lang w:val="en-US" w:eastAsia="zh-CN"/>
              </w:rPr>
              <w:t>3、背网：优质超强特级龙纹尼龙丝网布</w:t>
            </w:r>
          </w:p>
          <w:p>
            <w:pPr>
              <w:rPr>
                <w:rFonts w:hint="eastAsia"/>
                <w:lang w:val="en-US" w:eastAsia="zh-CN"/>
              </w:rPr>
            </w:pPr>
            <w:r>
              <w:rPr>
                <w:rFonts w:hint="eastAsia"/>
                <w:lang w:val="en-US" w:eastAsia="zh-CN"/>
              </w:rPr>
              <w:t>4、椅座：人体工程学设计全网镂空尼龙座框</w:t>
            </w:r>
          </w:p>
          <w:p>
            <w:pPr>
              <w:rPr>
                <w:rFonts w:hint="eastAsia"/>
                <w:lang w:val="en-US" w:eastAsia="zh-CN"/>
              </w:rPr>
            </w:pPr>
            <w:r>
              <w:rPr>
                <w:rFonts w:hint="eastAsia"/>
                <w:lang w:val="en-US" w:eastAsia="zh-CN"/>
              </w:rPr>
              <w:t xml:space="preserve">5、座网：优质超强特级龙纹尼龙丝网布 </w:t>
            </w:r>
          </w:p>
          <w:p>
            <w:pPr>
              <w:rPr>
                <w:rFonts w:hint="eastAsia"/>
                <w:lang w:val="en-US" w:eastAsia="zh-CN"/>
              </w:rPr>
            </w:pPr>
            <w:r>
              <w:rPr>
                <w:rFonts w:hint="eastAsia"/>
                <w:lang w:val="en-US" w:eastAsia="zh-CN"/>
              </w:rPr>
              <w:t>6、扶手：T16固定扶手</w:t>
            </w:r>
          </w:p>
          <w:p>
            <w:pPr>
              <w:rPr>
                <w:rFonts w:hint="eastAsia"/>
                <w:lang w:val="en-US" w:eastAsia="zh-CN"/>
              </w:rPr>
            </w:pPr>
            <w:r>
              <w:rPr>
                <w:rFonts w:hint="eastAsia"/>
                <w:lang w:val="en-US" w:eastAsia="zh-CN"/>
              </w:rPr>
              <w:t>7、底盘：线控3.0MM壁厚四段倾仰135度锁定底盘机构</w:t>
            </w:r>
          </w:p>
          <w:p>
            <w:pPr>
              <w:rPr>
                <w:rFonts w:hint="eastAsia"/>
                <w:lang w:val="en-US" w:eastAsia="zh-CN"/>
              </w:rPr>
            </w:pPr>
            <w:r>
              <w:rPr>
                <w:rFonts w:hint="eastAsia"/>
                <w:lang w:val="en-US" w:eastAsia="zh-CN"/>
              </w:rPr>
              <w:t>8、气杆：优质100缩80mm黑色气杆</w:t>
            </w:r>
          </w:p>
          <w:p>
            <w:pPr>
              <w:rPr>
                <w:rFonts w:hint="eastAsia"/>
                <w:lang w:val="en-US" w:eastAsia="zh-CN"/>
              </w:rPr>
            </w:pPr>
            <w:r>
              <w:rPr>
                <w:rFonts w:hint="eastAsia"/>
                <w:lang w:val="en-US" w:eastAsia="zh-CN"/>
              </w:rPr>
              <w:t>9、椅脚：R340mm尼龙五星脚</w:t>
            </w:r>
          </w:p>
          <w:p>
            <w:pPr>
              <w:rPr>
                <w:rFonts w:hint="eastAsia" w:ascii="宋体" w:hAnsi="宋体" w:eastAsia="宋体" w:cs="宋体"/>
                <w:i w:val="0"/>
                <w:color w:val="000000"/>
                <w:sz w:val="20"/>
                <w:szCs w:val="20"/>
                <w:u w:val="none"/>
              </w:rPr>
            </w:pPr>
            <w:r>
              <w:rPr>
                <w:rFonts w:hint="eastAsia"/>
                <w:lang w:val="en-US" w:eastAsia="zh-CN"/>
              </w:rPr>
              <w:t>10、椅轮：Φ60MM尼龙直板轮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3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5</w:t>
            </w:r>
          </w:p>
        </w:tc>
        <w:tc>
          <w:tcPr>
            <w:tcW w:w="1446"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办公椅</w:t>
            </w:r>
            <w:r>
              <w:rPr>
                <w:rFonts w:hint="eastAsia" w:ascii="宋体" w:hAnsi="宋体" w:cs="宋体"/>
                <w:i w:val="0"/>
                <w:color w:val="000000"/>
                <w:kern w:val="0"/>
                <w:sz w:val="20"/>
                <w:szCs w:val="20"/>
                <w:u w:val="none"/>
                <w:lang w:val="en-US" w:eastAsia="zh-CN" w:bidi="ar"/>
              </w:rPr>
              <w:t>2</w:t>
            </w:r>
          </w:p>
        </w:tc>
        <w:tc>
          <w:tcPr>
            <w:tcW w:w="3505" w:type="dxa"/>
            <w:tcBorders>
              <w:top w:val="single" w:color="000000"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855345</wp:posOffset>
                  </wp:positionH>
                  <wp:positionV relativeFrom="paragraph">
                    <wp:posOffset>815975</wp:posOffset>
                  </wp:positionV>
                  <wp:extent cx="589915" cy="966470"/>
                  <wp:effectExtent l="0" t="0" r="635" b="5080"/>
                  <wp:wrapNone/>
                  <wp:docPr id="15" name="image5.jpeg_SpCnt_1" descr="file:///C:\Users\admin\AppData\Local\Temp\ksohtml\clip_image85266.png"/>
                  <wp:cNvGraphicFramePr/>
                  <a:graphic xmlns:a="http://schemas.openxmlformats.org/drawingml/2006/main">
                    <a:graphicData uri="http://schemas.openxmlformats.org/drawingml/2006/picture">
                      <pic:pic xmlns:pic="http://schemas.openxmlformats.org/drawingml/2006/picture">
                        <pic:nvPicPr>
                          <pic:cNvPr id="15" name="image5.jpeg_SpCnt_1" descr="file:///C:\Users\admin\AppData\Local\Temp\ksohtml\clip_image85266.png"/>
                          <pic:cNvPicPr/>
                        </pic:nvPicPr>
                        <pic:blipFill>
                          <a:blip r:embed="rId39" r:link="rId40"/>
                          <a:stretch>
                            <a:fillRect/>
                          </a:stretch>
                        </pic:blipFill>
                        <pic:spPr>
                          <a:xfrm>
                            <a:off x="0" y="0"/>
                            <a:ext cx="589915" cy="96647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580×650×</w:t>
            </w:r>
            <w:r>
              <w:rPr>
                <w:rFonts w:hint="eastAsia" w:ascii="宋体" w:hAnsi="宋体" w:cs="宋体"/>
                <w:i w:val="0"/>
                <w:color w:val="000000"/>
                <w:kern w:val="0"/>
                <w:sz w:val="20"/>
                <w:szCs w:val="20"/>
                <w:u w:val="none"/>
                <w:lang w:val="en-US" w:eastAsia="zh-CN" w:bidi="ar"/>
              </w:rPr>
              <w:t>（1135—1300）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1、头枕：上下65mm升降及多角度调节/优质超强特级龙纹尼龙丝网布/尼龙头枕框</w:t>
            </w:r>
          </w:p>
          <w:p>
            <w:pPr>
              <w:rPr>
                <w:rFonts w:hint="eastAsia"/>
                <w:lang w:val="en-US" w:eastAsia="zh-CN"/>
              </w:rPr>
            </w:pPr>
            <w:r>
              <w:rPr>
                <w:rFonts w:hint="eastAsia"/>
                <w:lang w:val="en-US" w:eastAsia="zh-CN"/>
              </w:rPr>
              <w:t>2、挂衣杆：配尼龙挂衣杆</w:t>
            </w:r>
          </w:p>
          <w:p>
            <w:pPr>
              <w:rPr>
                <w:rFonts w:hint="eastAsia"/>
                <w:lang w:val="en-US" w:eastAsia="zh-CN"/>
              </w:rPr>
            </w:pPr>
            <w:r>
              <w:rPr>
                <w:rFonts w:hint="eastAsia"/>
                <w:lang w:val="en-US" w:eastAsia="zh-CN"/>
              </w:rPr>
              <w:t>3、椅背：人体工程学设计尼龙背框 /电镀装饰件</w:t>
            </w:r>
          </w:p>
          <w:p>
            <w:pPr>
              <w:rPr>
                <w:rFonts w:hint="eastAsia"/>
                <w:lang w:val="en-US" w:eastAsia="zh-CN"/>
              </w:rPr>
            </w:pPr>
            <w:r>
              <w:rPr>
                <w:rFonts w:hint="eastAsia"/>
                <w:lang w:val="en-US" w:eastAsia="zh-CN"/>
              </w:rPr>
              <w:t>4、腰托：上下70mm升降可调尼龙腰托</w:t>
            </w:r>
          </w:p>
          <w:p>
            <w:pPr>
              <w:rPr>
                <w:rFonts w:hint="eastAsia"/>
                <w:lang w:val="en-US" w:eastAsia="zh-CN"/>
              </w:rPr>
            </w:pPr>
            <w:r>
              <w:rPr>
                <w:rFonts w:hint="eastAsia"/>
                <w:lang w:val="en-US" w:eastAsia="zh-CN"/>
              </w:rPr>
              <w:t>5、背网：优质超强特级龙纹尼龙丝网布</w:t>
            </w:r>
          </w:p>
          <w:p>
            <w:pPr>
              <w:rPr>
                <w:rFonts w:hint="eastAsia"/>
                <w:lang w:val="en-US" w:eastAsia="zh-CN"/>
              </w:rPr>
            </w:pPr>
            <w:r>
              <w:rPr>
                <w:rFonts w:hint="eastAsia"/>
                <w:lang w:val="en-US" w:eastAsia="zh-CN"/>
              </w:rPr>
              <w:t>6、椅座：人体工程学设计全网镂空尼龙座框</w:t>
            </w:r>
          </w:p>
          <w:p>
            <w:pPr>
              <w:rPr>
                <w:rFonts w:hint="eastAsia"/>
                <w:lang w:val="en-US" w:eastAsia="zh-CN"/>
              </w:rPr>
            </w:pPr>
            <w:r>
              <w:rPr>
                <w:rFonts w:hint="eastAsia"/>
                <w:lang w:val="en-US" w:eastAsia="zh-CN"/>
              </w:rPr>
              <w:t>7、座网：优质超强特级龙纹尼龙丝网布</w:t>
            </w:r>
          </w:p>
          <w:p>
            <w:pPr>
              <w:rPr>
                <w:rFonts w:hint="eastAsia"/>
                <w:lang w:val="en-US" w:eastAsia="zh-CN"/>
              </w:rPr>
            </w:pPr>
            <w:r>
              <w:rPr>
                <w:rFonts w:hint="eastAsia"/>
                <w:lang w:val="en-US" w:eastAsia="zh-CN"/>
              </w:rPr>
              <w:t>8、扶手：T16固定扶手</w:t>
            </w:r>
          </w:p>
          <w:p>
            <w:pPr>
              <w:rPr>
                <w:rFonts w:hint="eastAsia"/>
                <w:lang w:val="en-US" w:eastAsia="zh-CN"/>
              </w:rPr>
            </w:pPr>
            <w:r>
              <w:rPr>
                <w:rFonts w:hint="eastAsia"/>
                <w:lang w:val="en-US" w:eastAsia="zh-CN"/>
              </w:rPr>
              <w:t>9、底盘：线控3.0MM壁厚四段倾仰135度锁定底盘机构</w:t>
            </w:r>
          </w:p>
          <w:p>
            <w:pPr>
              <w:rPr>
                <w:rFonts w:hint="eastAsia"/>
                <w:lang w:val="en-US" w:eastAsia="zh-CN"/>
              </w:rPr>
            </w:pPr>
            <w:r>
              <w:rPr>
                <w:rFonts w:hint="eastAsia"/>
                <w:lang w:val="en-US" w:eastAsia="zh-CN"/>
              </w:rPr>
              <w:t>10、气杆：优质100缩80mm黑色气杆</w:t>
            </w:r>
          </w:p>
          <w:p>
            <w:pPr>
              <w:rPr>
                <w:rFonts w:hint="eastAsia"/>
                <w:lang w:val="en-US" w:eastAsia="zh-CN"/>
              </w:rPr>
            </w:pPr>
            <w:r>
              <w:rPr>
                <w:rFonts w:hint="eastAsia"/>
                <w:lang w:val="en-US" w:eastAsia="zh-CN"/>
              </w:rPr>
              <w:t>11、椅脚：R340mm尼龙五星脚</w:t>
            </w:r>
          </w:p>
          <w:p>
            <w:pPr>
              <w:rPr>
                <w:rFonts w:hint="eastAsia" w:ascii="宋体" w:hAnsi="宋体" w:eastAsia="宋体" w:cs="宋体"/>
                <w:i w:val="0"/>
                <w:color w:val="000000"/>
                <w:sz w:val="20"/>
                <w:szCs w:val="20"/>
                <w:u w:val="none"/>
              </w:rPr>
            </w:pPr>
            <w:r>
              <w:rPr>
                <w:rFonts w:hint="eastAsia"/>
                <w:lang w:val="en-US" w:eastAsia="zh-CN"/>
              </w:rPr>
              <w:t>12、椅轮：Φ60MM尼龙直板轮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0" w:hRule="atLeast"/>
        </w:trPr>
        <w:tc>
          <w:tcPr>
            <w:tcW w:w="654"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144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茶水柜</w:t>
            </w:r>
          </w:p>
        </w:tc>
        <w:tc>
          <w:tcPr>
            <w:tcW w:w="350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359410</wp:posOffset>
                  </wp:positionH>
                  <wp:positionV relativeFrom="paragraph">
                    <wp:posOffset>523875</wp:posOffset>
                  </wp:positionV>
                  <wp:extent cx="1724025" cy="1234440"/>
                  <wp:effectExtent l="0" t="0" r="9525" b="3810"/>
                  <wp:wrapNone/>
                  <wp:docPr id="16" name="图片_1_SpCnt_7" descr="file:///C:\Users\admin\AppData\Local\Temp\ksohtml\clip_image85294.png"/>
                  <wp:cNvGraphicFramePr/>
                  <a:graphic xmlns:a="http://schemas.openxmlformats.org/drawingml/2006/main">
                    <a:graphicData uri="http://schemas.openxmlformats.org/drawingml/2006/picture">
                      <pic:pic xmlns:pic="http://schemas.openxmlformats.org/drawingml/2006/picture">
                        <pic:nvPicPr>
                          <pic:cNvPr id="16" name="图片_1_SpCnt_7" descr="file:///C:\Users\admin\AppData\Local\Temp\ksohtml\clip_image85294.png"/>
                          <pic:cNvPicPr/>
                        </pic:nvPicPr>
                        <pic:blipFill>
                          <a:blip r:embed="rId41" r:link="rId42"/>
                          <a:stretch>
                            <a:fillRect/>
                          </a:stretch>
                        </pic:blipFill>
                        <pic:spPr>
                          <a:xfrm>
                            <a:off x="0" y="0"/>
                            <a:ext cx="1724025" cy="1234440"/>
                          </a:xfrm>
                          <a:prstGeom prst="rect">
                            <a:avLst/>
                          </a:prstGeom>
                          <a:noFill/>
                          <a:ln>
                            <a:noFill/>
                          </a:ln>
                        </pic:spPr>
                      </pic:pic>
                    </a:graphicData>
                  </a:graphic>
                </wp:anchor>
              </w:drawing>
            </w:r>
          </w:p>
        </w:tc>
        <w:tc>
          <w:tcPr>
            <w:tcW w:w="197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800*400*800</w:t>
            </w:r>
          </w:p>
        </w:tc>
        <w:tc>
          <w:tcPr>
            <w:tcW w:w="5864"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1、基材采用优质中密度板，密度大于760kg/m³，气候箱法检测甲醛释放量≤0.05mg/m³，物理力学性能符合GB/T 3324标准规定；</w:t>
            </w:r>
          </w:p>
          <w:p>
            <w:pPr>
              <w:rPr>
                <w:rFonts w:hint="eastAsia"/>
                <w:lang w:val="en-US" w:eastAsia="zh-CN"/>
              </w:rPr>
            </w:pPr>
            <w:r>
              <w:rPr>
                <w:rFonts w:hint="eastAsia"/>
                <w:lang w:val="en-US" w:eastAsia="zh-CN"/>
              </w:rPr>
              <w:t>2、油漆工艺：采用优质水性底漆、水性面漆，挥发性有机化合物含量≤76.2g/L；苯系物含量≤53mg/kg；乙二醇醚及其脂类含量≤86 mg/kg；游离甲醛﹤5 mg/kg；重金属含量 (铅、 镉、铬、汞) 均＜1 mg/kg；光泽丰满，附着力强，耐腐蚀性，耐水耐磨，引用先进油漆工艺“五底三面”，光泽均匀，硬度高达3H，抗刮性强，不褪色，绿色环保；</w:t>
            </w:r>
          </w:p>
          <w:p>
            <w:pPr>
              <w:rPr>
                <w:rFonts w:hint="eastAsia"/>
                <w:lang w:val="en-US" w:eastAsia="zh-CN"/>
              </w:rPr>
            </w:pPr>
            <w:r>
              <w:rPr>
                <w:rFonts w:hint="eastAsia"/>
                <w:lang w:val="en-US" w:eastAsia="zh-CN"/>
              </w:rPr>
              <w:t>3、技术说明：先进油漆工艺“五底三面”，使用绿色环保材料，木材和板材须经专业干燥处理，拼贴严密、平整、无裂纹、压痕和划伤，倒棱、圆角均匀一致，台面透明度高、耐用；</w:t>
            </w:r>
          </w:p>
          <w:p>
            <w:pPr>
              <w:rPr>
                <w:rFonts w:hint="eastAsia" w:ascii="宋体" w:hAnsi="宋体" w:eastAsia="宋体" w:cs="宋体"/>
                <w:i w:val="0"/>
                <w:color w:val="000000"/>
                <w:sz w:val="20"/>
                <w:szCs w:val="20"/>
                <w:u w:val="none"/>
              </w:rPr>
            </w:pPr>
            <w:r>
              <w:rPr>
                <w:rFonts w:hint="eastAsia"/>
                <w:lang w:val="en-US" w:eastAsia="zh-CN"/>
              </w:rPr>
              <w:t>4、五金件：优质五金配件。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45" w:hRule="atLeast"/>
        </w:trPr>
        <w:tc>
          <w:tcPr>
            <w:tcW w:w="654"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7</w:t>
            </w:r>
          </w:p>
        </w:tc>
        <w:tc>
          <w:tcPr>
            <w:tcW w:w="144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会议桌</w:t>
            </w:r>
          </w:p>
        </w:tc>
        <w:tc>
          <w:tcPr>
            <w:tcW w:w="350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295275</wp:posOffset>
                  </wp:positionH>
                  <wp:positionV relativeFrom="paragraph">
                    <wp:posOffset>481965</wp:posOffset>
                  </wp:positionV>
                  <wp:extent cx="1709420" cy="1366520"/>
                  <wp:effectExtent l="0" t="0" r="5080" b="5080"/>
                  <wp:wrapNone/>
                  <wp:docPr id="17" name="图片_5" descr="file:///C:\Users\admin\AppData\Local\Temp\ksohtml\clip_image85251.png"/>
                  <wp:cNvGraphicFramePr/>
                  <a:graphic xmlns:a="http://schemas.openxmlformats.org/drawingml/2006/main">
                    <a:graphicData uri="http://schemas.openxmlformats.org/drawingml/2006/picture">
                      <pic:pic xmlns:pic="http://schemas.openxmlformats.org/drawingml/2006/picture">
                        <pic:nvPicPr>
                          <pic:cNvPr id="17" name="图片_5" descr="file:///C:\Users\admin\AppData\Local\Temp\ksohtml\clip_image85251.png"/>
                          <pic:cNvPicPr/>
                        </pic:nvPicPr>
                        <pic:blipFill>
                          <a:blip r:embed="rId43" r:link="rId44"/>
                          <a:stretch>
                            <a:fillRect/>
                          </a:stretch>
                        </pic:blipFill>
                        <pic:spPr>
                          <a:xfrm>
                            <a:off x="0" y="0"/>
                            <a:ext cx="1709420" cy="1366520"/>
                          </a:xfrm>
                          <a:prstGeom prst="rect">
                            <a:avLst/>
                          </a:prstGeom>
                          <a:noFill/>
                          <a:ln>
                            <a:noFill/>
                          </a:ln>
                        </pic:spPr>
                      </pic:pic>
                    </a:graphicData>
                  </a:graphic>
                </wp:anchor>
              </w:drawing>
            </w:r>
          </w:p>
        </w:tc>
        <w:tc>
          <w:tcPr>
            <w:tcW w:w="197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3600*1800*750</w:t>
            </w:r>
          </w:p>
        </w:tc>
        <w:tc>
          <w:tcPr>
            <w:tcW w:w="5864"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1、基材采用优质中密度板，密度大于760kg/m³，气候箱法检测甲醛释放量≤0.05mg/m³，物理力学性能符合GB/T 3324标准规定；</w:t>
            </w:r>
          </w:p>
          <w:p>
            <w:pPr>
              <w:rPr>
                <w:rFonts w:hint="eastAsia"/>
                <w:lang w:val="en-US" w:eastAsia="zh-CN"/>
              </w:rPr>
            </w:pPr>
            <w:r>
              <w:rPr>
                <w:rFonts w:hint="eastAsia"/>
                <w:lang w:val="en-US" w:eastAsia="zh-CN"/>
              </w:rPr>
              <w:t>2、油漆工艺：采用优质水性底漆、水性面漆，挥发性有机化合物含量≤76.2g/L；苯系物含量≤ 53mg/kg；乙二醇醚及其脂类含量≤86 mg/kg；游离甲醛﹤5 mg/kg；重金属含量 (铅、 镉、铬、汞) 均＜1 mg/kg；光泽丰满，附着力强，耐腐蚀性，耐水耐磨，引用先进油漆工艺“五底三面”，光泽均匀，硬度高达3H，抗刮性强，不褪色，绿色环保；</w:t>
            </w:r>
          </w:p>
          <w:p>
            <w:pPr>
              <w:rPr>
                <w:rFonts w:hint="eastAsia"/>
                <w:lang w:val="en-US" w:eastAsia="zh-CN"/>
              </w:rPr>
            </w:pPr>
            <w:r>
              <w:rPr>
                <w:rFonts w:hint="eastAsia"/>
                <w:lang w:val="en-US" w:eastAsia="zh-CN"/>
              </w:rPr>
              <w:t>3、技术说明：先进油漆工艺“五底三面”，使用绿色环保材料，木材和板材须经专业干燥处理，拼贴严密、平整、无裂纹、压痕和划伤，倒棱、圆角均匀一致，台面透明度高、耐用；</w:t>
            </w:r>
          </w:p>
          <w:p>
            <w:pPr>
              <w:rPr>
                <w:rFonts w:hint="eastAsia" w:ascii="宋体" w:hAnsi="宋体" w:eastAsia="宋体" w:cs="宋体"/>
                <w:i w:val="0"/>
                <w:color w:val="000000"/>
                <w:sz w:val="20"/>
                <w:szCs w:val="20"/>
                <w:u w:val="none"/>
              </w:rPr>
            </w:pPr>
            <w:r>
              <w:rPr>
                <w:rFonts w:hint="eastAsia"/>
                <w:lang w:val="en-US" w:eastAsia="zh-CN"/>
              </w:rPr>
              <w:t>4、五金件：优质优质五金配件。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8</w:t>
            </w:r>
          </w:p>
        </w:tc>
        <w:tc>
          <w:tcPr>
            <w:tcW w:w="1446"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会议椅</w:t>
            </w:r>
          </w:p>
        </w:tc>
        <w:tc>
          <w:tcPr>
            <w:tcW w:w="3505"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686435</wp:posOffset>
                  </wp:positionH>
                  <wp:positionV relativeFrom="paragraph">
                    <wp:posOffset>574675</wp:posOffset>
                  </wp:positionV>
                  <wp:extent cx="875665" cy="1112520"/>
                  <wp:effectExtent l="0" t="0" r="635" b="11430"/>
                  <wp:wrapNone/>
                  <wp:docPr id="18" name="图片_21" descr="file:///C:\Users\admin\AppData\Local\Temp\ksohtml\clip_image85276.png"/>
                  <wp:cNvGraphicFramePr/>
                  <a:graphic xmlns:a="http://schemas.openxmlformats.org/drawingml/2006/main">
                    <a:graphicData uri="http://schemas.openxmlformats.org/drawingml/2006/picture">
                      <pic:pic xmlns:pic="http://schemas.openxmlformats.org/drawingml/2006/picture">
                        <pic:nvPicPr>
                          <pic:cNvPr id="18" name="图片_21" descr="file:///C:\Users\admin\AppData\Local\Temp\ksohtml\clip_image85276.png"/>
                          <pic:cNvPicPr/>
                        </pic:nvPicPr>
                        <pic:blipFill>
                          <a:blip r:embed="rId45" r:link="rId46"/>
                          <a:stretch>
                            <a:fillRect/>
                          </a:stretch>
                        </pic:blipFill>
                        <pic:spPr>
                          <a:xfrm>
                            <a:off x="0" y="0"/>
                            <a:ext cx="875665" cy="1112520"/>
                          </a:xfrm>
                          <a:prstGeom prst="rect">
                            <a:avLst/>
                          </a:prstGeom>
                          <a:noFill/>
                          <a:ln>
                            <a:noFill/>
                          </a:ln>
                        </pic:spPr>
                      </pic:pic>
                    </a:graphicData>
                  </a:graphic>
                </wp:anchor>
              </w:drawing>
            </w:r>
          </w:p>
        </w:tc>
        <w:tc>
          <w:tcPr>
            <w:tcW w:w="1970"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1、面料:靠背采用强韧抗拉优质网布，座垫采用优质高弹性透气耐磨弹力布，亲肤舒适，阻燃、撕裂和拉伸性能均符合国家标准；</w:t>
            </w:r>
          </w:p>
          <w:p>
            <w:pPr>
              <w:rPr>
                <w:rFonts w:hint="eastAsia"/>
                <w:lang w:val="en-US" w:eastAsia="zh-CN"/>
              </w:rPr>
            </w:pPr>
            <w:r>
              <w:rPr>
                <w:rFonts w:hint="eastAsia"/>
                <w:lang w:val="en-US" w:eastAsia="zh-CN"/>
              </w:rPr>
              <w:t>2、椅背：人体工程学设计，PA材质加高强度玻璃纤维，下部8mm厚钢板连接，靠背强度符合BIFMA和QB2280标准，阻燃性能符合国家标准，外加电镀装饰件；</w:t>
            </w:r>
          </w:p>
          <w:p>
            <w:pPr>
              <w:rPr>
                <w:rFonts w:hint="eastAsia"/>
                <w:lang w:val="en-US" w:eastAsia="zh-CN"/>
              </w:rPr>
            </w:pPr>
            <w:r>
              <w:rPr>
                <w:rFonts w:hint="eastAsia"/>
                <w:lang w:val="en-US" w:eastAsia="zh-CN"/>
              </w:rPr>
              <w:t xml:space="preserve">3、腰托：上下70mm升降可调尼龙腰托；                                               </w:t>
            </w:r>
          </w:p>
          <w:p>
            <w:pPr>
              <w:rPr>
                <w:rFonts w:hint="eastAsia"/>
                <w:lang w:val="en-US" w:eastAsia="zh-CN"/>
              </w:rPr>
            </w:pPr>
            <w:r>
              <w:rPr>
                <w:rFonts w:hint="eastAsia"/>
                <w:lang w:val="en-US" w:eastAsia="zh-CN"/>
              </w:rPr>
              <w:t>4、座垫:采用一次成型55%密度高回弹定型泡棉，1.2mm厚优质多层曲木板，座垫强度符合BIFMA和QB2280标准，阻燃性能 符合国家标准；</w:t>
            </w:r>
          </w:p>
          <w:p>
            <w:pPr>
              <w:rPr>
                <w:rFonts w:hint="eastAsia"/>
                <w:lang w:val="en-US" w:eastAsia="zh-CN"/>
              </w:rPr>
            </w:pPr>
            <w:r>
              <w:rPr>
                <w:rFonts w:hint="eastAsia"/>
                <w:lang w:val="en-US" w:eastAsia="zh-CN"/>
              </w:rPr>
              <w:t>5、扶手：采用高强度PP加玻璃纤维材质，固定扶手面，强度符合BIFMA和QB2280标准；</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r>
              <w:rPr>
                <w:rFonts w:hint="eastAsia"/>
                <w:lang w:val="en-US" w:eastAsia="zh-CN"/>
              </w:rPr>
              <w:t xml:space="preserve">6、脚架：2.0MM壁厚加强套管黑色哑光喷涂Φ25mm钢管，钢制尾板连接椅背，工字形脚架。  </w:t>
            </w:r>
            <w:r>
              <w:rPr>
                <w:rFonts w:hint="eastAsia" w:ascii="宋体" w:hAnsi="宋体" w:eastAsia="宋体" w:cs="宋体"/>
                <w:i w:val="0"/>
                <w:color w:val="000000"/>
                <w:kern w:val="0"/>
                <w:sz w:val="20"/>
                <w:szCs w:val="20"/>
                <w:u w:val="none"/>
                <w:lang w:val="en-US" w:eastAsia="zh-CN" w:bidi="ar"/>
              </w:rPr>
              <w:t xml:space="preserve">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5" w:hRule="atLeast"/>
        </w:trPr>
        <w:tc>
          <w:tcPr>
            <w:tcW w:w="15176" w:type="dxa"/>
            <w:gridSpan w:val="8"/>
            <w:tcBorders>
              <w:top w:val="single" w:color="000000"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治安大队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19</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十字型操作台</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209550</wp:posOffset>
                  </wp:positionH>
                  <wp:positionV relativeFrom="paragraph">
                    <wp:posOffset>539115</wp:posOffset>
                  </wp:positionV>
                  <wp:extent cx="1873885" cy="1403350"/>
                  <wp:effectExtent l="0" t="0" r="12065" b="6350"/>
                  <wp:wrapNone/>
                  <wp:docPr id="19" name="图片_2_SpCnt_2" descr="file:///C:\Users\admin\AppData\Local\Temp\ksohtml\clip_image85284.png"/>
                  <wp:cNvGraphicFramePr/>
                  <a:graphic xmlns:a="http://schemas.openxmlformats.org/drawingml/2006/main">
                    <a:graphicData uri="http://schemas.openxmlformats.org/drawingml/2006/picture">
                      <pic:pic xmlns:pic="http://schemas.openxmlformats.org/drawingml/2006/picture">
                        <pic:nvPicPr>
                          <pic:cNvPr id="19" name="图片_2_SpCnt_2" descr="file:///C:\Users\admin\AppData\Local\Temp\ksohtml\clip_image85284.png"/>
                          <pic:cNvPicPr/>
                        </pic:nvPicPr>
                        <pic:blipFill>
                          <a:blip r:embed="rId47" r:link="rId48"/>
                          <a:stretch>
                            <a:fillRect/>
                          </a:stretch>
                        </pic:blipFill>
                        <pic:spPr>
                          <a:xfrm>
                            <a:off x="0" y="0"/>
                            <a:ext cx="1873885" cy="140335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四人位（2400*700*2400）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1、屏风：主框架：320款屏风采用优质铝合金氧化料，表面氧化工艺处理；上部采用细格玻璃，下部为优质OA布料，内衬专用7mm米粒板，台面下有加厚线槽板；内衬“福人”牌屏风专用板；整体搭配协调；</w:t>
            </w:r>
          </w:p>
          <w:p>
            <w:pPr>
              <w:rPr>
                <w:rFonts w:hint="eastAsia"/>
                <w:lang w:val="en-US" w:eastAsia="zh-CN"/>
              </w:rPr>
            </w:pPr>
            <w:r>
              <w:rPr>
                <w:rFonts w:hint="eastAsia"/>
                <w:lang w:val="en-US" w:eastAsia="zh-CN"/>
              </w:rPr>
              <w:t xml:space="preserve">2、一体桌：基材选用浸渍胶膜纸饰面多层板，①符合GB/T 34722-2017 浸渍胶膜纸饰面胶合板和细木工板、GB 18580-2017室内装饰装修材料人造板及其制品中甲醛释放量限量、GB/T 35601-2017绿色产品评价人造板和木质地板；②防霉性能：对黑曲霉、土曲霉、宛氏拟青霉、绳状青霉、出芽短梗霉、球毛壳评定等级0级；③抗菌性能：对大肠杆菌、金黄色葡萄菌和大肠埃希氏菌抑菌率≥99；   </w:t>
            </w:r>
          </w:p>
          <w:p>
            <w:pPr>
              <w:rPr>
                <w:rFonts w:hint="eastAsia"/>
                <w:lang w:val="en-US" w:eastAsia="zh-CN"/>
              </w:rPr>
            </w:pPr>
            <w:r>
              <w:rPr>
                <w:rFonts w:hint="eastAsia"/>
                <w:lang w:val="en-US" w:eastAsia="zh-CN"/>
              </w:rPr>
              <w:t>3、封边采用优质硬PVC，优质热熔胶，大型封边机封边；</w:t>
            </w:r>
          </w:p>
          <w:p>
            <w:pPr>
              <w:rPr>
                <w:rFonts w:hint="eastAsia" w:ascii="宋体" w:hAnsi="宋体" w:eastAsia="宋体" w:cs="宋体"/>
                <w:i w:val="0"/>
                <w:color w:val="000000"/>
                <w:sz w:val="20"/>
                <w:szCs w:val="20"/>
                <w:u w:val="none"/>
              </w:rPr>
            </w:pPr>
            <w:r>
              <w:rPr>
                <w:rFonts w:hint="eastAsia"/>
                <w:lang w:val="en-US" w:eastAsia="zh-CN"/>
              </w:rPr>
              <w:t xml:space="preserve">4、五金配件：锁具选用优质防折锁，优质导轨、铰链，连接件优质五金配件。（一体桌含活动柜、主机架、键抽）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0</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操作台6</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318135</wp:posOffset>
                  </wp:positionH>
                  <wp:positionV relativeFrom="paragraph">
                    <wp:posOffset>520065</wp:posOffset>
                  </wp:positionV>
                  <wp:extent cx="1802130" cy="1416050"/>
                  <wp:effectExtent l="0" t="0" r="7620" b="12700"/>
                  <wp:wrapNone/>
                  <wp:docPr id="20" name="图片_1_SpCnt_8" descr="file:///C:\Users\admin\AppData\Local\Temp\ksohtml\clip_image85253.png"/>
                  <wp:cNvGraphicFramePr/>
                  <a:graphic xmlns:a="http://schemas.openxmlformats.org/drawingml/2006/main">
                    <a:graphicData uri="http://schemas.openxmlformats.org/drawingml/2006/picture">
                      <pic:pic xmlns:pic="http://schemas.openxmlformats.org/drawingml/2006/picture">
                        <pic:nvPicPr>
                          <pic:cNvPr id="20" name="图片_1_SpCnt_8" descr="file:///C:\Users\admin\AppData\Local\Temp\ksohtml\clip_image85253.png"/>
                          <pic:cNvPicPr/>
                        </pic:nvPicPr>
                        <pic:blipFill>
                          <a:blip r:embed="rId49" r:link="rId50"/>
                          <a:stretch>
                            <a:fillRect/>
                          </a:stretch>
                        </pic:blipFill>
                        <pic:spPr>
                          <a:xfrm>
                            <a:off x="0" y="0"/>
                            <a:ext cx="1802130" cy="141605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四人位（4800*750*800）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1、操作台采用拼装结构，整体钢木结合，基材采用密度板，①符合GB/T 11718-2009，其中密度：0.76g/cm³，静曲强度≥28MPa,内结合强度≥0.5MPa，甲醛释放量≤0.03mg/m³，②符合GB8624-2012、GB/T20284-2006、GB/T20284-2007，其燃烧性能达到B₁级。桌面采用优质环保阻燃面，聚氨酯鸭嘴封边制作，侧板烤漆处理。整体采用1.2-1.5mm优质冷轧钢板结合制作；</w:t>
            </w:r>
          </w:p>
          <w:p>
            <w:pPr>
              <w:rPr>
                <w:rFonts w:hint="eastAsia"/>
                <w:lang w:val="en-US" w:eastAsia="zh-CN"/>
              </w:rPr>
            </w:pPr>
            <w:r>
              <w:rPr>
                <w:rFonts w:hint="eastAsia"/>
                <w:lang w:val="en-US" w:eastAsia="zh-CN"/>
              </w:rPr>
              <w:t>2、操作台台面预留50mm过线孔；</w:t>
            </w:r>
          </w:p>
          <w:p>
            <w:pPr>
              <w:rPr>
                <w:rFonts w:hint="eastAsia"/>
                <w:lang w:val="en-US" w:eastAsia="zh-CN"/>
              </w:rPr>
            </w:pPr>
            <w:r>
              <w:rPr>
                <w:rFonts w:hint="eastAsia"/>
                <w:lang w:val="en-US" w:eastAsia="zh-CN"/>
              </w:rPr>
              <w:t>3、操作台柜体右侧配有三个上下布局的抽拉式抽屉；</w:t>
            </w:r>
          </w:p>
          <w:p>
            <w:pPr>
              <w:rPr>
                <w:rFonts w:hint="eastAsia"/>
                <w:lang w:val="en-US" w:eastAsia="zh-CN"/>
              </w:rPr>
            </w:pPr>
            <w:r>
              <w:rPr>
                <w:rFonts w:hint="eastAsia"/>
                <w:lang w:val="en-US" w:eastAsia="zh-CN"/>
              </w:rPr>
              <w:t>4、操作台办公面带门，为双开门开启方式，左，右开启，冲风孔，方便散热；背面不带门；柜内标准19英寸；</w:t>
            </w:r>
          </w:p>
          <w:p>
            <w:pPr>
              <w:rPr>
                <w:rFonts w:hint="eastAsia"/>
                <w:lang w:val="en-US" w:eastAsia="zh-CN"/>
              </w:rPr>
            </w:pPr>
            <w:r>
              <w:rPr>
                <w:rFonts w:hint="eastAsia"/>
                <w:lang w:val="en-US" w:eastAsia="zh-CN"/>
              </w:rPr>
              <w:t>5、表面采用酸洗，磷化，静电喷涂处理；</w:t>
            </w:r>
          </w:p>
          <w:p>
            <w:pPr>
              <w:rPr>
                <w:rFonts w:hint="eastAsia"/>
                <w:lang w:val="en-US" w:eastAsia="zh-CN"/>
              </w:rPr>
            </w:pPr>
            <w:r>
              <w:rPr>
                <w:rFonts w:hint="eastAsia"/>
                <w:lang w:val="en-US" w:eastAsia="zh-CN"/>
              </w:rPr>
              <w:t>6、颜色提供多款备选；</w:t>
            </w:r>
          </w:p>
          <w:p>
            <w:pPr>
              <w:rPr>
                <w:rFonts w:hint="eastAsia" w:ascii="宋体" w:hAnsi="宋体" w:eastAsia="宋体" w:cs="宋体"/>
                <w:i w:val="0"/>
                <w:color w:val="000000"/>
                <w:sz w:val="20"/>
                <w:szCs w:val="20"/>
                <w:u w:val="none"/>
              </w:rPr>
            </w:pPr>
            <w:r>
              <w:rPr>
                <w:rFonts w:hint="eastAsia"/>
                <w:lang w:val="en-US" w:eastAsia="zh-CN"/>
              </w:rPr>
              <w:t>7、样式根据用户需求定制改装。</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多选</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1</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会议桌</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472440</wp:posOffset>
                  </wp:positionH>
                  <wp:positionV relativeFrom="paragraph">
                    <wp:posOffset>37465</wp:posOffset>
                  </wp:positionV>
                  <wp:extent cx="1442720" cy="1445895"/>
                  <wp:effectExtent l="0" t="0" r="5080" b="1905"/>
                  <wp:wrapNone/>
                  <wp:docPr id="21" name="图片_2_SpCnt_3" descr="file:///C:\Users\admin\AppData\Local\Temp\ksohtml\clip_image85252.png"/>
                  <wp:cNvGraphicFramePr/>
                  <a:graphic xmlns:a="http://schemas.openxmlformats.org/drawingml/2006/main">
                    <a:graphicData uri="http://schemas.openxmlformats.org/drawingml/2006/picture">
                      <pic:pic xmlns:pic="http://schemas.openxmlformats.org/drawingml/2006/picture">
                        <pic:nvPicPr>
                          <pic:cNvPr id="21" name="图片_2_SpCnt_3" descr="file:///C:\Users\admin\AppData\Local\Temp\ksohtml\clip_image85252.png"/>
                          <pic:cNvPicPr/>
                        </pic:nvPicPr>
                        <pic:blipFill>
                          <a:blip r:embed="rId51" r:link="rId52"/>
                          <a:stretch>
                            <a:fillRect/>
                          </a:stretch>
                        </pic:blipFill>
                        <pic:spPr>
                          <a:xfrm>
                            <a:off x="0" y="0"/>
                            <a:ext cx="1442720" cy="144589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3000*1100*750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1、基材采用优质中密度板，密度大于760kg/m³，气候箱法检测甲醛释放量≤0.05mg/m³，物理力学性能符合GB/T 3324标准规定；</w:t>
            </w:r>
          </w:p>
          <w:p>
            <w:pPr>
              <w:rPr>
                <w:rFonts w:hint="eastAsia"/>
                <w:lang w:val="en-US" w:eastAsia="zh-CN"/>
              </w:rPr>
            </w:pPr>
            <w:r>
              <w:rPr>
                <w:rFonts w:hint="eastAsia"/>
                <w:lang w:val="en-US" w:eastAsia="zh-CN"/>
              </w:rPr>
              <w:t>2、烤漆工艺：采用优质专用底灰封闭漆，PU底漆3次、面漆3次放烤房经高技术精细烤制，光泽丰满，附着力强，耐腐蚀性，耐水耐磨，光泽均匀，硬度高达3H，抗刮性强，不褪色，绿色环保；</w:t>
            </w:r>
          </w:p>
          <w:p>
            <w:pPr>
              <w:rPr>
                <w:rFonts w:hint="eastAsia"/>
                <w:lang w:val="en-US" w:eastAsia="zh-CN"/>
              </w:rPr>
            </w:pPr>
            <w:r>
              <w:rPr>
                <w:rFonts w:hint="eastAsia"/>
                <w:lang w:val="en-US" w:eastAsia="zh-CN"/>
              </w:rPr>
              <w:t>3、技术说明：先进油漆工艺“五底三面”，使用绿色环保材料，木材和板材须经专业干燥处理，拼贴严密、平整、无裂纹、压痕和划伤，倒棱、圆角均匀一致，台面透明度高、耐用；</w:t>
            </w:r>
          </w:p>
          <w:p>
            <w:pPr>
              <w:rPr>
                <w:rFonts w:hint="eastAsia"/>
                <w:lang w:val="en-US" w:eastAsia="zh-CN"/>
              </w:rPr>
            </w:pPr>
            <w:r>
              <w:rPr>
                <w:rFonts w:hint="eastAsia"/>
                <w:lang w:val="en-US" w:eastAsia="zh-CN"/>
              </w:rPr>
              <w:t>4、五金件：优质五金配件。</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会议椅</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796925</wp:posOffset>
                  </wp:positionH>
                  <wp:positionV relativeFrom="paragraph">
                    <wp:posOffset>675005</wp:posOffset>
                  </wp:positionV>
                  <wp:extent cx="875665" cy="1118235"/>
                  <wp:effectExtent l="0" t="0" r="635" b="5715"/>
                  <wp:wrapNone/>
                  <wp:docPr id="22" name="图片_22" descr="file:///C:\Users\admin\AppData\Local\Temp\ksohtml\clip_image85277.png"/>
                  <wp:cNvGraphicFramePr/>
                  <a:graphic xmlns:a="http://schemas.openxmlformats.org/drawingml/2006/main">
                    <a:graphicData uri="http://schemas.openxmlformats.org/drawingml/2006/picture">
                      <pic:pic xmlns:pic="http://schemas.openxmlformats.org/drawingml/2006/picture">
                        <pic:nvPicPr>
                          <pic:cNvPr id="22" name="图片_22" descr="file:///C:\Users\admin\AppData\Local\Temp\ksohtml\clip_image85277.png"/>
                          <pic:cNvPicPr/>
                        </pic:nvPicPr>
                        <pic:blipFill>
                          <a:blip r:embed="rId53" r:link="rId54"/>
                          <a:stretch>
                            <a:fillRect/>
                          </a:stretch>
                        </pic:blipFill>
                        <pic:spPr>
                          <a:xfrm>
                            <a:off x="0" y="0"/>
                            <a:ext cx="875665" cy="111823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1、面料:靠背采用强韧抗拉优质网布，座垫采用优质高弹性透气耐磨弹力布，亲肤舒适，阻燃、撕裂和拉伸性能均符合国家标准；</w:t>
            </w:r>
          </w:p>
          <w:p>
            <w:pPr>
              <w:rPr>
                <w:rFonts w:hint="eastAsia"/>
                <w:lang w:val="en-US" w:eastAsia="zh-CN"/>
              </w:rPr>
            </w:pPr>
            <w:r>
              <w:rPr>
                <w:rFonts w:hint="eastAsia"/>
                <w:lang w:val="en-US" w:eastAsia="zh-CN"/>
              </w:rPr>
              <w:t>2、椅背：人体工程学设计，PA材质加高强度玻璃纤维，下部8mm厚钢板连接，靠背强度符合BIFMA和QB2280标准，阻燃性能符合国家标准，外加电镀装饰件；</w:t>
            </w:r>
          </w:p>
          <w:p>
            <w:pPr>
              <w:rPr>
                <w:rFonts w:hint="eastAsia"/>
                <w:lang w:val="en-US" w:eastAsia="zh-CN"/>
              </w:rPr>
            </w:pPr>
            <w:r>
              <w:rPr>
                <w:rFonts w:hint="eastAsia"/>
                <w:lang w:val="en-US" w:eastAsia="zh-CN"/>
              </w:rPr>
              <w:t xml:space="preserve">3、腰托：上下70mm升降可调尼龙腰托；                                                </w:t>
            </w:r>
          </w:p>
          <w:p>
            <w:pPr>
              <w:rPr>
                <w:rFonts w:hint="eastAsia"/>
                <w:lang w:val="en-US" w:eastAsia="zh-CN"/>
              </w:rPr>
            </w:pPr>
            <w:r>
              <w:rPr>
                <w:rFonts w:hint="eastAsia"/>
                <w:lang w:val="en-US" w:eastAsia="zh-CN"/>
              </w:rPr>
              <w:t>4、座垫:采用一次成型55%密度高回弹定型泡棉，1.2mm厚优质多层曲木板，座垫强度符合BIFMA和QB2280标准，阻燃性能 符合国家标准；</w:t>
            </w:r>
          </w:p>
          <w:p>
            <w:pPr>
              <w:rPr>
                <w:rFonts w:hint="eastAsia"/>
                <w:lang w:val="en-US" w:eastAsia="zh-CN"/>
              </w:rPr>
            </w:pPr>
            <w:r>
              <w:rPr>
                <w:rFonts w:hint="eastAsia"/>
                <w:lang w:val="en-US" w:eastAsia="zh-CN"/>
              </w:rPr>
              <w:t>5、扶手：采用高强度PP加玻璃纤维材质，固定扶手面，强度符合BIFMA和QB2280标准；</w:t>
            </w:r>
          </w:p>
          <w:p>
            <w:pPr>
              <w:rPr>
                <w:rFonts w:hint="eastAsia" w:ascii="宋体" w:hAnsi="宋体" w:eastAsia="宋体" w:cs="宋体"/>
                <w:i w:val="0"/>
                <w:color w:val="000000"/>
                <w:sz w:val="20"/>
                <w:szCs w:val="20"/>
                <w:u w:val="none"/>
              </w:rPr>
            </w:pPr>
            <w:r>
              <w:rPr>
                <w:rFonts w:hint="eastAsia"/>
                <w:lang w:val="en-US" w:eastAsia="zh-CN"/>
              </w:rPr>
              <w:t xml:space="preserve">6、脚架：2.0MM壁厚加强套管黑色哑光喷涂Φ25mm钢管，钢制尾板连接椅背，工字形脚架。   </w:t>
            </w:r>
            <w:r>
              <w:rPr>
                <w:rFonts w:hint="eastAsia" w:ascii="宋体" w:hAnsi="宋体" w:eastAsia="宋体" w:cs="宋体"/>
                <w:i w:val="0"/>
                <w:color w:val="000000"/>
                <w:kern w:val="0"/>
                <w:sz w:val="20"/>
                <w:szCs w:val="20"/>
                <w:u w:val="none"/>
                <w:lang w:val="en-US" w:eastAsia="zh-CN" w:bidi="ar"/>
              </w:rPr>
              <w:t xml:space="preserve">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 xml:space="preserve">  23</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办公桌</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550545</wp:posOffset>
                  </wp:positionH>
                  <wp:positionV relativeFrom="paragraph">
                    <wp:posOffset>258445</wp:posOffset>
                  </wp:positionV>
                  <wp:extent cx="1585595" cy="1264285"/>
                  <wp:effectExtent l="0" t="0" r="14605" b="12065"/>
                  <wp:wrapNone/>
                  <wp:docPr id="23" name="图片_2_SpCnt_4" descr="file:///C:\Users\admin\AppData\Local\Temp\ksohtml\clip_image85286.png"/>
                  <wp:cNvGraphicFramePr/>
                  <a:graphic xmlns:a="http://schemas.openxmlformats.org/drawingml/2006/main">
                    <a:graphicData uri="http://schemas.openxmlformats.org/drawingml/2006/picture">
                      <pic:pic xmlns:pic="http://schemas.openxmlformats.org/drawingml/2006/picture">
                        <pic:nvPicPr>
                          <pic:cNvPr id="23" name="图片_2_SpCnt_4" descr="file:///C:\Users\admin\AppData\Local\Temp\ksohtml\clip_image85286.png"/>
                          <pic:cNvPicPr/>
                        </pic:nvPicPr>
                        <pic:blipFill>
                          <a:blip r:embed="rId55" r:link="rId56"/>
                          <a:stretch>
                            <a:fillRect/>
                          </a:stretch>
                        </pic:blipFill>
                        <pic:spPr>
                          <a:xfrm>
                            <a:off x="0" y="0"/>
                            <a:ext cx="1585595" cy="126428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1600*800*760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1、材料：选用优质浸渍胶膜纸饰面多层板：①符合GB/T34722-2017浸渍胶膜纸饰面和细木工板、GB 18580-2017室内装饰装修材料人造板及其制品中甲醛释放量限量、GB/T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rPr>
                <w:rFonts w:hint="eastAsia"/>
                <w:lang w:val="en-US" w:eastAsia="zh-CN"/>
              </w:rPr>
            </w:pPr>
            <w:r>
              <w:rPr>
                <w:rFonts w:hint="eastAsia"/>
                <w:lang w:val="en-US" w:eastAsia="zh-CN"/>
              </w:rPr>
              <w:t>2、封边：选用优质PVC同色条纹封边。</w:t>
            </w:r>
          </w:p>
          <w:p>
            <w:pPr>
              <w:rPr>
                <w:rFonts w:hint="eastAsia" w:ascii="宋体" w:hAnsi="宋体" w:eastAsia="宋体" w:cs="宋体"/>
                <w:i w:val="0"/>
                <w:color w:val="000000"/>
                <w:sz w:val="20"/>
                <w:szCs w:val="20"/>
                <w:u w:val="none"/>
              </w:rPr>
            </w:pPr>
            <w:r>
              <w:rPr>
                <w:rFonts w:hint="eastAsia"/>
                <w:lang w:val="en-US" w:eastAsia="zh-CN"/>
              </w:rPr>
              <w:t>3、五金件：采用优质三节导轨、阻尼铰链及优质五金件。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咖啡色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办公椅</w:t>
            </w:r>
            <w:r>
              <w:rPr>
                <w:rFonts w:hint="eastAsia" w:ascii="宋体" w:hAnsi="宋体" w:cs="宋体"/>
                <w:i w:val="0"/>
                <w:color w:val="000000"/>
                <w:kern w:val="0"/>
                <w:sz w:val="20"/>
                <w:szCs w:val="20"/>
                <w:u w:val="none"/>
                <w:lang w:val="en-US" w:eastAsia="zh-CN" w:bidi="ar"/>
              </w:rPr>
              <w:t>1</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857250</wp:posOffset>
                  </wp:positionH>
                  <wp:positionV relativeFrom="paragraph">
                    <wp:posOffset>463550</wp:posOffset>
                  </wp:positionV>
                  <wp:extent cx="617855" cy="894080"/>
                  <wp:effectExtent l="0" t="0" r="10795" b="1270"/>
                  <wp:wrapNone/>
                  <wp:docPr id="24" name="image19.jpeg_SpCnt_3" descr="file:///C:\Users\admin\AppData\Local\Temp\ksohtml\clip_image85271.png"/>
                  <wp:cNvGraphicFramePr/>
                  <a:graphic xmlns:a="http://schemas.openxmlformats.org/drawingml/2006/main">
                    <a:graphicData uri="http://schemas.openxmlformats.org/drawingml/2006/picture">
                      <pic:pic xmlns:pic="http://schemas.openxmlformats.org/drawingml/2006/picture">
                        <pic:nvPicPr>
                          <pic:cNvPr id="24" name="image19.jpeg_SpCnt_3" descr="file:///C:\Users\admin\AppData\Local\Temp\ksohtml\clip_image85271.png"/>
                          <pic:cNvPicPr/>
                        </pic:nvPicPr>
                        <pic:blipFill>
                          <a:blip r:embed="rId57" r:link="rId58"/>
                          <a:stretch>
                            <a:fillRect/>
                          </a:stretch>
                        </pic:blipFill>
                        <pic:spPr>
                          <a:xfrm>
                            <a:off x="0" y="0"/>
                            <a:ext cx="617855" cy="89408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560×650×</w:t>
            </w:r>
            <w:r>
              <w:rPr>
                <w:rFonts w:hint="eastAsia" w:ascii="宋体" w:hAnsi="宋体" w:cs="宋体"/>
                <w:i w:val="0"/>
                <w:color w:val="000000"/>
                <w:kern w:val="0"/>
                <w:sz w:val="20"/>
                <w:szCs w:val="20"/>
                <w:u w:val="none"/>
                <w:lang w:val="en-US" w:eastAsia="zh-CN" w:bidi="ar"/>
              </w:rPr>
              <w:t>（970—1055）</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Calibri" w:hAnsi="Calibri" w:eastAsia="宋体" w:cs="Times New Roman"/>
                <w:lang w:val="en-US" w:eastAsia="zh-CN"/>
              </w:rPr>
            </w:pPr>
            <w:r>
              <w:rPr>
                <w:rFonts w:hint="eastAsia" w:ascii="Calibri" w:hAnsi="Calibri" w:eastAsia="宋体" w:cs="Times New Roman"/>
                <w:lang w:val="en-US" w:eastAsia="zh-CN"/>
              </w:rPr>
              <w:t>1、椅背：人体工程学设计尼龙背框 /电镀装饰件</w:t>
            </w:r>
          </w:p>
          <w:p>
            <w:pPr>
              <w:rPr>
                <w:rFonts w:hint="eastAsia" w:ascii="Calibri" w:hAnsi="Calibri" w:eastAsia="宋体" w:cs="Times New Roman"/>
                <w:lang w:val="en-US" w:eastAsia="zh-CN"/>
              </w:rPr>
            </w:pPr>
            <w:r>
              <w:rPr>
                <w:rFonts w:hint="eastAsia" w:ascii="Calibri" w:hAnsi="Calibri" w:eastAsia="宋体" w:cs="Times New Roman"/>
                <w:lang w:val="en-US" w:eastAsia="zh-CN"/>
              </w:rPr>
              <w:t>2、腰托：上下70mm升降可调尼龙腰托</w:t>
            </w:r>
          </w:p>
          <w:p>
            <w:pPr>
              <w:rPr>
                <w:rFonts w:hint="eastAsia" w:ascii="Calibri" w:hAnsi="Calibri" w:eastAsia="宋体" w:cs="Times New Roman"/>
                <w:lang w:val="en-US" w:eastAsia="zh-CN"/>
              </w:rPr>
            </w:pPr>
            <w:r>
              <w:rPr>
                <w:rFonts w:hint="eastAsia" w:ascii="Calibri" w:hAnsi="Calibri" w:eastAsia="宋体" w:cs="Times New Roman"/>
                <w:lang w:val="en-US" w:eastAsia="zh-CN"/>
              </w:rPr>
              <w:t>3、背网：优质超强特级龙纹尼龙丝网布</w:t>
            </w:r>
          </w:p>
          <w:p>
            <w:pPr>
              <w:rPr>
                <w:rFonts w:hint="eastAsia" w:ascii="Calibri" w:hAnsi="Calibri" w:eastAsia="宋体" w:cs="Times New Roman"/>
                <w:lang w:val="en-US" w:eastAsia="zh-CN"/>
              </w:rPr>
            </w:pPr>
            <w:r>
              <w:rPr>
                <w:rFonts w:hint="eastAsia" w:ascii="Calibri" w:hAnsi="Calibri" w:eastAsia="宋体" w:cs="Times New Roman"/>
                <w:lang w:val="en-US" w:eastAsia="zh-CN"/>
              </w:rPr>
              <w:t>4、椅座：人体工程学设计全网镂空尼龙座框</w:t>
            </w:r>
          </w:p>
          <w:p>
            <w:pPr>
              <w:rPr>
                <w:rFonts w:hint="eastAsia" w:ascii="Calibri" w:hAnsi="Calibri" w:eastAsia="宋体" w:cs="Times New Roman"/>
                <w:lang w:val="en-US" w:eastAsia="zh-CN"/>
              </w:rPr>
            </w:pPr>
            <w:r>
              <w:rPr>
                <w:rFonts w:hint="eastAsia" w:ascii="Calibri" w:hAnsi="Calibri" w:eastAsia="宋体" w:cs="Times New Roman"/>
                <w:lang w:val="en-US" w:eastAsia="zh-CN"/>
              </w:rPr>
              <w:t xml:space="preserve">5、座网：优质超强特级龙纹尼龙丝网布 </w:t>
            </w:r>
          </w:p>
          <w:p>
            <w:pPr>
              <w:rPr>
                <w:rFonts w:hint="eastAsia" w:ascii="Calibri" w:hAnsi="Calibri" w:eastAsia="宋体" w:cs="Times New Roman"/>
                <w:lang w:val="en-US" w:eastAsia="zh-CN"/>
              </w:rPr>
            </w:pPr>
            <w:r>
              <w:rPr>
                <w:rFonts w:hint="eastAsia" w:ascii="Calibri" w:hAnsi="Calibri" w:eastAsia="宋体" w:cs="Times New Roman"/>
                <w:lang w:val="en-US" w:eastAsia="zh-CN"/>
              </w:rPr>
              <w:t>6、扶手：T16固定扶手</w:t>
            </w:r>
          </w:p>
          <w:p>
            <w:pPr>
              <w:rPr>
                <w:rFonts w:hint="eastAsia" w:ascii="Calibri" w:hAnsi="Calibri" w:eastAsia="宋体" w:cs="Times New Roman"/>
                <w:lang w:val="en-US" w:eastAsia="zh-CN"/>
              </w:rPr>
            </w:pPr>
            <w:r>
              <w:rPr>
                <w:rFonts w:hint="eastAsia" w:ascii="Calibri" w:hAnsi="Calibri" w:eastAsia="宋体" w:cs="Times New Roman"/>
                <w:lang w:val="en-US" w:eastAsia="zh-CN"/>
              </w:rPr>
              <w:t>7、底盘：线控3.0MM壁厚四段倾仰135度锁定底盘机构</w:t>
            </w:r>
          </w:p>
          <w:p>
            <w:pPr>
              <w:rPr>
                <w:rFonts w:hint="eastAsia" w:ascii="Calibri" w:hAnsi="Calibri" w:eastAsia="宋体" w:cs="Times New Roman"/>
                <w:lang w:val="en-US" w:eastAsia="zh-CN"/>
              </w:rPr>
            </w:pPr>
            <w:r>
              <w:rPr>
                <w:rFonts w:hint="eastAsia" w:ascii="Calibri" w:hAnsi="Calibri" w:eastAsia="宋体" w:cs="Times New Roman"/>
                <w:lang w:val="en-US" w:eastAsia="zh-CN"/>
              </w:rPr>
              <w:t>8、气杆：优质100缩80mm黑色气杆</w:t>
            </w:r>
          </w:p>
          <w:p>
            <w:pPr>
              <w:rPr>
                <w:rFonts w:hint="eastAsia" w:ascii="Calibri" w:hAnsi="Calibri" w:eastAsia="宋体" w:cs="Times New Roman"/>
                <w:lang w:val="en-US" w:eastAsia="zh-CN"/>
              </w:rPr>
            </w:pPr>
            <w:r>
              <w:rPr>
                <w:rFonts w:hint="eastAsia" w:ascii="Calibri" w:hAnsi="Calibri" w:eastAsia="宋体" w:cs="Times New Roman"/>
                <w:lang w:val="en-US" w:eastAsia="zh-CN"/>
              </w:rPr>
              <w:t>9、椅脚：R340mm尼龙五星脚</w:t>
            </w:r>
          </w:p>
          <w:p>
            <w:pPr>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10、椅轮：Φ60MM尼龙直板轮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15176" w:type="dxa"/>
            <w:gridSpan w:val="8"/>
            <w:tcBorders>
              <w:top w:val="single" w:color="000000"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刑侦大队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401955</wp:posOffset>
                  </wp:positionH>
                  <wp:positionV relativeFrom="paragraph">
                    <wp:posOffset>1221740</wp:posOffset>
                  </wp:positionV>
                  <wp:extent cx="1677670" cy="1113155"/>
                  <wp:effectExtent l="0" t="0" r="17780" b="10795"/>
                  <wp:wrapNone/>
                  <wp:docPr id="25" name="图片_1_SpCnt_9" descr="file:///C:\Users\admin\AppData\Local\Temp\ksohtml\clip_image85260.png"/>
                  <wp:cNvGraphicFramePr/>
                  <a:graphic xmlns:a="http://schemas.openxmlformats.org/drawingml/2006/main">
                    <a:graphicData uri="http://schemas.openxmlformats.org/drawingml/2006/picture">
                      <pic:pic xmlns:pic="http://schemas.openxmlformats.org/drawingml/2006/picture">
                        <pic:nvPicPr>
                          <pic:cNvPr id="25" name="图片_1_SpCnt_9" descr="file:///C:\Users\admin\AppData\Local\Temp\ksohtml\clip_image85260.png"/>
                          <pic:cNvPicPr/>
                        </pic:nvPicPr>
                        <pic:blipFill>
                          <a:blip r:embed="rId59" r:link="rId60"/>
                          <a:stretch>
                            <a:fillRect/>
                          </a:stretch>
                        </pic:blipFill>
                        <pic:spPr>
                          <a:xfrm>
                            <a:off x="0" y="0"/>
                            <a:ext cx="1677670" cy="111315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1200*2000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Calibri" w:hAnsi="Calibri" w:eastAsia="宋体" w:cs="Times New Roman"/>
                <w:lang w:val="en-US" w:eastAsia="zh-CN"/>
              </w:rPr>
            </w:pPr>
            <w:r>
              <w:rPr>
                <w:rFonts w:hint="eastAsia" w:ascii="Calibri" w:hAnsi="Calibri" w:eastAsia="宋体" w:cs="Times New Roman"/>
                <w:lang w:val="en-US" w:eastAsia="zh-CN"/>
              </w:rPr>
              <w:t>1、基材：选用优质浸渍胶膜纸饰面多层 板：①符合GB/T34722浸渍胶膜纸饰面和细木工板、GB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rPr>
                <w:rFonts w:hint="eastAsia" w:ascii="Calibri" w:hAnsi="Calibri" w:eastAsia="宋体" w:cs="Times New Roman"/>
                <w:lang w:val="en-US" w:eastAsia="zh-CN"/>
              </w:rPr>
            </w:pPr>
            <w:r>
              <w:rPr>
                <w:rFonts w:hint="eastAsia" w:ascii="Calibri" w:hAnsi="Calibri" w:eastAsia="宋体" w:cs="Times New Roman"/>
                <w:lang w:val="en-US" w:eastAsia="zh-CN"/>
              </w:rPr>
              <w:t>2、框架：选用优质橡胶木实木框架，甲醛释放量符合GB 18580-2017标准，甲醛释放量 ≤0.018mg/m³，含水率符合GB/T 3324-2017标准，含水率：8%-12%，胡桃木色，经烘干、打磨、砂光等严格的工艺处理，含水量低，无虫眼、表面光滑平整；</w:t>
            </w:r>
          </w:p>
          <w:p>
            <w:pPr>
              <w:rPr>
                <w:rFonts w:hint="eastAsia" w:ascii="Calibri" w:hAnsi="Calibri" w:eastAsia="宋体" w:cs="Times New Roman"/>
                <w:lang w:val="en-US" w:eastAsia="zh-CN"/>
              </w:rPr>
            </w:pPr>
            <w:r>
              <w:rPr>
                <w:rFonts w:hint="eastAsia" w:ascii="Calibri" w:hAnsi="Calibri" w:eastAsia="宋体" w:cs="Times New Roman"/>
                <w:lang w:val="en-US" w:eastAsia="zh-CN"/>
              </w:rPr>
              <w:t>3、油漆工艺：采用水性漆，挥发性有机化合物含量≤76.2g/L；苯系物含量≤53mg/kg；乙二醇醚及其脂类含量≤86 mg/kg；游离甲醛﹤5 mg/kg；重金属含量（铅、镉、铬、汞）均＜1 mg/kg；光泽丰满，附着力强，耐腐蚀性，耐水耐磨，引用先进油漆工艺“五底三面”，光泽均匀，硬度高达3H，抗刮性强，不褪色，绿色环保；</w:t>
            </w:r>
          </w:p>
          <w:p>
            <w:pPr>
              <w:rPr>
                <w:rFonts w:hint="eastAsia" w:ascii="Calibri" w:hAnsi="Calibri" w:eastAsia="宋体" w:cs="Times New Roman"/>
                <w:lang w:val="en-US" w:eastAsia="zh-CN"/>
              </w:rPr>
            </w:pPr>
            <w:r>
              <w:rPr>
                <w:rFonts w:hint="eastAsia" w:ascii="Calibri" w:hAnsi="Calibri" w:eastAsia="宋体" w:cs="Times New Roman"/>
                <w:lang w:val="en-US" w:eastAsia="zh-CN"/>
              </w:rPr>
              <w:t>4、封边：选用优质PVC同色条纹封边。</w:t>
            </w:r>
          </w:p>
          <w:p>
            <w:pPr>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5、五金件：采用优质五金件。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6</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床垫</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170815</wp:posOffset>
                  </wp:positionH>
                  <wp:positionV relativeFrom="paragraph">
                    <wp:posOffset>155575</wp:posOffset>
                  </wp:positionV>
                  <wp:extent cx="1799590" cy="1055370"/>
                  <wp:effectExtent l="0" t="0" r="10160" b="11430"/>
                  <wp:wrapNone/>
                  <wp:docPr id="26" name="图片_8_SpCnt_1" descr="file:///C:\Users\admin\AppData\Local\Temp\ksohtml\clip_image85262.png"/>
                  <wp:cNvGraphicFramePr/>
                  <a:graphic xmlns:a="http://schemas.openxmlformats.org/drawingml/2006/main">
                    <a:graphicData uri="http://schemas.openxmlformats.org/drawingml/2006/picture">
                      <pic:pic xmlns:pic="http://schemas.openxmlformats.org/drawingml/2006/picture">
                        <pic:nvPicPr>
                          <pic:cNvPr id="26" name="图片_8_SpCnt_1" descr="file:///C:\Users\admin\AppData\Local\Temp\ksohtml\clip_image85262.png"/>
                          <pic:cNvPicPr/>
                        </pic:nvPicPr>
                        <pic:blipFill>
                          <a:blip r:embed="rId61" r:link="rId62"/>
                          <a:stretch>
                            <a:fillRect/>
                          </a:stretch>
                        </pic:blipFill>
                        <pic:spPr>
                          <a:xfrm>
                            <a:off x="0" y="0"/>
                            <a:ext cx="1799590" cy="105537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1200*2000*50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lang w:val="en-US" w:eastAsia="zh-CN"/>
              </w:rPr>
            </w:pPr>
            <w:r>
              <w:rPr>
                <w:rFonts w:hint="eastAsia"/>
                <w:lang w:val="en-US" w:eastAsia="zh-CN"/>
              </w:rPr>
              <w:t xml:space="preserve">1、采用优质山棕，纤维粗、长、韧性好、强度大；                                    </w:t>
            </w:r>
          </w:p>
          <w:p>
            <w:pPr>
              <w:numPr>
                <w:ilvl w:val="0"/>
                <w:numId w:val="0"/>
              </w:numPr>
              <w:rPr>
                <w:rFonts w:hint="eastAsia"/>
                <w:lang w:val="en-US" w:eastAsia="zh-CN"/>
              </w:rPr>
            </w:pPr>
            <w:r>
              <w:rPr>
                <w:rFonts w:hint="eastAsia"/>
                <w:lang w:val="en-US" w:eastAsia="zh-CN"/>
              </w:rPr>
              <w:t xml:space="preserve">2、软硬度是比较适中的，它介于硬板床和弹簧垫之间、柔韧性特别好；                      </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r>
              <w:rPr>
                <w:rFonts w:hint="eastAsia"/>
                <w:lang w:val="en-US" w:eastAsia="zh-CN"/>
              </w:rPr>
              <w:t>3、透水透气，环保、防潮、防菌、寿命长不变质、无噪音。</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米黄</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737235</wp:posOffset>
                  </wp:positionH>
                  <wp:positionV relativeFrom="paragraph">
                    <wp:posOffset>638175</wp:posOffset>
                  </wp:positionV>
                  <wp:extent cx="850265" cy="861060"/>
                  <wp:effectExtent l="0" t="0" r="6985" b="15240"/>
                  <wp:wrapNone/>
                  <wp:docPr id="27" name="图片_2_SpCnt_5" descr="file:///C:\Users\admin\AppData\Local\Temp\ksohtml\clip_image85261.png"/>
                  <wp:cNvGraphicFramePr/>
                  <a:graphic xmlns:a="http://schemas.openxmlformats.org/drawingml/2006/main">
                    <a:graphicData uri="http://schemas.openxmlformats.org/drawingml/2006/picture">
                      <pic:pic xmlns:pic="http://schemas.openxmlformats.org/drawingml/2006/picture">
                        <pic:nvPicPr>
                          <pic:cNvPr id="27" name="图片_2_SpCnt_5" descr="file:///C:\Users\admin\AppData\Local\Temp\ksohtml\clip_image85261.png"/>
                          <pic:cNvPicPr/>
                        </pic:nvPicPr>
                        <pic:blipFill>
                          <a:blip r:embed="rId63" r:link="rId64"/>
                          <a:stretch>
                            <a:fillRect/>
                          </a:stretch>
                        </pic:blipFill>
                        <pic:spPr>
                          <a:xfrm>
                            <a:off x="0" y="0"/>
                            <a:ext cx="850265" cy="86106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450*400*500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Calibri" w:hAnsi="Calibri" w:eastAsia="宋体" w:cs="Times New Roman"/>
                <w:lang w:val="en-US" w:eastAsia="zh-CN"/>
              </w:rPr>
            </w:pPr>
            <w:r>
              <w:rPr>
                <w:rFonts w:hint="eastAsia" w:ascii="Calibri" w:hAnsi="Calibri" w:eastAsia="宋体" w:cs="Times New Roman"/>
                <w:lang w:val="en-US" w:eastAsia="zh-CN"/>
              </w:rPr>
              <w:t>1、框架：选用优质橡胶木实木框架，甲醛释放量符合GB 18580-2017标准，甲醛释放量 ≤0.018mg/m³，含水率符合GB/T 3324-2017标准，含水率：8%-12%，胡桃木色，经烘干、打磨、砂光等严格的工艺处理，含水量低，无虫眼、表面光滑平整；</w:t>
            </w:r>
          </w:p>
          <w:p>
            <w:pPr>
              <w:rPr>
                <w:rFonts w:hint="eastAsia" w:ascii="Calibri" w:hAnsi="Calibri" w:eastAsia="宋体" w:cs="Times New Roman"/>
                <w:lang w:val="en-US" w:eastAsia="zh-CN"/>
              </w:rPr>
            </w:pPr>
            <w:r>
              <w:rPr>
                <w:rFonts w:hint="eastAsia" w:ascii="Calibri" w:hAnsi="Calibri" w:eastAsia="宋体" w:cs="Times New Roman"/>
                <w:lang w:val="en-US" w:eastAsia="zh-CN"/>
              </w:rPr>
              <w:t>2、油漆工艺：采用水性漆，挥发性有机化合物含量≤76.2g/L；苯系物含量≤53mg/kg；乙二醇醚及其脂类含量≤86 mg/kg；游离甲醛﹤5 mg/kg；重金属含量（铅、镉、铬、汞）均＜1 mg/kg；光泽丰满，附着力强，耐腐蚀性，耐水耐磨，引用先进油漆工艺“五底三面”，光泽均匀，硬度高达3H，抗刮性强，不褪色，绿色环保；</w:t>
            </w:r>
          </w:p>
          <w:p>
            <w:pPr>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3、五金件：采用优质五金件。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6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598805</wp:posOffset>
                  </wp:positionH>
                  <wp:positionV relativeFrom="paragraph">
                    <wp:posOffset>283210</wp:posOffset>
                  </wp:positionV>
                  <wp:extent cx="993140" cy="1638935"/>
                  <wp:effectExtent l="0" t="0" r="16510" b="18415"/>
                  <wp:wrapNone/>
                  <wp:docPr id="28" name="图片_4_SpCnt_1" descr="file:///C:\Users\admin\AppData\Local\Temp\ksohtml\clip_image85285.png"/>
                  <wp:cNvGraphicFramePr/>
                  <a:graphic xmlns:a="http://schemas.openxmlformats.org/drawingml/2006/main">
                    <a:graphicData uri="http://schemas.openxmlformats.org/drawingml/2006/picture">
                      <pic:pic xmlns:pic="http://schemas.openxmlformats.org/drawingml/2006/picture">
                        <pic:nvPicPr>
                          <pic:cNvPr id="28" name="图片_4_SpCnt_1" descr="file:///C:\Users\admin\AppData\Local\Temp\ksohtml\clip_image85285.png"/>
                          <pic:cNvPicPr/>
                        </pic:nvPicPr>
                        <pic:blipFill>
                          <a:blip r:embed="rId65" r:link="rId66"/>
                          <a:stretch>
                            <a:fillRect/>
                          </a:stretch>
                        </pic:blipFill>
                        <pic:spPr>
                          <a:xfrm>
                            <a:off x="0" y="0"/>
                            <a:ext cx="993140" cy="163893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900*600*2000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1、材料：选用优质浸渍胶膜纸饰面多层板：①符合GB/T34722浸渍胶膜纸饰面和细木工板、GB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rPr>
                <w:rFonts w:hint="eastAsia"/>
                <w:lang w:val="en-US" w:eastAsia="zh-CN"/>
              </w:rPr>
            </w:pPr>
            <w:r>
              <w:rPr>
                <w:rFonts w:hint="eastAsia"/>
                <w:lang w:val="en-US" w:eastAsia="zh-CN"/>
              </w:rPr>
              <w:t>2、封边：选用优质PVC同色条纹封边；</w:t>
            </w:r>
          </w:p>
          <w:p>
            <w:pPr>
              <w:rPr>
                <w:rFonts w:hint="eastAsia" w:ascii="宋体" w:hAnsi="宋体" w:eastAsia="宋体" w:cs="宋体"/>
                <w:i w:val="0"/>
                <w:color w:val="000000"/>
                <w:sz w:val="20"/>
                <w:szCs w:val="20"/>
                <w:u w:val="none"/>
              </w:rPr>
            </w:pPr>
            <w:r>
              <w:rPr>
                <w:rFonts w:hint="eastAsia"/>
                <w:lang w:val="en-US" w:eastAsia="zh-CN"/>
              </w:rPr>
              <w:t>3、五金件：采用优质三节导轨、阻尼铰链及优质五金件。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29</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沙发</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8890</wp:posOffset>
                  </wp:positionH>
                  <wp:positionV relativeFrom="paragraph">
                    <wp:posOffset>510540</wp:posOffset>
                  </wp:positionV>
                  <wp:extent cx="2115185" cy="1011555"/>
                  <wp:effectExtent l="0" t="0" r="18415" b="17145"/>
                  <wp:wrapNone/>
                  <wp:docPr id="29" name="图片_4_SpCnt_2" descr="file:///C:\Users\admin\AppData\Local\Temp\ksohtml\clip_image85254.png"/>
                  <wp:cNvGraphicFramePr/>
                  <a:graphic xmlns:a="http://schemas.openxmlformats.org/drawingml/2006/main">
                    <a:graphicData uri="http://schemas.openxmlformats.org/drawingml/2006/picture">
                      <pic:pic xmlns:pic="http://schemas.openxmlformats.org/drawingml/2006/picture">
                        <pic:nvPicPr>
                          <pic:cNvPr id="29" name="图片_4_SpCnt_2" descr="file:///C:\Users\admin\AppData\Local\Temp\ksohtml\clip_image85254.png"/>
                          <pic:cNvPicPr/>
                        </pic:nvPicPr>
                        <pic:blipFill>
                          <a:blip r:embed="rId67" r:link="rId68"/>
                          <a:stretch>
                            <a:fillRect/>
                          </a:stretch>
                        </pic:blipFill>
                        <pic:spPr>
                          <a:xfrm>
                            <a:off x="0" y="0"/>
                            <a:ext cx="2115185" cy="101155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3+1+1</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Calibri" w:hAnsi="Calibri" w:eastAsia="宋体" w:cs="Times New Roman"/>
                <w:lang w:val="en-US" w:eastAsia="zh-CN"/>
              </w:rPr>
            </w:pPr>
            <w:r>
              <w:rPr>
                <w:rFonts w:hint="eastAsia" w:ascii="Calibri" w:hAnsi="Calibri" w:eastAsia="宋体" w:cs="Times New Roman"/>
                <w:lang w:val="en-US" w:eastAsia="zh-CN"/>
              </w:rPr>
              <w:t>1、面料：优质西皮饰面，手感舒适，耐磨耐刮；</w:t>
            </w:r>
          </w:p>
          <w:p>
            <w:pPr>
              <w:rPr>
                <w:rFonts w:hint="eastAsia" w:ascii="Calibri" w:hAnsi="Calibri" w:eastAsia="宋体" w:cs="Times New Roman"/>
                <w:lang w:val="en-US" w:eastAsia="zh-CN"/>
              </w:rPr>
            </w:pPr>
            <w:r>
              <w:rPr>
                <w:rFonts w:hint="eastAsia" w:ascii="Calibri" w:hAnsi="Calibri" w:eastAsia="宋体" w:cs="Times New Roman"/>
                <w:lang w:val="en-US" w:eastAsia="zh-CN"/>
              </w:rPr>
              <w:t>2、海绵：采用优质发泡棉，密度为40KG/m³，软硬适中，久坐不变形；</w:t>
            </w:r>
          </w:p>
          <w:p>
            <w:pPr>
              <w:rPr>
                <w:rFonts w:hint="eastAsia" w:ascii="Calibri" w:hAnsi="Calibri" w:eastAsia="宋体" w:cs="Times New Roman"/>
                <w:lang w:val="en-US" w:eastAsia="zh-CN"/>
              </w:rPr>
            </w:pPr>
            <w:r>
              <w:rPr>
                <w:rFonts w:hint="eastAsia" w:ascii="Calibri" w:hAnsi="Calibri" w:eastAsia="宋体" w:cs="Times New Roman"/>
                <w:lang w:val="en-US" w:eastAsia="zh-CN"/>
              </w:rPr>
              <w:t>3、内框架：采用优质实木刨方，干湿 度控制在16°以下，结实牢靠，不易生虫；</w:t>
            </w:r>
          </w:p>
          <w:p>
            <w:pPr>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4、沙发脚：采用优质冷轧钢管，表面喷涂处理，钢材焊接，经过打磨、树脂高温固化等工艺。表面呈磨砂、黑色哑光工艺。抗氧化能力强。</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灰色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30</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454025</wp:posOffset>
                  </wp:positionH>
                  <wp:positionV relativeFrom="paragraph">
                    <wp:posOffset>340360</wp:posOffset>
                  </wp:positionV>
                  <wp:extent cx="1301750" cy="691515"/>
                  <wp:effectExtent l="0" t="0" r="12700" b="13335"/>
                  <wp:wrapNone/>
                  <wp:docPr id="30" name="Picture_5" descr="file:///C:\Users\admin\AppData\Local\Temp\ksohtml\clip_image85255.png"/>
                  <wp:cNvGraphicFramePr/>
                  <a:graphic xmlns:a="http://schemas.openxmlformats.org/drawingml/2006/main">
                    <a:graphicData uri="http://schemas.openxmlformats.org/drawingml/2006/picture">
                      <pic:pic xmlns:pic="http://schemas.openxmlformats.org/drawingml/2006/picture">
                        <pic:nvPicPr>
                          <pic:cNvPr id="30" name="Picture_5" descr="file:///C:\Users\admin\AppData\Local\Temp\ksohtml\clip_image85255.png"/>
                          <pic:cNvPicPr/>
                        </pic:nvPicPr>
                        <pic:blipFill>
                          <a:blip r:embed="rId69" r:link="rId70"/>
                          <a:stretch>
                            <a:fillRect/>
                          </a:stretch>
                        </pic:blipFill>
                        <pic:spPr>
                          <a:xfrm>
                            <a:off x="0" y="0"/>
                            <a:ext cx="1301750" cy="69151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1200*600*450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4"/>
              </w:numPr>
              <w:rPr>
                <w:rFonts w:hint="eastAsia" w:ascii="Calibri" w:hAnsi="Calibri" w:eastAsia="宋体" w:cs="Times New Roman"/>
                <w:lang w:val="en-US" w:eastAsia="zh-CN"/>
              </w:rPr>
            </w:pPr>
            <w:r>
              <w:rPr>
                <w:rFonts w:hint="eastAsia" w:ascii="Calibri" w:hAnsi="Calibri" w:eastAsia="宋体" w:cs="Times New Roman"/>
                <w:lang w:val="en-US" w:eastAsia="zh-CN"/>
              </w:rPr>
              <w:t xml:space="preserve">基面：选用密度2.7G/CM3、压缩强度为260MPA的高强度天然岩石，经过2750°超高温烧制，表面呈中国黑、纹路粗犷无裂纹。具有耐酸、耐腐蚀、无辐射、耐磨花、易打理等特性。                                </w:t>
            </w:r>
          </w:p>
          <w:p>
            <w:pPr>
              <w:numPr>
                <w:ilvl w:val="0"/>
                <w:numId w:val="4"/>
              </w:numPr>
              <w:rPr>
                <w:rFonts w:hint="eastAsia" w:ascii="Calibri" w:hAnsi="Calibri" w:eastAsia="宋体" w:cs="Times New Roman"/>
                <w:lang w:val="en-US" w:eastAsia="zh-CN"/>
              </w:rPr>
            </w:pPr>
            <w:r>
              <w:rPr>
                <w:rFonts w:hint="eastAsia" w:ascii="Calibri" w:hAnsi="Calibri" w:eastAsia="宋体" w:cs="Times New Roman"/>
                <w:lang w:val="en-US" w:eastAsia="zh-CN"/>
              </w:rPr>
              <w:t>支架：管径32mm,厚度1.8mm,经过焊接、打磨、抛光等工艺。表面采用行业领先的“静电”树脂固化工艺，涂层厚度≥25μm.附着力强，抗氧化能力强。哑光处理、质感好。</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灰色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31</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展示柜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433070</wp:posOffset>
                  </wp:positionH>
                  <wp:positionV relativeFrom="paragraph">
                    <wp:posOffset>91440</wp:posOffset>
                  </wp:positionV>
                  <wp:extent cx="1207770" cy="1908810"/>
                  <wp:effectExtent l="0" t="0" r="11430" b="15240"/>
                  <wp:wrapNone/>
                  <wp:docPr id="31" name="图片_6" descr="file:///C:\Users\admin\AppData\Local\Temp\ksohtml\clip_image85256.png"/>
                  <wp:cNvGraphicFramePr/>
                  <a:graphic xmlns:a="http://schemas.openxmlformats.org/drawingml/2006/main">
                    <a:graphicData uri="http://schemas.openxmlformats.org/drawingml/2006/picture">
                      <pic:pic xmlns:pic="http://schemas.openxmlformats.org/drawingml/2006/picture">
                        <pic:nvPicPr>
                          <pic:cNvPr id="31" name="图片_6" descr="file:///C:\Users\admin\AppData\Local\Temp\ksohtml\clip_image85256.png"/>
                          <pic:cNvPicPr/>
                        </pic:nvPicPr>
                        <pic:blipFill>
                          <a:blip r:embed="rId71" r:link="rId72"/>
                          <a:stretch>
                            <a:fillRect/>
                          </a:stretch>
                        </pic:blipFill>
                        <pic:spPr>
                          <a:xfrm>
                            <a:off x="0" y="0"/>
                            <a:ext cx="1207770" cy="190881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900*400*2000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ascii="Calibri" w:hAnsi="Calibri" w:eastAsia="宋体" w:cs="Times New Roman"/>
                <w:lang w:val="en-US" w:eastAsia="zh-CN"/>
              </w:rPr>
            </w:pPr>
            <w:r>
              <w:rPr>
                <w:rFonts w:hint="eastAsia" w:ascii="Calibri" w:hAnsi="Calibri" w:eastAsia="宋体" w:cs="Times New Roman"/>
                <w:lang w:val="en-US" w:eastAsia="zh-CN"/>
              </w:rPr>
              <w:t>1、基材：采用E1级高密度中纤板（均符合环保要求，达到国家检测标准E1级）甲醛含量≤9mg/100g；</w:t>
            </w:r>
          </w:p>
          <w:p>
            <w:pPr>
              <w:numPr>
                <w:ilvl w:val="0"/>
                <w:numId w:val="0"/>
              </w:numPr>
              <w:rPr>
                <w:rFonts w:hint="eastAsia" w:ascii="Calibri" w:hAnsi="Calibri" w:eastAsia="宋体" w:cs="Times New Roman"/>
                <w:lang w:val="en-US" w:eastAsia="zh-CN"/>
              </w:rPr>
            </w:pPr>
            <w:r>
              <w:rPr>
                <w:rFonts w:hint="eastAsia" w:ascii="Calibri" w:hAnsi="Calibri" w:eastAsia="宋体" w:cs="Times New Roman"/>
                <w:lang w:val="en-US" w:eastAsia="zh-CN"/>
              </w:rPr>
              <w:t>2、贴面：采用0.6MM胡桃木皮贴面，纹理均匀清晰；</w:t>
            </w:r>
          </w:p>
          <w:p>
            <w:pPr>
              <w:numPr>
                <w:ilvl w:val="0"/>
                <w:numId w:val="0"/>
              </w:numPr>
              <w:rPr>
                <w:rFonts w:hint="eastAsia" w:ascii="Calibri" w:hAnsi="Calibri" w:eastAsia="宋体" w:cs="Times New Roman"/>
                <w:lang w:val="en-US" w:eastAsia="zh-CN"/>
              </w:rPr>
            </w:pPr>
            <w:r>
              <w:rPr>
                <w:rFonts w:hint="eastAsia" w:ascii="Calibri" w:hAnsi="Calibri" w:eastAsia="宋体" w:cs="Times New Roman"/>
                <w:lang w:val="en-US" w:eastAsia="zh-CN"/>
              </w:rPr>
              <w:t>3、油漆：优质油漆，光泽丰满，附着力强，耐腐蚀性，耐水耐磨，引用优质先进油漆工艺“五底三面”，光泽均匀，硬度高达3H，抗刮性强，不褪色，绿色环保。</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红棕色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32</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760730</wp:posOffset>
                  </wp:positionH>
                  <wp:positionV relativeFrom="paragraph">
                    <wp:posOffset>217170</wp:posOffset>
                  </wp:positionV>
                  <wp:extent cx="753110" cy="1710055"/>
                  <wp:effectExtent l="0" t="0" r="8890" b="4445"/>
                  <wp:wrapNone/>
                  <wp:docPr id="32" name="图片_8_SpCnt_2" descr="file:///C:\Users\admin\AppData\Local\Temp\ksohtml\clip_image85287.png"/>
                  <wp:cNvGraphicFramePr/>
                  <a:graphic xmlns:a="http://schemas.openxmlformats.org/drawingml/2006/main">
                    <a:graphicData uri="http://schemas.openxmlformats.org/drawingml/2006/picture">
                      <pic:pic xmlns:pic="http://schemas.openxmlformats.org/drawingml/2006/picture">
                        <pic:nvPicPr>
                          <pic:cNvPr id="32" name="图片_8_SpCnt_2" descr="file:///C:\Users\admin\AppData\Local\Temp\ksohtml\clip_image85287.png"/>
                          <pic:cNvPicPr/>
                        </pic:nvPicPr>
                        <pic:blipFill>
                          <a:blip r:embed="rId73" r:link="rId74"/>
                          <a:stretch>
                            <a:fillRect/>
                          </a:stretch>
                        </pic:blipFill>
                        <pic:spPr>
                          <a:xfrm>
                            <a:off x="0" y="0"/>
                            <a:ext cx="753110" cy="171005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800*600*1800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5"/>
              </w:numPr>
              <w:rPr>
                <w:rFonts w:hint="eastAsia" w:ascii="Calibri" w:hAnsi="Calibri" w:eastAsia="宋体" w:cs="Times New Roman"/>
                <w:lang w:val="en-US" w:eastAsia="zh-CN"/>
              </w:rPr>
            </w:pPr>
            <w:r>
              <w:rPr>
                <w:rFonts w:hint="eastAsia" w:ascii="Calibri" w:hAnsi="Calibri" w:eastAsia="宋体" w:cs="Times New Roman"/>
                <w:lang w:val="en-US" w:eastAsia="zh-CN"/>
              </w:rPr>
              <w:t>材料：选用优质浸渍胶膜纸饰面多层板：①符合GB/T34722-2017浸渍胶膜纸饰面和细木工板、GB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numPr>
                <w:ilvl w:val="0"/>
                <w:numId w:val="5"/>
              </w:numPr>
              <w:rPr>
                <w:rFonts w:hint="eastAsia" w:ascii="Calibri" w:hAnsi="Calibri" w:eastAsia="宋体" w:cs="Times New Roman"/>
                <w:lang w:val="en-US" w:eastAsia="zh-CN"/>
              </w:rPr>
            </w:pPr>
            <w:r>
              <w:rPr>
                <w:rFonts w:hint="eastAsia" w:ascii="Calibri" w:hAnsi="Calibri" w:eastAsia="宋体" w:cs="Times New Roman"/>
                <w:lang w:val="en-US" w:eastAsia="zh-CN"/>
              </w:rPr>
              <w:t>封边：选用优质PVC同色条纹封边。</w:t>
            </w:r>
          </w:p>
          <w:p>
            <w:pPr>
              <w:numPr>
                <w:ilvl w:val="0"/>
                <w:numId w:val="5"/>
              </w:numPr>
              <w:ind w:left="0" w:leftChars="0" w:firstLine="0" w:firstLineChars="0"/>
              <w:rPr>
                <w:rFonts w:hint="eastAsia" w:ascii="Calibri" w:hAnsi="Calibri" w:eastAsia="宋体" w:cs="Times New Roman"/>
                <w:lang w:val="en-US" w:eastAsia="zh-CN"/>
              </w:rPr>
            </w:pPr>
            <w:r>
              <w:rPr>
                <w:rFonts w:hint="eastAsia" w:ascii="Calibri" w:hAnsi="Calibri" w:eastAsia="宋体" w:cs="Times New Roman"/>
                <w:lang w:val="en-US" w:eastAsia="zh-CN"/>
              </w:rPr>
              <w:t>五金件：采用优质三节导轨、阻尼铰链及优质五金件。</w:t>
            </w:r>
          </w:p>
          <w:p>
            <w:pPr>
              <w:numPr>
                <w:ilvl w:val="0"/>
                <w:numId w:val="0"/>
              </w:numPr>
              <w:ind w:leftChars="0"/>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4、屏风板上面用软木，外包优质毛麻面料，甲醛释放量≤5.25mg/kg，pH值5.5，挥发性物质未检出，色牢度 (沾色)≥5级，性能符合国家标准；下面采用浸渍胶膜纸饰面屏风专用板。5、框架采用优质铝合金。</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灰蓝色（图片）</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7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33</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办公卡座</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200660</wp:posOffset>
                  </wp:positionH>
                  <wp:positionV relativeFrom="paragraph">
                    <wp:posOffset>301625</wp:posOffset>
                  </wp:positionV>
                  <wp:extent cx="1983740" cy="1084580"/>
                  <wp:effectExtent l="0" t="0" r="16510" b="1270"/>
                  <wp:wrapNone/>
                  <wp:docPr id="33" name="图片_1_SpCnt_10" descr="file:///C:\Users\admin\AppData\Local\Temp\ksohtml\clip_image85282.png"/>
                  <wp:cNvGraphicFramePr/>
                  <a:graphic xmlns:a="http://schemas.openxmlformats.org/drawingml/2006/main">
                    <a:graphicData uri="http://schemas.openxmlformats.org/drawingml/2006/picture">
                      <pic:pic xmlns:pic="http://schemas.openxmlformats.org/drawingml/2006/picture">
                        <pic:nvPicPr>
                          <pic:cNvPr id="33" name="图片_1_SpCnt_10" descr="file:///C:\Users\admin\AppData\Local\Temp\ksohtml\clip_image85282.png"/>
                          <pic:cNvPicPr/>
                        </pic:nvPicPr>
                        <pic:blipFill>
                          <a:blip r:embed="rId75" r:link="rId76"/>
                          <a:stretch>
                            <a:fillRect/>
                          </a:stretch>
                        </pic:blipFill>
                        <pic:spPr>
                          <a:xfrm>
                            <a:off x="0" y="0"/>
                            <a:ext cx="1983740" cy="108458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1500*700*1200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6"/>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材料：选用优质浸渍胶膜纸饰面多层板：①符合GB/T34722-2017浸渍胶膜纸饰面和细木工板、GB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numPr>
                <w:ilvl w:val="0"/>
                <w:numId w:val="6"/>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封边：选用优质PVC同色条纹封边。</w:t>
            </w:r>
          </w:p>
          <w:p>
            <w:pPr>
              <w:numPr>
                <w:ilvl w:val="0"/>
                <w:numId w:val="0"/>
              </w:numPr>
              <w:ind w:leftChars="0"/>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3、五金件：采用优质三节导轨、阻 尼铰链及优质五金件。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8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34</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办公椅</w:t>
            </w:r>
            <w:r>
              <w:rPr>
                <w:rFonts w:hint="eastAsia" w:ascii="宋体" w:hAnsi="宋体" w:cs="宋体"/>
                <w:i w:val="0"/>
                <w:color w:val="000000"/>
                <w:kern w:val="0"/>
                <w:sz w:val="20"/>
                <w:szCs w:val="20"/>
                <w:u w:val="none"/>
                <w:lang w:val="en-US" w:eastAsia="zh-CN" w:bidi="ar"/>
              </w:rPr>
              <w:t>1</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942340</wp:posOffset>
                  </wp:positionH>
                  <wp:positionV relativeFrom="paragraph">
                    <wp:posOffset>520700</wp:posOffset>
                  </wp:positionV>
                  <wp:extent cx="617855" cy="883285"/>
                  <wp:effectExtent l="0" t="0" r="10795" b="12065"/>
                  <wp:wrapNone/>
                  <wp:docPr id="34" name="image19.jpeg_SpCnt_4" descr="file:///C:\Users\admin\AppData\Local\Temp\ksohtml\clip_image85269.png"/>
                  <wp:cNvGraphicFramePr/>
                  <a:graphic xmlns:a="http://schemas.openxmlformats.org/drawingml/2006/main">
                    <a:graphicData uri="http://schemas.openxmlformats.org/drawingml/2006/picture">
                      <pic:pic xmlns:pic="http://schemas.openxmlformats.org/drawingml/2006/picture">
                        <pic:nvPicPr>
                          <pic:cNvPr id="34" name="image19.jpeg_SpCnt_4" descr="file:///C:\Users\admin\AppData\Local\Temp\ksohtml\clip_image85269.png"/>
                          <pic:cNvPicPr/>
                        </pic:nvPicPr>
                        <pic:blipFill>
                          <a:blip r:embed="rId37" r:link="rId38"/>
                          <a:stretch>
                            <a:fillRect/>
                          </a:stretch>
                        </pic:blipFill>
                        <pic:spPr>
                          <a:xfrm>
                            <a:off x="0" y="0"/>
                            <a:ext cx="617855" cy="88328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560×650×</w:t>
            </w:r>
            <w:r>
              <w:rPr>
                <w:rFonts w:hint="eastAsia" w:ascii="宋体" w:hAnsi="宋体" w:cs="宋体"/>
                <w:i w:val="0"/>
                <w:color w:val="000000"/>
                <w:kern w:val="0"/>
                <w:sz w:val="20"/>
                <w:szCs w:val="20"/>
                <w:u w:val="none"/>
                <w:lang w:val="en-US" w:eastAsia="zh-CN" w:bidi="ar"/>
              </w:rPr>
              <w:t>（970—1055）</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1、椅背：人体工程学设计尼龙背框 /电镀装饰件</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2、腰托：上下70mm升降可调尼龙腰托</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3、背网：优质超强特级龙纹尼龙丝网布</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4、椅座：人体工程学设计全网镂空尼龙座框</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 xml:space="preserve">5、座网：优质超强特级龙纹尼龙丝网布 </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6、扶手：T16固定扶手</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7、底盘：线控3.0MM壁厚四段倾仰135度锁定底盘机构</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8、气杆：优质100缩80mm黑色气杆</w:t>
            </w:r>
          </w:p>
          <w:p>
            <w:pPr>
              <w:numPr>
                <w:ilvl w:val="0"/>
                <w:numId w:val="0"/>
              </w:numPr>
              <w:ind w:leftChars="0"/>
              <w:rPr>
                <w:rFonts w:hint="eastAsia" w:ascii="Calibri" w:hAnsi="Calibri" w:eastAsia="宋体" w:cs="Times New Roman"/>
                <w:lang w:val="en-US" w:eastAsia="zh-CN"/>
              </w:rPr>
            </w:pPr>
            <w:r>
              <w:rPr>
                <w:rFonts w:hint="eastAsia" w:ascii="Calibri" w:hAnsi="Calibri" w:eastAsia="宋体" w:cs="Times New Roman"/>
                <w:lang w:val="en-US" w:eastAsia="zh-CN"/>
              </w:rPr>
              <w:t>9、椅脚：R340mm尼龙五星脚</w:t>
            </w:r>
          </w:p>
          <w:p>
            <w:pPr>
              <w:numPr>
                <w:ilvl w:val="0"/>
                <w:numId w:val="0"/>
              </w:numPr>
              <w:ind w:leftChars="0"/>
              <w:rPr>
                <w:rFonts w:hint="eastAsia" w:ascii="宋体" w:hAnsi="宋体" w:eastAsia="宋体" w:cs="宋体"/>
                <w:i w:val="0"/>
                <w:color w:val="000000"/>
                <w:sz w:val="20"/>
                <w:szCs w:val="20"/>
                <w:u w:val="none"/>
              </w:rPr>
            </w:pPr>
            <w:r>
              <w:rPr>
                <w:rFonts w:hint="eastAsia" w:ascii="Calibri" w:hAnsi="Calibri" w:eastAsia="宋体" w:cs="Times New Roman"/>
                <w:lang w:val="en-US" w:eastAsia="zh-CN"/>
              </w:rPr>
              <w:t>10、椅轮：Φ60MM尼龙直板轮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r>
              <w:rPr>
                <w:rFonts w:hint="eastAsia" w:ascii="宋体" w:hAnsi="宋体" w:cs="宋体"/>
                <w:i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35</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办公桌</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396240</wp:posOffset>
                  </wp:positionH>
                  <wp:positionV relativeFrom="paragraph">
                    <wp:posOffset>861060</wp:posOffset>
                  </wp:positionV>
                  <wp:extent cx="1585595" cy="1267460"/>
                  <wp:effectExtent l="0" t="0" r="14605" b="8890"/>
                  <wp:wrapNone/>
                  <wp:docPr id="35" name="图片_2_SpCnt_6" descr="file:///C:\Users\admin\AppData\Local\Temp\ksohtml\clip_image85259.png"/>
                  <wp:cNvGraphicFramePr/>
                  <a:graphic xmlns:a="http://schemas.openxmlformats.org/drawingml/2006/main">
                    <a:graphicData uri="http://schemas.openxmlformats.org/drawingml/2006/picture">
                      <pic:pic xmlns:pic="http://schemas.openxmlformats.org/drawingml/2006/picture">
                        <pic:nvPicPr>
                          <pic:cNvPr id="35" name="图片_2_SpCnt_6" descr="file:///C:\Users\admin\AppData\Local\Temp\ksohtml\clip_image85259.png"/>
                          <pic:cNvPicPr/>
                        </pic:nvPicPr>
                        <pic:blipFill>
                          <a:blip r:embed="rId77" r:link="rId78"/>
                          <a:stretch>
                            <a:fillRect/>
                          </a:stretch>
                        </pic:blipFill>
                        <pic:spPr>
                          <a:xfrm>
                            <a:off x="0" y="0"/>
                            <a:ext cx="1585595" cy="126746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1600*800*760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1、材料：选用优质浸渍胶膜纸饰面多层板：①符合GB/T34722-2017浸渍胶膜纸饰面和细木工板、GB 18580-2017室内装饰装修材料人造板及其制品中甲醛释放量限量、GB/T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rPr>
                <w:rFonts w:hint="eastAsia"/>
                <w:lang w:val="en-US" w:eastAsia="zh-CN"/>
              </w:rPr>
            </w:pPr>
            <w:r>
              <w:rPr>
                <w:rFonts w:hint="eastAsia"/>
                <w:lang w:val="en-US" w:eastAsia="zh-CN"/>
              </w:rPr>
              <w:t>2、封边：选用优质PVC同色条纹封边。</w:t>
            </w:r>
          </w:p>
          <w:p>
            <w:pPr>
              <w:numPr>
                <w:ilvl w:val="0"/>
                <w:numId w:val="0"/>
              </w:numPr>
              <w:ind w:leftChars="0"/>
              <w:rPr>
                <w:rFonts w:hint="eastAsia" w:ascii="宋体" w:hAnsi="宋体" w:eastAsia="宋体" w:cs="宋体"/>
                <w:i w:val="0"/>
                <w:color w:val="000000"/>
                <w:sz w:val="20"/>
                <w:szCs w:val="20"/>
                <w:u w:val="none"/>
              </w:rPr>
            </w:pPr>
            <w:r>
              <w:rPr>
                <w:rFonts w:hint="eastAsia"/>
                <w:lang w:val="en-US" w:eastAsia="zh-CN"/>
              </w:rPr>
              <w:t>3、五金件：采用优质三节导轨、阻尼铰链及优质五金件。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咖啡色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 xml:space="preserve">  36</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医学检查床</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244475</wp:posOffset>
                  </wp:positionH>
                  <wp:positionV relativeFrom="paragraph">
                    <wp:posOffset>73660</wp:posOffset>
                  </wp:positionV>
                  <wp:extent cx="1932940" cy="1414780"/>
                  <wp:effectExtent l="0" t="0" r="10160" b="13970"/>
                  <wp:wrapNone/>
                  <wp:docPr id="36" name="图片_23" descr="file:///C:\Users\admin\AppData\Local\Temp\ksohtml\clip_image85258.png"/>
                  <wp:cNvGraphicFramePr/>
                  <a:graphic xmlns:a="http://schemas.openxmlformats.org/drawingml/2006/main">
                    <a:graphicData uri="http://schemas.openxmlformats.org/drawingml/2006/picture">
                      <pic:pic xmlns:pic="http://schemas.openxmlformats.org/drawingml/2006/picture">
                        <pic:nvPicPr>
                          <pic:cNvPr id="36" name="图片_23" descr="file:///C:\Users\admin\AppData\Local\Temp\ksohtml\clip_image85258.png"/>
                          <pic:cNvPicPr/>
                        </pic:nvPicPr>
                        <pic:blipFill>
                          <a:blip r:embed="rId79" r:link="rId80"/>
                          <a:stretch>
                            <a:fillRect/>
                          </a:stretch>
                        </pic:blipFill>
                        <pic:spPr>
                          <a:xfrm>
                            <a:off x="0" y="0"/>
                            <a:ext cx="1932940" cy="141478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2000*600*800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方管焊接，表现喷塑后防锈工艺</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 xml:space="preserve"> 软包为高回弹海绵，表面超纤皮包面</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6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37</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医学检查椅</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629285</wp:posOffset>
                  </wp:positionH>
                  <wp:positionV relativeFrom="paragraph">
                    <wp:posOffset>311785</wp:posOffset>
                  </wp:positionV>
                  <wp:extent cx="1032510" cy="1061720"/>
                  <wp:effectExtent l="0" t="0" r="15240" b="5080"/>
                  <wp:wrapNone/>
                  <wp:docPr id="37" name="图片_25" descr="file:///C:\Users\admin\AppData\Local\Temp\ksohtml\clip_image85257.png"/>
                  <wp:cNvGraphicFramePr/>
                  <a:graphic xmlns:a="http://schemas.openxmlformats.org/drawingml/2006/main">
                    <a:graphicData uri="http://schemas.openxmlformats.org/drawingml/2006/picture">
                      <pic:pic xmlns:pic="http://schemas.openxmlformats.org/drawingml/2006/picture">
                        <pic:nvPicPr>
                          <pic:cNvPr id="37" name="图片_25" descr="file:///C:\Users\admin\AppData\Local\Temp\ksohtml\clip_image85257.png"/>
                          <pic:cNvPicPr/>
                        </pic:nvPicPr>
                        <pic:blipFill>
                          <a:blip r:embed="rId81" r:link="rId82"/>
                          <a:stretch>
                            <a:fillRect/>
                          </a:stretch>
                        </pic:blipFill>
                        <pic:spPr>
                          <a:xfrm>
                            <a:off x="0" y="0"/>
                            <a:ext cx="1032510" cy="106172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1、标配升降底盘</w:t>
            </w:r>
          </w:p>
          <w:p>
            <w:pPr>
              <w:rPr>
                <w:rFonts w:hint="eastAsia"/>
                <w:lang w:val="en-US" w:eastAsia="zh-CN"/>
              </w:rPr>
            </w:pPr>
            <w:r>
              <w:rPr>
                <w:rFonts w:hint="eastAsia"/>
                <w:lang w:val="en-US" w:eastAsia="zh-CN"/>
              </w:rPr>
              <w:t>2、标配铝合金脚气杆</w:t>
            </w:r>
          </w:p>
          <w:p>
            <w:pPr>
              <w:rPr>
                <w:rFonts w:hint="eastAsia"/>
                <w:lang w:val="en-US" w:eastAsia="zh-CN"/>
              </w:rPr>
            </w:pPr>
            <w:r>
              <w:rPr>
                <w:rFonts w:hint="eastAsia"/>
                <w:lang w:val="en-US" w:eastAsia="zh-CN"/>
              </w:rPr>
              <w:t>3、PU黑色轮</w:t>
            </w:r>
          </w:p>
          <w:p>
            <w:pPr>
              <w:rPr>
                <w:rFonts w:hint="eastAsia"/>
                <w:lang w:val="en-US" w:eastAsia="zh-CN"/>
              </w:rPr>
            </w:pPr>
            <w:r>
              <w:rPr>
                <w:rFonts w:hint="eastAsia"/>
                <w:lang w:val="en-US" w:eastAsia="zh-CN"/>
              </w:rPr>
              <w:t>4、高回弹海绵，表面环保西皮饰面。</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15176" w:type="dxa"/>
            <w:gridSpan w:val="8"/>
            <w:tcBorders>
              <w:top w:val="single" w:color="000000"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萧王庙***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9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38</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办公桌</w:t>
            </w:r>
          </w:p>
        </w:tc>
        <w:tc>
          <w:tcPr>
            <w:tcW w:w="350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7152" behindDoc="0" locked="0" layoutInCell="1" allowOverlap="1">
                  <wp:simplePos x="0" y="0"/>
                  <wp:positionH relativeFrom="column">
                    <wp:posOffset>550545</wp:posOffset>
                  </wp:positionH>
                  <wp:positionV relativeFrom="paragraph">
                    <wp:posOffset>311785</wp:posOffset>
                  </wp:positionV>
                  <wp:extent cx="1258570" cy="781685"/>
                  <wp:effectExtent l="0" t="0" r="17780" b="18415"/>
                  <wp:wrapNone/>
                  <wp:docPr id="38" name="图片_1_SpCnt_11" descr="file:///C:\Users\admin\AppData\Local\Temp\ksohtml\clip_image85280.png"/>
                  <wp:cNvGraphicFramePr/>
                  <a:graphic xmlns:a="http://schemas.openxmlformats.org/drawingml/2006/main">
                    <a:graphicData uri="http://schemas.openxmlformats.org/drawingml/2006/picture">
                      <pic:pic xmlns:pic="http://schemas.openxmlformats.org/drawingml/2006/picture">
                        <pic:nvPicPr>
                          <pic:cNvPr id="38" name="图片_1_SpCnt_11" descr="file:///C:\Users\admin\AppData\Local\Temp\ksohtml\clip_image85280.png"/>
                          <pic:cNvPicPr/>
                        </pic:nvPicPr>
                        <pic:blipFill>
                          <a:blip r:embed="rId83" r:link="rId84"/>
                          <a:stretch>
                            <a:fillRect/>
                          </a:stretch>
                        </pic:blipFill>
                        <pic:spPr>
                          <a:xfrm>
                            <a:off x="0" y="0"/>
                            <a:ext cx="1258570" cy="78168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1600*800*760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p>
          <w:p>
            <w:pPr>
              <w:numPr>
                <w:ilvl w:val="0"/>
                <w:numId w:val="7"/>
              </w:numPr>
              <w:rPr>
                <w:rFonts w:hint="eastAsia"/>
                <w:lang w:val="en-US" w:eastAsia="zh-CN"/>
              </w:rPr>
            </w:pPr>
            <w:r>
              <w:rPr>
                <w:rFonts w:hint="eastAsia"/>
                <w:lang w:val="en-US" w:eastAsia="zh-CN"/>
              </w:rPr>
              <w:t>面材：采用优质胡桃木皮饰面，纹理均匀清晰。</w:t>
            </w:r>
          </w:p>
          <w:p>
            <w:pPr>
              <w:numPr>
                <w:ilvl w:val="0"/>
                <w:numId w:val="7"/>
              </w:numPr>
              <w:rPr>
                <w:rFonts w:hint="eastAsia"/>
                <w:lang w:val="en-US" w:eastAsia="zh-CN"/>
              </w:rPr>
            </w:pPr>
            <w:r>
              <w:rPr>
                <w:rFonts w:hint="eastAsia"/>
                <w:lang w:val="en-US" w:eastAsia="zh-CN"/>
              </w:rPr>
              <w:t>基材：采用E0级密度板。</w:t>
            </w:r>
          </w:p>
          <w:p>
            <w:pPr>
              <w:numPr>
                <w:ilvl w:val="0"/>
                <w:numId w:val="7"/>
              </w:numPr>
              <w:rPr>
                <w:rFonts w:hint="eastAsia"/>
                <w:lang w:val="en-US" w:eastAsia="zh-CN"/>
              </w:rPr>
            </w:pPr>
            <w:r>
              <w:rPr>
                <w:rFonts w:hint="eastAsia"/>
                <w:lang w:val="en-US" w:eastAsia="zh-CN"/>
              </w:rPr>
              <w:t>油漆：选用优质环保油漆，光泽丰满，附着力强，耐腐蚀性，耐水耐磨，引用先进油漆工艺“五底三面”，光泽均匀，硬度高达3H，抗刮性强，不褪色。</w:t>
            </w:r>
          </w:p>
          <w:p>
            <w:pPr>
              <w:numPr>
                <w:ilvl w:val="0"/>
                <w:numId w:val="7"/>
              </w:numPr>
              <w:rPr>
                <w:rFonts w:hint="eastAsia"/>
                <w:lang w:val="en-US" w:eastAsia="zh-CN"/>
              </w:rPr>
            </w:pPr>
            <w:r>
              <w:rPr>
                <w:rFonts w:hint="eastAsia"/>
                <w:lang w:val="en-US" w:eastAsia="zh-CN"/>
              </w:rPr>
              <w:t>五金件：采用优质导轨、铰链及锁具。</w:t>
            </w:r>
          </w:p>
          <w:p>
            <w:pPr>
              <w:numPr>
                <w:ilvl w:val="0"/>
                <w:numId w:val="0"/>
              </w:numPr>
              <w:rPr>
                <w:rFonts w:hint="eastAsia"/>
                <w:lang w:val="en-US" w:eastAsia="zh-CN"/>
              </w:rPr>
            </w:pPr>
            <w:r>
              <w:rPr>
                <w:rFonts w:hint="eastAsia"/>
                <w:lang w:val="en-US" w:eastAsia="zh-CN"/>
              </w:rPr>
              <w:t xml:space="preserve">5、整件产品绿色环保、色泽一致，呈现自然清晰的木纹。   </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咖啡色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39</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办公桌</w:t>
            </w:r>
          </w:p>
        </w:tc>
        <w:tc>
          <w:tcPr>
            <w:tcW w:w="350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8176" behindDoc="0" locked="0" layoutInCell="1" allowOverlap="1">
                  <wp:simplePos x="0" y="0"/>
                  <wp:positionH relativeFrom="column">
                    <wp:posOffset>325120</wp:posOffset>
                  </wp:positionH>
                  <wp:positionV relativeFrom="paragraph">
                    <wp:posOffset>130810</wp:posOffset>
                  </wp:positionV>
                  <wp:extent cx="1661160" cy="1024255"/>
                  <wp:effectExtent l="0" t="0" r="15240" b="4445"/>
                  <wp:wrapNone/>
                  <wp:docPr id="39" name="图片_3" descr="file:///C:\Users\admin\AppData\Local\Temp\ksohtml\clip_image85263.png"/>
                  <wp:cNvGraphicFramePr/>
                  <a:graphic xmlns:a="http://schemas.openxmlformats.org/drawingml/2006/main">
                    <a:graphicData uri="http://schemas.openxmlformats.org/drawingml/2006/picture">
                      <pic:pic xmlns:pic="http://schemas.openxmlformats.org/drawingml/2006/picture">
                        <pic:nvPicPr>
                          <pic:cNvPr id="39" name="图片_3" descr="file:///C:\Users\admin\AppData\Local\Temp\ksohtml\clip_image85263.png"/>
                          <pic:cNvPicPr/>
                        </pic:nvPicPr>
                        <pic:blipFill>
                          <a:blip r:embed="rId85" r:link="rId86"/>
                          <a:stretch>
                            <a:fillRect/>
                          </a:stretch>
                        </pic:blipFill>
                        <pic:spPr>
                          <a:xfrm>
                            <a:off x="0" y="0"/>
                            <a:ext cx="1661160" cy="102425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1800*800*760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8"/>
              </w:numPr>
              <w:rPr>
                <w:rFonts w:hint="eastAsia"/>
                <w:lang w:val="en-US" w:eastAsia="zh-CN"/>
              </w:rPr>
            </w:pPr>
            <w:r>
              <w:rPr>
                <w:rFonts w:hint="eastAsia"/>
                <w:lang w:val="en-US" w:eastAsia="zh-CN"/>
              </w:rPr>
              <w:t>面材：采用优质胡桃木皮饰面，纹理均匀清晰。</w:t>
            </w:r>
          </w:p>
          <w:p>
            <w:pPr>
              <w:numPr>
                <w:ilvl w:val="0"/>
                <w:numId w:val="8"/>
              </w:numPr>
              <w:rPr>
                <w:rFonts w:hint="eastAsia"/>
                <w:lang w:val="en-US" w:eastAsia="zh-CN"/>
              </w:rPr>
            </w:pPr>
            <w:r>
              <w:rPr>
                <w:rFonts w:hint="eastAsia"/>
                <w:lang w:val="en-US" w:eastAsia="zh-CN"/>
              </w:rPr>
              <w:t>基材：采用E0级密度板。</w:t>
            </w:r>
          </w:p>
          <w:p>
            <w:pPr>
              <w:numPr>
                <w:ilvl w:val="0"/>
                <w:numId w:val="0"/>
              </w:numPr>
              <w:rPr>
                <w:rFonts w:hint="eastAsia"/>
                <w:lang w:val="en-US" w:eastAsia="zh-CN"/>
              </w:rPr>
            </w:pPr>
            <w:r>
              <w:rPr>
                <w:rFonts w:hint="eastAsia"/>
                <w:lang w:val="en-US" w:eastAsia="zh-CN"/>
              </w:rPr>
              <w:t>3、油漆：选用优质环保油漆，光泽丰满，附着力强，耐腐蚀性，耐水耐磨，引用先进油漆工艺“五底三面”，光泽均匀，硬度高达3H，抗刮性强，不褪色。</w:t>
            </w:r>
          </w:p>
          <w:p>
            <w:pPr>
              <w:numPr>
                <w:ilvl w:val="0"/>
                <w:numId w:val="0"/>
              </w:numPr>
              <w:rPr>
                <w:rFonts w:hint="eastAsia"/>
                <w:lang w:val="en-US" w:eastAsia="zh-CN"/>
              </w:rPr>
            </w:pPr>
            <w:r>
              <w:rPr>
                <w:rFonts w:hint="eastAsia"/>
                <w:lang w:val="en-US" w:eastAsia="zh-CN"/>
              </w:rPr>
              <w:t>4、五金件：采用优质导轨、铰链及锁具。</w:t>
            </w:r>
          </w:p>
          <w:p>
            <w:pPr>
              <w:numPr>
                <w:ilvl w:val="0"/>
                <w:numId w:val="0"/>
              </w:numPr>
              <w:rPr>
                <w:rFonts w:hint="eastAsia" w:ascii="宋体" w:hAnsi="宋体" w:eastAsia="宋体" w:cs="宋体"/>
                <w:i w:val="0"/>
                <w:color w:val="000000"/>
                <w:sz w:val="20"/>
                <w:szCs w:val="20"/>
                <w:u w:val="none"/>
              </w:rPr>
            </w:pPr>
            <w:r>
              <w:rPr>
                <w:rFonts w:hint="eastAsia"/>
                <w:lang w:val="en-US" w:eastAsia="zh-CN"/>
              </w:rPr>
              <w:t xml:space="preserve">5、整件产品绿色环保、色泽一致，呈现自然清晰的木纹。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7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40</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多用柜</w:t>
            </w:r>
          </w:p>
        </w:tc>
        <w:tc>
          <w:tcPr>
            <w:tcW w:w="350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9200" behindDoc="0" locked="0" layoutInCell="1" allowOverlap="1">
                  <wp:simplePos x="0" y="0"/>
                  <wp:positionH relativeFrom="column">
                    <wp:posOffset>338455</wp:posOffset>
                  </wp:positionH>
                  <wp:positionV relativeFrom="paragraph">
                    <wp:posOffset>132080</wp:posOffset>
                  </wp:positionV>
                  <wp:extent cx="1541780" cy="1129030"/>
                  <wp:effectExtent l="0" t="0" r="1270" b="13970"/>
                  <wp:wrapNone/>
                  <wp:docPr id="40" name="图片_8_SpCnt_3" descr="file:///C:\Users\admin\AppData\Local\Temp\ksohtml\clip_image85281.png"/>
                  <wp:cNvGraphicFramePr/>
                  <a:graphic xmlns:a="http://schemas.openxmlformats.org/drawingml/2006/main">
                    <a:graphicData uri="http://schemas.openxmlformats.org/drawingml/2006/picture">
                      <pic:pic xmlns:pic="http://schemas.openxmlformats.org/drawingml/2006/picture">
                        <pic:nvPicPr>
                          <pic:cNvPr id="40" name="图片_8_SpCnt_3" descr="file:///C:\Users\admin\AppData\Local\Temp\ksohtml\clip_image85281.png"/>
                          <pic:cNvPicPr/>
                        </pic:nvPicPr>
                        <pic:blipFill>
                          <a:blip r:embed="rId87" r:link="rId88"/>
                          <a:stretch>
                            <a:fillRect/>
                          </a:stretch>
                        </pic:blipFill>
                        <pic:spPr>
                          <a:xfrm>
                            <a:off x="0" y="0"/>
                            <a:ext cx="1541780" cy="112903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1000*450*660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lang w:val="en-US" w:eastAsia="zh-CN"/>
              </w:rPr>
            </w:pPr>
            <w:r>
              <w:rPr>
                <w:rFonts w:hint="eastAsia"/>
                <w:lang w:val="en-US" w:eastAsia="zh-CN"/>
              </w:rPr>
              <w:t>1、面材：采用优质胡桃木皮饰面，纹理均匀清晰。</w:t>
            </w:r>
          </w:p>
          <w:p>
            <w:pPr>
              <w:numPr>
                <w:ilvl w:val="0"/>
                <w:numId w:val="0"/>
              </w:numPr>
              <w:rPr>
                <w:rFonts w:hint="eastAsia"/>
                <w:lang w:val="en-US" w:eastAsia="zh-CN"/>
              </w:rPr>
            </w:pPr>
            <w:r>
              <w:rPr>
                <w:rFonts w:hint="eastAsia"/>
                <w:lang w:val="en-US" w:eastAsia="zh-CN"/>
              </w:rPr>
              <w:t>2、基材：采用E0级密度板。</w:t>
            </w:r>
          </w:p>
          <w:p>
            <w:pPr>
              <w:numPr>
                <w:ilvl w:val="0"/>
                <w:numId w:val="0"/>
              </w:numPr>
              <w:rPr>
                <w:rFonts w:hint="eastAsia"/>
                <w:lang w:val="en-US" w:eastAsia="zh-CN"/>
              </w:rPr>
            </w:pPr>
            <w:r>
              <w:rPr>
                <w:rFonts w:hint="eastAsia"/>
                <w:lang w:val="en-US" w:eastAsia="zh-CN"/>
              </w:rPr>
              <w:t>3、油漆：选用优质环保油漆，光泽丰满，附着力强，耐腐蚀性，耐水耐磨，引用先进油漆工艺“五底三面”，光泽均匀，硬度高达3H，抗刮性强，不褪色。</w:t>
            </w:r>
          </w:p>
          <w:p>
            <w:pPr>
              <w:numPr>
                <w:ilvl w:val="0"/>
                <w:numId w:val="0"/>
              </w:numPr>
              <w:rPr>
                <w:rFonts w:hint="eastAsia"/>
                <w:lang w:val="en-US" w:eastAsia="zh-CN"/>
              </w:rPr>
            </w:pPr>
            <w:r>
              <w:rPr>
                <w:rFonts w:hint="eastAsia"/>
                <w:lang w:val="en-US" w:eastAsia="zh-CN"/>
              </w:rPr>
              <w:t>4、五金件：采用优质导轨、铰链及锁具。</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r>
              <w:rPr>
                <w:rFonts w:hint="eastAsia"/>
                <w:lang w:val="en-US" w:eastAsia="zh-CN"/>
              </w:rPr>
              <w:t>5、整件产品绿色环保、色泽一致，呈现自然清晰的木纹。</w:t>
            </w:r>
            <w:r>
              <w:rPr>
                <w:rFonts w:hint="eastAsia" w:ascii="宋体" w:hAnsi="宋体" w:eastAsia="宋体" w:cs="宋体"/>
                <w:i w:val="0"/>
                <w:color w:val="000000"/>
                <w:kern w:val="0"/>
                <w:sz w:val="20"/>
                <w:szCs w:val="20"/>
                <w:u w:val="none"/>
                <w:lang w:val="en-US" w:eastAsia="zh-CN" w:bidi="ar"/>
              </w:rPr>
              <w:t xml:space="preserve">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65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1</w:t>
            </w:r>
          </w:p>
        </w:tc>
        <w:tc>
          <w:tcPr>
            <w:tcW w:w="144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w:t>
            </w:r>
          </w:p>
        </w:tc>
        <w:tc>
          <w:tcPr>
            <w:tcW w:w="3505"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83185</wp:posOffset>
                  </wp:positionH>
                  <wp:positionV relativeFrom="paragraph">
                    <wp:posOffset>669290</wp:posOffset>
                  </wp:positionV>
                  <wp:extent cx="2055495" cy="1499870"/>
                  <wp:effectExtent l="0" t="0" r="1905" b="5080"/>
                  <wp:wrapNone/>
                  <wp:docPr id="41" name="图片_3_SpCnt_1" descr="file:///C:\Users\admin\AppData\Local\Temp\ksohtml\clip_image85264.png"/>
                  <wp:cNvGraphicFramePr/>
                  <a:graphic xmlns:a="http://schemas.openxmlformats.org/drawingml/2006/main">
                    <a:graphicData uri="http://schemas.openxmlformats.org/drawingml/2006/picture">
                      <pic:pic xmlns:pic="http://schemas.openxmlformats.org/drawingml/2006/picture">
                        <pic:nvPicPr>
                          <pic:cNvPr id="41" name="图片_3_SpCnt_1" descr="file:///C:\Users\admin\AppData\Local\Temp\ksohtml\clip_image85264.png"/>
                          <pic:cNvPicPr/>
                        </pic:nvPicPr>
                        <pic:blipFill>
                          <a:blip r:embed="rId89" r:link="rId90"/>
                          <a:stretch>
                            <a:fillRect/>
                          </a:stretch>
                        </pic:blipFill>
                        <pic:spPr>
                          <a:xfrm>
                            <a:off x="0" y="0"/>
                            <a:ext cx="2055495" cy="1499870"/>
                          </a:xfrm>
                          <a:prstGeom prst="rect">
                            <a:avLst/>
                          </a:prstGeom>
                          <a:noFill/>
                          <a:ln>
                            <a:noFill/>
                          </a:ln>
                        </pic:spPr>
                      </pic:pic>
                    </a:graphicData>
                  </a:graphic>
                </wp:anchor>
              </w:drawing>
            </w:r>
          </w:p>
        </w:tc>
        <w:tc>
          <w:tcPr>
            <w:tcW w:w="19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1200*2000</w:t>
            </w:r>
          </w:p>
        </w:tc>
        <w:tc>
          <w:tcPr>
            <w:tcW w:w="586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9"/>
              </w:numPr>
              <w:rPr>
                <w:rFonts w:hint="eastAsia"/>
                <w:sz w:val="18"/>
                <w:szCs w:val="18"/>
                <w:lang w:val="en-US" w:eastAsia="zh-CN"/>
              </w:rPr>
            </w:pPr>
            <w:r>
              <w:rPr>
                <w:rFonts w:hint="eastAsia"/>
                <w:sz w:val="18"/>
                <w:szCs w:val="18"/>
                <w:lang w:val="en-US" w:eastAsia="zh-CN"/>
              </w:rPr>
              <w:t>基材：选用优质浸渍胶膜纸饰面多层 板：①符合GB/T34722浸渍胶膜纸饰面和细木工板、GB 18580-2017室内装饰装修材料人 造板及其制品中甲醛释放量限量、GB/T 35601-2017绿色产品评价人造板和木质地板；② 防霉性能：对黑曲霉、土曲霉、宛氏拟青霉、绳状青霉、出芽短梗霉、球毛壳评定等级0 级；③抗菌性能：大肠杆菌、金黄色葡萄球菌和白色念珠菌抗菌率≥99%。</w:t>
            </w:r>
          </w:p>
          <w:p>
            <w:pPr>
              <w:numPr>
                <w:ilvl w:val="0"/>
                <w:numId w:val="9"/>
              </w:numPr>
              <w:rPr>
                <w:rFonts w:hint="eastAsia"/>
                <w:sz w:val="18"/>
                <w:szCs w:val="18"/>
                <w:lang w:val="en-US" w:eastAsia="zh-CN"/>
              </w:rPr>
            </w:pPr>
            <w:r>
              <w:rPr>
                <w:rFonts w:hint="eastAsia"/>
                <w:sz w:val="18"/>
                <w:szCs w:val="18"/>
                <w:lang w:val="en-US" w:eastAsia="zh-CN"/>
              </w:rPr>
              <w:t>框架：选用优质橡胶木实木框架，甲醛释放量符合GB 18580-2017标准，甲醛释放量 ≤0.018mg/m³，含水率符合GB/T 3324-2017标准，含水率：8%-12%，胡桃木色，经烘干、打磨、砂光等严格的工艺处理，含水量低，无虫眼、表面光滑平整；</w:t>
            </w:r>
          </w:p>
          <w:p>
            <w:pPr>
              <w:numPr>
                <w:ilvl w:val="0"/>
                <w:numId w:val="9"/>
              </w:numPr>
              <w:rPr>
                <w:rFonts w:hint="eastAsia"/>
                <w:sz w:val="18"/>
                <w:szCs w:val="18"/>
                <w:lang w:val="en-US" w:eastAsia="zh-CN"/>
              </w:rPr>
            </w:pPr>
            <w:r>
              <w:rPr>
                <w:rFonts w:hint="eastAsia"/>
                <w:sz w:val="18"/>
                <w:szCs w:val="18"/>
                <w:lang w:val="en-US" w:eastAsia="zh-CN"/>
              </w:rPr>
              <w:t>油漆工艺：采用水性漆，挥发性有机化合物含量≤76.2g/L；苯系物含量≤53mg/kg；乙二醇醚及其脂类含量≤86 mg/kg；游离甲醛﹤5 mg/kg；重金属含量（铅、镉、铬、汞）均＜1 mg/kg；光泽丰满，附着力强，耐腐蚀性，耐水耐磨，引用先进油漆工艺“五底三面”，光泽均匀，硬度高达3H，抗刮性强，不褪色，绿色环保；</w:t>
            </w:r>
          </w:p>
          <w:p>
            <w:pPr>
              <w:numPr>
                <w:ilvl w:val="0"/>
                <w:numId w:val="9"/>
              </w:numPr>
              <w:rPr>
                <w:rFonts w:hint="eastAsia"/>
                <w:sz w:val="18"/>
                <w:szCs w:val="18"/>
                <w:lang w:val="en-US" w:eastAsia="zh-CN"/>
              </w:rPr>
            </w:pPr>
            <w:r>
              <w:rPr>
                <w:rFonts w:hint="eastAsia"/>
                <w:sz w:val="18"/>
                <w:szCs w:val="18"/>
                <w:lang w:val="en-US" w:eastAsia="zh-CN"/>
              </w:rPr>
              <w:t>封边：选用优质PVC同色条纹封边。</w:t>
            </w:r>
          </w:p>
          <w:p>
            <w:pPr>
              <w:numPr>
                <w:ilvl w:val="0"/>
                <w:numId w:val="9"/>
              </w:numPr>
              <w:rPr>
                <w:rFonts w:hint="eastAsia"/>
                <w:sz w:val="18"/>
                <w:szCs w:val="18"/>
                <w:lang w:val="en-US" w:eastAsia="zh-CN"/>
              </w:rPr>
            </w:pPr>
            <w:r>
              <w:rPr>
                <w:rFonts w:hint="eastAsia"/>
                <w:sz w:val="18"/>
                <w:szCs w:val="18"/>
                <w:lang w:val="en-US" w:eastAsia="zh-CN"/>
              </w:rPr>
              <w:t>五金件：采用优质五金件。</w:t>
            </w:r>
          </w:p>
          <w:p>
            <w:pPr>
              <w:keepNext w:val="0"/>
              <w:keepLines w:val="0"/>
              <w:pageBreakBefore w:val="0"/>
              <w:widowControl/>
              <w:suppressLineNumbers w:val="0"/>
              <w:kinsoku/>
              <w:wordWrap/>
              <w:overflowPunct/>
              <w:topLinePunct w:val="0"/>
              <w:autoSpaceDE/>
              <w:autoSpaceDN/>
              <w:bidi w:val="0"/>
              <w:adjustRightInd/>
              <w:snapToGrid/>
              <w:spacing w:after="240" w:afterAutospacing="0" w:line="260" w:lineRule="exact"/>
              <w:jc w:val="left"/>
              <w:textAlignment w:val="center"/>
              <w:rPr>
                <w:rFonts w:hint="eastAsia" w:ascii="宋体" w:hAnsi="宋体" w:eastAsia="宋体" w:cs="宋体"/>
                <w:i w:val="0"/>
                <w:color w:val="000000"/>
                <w:sz w:val="20"/>
                <w:szCs w:val="20"/>
                <w:u w:val="none"/>
              </w:rPr>
            </w:pPr>
          </w:p>
        </w:tc>
        <w:tc>
          <w:tcPr>
            <w:tcW w:w="59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505"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6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jc w:val="left"/>
              <w:rPr>
                <w:rFonts w:hint="eastAsia" w:ascii="宋体" w:hAnsi="宋体" w:eastAsia="宋体" w:cs="宋体"/>
                <w:i w:val="0"/>
                <w:color w:val="000000"/>
                <w:sz w:val="20"/>
                <w:szCs w:val="20"/>
                <w:u w:val="none"/>
              </w:rPr>
            </w:pPr>
          </w:p>
        </w:tc>
        <w:tc>
          <w:tcPr>
            <w:tcW w:w="59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65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2</w:t>
            </w:r>
          </w:p>
        </w:tc>
        <w:tc>
          <w:tcPr>
            <w:tcW w:w="144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床垫</w:t>
            </w:r>
          </w:p>
        </w:tc>
        <w:tc>
          <w:tcPr>
            <w:tcW w:w="3505"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252095</wp:posOffset>
                  </wp:positionH>
                  <wp:positionV relativeFrom="paragraph">
                    <wp:posOffset>193675</wp:posOffset>
                  </wp:positionV>
                  <wp:extent cx="1801495" cy="1214120"/>
                  <wp:effectExtent l="0" t="0" r="8255" b="5080"/>
                  <wp:wrapNone/>
                  <wp:docPr id="42" name="图片_8_SpCnt_4" descr="file:///C:\Users\admin\AppData\Local\Temp\ksohtml\clip_image85265.png"/>
                  <wp:cNvGraphicFramePr/>
                  <a:graphic xmlns:a="http://schemas.openxmlformats.org/drawingml/2006/main">
                    <a:graphicData uri="http://schemas.openxmlformats.org/drawingml/2006/picture">
                      <pic:pic xmlns:pic="http://schemas.openxmlformats.org/drawingml/2006/picture">
                        <pic:nvPicPr>
                          <pic:cNvPr id="42" name="图片_8_SpCnt_4" descr="file:///C:\Users\admin\AppData\Local\Temp\ksohtml\clip_image85265.png"/>
                          <pic:cNvPicPr/>
                        </pic:nvPicPr>
                        <pic:blipFill>
                          <a:blip r:embed="rId91" r:link="rId92"/>
                          <a:stretch>
                            <a:fillRect/>
                          </a:stretch>
                        </pic:blipFill>
                        <pic:spPr>
                          <a:xfrm>
                            <a:off x="0" y="0"/>
                            <a:ext cx="1801495" cy="1214120"/>
                          </a:xfrm>
                          <a:prstGeom prst="rect">
                            <a:avLst/>
                          </a:prstGeom>
                          <a:noFill/>
                          <a:ln>
                            <a:noFill/>
                          </a:ln>
                        </pic:spPr>
                      </pic:pic>
                    </a:graphicData>
                  </a:graphic>
                </wp:anchor>
              </w:drawing>
            </w:r>
          </w:p>
        </w:tc>
        <w:tc>
          <w:tcPr>
            <w:tcW w:w="19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1200*2000*50</w:t>
            </w:r>
          </w:p>
        </w:tc>
        <w:tc>
          <w:tcPr>
            <w:tcW w:w="586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lang w:val="en-US" w:eastAsia="zh-CN"/>
              </w:rPr>
            </w:pPr>
            <w:r>
              <w:rPr>
                <w:rFonts w:hint="eastAsia"/>
                <w:lang w:val="en-US" w:eastAsia="zh-CN"/>
              </w:rPr>
              <w:t xml:space="preserve">1、采用优质山棕，纤维粗、长、韧性好、强度大；                                    </w:t>
            </w:r>
          </w:p>
          <w:p>
            <w:pPr>
              <w:numPr>
                <w:ilvl w:val="0"/>
                <w:numId w:val="0"/>
              </w:numPr>
              <w:rPr>
                <w:rFonts w:hint="eastAsia"/>
                <w:lang w:val="en-US" w:eastAsia="zh-CN"/>
              </w:rPr>
            </w:pPr>
            <w:r>
              <w:rPr>
                <w:rFonts w:hint="eastAsia"/>
                <w:lang w:val="en-US" w:eastAsia="zh-CN"/>
              </w:rPr>
              <w:t xml:space="preserve">2、软硬度是比较适中的，它介于硬板床和弹簧垫之间、柔韧性特别好；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r>
              <w:rPr>
                <w:rFonts w:hint="eastAsia"/>
                <w:lang w:val="en-US" w:eastAsia="zh-CN"/>
              </w:rPr>
              <w:t>3、透水透气，环保、防潮、防菌、寿命长不变质、无噪音。</w:t>
            </w:r>
          </w:p>
        </w:tc>
        <w:tc>
          <w:tcPr>
            <w:tcW w:w="59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米黄</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505"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6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jc w:val="left"/>
              <w:rPr>
                <w:rFonts w:hint="eastAsia" w:ascii="宋体" w:hAnsi="宋体" w:eastAsia="宋体" w:cs="宋体"/>
                <w:i w:val="0"/>
                <w:color w:val="000000"/>
                <w:sz w:val="20"/>
                <w:szCs w:val="20"/>
                <w:u w:val="none"/>
              </w:rPr>
            </w:pPr>
          </w:p>
        </w:tc>
        <w:tc>
          <w:tcPr>
            <w:tcW w:w="59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0" w:hRule="atLeast"/>
        </w:trPr>
        <w:tc>
          <w:tcPr>
            <w:tcW w:w="15176" w:type="dxa"/>
            <w:gridSpan w:val="8"/>
            <w:tcBorders>
              <w:top w:val="single" w:color="000000" w:sz="4" w:space="0"/>
              <w:left w:val="single" w:color="000000" w:sz="4" w:space="0"/>
              <w:bottom w:val="single" w:color="000000" w:sz="4" w:space="0"/>
              <w:right w:val="single" w:color="000000" w:sz="4" w:space="0"/>
            </w:tcBorders>
            <w:shd w:val="clear" w:color="auto" w:fill="EDEDE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网监大队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43</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电子存包柜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571500</wp:posOffset>
                  </wp:positionH>
                  <wp:positionV relativeFrom="paragraph">
                    <wp:posOffset>-15240</wp:posOffset>
                  </wp:positionV>
                  <wp:extent cx="1154430" cy="1767205"/>
                  <wp:effectExtent l="0" t="0" r="7620" b="4445"/>
                  <wp:wrapNone/>
                  <wp:docPr id="43" name="图片_2_SpCnt_7" descr="file:///C:\Users\admin\AppData\Local\Temp\ksohtml\clip_image85288.png"/>
                  <wp:cNvGraphicFramePr/>
                  <a:graphic xmlns:a="http://schemas.openxmlformats.org/drawingml/2006/main">
                    <a:graphicData uri="http://schemas.openxmlformats.org/drawingml/2006/picture">
                      <pic:pic xmlns:pic="http://schemas.openxmlformats.org/drawingml/2006/picture">
                        <pic:nvPicPr>
                          <pic:cNvPr id="43" name="图片_2_SpCnt_7" descr="file:///C:\Users\admin\AppData\Local\Temp\ksohtml\clip_image85288.png"/>
                          <pic:cNvPicPr/>
                        </pic:nvPicPr>
                        <pic:blipFill>
                          <a:blip r:embed="rId93" r:link="rId94"/>
                          <a:stretch>
                            <a:fillRect/>
                          </a:stretch>
                        </pic:blipFill>
                        <pic:spPr>
                          <a:xfrm>
                            <a:off x="0" y="0"/>
                            <a:ext cx="1154430" cy="1767205"/>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1200*500*1980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lang w:val="en-US" w:eastAsia="zh-CN"/>
              </w:rPr>
            </w:pPr>
            <w:r>
              <w:rPr>
                <w:rFonts w:hint="eastAsia"/>
                <w:lang w:val="en-US" w:eastAsia="zh-CN"/>
              </w:rPr>
              <w:t>1、材质：钢板厚度≥0.8mm冷轧钢板。钢板表面酸洗磷化处理后，静电喷涂工艺,耐酸碱腐蚀、耐冲击性能高，涂层膜厚度均匀，厚度在60um~80um之间，符合国家标准；</w:t>
            </w:r>
          </w:p>
          <w:p>
            <w:pPr>
              <w:numPr>
                <w:ilvl w:val="0"/>
                <w:numId w:val="0"/>
              </w:numPr>
              <w:rPr>
                <w:rFonts w:hint="eastAsia"/>
                <w:lang w:val="en-US" w:eastAsia="zh-CN"/>
              </w:rPr>
            </w:pPr>
            <w:r>
              <w:rPr>
                <w:rFonts w:hint="eastAsia"/>
                <w:lang w:val="en-US" w:eastAsia="zh-CN"/>
              </w:rPr>
              <w:t>2、产品结构：柜体为一体结构，横2竖8门，共计18门，其中一个是电脑控制门，剩余17个门储物；</w:t>
            </w:r>
          </w:p>
          <w:p>
            <w:pPr>
              <w:numPr>
                <w:ilvl w:val="0"/>
                <w:numId w:val="0"/>
              </w:numPr>
              <w:rPr>
                <w:rFonts w:hint="eastAsia"/>
                <w:lang w:val="en-US" w:eastAsia="zh-CN"/>
              </w:rPr>
            </w:pPr>
            <w:r>
              <w:rPr>
                <w:rFonts w:hint="eastAsia"/>
                <w:lang w:val="en-US" w:eastAsia="zh-CN"/>
              </w:rPr>
              <w:t>3、工艺标准：生产工艺：优质冷轧钢板件加工、碰焊处理、酸洗磷化、静电喷塑工艺；</w:t>
            </w:r>
          </w:p>
          <w:p>
            <w:pPr>
              <w:numPr>
                <w:ilvl w:val="0"/>
                <w:numId w:val="0"/>
              </w:numPr>
              <w:rPr>
                <w:rFonts w:hint="eastAsia" w:ascii="宋体" w:hAnsi="宋体" w:eastAsia="宋体" w:cs="宋体"/>
                <w:i w:val="0"/>
                <w:color w:val="000000"/>
                <w:sz w:val="20"/>
                <w:szCs w:val="20"/>
                <w:u w:val="none"/>
              </w:rPr>
            </w:pPr>
            <w:r>
              <w:rPr>
                <w:rFonts w:hint="eastAsia"/>
                <w:lang w:val="en-US" w:eastAsia="zh-CN"/>
              </w:rPr>
              <w:t>4、系统：指纹开门+电子密码开门（触摸屏按键）+通开机械应急开门系统，彩屏10寸液晶显示器，剩余按照常规配置。</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灰色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物品柜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718820</wp:posOffset>
                  </wp:positionH>
                  <wp:positionV relativeFrom="paragraph">
                    <wp:posOffset>97155</wp:posOffset>
                  </wp:positionV>
                  <wp:extent cx="908050" cy="1527810"/>
                  <wp:effectExtent l="0" t="0" r="6350" b="15240"/>
                  <wp:wrapNone/>
                  <wp:docPr id="44" name="图片_3_SpCnt_2" descr="file:///C:\Users\admin\AppData\Local\Temp\ksohtml\clip_image85289.png"/>
                  <wp:cNvGraphicFramePr/>
                  <a:graphic xmlns:a="http://schemas.openxmlformats.org/drawingml/2006/main">
                    <a:graphicData uri="http://schemas.openxmlformats.org/drawingml/2006/picture">
                      <pic:pic xmlns:pic="http://schemas.openxmlformats.org/drawingml/2006/picture">
                        <pic:nvPicPr>
                          <pic:cNvPr id="44" name="图片_3_SpCnt_2" descr="file:///C:\Users\admin\AppData\Local\Temp\ksohtml\clip_image85289.png"/>
                          <pic:cNvPicPr/>
                        </pic:nvPicPr>
                        <pic:blipFill>
                          <a:blip r:embed="rId95" r:link="rId96"/>
                          <a:stretch>
                            <a:fillRect/>
                          </a:stretch>
                        </pic:blipFill>
                        <pic:spPr>
                          <a:xfrm>
                            <a:off x="0" y="0"/>
                            <a:ext cx="908050" cy="152781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600*400*1800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1、用料明细：立柱、横梁采用1.2mm钢板冲孔挤压而成，层板0.6mm厚，每层用2块层板摆放，每块下面焊接3根加强龙骨，每层共计6根加强龙骨；</w:t>
            </w:r>
          </w:p>
          <w:p>
            <w:pPr>
              <w:rPr>
                <w:rFonts w:hint="eastAsia"/>
                <w:lang w:val="en-US" w:eastAsia="zh-CN"/>
              </w:rPr>
            </w:pPr>
            <w:r>
              <w:rPr>
                <w:rFonts w:hint="eastAsia"/>
                <w:lang w:val="en-US" w:eastAsia="zh-CN"/>
              </w:rPr>
              <w:t>2、产品结构：插挂式链接，层板可高低进行任意调节，可纵向横向相互结合，单层板载重120kg；</w:t>
            </w:r>
          </w:p>
          <w:p>
            <w:pPr>
              <w:rPr>
                <w:rFonts w:hint="eastAsia" w:ascii="宋体" w:hAnsi="宋体" w:eastAsia="宋体" w:cs="宋体"/>
                <w:i w:val="0"/>
                <w:color w:val="000000"/>
                <w:sz w:val="20"/>
                <w:szCs w:val="20"/>
                <w:u w:val="none"/>
              </w:rPr>
            </w:pPr>
            <w:r>
              <w:rPr>
                <w:rFonts w:hint="eastAsia"/>
                <w:lang w:val="en-US" w:eastAsia="zh-CN"/>
              </w:rPr>
              <w:t>3、生产工艺：优质冷轧钢板件加工、碰焊处理、酸洗磷化、静电喷塑工艺。</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灰色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茶水柜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412750</wp:posOffset>
                  </wp:positionH>
                  <wp:positionV relativeFrom="paragraph">
                    <wp:posOffset>139065</wp:posOffset>
                  </wp:positionV>
                  <wp:extent cx="1463040" cy="1513840"/>
                  <wp:effectExtent l="0" t="0" r="3810" b="10160"/>
                  <wp:wrapNone/>
                  <wp:docPr id="45" name="图片_1_SpCnt_12" descr="file:///C:\Users\admin\AppData\Local\Temp\ksohtml\clip_image85292.png"/>
                  <wp:cNvGraphicFramePr/>
                  <a:graphic xmlns:a="http://schemas.openxmlformats.org/drawingml/2006/main">
                    <a:graphicData uri="http://schemas.openxmlformats.org/drawingml/2006/picture">
                      <pic:pic xmlns:pic="http://schemas.openxmlformats.org/drawingml/2006/picture">
                        <pic:nvPicPr>
                          <pic:cNvPr id="45" name="图片_1_SpCnt_12" descr="file:///C:\Users\admin\AppData\Local\Temp\ksohtml\clip_image85292.png"/>
                          <pic:cNvPicPr/>
                        </pic:nvPicPr>
                        <pic:blipFill>
                          <a:blip r:embed="rId97" r:link="rId98"/>
                          <a:stretch>
                            <a:fillRect/>
                          </a:stretch>
                        </pic:blipFill>
                        <pic:spPr>
                          <a:xfrm>
                            <a:off x="0" y="0"/>
                            <a:ext cx="1463040" cy="151384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800*450*800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10"/>
              </w:numPr>
              <w:rPr>
                <w:rFonts w:hint="eastAsia"/>
                <w:lang w:val="en-US" w:eastAsia="zh-CN"/>
              </w:rPr>
            </w:pPr>
            <w:r>
              <w:rPr>
                <w:rFonts w:hint="eastAsia"/>
                <w:lang w:val="en-US" w:eastAsia="zh-CN"/>
              </w:rPr>
              <w:t>面材：采用优质胡桃木皮饰面，纹理均匀清晰。</w:t>
            </w:r>
          </w:p>
          <w:p>
            <w:pPr>
              <w:numPr>
                <w:ilvl w:val="0"/>
                <w:numId w:val="10"/>
              </w:numPr>
              <w:rPr>
                <w:rFonts w:hint="eastAsia"/>
                <w:lang w:val="en-US" w:eastAsia="zh-CN"/>
              </w:rPr>
            </w:pPr>
            <w:r>
              <w:rPr>
                <w:rFonts w:hint="eastAsia"/>
                <w:lang w:val="en-US" w:eastAsia="zh-CN"/>
              </w:rPr>
              <w:t>基材：采用E0级密度板。</w:t>
            </w:r>
          </w:p>
          <w:p>
            <w:pPr>
              <w:numPr>
                <w:ilvl w:val="0"/>
                <w:numId w:val="10"/>
              </w:numPr>
              <w:rPr>
                <w:rFonts w:hint="eastAsia"/>
                <w:lang w:val="en-US" w:eastAsia="zh-CN"/>
              </w:rPr>
            </w:pPr>
            <w:r>
              <w:rPr>
                <w:rFonts w:hint="eastAsia"/>
                <w:lang w:val="en-US" w:eastAsia="zh-CN"/>
              </w:rPr>
              <w:t>油漆：选用优质环保油漆，光泽丰满，附着力强，耐腐蚀性，耐水耐磨，引用先进油漆工艺“五底三面”，光泽均匀，硬度高达3H，抗刮性强，不褪色。</w:t>
            </w:r>
          </w:p>
          <w:p>
            <w:pPr>
              <w:numPr>
                <w:ilvl w:val="0"/>
                <w:numId w:val="10"/>
              </w:numPr>
              <w:rPr>
                <w:rFonts w:hint="eastAsia"/>
                <w:lang w:val="en-US" w:eastAsia="zh-CN"/>
              </w:rPr>
            </w:pPr>
            <w:r>
              <w:rPr>
                <w:rFonts w:hint="eastAsia"/>
                <w:lang w:val="en-US" w:eastAsia="zh-CN"/>
              </w:rPr>
              <w:t>五金件：采用优质导轨、铰链及锁具。</w:t>
            </w:r>
          </w:p>
          <w:p>
            <w:pPr>
              <w:numPr>
                <w:ilvl w:val="0"/>
                <w:numId w:val="0"/>
              </w:numPr>
              <w:rPr>
                <w:rFonts w:hint="eastAsia" w:ascii="宋体" w:hAnsi="宋体" w:eastAsia="宋体" w:cs="宋体"/>
                <w:i w:val="0"/>
                <w:color w:val="000000"/>
                <w:sz w:val="20"/>
                <w:szCs w:val="20"/>
                <w:u w:val="none"/>
              </w:rPr>
            </w:pPr>
            <w:r>
              <w:rPr>
                <w:rFonts w:hint="eastAsia"/>
                <w:lang w:val="en-US" w:eastAsia="zh-CN"/>
              </w:rPr>
              <w:t xml:space="preserve">5、整件产品绿色环保、色泽一致，呈现自然清晰的木纹。 </w:t>
            </w:r>
            <w:r>
              <w:rPr>
                <w:rFonts w:hint="eastAsia" w:ascii="宋体" w:hAnsi="宋体" w:eastAsia="宋体" w:cs="宋体"/>
                <w:i w:val="0"/>
                <w:color w:val="000000"/>
                <w:kern w:val="0"/>
                <w:sz w:val="20"/>
                <w:szCs w:val="20"/>
                <w:u w:val="none"/>
                <w:lang w:val="en-US" w:eastAsia="zh-CN" w:bidi="ar"/>
              </w:rPr>
              <w:t xml:space="preserve">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6</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办公椅</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506730</wp:posOffset>
                  </wp:positionH>
                  <wp:positionV relativeFrom="paragraph">
                    <wp:posOffset>177165</wp:posOffset>
                  </wp:positionV>
                  <wp:extent cx="1129665" cy="1497330"/>
                  <wp:effectExtent l="0" t="0" r="13335" b="7620"/>
                  <wp:wrapNone/>
                  <wp:docPr id="46" name="图片_1_SpCnt_13" descr="file:///C:\Users\admin\AppData\Local\Temp\ksohtml\clip_image85293.png"/>
                  <wp:cNvGraphicFramePr/>
                  <a:graphic xmlns:a="http://schemas.openxmlformats.org/drawingml/2006/main">
                    <a:graphicData uri="http://schemas.openxmlformats.org/drawingml/2006/picture">
                      <pic:pic xmlns:pic="http://schemas.openxmlformats.org/drawingml/2006/picture">
                        <pic:nvPicPr>
                          <pic:cNvPr id="46" name="图片_1_SpCnt_13" descr="file:///C:\Users\admin\AppData\Local\Temp\ksohtml\clip_image85293.png"/>
                          <pic:cNvPicPr/>
                        </pic:nvPicPr>
                        <pic:blipFill>
                          <a:blip r:embed="rId99" r:link="rId100"/>
                          <a:stretch>
                            <a:fillRect/>
                          </a:stretch>
                        </pic:blipFill>
                        <pic:spPr>
                          <a:xfrm>
                            <a:off x="0" y="0"/>
                            <a:ext cx="1129665" cy="149733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lang w:val="en-US" w:eastAsia="zh-CN"/>
              </w:rPr>
            </w:pPr>
            <w:r>
              <w:rPr>
                <w:rFonts w:hint="eastAsia"/>
                <w:lang w:val="en-US" w:eastAsia="zh-CN"/>
              </w:rPr>
              <w:t>1、面料：采用优质西皮饰面，耐磨、防污性强，无色差,柔软贴手，透气性好，性能符合国际标准；</w:t>
            </w:r>
          </w:p>
          <w:p>
            <w:pPr>
              <w:numPr>
                <w:ilvl w:val="0"/>
                <w:numId w:val="0"/>
              </w:numPr>
              <w:rPr>
                <w:rFonts w:hint="eastAsia"/>
                <w:lang w:val="en-US" w:eastAsia="zh-CN"/>
              </w:rPr>
            </w:pPr>
            <w:r>
              <w:rPr>
                <w:rFonts w:hint="eastAsia"/>
                <w:lang w:val="en-US" w:eastAsia="zh-CN"/>
              </w:rPr>
              <w:t>2、海绵：选用优质45#高强度海绵，压缩永久变性率小于1.3%(国际标准小于10%)，表面带有保护面，防氧化软硬适中，回弹好不变形。软硬度适中，回弹性好不变形；</w:t>
            </w:r>
          </w:p>
          <w:p>
            <w:pPr>
              <w:numPr>
                <w:ilvl w:val="0"/>
                <w:numId w:val="0"/>
              </w:numPr>
              <w:rPr>
                <w:rFonts w:hint="eastAsia"/>
                <w:lang w:val="en-US" w:eastAsia="zh-CN"/>
              </w:rPr>
            </w:pPr>
            <w:r>
              <w:rPr>
                <w:rFonts w:hint="eastAsia"/>
                <w:lang w:val="en-US" w:eastAsia="zh-CN"/>
              </w:rPr>
              <w:t>3、脚架：采用优质橡胶木；</w:t>
            </w:r>
          </w:p>
          <w:p>
            <w:pPr>
              <w:numPr>
                <w:ilvl w:val="0"/>
                <w:numId w:val="0"/>
              </w:numPr>
              <w:rPr>
                <w:rFonts w:hint="eastAsia" w:ascii="宋体" w:hAnsi="宋体" w:eastAsia="宋体" w:cs="宋体"/>
                <w:i w:val="0"/>
                <w:color w:val="000000"/>
                <w:sz w:val="20"/>
                <w:szCs w:val="20"/>
                <w:u w:val="none"/>
              </w:rPr>
            </w:pPr>
            <w:r>
              <w:rPr>
                <w:rFonts w:hint="eastAsia"/>
                <w:lang w:val="en-US" w:eastAsia="zh-CN"/>
              </w:rPr>
              <w:t>4、油漆：优质油漆，光泽丰满，附着力强，耐腐蚀性，耐水耐磨，引用先进油漆工艺“五底三面”，光泽均匀，硬度高达3H，抗刮性强，不褪色。</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办公柜</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758190</wp:posOffset>
                  </wp:positionH>
                  <wp:positionV relativeFrom="paragraph">
                    <wp:posOffset>95250</wp:posOffset>
                  </wp:positionV>
                  <wp:extent cx="765175" cy="1590040"/>
                  <wp:effectExtent l="0" t="0" r="15875" b="10160"/>
                  <wp:wrapNone/>
                  <wp:docPr id="47" name="图片_4_SpCnt_3" descr="file:///C:\Users\admin\AppData\Local\Temp\ksohtml\clip_image85291.png"/>
                  <wp:cNvGraphicFramePr/>
                  <a:graphic xmlns:a="http://schemas.openxmlformats.org/drawingml/2006/main">
                    <a:graphicData uri="http://schemas.openxmlformats.org/drawingml/2006/picture">
                      <pic:pic xmlns:pic="http://schemas.openxmlformats.org/drawingml/2006/picture">
                        <pic:nvPicPr>
                          <pic:cNvPr id="47" name="图片_4_SpCnt_3" descr="file:///C:\Users\admin\AppData\Local\Temp\ksohtml\clip_image85291.png"/>
                          <pic:cNvPicPr/>
                        </pic:nvPicPr>
                        <pic:blipFill>
                          <a:blip r:embed="rId101" r:link="rId102"/>
                          <a:stretch>
                            <a:fillRect/>
                          </a:stretch>
                        </pic:blipFill>
                        <pic:spPr>
                          <a:xfrm>
                            <a:off x="0" y="0"/>
                            <a:ext cx="765175" cy="159004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800*550*1800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11"/>
              </w:numPr>
              <w:rPr>
                <w:rFonts w:hint="eastAsia"/>
                <w:lang w:val="en-US" w:eastAsia="zh-CN"/>
              </w:rPr>
            </w:pPr>
            <w:r>
              <w:rPr>
                <w:rFonts w:hint="eastAsia"/>
                <w:lang w:val="en-US" w:eastAsia="zh-CN"/>
              </w:rPr>
              <w:t>面材：采用优质胡桃木皮饰面，纹理均匀清晰。、</w:t>
            </w:r>
          </w:p>
          <w:p>
            <w:pPr>
              <w:numPr>
                <w:ilvl w:val="0"/>
                <w:numId w:val="11"/>
              </w:numPr>
              <w:rPr>
                <w:rFonts w:hint="eastAsia"/>
                <w:lang w:val="en-US" w:eastAsia="zh-CN"/>
              </w:rPr>
            </w:pPr>
            <w:r>
              <w:rPr>
                <w:rFonts w:hint="eastAsia"/>
                <w:lang w:val="en-US" w:eastAsia="zh-CN"/>
              </w:rPr>
              <w:t>基材：采用E0级密度板。油漆：选用优质环保油漆，光泽丰满，附着力强，耐腐蚀性，耐水耐磨，引用先进油漆工艺“五底三面”，光泽均匀，硬度高达3H，抗刮性强，不褪色。</w:t>
            </w:r>
          </w:p>
          <w:p>
            <w:pPr>
              <w:numPr>
                <w:ilvl w:val="0"/>
                <w:numId w:val="11"/>
              </w:numPr>
              <w:rPr>
                <w:rFonts w:hint="eastAsia"/>
                <w:lang w:val="en-US" w:eastAsia="zh-CN"/>
              </w:rPr>
            </w:pPr>
            <w:r>
              <w:rPr>
                <w:rFonts w:hint="eastAsia"/>
                <w:lang w:val="en-US" w:eastAsia="zh-CN"/>
              </w:rPr>
              <w:t>五金件：采用优质导轨、铰链及锁具。</w:t>
            </w:r>
          </w:p>
          <w:p>
            <w:pPr>
              <w:numPr>
                <w:ilvl w:val="0"/>
                <w:numId w:val="0"/>
              </w:numPr>
              <w:rPr>
                <w:rFonts w:hint="eastAsia"/>
                <w:lang w:val="en-US" w:eastAsia="zh-CN"/>
              </w:rPr>
            </w:pPr>
            <w:r>
              <w:rPr>
                <w:rFonts w:hint="eastAsia"/>
                <w:lang w:val="en-US" w:eastAsia="zh-CN"/>
              </w:rPr>
              <w:t xml:space="preserve">4、整件产品绿色环保、色泽一致，呈现自然清晰的木纹。  </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5"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48</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办公桌</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200660</wp:posOffset>
                  </wp:positionH>
                  <wp:positionV relativeFrom="paragraph">
                    <wp:posOffset>180340</wp:posOffset>
                  </wp:positionV>
                  <wp:extent cx="1983740" cy="1484630"/>
                  <wp:effectExtent l="0" t="0" r="16510" b="1270"/>
                  <wp:wrapNone/>
                  <wp:docPr id="48" name="图片_7" descr="file:///C:\Users\admin\AppData\Local\Temp\ksohtml\clip_image85290.png"/>
                  <wp:cNvGraphicFramePr/>
                  <a:graphic xmlns:a="http://schemas.openxmlformats.org/drawingml/2006/main">
                    <a:graphicData uri="http://schemas.openxmlformats.org/drawingml/2006/picture">
                      <pic:pic xmlns:pic="http://schemas.openxmlformats.org/drawingml/2006/picture">
                        <pic:nvPicPr>
                          <pic:cNvPr id="48" name="图片_7" descr="file:///C:\Users\admin\AppData\Local\Temp\ksohtml\clip_image85290.png"/>
                          <pic:cNvPicPr/>
                        </pic:nvPicPr>
                        <pic:blipFill>
                          <a:blip r:embed="rId103" r:link="rId104"/>
                          <a:stretch>
                            <a:fillRect/>
                          </a:stretch>
                        </pic:blipFill>
                        <pic:spPr>
                          <a:xfrm>
                            <a:off x="0" y="0"/>
                            <a:ext cx="1983740" cy="148463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1600*800*760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numPr>
                <w:ilvl w:val="0"/>
                <w:numId w:val="0"/>
              </w:numPr>
              <w:rPr>
                <w:rFonts w:hint="eastAsia"/>
                <w:lang w:val="en-US" w:eastAsia="zh-CN"/>
              </w:rPr>
            </w:pPr>
            <w:r>
              <w:rPr>
                <w:rFonts w:hint="eastAsia"/>
                <w:lang w:val="en-US" w:eastAsia="zh-CN"/>
              </w:rPr>
              <w:t>1、材料：面材采用0.6mm优质胡桃木皮贴面，基材采用E0级优质实木多层板，甲醛释放量≤0.6mg/L，物理力学性能符合GB/T 3324-2008标准规定。</w:t>
            </w:r>
          </w:p>
          <w:p>
            <w:pPr>
              <w:numPr>
                <w:ilvl w:val="0"/>
                <w:numId w:val="0"/>
              </w:numPr>
              <w:rPr>
                <w:rFonts w:hint="eastAsia"/>
                <w:lang w:val="en-US" w:eastAsia="zh-CN"/>
              </w:rPr>
            </w:pPr>
            <w:r>
              <w:rPr>
                <w:rFonts w:hint="eastAsia"/>
                <w:lang w:val="en-US" w:eastAsia="zh-CN"/>
              </w:rPr>
              <w:t>2、油漆：采用优质油漆，硬度达到2-3H级，漆膜附着力不低于2级，漆膜抗冲击不低于2级，耐干热、耐湿热不低于2级。漆膜其他理化性能符合GB/T 3324-2008标准规定。</w:t>
            </w:r>
          </w:p>
          <w:p>
            <w:pPr>
              <w:numPr>
                <w:ilvl w:val="0"/>
                <w:numId w:val="0"/>
              </w:numPr>
              <w:rPr>
                <w:rFonts w:hint="eastAsia"/>
                <w:lang w:val="en-US" w:eastAsia="zh-CN"/>
              </w:rPr>
            </w:pPr>
            <w:r>
              <w:rPr>
                <w:rFonts w:hint="eastAsia"/>
                <w:lang w:val="en-US" w:eastAsia="zh-CN"/>
              </w:rPr>
              <w:t>3、技术说明：先进油漆工艺“五底三面”，使用绿色环保材料，木材和板材须经专业干燥处理，拼贴严密、平整、无裂纹、压痕和划伤，倒棱、圆角均匀一致，台面透明度高、耐用。</w:t>
            </w:r>
          </w:p>
          <w:p>
            <w:pPr>
              <w:numPr>
                <w:ilvl w:val="0"/>
                <w:numId w:val="0"/>
              </w:numPr>
              <w:rPr>
                <w:rFonts w:hint="eastAsia" w:ascii="宋体" w:hAnsi="宋体" w:eastAsia="宋体" w:cs="宋体"/>
                <w:i w:val="0"/>
                <w:color w:val="000000"/>
                <w:sz w:val="20"/>
                <w:szCs w:val="20"/>
                <w:u w:val="none"/>
              </w:rPr>
            </w:pPr>
            <w:r>
              <w:rPr>
                <w:rFonts w:hint="eastAsia"/>
                <w:lang w:val="en-US" w:eastAsia="zh-CN"/>
              </w:rPr>
              <w:t>4、五金件：锁具选用优质防折锁，优质导轨、铰链等优质五金配件。</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8"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49</w:t>
            </w:r>
          </w:p>
        </w:tc>
        <w:tc>
          <w:tcPr>
            <w:tcW w:w="144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十字型操作台</w:t>
            </w:r>
          </w:p>
        </w:tc>
        <w:tc>
          <w:tcPr>
            <w:tcW w:w="350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168275</wp:posOffset>
                  </wp:positionH>
                  <wp:positionV relativeFrom="paragraph">
                    <wp:posOffset>740410</wp:posOffset>
                  </wp:positionV>
                  <wp:extent cx="1871345" cy="1402080"/>
                  <wp:effectExtent l="0" t="0" r="14605" b="7620"/>
                  <wp:wrapNone/>
                  <wp:docPr id="49" name="图片_2_SpCnt_8" descr="file:///C:\Users\admin\AppData\Local\Temp\ksohtml\clip_image85295.png"/>
                  <wp:cNvGraphicFramePr/>
                  <a:graphic xmlns:a="http://schemas.openxmlformats.org/drawingml/2006/main">
                    <a:graphicData uri="http://schemas.openxmlformats.org/drawingml/2006/picture">
                      <pic:pic xmlns:pic="http://schemas.openxmlformats.org/drawingml/2006/picture">
                        <pic:nvPicPr>
                          <pic:cNvPr id="49" name="图片_2_SpCnt_8" descr="file:///C:\Users\admin\AppData\Local\Temp\ksohtml\clip_image85295.png"/>
                          <pic:cNvPicPr/>
                        </pic:nvPicPr>
                        <pic:blipFill>
                          <a:blip r:embed="rId105" r:link="rId106"/>
                          <a:stretch>
                            <a:fillRect/>
                          </a:stretch>
                        </pic:blipFill>
                        <pic:spPr>
                          <a:xfrm>
                            <a:off x="0" y="0"/>
                            <a:ext cx="1871345" cy="1402080"/>
                          </a:xfrm>
                          <a:prstGeom prst="rect">
                            <a:avLst/>
                          </a:prstGeom>
                          <a:noFill/>
                          <a:ln>
                            <a:noFill/>
                          </a:ln>
                        </pic:spPr>
                      </pic:pic>
                    </a:graphicData>
                  </a:graphic>
                </wp:anchor>
              </w:drawing>
            </w:r>
          </w:p>
        </w:tc>
        <w:tc>
          <w:tcPr>
            <w:tcW w:w="1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四人位（2400*700*2400）</w:t>
            </w:r>
          </w:p>
        </w:tc>
        <w:tc>
          <w:tcPr>
            <w:tcW w:w="586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lang w:val="en-US" w:eastAsia="zh-CN"/>
              </w:rPr>
            </w:pPr>
            <w:r>
              <w:rPr>
                <w:rFonts w:hint="eastAsia"/>
                <w:lang w:val="en-US" w:eastAsia="zh-CN"/>
              </w:rPr>
              <w:t>1、屏风：主框架：320款屏风采用优质铝合金氧化料，表面氧化工艺处理；上部采用细格玻璃，下部为优质OA布料，内衬专用7mm米粒板，台面下有加厚线槽板；内衬优质屏风专用板；整体搭配协调。</w:t>
            </w:r>
          </w:p>
          <w:p>
            <w:pPr>
              <w:rPr>
                <w:rFonts w:hint="eastAsia"/>
                <w:lang w:val="en-US" w:eastAsia="zh-CN"/>
              </w:rPr>
            </w:pPr>
            <w:r>
              <w:rPr>
                <w:rFonts w:hint="eastAsia"/>
                <w:lang w:val="en-US" w:eastAsia="zh-CN"/>
              </w:rPr>
              <w:t xml:space="preserve">2、一体桌：基材选用浸渍胶膜纸饰面多层板，①符合GB/T 34722-2017 浸渍胶膜纸饰面胶合板和细木工板、GB 18580-2017室内装饰装修材料人造板及其制品中甲醛释放量限量、GB/T 35601-2017绿色产品评价人造板和木质地板；②防霉性能：对黑曲霉、土曲霉、宛氏拟青霉、绳状青霉、出芽短梗霉、球毛壳评定等级0级；③抗菌性能：对大肠杆菌、金黄色葡萄菌和大肠埃希氏菌抑菌率≥99；   </w:t>
            </w:r>
          </w:p>
          <w:p>
            <w:pPr>
              <w:rPr>
                <w:rFonts w:hint="eastAsia"/>
                <w:lang w:val="en-US" w:eastAsia="zh-CN"/>
              </w:rPr>
            </w:pPr>
            <w:r>
              <w:rPr>
                <w:rFonts w:hint="eastAsia"/>
                <w:lang w:val="en-US" w:eastAsia="zh-CN"/>
              </w:rPr>
              <w:t>3、封边采用优质硬PVC，优质热熔胶，大型封边机封边。</w:t>
            </w:r>
          </w:p>
          <w:p>
            <w:pPr>
              <w:rPr>
                <w:rFonts w:hint="eastAsia" w:ascii="宋体" w:hAnsi="宋体" w:eastAsia="宋体" w:cs="宋体"/>
                <w:i w:val="0"/>
                <w:color w:val="000000"/>
                <w:sz w:val="20"/>
                <w:szCs w:val="20"/>
                <w:u w:val="none"/>
              </w:rPr>
            </w:pPr>
            <w:r>
              <w:rPr>
                <w:rFonts w:hint="eastAsia"/>
                <w:lang w:val="en-US" w:eastAsia="zh-CN"/>
              </w:rPr>
              <w:t>4、五金配件：锁具选用优质防折锁，优质导轨、铰链，连接件优质五金配件。（一体桌含活动柜、主机架、键抽）</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黄棕色</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bl>
    <w:p>
      <w:pPr>
        <w:pStyle w:val="25"/>
        <w:ind w:left="0" w:leftChars="0" w:firstLine="0" w:firstLineChars="0"/>
        <w:rPr>
          <w:rFonts w:hint="default" w:ascii="仿宋" w:hAnsi="仿宋" w:eastAsia="仿宋" w:cs="仿宋"/>
          <w:b/>
          <w:kern w:val="2"/>
          <w:sz w:val="30"/>
          <w:szCs w:val="30"/>
          <w:lang w:val="en-US" w:eastAsia="zh-CN" w:bidi="ar-SA"/>
        </w:rPr>
        <w:sectPr>
          <w:pgSz w:w="16838" w:h="11906" w:orient="landscape"/>
          <w:pgMar w:top="1417" w:right="1276" w:bottom="1417" w:left="1247" w:header="851" w:footer="992" w:gutter="0"/>
          <w:paperSrc/>
          <w:pgNumType w:fmt="decimal"/>
          <w:cols w:space="720" w:num="1"/>
          <w:rtlGutter w:val="0"/>
          <w:docGrid w:linePitch="312" w:charSpace="0"/>
        </w:sectPr>
      </w:pPr>
      <w:r>
        <w:rPr>
          <w:rFonts w:hint="eastAsia" w:ascii="仿宋" w:hAnsi="仿宋" w:eastAsia="仿宋" w:cs="仿宋"/>
          <w:b/>
          <w:kern w:val="2"/>
          <w:sz w:val="30"/>
          <w:szCs w:val="30"/>
          <w:lang w:val="en-US" w:eastAsia="zh-CN" w:bidi="ar-SA"/>
        </w:rPr>
        <w:t>备注：投标人所投产品技术参数应满足或优于采购文件（表内）要求的技术参数。</w:t>
      </w:r>
    </w:p>
    <w:p>
      <w:pPr>
        <w:pStyle w:val="25"/>
        <w:tabs>
          <w:tab w:val="left" w:pos="7319"/>
        </w:tabs>
        <w:ind w:left="0" w:leftChars="0" w:firstLine="0" w:firstLineChars="0"/>
        <w:rPr>
          <w:rFonts w:hint="eastAsia"/>
          <w:lang w:val="en-US" w:eastAsia="zh-CN"/>
        </w:rPr>
      </w:pPr>
      <w:r>
        <w:rPr>
          <w:rFonts w:hint="eastAsia"/>
          <w:lang w:val="en-US" w:eastAsia="zh-CN"/>
        </w:rPr>
        <w:tab/>
      </w: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lang w:val="en-US" w:eastAsia="zh-CN"/>
        </w:rPr>
        <w:t>二</w:t>
      </w:r>
      <w:r>
        <w:rPr>
          <w:rFonts w:hint="eastAsia" w:ascii="仿宋" w:hAnsi="仿宋" w:eastAsia="仿宋" w:cs="仿宋"/>
          <w:b/>
          <w:sz w:val="32"/>
        </w:rPr>
        <w:t>、商务要求</w:t>
      </w:r>
    </w:p>
    <w:tbl>
      <w:tblPr>
        <w:tblStyle w:val="11"/>
        <w:tblW w:w="0" w:type="auto"/>
        <w:tblInd w:w="0" w:type="dxa"/>
        <w:tblLayout w:type="fixed"/>
        <w:tblCellMar>
          <w:top w:w="0" w:type="dxa"/>
          <w:left w:w="108" w:type="dxa"/>
          <w:bottom w:w="0" w:type="dxa"/>
          <w:right w:w="108" w:type="dxa"/>
        </w:tblCellMar>
      </w:tblPr>
      <w:tblGrid>
        <w:gridCol w:w="1936"/>
        <w:gridCol w:w="7186"/>
      </w:tblGrid>
      <w:tr>
        <w:tblPrEx>
          <w:tblCellMar>
            <w:top w:w="0" w:type="dxa"/>
            <w:left w:w="108" w:type="dxa"/>
            <w:bottom w:w="0" w:type="dxa"/>
            <w:right w:w="108" w:type="dxa"/>
          </w:tblCellMar>
        </w:tblPrEx>
        <w:trPr>
          <w:trHeight w:val="551" w:hRule="atLeast"/>
        </w:trPr>
        <w:tc>
          <w:tcPr>
            <w:tcW w:w="193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center"/>
              <w:textAlignment w:val="auto"/>
              <w:rPr>
                <w:rFonts w:hint="eastAsia" w:ascii="仿宋" w:hAnsi="仿宋" w:eastAsia="仿宋" w:cs="仿宋"/>
                <w:b/>
                <w:bCs/>
                <w:color w:val="auto"/>
                <w:kern w:val="0"/>
                <w:sz w:val="24"/>
              </w:rPr>
            </w:pPr>
            <w:r>
              <w:rPr>
                <w:rFonts w:hint="eastAsia" w:ascii="仿宋" w:hAnsi="仿宋" w:eastAsia="仿宋" w:cs="仿宋"/>
                <w:b/>
                <w:bCs/>
                <w:color w:val="auto"/>
                <w:kern w:val="0"/>
                <w:sz w:val="24"/>
              </w:rPr>
              <w:t>项目</w:t>
            </w:r>
          </w:p>
        </w:tc>
        <w:tc>
          <w:tcPr>
            <w:tcW w:w="718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center"/>
              <w:textAlignment w:val="auto"/>
              <w:rPr>
                <w:rFonts w:hint="eastAsia" w:ascii="仿宋" w:hAnsi="仿宋" w:eastAsia="仿宋" w:cs="仿宋"/>
                <w:b/>
                <w:bCs/>
                <w:color w:val="auto"/>
                <w:kern w:val="0"/>
                <w:sz w:val="24"/>
              </w:rPr>
            </w:pPr>
            <w:r>
              <w:rPr>
                <w:rFonts w:hint="eastAsia" w:ascii="仿宋" w:hAnsi="仿宋" w:eastAsia="仿宋" w:cs="仿宋"/>
                <w:b/>
                <w:bCs/>
                <w:color w:val="auto"/>
                <w:kern w:val="0"/>
                <w:sz w:val="24"/>
              </w:rPr>
              <w:t>要 求</w:t>
            </w:r>
          </w:p>
        </w:tc>
      </w:tr>
      <w:tr>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sz w:val="24"/>
              </w:rPr>
              <w:t>▲</w:t>
            </w:r>
            <w:r>
              <w:rPr>
                <w:rFonts w:hint="eastAsia" w:ascii="仿宋" w:hAnsi="仿宋" w:eastAsia="仿宋" w:cs="仿宋"/>
                <w:color w:val="auto"/>
                <w:kern w:val="0"/>
                <w:sz w:val="24"/>
                <w:lang w:eastAsia="zh-CN"/>
              </w:rPr>
              <w:t>投标报价</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完成本项目的所有费用，包括设备费、备品备件费、专用工具费、人工差旅费、运输及保险费、安装调试及验收费用、售后服务费用、培训费、税费、中标服务费等一切费用。</w:t>
            </w:r>
          </w:p>
        </w:tc>
      </w:tr>
      <w:tr>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both"/>
              <w:textAlignment w:val="auto"/>
              <w:rPr>
                <w:rFonts w:hint="eastAsia" w:ascii="仿宋" w:hAnsi="仿宋" w:eastAsia="仿宋" w:cs="仿宋"/>
                <w:color w:val="auto"/>
                <w:kern w:val="0"/>
                <w:sz w:val="24"/>
                <w:lang w:val="en-US" w:eastAsia="zh-CN"/>
              </w:rPr>
            </w:pPr>
            <w:r>
              <w:rPr>
                <w:rFonts w:hint="eastAsia" w:ascii="仿宋" w:hAnsi="仿宋" w:eastAsia="仿宋" w:cs="仿宋"/>
                <w:sz w:val="24"/>
              </w:rPr>
              <w:t>▲</w:t>
            </w:r>
            <w:r>
              <w:rPr>
                <w:rFonts w:hint="eastAsia" w:ascii="仿宋" w:hAnsi="仿宋" w:eastAsia="仿宋" w:cs="仿宋"/>
                <w:color w:val="auto"/>
                <w:kern w:val="0"/>
                <w:sz w:val="24"/>
                <w:lang w:eastAsia="zh-CN"/>
              </w:rPr>
              <w:t>付款条件</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eastAsia="zh-CN"/>
              </w:rPr>
              <w:t>合同签订后</w:t>
            </w:r>
            <w:r>
              <w:rPr>
                <w:rFonts w:hint="eastAsia" w:ascii="仿宋" w:hAnsi="仿宋" w:eastAsia="仿宋" w:cs="仿宋"/>
                <w:color w:val="auto"/>
                <w:kern w:val="0"/>
                <w:sz w:val="24"/>
                <w:lang w:val="en-US" w:eastAsia="zh-CN"/>
              </w:rPr>
              <w:t>7个工作日内</w:t>
            </w:r>
            <w:r>
              <w:rPr>
                <w:rFonts w:hint="eastAsia" w:ascii="仿宋" w:hAnsi="仿宋" w:eastAsia="仿宋" w:cs="仿宋"/>
                <w:color w:val="auto"/>
                <w:kern w:val="0"/>
                <w:sz w:val="24"/>
                <w:lang w:eastAsia="zh-CN"/>
              </w:rPr>
              <w:t>支付合同价的</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lang w:eastAsia="zh-CN"/>
              </w:rPr>
              <w:t>0%作为首付款，验收合格后15</w:t>
            </w:r>
            <w:r>
              <w:rPr>
                <w:rFonts w:hint="eastAsia" w:ascii="仿宋" w:hAnsi="仿宋" w:eastAsia="仿宋" w:cs="仿宋"/>
                <w:color w:val="auto"/>
                <w:kern w:val="0"/>
                <w:sz w:val="24"/>
                <w:lang w:val="en-US" w:eastAsia="zh-CN"/>
              </w:rPr>
              <w:t>个工作日</w:t>
            </w:r>
            <w:r>
              <w:rPr>
                <w:rFonts w:hint="eastAsia" w:ascii="仿宋" w:hAnsi="仿宋" w:eastAsia="仿宋" w:cs="仿宋"/>
                <w:color w:val="auto"/>
                <w:kern w:val="0"/>
                <w:sz w:val="24"/>
                <w:lang w:eastAsia="zh-CN"/>
              </w:rPr>
              <w:t>内支付合同价</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lang w:eastAsia="zh-CN"/>
              </w:rPr>
              <w:t>0%。</w:t>
            </w:r>
          </w:p>
        </w:tc>
      </w:tr>
      <w:tr>
        <w:tblPrEx>
          <w:tblCellMar>
            <w:top w:w="0" w:type="dxa"/>
            <w:left w:w="108" w:type="dxa"/>
            <w:bottom w:w="0" w:type="dxa"/>
            <w:right w:w="108" w:type="dxa"/>
          </w:tblCellMar>
        </w:tblPrEx>
        <w:trPr>
          <w:trHeight w:val="938"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both"/>
              <w:textAlignment w:val="auto"/>
              <w:rPr>
                <w:rFonts w:hint="eastAsia" w:ascii="仿宋" w:hAnsi="仿宋" w:eastAsia="仿宋" w:cs="仿宋"/>
                <w:color w:val="auto"/>
                <w:kern w:val="0"/>
                <w:sz w:val="24"/>
                <w:lang w:val="en-US" w:eastAsia="zh-CN"/>
              </w:rPr>
            </w:pPr>
            <w:r>
              <w:rPr>
                <w:rFonts w:hint="eastAsia" w:ascii="仿宋" w:hAnsi="仿宋" w:eastAsia="仿宋" w:cs="仿宋"/>
                <w:sz w:val="24"/>
              </w:rPr>
              <w:t>▲</w:t>
            </w:r>
            <w:r>
              <w:rPr>
                <w:rFonts w:hint="eastAsia" w:ascii="仿宋" w:hAnsi="仿宋" w:eastAsia="仿宋" w:cs="仿宋"/>
                <w:color w:val="auto"/>
                <w:kern w:val="0"/>
                <w:sz w:val="24"/>
                <w:lang w:eastAsia="zh-CN"/>
              </w:rPr>
              <w:t>交货时间及地点</w:t>
            </w:r>
            <w:r>
              <w:rPr>
                <w:rFonts w:hint="eastAsia" w:ascii="仿宋" w:hAnsi="仿宋" w:eastAsia="仿宋" w:cs="仿宋"/>
                <w:color w:val="auto"/>
                <w:kern w:val="0"/>
                <w:sz w:val="24"/>
                <w:lang w:val="en-US" w:eastAsia="zh-CN"/>
              </w:rPr>
              <w:t>/服务期限</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1.交货期：合同签订后35个日历天内交货。</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2.交货地点：业主指定地点。</w:t>
            </w:r>
          </w:p>
        </w:tc>
      </w:tr>
      <w:tr>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sz w:val="24"/>
              </w:rPr>
              <w:t>▲</w:t>
            </w:r>
            <w:r>
              <w:rPr>
                <w:rFonts w:hint="eastAsia" w:ascii="仿宋" w:hAnsi="仿宋" w:eastAsia="仿宋" w:cs="仿宋"/>
                <w:color w:val="auto"/>
                <w:kern w:val="0"/>
                <w:sz w:val="24"/>
                <w:lang w:eastAsia="zh-CN"/>
              </w:rPr>
              <w:t>产品及服务质量保证</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一）投标人保证所供的商品必须是符合国家技术规格和质量标准的出厂原装合格产品,如发生所供的商品与合同不符,采购人有权拒收或退货,由此产生的一切责任和后果由投标人承担。质保期自货物验收合格之日起计。</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（二）在所供商品交付时，投标人必须向采购人提供产品说明书、质量保证书、保修卡等必须具备的相关资料和必备附件。</w:t>
            </w:r>
          </w:p>
        </w:tc>
      </w:tr>
      <w:tr>
        <w:tblPrEx>
          <w:tblCellMar>
            <w:top w:w="0" w:type="dxa"/>
            <w:left w:w="108" w:type="dxa"/>
            <w:bottom w:w="0" w:type="dxa"/>
            <w:right w:w="108" w:type="dxa"/>
          </w:tblCellMar>
        </w:tblPrEx>
        <w:trPr>
          <w:trHeight w:val="719"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质保期</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firstLineChars="0"/>
              <w:jc w:val="both"/>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eastAsia="zh-CN"/>
              </w:rPr>
              <w:t>五年(自交货验收合格之日起计算)，质保期内被免费更换的零部件质量保证：自更换之日起计 60 个月。</w:t>
            </w:r>
          </w:p>
        </w:tc>
      </w:tr>
      <w:tr>
        <w:tblPrEx>
          <w:tblCellMar>
            <w:top w:w="0" w:type="dxa"/>
            <w:left w:w="108" w:type="dxa"/>
            <w:bottom w:w="0" w:type="dxa"/>
            <w:right w:w="108" w:type="dxa"/>
          </w:tblCellMar>
        </w:tblPrEx>
        <w:trPr>
          <w:trHeight w:val="666"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both"/>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售后技术服务要求</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宋体" w:hAnsi="宋体" w:cs="宋体"/>
                <w:color w:val="auto"/>
                <w:sz w:val="24"/>
              </w:rPr>
              <w:t>1</w:t>
            </w:r>
            <w:r>
              <w:rPr>
                <w:rFonts w:hint="eastAsia" w:ascii="仿宋" w:hAnsi="仿宋" w:eastAsia="仿宋" w:cs="仿宋"/>
                <w:color w:val="auto"/>
                <w:kern w:val="0"/>
                <w:sz w:val="24"/>
                <w:lang w:eastAsia="zh-CN"/>
              </w:rPr>
              <w:t>.公司对质保期内出现质量问题，派维修工程师上门免费维修，免费更换配件。</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2.保修期内非正常使用产品造成质量问题的，免费维修，用户支付材料配件费。</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3.质保期已满的产品如出现质量问题，免收人工费，但需按规定适当收取配件费、材料费。</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4.接到保修2小时内赶到现场，一般情况24小时内修复，做到随叫随到、随报随修。</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5.半年巡防一次，对产品的以下几个方面进行调查了解:服务质量、型材质量、有否变形情况、安装质量等做到用户百分百满意。</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rPr>
            </w:pPr>
            <w:r>
              <w:rPr>
                <w:rFonts w:hint="eastAsia" w:ascii="仿宋" w:hAnsi="仿宋" w:eastAsia="仿宋" w:cs="仿宋"/>
                <w:color w:val="auto"/>
                <w:kern w:val="0"/>
                <w:sz w:val="24"/>
                <w:lang w:eastAsia="zh-CN"/>
              </w:rPr>
              <w:t>6.维修工作热情积极，为用户着想，快到场，快维修，负责到底，彻底解决问题。</w:t>
            </w:r>
          </w:p>
        </w:tc>
      </w:tr>
      <w:tr>
        <w:tblPrEx>
          <w:tblCellMar>
            <w:top w:w="0" w:type="dxa"/>
            <w:left w:w="108" w:type="dxa"/>
            <w:bottom w:w="0" w:type="dxa"/>
            <w:right w:w="108" w:type="dxa"/>
          </w:tblCellMar>
        </w:tblPrEx>
        <w:trPr>
          <w:trHeight w:val="1640" w:hRule="atLeast"/>
        </w:trPr>
        <w:tc>
          <w:tcPr>
            <w:tcW w:w="19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0"/>
              <w:jc w:val="both"/>
              <w:textAlignment w:val="auto"/>
              <w:rPr>
                <w:rFonts w:hint="eastAsia" w:ascii="仿宋" w:hAnsi="仿宋" w:eastAsia="仿宋" w:cs="仿宋"/>
                <w:color w:val="auto"/>
                <w:kern w:val="0"/>
                <w:sz w:val="24"/>
              </w:rPr>
            </w:pPr>
            <w:r>
              <w:rPr>
                <w:rFonts w:hint="eastAsia" w:ascii="仿宋" w:hAnsi="仿宋" w:eastAsia="仿宋" w:cs="仿宋"/>
                <w:sz w:val="24"/>
              </w:rPr>
              <w:t>▲</w:t>
            </w:r>
            <w:r>
              <w:rPr>
                <w:rFonts w:hint="eastAsia" w:ascii="仿宋" w:hAnsi="仿宋" w:eastAsia="仿宋" w:cs="仿宋"/>
                <w:color w:val="auto"/>
                <w:kern w:val="0"/>
                <w:sz w:val="24"/>
              </w:rPr>
              <w:t>合同终止</w:t>
            </w:r>
          </w:p>
        </w:tc>
        <w:tc>
          <w:tcPr>
            <w:tcW w:w="7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（一）未能使合同货物达到合同附件规定的技术性能和指标的；</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（二）未能在合同规定的期限（或采购人同意延长的最终期限）内提供全部或部分货物的；</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（三）未能履行合同规定的其它义务。</w:t>
            </w:r>
          </w:p>
        </w:tc>
      </w:tr>
    </w:tbl>
    <w:p>
      <w:pPr>
        <w:snapToGrid w:val="0"/>
        <w:spacing w:line="360" w:lineRule="auto"/>
        <w:jc w:val="center"/>
        <w:rPr>
          <w:rFonts w:hint="eastAsia" w:ascii="仿宋" w:hAnsi="仿宋" w:eastAsia="仿宋" w:cs="仿宋"/>
          <w:b/>
          <w:sz w:val="36"/>
          <w:szCs w:val="36"/>
        </w:rPr>
      </w:pPr>
      <w:r>
        <w:rPr>
          <w:rFonts w:hint="eastAsia" w:ascii="仿宋" w:hAnsi="仿宋" w:eastAsia="仿宋" w:cs="仿宋"/>
          <w:b/>
          <w:color w:val="auto"/>
          <w:sz w:val="24"/>
        </w:rPr>
        <w:br w:type="page"/>
      </w:r>
      <w:r>
        <w:rPr>
          <w:rFonts w:hint="eastAsia" w:ascii="仿宋" w:hAnsi="仿宋" w:eastAsia="仿宋" w:cs="仿宋"/>
          <w:b/>
          <w:sz w:val="36"/>
          <w:szCs w:val="36"/>
        </w:rPr>
        <w:t xml:space="preserve">第四部分   </w:t>
      </w:r>
      <w:bookmarkStart w:id="27" w:name="_Toc184308059"/>
      <w:bookmarkEnd w:id="27"/>
      <w:bookmarkStart w:id="28" w:name="_Toc184313282"/>
      <w:bookmarkEnd w:id="28"/>
      <w:bookmarkStart w:id="29" w:name="_Toc184310290"/>
      <w:bookmarkEnd w:id="29"/>
      <w:bookmarkStart w:id="30" w:name="_Toc184314468"/>
      <w:bookmarkEnd w:id="30"/>
      <w:bookmarkStart w:id="31" w:name="_Toc184314469"/>
      <w:bookmarkEnd w:id="31"/>
      <w:bookmarkStart w:id="32" w:name="_Toc184313245"/>
      <w:bookmarkEnd w:id="32"/>
      <w:bookmarkStart w:id="33" w:name="_Toc184308096"/>
      <w:bookmarkEnd w:id="33"/>
      <w:bookmarkStart w:id="34" w:name="_Toc184310332"/>
      <w:bookmarkEnd w:id="34"/>
      <w:bookmarkStart w:id="35" w:name="_Toc184308050"/>
      <w:bookmarkEnd w:id="35"/>
      <w:bookmarkStart w:id="36" w:name="_Toc184312082"/>
      <w:bookmarkEnd w:id="36"/>
      <w:bookmarkStart w:id="37" w:name="_Toc184310272"/>
      <w:bookmarkEnd w:id="37"/>
      <w:bookmarkStart w:id="38" w:name="_Toc184312074"/>
      <w:bookmarkEnd w:id="38"/>
      <w:bookmarkStart w:id="39" w:name="_Toc184314424"/>
      <w:bookmarkEnd w:id="39"/>
      <w:bookmarkStart w:id="40" w:name="_Toc184313309"/>
      <w:bookmarkEnd w:id="40"/>
      <w:bookmarkStart w:id="41" w:name="_Toc184314437"/>
      <w:bookmarkEnd w:id="41"/>
      <w:bookmarkStart w:id="42" w:name="_Toc184308042"/>
      <w:bookmarkEnd w:id="42"/>
      <w:bookmarkStart w:id="43" w:name="_Toc184310295"/>
      <w:bookmarkEnd w:id="43"/>
      <w:bookmarkStart w:id="44" w:name="_Toc184310316"/>
      <w:bookmarkEnd w:id="44"/>
      <w:bookmarkStart w:id="45" w:name="_Toc184313278"/>
      <w:bookmarkEnd w:id="45"/>
      <w:bookmarkStart w:id="46" w:name="_Toc184313265"/>
      <w:bookmarkEnd w:id="46"/>
      <w:bookmarkStart w:id="47" w:name="_Toc184312089"/>
      <w:bookmarkEnd w:id="47"/>
      <w:bookmarkStart w:id="48" w:name="_Toc184310304"/>
      <w:bookmarkEnd w:id="48"/>
      <w:bookmarkStart w:id="49" w:name="_Toc184313300"/>
      <w:bookmarkEnd w:id="49"/>
      <w:bookmarkStart w:id="50" w:name="_Toc184308073"/>
      <w:bookmarkEnd w:id="50"/>
      <w:bookmarkStart w:id="51" w:name="_Toc184313261"/>
      <w:bookmarkEnd w:id="51"/>
      <w:bookmarkStart w:id="52" w:name="_Toc184312075"/>
      <w:bookmarkEnd w:id="52"/>
      <w:bookmarkStart w:id="53" w:name="_Toc184310280"/>
      <w:bookmarkEnd w:id="53"/>
      <w:bookmarkStart w:id="54" w:name="_Toc184314414"/>
      <w:bookmarkEnd w:id="54"/>
      <w:bookmarkStart w:id="55" w:name="_Toc184308041"/>
      <w:bookmarkEnd w:id="55"/>
      <w:bookmarkStart w:id="56" w:name="_Toc184308038"/>
      <w:bookmarkEnd w:id="56"/>
      <w:bookmarkStart w:id="57" w:name="_Toc184314415"/>
      <w:bookmarkEnd w:id="57"/>
      <w:bookmarkStart w:id="58" w:name="_Toc184313243"/>
      <w:bookmarkEnd w:id="58"/>
      <w:bookmarkStart w:id="59" w:name="_Toc184314435"/>
      <w:bookmarkEnd w:id="59"/>
      <w:bookmarkStart w:id="60" w:name="_Toc184310287"/>
      <w:bookmarkEnd w:id="60"/>
      <w:bookmarkStart w:id="61" w:name="_Toc184308045"/>
      <w:bookmarkEnd w:id="61"/>
      <w:bookmarkStart w:id="62" w:name="_Toc184310294"/>
      <w:bookmarkEnd w:id="62"/>
      <w:bookmarkStart w:id="63" w:name="_Toc184310312"/>
      <w:bookmarkEnd w:id="63"/>
      <w:bookmarkStart w:id="64" w:name="_Toc184314418"/>
      <w:bookmarkEnd w:id="64"/>
      <w:bookmarkStart w:id="65" w:name="_Toc184313246"/>
      <w:bookmarkEnd w:id="65"/>
      <w:bookmarkStart w:id="66" w:name="_Toc184308106"/>
      <w:bookmarkEnd w:id="66"/>
      <w:bookmarkStart w:id="67" w:name="_Toc184314411"/>
      <w:bookmarkEnd w:id="67"/>
      <w:bookmarkStart w:id="68" w:name="_Toc184312073"/>
      <w:bookmarkEnd w:id="68"/>
      <w:bookmarkStart w:id="69" w:name="_Toc184308044"/>
      <w:bookmarkEnd w:id="69"/>
      <w:bookmarkStart w:id="70" w:name="_Toc184313260"/>
      <w:bookmarkEnd w:id="70"/>
      <w:bookmarkStart w:id="71" w:name="_Toc184310318"/>
      <w:bookmarkEnd w:id="71"/>
      <w:bookmarkStart w:id="72" w:name="_Toc184310274"/>
      <w:bookmarkEnd w:id="72"/>
      <w:bookmarkStart w:id="73" w:name="_Toc184312111"/>
      <w:bookmarkEnd w:id="73"/>
      <w:bookmarkStart w:id="74" w:name="_Toc184308060"/>
      <w:bookmarkEnd w:id="74"/>
      <w:bookmarkStart w:id="75" w:name="_Toc184310278"/>
      <w:bookmarkEnd w:id="75"/>
      <w:bookmarkStart w:id="76" w:name="_Toc184308105"/>
      <w:bookmarkEnd w:id="76"/>
      <w:bookmarkStart w:id="77" w:name="_Toc184312076"/>
      <w:bookmarkEnd w:id="77"/>
      <w:bookmarkStart w:id="78" w:name="_Toc184312113"/>
      <w:bookmarkEnd w:id="78"/>
      <w:bookmarkStart w:id="79" w:name="_Toc184310279"/>
      <w:bookmarkEnd w:id="79"/>
      <w:bookmarkStart w:id="80" w:name="_Toc184310276"/>
      <w:bookmarkEnd w:id="80"/>
      <w:bookmarkStart w:id="81" w:name="_Toc184308043"/>
      <w:bookmarkEnd w:id="81"/>
      <w:bookmarkStart w:id="82" w:name="_Toc184310339"/>
      <w:bookmarkEnd w:id="82"/>
      <w:bookmarkStart w:id="83" w:name="_Toc184310342"/>
      <w:bookmarkEnd w:id="83"/>
      <w:bookmarkStart w:id="84" w:name="_Toc184312092"/>
      <w:bookmarkEnd w:id="84"/>
      <w:bookmarkStart w:id="85" w:name="_Toc184314448"/>
      <w:bookmarkEnd w:id="85"/>
      <w:bookmarkStart w:id="86" w:name="_Toc184308104"/>
      <w:bookmarkEnd w:id="86"/>
      <w:bookmarkStart w:id="87" w:name="_Toc184314416"/>
      <w:bookmarkEnd w:id="87"/>
      <w:bookmarkStart w:id="88" w:name="_Toc184314461"/>
      <w:bookmarkEnd w:id="88"/>
      <w:bookmarkStart w:id="89" w:name="_Toc184314451"/>
      <w:bookmarkEnd w:id="89"/>
      <w:bookmarkStart w:id="90" w:name="_Toc184310335"/>
      <w:bookmarkEnd w:id="90"/>
      <w:bookmarkStart w:id="91" w:name="_Toc184313244"/>
      <w:bookmarkEnd w:id="91"/>
      <w:bookmarkStart w:id="92" w:name="_Toc184312072"/>
      <w:bookmarkEnd w:id="92"/>
      <w:bookmarkStart w:id="93" w:name="_Toc184314425"/>
      <w:bookmarkEnd w:id="93"/>
      <w:bookmarkStart w:id="94" w:name="_Toc184310344"/>
      <w:bookmarkEnd w:id="94"/>
      <w:bookmarkStart w:id="95" w:name="_Toc184310277"/>
      <w:bookmarkEnd w:id="95"/>
      <w:bookmarkStart w:id="96" w:name="_Toc184314472"/>
      <w:bookmarkEnd w:id="96"/>
      <w:bookmarkStart w:id="97" w:name="_Toc184308075"/>
      <w:bookmarkEnd w:id="97"/>
      <w:bookmarkStart w:id="98" w:name="_Toc184314417"/>
      <w:bookmarkEnd w:id="98"/>
      <w:bookmarkStart w:id="99" w:name="_Toc184314474"/>
      <w:bookmarkEnd w:id="99"/>
      <w:bookmarkStart w:id="100" w:name="_Toc184314423"/>
      <w:bookmarkEnd w:id="100"/>
      <w:bookmarkStart w:id="101" w:name="_Toc184308062"/>
      <w:bookmarkEnd w:id="101"/>
      <w:bookmarkStart w:id="102" w:name="_Toc184313301"/>
      <w:bookmarkEnd w:id="102"/>
      <w:bookmarkStart w:id="103" w:name="_Toc184314480"/>
      <w:bookmarkEnd w:id="103"/>
      <w:bookmarkStart w:id="104" w:name="_Toc184308107"/>
      <w:bookmarkEnd w:id="104"/>
      <w:bookmarkStart w:id="105" w:name="_Toc184310284"/>
      <w:bookmarkEnd w:id="105"/>
      <w:bookmarkStart w:id="106" w:name="_Toc184308086"/>
      <w:bookmarkEnd w:id="106"/>
      <w:bookmarkStart w:id="107" w:name="_Toc184310324"/>
      <w:bookmarkEnd w:id="107"/>
      <w:bookmarkStart w:id="108" w:name="_Toc184308079"/>
      <w:bookmarkEnd w:id="108"/>
      <w:bookmarkStart w:id="109" w:name="_Toc184308051"/>
      <w:bookmarkEnd w:id="109"/>
      <w:bookmarkStart w:id="110" w:name="_Toc184312093"/>
      <w:bookmarkEnd w:id="110"/>
      <w:bookmarkStart w:id="111" w:name="_Toc184313302"/>
      <w:bookmarkEnd w:id="111"/>
      <w:bookmarkStart w:id="112" w:name="_Toc184314422"/>
      <w:bookmarkEnd w:id="112"/>
      <w:bookmarkStart w:id="113" w:name="_Toc184310313"/>
      <w:bookmarkEnd w:id="113"/>
      <w:bookmarkStart w:id="114" w:name="_Toc184313293"/>
      <w:bookmarkEnd w:id="114"/>
      <w:bookmarkStart w:id="115" w:name="_Toc184308087"/>
      <w:bookmarkEnd w:id="115"/>
      <w:bookmarkStart w:id="116" w:name="_Toc184310327"/>
      <w:bookmarkEnd w:id="116"/>
      <w:bookmarkStart w:id="117" w:name="_Toc184312071"/>
      <w:bookmarkEnd w:id="117"/>
      <w:bookmarkStart w:id="118" w:name="_Toc184314462"/>
      <w:bookmarkEnd w:id="118"/>
      <w:bookmarkStart w:id="119" w:name="_Toc184312108"/>
      <w:bookmarkEnd w:id="119"/>
      <w:bookmarkStart w:id="120" w:name="_Toc184314479"/>
      <w:bookmarkEnd w:id="120"/>
      <w:bookmarkStart w:id="121" w:name="_Toc184312080"/>
      <w:bookmarkEnd w:id="121"/>
      <w:bookmarkStart w:id="122" w:name="_Toc184313274"/>
      <w:bookmarkEnd w:id="122"/>
      <w:bookmarkStart w:id="123" w:name="_Toc184314465"/>
      <w:bookmarkEnd w:id="123"/>
      <w:bookmarkStart w:id="124" w:name="_Toc184314464"/>
      <w:bookmarkEnd w:id="124"/>
      <w:bookmarkStart w:id="125" w:name="_Toc184310286"/>
      <w:bookmarkEnd w:id="125"/>
      <w:bookmarkStart w:id="126" w:name="_Toc184314460"/>
      <w:bookmarkEnd w:id="126"/>
      <w:bookmarkStart w:id="127" w:name="_Toc184310328"/>
      <w:bookmarkEnd w:id="127"/>
      <w:bookmarkStart w:id="128" w:name="_Toc184313242"/>
      <w:bookmarkEnd w:id="128"/>
      <w:bookmarkStart w:id="129" w:name="_Toc184313295"/>
      <w:bookmarkEnd w:id="129"/>
      <w:bookmarkStart w:id="130" w:name="_Toc184314444"/>
      <w:bookmarkEnd w:id="130"/>
      <w:bookmarkStart w:id="131" w:name="_Toc184314482"/>
      <w:bookmarkEnd w:id="131"/>
      <w:bookmarkStart w:id="132" w:name="_Toc184314436"/>
      <w:bookmarkEnd w:id="132"/>
      <w:bookmarkStart w:id="133" w:name="_Toc184308063"/>
      <w:bookmarkEnd w:id="133"/>
      <w:bookmarkStart w:id="134" w:name="_Toc184308077"/>
      <w:bookmarkEnd w:id="134"/>
      <w:bookmarkStart w:id="135" w:name="_Toc184310323"/>
      <w:bookmarkEnd w:id="135"/>
      <w:bookmarkStart w:id="136" w:name="_Toc184312078"/>
      <w:bookmarkEnd w:id="136"/>
      <w:bookmarkStart w:id="137" w:name="_Toc184314445"/>
      <w:bookmarkEnd w:id="137"/>
      <w:bookmarkStart w:id="138" w:name="_Toc184312131"/>
      <w:bookmarkEnd w:id="138"/>
      <w:bookmarkStart w:id="139" w:name="_Toc184310283"/>
      <w:bookmarkEnd w:id="139"/>
      <w:bookmarkStart w:id="140" w:name="_Toc184312136"/>
      <w:bookmarkEnd w:id="140"/>
      <w:bookmarkStart w:id="141" w:name="_Toc184310311"/>
      <w:bookmarkEnd w:id="141"/>
      <w:bookmarkStart w:id="142" w:name="_Toc184312126"/>
      <w:bookmarkEnd w:id="142"/>
      <w:bookmarkStart w:id="143" w:name="_Toc184314440"/>
      <w:bookmarkEnd w:id="143"/>
      <w:bookmarkStart w:id="144" w:name="_Toc184314456"/>
      <w:bookmarkEnd w:id="144"/>
      <w:bookmarkStart w:id="145" w:name="_Toc184308100"/>
      <w:bookmarkEnd w:id="145"/>
      <w:bookmarkStart w:id="146" w:name="_Toc184313291"/>
      <w:bookmarkEnd w:id="146"/>
      <w:bookmarkStart w:id="147" w:name="_Toc184314420"/>
      <w:bookmarkEnd w:id="147"/>
      <w:bookmarkStart w:id="148" w:name="_Toc184312096"/>
      <w:bookmarkEnd w:id="148"/>
      <w:bookmarkStart w:id="149" w:name="_Toc184310307"/>
      <w:bookmarkEnd w:id="149"/>
      <w:bookmarkStart w:id="150" w:name="_Toc184312139"/>
      <w:bookmarkEnd w:id="150"/>
      <w:bookmarkStart w:id="151" w:name="_Toc184314419"/>
      <w:bookmarkEnd w:id="151"/>
      <w:bookmarkStart w:id="152" w:name="_Toc184312138"/>
      <w:bookmarkEnd w:id="152"/>
      <w:bookmarkStart w:id="153" w:name="_Toc184310319"/>
      <w:bookmarkEnd w:id="153"/>
      <w:bookmarkStart w:id="154" w:name="_Toc184312079"/>
      <w:bookmarkEnd w:id="154"/>
      <w:bookmarkStart w:id="155" w:name="_Toc184314421"/>
      <w:bookmarkEnd w:id="155"/>
      <w:bookmarkStart w:id="156" w:name="_Toc184308072"/>
      <w:bookmarkEnd w:id="156"/>
      <w:bookmarkStart w:id="157" w:name="_Toc184310309"/>
      <w:bookmarkEnd w:id="157"/>
      <w:bookmarkStart w:id="158" w:name="_Toc184313310"/>
      <w:bookmarkEnd w:id="158"/>
      <w:bookmarkStart w:id="159" w:name="_Toc184313272"/>
      <w:bookmarkEnd w:id="159"/>
      <w:bookmarkStart w:id="160" w:name="_Toc184312104"/>
      <w:bookmarkEnd w:id="160"/>
      <w:bookmarkStart w:id="161" w:name="_Toc184310303"/>
      <w:bookmarkEnd w:id="161"/>
      <w:bookmarkStart w:id="162" w:name="_Toc184308071"/>
      <w:bookmarkEnd w:id="162"/>
      <w:bookmarkStart w:id="163" w:name="_Toc184308070"/>
      <w:bookmarkEnd w:id="163"/>
      <w:bookmarkStart w:id="164" w:name="_Toc184313264"/>
      <w:bookmarkEnd w:id="164"/>
      <w:bookmarkStart w:id="165" w:name="_Toc184308108"/>
      <w:bookmarkEnd w:id="165"/>
      <w:bookmarkStart w:id="166" w:name="_Toc184312099"/>
      <w:bookmarkEnd w:id="166"/>
      <w:bookmarkStart w:id="167" w:name="_Toc184313238"/>
      <w:bookmarkEnd w:id="167"/>
      <w:bookmarkStart w:id="168" w:name="_Toc184313273"/>
      <w:bookmarkEnd w:id="168"/>
      <w:bookmarkStart w:id="169" w:name="_Toc184308052"/>
      <w:bookmarkEnd w:id="169"/>
      <w:bookmarkStart w:id="170" w:name="_Toc184314439"/>
      <w:bookmarkEnd w:id="170"/>
      <w:bookmarkStart w:id="171" w:name="_Toc184308084"/>
      <w:bookmarkEnd w:id="171"/>
      <w:bookmarkStart w:id="172" w:name="_Toc184308082"/>
      <w:bookmarkEnd w:id="172"/>
      <w:bookmarkStart w:id="173" w:name="_Toc184310337"/>
      <w:bookmarkEnd w:id="173"/>
      <w:bookmarkStart w:id="174" w:name="_Toc184308083"/>
      <w:bookmarkEnd w:id="174"/>
      <w:bookmarkStart w:id="175" w:name="_Toc184310302"/>
      <w:bookmarkEnd w:id="175"/>
      <w:bookmarkStart w:id="176" w:name="_Toc184314443"/>
      <w:bookmarkEnd w:id="176"/>
      <w:bookmarkStart w:id="177" w:name="_Toc184310285"/>
      <w:bookmarkEnd w:id="177"/>
      <w:bookmarkStart w:id="178" w:name="_Toc184314453"/>
      <w:bookmarkEnd w:id="178"/>
      <w:bookmarkStart w:id="179" w:name="_Toc184310306"/>
      <w:bookmarkEnd w:id="179"/>
      <w:bookmarkStart w:id="180" w:name="_Toc184312101"/>
      <w:bookmarkEnd w:id="180"/>
      <w:bookmarkStart w:id="181" w:name="_Toc184312103"/>
      <w:bookmarkEnd w:id="181"/>
      <w:bookmarkStart w:id="182" w:name="_Toc184314441"/>
      <w:bookmarkEnd w:id="182"/>
      <w:bookmarkStart w:id="183" w:name="_Toc184310282"/>
      <w:bookmarkEnd w:id="183"/>
      <w:bookmarkStart w:id="184" w:name="_Toc184314442"/>
      <w:bookmarkEnd w:id="184"/>
      <w:bookmarkStart w:id="185" w:name="_Toc184312081"/>
      <w:bookmarkEnd w:id="185"/>
      <w:bookmarkStart w:id="186" w:name="_Toc184310300"/>
      <w:bookmarkEnd w:id="186"/>
      <w:bookmarkStart w:id="187" w:name="_Toc184308048"/>
      <w:bookmarkEnd w:id="187"/>
      <w:bookmarkStart w:id="188" w:name="_Toc184313308"/>
      <w:bookmarkEnd w:id="188"/>
      <w:bookmarkStart w:id="189" w:name="_Toc184314410"/>
      <w:bookmarkEnd w:id="189"/>
      <w:bookmarkStart w:id="190" w:name="_Toc184310343"/>
      <w:bookmarkEnd w:id="190"/>
      <w:bookmarkStart w:id="191" w:name="_Toc184313247"/>
      <w:bookmarkEnd w:id="191"/>
      <w:bookmarkStart w:id="192" w:name="_Toc184308069"/>
      <w:bookmarkEnd w:id="192"/>
      <w:bookmarkStart w:id="193" w:name="_Toc184313268"/>
      <w:bookmarkEnd w:id="193"/>
      <w:bookmarkStart w:id="194" w:name="_Toc184310301"/>
      <w:bookmarkEnd w:id="194"/>
      <w:bookmarkStart w:id="195" w:name="_Toc184313249"/>
      <w:bookmarkEnd w:id="195"/>
      <w:bookmarkStart w:id="196" w:name="_Toc184312102"/>
      <w:bookmarkEnd w:id="196"/>
      <w:bookmarkStart w:id="197" w:name="_Toc184313239"/>
      <w:bookmarkEnd w:id="197"/>
      <w:bookmarkStart w:id="198" w:name="_Toc184313279"/>
      <w:bookmarkEnd w:id="198"/>
      <w:bookmarkStart w:id="199" w:name="_Toc184310305"/>
      <w:bookmarkEnd w:id="199"/>
      <w:bookmarkStart w:id="200" w:name="_Toc184308047"/>
      <w:bookmarkEnd w:id="200"/>
      <w:bookmarkStart w:id="201" w:name="_Toc184314434"/>
      <w:bookmarkEnd w:id="201"/>
      <w:bookmarkStart w:id="202" w:name="_Toc184308055"/>
      <w:bookmarkEnd w:id="202"/>
      <w:bookmarkStart w:id="203" w:name="_Toc184310315"/>
      <w:bookmarkEnd w:id="203"/>
      <w:bookmarkStart w:id="204" w:name="_Toc184312100"/>
      <w:bookmarkEnd w:id="204"/>
      <w:bookmarkStart w:id="205" w:name="_Toc184313254"/>
      <w:bookmarkEnd w:id="205"/>
      <w:bookmarkStart w:id="206" w:name="_Toc184310308"/>
      <w:bookmarkEnd w:id="206"/>
      <w:bookmarkStart w:id="207" w:name="_Toc184310293"/>
      <w:bookmarkEnd w:id="207"/>
      <w:bookmarkStart w:id="208" w:name="_Toc184314432"/>
      <w:bookmarkEnd w:id="208"/>
      <w:bookmarkStart w:id="209" w:name="_Toc184312087"/>
      <w:bookmarkEnd w:id="209"/>
      <w:bookmarkStart w:id="210" w:name="_Toc184312097"/>
      <w:bookmarkEnd w:id="210"/>
      <w:bookmarkStart w:id="211" w:name="_Toc184308066"/>
      <w:bookmarkEnd w:id="211"/>
      <w:bookmarkStart w:id="212" w:name="_Toc184313258"/>
      <w:bookmarkEnd w:id="212"/>
      <w:bookmarkStart w:id="213" w:name="_Toc184308065"/>
      <w:bookmarkEnd w:id="213"/>
      <w:bookmarkStart w:id="214" w:name="_Toc184313266"/>
      <w:bookmarkEnd w:id="214"/>
      <w:bookmarkStart w:id="215" w:name="_Toc184313267"/>
      <w:bookmarkEnd w:id="215"/>
      <w:bookmarkStart w:id="216" w:name="_Toc184313256"/>
      <w:bookmarkEnd w:id="216"/>
      <w:bookmarkStart w:id="217" w:name="_Toc184313281"/>
      <w:bookmarkEnd w:id="217"/>
      <w:bookmarkStart w:id="218" w:name="_Toc184314446"/>
      <w:bookmarkEnd w:id="218"/>
      <w:bookmarkStart w:id="219" w:name="_Toc184314426"/>
      <w:bookmarkEnd w:id="219"/>
      <w:bookmarkStart w:id="220" w:name="_Toc184312106"/>
      <w:bookmarkEnd w:id="220"/>
      <w:bookmarkStart w:id="221" w:name="_Toc184310291"/>
      <w:bookmarkEnd w:id="221"/>
      <w:bookmarkStart w:id="222" w:name="_Toc184313240"/>
      <w:bookmarkEnd w:id="222"/>
      <w:bookmarkStart w:id="223" w:name="_Toc184313270"/>
      <w:bookmarkEnd w:id="223"/>
      <w:bookmarkStart w:id="224" w:name="_Toc184312083"/>
      <w:bookmarkEnd w:id="224"/>
      <w:bookmarkStart w:id="225" w:name="_Toc184308078"/>
      <w:bookmarkEnd w:id="225"/>
      <w:bookmarkStart w:id="226" w:name="_Toc184313269"/>
      <w:bookmarkEnd w:id="226"/>
      <w:bookmarkStart w:id="227" w:name="_Toc184313257"/>
      <w:bookmarkEnd w:id="227"/>
      <w:bookmarkStart w:id="228" w:name="_Toc184310310"/>
      <w:bookmarkEnd w:id="228"/>
      <w:bookmarkStart w:id="229" w:name="_Toc184313283"/>
      <w:bookmarkEnd w:id="229"/>
      <w:bookmarkStart w:id="230" w:name="_Toc184313271"/>
      <w:bookmarkEnd w:id="230"/>
      <w:bookmarkStart w:id="231" w:name="_Toc184313255"/>
      <w:bookmarkEnd w:id="231"/>
      <w:bookmarkStart w:id="232" w:name="_Toc184314473"/>
      <w:bookmarkEnd w:id="232"/>
      <w:bookmarkStart w:id="233" w:name="_Toc184310273"/>
      <w:bookmarkEnd w:id="233"/>
      <w:bookmarkStart w:id="234" w:name="_Toc184312117"/>
      <w:bookmarkEnd w:id="234"/>
      <w:bookmarkStart w:id="235" w:name="_Toc184312084"/>
      <w:bookmarkEnd w:id="235"/>
      <w:bookmarkStart w:id="236" w:name="_Toc184308057"/>
      <w:bookmarkEnd w:id="236"/>
      <w:bookmarkStart w:id="237" w:name="_Toc184312088"/>
      <w:bookmarkEnd w:id="237"/>
      <w:bookmarkStart w:id="238" w:name="_Toc184313307"/>
      <w:bookmarkEnd w:id="238"/>
      <w:bookmarkStart w:id="239" w:name="_Toc184308058"/>
      <w:bookmarkEnd w:id="239"/>
      <w:bookmarkStart w:id="240" w:name="_Toc184314475"/>
      <w:bookmarkEnd w:id="240"/>
      <w:bookmarkStart w:id="241" w:name="_Toc184308064"/>
      <w:bookmarkEnd w:id="241"/>
      <w:bookmarkStart w:id="242" w:name="_Toc184310292"/>
      <w:bookmarkEnd w:id="242"/>
      <w:bookmarkStart w:id="243" w:name="_Toc184314438"/>
      <w:bookmarkEnd w:id="243"/>
      <w:bookmarkStart w:id="244" w:name="_Toc184310281"/>
      <w:bookmarkEnd w:id="244"/>
      <w:bookmarkStart w:id="245" w:name="_Toc184314447"/>
      <w:bookmarkEnd w:id="245"/>
      <w:bookmarkStart w:id="246" w:name="_Toc184314431"/>
      <w:bookmarkEnd w:id="246"/>
      <w:bookmarkStart w:id="247" w:name="_Toc184308061"/>
      <w:bookmarkEnd w:id="247"/>
      <w:bookmarkStart w:id="248" w:name="_Toc184312086"/>
      <w:bookmarkEnd w:id="248"/>
      <w:bookmarkStart w:id="249" w:name="_Toc184313292"/>
      <w:bookmarkEnd w:id="249"/>
      <w:bookmarkStart w:id="250" w:name="_Toc184314430"/>
      <w:bookmarkEnd w:id="250"/>
      <w:bookmarkStart w:id="251" w:name="_Toc184310314"/>
      <w:bookmarkEnd w:id="251"/>
      <w:bookmarkStart w:id="252" w:name="_Toc184312095"/>
      <w:bookmarkEnd w:id="252"/>
      <w:bookmarkStart w:id="253" w:name="_Toc184312098"/>
      <w:bookmarkEnd w:id="253"/>
      <w:bookmarkStart w:id="254" w:name="_Toc184313259"/>
      <w:bookmarkEnd w:id="254"/>
      <w:bookmarkStart w:id="255" w:name="_Toc184312115"/>
      <w:bookmarkEnd w:id="255"/>
      <w:bookmarkStart w:id="256" w:name="_Toc184308081"/>
      <w:bookmarkEnd w:id="256"/>
      <w:bookmarkStart w:id="257" w:name="_Toc184308074"/>
      <w:bookmarkEnd w:id="257"/>
      <w:bookmarkStart w:id="258" w:name="_Toc184310341"/>
      <w:bookmarkEnd w:id="258"/>
      <w:bookmarkStart w:id="259" w:name="_Toc184312068"/>
      <w:bookmarkEnd w:id="259"/>
      <w:bookmarkStart w:id="260" w:name="_Toc184310298"/>
      <w:bookmarkEnd w:id="260"/>
      <w:bookmarkStart w:id="261" w:name="_Toc184308101"/>
      <w:bookmarkEnd w:id="261"/>
      <w:bookmarkStart w:id="262" w:name="_Toc184314454"/>
      <w:bookmarkEnd w:id="262"/>
      <w:bookmarkStart w:id="263" w:name="_Toc184313275"/>
      <w:bookmarkEnd w:id="263"/>
      <w:bookmarkStart w:id="264" w:name="_Toc184314450"/>
      <w:bookmarkEnd w:id="264"/>
      <w:bookmarkStart w:id="265" w:name="_Toc184308049"/>
      <w:bookmarkEnd w:id="265"/>
      <w:bookmarkStart w:id="266" w:name="_Toc184312112"/>
      <w:bookmarkEnd w:id="266"/>
      <w:bookmarkStart w:id="267" w:name="_Toc184313262"/>
      <w:bookmarkEnd w:id="267"/>
      <w:bookmarkStart w:id="268" w:name="_Toc184308040"/>
      <w:bookmarkEnd w:id="268"/>
      <w:bookmarkStart w:id="269" w:name="_Toc184310275"/>
      <w:bookmarkEnd w:id="269"/>
      <w:bookmarkStart w:id="270" w:name="_Toc184308039"/>
      <w:bookmarkEnd w:id="270"/>
      <w:bookmarkStart w:id="271" w:name="_Toc184312070"/>
      <w:bookmarkEnd w:id="271"/>
      <w:bookmarkStart w:id="272" w:name="_Toc184314455"/>
      <w:bookmarkEnd w:id="272"/>
      <w:bookmarkStart w:id="273" w:name="_Toc184313251"/>
      <w:bookmarkEnd w:id="273"/>
      <w:bookmarkStart w:id="274" w:name="_Toc184313253"/>
      <w:bookmarkEnd w:id="274"/>
      <w:bookmarkStart w:id="275" w:name="_Toc184310336"/>
      <w:bookmarkEnd w:id="275"/>
      <w:bookmarkStart w:id="276" w:name="_Toc184314429"/>
      <w:bookmarkEnd w:id="276"/>
      <w:bookmarkStart w:id="277" w:name="_Toc184312135"/>
      <w:bookmarkEnd w:id="277"/>
      <w:bookmarkStart w:id="278" w:name="_Toc184314459"/>
      <w:bookmarkEnd w:id="278"/>
      <w:bookmarkStart w:id="279" w:name="_Toc184313303"/>
      <w:bookmarkEnd w:id="279"/>
      <w:bookmarkStart w:id="280" w:name="_Toc184312116"/>
      <w:bookmarkEnd w:id="280"/>
      <w:bookmarkStart w:id="281" w:name="_Toc184308053"/>
      <w:bookmarkEnd w:id="281"/>
      <w:bookmarkStart w:id="282" w:name="_Toc184314458"/>
      <w:bookmarkEnd w:id="282"/>
      <w:bookmarkStart w:id="283" w:name="_Toc184308067"/>
      <w:bookmarkEnd w:id="283"/>
      <w:bookmarkStart w:id="284" w:name="_Toc184310322"/>
      <w:bookmarkEnd w:id="284"/>
      <w:bookmarkStart w:id="285" w:name="_Toc184312094"/>
      <w:bookmarkEnd w:id="285"/>
      <w:bookmarkStart w:id="286" w:name="_Toc184313287"/>
      <w:bookmarkEnd w:id="286"/>
      <w:bookmarkStart w:id="287" w:name="_Toc184308056"/>
      <w:bookmarkEnd w:id="287"/>
      <w:bookmarkStart w:id="288" w:name="_Toc184314428"/>
      <w:bookmarkEnd w:id="288"/>
      <w:bookmarkStart w:id="289" w:name="_Toc184313306"/>
      <w:bookmarkEnd w:id="289"/>
      <w:bookmarkStart w:id="290" w:name="_Toc184310288"/>
      <w:bookmarkEnd w:id="290"/>
      <w:bookmarkStart w:id="291" w:name="_Toc184313277"/>
      <w:bookmarkEnd w:id="291"/>
      <w:bookmarkStart w:id="292" w:name="_Toc184310299"/>
      <w:bookmarkEnd w:id="292"/>
      <w:bookmarkStart w:id="293" w:name="_Toc184310317"/>
      <w:bookmarkEnd w:id="293"/>
      <w:bookmarkStart w:id="294" w:name="_Toc184312067"/>
      <w:bookmarkEnd w:id="294"/>
      <w:bookmarkStart w:id="295" w:name="_Toc184314413"/>
      <w:bookmarkEnd w:id="295"/>
      <w:bookmarkStart w:id="296" w:name="_Toc184312121"/>
      <w:bookmarkEnd w:id="296"/>
      <w:bookmarkStart w:id="297" w:name="_Toc184313248"/>
      <w:bookmarkEnd w:id="297"/>
      <w:bookmarkStart w:id="298" w:name="_Toc184312118"/>
      <w:bookmarkEnd w:id="298"/>
      <w:bookmarkStart w:id="299" w:name="_Toc184310325"/>
      <w:bookmarkEnd w:id="299"/>
      <w:bookmarkStart w:id="300" w:name="_Toc184308091"/>
      <w:bookmarkEnd w:id="300"/>
      <w:bookmarkStart w:id="301" w:name="_Toc184314452"/>
      <w:bookmarkEnd w:id="301"/>
      <w:bookmarkStart w:id="302" w:name="_Toc184313286"/>
      <w:bookmarkEnd w:id="302"/>
      <w:bookmarkStart w:id="303" w:name="_Toc184313294"/>
      <w:bookmarkEnd w:id="303"/>
      <w:bookmarkStart w:id="304" w:name="_Toc184310297"/>
      <w:bookmarkEnd w:id="304"/>
      <w:bookmarkStart w:id="305" w:name="_Toc184312069"/>
      <w:bookmarkEnd w:id="305"/>
      <w:bookmarkStart w:id="306" w:name="_Toc184312133"/>
      <w:bookmarkEnd w:id="306"/>
      <w:bookmarkStart w:id="307" w:name="_Toc184313280"/>
      <w:bookmarkEnd w:id="307"/>
      <w:bookmarkStart w:id="308" w:name="_Toc184312105"/>
      <w:bookmarkEnd w:id="308"/>
      <w:bookmarkStart w:id="309" w:name="_Toc184312085"/>
      <w:bookmarkEnd w:id="309"/>
      <w:bookmarkStart w:id="310" w:name="_Toc184308054"/>
      <w:bookmarkEnd w:id="310"/>
      <w:bookmarkStart w:id="311" w:name="_Toc184308102"/>
      <w:bookmarkEnd w:id="311"/>
      <w:bookmarkStart w:id="312" w:name="_Toc184313241"/>
      <w:bookmarkEnd w:id="312"/>
      <w:bookmarkStart w:id="313" w:name="_Toc184314457"/>
      <w:bookmarkEnd w:id="313"/>
      <w:bookmarkStart w:id="314" w:name="_Toc184313250"/>
      <w:bookmarkEnd w:id="314"/>
      <w:bookmarkStart w:id="315" w:name="_Toc184314467"/>
      <w:bookmarkEnd w:id="315"/>
      <w:bookmarkStart w:id="316" w:name="_Toc184312091"/>
      <w:bookmarkEnd w:id="316"/>
      <w:bookmarkStart w:id="317" w:name="_Toc184310289"/>
      <w:bookmarkEnd w:id="317"/>
      <w:bookmarkStart w:id="318" w:name="_Toc184312124"/>
      <w:bookmarkEnd w:id="318"/>
      <w:bookmarkStart w:id="319" w:name="_Toc184314478"/>
      <w:bookmarkEnd w:id="319"/>
      <w:bookmarkStart w:id="320" w:name="_Toc184312114"/>
      <w:bookmarkEnd w:id="320"/>
      <w:bookmarkStart w:id="321" w:name="_Toc184312120"/>
      <w:bookmarkEnd w:id="321"/>
      <w:bookmarkStart w:id="322" w:name="_Toc184308090"/>
      <w:bookmarkEnd w:id="322"/>
      <w:bookmarkStart w:id="323" w:name="_Toc184310296"/>
      <w:bookmarkEnd w:id="323"/>
      <w:bookmarkStart w:id="324" w:name="_Toc184313263"/>
      <w:bookmarkEnd w:id="324"/>
      <w:bookmarkStart w:id="325" w:name="_Toc184314449"/>
      <w:bookmarkEnd w:id="325"/>
      <w:bookmarkStart w:id="326" w:name="_Toc184313252"/>
      <w:bookmarkEnd w:id="326"/>
      <w:bookmarkStart w:id="327" w:name="_Toc184314466"/>
      <w:bookmarkEnd w:id="327"/>
      <w:bookmarkStart w:id="328" w:name="_Toc184310331"/>
      <w:bookmarkEnd w:id="328"/>
      <w:bookmarkStart w:id="329" w:name="_Toc184308098"/>
      <w:bookmarkEnd w:id="329"/>
      <w:bookmarkStart w:id="330" w:name="_Toc184312137"/>
      <w:bookmarkEnd w:id="330"/>
      <w:bookmarkStart w:id="331" w:name="_Toc184312128"/>
      <w:bookmarkEnd w:id="331"/>
      <w:bookmarkStart w:id="332" w:name="_Toc184313285"/>
      <w:bookmarkEnd w:id="332"/>
      <w:bookmarkStart w:id="333" w:name="_Toc184312132"/>
      <w:bookmarkEnd w:id="333"/>
      <w:bookmarkStart w:id="334" w:name="_Toc184312130"/>
      <w:bookmarkEnd w:id="334"/>
      <w:bookmarkStart w:id="335" w:name="_Toc184308099"/>
      <w:bookmarkEnd w:id="335"/>
      <w:bookmarkStart w:id="336" w:name="_Toc184308095"/>
      <w:bookmarkEnd w:id="336"/>
      <w:bookmarkStart w:id="337" w:name="_Toc184312134"/>
      <w:bookmarkEnd w:id="337"/>
      <w:bookmarkStart w:id="338" w:name="_Toc184310333"/>
      <w:bookmarkEnd w:id="338"/>
      <w:bookmarkStart w:id="339" w:name="_Toc184308092"/>
      <w:bookmarkEnd w:id="339"/>
      <w:bookmarkStart w:id="340" w:name="_Toc184308093"/>
      <w:bookmarkEnd w:id="340"/>
      <w:bookmarkStart w:id="341" w:name="_Toc184308085"/>
      <w:bookmarkEnd w:id="341"/>
      <w:bookmarkStart w:id="342" w:name="_Toc184308068"/>
      <w:bookmarkEnd w:id="342"/>
      <w:bookmarkStart w:id="343" w:name="_Toc184312109"/>
      <w:bookmarkEnd w:id="343"/>
      <w:bookmarkStart w:id="344" w:name="_Toc184308037"/>
      <w:bookmarkEnd w:id="344"/>
      <w:bookmarkStart w:id="345" w:name="_Toc184310334"/>
      <w:bookmarkEnd w:id="345"/>
      <w:bookmarkStart w:id="346" w:name="_Toc184313304"/>
      <w:bookmarkEnd w:id="346"/>
      <w:bookmarkStart w:id="347" w:name="_Toc184312107"/>
      <w:bookmarkEnd w:id="347"/>
      <w:bookmarkStart w:id="348" w:name="_Toc184310329"/>
      <w:bookmarkEnd w:id="348"/>
      <w:bookmarkStart w:id="349" w:name="_Toc184308076"/>
      <w:bookmarkEnd w:id="349"/>
      <w:bookmarkStart w:id="350" w:name="_Toc184312129"/>
      <w:bookmarkEnd w:id="350"/>
      <w:bookmarkStart w:id="351" w:name="_Toc184314476"/>
      <w:bookmarkEnd w:id="351"/>
      <w:bookmarkStart w:id="352" w:name="_Toc184314470"/>
      <w:bookmarkEnd w:id="352"/>
      <w:bookmarkStart w:id="353" w:name="_Toc184312122"/>
      <w:bookmarkEnd w:id="353"/>
      <w:bookmarkStart w:id="354" w:name="_Toc184312123"/>
      <w:bookmarkEnd w:id="354"/>
      <w:bookmarkStart w:id="355" w:name="_Toc184313299"/>
      <w:bookmarkEnd w:id="355"/>
      <w:bookmarkStart w:id="356" w:name="_Toc184313288"/>
      <w:bookmarkEnd w:id="356"/>
      <w:bookmarkStart w:id="357" w:name="_Toc184310340"/>
      <w:bookmarkEnd w:id="357"/>
      <w:bookmarkStart w:id="358" w:name="_Toc184314463"/>
      <w:bookmarkEnd w:id="358"/>
      <w:bookmarkStart w:id="359" w:name="_Toc184308046"/>
      <w:bookmarkEnd w:id="359"/>
      <w:bookmarkStart w:id="360" w:name="_Toc184310330"/>
      <w:bookmarkEnd w:id="360"/>
      <w:bookmarkStart w:id="361" w:name="_Toc184310326"/>
      <w:bookmarkEnd w:id="361"/>
      <w:bookmarkStart w:id="362" w:name="_Toc184314412"/>
      <w:bookmarkEnd w:id="362"/>
      <w:bookmarkStart w:id="363" w:name="_Toc184308103"/>
      <w:bookmarkEnd w:id="363"/>
      <w:bookmarkStart w:id="364" w:name="_Toc184313297"/>
      <w:bookmarkEnd w:id="364"/>
      <w:bookmarkStart w:id="365" w:name="_Toc184313289"/>
      <w:bookmarkEnd w:id="365"/>
      <w:bookmarkStart w:id="366" w:name="_Toc184314481"/>
      <w:bookmarkEnd w:id="366"/>
      <w:bookmarkStart w:id="367" w:name="_Toc184312127"/>
      <w:bookmarkEnd w:id="367"/>
      <w:bookmarkStart w:id="368" w:name="_Toc184308088"/>
      <w:bookmarkEnd w:id="368"/>
      <w:bookmarkStart w:id="369" w:name="_Toc184313290"/>
      <w:bookmarkEnd w:id="369"/>
      <w:bookmarkStart w:id="370" w:name="_Toc184313296"/>
      <w:bookmarkEnd w:id="370"/>
      <w:bookmarkStart w:id="371" w:name="_Toc184313276"/>
      <w:bookmarkEnd w:id="371"/>
      <w:bookmarkStart w:id="372" w:name="_Toc184308080"/>
      <w:bookmarkEnd w:id="372"/>
      <w:bookmarkStart w:id="373" w:name="_Toc184314471"/>
      <w:bookmarkEnd w:id="373"/>
      <w:bookmarkStart w:id="374" w:name="_Toc184314427"/>
      <w:bookmarkEnd w:id="374"/>
      <w:bookmarkStart w:id="375" w:name="_Toc184312077"/>
      <w:bookmarkEnd w:id="375"/>
      <w:bookmarkStart w:id="376" w:name="_Toc184314433"/>
      <w:bookmarkEnd w:id="376"/>
      <w:bookmarkStart w:id="377" w:name="_Toc184312090"/>
      <w:bookmarkEnd w:id="377"/>
      <w:bookmarkStart w:id="378" w:name="_Toc184312110"/>
      <w:bookmarkEnd w:id="378"/>
      <w:bookmarkStart w:id="379" w:name="_Toc184310320"/>
      <w:bookmarkEnd w:id="379"/>
      <w:bookmarkStart w:id="380" w:name="_Toc184308036"/>
      <w:bookmarkEnd w:id="380"/>
      <w:bookmarkStart w:id="381" w:name="_Toc184313305"/>
      <w:bookmarkEnd w:id="381"/>
      <w:bookmarkStart w:id="382" w:name="_Toc184314477"/>
      <w:bookmarkEnd w:id="382"/>
      <w:bookmarkStart w:id="383" w:name="_Toc184310321"/>
      <w:bookmarkEnd w:id="383"/>
      <w:bookmarkStart w:id="384" w:name="_Toc184312125"/>
      <w:bookmarkEnd w:id="384"/>
      <w:bookmarkStart w:id="385" w:name="_Toc184313284"/>
      <w:bookmarkEnd w:id="385"/>
      <w:bookmarkStart w:id="386" w:name="_Toc184308097"/>
      <w:bookmarkEnd w:id="386"/>
      <w:bookmarkStart w:id="387" w:name="_Toc184313298"/>
      <w:bookmarkEnd w:id="387"/>
      <w:bookmarkStart w:id="388" w:name="_Toc184310338"/>
      <w:bookmarkEnd w:id="388"/>
      <w:bookmarkStart w:id="389" w:name="_Toc184308094"/>
      <w:bookmarkEnd w:id="389"/>
      <w:bookmarkStart w:id="390" w:name="_Toc184312119"/>
      <w:bookmarkEnd w:id="390"/>
      <w:bookmarkStart w:id="391" w:name="_Toc184308089"/>
      <w:bookmarkEnd w:id="391"/>
      <w:r>
        <w:rPr>
          <w:rFonts w:hint="eastAsia" w:ascii="仿宋" w:hAnsi="仿宋" w:eastAsia="仿宋" w:cs="仿宋"/>
          <w:b/>
          <w:sz w:val="36"/>
          <w:szCs w:val="36"/>
        </w:rPr>
        <w:t>评标办法</w:t>
      </w:r>
    </w:p>
    <w:p>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评标办法前附表</w:t>
      </w:r>
    </w:p>
    <w:tbl>
      <w:tblPr>
        <w:tblStyle w:val="11"/>
        <w:tblW w:w="9782" w:type="dxa"/>
        <w:tblInd w:w="-318" w:type="dxa"/>
        <w:tblLayout w:type="fixed"/>
        <w:tblCellMar>
          <w:top w:w="0" w:type="dxa"/>
          <w:left w:w="108" w:type="dxa"/>
          <w:bottom w:w="0" w:type="dxa"/>
          <w:right w:w="108" w:type="dxa"/>
        </w:tblCellMar>
      </w:tblPr>
      <w:tblGrid>
        <w:gridCol w:w="568"/>
        <w:gridCol w:w="9214"/>
      </w:tblGrid>
      <w:tr>
        <w:tblPrEx>
          <w:tblCellMar>
            <w:top w:w="0" w:type="dxa"/>
            <w:left w:w="108" w:type="dxa"/>
            <w:bottom w:w="0" w:type="dxa"/>
            <w:right w:w="108" w:type="dxa"/>
          </w:tblCellMar>
        </w:tblPrEx>
        <w:trPr>
          <w:trHeight w:val="497" w:hRule="atLeast"/>
        </w:trPr>
        <w:tc>
          <w:tcPr>
            <w:tcW w:w="97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kern w:val="1"/>
                <w:sz w:val="24"/>
                <w:szCs w:val="24"/>
              </w:rPr>
            </w:pPr>
            <w:r>
              <w:rPr>
                <w:rFonts w:hint="eastAsia" w:ascii="仿宋" w:hAnsi="仿宋" w:eastAsia="仿宋" w:cs="仿宋"/>
                <w:b/>
                <w:bCs/>
                <w:kern w:val="1"/>
                <w:sz w:val="28"/>
                <w:szCs w:val="28"/>
              </w:rPr>
              <w:t>评分标准</w:t>
            </w:r>
          </w:p>
        </w:tc>
      </w:tr>
      <w:tr>
        <w:tblPrEx>
          <w:tblCellMar>
            <w:top w:w="0" w:type="dxa"/>
            <w:left w:w="108" w:type="dxa"/>
            <w:bottom w:w="0" w:type="dxa"/>
            <w:right w:w="108" w:type="dxa"/>
          </w:tblCellMar>
        </w:tblPrEx>
        <w:tc>
          <w:tcPr>
            <w:tcW w:w="568" w:type="dxa"/>
            <w:vMerge w:val="restart"/>
            <w:tcBorders>
              <w:top w:val="single" w:color="auto" w:sz="4" w:space="0"/>
              <w:left w:val="single" w:color="000000" w:sz="4" w:space="0"/>
              <w:right w:val="single" w:color="auto" w:sz="4" w:space="0"/>
            </w:tcBorders>
            <w:noWrap w:val="0"/>
            <w:vAlign w:val="center"/>
          </w:tcPr>
          <w:p>
            <w:pPr>
              <w:jc w:val="center"/>
              <w:rPr>
                <w:rFonts w:hint="eastAsia" w:ascii="仿宋" w:hAnsi="仿宋" w:eastAsia="仿宋" w:cs="仿宋"/>
                <w:kern w:val="1"/>
                <w:sz w:val="24"/>
                <w:szCs w:val="24"/>
              </w:rPr>
            </w:pPr>
          </w:p>
          <w:p>
            <w:pPr>
              <w:jc w:val="center"/>
              <w:rPr>
                <w:rFonts w:hint="eastAsia" w:ascii="仿宋" w:hAnsi="仿宋" w:eastAsia="仿宋" w:cs="仿宋"/>
                <w:kern w:val="1"/>
                <w:sz w:val="24"/>
                <w:szCs w:val="24"/>
              </w:rPr>
            </w:pPr>
            <w:r>
              <w:rPr>
                <w:rFonts w:hint="eastAsia" w:ascii="仿宋" w:hAnsi="仿宋" w:eastAsia="仿宋" w:cs="仿宋"/>
                <w:kern w:val="1"/>
                <w:sz w:val="24"/>
                <w:szCs w:val="24"/>
                <w:lang w:val="en-US" w:eastAsia="zh-CN"/>
              </w:rPr>
              <w:t>商务</w:t>
            </w:r>
            <w:r>
              <w:rPr>
                <w:rFonts w:hint="eastAsia" w:ascii="仿宋" w:hAnsi="仿宋" w:eastAsia="仿宋" w:cs="仿宋"/>
                <w:kern w:val="1"/>
                <w:sz w:val="24"/>
                <w:szCs w:val="24"/>
              </w:rPr>
              <w:t>技</w:t>
            </w:r>
          </w:p>
          <w:p>
            <w:pPr>
              <w:jc w:val="center"/>
              <w:rPr>
                <w:rFonts w:hint="eastAsia" w:ascii="仿宋" w:hAnsi="仿宋" w:eastAsia="仿宋" w:cs="仿宋"/>
                <w:kern w:val="1"/>
                <w:sz w:val="24"/>
                <w:szCs w:val="24"/>
              </w:rPr>
            </w:pPr>
            <w:r>
              <w:rPr>
                <w:rFonts w:hint="eastAsia" w:ascii="仿宋" w:hAnsi="仿宋" w:eastAsia="仿宋" w:cs="仿宋"/>
                <w:kern w:val="1"/>
                <w:sz w:val="24"/>
                <w:szCs w:val="24"/>
              </w:rPr>
              <w:t>术</w:t>
            </w:r>
          </w:p>
          <w:p>
            <w:pPr>
              <w:jc w:val="center"/>
              <w:rPr>
                <w:rFonts w:hint="eastAsia" w:ascii="仿宋" w:hAnsi="仿宋" w:eastAsia="仿宋" w:cs="仿宋"/>
                <w:kern w:val="1"/>
                <w:sz w:val="24"/>
                <w:szCs w:val="24"/>
              </w:rPr>
            </w:pPr>
            <w:r>
              <w:rPr>
                <w:rFonts w:hint="eastAsia" w:ascii="仿宋" w:hAnsi="仿宋" w:eastAsia="仿宋" w:cs="仿宋"/>
                <w:kern w:val="1"/>
                <w:sz w:val="24"/>
                <w:szCs w:val="24"/>
              </w:rPr>
              <w:t>分</w:t>
            </w:r>
          </w:p>
          <w:p>
            <w:pPr>
              <w:jc w:val="center"/>
              <w:rPr>
                <w:rFonts w:hint="eastAsia" w:ascii="仿宋" w:hAnsi="仿宋" w:eastAsia="仿宋" w:cs="仿宋"/>
                <w:kern w:val="1"/>
                <w:sz w:val="24"/>
                <w:szCs w:val="24"/>
              </w:rPr>
            </w:pPr>
            <w:r>
              <w:rPr>
                <w:rFonts w:hint="eastAsia" w:ascii="仿宋" w:hAnsi="仿宋" w:eastAsia="仿宋" w:cs="仿宋"/>
                <w:kern w:val="1"/>
                <w:sz w:val="24"/>
                <w:szCs w:val="24"/>
                <w:lang w:val="en-US" w:eastAsia="zh-CN"/>
              </w:rPr>
              <w:t>60</w:t>
            </w:r>
            <w:r>
              <w:rPr>
                <w:rFonts w:hint="eastAsia" w:ascii="仿宋" w:hAnsi="仿宋" w:eastAsia="仿宋" w:cs="仿宋"/>
                <w:kern w:val="1"/>
                <w:sz w:val="24"/>
                <w:szCs w:val="24"/>
              </w:rPr>
              <w:t>分</w:t>
            </w:r>
          </w:p>
          <w:p>
            <w:pPr>
              <w:jc w:val="center"/>
              <w:rPr>
                <w:rFonts w:hint="eastAsia" w:ascii="仿宋" w:hAnsi="仿宋" w:eastAsia="仿宋" w:cs="仿宋"/>
                <w:kern w:val="1"/>
                <w:sz w:val="24"/>
                <w:szCs w:val="24"/>
              </w:rPr>
            </w:pPr>
          </w:p>
          <w:p>
            <w:pPr>
              <w:ind w:firstLine="105"/>
              <w:jc w:val="center"/>
              <w:rPr>
                <w:rFonts w:hint="eastAsia" w:ascii="仿宋" w:hAnsi="仿宋" w:eastAsia="仿宋" w:cs="仿宋"/>
                <w:kern w:val="1"/>
                <w:sz w:val="24"/>
                <w:szCs w:val="24"/>
              </w:rPr>
            </w:pPr>
          </w:p>
        </w:tc>
        <w:tc>
          <w:tcPr>
            <w:tcW w:w="9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w:t>
            </w:r>
            <w:r>
              <w:rPr>
                <w:rFonts w:hint="eastAsia" w:ascii="仿宋" w:hAnsi="仿宋" w:eastAsia="仿宋" w:cs="仿宋"/>
                <w:sz w:val="24"/>
                <w:szCs w:val="24"/>
              </w:rPr>
              <w:t>根据采购文件要求对供应商所提供投标产品技术指标进行评分，所有技术指标均达到采购文件的要求得基本分</w:t>
            </w:r>
            <w:r>
              <w:rPr>
                <w:rFonts w:hint="eastAsia" w:ascii="仿宋" w:hAnsi="仿宋" w:eastAsia="仿宋" w:cs="仿宋"/>
                <w:sz w:val="24"/>
                <w:szCs w:val="24"/>
                <w:lang w:val="en-US" w:eastAsia="zh-CN"/>
              </w:rPr>
              <w:t>22</w:t>
            </w:r>
            <w:r>
              <w:rPr>
                <w:rFonts w:hint="eastAsia" w:ascii="仿宋" w:hAnsi="仿宋" w:eastAsia="仿宋" w:cs="仿宋"/>
                <w:sz w:val="24"/>
                <w:szCs w:val="24"/>
              </w:rPr>
              <w:t>分，一般技术参数有负偏离的，每项扣1分,有</w:t>
            </w:r>
            <w:r>
              <w:rPr>
                <w:rFonts w:hint="eastAsia" w:ascii="仿宋" w:hAnsi="仿宋" w:eastAsia="仿宋" w:cs="仿宋"/>
                <w:sz w:val="24"/>
                <w:szCs w:val="24"/>
                <w:lang w:val="en-US" w:eastAsia="zh-CN"/>
              </w:rPr>
              <w:t>23</w:t>
            </w:r>
            <w:r>
              <w:rPr>
                <w:rFonts w:hint="eastAsia" w:ascii="仿宋" w:hAnsi="仿宋" w:eastAsia="仿宋" w:cs="仿宋"/>
                <w:sz w:val="24"/>
                <w:szCs w:val="24"/>
              </w:rPr>
              <w:t>项（含）以上作无效标。</w:t>
            </w:r>
          </w:p>
        </w:tc>
      </w:tr>
      <w:tr>
        <w:tblPrEx>
          <w:tblCellMar>
            <w:top w:w="0" w:type="dxa"/>
            <w:left w:w="108" w:type="dxa"/>
            <w:bottom w:w="0" w:type="dxa"/>
            <w:right w:w="108" w:type="dxa"/>
          </w:tblCellMar>
        </w:tblPrEx>
        <w:trPr>
          <w:trHeight w:val="90" w:hRule="atLeast"/>
        </w:trPr>
        <w:tc>
          <w:tcPr>
            <w:tcW w:w="568" w:type="dxa"/>
            <w:vMerge w:val="continue"/>
            <w:tcBorders>
              <w:left w:val="single" w:color="000000" w:sz="4" w:space="0"/>
              <w:right w:val="single" w:color="auto" w:sz="4" w:space="0"/>
            </w:tcBorders>
            <w:noWrap w:val="0"/>
            <w:vAlign w:val="center"/>
          </w:tcPr>
          <w:p>
            <w:pPr>
              <w:jc w:val="center"/>
              <w:rPr>
                <w:rFonts w:hint="eastAsia" w:ascii="仿宋" w:hAnsi="仿宋" w:eastAsia="仿宋" w:cs="仿宋"/>
                <w:kern w:val="1"/>
                <w:sz w:val="24"/>
                <w:szCs w:val="24"/>
              </w:rPr>
            </w:pPr>
          </w:p>
        </w:tc>
        <w:tc>
          <w:tcPr>
            <w:tcW w:w="9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二、</w:t>
            </w:r>
            <w:r>
              <w:rPr>
                <w:rFonts w:hint="eastAsia" w:ascii="仿宋" w:hAnsi="仿宋" w:eastAsia="仿宋" w:cs="仿宋"/>
                <w:sz w:val="24"/>
                <w:szCs w:val="24"/>
              </w:rPr>
              <w:t>样品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20分</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1.外观（5分）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①主要尺寸应符合采购文件要求、偏差应不超过±5mm，款式设计时尚、美观，色彩搭配协调、同色丰满、无明显色差的得5分；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②尺寸偏差超过±5mm、但不影响实际使用的扣1分；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③款式设计缺乏时尚美观度的扣2分；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 4 \* GB3 \* MERGEFORMAT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rPr>
              <w:t>④</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色彩搭配协调性差、同色丰满度差且有明显色差的扣2分；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⑤样品外观出现影响实际使用情形的本条款（外观分）得0分。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2.使用功能（5分）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①使用舒适、符合人体工学，功能合理的得5分；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②产品缺乏舒适度的扣1分，不符合人体工学的扣2分；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③产品缺乏功能合理性的扣2分；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 4 \* GB3 \* MERGEFORMAT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rPr>
              <w:t>④</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样品使用功能出现不能满足实际使用需求情形的本条款（使用功能分）得0分。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3.木工工艺（5分）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w:t>
            </w:r>
            <w:r>
              <w:rPr>
                <w:rFonts w:hint="eastAsia" w:ascii="仿宋" w:hAnsi="仿宋" w:eastAsia="仿宋" w:cs="仿宋"/>
                <w:sz w:val="24"/>
                <w:szCs w:val="24"/>
              </w:rPr>
              <w:t>整体</w:t>
            </w:r>
            <w:r>
              <w:rPr>
                <w:rFonts w:hint="eastAsia" w:ascii="仿宋" w:hAnsi="仿宋" w:eastAsia="仿宋" w:cs="仿宋"/>
                <w:sz w:val="24"/>
                <w:szCs w:val="24"/>
                <w:lang w:val="en-US" w:eastAsia="zh-CN"/>
              </w:rPr>
              <w:t>结构牢固稳定，</w:t>
            </w:r>
            <w:r>
              <w:rPr>
                <w:rFonts w:hint="eastAsia" w:ascii="仿宋" w:hAnsi="仿宋" w:eastAsia="仿宋" w:cs="仿宋"/>
                <w:sz w:val="24"/>
                <w:szCs w:val="24"/>
              </w:rPr>
              <w:t>部件</w:t>
            </w:r>
            <w:r>
              <w:rPr>
                <w:rFonts w:hint="eastAsia" w:ascii="仿宋" w:hAnsi="仿宋" w:eastAsia="仿宋" w:cs="仿宋"/>
                <w:sz w:val="24"/>
                <w:szCs w:val="24"/>
                <w:lang w:val="en-US" w:eastAsia="zh-CN"/>
              </w:rPr>
              <w:t>拼接严密平整，棱边棱角倒圆倒角安全美观的得5分；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②结构存在松动但不影响使用的扣2分；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w:t>
            </w:r>
            <w:r>
              <w:rPr>
                <w:rFonts w:hint="eastAsia" w:ascii="仿宋" w:hAnsi="仿宋" w:eastAsia="仿宋" w:cs="仿宋"/>
                <w:sz w:val="24"/>
                <w:szCs w:val="24"/>
              </w:rPr>
              <w:t>部件</w:t>
            </w:r>
            <w:r>
              <w:rPr>
                <w:rFonts w:hint="eastAsia" w:ascii="仿宋" w:hAnsi="仿宋" w:eastAsia="仿宋" w:cs="仿宋"/>
                <w:sz w:val="24"/>
                <w:szCs w:val="24"/>
                <w:lang w:val="en-US" w:eastAsia="zh-CN"/>
              </w:rPr>
              <w:t>拼接未做到严密平整但不影响使用的扣2分；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 4 \* GB3 \* MERGEFORMAT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rPr>
              <w:t>④</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棱边棱角倒圆倒角缺乏安全性、美观度的扣1分；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⑤样品木工工艺出现不能满足实际使用需求情形的本条款（木工工艺分）得0分。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4.油漆工艺（5分）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①平整、光滑，纹理清晰、抗刮性强，无划痕、无流挂、无刺鼻异味</w:t>
            </w:r>
            <w:r>
              <w:rPr>
                <w:rFonts w:hint="eastAsia" w:ascii="仿宋" w:hAnsi="仿宋" w:eastAsia="仿宋" w:cs="仿宋"/>
                <w:sz w:val="24"/>
                <w:szCs w:val="24"/>
              </w:rPr>
              <w:t>缺陷</w:t>
            </w:r>
            <w:r>
              <w:rPr>
                <w:rFonts w:hint="eastAsia" w:ascii="仿宋" w:hAnsi="仿宋" w:eastAsia="仿宋" w:cs="仿宋"/>
                <w:sz w:val="24"/>
                <w:szCs w:val="24"/>
                <w:lang w:eastAsia="zh-CN"/>
              </w:rPr>
              <w:t>的</w:t>
            </w:r>
            <w:r>
              <w:rPr>
                <w:rFonts w:hint="eastAsia" w:ascii="仿宋" w:hAnsi="仿宋" w:eastAsia="仿宋" w:cs="仿宋"/>
                <w:sz w:val="24"/>
                <w:szCs w:val="24"/>
                <w:lang w:val="en-US" w:eastAsia="zh-CN"/>
              </w:rPr>
              <w:t>得5分；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②平整度和光滑度存在瑕疵但不影响使用的扣1分；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③纹理不清晰、有异味但不影响使用的扣2分；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 4 \* GB3 \* MERGEFORMAT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rPr>
              <w:t>④</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存在划痕、抗刮性差但不影响使用的扣2分。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lang w:val="en-US" w:eastAsia="zh-CN"/>
              </w:rPr>
            </w:pPr>
            <w:r>
              <w:rPr>
                <w:rFonts w:hint="eastAsia" w:ascii="仿宋" w:hAnsi="仿宋" w:eastAsia="仿宋" w:cs="仿宋"/>
                <w:sz w:val="24"/>
                <w:szCs w:val="24"/>
                <w:lang w:val="en-US" w:eastAsia="zh-CN"/>
              </w:rPr>
              <w:t>⑤样品油漆工艺出现不能满足实际使用需求情形的本条款（油漆工艺）得0分。</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样品评审项总注：（未按采购文件要求提供实物样品的、数量错误的、错送样品或明显与采购文件要求的款式不符的，样品分计0分）</w:t>
            </w:r>
          </w:p>
        </w:tc>
      </w:tr>
      <w:tr>
        <w:tblPrEx>
          <w:tblCellMar>
            <w:top w:w="0" w:type="dxa"/>
            <w:left w:w="108" w:type="dxa"/>
            <w:bottom w:w="0" w:type="dxa"/>
            <w:right w:w="108" w:type="dxa"/>
          </w:tblCellMar>
        </w:tblPrEx>
        <w:trPr>
          <w:trHeight w:val="1405" w:hRule="atLeast"/>
        </w:trPr>
        <w:tc>
          <w:tcPr>
            <w:tcW w:w="568" w:type="dxa"/>
            <w:vMerge w:val="continue"/>
            <w:tcBorders>
              <w:left w:val="single" w:color="000000" w:sz="4" w:space="0"/>
              <w:right w:val="single" w:color="000000" w:sz="4" w:space="0"/>
            </w:tcBorders>
            <w:noWrap w:val="0"/>
            <w:vAlign w:val="center"/>
          </w:tcPr>
          <w:p>
            <w:pPr>
              <w:ind w:firstLine="105"/>
              <w:jc w:val="center"/>
              <w:rPr>
                <w:rFonts w:hint="eastAsia" w:ascii="仿宋" w:hAnsi="仿宋" w:eastAsia="仿宋" w:cs="仿宋"/>
                <w:kern w:val="1"/>
                <w:sz w:val="24"/>
                <w:szCs w:val="24"/>
              </w:rPr>
            </w:pPr>
          </w:p>
        </w:tc>
        <w:tc>
          <w:tcPr>
            <w:tcW w:w="9214"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w:t>
            </w:r>
            <w:r>
              <w:rPr>
                <w:rFonts w:hint="eastAsia" w:ascii="仿宋" w:hAnsi="仿宋" w:eastAsia="仿宋" w:cs="仿宋"/>
                <w:sz w:val="24"/>
                <w:szCs w:val="24"/>
              </w:rPr>
              <w:t>提供20</w:t>
            </w:r>
            <w:r>
              <w:rPr>
                <w:rFonts w:hint="eastAsia" w:ascii="仿宋" w:hAnsi="仿宋" w:eastAsia="仿宋" w:cs="仿宋"/>
                <w:sz w:val="24"/>
                <w:szCs w:val="24"/>
                <w:lang w:val="en-US" w:eastAsia="zh-CN"/>
              </w:rPr>
              <w:t>21</w:t>
            </w:r>
            <w:r>
              <w:rPr>
                <w:rFonts w:hint="eastAsia" w:ascii="仿宋" w:hAnsi="仿宋" w:eastAsia="仿宋" w:cs="仿宋"/>
                <w:sz w:val="24"/>
                <w:szCs w:val="24"/>
              </w:rPr>
              <w:t>年</w:t>
            </w:r>
            <w:r>
              <w:rPr>
                <w:rFonts w:hint="eastAsia" w:ascii="仿宋" w:hAnsi="仿宋" w:eastAsia="仿宋" w:cs="仿宋"/>
                <w:sz w:val="24"/>
                <w:szCs w:val="24"/>
                <w:lang w:val="en-US" w:eastAsia="zh-CN"/>
              </w:rPr>
              <w:t>1月1日</w:t>
            </w:r>
            <w:r>
              <w:rPr>
                <w:rFonts w:hint="eastAsia" w:ascii="仿宋" w:hAnsi="仿宋" w:eastAsia="仿宋" w:cs="仿宋"/>
                <w:sz w:val="24"/>
                <w:szCs w:val="24"/>
              </w:rPr>
              <w:t>以来</w:t>
            </w:r>
            <w:r>
              <w:rPr>
                <w:rFonts w:hint="eastAsia" w:ascii="仿宋" w:hAnsi="仿宋" w:eastAsia="仿宋" w:cs="仿宋"/>
                <w:sz w:val="24"/>
                <w:szCs w:val="24"/>
                <w:lang w:eastAsia="zh-CN"/>
              </w:rPr>
              <w:t>权威机构</w:t>
            </w:r>
            <w:r>
              <w:rPr>
                <w:rFonts w:hint="eastAsia" w:ascii="仿宋" w:hAnsi="仿宋" w:eastAsia="仿宋" w:cs="仿宋"/>
                <w:sz w:val="24"/>
                <w:szCs w:val="24"/>
              </w:rPr>
              <w:t>出具的产品检验检测报告（</w:t>
            </w:r>
            <w:r>
              <w:rPr>
                <w:rFonts w:hint="eastAsia" w:ascii="仿宋" w:hAnsi="仿宋" w:eastAsia="仿宋" w:cs="仿宋"/>
                <w:sz w:val="24"/>
                <w:szCs w:val="24"/>
                <w:lang w:val="en-US" w:eastAsia="zh-CN"/>
              </w:rPr>
              <w:t>1</w:t>
            </w:r>
            <w:r>
              <w:rPr>
                <w:rFonts w:hint="eastAsia" w:ascii="仿宋" w:hAnsi="仿宋" w:eastAsia="仿宋" w:cs="仿宋"/>
                <w:sz w:val="24"/>
                <w:szCs w:val="24"/>
              </w:rPr>
              <w:t>分）：</w:t>
            </w:r>
            <w:r>
              <w:rPr>
                <w:rFonts w:hint="eastAsia" w:ascii="仿宋" w:hAnsi="仿宋" w:eastAsia="仿宋" w:cs="仿宋"/>
                <w:sz w:val="24"/>
                <w:szCs w:val="24"/>
                <w:lang w:val="en-US" w:eastAsia="zh-CN"/>
              </w:rPr>
              <w:t>操作台、办公椅、床、衣柜每个得0.25分，最高得1分。</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eastAsia="zh-CN"/>
              </w:rPr>
            </w:pPr>
            <w:r>
              <w:rPr>
                <w:rFonts w:hint="eastAsia" w:ascii="仿宋" w:hAnsi="仿宋" w:eastAsia="仿宋" w:cs="仿宋"/>
                <w:b/>
                <w:bCs/>
                <w:sz w:val="24"/>
                <w:szCs w:val="24"/>
                <w:lang w:eastAsia="zh-CN"/>
              </w:rPr>
              <w:t>注：出具的检测报告必须由具备家具成品及其原辅材料检测能力并通过国家计量认证（CMA资质）的第三方检测机构提供。</w:t>
            </w:r>
          </w:p>
        </w:tc>
      </w:tr>
      <w:tr>
        <w:tblPrEx>
          <w:tblCellMar>
            <w:top w:w="0" w:type="dxa"/>
            <w:left w:w="108" w:type="dxa"/>
            <w:bottom w:w="0" w:type="dxa"/>
            <w:right w:w="108" w:type="dxa"/>
          </w:tblCellMar>
        </w:tblPrEx>
        <w:trPr>
          <w:trHeight w:val="378" w:hRule="atLeast"/>
        </w:trPr>
        <w:tc>
          <w:tcPr>
            <w:tcW w:w="568"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kern w:val="1"/>
                <w:sz w:val="24"/>
                <w:szCs w:val="24"/>
              </w:rPr>
            </w:pPr>
          </w:p>
        </w:tc>
        <w:tc>
          <w:tcPr>
            <w:tcW w:w="92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四、</w:t>
            </w:r>
            <w:r>
              <w:rPr>
                <w:rFonts w:hint="eastAsia" w:ascii="仿宋" w:hAnsi="仿宋" w:eastAsia="仿宋" w:cs="仿宋"/>
                <w:sz w:val="24"/>
                <w:szCs w:val="24"/>
              </w:rPr>
              <w:t>认证证书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投标文件中提供有效期内证书复印件加盖公章</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1、制造商具有ISO9001质量管理体系认证证书、ISO14001环境管理体系认证证书、ISO45001职业健康安全管理体系认证证书三体系证书，每提供1个得0.5分，最高1分。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2、制造商</w:t>
            </w:r>
            <w:r>
              <w:rPr>
                <w:rFonts w:hint="eastAsia" w:ascii="仿宋" w:hAnsi="仿宋" w:eastAsia="仿宋" w:cs="仿宋"/>
                <w:sz w:val="24"/>
                <w:szCs w:val="24"/>
              </w:rPr>
              <w:t>具有CQC中国环保产品认证证书得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tc>
      </w:tr>
      <w:tr>
        <w:tblPrEx>
          <w:tblCellMar>
            <w:top w:w="0" w:type="dxa"/>
            <w:left w:w="108" w:type="dxa"/>
            <w:bottom w:w="0" w:type="dxa"/>
            <w:right w:w="108" w:type="dxa"/>
          </w:tblCellMar>
        </w:tblPrEx>
        <w:trPr>
          <w:trHeight w:val="378" w:hRule="atLeast"/>
        </w:trPr>
        <w:tc>
          <w:tcPr>
            <w:tcW w:w="568"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kern w:val="1"/>
                <w:sz w:val="24"/>
                <w:szCs w:val="24"/>
              </w:rPr>
            </w:pPr>
          </w:p>
        </w:tc>
        <w:tc>
          <w:tcPr>
            <w:tcW w:w="92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五</w:t>
            </w:r>
            <w:r>
              <w:rPr>
                <w:rFonts w:hint="eastAsia" w:ascii="仿宋" w:hAnsi="仿宋" w:eastAsia="仿宋" w:cs="仿宋"/>
                <w:sz w:val="24"/>
                <w:szCs w:val="24"/>
              </w:rPr>
              <w:t>、类似成功案例的业绩（</w:t>
            </w:r>
            <w:r>
              <w:rPr>
                <w:rFonts w:hint="eastAsia" w:ascii="仿宋" w:hAnsi="仿宋" w:eastAsia="仿宋" w:cs="仿宋"/>
                <w:sz w:val="24"/>
                <w:szCs w:val="24"/>
                <w:lang w:val="en-US" w:eastAsia="zh-CN"/>
              </w:rPr>
              <w:t>4</w:t>
            </w:r>
            <w:r>
              <w:rPr>
                <w:rFonts w:hint="eastAsia" w:ascii="仿宋" w:hAnsi="仿宋" w:eastAsia="仿宋" w:cs="仿宋"/>
                <w:sz w:val="24"/>
                <w:szCs w:val="24"/>
              </w:rPr>
              <w:t>分）</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供应商自20</w:t>
            </w:r>
            <w:r>
              <w:rPr>
                <w:rFonts w:hint="eastAsia" w:ascii="仿宋" w:hAnsi="仿宋" w:eastAsia="仿宋" w:cs="仿宋"/>
                <w:sz w:val="24"/>
                <w:szCs w:val="24"/>
                <w:lang w:val="en-US" w:eastAsia="zh-CN"/>
              </w:rPr>
              <w:t>21</w:t>
            </w:r>
            <w:r>
              <w:rPr>
                <w:rFonts w:hint="eastAsia" w:ascii="仿宋" w:hAnsi="仿宋" w:eastAsia="仿宋" w:cs="仿宋"/>
                <w:sz w:val="24"/>
                <w:szCs w:val="24"/>
              </w:rPr>
              <w:t>年1月1日（合同签订时间为准）以来有类似</w:t>
            </w:r>
            <w:r>
              <w:rPr>
                <w:rFonts w:hint="eastAsia" w:ascii="仿宋" w:hAnsi="仿宋" w:eastAsia="仿宋" w:cs="仿宋"/>
                <w:sz w:val="24"/>
                <w:szCs w:val="24"/>
                <w:lang w:val="en-US" w:eastAsia="zh-CN"/>
              </w:rPr>
              <w:t>采购家具产品</w:t>
            </w:r>
            <w:r>
              <w:rPr>
                <w:rFonts w:hint="eastAsia" w:ascii="仿宋" w:hAnsi="仿宋" w:eastAsia="仿宋" w:cs="仿宋"/>
                <w:sz w:val="24"/>
                <w:szCs w:val="24"/>
              </w:rPr>
              <w:t>成</w:t>
            </w:r>
            <w:r>
              <w:rPr>
                <w:rFonts w:hint="eastAsia" w:ascii="仿宋" w:hAnsi="仿宋" w:eastAsia="仿宋" w:cs="仿宋"/>
                <w:sz w:val="24"/>
                <w:szCs w:val="24"/>
                <w:lang w:val="en-US" w:eastAsia="zh-CN"/>
              </w:rPr>
              <w:t>交</w:t>
            </w:r>
            <w:r>
              <w:rPr>
                <w:rFonts w:hint="eastAsia" w:ascii="仿宋" w:hAnsi="仿宋" w:eastAsia="仿宋" w:cs="仿宋"/>
                <w:sz w:val="24"/>
                <w:szCs w:val="24"/>
              </w:rPr>
              <w:t>案例每提供一份得1分，最高</w:t>
            </w:r>
            <w:r>
              <w:rPr>
                <w:rFonts w:hint="eastAsia" w:ascii="仿宋" w:hAnsi="仿宋" w:eastAsia="仿宋" w:cs="仿宋"/>
                <w:sz w:val="24"/>
                <w:szCs w:val="24"/>
                <w:lang w:val="en-US" w:eastAsia="zh-CN"/>
              </w:rPr>
              <w:t>得4</w:t>
            </w:r>
            <w:r>
              <w:rPr>
                <w:rFonts w:hint="eastAsia" w:ascii="仿宋" w:hAnsi="仿宋" w:eastAsia="仿宋" w:cs="仿宋"/>
                <w:sz w:val="24"/>
                <w:szCs w:val="24"/>
              </w:rPr>
              <w:t>分（投标文件</w:t>
            </w:r>
            <w:r>
              <w:rPr>
                <w:rFonts w:hint="eastAsia" w:ascii="仿宋" w:hAnsi="仿宋" w:eastAsia="仿宋" w:cs="仿宋"/>
                <w:sz w:val="24"/>
                <w:szCs w:val="24"/>
                <w:lang w:val="en-US" w:eastAsia="zh-CN"/>
              </w:rPr>
              <w:t>需</w:t>
            </w:r>
            <w:r>
              <w:rPr>
                <w:rFonts w:hint="eastAsia" w:ascii="仿宋" w:hAnsi="仿宋" w:eastAsia="仿宋" w:cs="仿宋"/>
                <w:sz w:val="24"/>
                <w:szCs w:val="24"/>
              </w:rPr>
              <w:t>提供中标通知书、合同）</w:t>
            </w:r>
            <w:r>
              <w:rPr>
                <w:rFonts w:hint="eastAsia" w:ascii="仿宋" w:hAnsi="仿宋" w:eastAsia="仿宋" w:cs="仿宋"/>
                <w:sz w:val="24"/>
                <w:szCs w:val="24"/>
                <w:lang w:eastAsia="zh-CN"/>
              </w:rPr>
              <w:t>。</w:t>
            </w:r>
          </w:p>
        </w:tc>
      </w:tr>
      <w:tr>
        <w:tblPrEx>
          <w:tblCellMar>
            <w:top w:w="0" w:type="dxa"/>
            <w:left w:w="108" w:type="dxa"/>
            <w:bottom w:w="0" w:type="dxa"/>
            <w:right w:w="108" w:type="dxa"/>
          </w:tblCellMar>
        </w:tblPrEx>
        <w:trPr>
          <w:trHeight w:val="1400" w:hRule="atLeast"/>
        </w:trPr>
        <w:tc>
          <w:tcPr>
            <w:tcW w:w="568"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kern w:val="1"/>
                <w:sz w:val="24"/>
                <w:szCs w:val="24"/>
              </w:rPr>
            </w:pPr>
          </w:p>
        </w:tc>
        <w:tc>
          <w:tcPr>
            <w:tcW w:w="92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六、</w:t>
            </w:r>
            <w:r>
              <w:rPr>
                <w:rFonts w:hint="eastAsia" w:ascii="仿宋" w:hAnsi="仿宋" w:eastAsia="仿宋" w:cs="仿宋"/>
                <w:sz w:val="24"/>
                <w:szCs w:val="24"/>
                <w:lang w:val="zh-CN"/>
              </w:rPr>
              <w:t>售后服务</w:t>
            </w:r>
            <w:r>
              <w:rPr>
                <w:rFonts w:hint="eastAsia" w:ascii="仿宋" w:hAnsi="仿宋" w:eastAsia="仿宋" w:cs="仿宋"/>
                <w:sz w:val="24"/>
                <w:szCs w:val="24"/>
                <w:lang w:val="en-US" w:eastAsia="zh-CN"/>
              </w:rPr>
              <w:t>（9分）</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rPr>
              <w:t>1、售后服务方案</w:t>
            </w:r>
            <w:r>
              <w:rPr>
                <w:rFonts w:hint="eastAsia" w:ascii="仿宋" w:hAnsi="仿宋" w:eastAsia="仿宋" w:cs="仿宋"/>
                <w:sz w:val="24"/>
                <w:szCs w:val="24"/>
                <w:lang w:eastAsia="zh-CN"/>
              </w:rPr>
              <w:t>，</w:t>
            </w:r>
            <w:r>
              <w:rPr>
                <w:rFonts w:hint="eastAsia" w:ascii="仿宋" w:hAnsi="仿宋" w:eastAsia="仿宋" w:cs="仿宋"/>
                <w:sz w:val="24"/>
                <w:szCs w:val="24"/>
              </w:rPr>
              <w:t>包括服务的响应程度、解决问题的能力、紧急故障处理预案、备品备件、培训、技术指导、质保内容、质保期后的维保方案进行综合评审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5分</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①</w:t>
            </w:r>
            <w:r>
              <w:rPr>
                <w:rFonts w:hint="eastAsia" w:ascii="仿宋" w:hAnsi="仿宋" w:eastAsia="仿宋" w:cs="仿宋"/>
                <w:sz w:val="24"/>
                <w:szCs w:val="24"/>
              </w:rPr>
              <w:t>售后服务方案详细、完善，</w:t>
            </w:r>
            <w:r>
              <w:rPr>
                <w:rFonts w:hint="eastAsia" w:ascii="仿宋" w:hAnsi="仿宋" w:eastAsia="仿宋" w:cs="仿宋"/>
                <w:sz w:val="24"/>
                <w:szCs w:val="24"/>
                <w:lang w:val="en-US" w:eastAsia="zh-CN"/>
              </w:rPr>
              <w:t>完全</w:t>
            </w:r>
            <w:r>
              <w:rPr>
                <w:rFonts w:hint="eastAsia" w:ascii="仿宋" w:hAnsi="仿宋" w:eastAsia="仿宋" w:cs="仿宋"/>
                <w:sz w:val="24"/>
                <w:szCs w:val="24"/>
              </w:rPr>
              <w:t>涵盖所列举的内容</w:t>
            </w:r>
            <w:r>
              <w:rPr>
                <w:rFonts w:hint="eastAsia" w:ascii="仿宋" w:hAnsi="仿宋" w:eastAsia="仿宋" w:cs="仿宋"/>
                <w:sz w:val="24"/>
                <w:szCs w:val="24"/>
                <w:lang w:val="en-US" w:eastAsia="zh-CN"/>
              </w:rPr>
              <w:t>并切实可行</w:t>
            </w:r>
            <w:r>
              <w:rPr>
                <w:rFonts w:hint="eastAsia" w:ascii="仿宋" w:hAnsi="仿宋" w:eastAsia="仿宋" w:cs="仿宋"/>
                <w:sz w:val="24"/>
                <w:szCs w:val="24"/>
              </w:rPr>
              <w:t>得</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②</w:t>
            </w:r>
            <w:r>
              <w:rPr>
                <w:rFonts w:hint="eastAsia" w:ascii="仿宋" w:hAnsi="仿宋" w:eastAsia="仿宋" w:cs="仿宋"/>
                <w:sz w:val="24"/>
                <w:szCs w:val="24"/>
              </w:rPr>
              <w:t>售后服务方案</w:t>
            </w:r>
            <w:r>
              <w:rPr>
                <w:rFonts w:hint="eastAsia" w:ascii="仿宋" w:hAnsi="仿宋" w:eastAsia="仿宋" w:cs="仿宋"/>
                <w:sz w:val="24"/>
                <w:szCs w:val="24"/>
                <w:lang w:val="en-US" w:eastAsia="zh-CN"/>
              </w:rPr>
              <w:t>中响应程度、</w:t>
            </w:r>
            <w:r>
              <w:rPr>
                <w:rFonts w:hint="eastAsia" w:ascii="仿宋" w:hAnsi="仿宋" w:eastAsia="仿宋" w:cs="仿宋"/>
                <w:sz w:val="24"/>
                <w:szCs w:val="24"/>
              </w:rPr>
              <w:t>解决问题的能力、紧急故障处理预案</w:t>
            </w:r>
            <w:r>
              <w:rPr>
                <w:rFonts w:hint="eastAsia" w:ascii="仿宋" w:hAnsi="仿宋" w:eastAsia="仿宋" w:cs="仿宋"/>
                <w:sz w:val="24"/>
                <w:szCs w:val="24"/>
                <w:lang w:val="en-US" w:eastAsia="zh-CN"/>
              </w:rPr>
              <w:t>等内容缺少一条的扣0.5</w:t>
            </w:r>
            <w:r>
              <w:rPr>
                <w:rFonts w:hint="eastAsia" w:ascii="仿宋" w:hAnsi="仿宋" w:eastAsia="仿宋" w:cs="仿宋"/>
                <w:sz w:val="24"/>
                <w:szCs w:val="24"/>
              </w:rPr>
              <w:t>；</w:t>
            </w:r>
          </w:p>
          <w:p>
            <w:pPr>
              <w:pStyle w:val="2"/>
              <w:keepNext w:val="0"/>
              <w:keepLines w:val="0"/>
              <w:pageBreakBefore w:val="0"/>
              <w:widowControl w:val="0"/>
              <w:kinsoku/>
              <w:wordWrap/>
              <w:overflowPunct/>
              <w:topLinePunct w:val="0"/>
              <w:autoSpaceDE/>
              <w:autoSpaceDN/>
              <w:bidi w:val="0"/>
              <w:spacing w:line="320" w:lineRule="exact"/>
              <w:ind w:left="0" w:leftChars="0" w:firstLine="0" w:firstLineChars="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③</w:t>
            </w:r>
            <w:r>
              <w:rPr>
                <w:rFonts w:hint="eastAsia" w:ascii="仿宋" w:hAnsi="仿宋" w:eastAsia="仿宋" w:cs="仿宋"/>
                <w:sz w:val="24"/>
                <w:szCs w:val="24"/>
              </w:rPr>
              <w:t>售后服务方案</w:t>
            </w:r>
            <w:r>
              <w:rPr>
                <w:rFonts w:hint="eastAsia" w:ascii="仿宋" w:hAnsi="仿宋" w:eastAsia="仿宋" w:cs="仿宋"/>
                <w:sz w:val="24"/>
                <w:szCs w:val="24"/>
                <w:lang w:val="en-US" w:eastAsia="zh-CN"/>
              </w:rPr>
              <w:t>中响应程度、</w:t>
            </w:r>
            <w:r>
              <w:rPr>
                <w:rFonts w:hint="eastAsia" w:ascii="仿宋" w:hAnsi="仿宋" w:eastAsia="仿宋" w:cs="仿宋"/>
                <w:sz w:val="24"/>
                <w:szCs w:val="24"/>
              </w:rPr>
              <w:t>解决问题的能力、紧急故障处理预案</w:t>
            </w:r>
            <w:r>
              <w:rPr>
                <w:rFonts w:hint="eastAsia" w:ascii="仿宋" w:hAnsi="仿宋" w:eastAsia="仿宋" w:cs="仿宋"/>
                <w:sz w:val="24"/>
                <w:szCs w:val="24"/>
                <w:lang w:val="en-US" w:eastAsia="zh-CN"/>
              </w:rPr>
              <w:t>等所列内容与实际可执行性有偏差，但不影响后续服务及履约的每条扣0.5分；</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 4 \* GB3 \* MERGEFORMAT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rPr>
              <w:t>④</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未提供售后服务方案或提供的方案存在严重缺陷，影响履约的得0分。</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项目整体质保期在满足采购文件的基础上每增加1年得1分，最高得2分。</w:t>
            </w:r>
          </w:p>
          <w:p>
            <w:pPr>
              <w:keepNext w:val="0"/>
              <w:keepLines w:val="0"/>
              <w:pageBreakBefore w:val="0"/>
              <w:widowControl w:val="0"/>
              <w:kinsoku/>
              <w:wordWrap/>
              <w:overflowPunct/>
              <w:topLinePunct w:val="0"/>
              <w:autoSpaceDE/>
              <w:autoSpaceDN/>
              <w:bidi w:val="0"/>
              <w:spacing w:line="320" w:lineRule="exac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售后服务响应情况</w:t>
            </w:r>
            <w:r>
              <w:rPr>
                <w:rFonts w:hint="eastAsia" w:ascii="仿宋" w:hAnsi="仿宋" w:eastAsia="仿宋" w:cs="仿宋"/>
                <w:sz w:val="24"/>
                <w:szCs w:val="24"/>
                <w:lang w:val="en-US" w:eastAsia="zh-CN"/>
              </w:rPr>
              <w:t>进行评审。（2分）</w:t>
            </w:r>
          </w:p>
          <w:p>
            <w:pPr>
              <w:keepNext w:val="0"/>
              <w:keepLines w:val="0"/>
              <w:pageBreakBefore w:val="0"/>
              <w:widowControl w:val="0"/>
              <w:kinsoku/>
              <w:wordWrap/>
              <w:overflowPunct/>
              <w:topLinePunct w:val="0"/>
              <w:autoSpaceDE/>
              <w:autoSpaceDN/>
              <w:bidi w:val="0"/>
              <w:spacing w:line="320" w:lineRule="exact"/>
              <w:textAlignment w:val="auto"/>
              <w:rPr>
                <w:rFonts w:hint="default" w:ascii="仿宋" w:hAnsi="仿宋" w:eastAsia="仿宋" w:cs="仿宋"/>
                <w:sz w:val="24"/>
                <w:szCs w:val="24"/>
                <w:lang w:val="en-US" w:eastAsia="zh-CN"/>
              </w:rPr>
            </w:pPr>
            <w:r>
              <w:rPr>
                <w:rFonts w:hint="eastAsia" w:ascii="仿宋" w:hAnsi="仿宋" w:eastAsia="仿宋" w:cs="仿宋"/>
                <w:sz w:val="24"/>
                <w:szCs w:val="24"/>
              </w:rPr>
              <w:t>投标人能</w:t>
            </w:r>
            <w:r>
              <w:rPr>
                <w:rFonts w:hint="eastAsia" w:ascii="仿宋" w:hAnsi="仿宋" w:eastAsia="仿宋" w:cs="仿宋"/>
                <w:sz w:val="24"/>
                <w:szCs w:val="24"/>
                <w:lang w:val="en-US" w:eastAsia="zh-CN"/>
              </w:rPr>
              <w:t>在</w:t>
            </w:r>
            <w:r>
              <w:rPr>
                <w:rFonts w:hint="eastAsia" w:ascii="仿宋" w:hAnsi="仿宋" w:eastAsia="仿宋" w:cs="仿宋"/>
                <w:sz w:val="24"/>
                <w:szCs w:val="24"/>
              </w:rPr>
              <w:t>1小时（含）内赶到现场进行售后服务的，得2分；投标人能</w:t>
            </w:r>
            <w:r>
              <w:rPr>
                <w:rFonts w:hint="eastAsia" w:ascii="仿宋" w:hAnsi="仿宋" w:eastAsia="仿宋" w:cs="仿宋"/>
                <w:sz w:val="24"/>
                <w:szCs w:val="24"/>
                <w:lang w:val="en-US" w:eastAsia="zh-CN"/>
              </w:rPr>
              <w:t>在1小时（不含）—</w:t>
            </w:r>
            <w:r>
              <w:rPr>
                <w:rFonts w:hint="eastAsia" w:ascii="仿宋" w:hAnsi="仿宋" w:eastAsia="仿宋" w:cs="仿宋"/>
                <w:sz w:val="24"/>
                <w:szCs w:val="24"/>
              </w:rPr>
              <w:t>2小时</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不含</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内</w:t>
            </w:r>
            <w:r>
              <w:rPr>
                <w:rFonts w:hint="eastAsia" w:ascii="仿宋" w:hAnsi="仿宋" w:eastAsia="仿宋" w:cs="仿宋"/>
                <w:sz w:val="24"/>
                <w:szCs w:val="24"/>
              </w:rPr>
              <w:t>赶到现场进行售后服务的，得1分；</w:t>
            </w:r>
            <w:r>
              <w:rPr>
                <w:rFonts w:hint="eastAsia" w:ascii="仿宋" w:hAnsi="仿宋" w:eastAsia="仿宋" w:cs="仿宋"/>
                <w:sz w:val="24"/>
                <w:szCs w:val="24"/>
                <w:lang w:val="en-US" w:eastAsia="zh-CN"/>
              </w:rPr>
              <w:t>其余不得分。</w:t>
            </w:r>
          </w:p>
          <w:p>
            <w:pPr>
              <w:keepNext w:val="0"/>
              <w:keepLines w:val="0"/>
              <w:pageBreakBefore w:val="0"/>
              <w:widowControl w:val="0"/>
              <w:kinsoku/>
              <w:wordWrap/>
              <w:overflowPunct/>
              <w:topLinePunct w:val="0"/>
              <w:autoSpaceDE/>
              <w:autoSpaceDN/>
              <w:bidi w:val="0"/>
              <w:spacing w:line="320" w:lineRule="exact"/>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szCs w:val="24"/>
              </w:rPr>
              <w:t>投标文件中提供售后服务机构及售后服务人员相关证明文件。</w:t>
            </w:r>
          </w:p>
        </w:tc>
      </w:tr>
      <w:tr>
        <w:tblPrEx>
          <w:tblCellMar>
            <w:top w:w="0" w:type="dxa"/>
            <w:left w:w="108" w:type="dxa"/>
            <w:bottom w:w="0" w:type="dxa"/>
            <w:right w:w="108" w:type="dxa"/>
          </w:tblCellMar>
        </w:tblPrEx>
        <w:trPr>
          <w:trHeight w:val="2358" w:hRule="atLeast"/>
        </w:trPr>
        <w:tc>
          <w:tcPr>
            <w:tcW w:w="568"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kern w:val="1"/>
                <w:sz w:val="24"/>
                <w:szCs w:val="24"/>
              </w:rPr>
            </w:pPr>
          </w:p>
        </w:tc>
        <w:tc>
          <w:tcPr>
            <w:tcW w:w="92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七、</w:t>
            </w:r>
            <w:r>
              <w:rPr>
                <w:rFonts w:hint="eastAsia" w:ascii="仿宋" w:hAnsi="仿宋" w:eastAsia="仿宋" w:cs="仿宋"/>
                <w:sz w:val="24"/>
                <w:szCs w:val="24"/>
              </w:rPr>
              <w:t>政府采购政策加分（</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jc w:val="both"/>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lang w:val="zh-CN"/>
              </w:rPr>
              <w:t>供应商</w:t>
            </w:r>
            <w:r>
              <w:rPr>
                <w:rFonts w:hint="eastAsia" w:ascii="仿宋" w:hAnsi="仿宋" w:eastAsia="仿宋" w:cs="仿宋"/>
                <w:kern w:val="0"/>
                <w:sz w:val="24"/>
                <w:szCs w:val="24"/>
                <w:lang w:val="en-US" w:eastAsia="zh-CN"/>
              </w:rPr>
              <w:t>是国家认定的少数民族地区企业的加1分。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jc w:val="both"/>
              <w:textAlignment w:val="auto"/>
              <w:rPr>
                <w:rFonts w:hint="eastAsia" w:ascii="仿宋" w:hAnsi="仿宋" w:eastAsia="仿宋" w:cs="仿宋"/>
                <w:sz w:val="24"/>
                <w:szCs w:val="24"/>
              </w:rPr>
            </w:pPr>
            <w:r>
              <w:rPr>
                <w:rFonts w:hint="eastAsia" w:ascii="仿宋" w:hAnsi="仿宋" w:eastAsia="仿宋" w:cs="仿宋"/>
                <w:kern w:val="0"/>
                <w:sz w:val="24"/>
                <w:szCs w:val="24"/>
                <w:lang w:val="en-US" w:eastAsia="zh-CN"/>
              </w:rPr>
              <w:t>2、环境标志产品政策性因素得</w:t>
            </w: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lang w:val="en-US" w:eastAsia="zh-CN"/>
              </w:rPr>
              <w:t>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jc w:val="both"/>
              <w:textAlignment w:val="auto"/>
              <w:rPr>
                <w:rFonts w:hint="eastAsia" w:ascii="仿宋" w:hAnsi="仿宋" w:eastAsia="仿宋" w:cs="仿宋"/>
                <w:sz w:val="24"/>
                <w:szCs w:val="24"/>
              </w:rPr>
            </w:pPr>
            <w:r>
              <w:rPr>
                <w:rFonts w:hint="eastAsia" w:ascii="仿宋" w:hAnsi="仿宋" w:eastAsia="仿宋" w:cs="仿宋"/>
                <w:kern w:val="0"/>
                <w:sz w:val="24"/>
                <w:szCs w:val="24"/>
                <w:lang w:val="en-US" w:eastAsia="zh-CN"/>
              </w:rPr>
              <w:t>投标产品属于环境标志产品政府采购品目清单的得</w:t>
            </w: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lang w:val="en-US" w:eastAsia="zh-CN"/>
              </w:rPr>
              <w:t>分。</w:t>
            </w:r>
            <w:r>
              <w:rPr>
                <w:rFonts w:hint="eastAsia" w:ascii="仿宋" w:hAnsi="仿宋" w:eastAsia="仿宋" w:cs="仿宋"/>
                <w:kern w:val="0"/>
                <w:sz w:val="24"/>
                <w:szCs w:val="24"/>
                <w:lang w:val="zh-CN"/>
              </w:rPr>
              <w:t>供应商</w:t>
            </w:r>
            <w:r>
              <w:rPr>
                <w:rFonts w:hint="eastAsia" w:ascii="仿宋" w:hAnsi="仿宋" w:eastAsia="仿宋" w:cs="仿宋"/>
                <w:kern w:val="0"/>
                <w:sz w:val="24"/>
                <w:szCs w:val="24"/>
                <w:lang w:val="en-US" w:eastAsia="zh-CN"/>
              </w:rPr>
              <w:t>须提供由国家确定的认证机构出具的、处于有效期之内的环境标志产品认证证书，未按要求提供认证证书或认证证书与中国政府采购网（www.ccgp.gov.cn）环境标志产品查询结果不相符的评标委员会将不予认可。</w:t>
            </w:r>
          </w:p>
        </w:tc>
      </w:tr>
      <w:tr>
        <w:tblPrEx>
          <w:tblCellMar>
            <w:top w:w="0" w:type="dxa"/>
            <w:left w:w="108" w:type="dxa"/>
            <w:bottom w:w="0" w:type="dxa"/>
            <w:right w:w="108" w:type="dxa"/>
          </w:tblCellMar>
        </w:tblPrEx>
        <w:trPr>
          <w:trHeight w:val="1380" w:hRule="atLeast"/>
        </w:trPr>
        <w:tc>
          <w:tcPr>
            <w:tcW w:w="5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kern w:val="1"/>
                <w:sz w:val="24"/>
                <w:szCs w:val="24"/>
              </w:rPr>
            </w:pPr>
            <w:r>
              <w:rPr>
                <w:rFonts w:hint="eastAsia" w:ascii="仿宋" w:hAnsi="仿宋" w:eastAsia="仿宋" w:cs="仿宋"/>
                <w:kern w:val="1"/>
                <w:sz w:val="24"/>
                <w:szCs w:val="24"/>
              </w:rPr>
              <w:t>报价</w:t>
            </w:r>
          </w:p>
          <w:p>
            <w:pPr>
              <w:jc w:val="center"/>
              <w:rPr>
                <w:rFonts w:hint="eastAsia" w:ascii="仿宋" w:hAnsi="仿宋" w:eastAsia="仿宋" w:cs="仿宋"/>
                <w:kern w:val="1"/>
                <w:sz w:val="24"/>
                <w:szCs w:val="24"/>
              </w:rPr>
            </w:pPr>
            <w:r>
              <w:rPr>
                <w:rFonts w:hint="eastAsia" w:ascii="仿宋" w:hAnsi="仿宋" w:eastAsia="仿宋" w:cs="仿宋"/>
                <w:kern w:val="1"/>
                <w:sz w:val="24"/>
                <w:szCs w:val="24"/>
                <w:lang w:val="en-US" w:eastAsia="zh-CN"/>
              </w:rPr>
              <w:t>40</w:t>
            </w:r>
            <w:r>
              <w:rPr>
                <w:rFonts w:hint="eastAsia" w:ascii="仿宋" w:hAnsi="仿宋" w:eastAsia="仿宋" w:cs="仿宋"/>
                <w:kern w:val="1"/>
                <w:sz w:val="24"/>
                <w:szCs w:val="24"/>
              </w:rPr>
              <w:t>分</w:t>
            </w:r>
          </w:p>
        </w:tc>
        <w:tc>
          <w:tcPr>
            <w:tcW w:w="92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满足</w:t>
            </w:r>
            <w:r>
              <w:rPr>
                <w:rFonts w:hint="eastAsia" w:ascii="仿宋" w:hAnsi="仿宋" w:eastAsia="仿宋" w:cs="仿宋"/>
                <w:kern w:val="0"/>
                <w:sz w:val="24"/>
                <w:szCs w:val="24"/>
                <w:lang w:eastAsia="zh-CN"/>
              </w:rPr>
              <w:t>招标文件</w:t>
            </w:r>
            <w:r>
              <w:rPr>
                <w:rFonts w:hint="eastAsia" w:ascii="仿宋" w:hAnsi="仿宋" w:eastAsia="仿宋" w:cs="仿宋"/>
                <w:kern w:val="0"/>
                <w:sz w:val="24"/>
                <w:szCs w:val="24"/>
              </w:rPr>
              <w:t>要求且</w:t>
            </w:r>
            <w:r>
              <w:rPr>
                <w:rFonts w:hint="eastAsia" w:ascii="仿宋" w:hAnsi="仿宋" w:eastAsia="仿宋" w:cs="仿宋"/>
                <w:kern w:val="0"/>
                <w:sz w:val="24"/>
                <w:szCs w:val="24"/>
                <w:lang w:val="en-US" w:eastAsia="zh-CN"/>
              </w:rPr>
              <w:t>投标报价</w:t>
            </w:r>
            <w:r>
              <w:rPr>
                <w:rFonts w:hint="eastAsia" w:ascii="仿宋" w:hAnsi="仿宋" w:eastAsia="仿宋" w:cs="仿宋"/>
                <w:kern w:val="0"/>
                <w:sz w:val="24"/>
                <w:szCs w:val="24"/>
              </w:rPr>
              <w:t>最低为评标基准价，其价格分为满分，其余</w:t>
            </w:r>
            <w:r>
              <w:rPr>
                <w:rFonts w:hint="eastAsia" w:ascii="仿宋" w:hAnsi="仿宋" w:eastAsia="仿宋" w:cs="仿宋"/>
                <w:kern w:val="0"/>
                <w:sz w:val="24"/>
                <w:szCs w:val="24"/>
                <w:lang w:val="zh-CN"/>
              </w:rPr>
              <w:t>供应商</w:t>
            </w:r>
            <w:r>
              <w:rPr>
                <w:rFonts w:hint="eastAsia" w:ascii="仿宋" w:hAnsi="仿宋" w:eastAsia="仿宋" w:cs="仿宋"/>
                <w:kern w:val="0"/>
                <w:sz w:val="24"/>
                <w:szCs w:val="24"/>
              </w:rPr>
              <w:t>的价格分以下列公式计算：</w:t>
            </w:r>
          </w:p>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ind w:firstLine="0"/>
              <w:jc w:val="both"/>
              <w:textAlignment w:val="auto"/>
              <w:rPr>
                <w:rFonts w:hint="eastAsia" w:ascii="仿宋" w:hAnsi="仿宋" w:eastAsia="仿宋" w:cs="仿宋"/>
                <w:sz w:val="24"/>
                <w:szCs w:val="24"/>
              </w:rPr>
            </w:pPr>
            <w:r>
              <w:rPr>
                <w:rFonts w:hint="eastAsia" w:ascii="仿宋" w:hAnsi="仿宋" w:eastAsia="仿宋" w:cs="仿宋"/>
                <w:kern w:val="0"/>
                <w:sz w:val="24"/>
                <w:szCs w:val="24"/>
              </w:rPr>
              <w:t>投标报价得分=（评标基准价/</w:t>
            </w:r>
            <w:r>
              <w:rPr>
                <w:rFonts w:hint="eastAsia" w:ascii="仿宋" w:hAnsi="仿宋" w:eastAsia="仿宋" w:cs="仿宋"/>
                <w:kern w:val="0"/>
                <w:sz w:val="24"/>
                <w:szCs w:val="24"/>
                <w:lang w:val="en-US" w:eastAsia="zh-CN"/>
              </w:rPr>
              <w:t>投标报价</w:t>
            </w:r>
            <w:r>
              <w:rPr>
                <w:rFonts w:hint="eastAsia" w:ascii="仿宋" w:hAnsi="仿宋" w:eastAsia="仿宋" w:cs="仿宋"/>
                <w:kern w:val="0"/>
                <w:sz w:val="24"/>
                <w:szCs w:val="24"/>
              </w:rPr>
              <w:t>）×价格权值×100</w:t>
            </w:r>
          </w:p>
        </w:tc>
      </w:tr>
    </w:tbl>
    <w:p>
      <w:pPr>
        <w:snapToGrid w:val="0"/>
        <w:spacing w:line="360" w:lineRule="auto"/>
        <w:rPr>
          <w:rFonts w:hint="eastAsia" w:ascii="仿宋" w:hAnsi="仿宋" w:eastAsia="仿宋" w:cs="仿宋"/>
          <w:sz w:val="20"/>
          <w:szCs w:val="20"/>
          <w:shd w:val="clear" w:color="auto" w:fill="FFFFFF"/>
        </w:rPr>
      </w:pPr>
    </w:p>
    <w:p>
      <w:pPr>
        <w:snapToGrid w:val="0"/>
        <w:spacing w:line="360" w:lineRule="auto"/>
        <w:rPr>
          <w:rFonts w:hint="eastAsia" w:ascii="仿宋" w:hAnsi="仿宋" w:eastAsia="仿宋" w:cs="仿宋"/>
          <w:b/>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kern w:val="0"/>
          <w:sz w:val="24"/>
          <w:lang w:val="zh-CN"/>
        </w:rPr>
        <w:t>供应商</w:t>
      </w:r>
      <w:r>
        <w:rPr>
          <w:rFonts w:hint="eastAsia" w:ascii="仿宋" w:hAnsi="仿宋" w:eastAsia="仿宋" w:cs="仿宋"/>
          <w:sz w:val="24"/>
        </w:rPr>
        <w:t>编制投标文件（商务技术文件部分）时，建议按此目录（序号和内容）提供评标标准相应的商务技术资料。 </w:t>
      </w:r>
    </w:p>
    <w:p>
      <w:pPr>
        <w:snapToGrid w:val="0"/>
        <w:spacing w:line="360" w:lineRule="auto"/>
        <w:jc w:val="both"/>
        <w:rPr>
          <w:rFonts w:hint="eastAsia" w:ascii="仿宋" w:hAnsi="仿宋" w:eastAsia="仿宋" w:cs="仿宋"/>
          <w:b/>
          <w:sz w:val="32"/>
        </w:rPr>
      </w:pPr>
    </w:p>
    <w:p>
      <w:pPr>
        <w:pStyle w:val="25"/>
        <w:rPr>
          <w:rFonts w:hint="eastAsia"/>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一、评标方法</w:t>
      </w:r>
    </w:p>
    <w:p>
      <w:pPr>
        <w:adjustRightInd/>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综合评分法，是指投标文件满足招标文件全部实质性要求，且按照评审因素的量化指标评审得分最高的</w:t>
      </w:r>
      <w:r>
        <w:rPr>
          <w:rFonts w:hint="eastAsia" w:ascii="仿宋" w:hAnsi="仿宋" w:eastAsia="仿宋" w:cs="仿宋"/>
          <w:kern w:val="0"/>
          <w:sz w:val="24"/>
          <w:lang w:val="zh-CN"/>
        </w:rPr>
        <w:t>供应商</w:t>
      </w:r>
      <w:r>
        <w:rPr>
          <w:rFonts w:hint="eastAsia" w:ascii="仿宋" w:hAnsi="仿宋" w:eastAsia="仿宋" w:cs="仿宋"/>
          <w:kern w:val="0"/>
          <w:sz w:val="24"/>
        </w:rPr>
        <w:t>为中标候选人的评标方法。</w:t>
      </w: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二、评标标准</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三、评标程序</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仿宋" w:hAnsi="仿宋" w:eastAsia="仿宋" w:cs="仿宋"/>
          <w:kern w:val="0"/>
          <w:sz w:val="24"/>
        </w:rPr>
      </w:pPr>
      <w:r>
        <w:rPr>
          <w:rFonts w:hint="eastAsia" w:ascii="仿宋" w:hAnsi="仿宋" w:eastAsia="仿宋" w:cs="仿宋"/>
          <w:b/>
          <w:kern w:val="0"/>
          <w:sz w:val="24"/>
        </w:rPr>
        <w:t>3.1</w:t>
      </w:r>
      <w:r>
        <w:rPr>
          <w:rFonts w:hint="eastAsia" w:ascii="仿宋" w:hAnsi="仿宋" w:eastAsia="仿宋" w:cs="仿宋"/>
          <w:b/>
          <w:kern w:val="0"/>
          <w:sz w:val="24"/>
          <w:lang w:val="en-US" w:eastAsia="zh-CN"/>
        </w:rPr>
        <w:t xml:space="preserve"> </w:t>
      </w:r>
      <w:r>
        <w:rPr>
          <w:rFonts w:hint="eastAsia" w:ascii="仿宋" w:hAnsi="仿宋" w:eastAsia="仿宋" w:cs="仿宋"/>
          <w:b/>
          <w:kern w:val="0"/>
          <w:sz w:val="24"/>
        </w:rPr>
        <w:t>符合性审查。</w:t>
      </w:r>
      <w:r>
        <w:rPr>
          <w:rFonts w:hint="eastAsia" w:ascii="仿宋" w:hAnsi="仿宋" w:eastAsia="仿宋" w:cs="仿宋"/>
          <w:kern w:val="0"/>
          <w:sz w:val="24"/>
        </w:rPr>
        <w:t>评标委员会应当对符合资格的</w:t>
      </w:r>
      <w:r>
        <w:rPr>
          <w:rFonts w:hint="eastAsia" w:ascii="仿宋" w:hAnsi="仿宋" w:eastAsia="仿宋" w:cs="仿宋"/>
          <w:kern w:val="0"/>
          <w:sz w:val="24"/>
          <w:lang w:val="zh-CN"/>
        </w:rPr>
        <w:t>供应商</w:t>
      </w:r>
      <w:r>
        <w:rPr>
          <w:rFonts w:hint="eastAsia" w:ascii="仿宋" w:hAnsi="仿宋" w:eastAsia="仿宋" w:cs="仿宋"/>
          <w:kern w:val="0"/>
          <w:sz w:val="24"/>
        </w:rPr>
        <w:t>的投标文件进行符合性审查，以确定其是否满足招标文件的实质性要求。不满足招标文件的实质性要求的，投标无效。</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仿宋" w:hAnsi="仿宋" w:eastAsia="仿宋" w:cs="仿宋"/>
          <w:kern w:val="0"/>
          <w:sz w:val="24"/>
        </w:rPr>
      </w:pPr>
      <w:r>
        <w:rPr>
          <w:rFonts w:hint="eastAsia" w:ascii="仿宋" w:hAnsi="仿宋" w:eastAsia="仿宋" w:cs="仿宋"/>
          <w:b/>
          <w:kern w:val="0"/>
          <w:sz w:val="24"/>
        </w:rPr>
        <w:t xml:space="preserve">3.2 </w:t>
      </w:r>
      <w:r>
        <w:rPr>
          <w:rFonts w:hint="eastAsia" w:ascii="仿宋" w:hAnsi="仿宋" w:eastAsia="仿宋" w:cs="仿宋"/>
          <w:b/>
          <w:kern w:val="0"/>
          <w:sz w:val="24"/>
          <w:lang w:eastAsia="zh-CN"/>
        </w:rPr>
        <w:t>商务技术</w:t>
      </w:r>
      <w:r>
        <w:rPr>
          <w:rFonts w:hint="eastAsia" w:ascii="仿宋" w:hAnsi="仿宋" w:eastAsia="仿宋" w:cs="仿宋"/>
          <w:b/>
          <w:kern w:val="0"/>
          <w:sz w:val="24"/>
        </w:rPr>
        <w:t>评</w:t>
      </w:r>
      <w:r>
        <w:rPr>
          <w:rFonts w:hint="eastAsia" w:ascii="仿宋" w:hAnsi="仿宋" w:eastAsia="仿宋" w:cs="仿宋"/>
          <w:b/>
          <w:kern w:val="0"/>
          <w:sz w:val="24"/>
          <w:lang w:eastAsia="zh-CN"/>
        </w:rPr>
        <w:t>审</w:t>
      </w:r>
      <w:r>
        <w:rPr>
          <w:rFonts w:hint="eastAsia" w:ascii="仿宋" w:hAnsi="仿宋" w:eastAsia="仿宋" w:cs="仿宋"/>
          <w:b/>
          <w:kern w:val="0"/>
          <w:sz w:val="24"/>
        </w:rPr>
        <w:t>。</w:t>
      </w:r>
      <w:r>
        <w:rPr>
          <w:rFonts w:hint="eastAsia" w:ascii="仿宋" w:hAnsi="仿宋" w:eastAsia="仿宋" w:cs="仿宋"/>
          <w:kern w:val="0"/>
          <w:sz w:val="24"/>
        </w:rPr>
        <w:t>评标委员会应当按照招标文件中规定的评标方法和标准，对符合性审查合格的投标文件进行商务和技术评估。</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仿宋" w:hAnsi="仿宋" w:eastAsia="仿宋" w:cs="仿宋"/>
          <w:kern w:val="0"/>
          <w:sz w:val="24"/>
        </w:rPr>
      </w:pPr>
      <w:r>
        <w:rPr>
          <w:rFonts w:hint="eastAsia" w:ascii="仿宋" w:hAnsi="仿宋" w:eastAsia="仿宋" w:cs="仿宋"/>
          <w:b/>
          <w:kern w:val="0"/>
          <w:sz w:val="24"/>
        </w:rPr>
        <w:t>3.3</w:t>
      </w:r>
      <w:r>
        <w:rPr>
          <w:rFonts w:hint="eastAsia" w:ascii="仿宋" w:hAnsi="仿宋" w:eastAsia="仿宋" w:cs="仿宋"/>
          <w:b/>
          <w:kern w:val="0"/>
          <w:sz w:val="24"/>
          <w:lang w:val="en-US" w:eastAsia="zh-CN"/>
        </w:rPr>
        <w:t xml:space="preserve"> </w:t>
      </w:r>
      <w:r>
        <w:rPr>
          <w:rFonts w:hint="eastAsia" w:ascii="仿宋" w:hAnsi="仿宋" w:eastAsia="仿宋" w:cs="仿宋"/>
          <w:b/>
          <w:kern w:val="0"/>
          <w:sz w:val="24"/>
        </w:rPr>
        <w:t>汇总商务技术得分。</w:t>
      </w:r>
      <w:r>
        <w:rPr>
          <w:rFonts w:hint="eastAsia" w:ascii="仿宋" w:hAnsi="仿宋" w:eastAsia="仿宋" w:cs="仿宋"/>
          <w:kern w:val="0"/>
          <w:sz w:val="24"/>
        </w:rPr>
        <w:t>评标委员会各成员应当独立对每个</w:t>
      </w:r>
      <w:r>
        <w:rPr>
          <w:rFonts w:hint="eastAsia" w:ascii="仿宋" w:hAnsi="仿宋" w:eastAsia="仿宋" w:cs="仿宋"/>
          <w:kern w:val="0"/>
          <w:sz w:val="24"/>
          <w:lang w:val="zh-CN"/>
        </w:rPr>
        <w:t>供应商</w:t>
      </w:r>
      <w:r>
        <w:rPr>
          <w:rFonts w:hint="eastAsia" w:ascii="仿宋" w:hAnsi="仿宋" w:eastAsia="仿宋" w:cs="仿宋"/>
          <w:kern w:val="0"/>
          <w:sz w:val="24"/>
        </w:rPr>
        <w:t>的商务和技术文件进行评价，并汇总商务技术得分情况。</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3.4</w:t>
      </w:r>
      <w:r>
        <w:rPr>
          <w:rFonts w:hint="eastAsia" w:ascii="仿宋" w:hAnsi="仿宋" w:eastAsia="仿宋" w:cs="仿宋"/>
          <w:b/>
          <w:kern w:val="0"/>
          <w:sz w:val="24"/>
          <w:lang w:val="en-US" w:eastAsia="zh-CN"/>
        </w:rPr>
        <w:t xml:space="preserve"> </w:t>
      </w:r>
      <w:r>
        <w:rPr>
          <w:rFonts w:hint="eastAsia" w:ascii="仿宋" w:hAnsi="仿宋" w:eastAsia="仿宋" w:cs="仿宋"/>
          <w:b/>
          <w:kern w:val="0"/>
          <w:sz w:val="24"/>
        </w:rPr>
        <w:t>报价评审。</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lang w:val="en-US" w:eastAsia="zh-CN"/>
        </w:rPr>
      </w:pPr>
      <w:r>
        <w:rPr>
          <w:rFonts w:hint="eastAsia" w:ascii="仿宋" w:hAnsi="仿宋" w:eastAsia="仿宋" w:cs="仿宋"/>
          <w:kern w:val="0"/>
        </w:rPr>
        <w:t>3.4.1.1</w:t>
      </w:r>
      <w:r>
        <w:rPr>
          <w:rFonts w:hint="eastAsia" w:ascii="仿宋" w:hAnsi="仿宋" w:eastAsia="仿宋" w:cs="仿宋"/>
          <w:color w:val="auto"/>
          <w:kern w:val="0"/>
          <w:lang w:val="en-US" w:eastAsia="zh-CN"/>
        </w:rPr>
        <w:t>电子交易平台生成的开标记录表</w:t>
      </w:r>
      <w:r>
        <w:rPr>
          <w:rFonts w:hint="eastAsia" w:ascii="仿宋" w:hAnsi="仿宋" w:eastAsia="仿宋" w:cs="仿宋"/>
          <w:color w:val="auto"/>
          <w:kern w:val="0"/>
        </w:rPr>
        <w:t>(报价表)内容</w:t>
      </w:r>
      <w:r>
        <w:rPr>
          <w:rFonts w:hint="eastAsia" w:ascii="仿宋" w:hAnsi="仿宋" w:eastAsia="仿宋" w:cs="仿宋"/>
          <w:color w:val="auto"/>
          <w:kern w:val="0"/>
          <w:lang w:val="en-US" w:eastAsia="zh-CN"/>
        </w:rPr>
        <w:t>与投标文件中</w:t>
      </w:r>
      <w:r>
        <w:rPr>
          <w:rFonts w:hint="eastAsia" w:ascii="仿宋" w:hAnsi="仿宋" w:eastAsia="仿宋" w:cs="仿宋"/>
          <w:color w:val="auto"/>
          <w:kern w:val="0"/>
        </w:rPr>
        <w:t>开标一览表(报价表)</w:t>
      </w:r>
      <w:r>
        <w:rPr>
          <w:rFonts w:hint="eastAsia" w:ascii="仿宋" w:hAnsi="仿宋" w:eastAsia="仿宋" w:cs="仿宋"/>
          <w:color w:val="auto"/>
          <w:kern w:val="0"/>
          <w:lang w:val="en-US" w:eastAsia="zh-CN"/>
        </w:rPr>
        <w:t>不一致的，以投标文件中</w:t>
      </w:r>
      <w:r>
        <w:rPr>
          <w:rFonts w:hint="eastAsia" w:ascii="仿宋" w:hAnsi="仿宋" w:eastAsia="仿宋" w:cs="仿宋"/>
          <w:color w:val="auto"/>
          <w:kern w:val="0"/>
        </w:rPr>
        <w:t>开标一览表(报价表)</w:t>
      </w:r>
      <w:r>
        <w:rPr>
          <w:rFonts w:hint="eastAsia" w:ascii="仿宋" w:hAnsi="仿宋" w:eastAsia="仿宋" w:cs="仿宋"/>
          <w:color w:val="auto"/>
          <w:kern w:val="0"/>
          <w:lang w:val="en-US" w:eastAsia="zh-CN"/>
        </w:rPr>
        <w:t>为准</w:t>
      </w:r>
      <w:r>
        <w:rPr>
          <w:rFonts w:hint="eastAsia" w:ascii="仿宋" w:hAnsi="仿宋" w:eastAsia="仿宋" w:cs="仿宋"/>
          <w:kern w:val="0"/>
          <w:lang w:eastAsia="zh-CN"/>
        </w:rPr>
        <w:t>；</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color w:val="auto"/>
          <w:kern w:val="0"/>
          <w:szCs w:val="24"/>
          <w:lang w:eastAsia="zh-CN"/>
        </w:rPr>
      </w:pPr>
      <w:r>
        <w:rPr>
          <w:rFonts w:hint="eastAsia" w:ascii="仿宋" w:hAnsi="仿宋" w:eastAsia="仿宋" w:cs="仿宋"/>
          <w:color w:val="auto"/>
          <w:kern w:val="0"/>
          <w:szCs w:val="24"/>
        </w:rPr>
        <w:t>3.4.1.2</w:t>
      </w:r>
      <w:r>
        <w:rPr>
          <w:rFonts w:hint="eastAsia" w:ascii="仿宋" w:hAnsi="仿宋" w:eastAsia="仿宋" w:cs="仿宋"/>
          <w:kern w:val="0"/>
        </w:rPr>
        <w:t>投标文件中开标一览表(报价表)内容与投标文件中相应内容不一致的，以开标一览表(报价表)为准</w:t>
      </w:r>
      <w:r>
        <w:rPr>
          <w:rFonts w:hint="eastAsia" w:ascii="仿宋" w:hAnsi="仿宋" w:eastAsia="仿宋" w:cs="仿宋"/>
          <w:kern w:val="0"/>
          <w:lang w:eastAsia="zh-CN"/>
        </w:rPr>
        <w:t>；</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szCs w:val="24"/>
          <w:lang w:val="en-US" w:eastAsia="zh-CN"/>
        </w:rPr>
      </w:pPr>
      <w:r>
        <w:rPr>
          <w:rFonts w:hint="eastAsia" w:ascii="仿宋" w:hAnsi="仿宋" w:eastAsia="仿宋" w:cs="仿宋"/>
          <w:kern w:val="0"/>
          <w:szCs w:val="24"/>
        </w:rPr>
        <w:t>3.4.1.3</w:t>
      </w:r>
      <w:r>
        <w:rPr>
          <w:rFonts w:hint="eastAsia" w:ascii="仿宋" w:hAnsi="仿宋" w:eastAsia="仿宋" w:cs="仿宋"/>
          <w:kern w:val="0"/>
          <w:szCs w:val="24"/>
          <w:lang w:val="en-US" w:eastAsia="zh-CN"/>
        </w:rPr>
        <w:t xml:space="preserve"> </w:t>
      </w:r>
      <w:r>
        <w:rPr>
          <w:rFonts w:hint="eastAsia" w:ascii="仿宋" w:hAnsi="仿宋" w:eastAsia="仿宋" w:cs="仿宋"/>
          <w:kern w:val="0"/>
          <w:szCs w:val="24"/>
        </w:rPr>
        <w:t>大写金额和小写金额不一致的，以大写金额为准;</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szCs w:val="24"/>
        </w:rPr>
      </w:pPr>
      <w:r>
        <w:rPr>
          <w:rFonts w:hint="eastAsia" w:ascii="仿宋" w:hAnsi="仿宋" w:eastAsia="仿宋" w:cs="仿宋"/>
          <w:kern w:val="0"/>
          <w:szCs w:val="24"/>
        </w:rPr>
        <w:t>3.4.1.4</w:t>
      </w:r>
      <w:r>
        <w:rPr>
          <w:rFonts w:hint="eastAsia" w:ascii="仿宋" w:hAnsi="仿宋" w:eastAsia="仿宋" w:cs="仿宋"/>
          <w:kern w:val="0"/>
          <w:szCs w:val="24"/>
          <w:lang w:val="en-US" w:eastAsia="zh-CN"/>
        </w:rPr>
        <w:t xml:space="preserve"> </w:t>
      </w:r>
      <w:r>
        <w:rPr>
          <w:rFonts w:hint="eastAsia" w:ascii="仿宋" w:hAnsi="仿宋" w:eastAsia="仿宋" w:cs="仿宋"/>
          <w:kern w:val="0"/>
          <w:szCs w:val="24"/>
        </w:rPr>
        <w:t>单价金额小数点或者百分比有明显错位的，以开标一览表的总价为准，并修改单价;</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szCs w:val="24"/>
          <w:lang w:eastAsia="zh-CN"/>
        </w:rPr>
      </w:pPr>
      <w:r>
        <w:rPr>
          <w:rFonts w:hint="eastAsia" w:ascii="仿宋" w:hAnsi="仿宋" w:eastAsia="仿宋" w:cs="仿宋"/>
          <w:kern w:val="0"/>
          <w:szCs w:val="24"/>
        </w:rPr>
        <w:t>3.4.1.5</w:t>
      </w:r>
      <w:r>
        <w:rPr>
          <w:rFonts w:hint="eastAsia" w:ascii="仿宋" w:hAnsi="仿宋" w:eastAsia="仿宋" w:cs="仿宋"/>
          <w:kern w:val="0"/>
          <w:szCs w:val="24"/>
          <w:lang w:val="en-US" w:eastAsia="zh-CN"/>
        </w:rPr>
        <w:t xml:space="preserve"> </w:t>
      </w:r>
      <w:r>
        <w:rPr>
          <w:rFonts w:hint="eastAsia" w:ascii="仿宋" w:hAnsi="仿宋" w:eastAsia="仿宋" w:cs="仿宋"/>
          <w:kern w:val="0"/>
          <w:szCs w:val="24"/>
        </w:rPr>
        <w:t>总价金额与按单价汇总金额不一致的，以单价金额计算结果为准</w:t>
      </w:r>
      <w:r>
        <w:rPr>
          <w:rFonts w:hint="eastAsia" w:ascii="仿宋" w:hAnsi="仿宋" w:eastAsia="仿宋" w:cs="仿宋"/>
          <w:kern w:val="0"/>
          <w:szCs w:val="24"/>
          <w:lang w:eastAsia="zh-CN"/>
        </w:rPr>
        <w:t>；</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szCs w:val="24"/>
        </w:rPr>
      </w:pPr>
      <w:r>
        <w:rPr>
          <w:rFonts w:hint="eastAsia" w:ascii="仿宋" w:hAnsi="仿宋" w:eastAsia="仿宋" w:cs="仿宋"/>
          <w:kern w:val="0"/>
          <w:szCs w:val="24"/>
          <w:lang w:val="en-US" w:eastAsia="zh-CN"/>
        </w:rPr>
        <w:t>3.4.1.6</w:t>
      </w:r>
      <w:r>
        <w:rPr>
          <w:rFonts w:hint="eastAsia" w:ascii="仿宋" w:hAnsi="仿宋" w:eastAsia="仿宋" w:cs="仿宋"/>
          <w:kern w:val="0"/>
          <w:szCs w:val="24"/>
        </w:rPr>
        <w:t>同时出现两种以上不一致的，按照3.4.1规定的顺序修正。修正后的报价按照财政部第87号令 《政府采购货物和服务招标投标管理办法》第五十一条第二款的规定经</w:t>
      </w:r>
      <w:r>
        <w:rPr>
          <w:rFonts w:hint="eastAsia" w:ascii="仿宋" w:hAnsi="仿宋" w:eastAsia="仿宋" w:cs="仿宋"/>
          <w:kern w:val="0"/>
          <w:sz w:val="24"/>
          <w:lang w:val="zh-CN"/>
        </w:rPr>
        <w:t>供应商</w:t>
      </w:r>
      <w:r>
        <w:rPr>
          <w:rFonts w:hint="eastAsia" w:ascii="仿宋" w:hAnsi="仿宋" w:eastAsia="仿宋" w:cs="仿宋"/>
          <w:kern w:val="0"/>
          <w:szCs w:val="24"/>
        </w:rPr>
        <w:t>确认后产生约束力。</w:t>
      </w:r>
    </w:p>
    <w:p>
      <w:pPr>
        <w:keepNext w:val="0"/>
        <w:keepLines w:val="0"/>
        <w:pageBreakBefore w:val="0"/>
        <w:kinsoku/>
        <w:wordWrap/>
        <w:overflowPunct/>
        <w:topLinePunct w:val="0"/>
        <w:autoSpaceDE/>
        <w:autoSpaceDN/>
        <w:bidi w:val="0"/>
        <w:snapToGrid w:val="0"/>
        <w:spacing w:line="360" w:lineRule="auto"/>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pPr>
        <w:keepNext w:val="0"/>
        <w:keepLines w:val="0"/>
        <w:pageBreakBefore w:val="0"/>
        <w:kinsoku/>
        <w:wordWrap/>
        <w:overflowPunct/>
        <w:topLinePunct w:val="0"/>
        <w:autoSpaceDE/>
        <w:autoSpaceDN/>
        <w:bidi w:val="0"/>
        <w:snapToGrid w:val="0"/>
        <w:spacing w:line="360" w:lineRule="auto"/>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pPr>
        <w:pStyle w:val="26"/>
        <w:keepNext w:val="0"/>
        <w:keepLines w:val="0"/>
        <w:pageBreakBefore w:val="0"/>
        <w:kinsoku/>
        <w:wordWrap/>
        <w:overflowPunct/>
        <w:topLinePunct w:val="0"/>
        <w:autoSpaceDE/>
        <w:autoSpaceDN/>
        <w:bidi w:val="0"/>
        <w:spacing w:before="0" w:line="360" w:lineRule="auto"/>
        <w:ind w:left="0" w:leftChars="0" w:firstLine="480" w:firstLineChars="200"/>
        <w:textAlignment w:val="auto"/>
        <w:rPr>
          <w:rFonts w:hint="eastAsia" w:ascii="仿宋" w:hAnsi="仿宋" w:eastAsia="仿宋" w:cs="仿宋"/>
          <w:kern w:val="0"/>
          <w:szCs w:val="24"/>
        </w:rPr>
      </w:pPr>
      <w:r>
        <w:rPr>
          <w:rFonts w:hint="eastAsia" w:ascii="仿宋" w:hAnsi="仿宋" w:eastAsia="仿宋" w:cs="仿宋"/>
          <w:kern w:val="0"/>
          <w:szCs w:val="24"/>
        </w:rPr>
        <w:t>3.4.4评标委员会认为</w:t>
      </w:r>
      <w:r>
        <w:rPr>
          <w:rFonts w:hint="eastAsia" w:ascii="仿宋" w:hAnsi="仿宋" w:eastAsia="仿宋" w:cs="仿宋"/>
          <w:kern w:val="0"/>
          <w:sz w:val="24"/>
          <w:lang w:val="zh-CN"/>
        </w:rPr>
        <w:t>供应商</w:t>
      </w:r>
      <w:r>
        <w:rPr>
          <w:rFonts w:hint="eastAsia" w:ascii="仿宋" w:hAnsi="仿宋" w:eastAsia="仿宋" w:cs="仿宋"/>
          <w:kern w:val="0"/>
          <w:szCs w:val="24"/>
        </w:rPr>
        <w:t>的报价明显低于其他通过符合性审查</w:t>
      </w:r>
      <w:r>
        <w:rPr>
          <w:rFonts w:hint="eastAsia" w:ascii="仿宋" w:hAnsi="仿宋" w:eastAsia="仿宋" w:cs="仿宋"/>
          <w:kern w:val="0"/>
          <w:sz w:val="24"/>
          <w:lang w:val="zh-CN"/>
        </w:rPr>
        <w:t>供应商</w:t>
      </w:r>
      <w:r>
        <w:rPr>
          <w:rFonts w:hint="eastAsia" w:ascii="仿宋" w:hAnsi="仿宋" w:eastAsia="仿宋" w:cs="仿宋"/>
          <w:kern w:val="0"/>
          <w:szCs w:val="24"/>
        </w:rPr>
        <w:t>的报价，有可能影响产品质量或者不能诚信履约的，应当要求其在</w:t>
      </w:r>
      <w:r>
        <w:rPr>
          <w:rFonts w:hint="eastAsia" w:ascii="仿宋" w:hAnsi="仿宋" w:eastAsia="仿宋" w:cs="仿宋"/>
          <w:kern w:val="0"/>
          <w:szCs w:val="24"/>
          <w:lang w:val="en-US" w:eastAsia="zh-CN"/>
        </w:rPr>
        <w:t>30分钟</w:t>
      </w:r>
      <w:r>
        <w:rPr>
          <w:rFonts w:hint="eastAsia" w:ascii="仿宋" w:hAnsi="仿宋" w:eastAsia="仿宋" w:cs="仿宋"/>
          <w:kern w:val="0"/>
          <w:szCs w:val="24"/>
        </w:rPr>
        <w:t>内提供书面说明，必要时提交相关证明材料;</w:t>
      </w:r>
      <w:r>
        <w:rPr>
          <w:rFonts w:hint="eastAsia" w:ascii="仿宋" w:hAnsi="仿宋" w:eastAsia="仿宋" w:cs="仿宋"/>
          <w:kern w:val="0"/>
          <w:sz w:val="24"/>
          <w:lang w:val="zh-CN"/>
        </w:rPr>
        <w:t>供应商</w:t>
      </w:r>
      <w:r>
        <w:rPr>
          <w:rFonts w:hint="eastAsia" w:ascii="仿宋" w:hAnsi="仿宋" w:eastAsia="仿宋" w:cs="仿宋"/>
          <w:kern w:val="0"/>
          <w:szCs w:val="24"/>
        </w:rPr>
        <w:t>不能证明其报价合理性的，评标委员会应当将其作为无效投标处理。</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仿宋" w:hAnsi="仿宋" w:eastAsia="仿宋" w:cs="仿宋"/>
          <w:kern w:val="0"/>
          <w:sz w:val="24"/>
        </w:rPr>
      </w:pPr>
      <w:r>
        <w:rPr>
          <w:rFonts w:hint="eastAsia" w:ascii="仿宋" w:hAnsi="仿宋" w:eastAsia="仿宋" w:cs="仿宋"/>
          <w:b/>
          <w:kern w:val="0"/>
          <w:sz w:val="24"/>
        </w:rPr>
        <w:t>3.</w:t>
      </w:r>
      <w:r>
        <w:rPr>
          <w:rFonts w:hint="eastAsia" w:ascii="仿宋" w:hAnsi="仿宋" w:eastAsia="仿宋" w:cs="仿宋"/>
          <w:b/>
          <w:kern w:val="0"/>
          <w:sz w:val="24"/>
          <w:lang w:val="en-US" w:eastAsia="zh-CN"/>
        </w:rPr>
        <w:t>5</w:t>
      </w:r>
      <w:r>
        <w:rPr>
          <w:rFonts w:hint="eastAsia" w:ascii="仿宋" w:hAnsi="仿宋" w:eastAsia="仿宋" w:cs="仿宋"/>
          <w:b/>
          <w:kern w:val="0"/>
          <w:sz w:val="24"/>
        </w:rPr>
        <w:t>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四、评标中的其他事项</w:t>
      </w:r>
    </w:p>
    <w:p>
      <w:pPr>
        <w:pStyle w:val="26"/>
        <w:keepNext w:val="0"/>
        <w:keepLines w:val="0"/>
        <w:pageBreakBefore w:val="0"/>
        <w:kinsoku/>
        <w:wordWrap/>
        <w:overflowPunct/>
        <w:topLinePunct w:val="0"/>
        <w:autoSpaceDE/>
        <w:autoSpaceDN/>
        <w:bidi w:val="0"/>
        <w:spacing w:before="0" w:line="360" w:lineRule="auto"/>
        <w:ind w:left="0" w:leftChars="0" w:firstLine="482" w:firstLineChars="200"/>
        <w:textAlignment w:val="auto"/>
        <w:rPr>
          <w:rFonts w:hint="eastAsia" w:ascii="仿宋" w:hAnsi="仿宋" w:eastAsia="仿宋" w:cs="仿宋"/>
          <w:kern w:val="0"/>
          <w:szCs w:val="24"/>
        </w:rPr>
      </w:pPr>
      <w:r>
        <w:rPr>
          <w:rFonts w:hint="eastAsia" w:ascii="仿宋" w:hAnsi="仿宋" w:eastAsia="仿宋" w:cs="仿宋"/>
          <w:b/>
          <w:kern w:val="0"/>
          <w:szCs w:val="24"/>
        </w:rPr>
        <w:t>4.1投标澄清、说明或者补正。</w:t>
      </w:r>
      <w:r>
        <w:rPr>
          <w:rFonts w:hint="eastAsia" w:ascii="仿宋" w:hAnsi="仿宋" w:eastAsia="仿宋" w:cs="仿宋"/>
          <w:kern w:val="0"/>
          <w:szCs w:val="24"/>
        </w:rPr>
        <w:t>对于投标文件中含义不明确、同类问题表述不一致或者有明显文字和计算错误的内容需要</w:t>
      </w:r>
      <w:r>
        <w:rPr>
          <w:rFonts w:hint="eastAsia" w:ascii="仿宋" w:hAnsi="仿宋" w:eastAsia="仿宋" w:cs="仿宋"/>
          <w:kern w:val="0"/>
          <w:sz w:val="24"/>
          <w:lang w:val="zh-CN"/>
        </w:rPr>
        <w:t>供应商</w:t>
      </w:r>
      <w:r>
        <w:rPr>
          <w:rFonts w:hint="eastAsia" w:ascii="仿宋" w:hAnsi="仿宋" w:eastAsia="仿宋" w:cs="仿宋"/>
          <w:kern w:val="0"/>
          <w:szCs w:val="24"/>
        </w:rPr>
        <w:t>作出必要的澄清、说明或者补正的，评标委员会和</w:t>
      </w:r>
      <w:r>
        <w:rPr>
          <w:rFonts w:hint="eastAsia" w:ascii="仿宋" w:hAnsi="仿宋" w:eastAsia="仿宋" w:cs="仿宋"/>
          <w:kern w:val="0"/>
          <w:sz w:val="24"/>
          <w:lang w:val="zh-CN"/>
        </w:rPr>
        <w:t>供应商</w:t>
      </w:r>
      <w:r>
        <w:rPr>
          <w:rFonts w:hint="eastAsia" w:ascii="仿宋" w:hAnsi="仿宋" w:eastAsia="仿宋" w:cs="仿宋"/>
          <w:kern w:val="0"/>
          <w:szCs w:val="24"/>
        </w:rPr>
        <w:t>通过电子交易平台交换数据电文，</w:t>
      </w:r>
      <w:r>
        <w:rPr>
          <w:rFonts w:hint="eastAsia" w:ascii="仿宋" w:hAnsi="仿宋" w:eastAsia="仿宋" w:cs="仿宋"/>
          <w:kern w:val="0"/>
          <w:sz w:val="24"/>
          <w:lang w:val="zh-CN"/>
        </w:rPr>
        <w:t>供应商</w:t>
      </w:r>
      <w:r>
        <w:rPr>
          <w:rFonts w:hint="eastAsia" w:ascii="仿宋" w:hAnsi="仿宋" w:eastAsia="仿宋" w:cs="仿宋"/>
          <w:kern w:val="0"/>
          <w:szCs w:val="24"/>
        </w:rPr>
        <w:t>提交使用电子签名的相关数据电文或通过平台上传加盖公章的扫描件。给予</w:t>
      </w:r>
      <w:r>
        <w:rPr>
          <w:rFonts w:hint="eastAsia" w:ascii="仿宋" w:hAnsi="仿宋" w:eastAsia="仿宋" w:cs="仿宋"/>
          <w:kern w:val="0"/>
          <w:sz w:val="24"/>
          <w:lang w:val="zh-CN"/>
        </w:rPr>
        <w:t>供应商</w:t>
      </w:r>
      <w:r>
        <w:rPr>
          <w:rFonts w:hint="eastAsia" w:ascii="仿宋" w:hAnsi="仿宋" w:eastAsia="仿宋" w:cs="仿宋"/>
          <w:kern w:val="0"/>
          <w:szCs w:val="24"/>
        </w:rPr>
        <w:t>提交澄清、说明或补正的时间不得少于半小时，</w:t>
      </w:r>
      <w:r>
        <w:rPr>
          <w:rFonts w:hint="eastAsia" w:ascii="仿宋" w:hAnsi="仿宋" w:eastAsia="仿宋" w:cs="仿宋"/>
          <w:kern w:val="0"/>
          <w:sz w:val="24"/>
          <w:lang w:val="zh-CN"/>
        </w:rPr>
        <w:t>供应商</w:t>
      </w:r>
      <w:r>
        <w:rPr>
          <w:rFonts w:hint="eastAsia" w:ascii="仿宋" w:hAnsi="仿宋" w:eastAsia="仿宋" w:cs="仿宋"/>
          <w:kern w:val="0"/>
          <w:szCs w:val="24"/>
        </w:rPr>
        <w:t>已经明确表示澄清说明或补正完毕的除外。</w:t>
      </w:r>
      <w:r>
        <w:rPr>
          <w:rFonts w:hint="eastAsia" w:ascii="仿宋" w:hAnsi="仿宋" w:eastAsia="仿宋" w:cs="仿宋"/>
          <w:kern w:val="0"/>
          <w:sz w:val="24"/>
          <w:lang w:val="zh-CN"/>
        </w:rPr>
        <w:t>供应商</w:t>
      </w:r>
      <w:r>
        <w:rPr>
          <w:rFonts w:hint="eastAsia" w:ascii="仿宋" w:hAnsi="仿宋" w:eastAsia="仿宋" w:cs="仿宋"/>
          <w:kern w:val="0"/>
          <w:szCs w:val="24"/>
        </w:rPr>
        <w:t>的澄清、说明或者补正不得超出投标文件的范围或者改变投标文件的实质性内容。</w:t>
      </w:r>
    </w:p>
    <w:p>
      <w:pPr>
        <w:pStyle w:val="7"/>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b/>
          <w:kern w:val="0"/>
          <w:lang w:val="en-US" w:eastAsia="zh-CN"/>
        </w:rPr>
        <w:t>的情形</w:t>
      </w:r>
      <w:r>
        <w:rPr>
          <w:rFonts w:hint="eastAsia" w:ascii="仿宋" w:hAnsi="仿宋" w:eastAsia="仿宋" w:cs="仿宋"/>
          <w:b/>
          <w:kern w:val="0"/>
        </w:rPr>
        <w:t>。</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4.2.1 没有响应招标文件实质性要求的投标将被视为无效投标。</w:t>
      </w:r>
      <w:r>
        <w:rPr>
          <w:rFonts w:hint="eastAsia" w:ascii="仿宋" w:hAnsi="仿宋" w:eastAsia="仿宋" w:cs="仿宋"/>
          <w:kern w:val="0"/>
          <w:sz w:val="24"/>
          <w:lang w:val="zh-CN"/>
        </w:rPr>
        <w:t>供应商</w:t>
      </w:r>
      <w:r>
        <w:rPr>
          <w:rFonts w:hint="eastAsia" w:ascii="仿宋" w:hAnsi="仿宋" w:eastAsia="仿宋" w:cs="仿宋"/>
          <w:kern w:val="0"/>
          <w:sz w:val="24"/>
          <w:szCs w:val="24"/>
          <w:lang w:val="en-US" w:eastAsia="zh-CN" w:bidi="ar-SA"/>
        </w:rPr>
        <w:t>不得通过修正或撤消不合要求的偏离或保留从而使其投标成为实质上响应的投标，但经评标委员会认定属于</w:t>
      </w:r>
      <w:r>
        <w:rPr>
          <w:rFonts w:hint="eastAsia" w:ascii="仿宋" w:hAnsi="仿宋" w:eastAsia="仿宋" w:cs="仿宋"/>
          <w:kern w:val="0"/>
          <w:sz w:val="24"/>
          <w:lang w:val="zh-CN"/>
        </w:rPr>
        <w:t>供应商</w:t>
      </w:r>
      <w:r>
        <w:rPr>
          <w:rFonts w:hint="eastAsia" w:ascii="仿宋" w:hAnsi="仿宋" w:eastAsia="仿宋" w:cs="仿宋"/>
          <w:kern w:val="0"/>
          <w:sz w:val="24"/>
          <w:szCs w:val="24"/>
          <w:lang w:val="en-US" w:eastAsia="zh-CN" w:bidi="ar-SA"/>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ascii="仿宋" w:hAnsi="仿宋" w:eastAsia="仿宋" w:cs="仿宋"/>
          <w:kern w:val="0"/>
          <w:sz w:val="24"/>
          <w:lang w:val="zh-CN"/>
        </w:rPr>
        <w:t>供应商</w:t>
      </w:r>
      <w:r>
        <w:rPr>
          <w:rFonts w:hint="eastAsia" w:ascii="仿宋" w:hAnsi="仿宋" w:eastAsia="仿宋" w:cs="仿宋"/>
          <w:kern w:val="0"/>
          <w:sz w:val="24"/>
          <w:szCs w:val="24"/>
          <w:lang w:val="en-US" w:eastAsia="zh-CN" w:bidi="ar-SA"/>
        </w:rPr>
        <w:t>修改、补正投标文件后，不影响评标委员会对其投标文件所作的评价和评分结果。</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4.2.2 在电子开评标时，如发现下列情形之一的，将被视为无效投标文件：</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4.2.2.1电子投标文件解密失败的；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4.2.2.2投标文件未按招标文件要求加密、签字、盖章的；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 在资格审查、符合性审查和商务评审时，如发现下列情形之一的，将被视为无效投标文件：</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4.2.3.1 资格证明文件不全的或者不符合招标文件标明的资格要求的；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4.2.3.2 投标文件未按招标文件要求签署、盖章的；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仿宋" w:hAnsi="仿宋" w:eastAsia="仿宋" w:cs="仿宋"/>
          <w:color w:val="FF0000"/>
          <w:kern w:val="0"/>
          <w:sz w:val="24"/>
          <w:szCs w:val="24"/>
          <w:lang w:val="en-US" w:eastAsia="zh-CN" w:bidi="ar-SA"/>
        </w:rPr>
      </w:pPr>
      <w:r>
        <w:rPr>
          <w:rFonts w:hint="eastAsia" w:ascii="仿宋" w:hAnsi="仿宋" w:eastAsia="仿宋" w:cs="仿宋"/>
          <w:color w:val="FF0000"/>
          <w:kern w:val="0"/>
          <w:sz w:val="24"/>
          <w:szCs w:val="24"/>
          <w:lang w:val="en-US" w:eastAsia="zh-CN" w:bidi="ar-SA"/>
        </w:rPr>
        <w:t>4.2.3.3 投标代表人未能出具身份证明或身份证明与法定代表授权委托书不符的。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4.2.3.4 投标文件格式不规范、项目不齐全或者内容虚假的；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4.2.3.5 投标文件的实质性内容未使用中文表述、意思表述不明确、前后矛盾或者使用计量单位不符合招标文件要求的（经评标委员会认定并允许其当场更正的笔误除外）；</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4.2.3.6 带“▲”的条款不能满足招标文件要求、未实质性响应招标文件要求或者投标文件有采购人不能接受的附加条件的；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4.2.3.7 单位负责人为同一人或者存在直接控股、管理关系的不同供应商参加同一合同项下的政府采购活动的；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4.2.3.8 为采购项目提供整体设计、规范编制或者项目管理、监理、检测等服务的供应商参加该采购项目的其他采购活动的；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4.2.3.9商务技术文件中出现本项目投标报价或单价的。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4.3.在技术评审时，如发现下列情形之一的，将被视为无效投标文件：</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4.3.1未提供或未如实提供投标货物的技术参数，或者投标文件标明的响应或偏离与事实不符或虚假投标的；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4.3.2 明显不符合招标文件要求的规格型号、质量标准，或者与招标文件中标“▲”的技术指标、主要功能项目发生实质性偏离的；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4.3.3 允许偏离的技术、性能指标或辅助功能项目发生负偏离达/项（含）以上的；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4.3.4 投标技术方案不明确，存在一个或一个以上备选（替代）投标方案的；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4.3.5 与其他参加本次投标</w:t>
      </w:r>
      <w:r>
        <w:rPr>
          <w:rFonts w:hint="eastAsia" w:ascii="仿宋" w:hAnsi="仿宋" w:eastAsia="仿宋" w:cs="仿宋"/>
          <w:kern w:val="0"/>
          <w:sz w:val="24"/>
          <w:lang w:val="zh-CN"/>
        </w:rPr>
        <w:t>供应商</w:t>
      </w:r>
      <w:r>
        <w:rPr>
          <w:rFonts w:hint="eastAsia" w:ascii="仿宋" w:hAnsi="仿宋" w:eastAsia="仿宋" w:cs="仿宋"/>
          <w:kern w:val="0"/>
          <w:sz w:val="24"/>
          <w:szCs w:val="24"/>
          <w:lang w:val="en-US" w:eastAsia="zh-CN" w:bidi="ar-SA"/>
        </w:rPr>
        <w:t>的投标文件（技术文件）的文字表述内容差错相同2处以上的；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4.3.6 采购人拟采购的产品属于政府强制采购的节能产品品目清单范围的，</w:t>
      </w:r>
      <w:r>
        <w:rPr>
          <w:rFonts w:hint="eastAsia" w:ascii="仿宋" w:hAnsi="仿宋" w:eastAsia="仿宋" w:cs="仿宋"/>
          <w:kern w:val="0"/>
          <w:sz w:val="24"/>
          <w:lang w:val="zh-CN"/>
        </w:rPr>
        <w:t>供应商</w:t>
      </w:r>
      <w:r>
        <w:rPr>
          <w:rFonts w:hint="eastAsia" w:ascii="仿宋" w:hAnsi="仿宋" w:eastAsia="仿宋" w:cs="仿宋"/>
          <w:kern w:val="0"/>
          <w:sz w:val="24"/>
          <w:szCs w:val="24"/>
          <w:lang w:val="en-US" w:eastAsia="zh-CN" w:bidi="ar-SA"/>
        </w:rPr>
        <w:t>未按招标文件要求提供国家确定的认证机构出具的、处于有效期之内的节能产品认证证书的。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4.4 在报价评审时，如发现下列情形之一的，投标文件将被视为无效：</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4.4.1 未采用人民币报价或者未按照招标文件标明的币种报价的；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4.4.2 报价超出最高限价，或者超出采购预算金额的；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4.4.3 投标报价具有选择性的；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4.4.4 投标报价中出现缺项、漏项或被评标委员会认定为有可能影响产品质量或者不能诚信履约的且不能在合理的时间内证明其报价合理性的；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4.4.5供应商对根据修正原则修正后的报价不确认的。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4.5其他无效情形：</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4.5.1 不同</w:t>
      </w:r>
      <w:r>
        <w:rPr>
          <w:rFonts w:hint="eastAsia" w:ascii="仿宋" w:hAnsi="仿宋" w:eastAsia="仿宋" w:cs="仿宋"/>
          <w:color w:val="auto"/>
          <w:kern w:val="0"/>
          <w:sz w:val="24"/>
          <w:lang w:val="zh-CN"/>
        </w:rPr>
        <w:t>供应商</w:t>
      </w:r>
      <w:r>
        <w:rPr>
          <w:rFonts w:hint="eastAsia" w:ascii="仿宋" w:hAnsi="仿宋" w:eastAsia="仿宋" w:cs="仿宋"/>
          <w:color w:val="auto"/>
          <w:kern w:val="0"/>
          <w:sz w:val="24"/>
          <w:szCs w:val="24"/>
          <w:lang w:val="en-US" w:eastAsia="zh-CN" w:bidi="ar-SA"/>
        </w:rPr>
        <w:t>的投标文件出自同一终端设备或在相同Internet主机分配地址（相同IP地址）进行网上报名、投标的；</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 xml:space="preserve">4.5.2 </w:t>
      </w:r>
      <w:r>
        <w:rPr>
          <w:rFonts w:hint="eastAsia" w:ascii="仿宋" w:hAnsi="仿宋" w:eastAsia="仿宋" w:cs="仿宋"/>
          <w:color w:val="auto"/>
          <w:kern w:val="0"/>
          <w:sz w:val="24"/>
        </w:rPr>
        <w:t>法律、法规、规章（适用本市的）及省级以上规范性文件（适用本市的）规定的其他无效情形。</w:t>
      </w:r>
    </w:p>
    <w:p>
      <w:pPr>
        <w:pStyle w:val="7"/>
        <w:keepNext w:val="0"/>
        <w:keepLines w:val="0"/>
        <w:pageBreakBefore w:val="0"/>
        <w:kinsoku/>
        <w:wordWrap/>
        <w:overflowPunct/>
        <w:topLinePunct w:val="0"/>
        <w:autoSpaceDE/>
        <w:autoSpaceDN/>
        <w:bidi w:val="0"/>
        <w:snapToGrid w:val="0"/>
        <w:spacing w:line="360" w:lineRule="auto"/>
        <w:ind w:left="0" w:leftChars="0" w:firstLine="482" w:firstLineChars="200"/>
        <w:textAlignment w:val="auto"/>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pPr>
        <w:pStyle w:val="7"/>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pPr>
        <w:pStyle w:val="7"/>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5.2出现影响采购公正的违法、违规行为的；</w:t>
      </w:r>
    </w:p>
    <w:p>
      <w:pPr>
        <w:pStyle w:val="7"/>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5.3</w:t>
      </w:r>
      <w:r>
        <w:rPr>
          <w:rFonts w:hint="eastAsia" w:ascii="仿宋" w:hAnsi="仿宋" w:eastAsia="仿宋" w:cs="仿宋"/>
          <w:kern w:val="0"/>
          <w:sz w:val="24"/>
          <w:lang w:val="zh-CN"/>
        </w:rPr>
        <w:t>供应商</w:t>
      </w:r>
      <w:r>
        <w:rPr>
          <w:rFonts w:hint="eastAsia" w:ascii="仿宋" w:hAnsi="仿宋" w:eastAsia="仿宋" w:cs="仿宋"/>
        </w:rPr>
        <w:t>的报价均超过了采购预算，采购人不能支付的；</w:t>
      </w:r>
    </w:p>
    <w:p>
      <w:pPr>
        <w:pStyle w:val="7"/>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5.4因重大变故，采购任务取消的。</w:t>
      </w:r>
    </w:p>
    <w:p>
      <w:pPr>
        <w:pStyle w:val="7"/>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废标后，</w:t>
      </w:r>
      <w:r>
        <w:rPr>
          <w:rFonts w:hint="eastAsia" w:ascii="仿宋" w:hAnsi="仿宋" w:eastAsia="仿宋" w:cs="仿宋"/>
          <w:lang w:eastAsia="zh-CN"/>
        </w:rPr>
        <w:t>采购代理机构</w:t>
      </w:r>
      <w:r>
        <w:rPr>
          <w:rFonts w:hint="eastAsia" w:ascii="仿宋" w:hAnsi="仿宋" w:eastAsia="仿宋" w:cs="仿宋"/>
        </w:rPr>
        <w:t>应当将废标理由通知所有</w:t>
      </w:r>
      <w:r>
        <w:rPr>
          <w:rFonts w:hint="eastAsia" w:ascii="仿宋" w:hAnsi="仿宋" w:eastAsia="仿宋" w:cs="仿宋"/>
          <w:kern w:val="0"/>
          <w:sz w:val="24"/>
          <w:lang w:val="zh-CN"/>
        </w:rPr>
        <w:t>供应商</w:t>
      </w:r>
      <w:r>
        <w:rPr>
          <w:rFonts w:hint="eastAsia" w:ascii="仿宋" w:hAnsi="仿宋" w:eastAsia="仿宋" w:cs="仿宋"/>
        </w:rPr>
        <w:t>。</w:t>
      </w:r>
    </w:p>
    <w:p>
      <w:pPr>
        <w:pStyle w:val="7"/>
        <w:keepNext w:val="0"/>
        <w:keepLines w:val="0"/>
        <w:pageBreakBefore w:val="0"/>
        <w:kinsoku/>
        <w:wordWrap/>
        <w:overflowPunct/>
        <w:topLinePunct w:val="0"/>
        <w:autoSpaceDE/>
        <w:autoSpaceDN/>
        <w:bidi w:val="0"/>
        <w:snapToGrid w:val="0"/>
        <w:spacing w:line="360" w:lineRule="auto"/>
        <w:ind w:left="0" w:leftChars="0" w:firstLine="482" w:firstLineChars="200"/>
        <w:textAlignment w:val="auto"/>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lang w:eastAsia="zh-CN"/>
        </w:rPr>
        <w:t>采购代理机构</w:t>
      </w:r>
      <w:r>
        <w:rPr>
          <w:rFonts w:hint="eastAsia" w:ascii="仿宋" w:hAnsi="仿宋" w:eastAsia="仿宋" w:cs="仿宋"/>
        </w:rPr>
        <w:t>沟通并作书面记录。采购人、</w:t>
      </w:r>
      <w:r>
        <w:rPr>
          <w:rFonts w:hint="eastAsia" w:ascii="仿宋" w:hAnsi="仿宋" w:eastAsia="仿宋" w:cs="仿宋"/>
          <w:lang w:eastAsia="zh-CN"/>
        </w:rPr>
        <w:t>采购代理机构</w:t>
      </w:r>
      <w:r>
        <w:rPr>
          <w:rFonts w:hint="eastAsia" w:ascii="仿宋" w:hAnsi="仿宋" w:eastAsia="仿宋" w:cs="仿宋"/>
        </w:rPr>
        <w:t>确认后，将修改招标文件，重新组织采购活动。</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有政府采购法第七十一条、第七十二条规定的违法行为之一，影响或者可能影响中标、成交结果的，依照下列规定处理：</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7.1未确定中标或者中标人的，终止本次政府采购活动，重新开展政府采购活动。</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rPr>
      </w:pPr>
      <w:r>
        <w:rPr>
          <w:rFonts w:hint="eastAsia" w:ascii="仿宋" w:hAnsi="仿宋" w:eastAsia="仿宋" w:cs="仿宋"/>
          <w:color w:val="auto"/>
        </w:rPr>
        <w:t>7.2已确定中标或者中标人但尚未签订政府采购合同的，中标或者成交结果无效，重新开展政府采购活动。</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rPr>
      </w:pPr>
      <w:r>
        <w:rPr>
          <w:rFonts w:hint="eastAsia" w:ascii="仿宋" w:hAnsi="仿宋" w:eastAsia="仿宋" w:cs="仿宋"/>
          <w:color w:val="auto"/>
        </w:rPr>
        <w:t>7.3政府采购合同已签订但尚未履行的，撤销合同，重新开展政府采购活动。</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rPr>
      </w:pPr>
      <w:r>
        <w:rPr>
          <w:rFonts w:hint="eastAsia" w:ascii="仿宋" w:hAnsi="仿宋" w:eastAsia="仿宋" w:cs="仿宋"/>
        </w:rPr>
        <w:t>7.5政府采购当事人有其他违反政府采购法</w:t>
      </w:r>
      <w:r>
        <w:rPr>
          <w:rFonts w:hint="eastAsia" w:ascii="仿宋" w:hAnsi="仿宋" w:eastAsia="仿宋" w:cs="仿宋"/>
          <w:kern w:val="0"/>
        </w:rPr>
        <w:t>或者政府采购法实施条例等法律法规规定</w:t>
      </w:r>
      <w:r>
        <w:rPr>
          <w:rFonts w:hint="eastAsia" w:ascii="仿宋" w:hAnsi="仿宋" w:eastAsia="仿宋" w:cs="仿宋"/>
        </w:rPr>
        <w:t>的行为，经改正后仍然影响或者可能影响中标、成交结果或者依法被认定为中标、成交无效的，依照7.1-7.4规定处理。</w:t>
      </w:r>
      <w:bookmarkEnd w:id="26"/>
      <w:bookmarkStart w:id="392" w:name="第五部分"/>
      <w:bookmarkStart w:id="393" w:name="_Toc86217003"/>
    </w:p>
    <w:p>
      <w:pPr>
        <w:spacing w:line="360" w:lineRule="auto"/>
        <w:rPr>
          <w:rFonts w:hint="eastAsia" w:ascii="仿宋" w:hAnsi="仿宋" w:eastAsia="仿宋" w:cs="仿宋"/>
          <w:b/>
          <w:sz w:val="36"/>
          <w:szCs w:val="36"/>
        </w:rPr>
      </w:pPr>
    </w:p>
    <w:p>
      <w:pPr>
        <w:pStyle w:val="7"/>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b/>
          <w:sz w:val="36"/>
          <w:szCs w:val="36"/>
        </w:rPr>
      </w:pPr>
      <w:r>
        <w:rPr>
          <w:rFonts w:hint="eastAsia" w:ascii="仿宋" w:hAnsi="仿宋" w:eastAsia="仿宋" w:cs="仿宋"/>
          <w:b/>
          <w:sz w:val="36"/>
          <w:szCs w:val="36"/>
        </w:rPr>
        <w:br w:type="page"/>
      </w:r>
      <w:r>
        <w:rPr>
          <w:rFonts w:hint="eastAsia" w:ascii="仿宋" w:hAnsi="仿宋" w:eastAsia="仿宋" w:cs="仿宋"/>
          <w:b/>
          <w:sz w:val="36"/>
          <w:szCs w:val="36"/>
        </w:rPr>
        <w:t>拟签订的合同文本</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仿宋" w:hAnsi="仿宋" w:eastAsia="仿宋" w:cs="仿宋"/>
          <w:b/>
          <w:sz w:val="36"/>
          <w:szCs w:val="36"/>
        </w:rPr>
      </w:pPr>
    </w:p>
    <w:p>
      <w:pPr>
        <w:spacing w:line="360"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360" w:lineRule="auto"/>
        <w:jc w:val="center"/>
        <w:rPr>
          <w:rFonts w:hint="eastAsia" w:ascii="仿宋" w:hAnsi="仿宋" w:eastAsia="仿宋" w:cs="仿宋"/>
          <w:b/>
          <w:sz w:val="28"/>
          <w:szCs w:val="28"/>
        </w:rPr>
      </w:pP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24"/>
        <w:spacing w:line="360" w:lineRule="auto"/>
        <w:ind w:left="0" w:leftChars="0" w:firstLine="0" w:firstLineChars="0"/>
        <w:rPr>
          <w:rFonts w:hint="eastAsia" w:ascii="仿宋" w:hAnsi="仿宋" w:eastAsia="仿宋" w:cs="仿宋"/>
          <w:szCs w:val="24"/>
        </w:rPr>
      </w:pPr>
    </w:p>
    <w:p>
      <w:pPr>
        <w:pStyle w:val="24"/>
        <w:spacing w:line="360" w:lineRule="auto"/>
        <w:rPr>
          <w:rFonts w:hint="eastAsia" w:ascii="仿宋" w:hAnsi="仿宋" w:eastAsia="仿宋" w:cs="仿宋"/>
          <w:szCs w:val="24"/>
        </w:rPr>
      </w:pPr>
    </w:p>
    <w:p>
      <w:pPr>
        <w:spacing w:before="120" w:line="360" w:lineRule="auto"/>
        <w:rPr>
          <w:rFonts w:hint="eastAsia" w:ascii="仿宋" w:hAnsi="仿宋" w:eastAsia="仿宋" w:cs="仿宋"/>
          <w:sz w:val="24"/>
        </w:rPr>
      </w:pPr>
    </w:p>
    <w:p>
      <w:pPr>
        <w:spacing w:line="360" w:lineRule="auto"/>
        <w:ind w:firstLine="1262" w:firstLineChars="526"/>
        <w:rPr>
          <w:rFonts w:hint="default" w:ascii="仿宋" w:hAnsi="仿宋" w:eastAsia="仿宋" w:cs="仿宋"/>
          <w:b/>
          <w:sz w:val="24"/>
          <w:lang w:val="en-US"/>
        </w:rPr>
      </w:pPr>
      <w:r>
        <w:rPr>
          <w:rFonts w:hint="eastAsia" w:ascii="仿宋" w:hAnsi="仿宋" w:eastAsia="仿宋" w:cs="仿宋"/>
          <w:sz w:val="24"/>
        </w:rPr>
        <w:t>项目名称：</w:t>
      </w:r>
      <w:r>
        <w:rPr>
          <w:rFonts w:hint="eastAsia" w:ascii="仿宋" w:hAnsi="仿宋" w:eastAsia="仿宋" w:cs="仿宋"/>
          <w:bCs/>
          <w:snapToGrid/>
          <w:color w:val="auto"/>
          <w:kern w:val="2"/>
          <w:sz w:val="24"/>
          <w:szCs w:val="24"/>
          <w:u w:val="single"/>
          <w:lang w:val="en-US" w:eastAsia="zh-CN" w:bidi="ar-SA"/>
        </w:rPr>
        <w:t>宁波市公安局奉化分局办公家具采购项目</w:t>
      </w:r>
    </w:p>
    <w:p>
      <w:pPr>
        <w:pStyle w:val="33"/>
        <w:spacing w:before="120" w:line="360" w:lineRule="auto"/>
        <w:rPr>
          <w:rFonts w:hint="eastAsia" w:ascii="仿宋" w:hAnsi="仿宋" w:eastAsia="仿宋" w:cs="仿宋"/>
          <w:szCs w:val="24"/>
        </w:rPr>
      </w:pPr>
    </w:p>
    <w:p>
      <w:pPr>
        <w:pStyle w:val="33"/>
        <w:spacing w:before="120" w:line="360" w:lineRule="auto"/>
        <w:rPr>
          <w:rFonts w:hint="eastAsia" w:ascii="仿宋" w:hAnsi="仿宋" w:eastAsia="仿宋" w:cs="仿宋"/>
          <w:szCs w:val="24"/>
        </w:rPr>
      </w:pPr>
    </w:p>
    <w:p>
      <w:pPr>
        <w:spacing w:line="360" w:lineRule="auto"/>
        <w:rPr>
          <w:rFonts w:hint="eastAsia" w:ascii="仿宋" w:hAnsi="仿宋" w:eastAsia="仿宋" w:cs="仿宋"/>
          <w:sz w:val="24"/>
        </w:rPr>
      </w:pPr>
    </w:p>
    <w:p>
      <w:pPr>
        <w:spacing w:before="120" w:line="480" w:lineRule="auto"/>
        <w:ind w:left="960" w:firstLine="720" w:firstLineChars="300"/>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480" w:lineRule="auto"/>
        <w:ind w:left="960" w:firstLine="720" w:firstLineChars="300"/>
        <w:rPr>
          <w:rFonts w:hint="eastAsia" w:ascii="仿宋" w:hAnsi="仿宋" w:eastAsia="仿宋" w:cs="仿宋"/>
          <w:sz w:val="24"/>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480" w:lineRule="auto"/>
        <w:ind w:firstLine="1680" w:firstLineChars="700"/>
        <w:rPr>
          <w:rFonts w:hint="eastAsia" w:ascii="仿宋" w:hAnsi="仿宋" w:eastAsia="仿宋" w:cs="仿宋"/>
          <w:sz w:val="24"/>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480" w:lineRule="auto"/>
        <w:ind w:firstLine="1680" w:firstLineChars="700"/>
        <w:rPr>
          <w:rFonts w:hint="eastAsia" w:ascii="仿宋" w:hAnsi="仿宋" w:eastAsia="仿宋" w:cs="仿宋"/>
          <w:sz w:val="24"/>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u w:val="single"/>
          <w:lang w:val="zh-CN"/>
        </w:rPr>
        <w:br w:type="page"/>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u w:val="single"/>
          <w:lang w:val="zh-CN"/>
        </w:rPr>
        <w:t xml:space="preserve">   （采购人）   </w:t>
      </w:r>
      <w:r>
        <w:rPr>
          <w:rFonts w:hint="eastAsia" w:ascii="仿宋" w:hAnsi="仿宋" w:eastAsia="仿宋" w:cs="仿宋"/>
          <w:sz w:val="24"/>
          <w:lang w:val="zh-CN"/>
        </w:rPr>
        <w:t>以</w:t>
      </w:r>
      <w:r>
        <w:rPr>
          <w:rFonts w:hint="eastAsia" w:ascii="仿宋" w:hAnsi="仿宋" w:eastAsia="仿宋" w:cs="仿宋"/>
          <w:sz w:val="24"/>
          <w:u w:val="single"/>
          <w:lang w:val="zh-CN"/>
        </w:rPr>
        <w:t xml:space="preserve">   （政府采购方式）  </w:t>
      </w:r>
      <w:r>
        <w:rPr>
          <w:rFonts w:hint="eastAsia" w:ascii="仿宋" w:hAnsi="仿宋" w:eastAsia="仿宋" w:cs="仿宋"/>
          <w:sz w:val="24"/>
          <w:lang w:val="zh-CN"/>
        </w:rPr>
        <w:t>对</w:t>
      </w:r>
      <w:r>
        <w:rPr>
          <w:rFonts w:hint="eastAsia" w:ascii="仿宋" w:hAnsi="仿宋" w:eastAsia="仿宋" w:cs="仿宋"/>
          <w:sz w:val="24"/>
          <w:u w:val="single"/>
          <w:lang w:val="zh-CN"/>
        </w:rPr>
        <w:t xml:space="preserve">   （同前页项目名称）   </w:t>
      </w:r>
      <w:r>
        <w:rPr>
          <w:rFonts w:hint="eastAsia" w:ascii="仿宋" w:hAnsi="仿宋" w:eastAsia="仿宋" w:cs="仿宋"/>
          <w:sz w:val="24"/>
          <w:lang w:val="zh-CN"/>
        </w:rPr>
        <w:t>项目进行了采购。经</w:t>
      </w:r>
      <w:r>
        <w:rPr>
          <w:rFonts w:hint="eastAsia" w:ascii="仿宋" w:hAnsi="仿宋" w:eastAsia="仿宋" w:cs="仿宋"/>
          <w:sz w:val="24"/>
          <w:u w:val="single"/>
          <w:lang w:val="zh-CN"/>
        </w:rPr>
        <w:t xml:space="preserve">   （相关评定主体名称）   </w:t>
      </w:r>
      <w:r>
        <w:rPr>
          <w:rFonts w:hint="eastAsia" w:ascii="仿宋" w:hAnsi="仿宋" w:eastAsia="仿宋" w:cs="仿宋"/>
          <w:sz w:val="24"/>
          <w:lang w:val="zh-CN"/>
        </w:rPr>
        <w:t>评定，</w:t>
      </w:r>
      <w:r>
        <w:rPr>
          <w:rFonts w:hint="eastAsia" w:ascii="仿宋" w:hAnsi="仿宋" w:eastAsia="仿宋" w:cs="仿宋"/>
          <w:sz w:val="24"/>
          <w:u w:val="single"/>
          <w:lang w:val="zh-CN"/>
        </w:rPr>
        <w:t xml:space="preserve">   （中标供应商名称）</w:t>
      </w:r>
      <w:r>
        <w:rPr>
          <w:rFonts w:hint="eastAsia" w:ascii="仿宋" w:hAnsi="仿宋" w:eastAsia="仿宋" w:cs="仿宋"/>
          <w:sz w:val="24"/>
          <w:lang w:val="zh-CN"/>
        </w:rPr>
        <w:t>为该项目中标供应商。现于中标通知书发出之日起三十日内，按照采购文件确定的事项签订本合同。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bookmarkStart w:id="394" w:name="_Toc2232"/>
      <w:bookmarkStart w:id="395" w:name="_Toc24059"/>
      <w:bookmarkStart w:id="396" w:name="_Toc3029"/>
      <w:r>
        <w:rPr>
          <w:rFonts w:hint="eastAsia" w:ascii="仿宋" w:hAnsi="仿宋" w:eastAsia="仿宋" w:cs="仿宋"/>
          <w:b/>
          <w:sz w:val="24"/>
        </w:rPr>
        <w:t>1 定义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1.1 “合同”系指采购人和中标供应商签订的载明双方当事人所达成的协议，并包括所有的附件、附录和构成合同的其他文件。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1.2 “合同价”系指根据合同约定，中标供应商在完全履行合同义务后，采购人应支付给中标供应商的价格。</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1.3 “货物”系指中标供应商根据合同约定应向采购人交付的一切各种形态和种类的物品，包括原材料、燃料、设备、机械、仪表、备件、计算机软件、产品等，并包括工具、手册等其他相关资料。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1.4 “甲方”系指与中标供应商签署合同的采购人；采购人委托采购代理机构代表其与乙方签订合同的，采购人的授权委托书作为合同附件。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hint="eastAsia" w:ascii="仿宋" w:hAnsi="仿宋" w:eastAsia="仿宋" w:cs="仿宋"/>
          <w:b/>
          <w:sz w:val="24"/>
        </w:rPr>
      </w:pPr>
      <w:r>
        <w:rPr>
          <w:rFonts w:hint="eastAsia" w:ascii="仿宋" w:hAnsi="仿宋" w:eastAsia="仿宋" w:cs="仿宋"/>
          <w:sz w:val="24"/>
        </w:rPr>
        <w:t>1.6 “现场”系指合同约定货物将要运至或者安装的地点。</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 xml:space="preserve"> 合同组成部分</w:t>
      </w:r>
      <w:bookmarkEnd w:id="394"/>
      <w:bookmarkEnd w:id="395"/>
      <w:bookmarkEnd w:id="396"/>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w:t>
      </w:r>
      <w:r>
        <w:rPr>
          <w:rFonts w:hint="eastAsia" w:ascii="仿宋" w:hAnsi="仿宋" w:eastAsia="仿宋" w:cs="仿宋"/>
          <w:sz w:val="24"/>
          <w:lang w:eastAsia="zh-CN"/>
        </w:rPr>
        <w:t>招标文件</w:t>
      </w:r>
      <w:r>
        <w:rPr>
          <w:rFonts w:hint="eastAsia" w:ascii="仿宋" w:hAnsi="仿宋" w:eastAsia="仿宋" w:cs="仿宋"/>
          <w:sz w:val="24"/>
        </w:rPr>
        <w:t>确定的事项的前提下，组成本合同的多个文件的优先适用顺序如下：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.1 本合同及其补充合同、变更协议；</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.2 中标通知书；</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.3 投标文件（含澄清或者说明文件）；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.4 招标文件（含澄清或者修改文件）；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.5 其他相关采购文件。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bookmarkStart w:id="397" w:name="_Toc24300"/>
      <w:bookmarkStart w:id="398" w:name="_Toc27126"/>
      <w:bookmarkStart w:id="399" w:name="_Toc21295"/>
      <w:r>
        <w:rPr>
          <w:rFonts w:hint="eastAsia" w:ascii="仿宋" w:hAnsi="仿宋" w:eastAsia="仿宋" w:cs="仿宋"/>
          <w:b/>
          <w:sz w:val="24"/>
          <w:lang w:val="en-US" w:eastAsia="zh-CN"/>
        </w:rPr>
        <w:t>3</w:t>
      </w:r>
      <w:r>
        <w:rPr>
          <w:rFonts w:hint="eastAsia" w:ascii="仿宋" w:hAnsi="仿宋" w:eastAsia="仿宋" w:cs="仿宋"/>
          <w:b/>
          <w:sz w:val="24"/>
        </w:rPr>
        <w:t xml:space="preserve"> 货物</w:t>
      </w:r>
      <w:bookmarkEnd w:id="397"/>
      <w:bookmarkEnd w:id="398"/>
      <w:bookmarkEnd w:id="399"/>
    </w:p>
    <w:tbl>
      <w:tblPr>
        <w:tblStyle w:val="1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92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数量</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品牌名称</w:t>
            </w:r>
          </w:p>
        </w:tc>
        <w:tc>
          <w:tcPr>
            <w:tcW w:w="346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规格型号</w:t>
            </w:r>
            <w:r>
              <w:rPr>
                <w:rFonts w:hint="eastAsia" w:ascii="仿宋" w:hAnsi="仿宋" w:eastAsia="仿宋" w:cs="仿宋"/>
                <w:sz w:val="24"/>
                <w:szCs w:val="24"/>
                <w:lang w:val="en-US" w:eastAsia="zh-CN"/>
              </w:rPr>
              <w:t>/技术要求/质量要求</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bl>
    <w:p>
      <w:pPr>
        <w:pStyle w:val="25"/>
        <w:rPr>
          <w:rFonts w:hint="eastAsia"/>
        </w:rPr>
      </w:pP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bookmarkStart w:id="400" w:name="_Toc23292"/>
      <w:bookmarkStart w:id="401" w:name="_Toc21631"/>
      <w:bookmarkStart w:id="402" w:name="_Toc21551"/>
      <w:r>
        <w:rPr>
          <w:rFonts w:hint="eastAsia" w:ascii="仿宋" w:hAnsi="仿宋" w:eastAsia="仿宋" w:cs="仿宋"/>
          <w:b/>
          <w:sz w:val="24"/>
          <w:lang w:val="en-US" w:eastAsia="zh-CN"/>
        </w:rPr>
        <w:t>4</w:t>
      </w:r>
      <w:r>
        <w:rPr>
          <w:rFonts w:hint="eastAsia" w:ascii="仿宋" w:hAnsi="仿宋" w:eastAsia="仿宋" w:cs="仿宋"/>
          <w:b/>
          <w:sz w:val="24"/>
        </w:rPr>
        <w:t xml:space="preserve"> 价款</w:t>
      </w:r>
      <w:bookmarkEnd w:id="400"/>
      <w:bookmarkEnd w:id="401"/>
      <w:bookmarkEnd w:id="402"/>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200"/>
              <w:jc w:val="center"/>
              <w:rPr>
                <w:rFonts w:hint="eastAsia" w:ascii="仿宋" w:hAnsi="仿宋" w:eastAsia="仿宋" w:cs="仿宋"/>
                <w:sz w:val="24"/>
                <w:szCs w:val="24"/>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bookmarkStart w:id="403" w:name="_Toc1814"/>
      <w:bookmarkStart w:id="404" w:name="_Toc10340"/>
      <w:bookmarkStart w:id="405" w:name="_Toc22618"/>
      <w:r>
        <w:rPr>
          <w:rFonts w:hint="eastAsia" w:ascii="仿宋" w:hAnsi="仿宋" w:eastAsia="仿宋" w:cs="仿宋"/>
          <w:b/>
          <w:sz w:val="24"/>
          <w:lang w:val="en-US" w:eastAsia="zh-CN"/>
        </w:rPr>
        <w:t>5</w:t>
      </w:r>
      <w:r>
        <w:rPr>
          <w:rFonts w:hint="eastAsia" w:ascii="仿宋" w:hAnsi="仿宋" w:eastAsia="仿宋" w:cs="仿宋"/>
          <w:b/>
          <w:sz w:val="24"/>
        </w:rPr>
        <w:t xml:space="preserve"> 付款</w:t>
      </w:r>
      <w:bookmarkEnd w:id="403"/>
      <w:bookmarkEnd w:id="404"/>
      <w:bookmarkEnd w:id="405"/>
      <w:r>
        <w:rPr>
          <w:rFonts w:hint="eastAsia" w:ascii="仿宋" w:hAnsi="仿宋" w:eastAsia="仿宋" w:cs="仿宋"/>
          <w:b/>
          <w:sz w:val="24"/>
        </w:rPr>
        <w:t>方式、时间和条件</w:t>
      </w:r>
    </w:p>
    <w:p>
      <w:pPr>
        <w:pStyle w:val="32"/>
        <w:spacing w:before="0" w:beforeAutospacing="0" w:after="0" w:afterAutospacing="0" w:line="360" w:lineRule="auto"/>
        <w:ind w:firstLine="480"/>
        <w:rPr>
          <w:rFonts w:hint="eastAsia" w:ascii="仿宋" w:hAnsi="仿宋" w:eastAsia="仿宋" w:cs="仿宋"/>
          <w:b/>
          <w:bCs/>
          <w:i/>
          <w:iCs/>
          <w:kern w:val="2"/>
          <w:sz w:val="24"/>
          <w:szCs w:val="24"/>
          <w:u w:val="single"/>
          <w:lang w:val="en-US" w:eastAsia="zh-CN" w:bidi="ar-SA"/>
        </w:rPr>
      </w:pPr>
      <w:bookmarkStart w:id="406" w:name="_Toc2846"/>
      <w:bookmarkStart w:id="407" w:name="_Toc19304"/>
      <w:bookmarkStart w:id="408" w:name="_Toc32071"/>
      <w:r>
        <w:rPr>
          <w:rFonts w:hint="eastAsia" w:ascii="仿宋" w:hAnsi="仿宋" w:eastAsia="仿宋" w:cs="仿宋"/>
          <w:kern w:val="2"/>
          <w:sz w:val="24"/>
          <w:szCs w:val="24"/>
          <w:lang w:val="en-US" w:eastAsia="zh-CN" w:bidi="ar-SA"/>
        </w:rPr>
        <w:t>5.1 资金支付的方式、时间和条件：</w:t>
      </w:r>
      <w:r>
        <w:rPr>
          <w:rFonts w:hint="eastAsia" w:ascii="仿宋" w:hAnsi="仿宋" w:eastAsia="仿宋" w:cs="仿宋"/>
          <w:b/>
          <w:bCs/>
          <w:i/>
          <w:iCs/>
          <w:kern w:val="2"/>
          <w:sz w:val="24"/>
          <w:szCs w:val="24"/>
          <w:u w:val="single"/>
          <w:lang w:val="en-US" w:eastAsia="zh-CN" w:bidi="ar-SA"/>
        </w:rPr>
        <w:t xml:space="preserve">                       </w:t>
      </w:r>
    </w:p>
    <w:p>
      <w:pPr>
        <w:pStyle w:val="32"/>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5.2 乙方收款账户：</w:t>
      </w:r>
    </w:p>
    <w:p>
      <w:pPr>
        <w:autoSpaceDE w:val="0"/>
        <w:autoSpaceDN w:val="0"/>
        <w:spacing w:line="360" w:lineRule="auto"/>
        <w:ind w:leftChars="700"/>
        <w:rPr>
          <w:rFonts w:hint="eastAsia" w:ascii="仿宋" w:hAnsi="仿宋" w:eastAsia="仿宋" w:cs="仿宋"/>
          <w:sz w:val="24"/>
        </w:rPr>
      </w:pPr>
      <w:r>
        <w:rPr>
          <w:rFonts w:hint="eastAsia" w:ascii="仿宋" w:hAnsi="仿宋" w:eastAsia="仿宋" w:cs="仿宋"/>
          <w:sz w:val="24"/>
        </w:rPr>
        <w:t>开户银行：</w:t>
      </w:r>
      <w:r>
        <w:rPr>
          <w:rFonts w:hint="eastAsia" w:ascii="仿宋" w:hAnsi="仿宋" w:eastAsia="仿宋" w:cs="仿宋"/>
          <w:b/>
          <w:bCs/>
          <w:i/>
          <w:iCs/>
          <w:kern w:val="2"/>
          <w:sz w:val="24"/>
          <w:szCs w:val="24"/>
          <w:u w:val="single"/>
          <w:lang w:val="en-US" w:eastAsia="zh-CN" w:bidi="ar-SA"/>
        </w:rPr>
        <w:t xml:space="preserve">                          </w:t>
      </w:r>
      <w:r>
        <w:rPr>
          <w:rFonts w:hint="eastAsia" w:ascii="仿宋" w:hAnsi="仿宋" w:eastAsia="仿宋" w:cs="仿宋"/>
          <w:sz w:val="24"/>
        </w:rPr>
        <w:t xml:space="preserve">                          </w:t>
      </w:r>
    </w:p>
    <w:p>
      <w:pPr>
        <w:autoSpaceDE w:val="0"/>
        <w:autoSpaceDN w:val="0"/>
        <w:spacing w:line="360" w:lineRule="auto"/>
        <w:ind w:leftChars="700"/>
        <w:rPr>
          <w:rFonts w:hint="eastAsia" w:ascii="仿宋" w:hAnsi="仿宋" w:eastAsia="仿宋" w:cs="仿宋"/>
          <w:sz w:val="24"/>
        </w:rPr>
      </w:pPr>
      <w:r>
        <w:rPr>
          <w:rFonts w:hint="eastAsia" w:ascii="仿宋" w:hAnsi="仿宋" w:eastAsia="仿宋" w:cs="仿宋"/>
          <w:sz w:val="24"/>
        </w:rPr>
        <w:t>开户名称：</w:t>
      </w:r>
      <w:r>
        <w:rPr>
          <w:rFonts w:hint="eastAsia" w:ascii="仿宋" w:hAnsi="仿宋" w:eastAsia="仿宋" w:cs="仿宋"/>
          <w:b/>
          <w:bCs/>
          <w:i/>
          <w:iCs/>
          <w:kern w:val="2"/>
          <w:sz w:val="24"/>
          <w:szCs w:val="24"/>
          <w:u w:val="single"/>
          <w:lang w:val="en-US" w:eastAsia="zh-CN" w:bidi="ar-SA"/>
        </w:rPr>
        <w:t xml:space="preserve">                          </w:t>
      </w:r>
      <w:r>
        <w:rPr>
          <w:rFonts w:hint="eastAsia" w:ascii="仿宋" w:hAnsi="仿宋" w:eastAsia="仿宋" w:cs="仿宋"/>
          <w:sz w:val="24"/>
        </w:rPr>
        <w:t xml:space="preserve">                             </w:t>
      </w:r>
    </w:p>
    <w:p>
      <w:pPr>
        <w:autoSpaceDE w:val="0"/>
        <w:autoSpaceDN w:val="0"/>
        <w:spacing w:line="360" w:lineRule="auto"/>
        <w:ind w:leftChars="700"/>
        <w:rPr>
          <w:rFonts w:hint="eastAsia" w:ascii="仿宋" w:hAnsi="仿宋" w:eastAsia="仿宋" w:cs="仿宋"/>
          <w:sz w:val="24"/>
          <w:lang w:val="zh-CN"/>
        </w:rPr>
      </w:pPr>
      <w:r>
        <w:rPr>
          <w:rFonts w:hint="eastAsia" w:ascii="仿宋" w:hAnsi="仿宋" w:eastAsia="仿宋" w:cs="仿宋"/>
          <w:sz w:val="24"/>
        </w:rPr>
        <w:t>开户账号：</w:t>
      </w:r>
      <w:r>
        <w:rPr>
          <w:rFonts w:hint="eastAsia" w:ascii="仿宋" w:hAnsi="仿宋" w:eastAsia="仿宋" w:cs="仿宋"/>
          <w:b/>
          <w:bCs/>
          <w:i/>
          <w:iCs/>
          <w:kern w:val="2"/>
          <w:sz w:val="24"/>
          <w:szCs w:val="24"/>
          <w:u w:val="single"/>
          <w:lang w:val="en-US" w:eastAsia="zh-CN" w:bidi="ar-SA"/>
        </w:rPr>
        <w:t xml:space="preserve">                          </w:t>
      </w:r>
      <w:r>
        <w:rPr>
          <w:rFonts w:hint="eastAsia" w:ascii="仿宋" w:hAnsi="仿宋" w:eastAsia="仿宋" w:cs="仿宋"/>
          <w:sz w:val="24"/>
          <w:lang w:val="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 xml:space="preserve"> 货物交付期限、地点和方式</w:t>
      </w:r>
      <w:bookmarkEnd w:id="406"/>
      <w:bookmarkEnd w:id="407"/>
      <w:bookmarkEnd w:id="408"/>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lang w:val="en-US" w:eastAsia="zh-CN"/>
        </w:rPr>
        <w:t>6</w:t>
      </w:r>
      <w:r>
        <w:rPr>
          <w:rFonts w:hint="eastAsia" w:ascii="仿宋" w:hAnsi="仿宋" w:eastAsia="仿宋" w:cs="仿宋"/>
          <w:sz w:val="24"/>
        </w:rPr>
        <w:t>.1 交付期限：</w:t>
      </w:r>
      <w:r>
        <w:rPr>
          <w:rFonts w:hint="eastAsia" w:ascii="仿宋" w:hAnsi="仿宋" w:eastAsia="仿宋" w:cs="仿宋"/>
          <w:b/>
          <w:i/>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.2 交付地点：</w:t>
      </w:r>
      <w:r>
        <w:rPr>
          <w:rFonts w:hint="eastAsia" w:ascii="仿宋" w:hAnsi="仿宋" w:eastAsia="仿宋" w:cs="仿宋"/>
          <w:b/>
          <w:i/>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rPr>
      </w:pPr>
      <w:r>
        <w:rPr>
          <w:rFonts w:hint="eastAsia" w:ascii="仿宋" w:hAnsi="仿宋" w:eastAsia="仿宋" w:cs="仿宋"/>
          <w:sz w:val="24"/>
          <w:lang w:val="en-US" w:eastAsia="zh-CN"/>
        </w:rPr>
        <w:t>6</w:t>
      </w:r>
      <w:r>
        <w:rPr>
          <w:rFonts w:hint="eastAsia" w:ascii="仿宋" w:hAnsi="仿宋" w:eastAsia="仿宋" w:cs="仿宋"/>
          <w:sz w:val="24"/>
        </w:rPr>
        <w:t>.3 交付方式：</w:t>
      </w:r>
      <w:r>
        <w:rPr>
          <w:rFonts w:hint="eastAsia" w:ascii="仿宋" w:hAnsi="仿宋" w:eastAsia="仿宋" w:cs="仿宋"/>
          <w:b/>
          <w:i/>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 xml:space="preserve"> 技术规范</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货物所应遵守的技术规范应与</w:t>
      </w:r>
      <w:r>
        <w:rPr>
          <w:rFonts w:hint="eastAsia" w:ascii="仿宋" w:hAnsi="仿宋" w:eastAsia="仿宋" w:cs="仿宋"/>
          <w:sz w:val="24"/>
          <w:lang w:eastAsia="zh-CN"/>
        </w:rPr>
        <w:t>招标文件</w:t>
      </w:r>
      <w:r>
        <w:rPr>
          <w:rFonts w:hint="eastAsia" w:ascii="仿宋" w:hAnsi="仿宋" w:eastAsia="仿宋" w:cs="仿宋"/>
          <w:sz w:val="24"/>
        </w:rPr>
        <w:t>规定的技术规范和技术规范附件(如果有的话)及其技术规范偏差表(如果被甲方接受的话)相一致；如果</w:t>
      </w:r>
      <w:r>
        <w:rPr>
          <w:rFonts w:hint="eastAsia" w:ascii="仿宋" w:hAnsi="仿宋" w:eastAsia="仿宋" w:cs="仿宋"/>
          <w:sz w:val="24"/>
          <w:lang w:eastAsia="zh-CN"/>
        </w:rPr>
        <w:t>招标文件</w:t>
      </w:r>
      <w:r>
        <w:rPr>
          <w:rFonts w:hint="eastAsia" w:ascii="仿宋" w:hAnsi="仿宋" w:eastAsia="仿宋" w:cs="仿宋"/>
          <w:sz w:val="24"/>
        </w:rPr>
        <w:t>中没有技术规范的相应说明，那么应以国家有关部门最新颁布的相应标准和规范为准。</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 xml:space="preserve"> 知识产权</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8</w:t>
      </w:r>
      <w:r>
        <w:rPr>
          <w:rFonts w:hint="eastAsia" w:ascii="仿宋" w:hAnsi="仿宋" w:eastAsia="仿宋" w:cs="仿宋"/>
          <w:color w:val="auto"/>
          <w:sz w:val="24"/>
        </w:rPr>
        <w:t>.2具有知识产权的计算机软件等货物的知识产权归属，</w:t>
      </w:r>
      <w:r>
        <w:rPr>
          <w:rFonts w:hint="eastAsia" w:ascii="仿宋" w:hAnsi="仿宋" w:eastAsia="仿宋" w:cs="仿宋"/>
          <w:color w:val="auto"/>
          <w:sz w:val="24"/>
          <w:lang w:eastAsia="zh-CN"/>
        </w:rPr>
        <w:t>除合同另有规定外，归甲方所有</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 包装和装运</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0" w:firstLineChars="200"/>
        <w:rPr>
          <w:rFonts w:hint="eastAsia" w:ascii="仿宋" w:hAnsi="仿宋" w:eastAsia="仿宋" w:cs="仿宋"/>
        </w:rPr>
      </w:pPr>
      <w:r>
        <w:rPr>
          <w:rFonts w:hint="eastAsia" w:ascii="仿宋" w:hAnsi="仿宋" w:eastAsia="仿宋" w:cs="仿宋"/>
          <w:sz w:val="24"/>
          <w:lang w:val="en-US" w:eastAsia="zh-CN"/>
        </w:rPr>
        <w:t>9</w:t>
      </w:r>
      <w:r>
        <w:rPr>
          <w:rFonts w:hint="eastAsia" w:ascii="仿宋" w:hAnsi="仿宋" w:eastAsia="仿宋" w:cs="仿宋"/>
          <w:sz w:val="24"/>
        </w:rPr>
        <w:t xml:space="preserve">.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10</w:t>
      </w:r>
      <w:r>
        <w:rPr>
          <w:rFonts w:hint="eastAsia" w:ascii="仿宋" w:hAnsi="仿宋" w:eastAsia="仿宋" w:cs="仿宋"/>
          <w:b/>
          <w:sz w:val="24"/>
        </w:rPr>
        <w:t xml:space="preserve"> 履约保证金</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10.1 招标文件要求乙方提交履约保证金的，乙方应按</w:t>
      </w:r>
      <w:r>
        <w:rPr>
          <w:rFonts w:hint="eastAsia" w:ascii="仿宋" w:hAnsi="仿宋" w:eastAsia="仿宋" w:cs="仿宋"/>
          <w:sz w:val="24"/>
          <w:u w:val="single"/>
          <w:lang w:val="en-US" w:eastAsia="zh-CN"/>
        </w:rPr>
        <w:t xml:space="preserve">         </w:t>
      </w:r>
      <w:r>
        <w:rPr>
          <w:rFonts w:hint="eastAsia" w:ascii="仿宋" w:hAnsi="仿宋" w:eastAsia="仿宋" w:cs="仿宋"/>
          <w:sz w:val="24"/>
          <w:lang w:val="en-US" w:eastAsia="zh-CN"/>
        </w:rPr>
        <w:t>方式（可以支票、汇票、本票或者银行保函等非现金形式），在合同签订并生效后</w:t>
      </w:r>
      <w:r>
        <w:rPr>
          <w:rFonts w:hint="eastAsia" w:ascii="仿宋" w:hAnsi="仿宋" w:eastAsia="仿宋" w:cs="仿宋"/>
          <w:sz w:val="24"/>
          <w:u w:val="single"/>
          <w:lang w:val="en-US" w:eastAsia="zh-CN"/>
        </w:rPr>
        <w:t xml:space="preserve">         </w:t>
      </w:r>
      <w:r>
        <w:rPr>
          <w:rFonts w:hint="eastAsia" w:ascii="仿宋" w:hAnsi="仿宋" w:eastAsia="仿宋" w:cs="仿宋"/>
          <w:sz w:val="24"/>
          <w:lang w:val="en-US" w:eastAsia="zh-CN"/>
        </w:rPr>
        <w:t>日内提交不超过合同金额1%的履约保证金。</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10</w:t>
      </w:r>
      <w:r>
        <w:rPr>
          <w:rFonts w:hint="eastAsia" w:ascii="仿宋" w:hAnsi="仿宋" w:eastAsia="仿宋" w:cs="仿宋"/>
          <w:sz w:val="24"/>
        </w:rPr>
        <w:t>.2  履约保证金在</w:t>
      </w:r>
      <w:r>
        <w:rPr>
          <w:rFonts w:hint="eastAsia" w:ascii="仿宋" w:hAnsi="仿宋" w:eastAsia="仿宋" w:cs="仿宋"/>
          <w:b/>
          <w:i/>
          <w:u w:val="single"/>
          <w:lang w:val="en-US" w:eastAsia="zh-CN"/>
        </w:rPr>
        <w:t xml:space="preserve">              </w:t>
      </w:r>
      <w:r>
        <w:rPr>
          <w:rFonts w:hint="eastAsia" w:ascii="仿宋" w:hAnsi="仿宋" w:eastAsia="仿宋" w:cs="仿宋"/>
          <w:sz w:val="24"/>
          <w:lang w:val="en-US" w:eastAsia="zh-CN"/>
        </w:rPr>
        <w:t>（合同规定的履约</w:t>
      </w:r>
      <w:r>
        <w:rPr>
          <w:rFonts w:hint="eastAsia" w:ascii="仿宋" w:hAnsi="仿宋" w:eastAsia="仿宋" w:cs="仿宋"/>
          <w:sz w:val="24"/>
          <w:lang w:eastAsia="zh-CN"/>
        </w:rPr>
        <w:t>时</w:t>
      </w:r>
      <w:r>
        <w:rPr>
          <w:rFonts w:hint="eastAsia" w:ascii="仿宋" w:hAnsi="仿宋" w:eastAsia="仿宋" w:cs="仿宋"/>
          <w:sz w:val="24"/>
        </w:rPr>
        <w:t>间</w:t>
      </w:r>
      <w:r>
        <w:rPr>
          <w:rFonts w:hint="eastAsia" w:ascii="仿宋" w:hAnsi="仿宋" w:eastAsia="仿宋" w:cs="仿宋"/>
          <w:sz w:val="24"/>
          <w:lang w:eastAsia="zh-CN"/>
        </w:rPr>
        <w:t>）</w:t>
      </w:r>
      <w:r>
        <w:rPr>
          <w:rFonts w:hint="eastAsia" w:ascii="仿宋" w:hAnsi="仿宋" w:eastAsia="仿宋" w:cs="仿宋"/>
          <w:sz w:val="24"/>
        </w:rPr>
        <w:t>内不予退还。乙方在前述约定期间届满前能履行完合同约定义务事项的，甲方在前述约定期间届满之日起</w:t>
      </w:r>
      <w:r>
        <w:rPr>
          <w:rFonts w:hint="eastAsia" w:ascii="仿宋" w:hAnsi="仿宋" w:eastAsia="仿宋" w:cs="仿宋"/>
          <w:sz w:val="24"/>
          <w:u w:val="single"/>
        </w:rPr>
        <w:t xml:space="preserve"> 5 </w:t>
      </w:r>
      <w:r>
        <w:rPr>
          <w:rFonts w:hint="eastAsia" w:ascii="仿宋" w:hAnsi="仿宋" w:eastAsia="仿宋" w:cs="仿宋"/>
          <w:sz w:val="24"/>
        </w:rPr>
        <w:t>个工作日内，将履约保证金</w:t>
      </w:r>
      <w:r>
        <w:rPr>
          <w:rFonts w:hint="eastAsia" w:ascii="仿宋" w:hAnsi="仿宋" w:eastAsia="仿宋" w:cs="仿宋"/>
          <w:sz w:val="24"/>
          <w:lang w:eastAsia="zh-CN"/>
        </w:rPr>
        <w:t>无息</w:t>
      </w:r>
      <w:r>
        <w:rPr>
          <w:rFonts w:hint="eastAsia" w:ascii="仿宋" w:hAnsi="仿宋" w:eastAsia="仿宋" w:cs="仿宋"/>
          <w:sz w:val="24"/>
        </w:rPr>
        <w:t>退还乙方</w:t>
      </w:r>
      <w:r>
        <w:rPr>
          <w:rFonts w:hint="eastAsia" w:ascii="仿宋" w:hAnsi="仿宋" w:eastAsia="仿宋" w:cs="仿宋"/>
          <w:sz w:val="24"/>
          <w:lang w:eastAsia="zh-CN"/>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lang w:val="en-US" w:eastAsia="zh-CN"/>
        </w:rPr>
        <w:t>11</w:t>
      </w:r>
      <w:r>
        <w:rPr>
          <w:rFonts w:hint="eastAsia" w:ascii="仿宋" w:hAnsi="仿宋" w:eastAsia="仿宋" w:cs="仿宋"/>
          <w:b/>
          <w:sz w:val="24"/>
        </w:rPr>
        <w:t xml:space="preserve"> 履约检查和问题反馈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.2 合同履行期间，甲方有权将履行过程中出现的问题反馈给乙方，双方当事人应以书面形式约定需要完善和改进的内容。</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 xml:space="preserve">12 </w:t>
      </w:r>
      <w:r>
        <w:rPr>
          <w:rFonts w:hint="eastAsia" w:ascii="仿宋" w:hAnsi="仿宋" w:eastAsia="仿宋" w:cs="仿宋"/>
          <w:b/>
          <w:sz w:val="24"/>
        </w:rPr>
        <w:t>检验和验收</w:t>
      </w:r>
    </w:p>
    <w:p>
      <w:pPr>
        <w:tabs>
          <w:tab w:val="left" w:pos="360"/>
          <w:tab w:val="left" w:pos="540"/>
          <w:tab w:val="left" w:pos="1080"/>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12</w:t>
      </w:r>
      <w:r>
        <w:rPr>
          <w:rFonts w:hint="eastAsia" w:ascii="仿宋" w:hAnsi="仿宋" w:eastAsia="仿宋" w:cs="仿宋"/>
          <w:sz w:val="24"/>
        </w:rPr>
        <w:t>.1货物交付前，乙方应对货物的质量、数量等方面进行详细、全面的检验，并向甲方出具证明货物符合合同约定的文件；货物交付时，乙方在</w:t>
      </w:r>
      <w:r>
        <w:rPr>
          <w:rFonts w:hint="eastAsia" w:ascii="仿宋" w:hAnsi="仿宋" w:eastAsia="仿宋" w:cs="仿宋"/>
          <w:sz w:val="24"/>
          <w:lang w:eastAsia="zh-CN"/>
        </w:rPr>
        <w:t>交付后</w:t>
      </w:r>
      <w:r>
        <w:rPr>
          <w:rFonts w:hint="eastAsia" w:ascii="仿宋" w:hAnsi="仿宋" w:eastAsia="仿宋" w:cs="仿宋"/>
          <w:sz w:val="24"/>
          <w:u w:val="single"/>
          <w:lang w:val="en-US" w:eastAsia="zh-CN"/>
        </w:rPr>
        <w:t xml:space="preserve">     </w:t>
      </w:r>
      <w:r>
        <w:rPr>
          <w:rFonts w:hint="eastAsia" w:ascii="仿宋" w:hAnsi="仿宋" w:eastAsia="仿宋" w:cs="仿宋"/>
          <w:sz w:val="24"/>
          <w:u w:val="none"/>
          <w:lang w:val="en-US" w:eastAsia="zh-CN"/>
        </w:rPr>
        <w:t>个工作</w:t>
      </w:r>
      <w:r>
        <w:rPr>
          <w:rFonts w:hint="eastAsia" w:ascii="仿宋" w:hAnsi="仿宋" w:eastAsia="仿宋" w:cs="仿宋"/>
          <w:sz w:val="24"/>
          <w:lang w:eastAsia="zh-CN"/>
        </w:rPr>
        <w:t>日</w:t>
      </w:r>
      <w:r>
        <w:rPr>
          <w:rFonts w:hint="eastAsia" w:ascii="仿宋" w:hAnsi="仿宋" w:eastAsia="仿宋" w:cs="仿宋"/>
          <w:sz w:val="24"/>
        </w:rPr>
        <w:t>内组织验收，并可依法邀请相关方参加，验收应出具验收书。</w:t>
      </w:r>
    </w:p>
    <w:p>
      <w:pPr>
        <w:tabs>
          <w:tab w:val="left" w:pos="360"/>
          <w:tab w:val="left" w:pos="540"/>
          <w:tab w:val="left" w:pos="1080"/>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12</w:t>
      </w:r>
      <w:r>
        <w:rPr>
          <w:rFonts w:hint="eastAsia" w:ascii="仿宋" w:hAnsi="仿宋" w:eastAsia="仿宋" w:cs="仿宋"/>
          <w:sz w:val="24"/>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13</w:t>
      </w:r>
      <w:r>
        <w:rPr>
          <w:rFonts w:hint="eastAsia" w:ascii="仿宋" w:hAnsi="仿宋" w:eastAsia="仿宋" w:cs="仿宋"/>
          <w:b/>
          <w:sz w:val="24"/>
        </w:rPr>
        <w:t xml:space="preserve"> 技术资料和保密义务</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13</w:t>
      </w:r>
      <w:r>
        <w:rPr>
          <w:rFonts w:hint="eastAsia" w:ascii="仿宋" w:hAnsi="仿宋" w:eastAsia="仿宋" w:cs="仿宋"/>
          <w:sz w:val="24"/>
        </w:rPr>
        <w:t>.1 乙方有权依据合同约定和项目需要，向甲方了解有关情况，调阅有关资料等，甲方应予积极配合；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13</w:t>
      </w:r>
      <w:r>
        <w:rPr>
          <w:rFonts w:hint="eastAsia" w:ascii="仿宋" w:hAnsi="仿宋" w:eastAsia="仿宋" w:cs="仿宋"/>
          <w:sz w:val="24"/>
        </w:rPr>
        <w:t>.2 乙方有义务妥善保管和保护由甲方提供的前款信息和资料等；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13</w:t>
      </w:r>
      <w:r>
        <w:rPr>
          <w:rFonts w:hint="eastAsia" w:ascii="仿宋" w:hAnsi="仿宋" w:eastAsia="仿宋" w:cs="仿宋"/>
          <w:sz w:val="24"/>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14</w:t>
      </w:r>
      <w:r>
        <w:rPr>
          <w:rFonts w:hint="eastAsia" w:ascii="仿宋" w:hAnsi="仿宋" w:eastAsia="仿宋" w:cs="仿宋"/>
          <w:b/>
          <w:sz w:val="24"/>
        </w:rPr>
        <w:t xml:space="preserve"> 质量保证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14</w:t>
      </w:r>
      <w:r>
        <w:rPr>
          <w:rFonts w:hint="eastAsia" w:ascii="仿宋" w:hAnsi="仿宋" w:eastAsia="仿宋" w:cs="仿宋"/>
          <w:sz w:val="24"/>
        </w:rPr>
        <w:t>.1 乙方应建立和完善履行合同的内部质量保证体系，并提供相关内部规章制度给甲方，以便甲方进行监督检查；</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14</w:t>
      </w:r>
      <w:r>
        <w:rPr>
          <w:rFonts w:hint="eastAsia" w:ascii="仿宋" w:hAnsi="仿宋" w:eastAsia="仿宋" w:cs="仿宋"/>
          <w:sz w:val="24"/>
        </w:rPr>
        <w:t>.2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15</w:t>
      </w:r>
      <w:r>
        <w:rPr>
          <w:rFonts w:hint="eastAsia" w:ascii="仿宋" w:hAnsi="仿宋" w:eastAsia="仿宋" w:cs="仿宋"/>
          <w:b/>
          <w:sz w:val="24"/>
        </w:rPr>
        <w:t xml:space="preserve"> 货物的风险负担</w:t>
      </w:r>
    </w:p>
    <w:p>
      <w:pPr>
        <w:spacing w:line="36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w:t>
      </w:r>
      <w:r>
        <w:rPr>
          <w:rFonts w:hint="eastAsia" w:ascii="仿宋" w:hAnsi="仿宋" w:eastAsia="仿宋" w:cs="仿宋"/>
          <w:color w:val="auto"/>
          <w:sz w:val="24"/>
          <w:lang w:eastAsia="zh-CN"/>
        </w:rPr>
        <w:t>在甲方未收货前出现</w:t>
      </w:r>
      <w:r>
        <w:rPr>
          <w:rFonts w:hint="eastAsia" w:ascii="仿宋" w:hAnsi="仿宋" w:eastAsia="仿宋" w:cs="仿宋"/>
          <w:color w:val="auto"/>
          <w:sz w:val="24"/>
        </w:rPr>
        <w:t>的货物毁损、灭失的风险</w:t>
      </w:r>
      <w:r>
        <w:rPr>
          <w:rFonts w:hint="eastAsia" w:ascii="仿宋" w:hAnsi="仿宋" w:eastAsia="仿宋" w:cs="仿宋"/>
          <w:color w:val="auto"/>
          <w:sz w:val="24"/>
          <w:lang w:eastAsia="zh-CN"/>
        </w:rPr>
        <w:t>均由乙方承担</w:t>
      </w:r>
      <w:r>
        <w:rPr>
          <w:rFonts w:hint="eastAsia" w:ascii="仿宋" w:hAnsi="仿宋" w:eastAsia="仿宋" w:cs="仿宋"/>
          <w:color w:val="auto"/>
          <w:sz w:val="24"/>
        </w:rPr>
        <w:t>。</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16</w:t>
      </w:r>
      <w:r>
        <w:rPr>
          <w:rFonts w:hint="eastAsia" w:ascii="仿宋" w:hAnsi="仿宋" w:eastAsia="仿宋" w:cs="仿宋"/>
          <w:b/>
          <w:sz w:val="24"/>
        </w:rPr>
        <w:t xml:space="preserve"> 延迟交货</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17</w:t>
      </w:r>
      <w:r>
        <w:rPr>
          <w:rFonts w:hint="eastAsia" w:ascii="仿宋" w:hAnsi="仿宋" w:eastAsia="仿宋" w:cs="仿宋"/>
          <w:b/>
          <w:sz w:val="24"/>
        </w:rPr>
        <w:t xml:space="preserve"> 合同变更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18</w:t>
      </w:r>
      <w:r>
        <w:rPr>
          <w:rFonts w:hint="eastAsia" w:ascii="仿宋" w:hAnsi="仿宋" w:eastAsia="仿宋" w:cs="仿宋"/>
          <w:b/>
          <w:sz w:val="24"/>
        </w:rPr>
        <w:t xml:space="preserve"> 合同转让和分包</w:t>
      </w:r>
    </w:p>
    <w:p>
      <w:pPr>
        <w:spacing w:line="360" w:lineRule="auto"/>
        <w:ind w:firstLine="480" w:firstLineChars="200"/>
        <w:outlineLvl w:val="0"/>
        <w:rPr>
          <w:rFonts w:hint="eastAsia" w:ascii="仿宋" w:hAnsi="仿宋" w:eastAsia="仿宋" w:cs="仿宋"/>
          <w:sz w:val="24"/>
          <w:lang w:val="en-US" w:eastAsia="zh-CN"/>
        </w:rPr>
      </w:pPr>
      <w:bookmarkStart w:id="409" w:name="_Toc27250"/>
      <w:bookmarkStart w:id="410" w:name="_Toc19554"/>
      <w:bookmarkStart w:id="411" w:name="_Toc21423"/>
      <w:r>
        <w:rPr>
          <w:rFonts w:hint="eastAsia" w:ascii="仿宋" w:hAnsi="仿宋" w:eastAsia="仿宋" w:cs="仿宋"/>
          <w:sz w:val="24"/>
          <w:lang w:val="en-US" w:eastAsia="zh-CN"/>
        </w:rPr>
        <w:t>合同的权利义务依法不得转让及发包。</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19</w:t>
      </w:r>
      <w:r>
        <w:rPr>
          <w:rFonts w:hint="eastAsia" w:ascii="仿宋" w:hAnsi="仿宋" w:eastAsia="仿宋" w:cs="仿宋"/>
          <w:b/>
          <w:sz w:val="24"/>
        </w:rPr>
        <w:t xml:space="preserve"> 违约责任</w:t>
      </w:r>
      <w:bookmarkEnd w:id="409"/>
      <w:bookmarkEnd w:id="410"/>
      <w:bookmarkEnd w:id="411"/>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.1 除不可抗力外，如果乙方</w:t>
      </w:r>
      <w:r>
        <w:rPr>
          <w:rFonts w:hint="eastAsia" w:ascii="仿宋" w:hAnsi="仿宋" w:eastAsia="仿宋" w:cs="仿宋"/>
          <w:sz w:val="24"/>
          <w:lang w:eastAsia="zh-CN"/>
        </w:rPr>
        <w:t>拒绝履行合同，或</w:t>
      </w:r>
      <w:r>
        <w:rPr>
          <w:rFonts w:hint="eastAsia" w:ascii="仿宋" w:hAnsi="仿宋" w:eastAsia="仿宋" w:cs="仿宋"/>
          <w:sz w:val="24"/>
        </w:rPr>
        <w:t>没有按照本合同约定的期限、地点和方式交付货物，那么甲方可要求乙方支付违约金，违约金按每日</w:t>
      </w:r>
      <w:r>
        <w:rPr>
          <w:rFonts w:hint="eastAsia" w:ascii="仿宋" w:hAnsi="仿宋" w:eastAsia="仿宋" w:cs="仿宋"/>
          <w:sz w:val="24"/>
          <w:lang w:eastAsia="zh-CN"/>
        </w:rPr>
        <w:t>计合同总价</w:t>
      </w:r>
      <w:r>
        <w:rPr>
          <w:rFonts w:hint="eastAsia" w:ascii="仿宋" w:hAnsi="仿宋" w:eastAsia="仿宋" w:cs="仿宋"/>
          <w:sz w:val="24"/>
        </w:rPr>
        <w:t>的</w:t>
      </w:r>
      <w:r>
        <w:rPr>
          <w:rFonts w:hint="eastAsia" w:ascii="仿宋" w:hAnsi="仿宋" w:eastAsia="仿宋" w:cs="仿宋"/>
          <w:sz w:val="24"/>
          <w:u w:val="single"/>
        </w:rPr>
        <w:t xml:space="preserve">  0.05  </w:t>
      </w:r>
      <w:r>
        <w:rPr>
          <w:rFonts w:hint="eastAsia" w:ascii="仿宋" w:hAnsi="仿宋" w:eastAsia="仿宋" w:cs="仿宋"/>
          <w:sz w:val="24"/>
        </w:rPr>
        <w:t>%，最高限额为本合同总价的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0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.6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 xml:space="preserve">20 </w:t>
      </w:r>
      <w:r>
        <w:rPr>
          <w:rFonts w:hint="eastAsia" w:ascii="仿宋" w:hAnsi="仿宋" w:eastAsia="仿宋" w:cs="仿宋"/>
          <w:b/>
          <w:sz w:val="24"/>
        </w:rPr>
        <w:t>不可抗力</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20</w:t>
      </w:r>
      <w:r>
        <w:rPr>
          <w:rFonts w:hint="eastAsia" w:ascii="仿宋" w:hAnsi="仿宋" w:eastAsia="仿宋" w:cs="仿宋"/>
          <w:sz w:val="24"/>
        </w:rPr>
        <w:t>.1如果任何一方遭遇法律规定的不可抗力，致使合同履行受阻时，履行合同的期限应予延长，延长的期限应相当于不可抗力所影响的时间；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20</w:t>
      </w:r>
      <w:r>
        <w:rPr>
          <w:rFonts w:hint="eastAsia" w:ascii="仿宋" w:hAnsi="仿宋" w:eastAsia="仿宋" w:cs="仿宋"/>
          <w:sz w:val="24"/>
        </w:rPr>
        <w:t>.2 因不可抗力致使不能实现合同目的的，当事人可以解除合同；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20</w:t>
      </w:r>
      <w:r>
        <w:rPr>
          <w:rFonts w:hint="eastAsia" w:ascii="仿宋" w:hAnsi="仿宋" w:eastAsia="仿宋" w:cs="仿宋"/>
          <w:sz w:val="24"/>
        </w:rPr>
        <w:t>.3 因不可抗力致使合同有变更必要的，双方当事人应在不可抗力</w:t>
      </w:r>
      <w:r>
        <w:rPr>
          <w:rFonts w:hint="eastAsia" w:ascii="仿宋" w:hAnsi="仿宋" w:eastAsia="仿宋" w:cs="仿宋"/>
          <w:sz w:val="24"/>
          <w:lang w:eastAsia="zh-CN"/>
        </w:rPr>
        <w:t>发生后</w:t>
      </w:r>
      <w:r>
        <w:rPr>
          <w:rFonts w:hint="eastAsia" w:ascii="仿宋" w:hAnsi="仿宋" w:eastAsia="仿宋" w:cs="仿宋"/>
          <w:sz w:val="24"/>
          <w:u w:val="single"/>
          <w:lang w:val="en-US" w:eastAsia="zh-CN"/>
        </w:rPr>
        <w:t xml:space="preserve"> 10 </w:t>
      </w:r>
      <w:r>
        <w:rPr>
          <w:rFonts w:hint="eastAsia" w:ascii="仿宋" w:hAnsi="仿宋" w:eastAsia="仿宋" w:cs="仿宋"/>
          <w:sz w:val="24"/>
          <w:lang w:eastAsia="zh-CN"/>
        </w:rPr>
        <w:t>日</w:t>
      </w:r>
      <w:r>
        <w:rPr>
          <w:rFonts w:hint="eastAsia" w:ascii="仿宋" w:hAnsi="仿宋" w:eastAsia="仿宋" w:cs="仿宋"/>
          <w:sz w:val="24"/>
        </w:rPr>
        <w:t>内以书面形式变更合同；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20</w:t>
      </w:r>
      <w:r>
        <w:rPr>
          <w:rFonts w:hint="eastAsia" w:ascii="仿宋" w:hAnsi="仿宋" w:eastAsia="仿宋" w:cs="仿宋"/>
          <w:sz w:val="24"/>
        </w:rPr>
        <w:t>.4受不可抗力影响的一方在不可抗力发生后，应在</w:t>
      </w:r>
      <w:r>
        <w:rPr>
          <w:rFonts w:hint="eastAsia" w:ascii="仿宋" w:hAnsi="仿宋" w:eastAsia="仿宋" w:cs="仿宋"/>
          <w:sz w:val="24"/>
          <w:u w:val="single"/>
          <w:lang w:val="en-US" w:eastAsia="zh-CN"/>
        </w:rPr>
        <w:t xml:space="preserve">  5  </w:t>
      </w:r>
      <w:r>
        <w:rPr>
          <w:rFonts w:hint="eastAsia" w:ascii="仿宋" w:hAnsi="仿宋" w:eastAsia="仿宋" w:cs="仿宋"/>
          <w:sz w:val="24"/>
          <w:lang w:eastAsia="zh-CN"/>
        </w:rPr>
        <w:t>日</w:t>
      </w:r>
      <w:r>
        <w:rPr>
          <w:rFonts w:hint="eastAsia" w:ascii="仿宋" w:hAnsi="仿宋" w:eastAsia="仿宋" w:cs="仿宋"/>
          <w:sz w:val="24"/>
        </w:rPr>
        <w:t>内以书面形式通知对方当事人，并在</w:t>
      </w:r>
      <w:r>
        <w:rPr>
          <w:rFonts w:hint="eastAsia" w:ascii="仿宋" w:hAnsi="仿宋" w:eastAsia="仿宋" w:cs="仿宋"/>
          <w:sz w:val="24"/>
          <w:u w:val="single"/>
          <w:lang w:val="en-US" w:eastAsia="zh-CN"/>
        </w:rPr>
        <w:t xml:space="preserve">  15  </w:t>
      </w:r>
      <w:r>
        <w:rPr>
          <w:rFonts w:hint="eastAsia" w:ascii="仿宋" w:hAnsi="仿宋" w:eastAsia="仿宋" w:cs="仿宋"/>
          <w:sz w:val="24"/>
          <w:lang w:eastAsia="zh-CN"/>
        </w:rPr>
        <w:t>日</w:t>
      </w:r>
      <w:r>
        <w:rPr>
          <w:rFonts w:hint="eastAsia" w:ascii="仿宋" w:hAnsi="仿宋" w:eastAsia="仿宋" w:cs="仿宋"/>
          <w:sz w:val="24"/>
        </w:rPr>
        <w:t>内，将有关部门出具的证明文件送达对方当事人。</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 xml:space="preserve">21 </w:t>
      </w:r>
      <w:r>
        <w:rPr>
          <w:rFonts w:hint="eastAsia" w:ascii="仿宋" w:hAnsi="仿宋" w:eastAsia="仿宋" w:cs="仿宋"/>
          <w:b/>
          <w:sz w:val="24"/>
        </w:rPr>
        <w:t>税费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 xml:space="preserve">2 </w:t>
      </w:r>
      <w:r>
        <w:rPr>
          <w:rFonts w:hint="eastAsia" w:ascii="仿宋" w:hAnsi="仿宋" w:eastAsia="仿宋" w:cs="仿宋"/>
          <w:b/>
          <w:sz w:val="24"/>
        </w:rPr>
        <w:t>乙方破产</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hint="eastAsia" w:ascii="仿宋" w:hAnsi="仿宋" w:eastAsia="仿宋" w:cs="仿宋"/>
          <w:b/>
          <w:sz w:val="24"/>
        </w:rPr>
      </w:pPr>
      <w:bookmarkStart w:id="412" w:name="_Toc16021"/>
      <w:bookmarkStart w:id="413" w:name="_Toc15583"/>
      <w:bookmarkStart w:id="414" w:name="_Toc28375"/>
      <w:r>
        <w:rPr>
          <w:rFonts w:hint="eastAsia" w:ascii="仿宋" w:hAnsi="仿宋" w:eastAsia="仿宋" w:cs="仿宋"/>
          <w:b/>
          <w:sz w:val="24"/>
          <w:lang w:val="en-US" w:eastAsia="zh-CN"/>
        </w:rPr>
        <w:t>23</w:t>
      </w:r>
      <w:r>
        <w:rPr>
          <w:rFonts w:hint="eastAsia" w:ascii="仿宋" w:hAnsi="仿宋" w:eastAsia="仿宋" w:cs="仿宋"/>
          <w:b/>
          <w:sz w:val="24"/>
        </w:rPr>
        <w:t xml:space="preserve"> 合同争议的解决</w:t>
      </w:r>
      <w:bookmarkEnd w:id="412"/>
      <w:bookmarkEnd w:id="413"/>
      <w:bookmarkEnd w:id="414"/>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textAlignment w:val="auto"/>
        <w:rPr>
          <w:rFonts w:hint="eastAsia" w:ascii="仿宋" w:hAnsi="仿宋" w:eastAsia="仿宋" w:cs="仿宋"/>
          <w:sz w:val="24"/>
          <w:lang w:eastAsia="zh-CN"/>
        </w:rPr>
      </w:pPr>
      <w:r>
        <w:rPr>
          <w:rFonts w:hint="eastAsia" w:ascii="仿宋" w:hAnsi="仿宋" w:eastAsia="仿宋" w:cs="仿宋"/>
          <w:sz w:val="24"/>
        </w:rPr>
        <w:t>本合同履行过程中发生的任何争议，双方当事人均可通过和解或者调解解决；不愿和解、调解或者和解、调解不成的，可以</w:t>
      </w:r>
      <w:r>
        <w:rPr>
          <w:rFonts w:hint="eastAsia" w:ascii="仿宋" w:hAnsi="仿宋" w:eastAsia="仿宋" w:cs="仿宋"/>
          <w:sz w:val="24"/>
          <w:lang w:eastAsia="zh-CN"/>
        </w:rPr>
        <w:t>向宁波市奉化区人民法院提起诉讼。</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24</w:t>
      </w:r>
      <w:r>
        <w:rPr>
          <w:rFonts w:hint="eastAsia" w:ascii="仿宋" w:hAnsi="仿宋" w:eastAsia="仿宋" w:cs="仿宋"/>
          <w:b/>
          <w:sz w:val="24"/>
        </w:rPr>
        <w:t xml:space="preserve"> 合同中止、终止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4</w:t>
      </w:r>
      <w:r>
        <w:rPr>
          <w:rFonts w:hint="eastAsia" w:ascii="仿宋" w:hAnsi="仿宋" w:eastAsia="仿宋" w:cs="仿宋"/>
          <w:sz w:val="24"/>
        </w:rPr>
        <w:t>.1 双方当事人不得擅自中止或者终止合同；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4</w:t>
      </w:r>
      <w:r>
        <w:rPr>
          <w:rFonts w:hint="eastAsia" w:ascii="仿宋" w:hAnsi="仿宋" w:eastAsia="仿宋" w:cs="仿宋"/>
          <w:sz w:val="24"/>
        </w:rPr>
        <w:t>.2合同继续履行将损害国家利益和社会公共利益的，双方当事人应当中止或者终止合同。有过错的一方应当承担赔偿责任，双方当事人都有过错的，各自承担相应的责任。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5</w:t>
      </w:r>
      <w:r>
        <w:rPr>
          <w:rFonts w:hint="eastAsia" w:ascii="仿宋" w:hAnsi="仿宋" w:eastAsia="仿宋" w:cs="仿宋"/>
          <w:b/>
          <w:sz w:val="24"/>
        </w:rPr>
        <w:t xml:space="preserve"> 通知和送达</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lang w:val="en-US" w:eastAsia="zh-CN"/>
        </w:rPr>
        <w:t>26</w:t>
      </w:r>
      <w:r>
        <w:rPr>
          <w:rFonts w:hint="eastAsia" w:ascii="仿宋" w:hAnsi="仿宋" w:eastAsia="仿宋" w:cs="仿宋"/>
          <w:b/>
          <w:sz w:val="24"/>
        </w:rPr>
        <w:t xml:space="preserve"> 计量单位</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360" w:lineRule="auto"/>
        <w:ind w:firstLine="482" w:firstLineChars="200"/>
        <w:outlineLvl w:val="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7</w:t>
      </w:r>
      <w:r>
        <w:rPr>
          <w:rFonts w:hint="eastAsia" w:ascii="仿宋" w:hAnsi="仿宋" w:eastAsia="仿宋" w:cs="仿宋"/>
          <w:b/>
          <w:sz w:val="24"/>
        </w:rPr>
        <w:t>合同使用的文字和适用的法律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.1 合同使用汉语书就、变更和解释；</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.2 合同适用中华人民共和国法律。</w:t>
      </w:r>
    </w:p>
    <w:p>
      <w:pPr>
        <w:spacing w:line="360" w:lineRule="auto"/>
        <w:ind w:firstLine="482" w:firstLineChars="200"/>
        <w:outlineLvl w:val="0"/>
        <w:rPr>
          <w:rFonts w:hint="eastAsia" w:ascii="仿宋" w:hAnsi="仿宋" w:eastAsia="仿宋" w:cs="仿宋"/>
          <w:b/>
          <w:sz w:val="24"/>
          <w:lang w:eastAsia="zh-CN"/>
        </w:rPr>
      </w:pPr>
      <w:r>
        <w:rPr>
          <w:rFonts w:hint="eastAsia" w:ascii="仿宋" w:hAnsi="仿宋" w:eastAsia="仿宋" w:cs="仿宋"/>
          <w:b/>
          <w:sz w:val="24"/>
        </w:rPr>
        <w:t>2</w:t>
      </w:r>
      <w:r>
        <w:rPr>
          <w:rFonts w:hint="eastAsia" w:ascii="仿宋" w:hAnsi="仿宋" w:eastAsia="仿宋" w:cs="仿宋"/>
          <w:b/>
          <w:sz w:val="24"/>
          <w:lang w:val="en-US" w:eastAsia="zh-CN"/>
        </w:rPr>
        <w:t>8</w:t>
      </w:r>
      <w:r>
        <w:rPr>
          <w:rFonts w:hint="eastAsia" w:ascii="仿宋" w:hAnsi="仿宋" w:eastAsia="仿宋" w:cs="仿宋"/>
          <w:b/>
          <w:sz w:val="24"/>
        </w:rPr>
        <w:t>合同</w:t>
      </w:r>
      <w:r>
        <w:rPr>
          <w:rFonts w:hint="eastAsia" w:ascii="仿宋" w:hAnsi="仿宋" w:eastAsia="仿宋" w:cs="仿宋"/>
          <w:b/>
          <w:sz w:val="24"/>
          <w:lang w:eastAsia="zh-CN"/>
        </w:rPr>
        <w:t>效力</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本</w:t>
      </w:r>
      <w:r>
        <w:rPr>
          <w:rFonts w:hint="eastAsia" w:ascii="仿宋" w:hAnsi="仿宋" w:eastAsia="仿宋" w:cs="仿宋"/>
          <w:sz w:val="24"/>
        </w:rPr>
        <w:t>合同</w:t>
      </w:r>
      <w:r>
        <w:rPr>
          <w:rFonts w:hint="eastAsia" w:ascii="仿宋" w:hAnsi="仿宋" w:eastAsia="仿宋" w:cs="仿宋"/>
          <w:sz w:val="24"/>
          <w:lang w:eastAsia="zh-CN"/>
        </w:rPr>
        <w:t>一式四份</w:t>
      </w:r>
      <w:r>
        <w:rPr>
          <w:rFonts w:hint="eastAsia" w:ascii="仿宋" w:hAnsi="仿宋" w:eastAsia="仿宋" w:cs="仿宋"/>
          <w:sz w:val="24"/>
        </w:rPr>
        <w:t>，</w:t>
      </w:r>
      <w:r>
        <w:rPr>
          <w:rFonts w:hint="eastAsia" w:ascii="仿宋" w:hAnsi="仿宋" w:eastAsia="仿宋" w:cs="仿宋"/>
          <w:sz w:val="24"/>
          <w:lang w:eastAsia="zh-CN"/>
        </w:rPr>
        <w:t>甲乙双方各两份，</w:t>
      </w:r>
      <w:r>
        <w:rPr>
          <w:rFonts w:hint="eastAsia" w:ascii="仿宋" w:hAnsi="仿宋" w:eastAsia="仿宋" w:cs="仿宋"/>
          <w:sz w:val="24"/>
        </w:rPr>
        <w:t>每份均具有同等法律效力。本合同自双方当事人盖章或者签字时生效。</w:t>
      </w:r>
    </w:p>
    <w:p>
      <w:pPr>
        <w:autoSpaceDE w:val="0"/>
        <w:autoSpaceDN w:val="0"/>
        <w:spacing w:line="360" w:lineRule="auto"/>
        <w:rPr>
          <w:rFonts w:hint="eastAsia" w:ascii="仿宋" w:hAnsi="仿宋" w:eastAsia="仿宋" w:cs="仿宋"/>
          <w:sz w:val="24"/>
          <w:lang w:val="zh-CN"/>
        </w:rPr>
      </w:pPr>
    </w:p>
    <w:p>
      <w:pPr>
        <w:autoSpaceDE w:val="0"/>
        <w:autoSpaceDN w:val="0"/>
        <w:spacing w:line="360" w:lineRule="auto"/>
        <w:rPr>
          <w:rFonts w:hint="eastAsia" w:ascii="仿宋" w:hAnsi="仿宋" w:eastAsia="仿宋" w:cs="仿宋"/>
          <w:sz w:val="24"/>
          <w:lang w:val="zh-CN"/>
        </w:rPr>
      </w:pPr>
      <w:r>
        <w:rPr>
          <w:rFonts w:hint="eastAsia" w:ascii="仿宋" w:hAnsi="仿宋" w:eastAsia="仿宋" w:cs="仿宋"/>
          <w:b/>
          <w:sz w:val="24"/>
          <w:lang w:val="zh-CN"/>
        </w:rPr>
        <w:t>甲方名称（公章）</w:t>
      </w:r>
      <w:r>
        <w:rPr>
          <w:rFonts w:hint="eastAsia" w:ascii="仿宋" w:hAnsi="仿宋" w:eastAsia="仿宋" w:cs="仿宋"/>
          <w:sz w:val="24"/>
          <w:lang w:val="zh-CN"/>
        </w:rPr>
        <w:t xml:space="preserve">：                       </w:t>
      </w:r>
      <w:r>
        <w:rPr>
          <w:rFonts w:hint="eastAsia" w:ascii="仿宋" w:hAnsi="仿宋" w:eastAsia="仿宋" w:cs="仿宋"/>
          <w:b/>
          <w:sz w:val="24"/>
          <w:lang w:val="zh-CN"/>
        </w:rPr>
        <w:t>乙方名称（公章）</w:t>
      </w:r>
      <w:r>
        <w:rPr>
          <w:rFonts w:hint="eastAsia" w:ascii="仿宋" w:hAnsi="仿宋" w:eastAsia="仿宋" w:cs="仿宋"/>
          <w:sz w:val="24"/>
          <w:lang w:val="zh-CN"/>
        </w:rPr>
        <w:t>：</w:t>
      </w:r>
    </w:p>
    <w:p>
      <w:pPr>
        <w:autoSpaceDE w:val="0"/>
        <w:autoSpaceDN w:val="0"/>
        <w:spacing w:line="360" w:lineRule="auto"/>
        <w:rPr>
          <w:rFonts w:hint="eastAsia" w:ascii="仿宋" w:hAnsi="仿宋" w:eastAsia="仿宋" w:cs="仿宋"/>
          <w:sz w:val="24"/>
          <w:lang w:val="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 xml:space="preserve">法定代表人或授权代表（签字）：       </w:t>
      </w:r>
      <w:r>
        <w:rPr>
          <w:rFonts w:hint="eastAsia" w:ascii="仿宋" w:hAnsi="仿宋" w:eastAsia="仿宋" w:cs="仿宋"/>
          <w:sz w:val="24"/>
          <w:lang w:val="en-US" w:eastAsia="zh-CN"/>
        </w:rPr>
        <w:t xml:space="preserve">    </w:t>
      </w:r>
      <w:r>
        <w:rPr>
          <w:rFonts w:hint="eastAsia" w:ascii="仿宋" w:hAnsi="仿宋" w:eastAsia="仿宋" w:cs="仿宋"/>
          <w:sz w:val="24"/>
          <w:lang w:val="zh-CN"/>
        </w:rPr>
        <w:t xml:space="preserve"> 法定代表人或授权代表（签字）: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360" w:lineRule="auto"/>
        <w:rPr>
          <w:rFonts w:hint="eastAsia" w:ascii="仿宋" w:hAnsi="仿宋" w:eastAsia="仿宋" w:cs="仿宋"/>
          <w:sz w:val="24"/>
          <w:lang w:val="zh-CN"/>
        </w:rPr>
      </w:pPr>
      <w:r>
        <w:rPr>
          <w:rFonts w:hint="eastAsia" w:ascii="仿宋" w:hAnsi="仿宋" w:eastAsia="仿宋" w:cs="仿宋"/>
          <w:sz w:val="24"/>
          <w:lang w:val="zh-CN"/>
        </w:rPr>
        <w:t>传真:                                    传真:</w:t>
      </w:r>
    </w:p>
    <w:p>
      <w:pPr>
        <w:pStyle w:val="25"/>
        <w:spacing w:line="360" w:lineRule="auto"/>
        <w:rPr>
          <w:rFonts w:hint="eastAsia" w:ascii="仿宋" w:hAnsi="仿宋" w:eastAsia="仿宋" w:cs="仿宋"/>
          <w:sz w:val="24"/>
        </w:rPr>
      </w:pPr>
    </w:p>
    <w:p>
      <w:pPr>
        <w:pStyle w:val="25"/>
        <w:spacing w:line="360" w:lineRule="auto"/>
        <w:rPr>
          <w:rFonts w:hint="eastAsia" w:ascii="仿宋" w:hAnsi="仿宋" w:eastAsia="仿宋" w:cs="仿宋"/>
          <w:sz w:val="24"/>
        </w:rPr>
      </w:pPr>
    </w:p>
    <w:p>
      <w:pPr>
        <w:pStyle w:val="25"/>
        <w:spacing w:line="360" w:lineRule="auto"/>
        <w:rPr>
          <w:rFonts w:hint="eastAsia" w:ascii="仿宋" w:hAnsi="仿宋" w:eastAsia="仿宋" w:cs="仿宋"/>
          <w:sz w:val="24"/>
        </w:rPr>
      </w:pPr>
    </w:p>
    <w:p>
      <w:pPr>
        <w:pStyle w:val="25"/>
        <w:spacing w:line="360" w:lineRule="auto"/>
        <w:rPr>
          <w:rFonts w:hint="eastAsia" w:ascii="仿宋" w:hAnsi="仿宋" w:eastAsia="仿宋" w:cs="仿宋"/>
          <w:sz w:val="24"/>
        </w:rPr>
      </w:pPr>
    </w:p>
    <w:p>
      <w:pPr>
        <w:pStyle w:val="25"/>
        <w:spacing w:line="360" w:lineRule="auto"/>
        <w:ind w:left="0" w:leftChars="0" w:firstLine="0" w:firstLineChars="0"/>
        <w:rPr>
          <w:rFonts w:hint="eastAsia" w:ascii="仿宋" w:hAnsi="仿宋" w:eastAsia="仿宋" w:cs="仿宋"/>
          <w:b/>
          <w:bCs/>
          <w:sz w:val="24"/>
          <w:lang w:val="zh-CN"/>
        </w:rPr>
      </w:pPr>
      <w:r>
        <w:rPr>
          <w:rFonts w:hint="eastAsia" w:ascii="仿宋" w:hAnsi="仿宋" w:eastAsia="仿宋" w:cs="仿宋"/>
          <w:b/>
          <w:bCs/>
          <w:sz w:val="24"/>
          <w:lang w:eastAsia="zh-CN"/>
        </w:rPr>
        <w:t>见证人（公章）：采购代理机构名称</w:t>
      </w:r>
      <w:bookmarkStart w:id="415" w:name="_Toc331685783"/>
    </w:p>
    <w:p>
      <w:pPr>
        <w:autoSpaceDE w:val="0"/>
        <w:autoSpaceDN w:val="0"/>
        <w:spacing w:line="360" w:lineRule="auto"/>
        <w:rPr>
          <w:rFonts w:hint="eastAsia" w:ascii="仿宋" w:hAnsi="仿宋" w:eastAsia="仿宋" w:cs="仿宋"/>
          <w:sz w:val="24"/>
          <w:lang w:val="zh-CN"/>
        </w:rPr>
      </w:pPr>
      <w:r>
        <w:rPr>
          <w:rFonts w:hint="eastAsia" w:ascii="仿宋" w:hAnsi="仿宋" w:eastAsia="仿宋" w:cs="仿宋"/>
          <w:sz w:val="24"/>
          <w:lang w:val="zh-CN"/>
        </w:rPr>
        <w:t xml:space="preserve">住所：                             </w:t>
      </w:r>
    </w:p>
    <w:p>
      <w:pPr>
        <w:autoSpaceDE w:val="0"/>
        <w:autoSpaceDN w:val="0"/>
        <w:spacing w:line="360" w:lineRule="auto"/>
        <w:rPr>
          <w:rFonts w:hint="eastAsia" w:ascii="仿宋" w:hAnsi="仿宋" w:eastAsia="仿宋" w:cs="仿宋"/>
          <w:sz w:val="24"/>
          <w:lang w:val="zh-CN"/>
        </w:rPr>
      </w:pPr>
      <w:r>
        <w:rPr>
          <w:rFonts w:hint="eastAsia" w:ascii="仿宋" w:hAnsi="仿宋" w:eastAsia="仿宋" w:cs="仿宋"/>
          <w:sz w:val="24"/>
          <w:lang w:val="zh-CN"/>
        </w:rPr>
        <w:t xml:space="preserve">法定代表人或授权代表（签字）：       </w:t>
      </w:r>
      <w:r>
        <w:rPr>
          <w:rFonts w:hint="eastAsia" w:ascii="仿宋" w:hAnsi="仿宋" w:eastAsia="仿宋" w:cs="仿宋"/>
          <w:sz w:val="24"/>
          <w:lang w:val="en-US" w:eastAsia="zh-CN"/>
        </w:rPr>
        <w:t xml:space="preserve"> </w:t>
      </w:r>
    </w:p>
    <w:p>
      <w:pPr>
        <w:autoSpaceDE w:val="0"/>
        <w:autoSpaceDN w:val="0"/>
        <w:spacing w:line="360" w:lineRule="auto"/>
        <w:rPr>
          <w:rFonts w:hint="eastAsia" w:ascii="仿宋" w:hAnsi="仿宋" w:eastAsia="仿宋" w:cs="仿宋"/>
          <w:sz w:val="24"/>
          <w:lang w:val="zh-CN"/>
        </w:rPr>
      </w:pPr>
      <w:r>
        <w:rPr>
          <w:rFonts w:hint="eastAsia" w:ascii="仿宋" w:hAnsi="仿宋" w:eastAsia="仿宋" w:cs="仿宋"/>
          <w:sz w:val="24"/>
          <w:lang w:val="zh-CN"/>
        </w:rPr>
        <w:t xml:space="preserve">联系人：                                                                    </w:t>
      </w:r>
    </w:p>
    <w:p>
      <w:pPr>
        <w:autoSpaceDE w:val="0"/>
        <w:autoSpaceDN w:val="0"/>
        <w:spacing w:line="360" w:lineRule="auto"/>
        <w:rPr>
          <w:rFonts w:hint="eastAsia" w:ascii="仿宋" w:hAnsi="仿宋" w:eastAsia="仿宋" w:cs="仿宋"/>
          <w:sz w:val="24"/>
          <w:lang w:val="zh-CN"/>
        </w:rPr>
      </w:pPr>
      <w:r>
        <w:rPr>
          <w:rFonts w:hint="eastAsia" w:ascii="仿宋" w:hAnsi="仿宋" w:eastAsia="仿宋" w:cs="仿宋"/>
          <w:sz w:val="24"/>
          <w:lang w:val="zh-CN"/>
        </w:rPr>
        <w:t xml:space="preserve">电话:                                  </w:t>
      </w:r>
    </w:p>
    <w:p>
      <w:pPr>
        <w:widowControl/>
        <w:spacing w:line="360" w:lineRule="auto"/>
        <w:jc w:val="left"/>
        <w:rPr>
          <w:rFonts w:hint="eastAsia" w:ascii="仿宋" w:hAnsi="仿宋" w:eastAsia="仿宋" w:cs="仿宋"/>
          <w:b/>
          <w:sz w:val="24"/>
        </w:rPr>
      </w:pPr>
    </w:p>
    <w:bookmarkEnd w:id="415"/>
    <w:p>
      <w:pPr>
        <w:spacing w:line="360" w:lineRule="auto"/>
        <w:ind w:left="-420" w:leftChars="-200" w:right="-420" w:rightChars="-200" w:firstLine="480" w:firstLineChars="200"/>
        <w:jc w:val="center"/>
        <w:outlineLvl w:val="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spacing w:line="360" w:lineRule="auto"/>
        <w:rPr>
          <w:rFonts w:hint="eastAsia" w:ascii="仿宋" w:hAnsi="仿宋" w:eastAsia="仿宋" w:cs="仿宋"/>
          <w:b/>
          <w:sz w:val="36"/>
          <w:szCs w:val="20"/>
        </w:rPr>
      </w:pPr>
      <w:r>
        <w:rPr>
          <w:rFonts w:hint="eastAsia" w:ascii="仿宋" w:hAnsi="仿宋" w:eastAsia="仿宋" w:cs="仿宋"/>
          <w:b/>
          <w:sz w:val="36"/>
          <w:szCs w:val="20"/>
        </w:rPr>
        <w:br w:type="page"/>
      </w:r>
    </w:p>
    <w:p>
      <w:pPr>
        <w:spacing w:line="360" w:lineRule="auto"/>
        <w:ind w:left="720" w:firstLine="723" w:firstLineChars="200"/>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92"/>
      <w:r>
        <w:rPr>
          <w:rFonts w:hint="eastAsia" w:ascii="仿宋" w:hAnsi="仿宋" w:eastAsia="仿宋" w:cs="仿宋"/>
          <w:b/>
          <w:sz w:val="36"/>
          <w:szCs w:val="20"/>
        </w:rPr>
        <w:t xml:space="preserve"> </w:t>
      </w:r>
      <w:bookmarkEnd w:id="393"/>
      <w:r>
        <w:rPr>
          <w:rFonts w:hint="eastAsia" w:ascii="仿宋" w:hAnsi="仿宋" w:eastAsia="仿宋" w:cs="仿宋"/>
          <w:b/>
          <w:sz w:val="36"/>
          <w:szCs w:val="20"/>
        </w:rPr>
        <w:t>应提交的有关格式范例</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 有效的企业法人营业执照（或事业法人登记证）、其他组织（个体工商户）的营业执照或者民办非企业单位登记证书；</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中小企业声明函（中小微企业提供）；</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 残疾人福利性单位声明函（如有）；</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 监狱企业的证明文件（如有）。</w:t>
      </w:r>
    </w:p>
    <w:p>
      <w:pPr>
        <w:pStyle w:val="25"/>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color w:val="FF0000"/>
          <w:sz w:val="24"/>
          <w:lang w:val="en-US" w:eastAsia="zh-CN"/>
        </w:rPr>
      </w:pPr>
    </w:p>
    <w:p>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kern w:val="0"/>
          <w:sz w:val="32"/>
          <w:szCs w:val="32"/>
        </w:rPr>
        <w:br w:type="page"/>
      </w:r>
      <w:r>
        <w:rPr>
          <w:rFonts w:hint="eastAsia" w:ascii="仿宋" w:hAnsi="仿宋" w:eastAsia="仿宋" w:cs="仿宋"/>
          <w:b/>
          <w:kern w:val="0"/>
          <w:sz w:val="32"/>
          <w:szCs w:val="32"/>
          <w:lang w:val="en-US" w:eastAsia="zh-CN"/>
        </w:rPr>
        <w:t xml:space="preserve"> </w:t>
      </w:r>
      <w:r>
        <w:rPr>
          <w:rFonts w:hint="eastAsia" w:ascii="仿宋" w:hAnsi="仿宋" w:eastAsia="仿宋" w:cs="仿宋"/>
          <w:b/>
          <w:bCs w:val="0"/>
          <w:kern w:val="0"/>
          <w:sz w:val="32"/>
          <w:szCs w:val="32"/>
          <w:lang w:val="en-US" w:eastAsia="zh-CN"/>
        </w:rPr>
        <w:t xml:space="preserve">   一、</w:t>
      </w:r>
      <w:r>
        <w:rPr>
          <w:rFonts w:hint="eastAsia" w:ascii="仿宋" w:hAnsi="仿宋" w:eastAsia="仿宋" w:cs="仿宋"/>
          <w:b/>
          <w:bCs w:val="0"/>
          <w:sz w:val="28"/>
          <w:szCs w:val="28"/>
          <w:lang w:val="en-US" w:eastAsia="zh-CN"/>
        </w:rPr>
        <w:t>有效的企业法人营业执照（或事业法人登记证）、其他组织</w:t>
      </w:r>
    </w:p>
    <w:p>
      <w:pPr>
        <w:spacing w:line="360" w:lineRule="auto"/>
        <w:jc w:val="center"/>
        <w:rPr>
          <w:rFonts w:hint="eastAsia" w:ascii="仿宋" w:hAnsi="仿宋" w:eastAsia="仿宋" w:cs="仿宋"/>
          <w:b/>
          <w:kern w:val="0"/>
          <w:sz w:val="32"/>
          <w:szCs w:val="32"/>
          <w:lang w:val="en-US" w:eastAsia="zh-CN"/>
        </w:rPr>
      </w:pPr>
      <w:r>
        <w:rPr>
          <w:rFonts w:hint="eastAsia" w:ascii="仿宋" w:hAnsi="仿宋" w:eastAsia="仿宋" w:cs="仿宋"/>
          <w:b/>
          <w:bCs w:val="0"/>
          <w:sz w:val="28"/>
          <w:szCs w:val="28"/>
          <w:lang w:val="en-US" w:eastAsia="zh-CN"/>
        </w:rPr>
        <w:t>（个体工商户）的营业执照或者民办非企业单位登记证书</w:t>
      </w:r>
    </w:p>
    <w:p>
      <w:pPr>
        <w:pStyle w:val="25"/>
        <w:jc w:val="center"/>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lang w:val="en-US" w:eastAsia="zh-CN"/>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lang w:val="zh-CN"/>
        </w:rPr>
      </w:pPr>
    </w:p>
    <w:p>
      <w:pPr>
        <w:snapToGrid w:val="0"/>
        <w:spacing w:line="360" w:lineRule="auto"/>
        <w:ind w:firstLine="5520" w:firstLineChars="2300"/>
        <w:rPr>
          <w:rFonts w:hint="eastAsia" w:ascii="仿宋" w:hAnsi="仿宋" w:eastAsia="仿宋" w:cs="仿宋"/>
          <w:kern w:val="0"/>
          <w:sz w:val="24"/>
          <w:lang w:val="zh-CN"/>
        </w:rPr>
      </w:pPr>
    </w:p>
    <w:p>
      <w:pPr>
        <w:snapToGrid w:val="0"/>
        <w:spacing w:line="360" w:lineRule="auto"/>
        <w:ind w:leftChars="2000"/>
        <w:rPr>
          <w:rFonts w:hint="eastAsia" w:ascii="仿宋" w:hAnsi="仿宋" w:eastAsia="仿宋" w:cs="仿宋"/>
          <w:kern w:val="0"/>
          <w:sz w:val="24"/>
        </w:rPr>
      </w:pPr>
      <w:r>
        <w:rPr>
          <w:rFonts w:hint="eastAsia" w:ascii="仿宋" w:hAnsi="仿宋" w:eastAsia="仿宋" w:cs="仿宋"/>
          <w:kern w:val="0"/>
          <w:sz w:val="24"/>
          <w:lang w:val="zh-CN"/>
        </w:rPr>
        <w:t>投标人名称(电子签章)：</w:t>
      </w:r>
    </w:p>
    <w:p>
      <w:pPr>
        <w:snapToGrid w:val="0"/>
        <w:spacing w:line="360" w:lineRule="auto"/>
        <w:ind w:leftChars="20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pacing w:line="360" w:lineRule="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 xml:space="preserve">    </w:t>
      </w:r>
    </w:p>
    <w:p>
      <w:pPr>
        <w:pStyle w:val="25"/>
        <w:rPr>
          <w:rFonts w:hint="eastAsia" w:ascii="仿宋" w:hAnsi="仿宋" w:eastAsia="仿宋" w:cs="仿宋"/>
          <w:b/>
          <w:kern w:val="0"/>
          <w:sz w:val="32"/>
          <w:szCs w:val="32"/>
          <w:lang w:val="en-US" w:eastAsia="zh-CN"/>
        </w:rPr>
      </w:pPr>
    </w:p>
    <w:p>
      <w:pPr>
        <w:pStyle w:val="25"/>
        <w:rPr>
          <w:rFonts w:hint="eastAsia" w:ascii="仿宋" w:hAnsi="仿宋" w:eastAsia="仿宋" w:cs="仿宋"/>
          <w:b/>
          <w:kern w:val="0"/>
          <w:sz w:val="32"/>
          <w:szCs w:val="32"/>
          <w:lang w:val="en-US" w:eastAsia="zh-CN"/>
        </w:rPr>
      </w:pPr>
    </w:p>
    <w:p>
      <w:pPr>
        <w:pStyle w:val="25"/>
        <w:rPr>
          <w:rFonts w:hint="eastAsia" w:ascii="仿宋" w:hAnsi="仿宋" w:eastAsia="仿宋" w:cs="仿宋"/>
          <w:b/>
          <w:kern w:val="0"/>
          <w:sz w:val="32"/>
          <w:szCs w:val="32"/>
          <w:lang w:val="en-US" w:eastAsia="zh-CN"/>
        </w:rPr>
      </w:pPr>
    </w:p>
    <w:p>
      <w:pPr>
        <w:pStyle w:val="25"/>
        <w:rPr>
          <w:rFonts w:hint="eastAsia" w:ascii="仿宋" w:hAnsi="仿宋" w:eastAsia="仿宋" w:cs="仿宋"/>
          <w:b/>
          <w:kern w:val="0"/>
          <w:sz w:val="32"/>
          <w:szCs w:val="32"/>
          <w:lang w:val="en-US" w:eastAsia="zh-CN"/>
        </w:rPr>
      </w:pPr>
    </w:p>
    <w:p>
      <w:pPr>
        <w:pStyle w:val="25"/>
        <w:rPr>
          <w:rFonts w:hint="eastAsia" w:ascii="仿宋" w:hAnsi="仿宋" w:eastAsia="仿宋" w:cs="仿宋"/>
          <w:b/>
          <w:kern w:val="0"/>
          <w:sz w:val="32"/>
          <w:szCs w:val="32"/>
          <w:lang w:val="en-US" w:eastAsia="zh-CN"/>
        </w:rPr>
      </w:pPr>
    </w:p>
    <w:p>
      <w:pPr>
        <w:pStyle w:val="25"/>
        <w:rPr>
          <w:rFonts w:hint="default" w:ascii="仿宋" w:hAnsi="仿宋" w:eastAsia="仿宋" w:cs="仿宋"/>
          <w:b/>
          <w:kern w:val="0"/>
          <w:sz w:val="32"/>
          <w:szCs w:val="32"/>
          <w:lang w:val="en-US" w:eastAsia="zh-CN"/>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三</w:t>
      </w:r>
      <w:r>
        <w:rPr>
          <w:rFonts w:hint="eastAsia" w:ascii="仿宋" w:hAnsi="仿宋" w:eastAsia="仿宋" w:cs="仿宋"/>
          <w:b/>
          <w:kern w:val="0"/>
          <w:sz w:val="32"/>
          <w:szCs w:val="32"/>
        </w:rPr>
        <w:t>、落实政府采购政策需满足的资格要求</w:t>
      </w:r>
    </w:p>
    <w:p>
      <w:pPr>
        <w:snapToGrid w:val="0"/>
        <w:spacing w:before="50" w:after="50" w:line="360" w:lineRule="auto"/>
        <w:ind w:firstLine="470" w:firstLineChars="196"/>
        <w:jc w:val="left"/>
        <w:rPr>
          <w:rFonts w:hint="eastAsia" w:ascii="仿宋" w:hAnsi="仿宋" w:eastAsia="仿宋" w:cs="仿宋"/>
          <w:sz w:val="24"/>
        </w:rPr>
      </w:pPr>
      <w:r>
        <w:rPr>
          <w:rFonts w:hint="eastAsia" w:ascii="仿宋" w:hAnsi="仿宋" w:eastAsia="仿宋" w:cs="仿宋"/>
          <w:sz w:val="24"/>
        </w:rPr>
        <w:t>专门面向中小企业，货物全部由符合政策要求的中小企业（或小微企业）制造的，提供相应的</w:t>
      </w:r>
      <w:r>
        <w:rPr>
          <w:rFonts w:hint="eastAsia" w:ascii="仿宋" w:hAnsi="仿宋" w:eastAsia="仿宋" w:cs="仿宋"/>
          <w:b/>
          <w:bCs/>
          <w:sz w:val="24"/>
        </w:rPr>
        <w:t>中小企业声明函</w:t>
      </w:r>
      <w:r>
        <w:rPr>
          <w:rFonts w:hint="eastAsia" w:ascii="仿宋" w:hAnsi="仿宋" w:eastAsia="仿宋" w:cs="仿宋"/>
          <w:sz w:val="24"/>
          <w:lang w:eastAsia="zh-CN"/>
        </w:rPr>
        <w:t>。</w:t>
      </w: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本公司郑重声明，根据《政府采购促进中小企业发展管理办法》（财库﹝2020﹞46 号）的规定，本公司参加 </w:t>
      </w:r>
      <w:r>
        <w:rPr>
          <w:rFonts w:hint="eastAsia" w:ascii="仿宋" w:hAnsi="仿宋" w:eastAsia="仿宋" w:cs="仿宋"/>
          <w:bCs/>
          <w:snapToGrid/>
          <w:color w:val="auto"/>
          <w:kern w:val="2"/>
          <w:sz w:val="24"/>
          <w:szCs w:val="24"/>
          <w:u w:val="single"/>
          <w:lang w:val="en-US" w:eastAsia="zh-CN" w:bidi="ar-SA"/>
        </w:rPr>
        <w:t>宁波市公安局奉化分局办公家具采购项目</w:t>
      </w:r>
      <w:r>
        <w:rPr>
          <w:rFonts w:hint="eastAsia" w:ascii="仿宋" w:hAnsi="仿宋" w:eastAsia="仿宋" w:cs="仿宋"/>
          <w:sz w:val="24"/>
        </w:rPr>
        <w:t>采购活动，提供的货物全部由符合政策要求的中小企业制造。相关企业的具体情况如下：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lang w:val="en-US" w:eastAsia="zh-CN"/>
        </w:rPr>
        <w:t>（货物名称1）</w:t>
      </w:r>
      <w:r>
        <w:rPr>
          <w:rFonts w:hint="eastAsia" w:ascii="仿宋" w:hAnsi="仿宋" w:eastAsia="仿宋" w:cs="仿宋"/>
          <w:sz w:val="24"/>
        </w:rPr>
        <w:t xml:space="preserve"> ，属于 </w:t>
      </w:r>
      <w:r>
        <w:rPr>
          <w:rFonts w:hint="eastAsia" w:ascii="仿宋" w:hAnsi="仿宋" w:eastAsia="仿宋" w:cs="仿宋"/>
          <w:sz w:val="24"/>
          <w:u w:val="single"/>
          <w:lang w:val="en-US" w:eastAsia="zh-CN"/>
        </w:rPr>
        <w:t xml:space="preserve"> 工业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lang w:val="en-US" w:eastAsia="zh-CN"/>
        </w:rPr>
        <w:t>（货物名称2）</w:t>
      </w:r>
      <w:r>
        <w:rPr>
          <w:rFonts w:hint="eastAsia" w:ascii="仿宋" w:hAnsi="仿宋" w:eastAsia="仿宋" w:cs="仿宋"/>
          <w:sz w:val="24"/>
        </w:rPr>
        <w:t xml:space="preserve"> ，属于 </w:t>
      </w:r>
      <w:r>
        <w:rPr>
          <w:rFonts w:hint="eastAsia" w:ascii="仿宋" w:hAnsi="仿宋" w:eastAsia="仿宋" w:cs="仿宋"/>
          <w:sz w:val="24"/>
          <w:u w:val="single"/>
          <w:lang w:val="en-US" w:eastAsia="zh-CN"/>
        </w:rPr>
        <w:t xml:space="preserve"> 工业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lang w:val="zh-CN"/>
        </w:rPr>
      </w:pP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textAlignment w:val="auto"/>
        <w:rPr>
          <w:rFonts w:hint="eastAsia" w:ascii="仿宋" w:hAnsi="仿宋" w:eastAsia="仿宋" w:cs="仿宋"/>
          <w:b/>
          <w:sz w:val="32"/>
          <w:szCs w:val="32"/>
        </w:rPr>
      </w:pPr>
      <w:r>
        <w:rPr>
          <w:rFonts w:hint="eastAsia" w:ascii="仿宋" w:hAnsi="仿宋" w:eastAsia="仿宋" w:cs="仿宋"/>
          <w:sz w:val="24"/>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eepNext w:val="0"/>
        <w:keepLines w:val="0"/>
        <w:pageBreakBefore w:val="0"/>
        <w:widowControl w:val="0"/>
        <w:kinsoku/>
        <w:wordWrap/>
        <w:overflowPunct/>
        <w:topLinePunct w:val="0"/>
        <w:autoSpaceDE/>
        <w:autoSpaceDN/>
        <w:bidi w:val="0"/>
        <w:adjustRightInd/>
        <w:snapToGrid/>
        <w:spacing w:line="360" w:lineRule="auto"/>
        <w:ind w:right="-283"/>
        <w:textAlignment w:val="auto"/>
        <w:rPr>
          <w:rFonts w:hint="eastAsia" w:ascii="仿宋" w:hAnsi="仿宋" w:eastAsia="仿宋" w:cs="仿宋"/>
          <w:sz w:val="24"/>
        </w:rPr>
        <w:sectPr>
          <w:pgSz w:w="11906" w:h="16838"/>
          <w:pgMar w:top="1276" w:right="1417" w:bottom="1247" w:left="1417" w:header="851" w:footer="992" w:gutter="0"/>
          <w:pgNumType w:fmt="decimal"/>
          <w:cols w:space="720" w:num="1"/>
          <w:rtlGutter w:val="0"/>
          <w:docGrid w:linePitch="312" w:charSpace="0"/>
        </w:sectPr>
      </w:pPr>
    </w:p>
    <w:tbl>
      <w:tblPr>
        <w:tblStyle w:val="11"/>
        <w:tblpPr w:leftFromText="180" w:rightFromText="180" w:vertAnchor="page" w:horzAnchor="page" w:tblpX="934" w:tblpY="1618"/>
        <w:tblOverlap w:val="never"/>
        <w:tblW w:w="15083" w:type="dxa"/>
        <w:tblInd w:w="0" w:type="dxa"/>
        <w:tblLayout w:type="fixed"/>
        <w:tblCellMar>
          <w:top w:w="0" w:type="dxa"/>
          <w:left w:w="108" w:type="dxa"/>
          <w:bottom w:w="0" w:type="dxa"/>
          <w:right w:w="108" w:type="dxa"/>
        </w:tblCellMar>
      </w:tblPr>
      <w:tblGrid>
        <w:gridCol w:w="1985"/>
        <w:gridCol w:w="1498"/>
        <w:gridCol w:w="1763"/>
        <w:gridCol w:w="1660"/>
        <w:gridCol w:w="1344"/>
        <w:gridCol w:w="1532"/>
        <w:gridCol w:w="1520"/>
        <w:gridCol w:w="1285"/>
        <w:gridCol w:w="1275"/>
        <w:gridCol w:w="1221"/>
      </w:tblGrid>
      <w:tr>
        <w:tblPrEx>
          <w:tblCellMar>
            <w:top w:w="0" w:type="dxa"/>
            <w:left w:w="108" w:type="dxa"/>
            <w:bottom w:w="0" w:type="dxa"/>
            <w:right w:w="108" w:type="dxa"/>
          </w:tblCellMar>
        </w:tblPrEx>
        <w:trPr>
          <w:trHeight w:val="420" w:hRule="atLeast"/>
        </w:trPr>
        <w:tc>
          <w:tcPr>
            <w:tcW w:w="15083" w:type="dxa"/>
            <w:gridSpan w:val="10"/>
            <w:tcBorders>
              <w:top w:val="nil"/>
              <w:left w:val="nil"/>
              <w:bottom w:val="nil"/>
              <w:right w:val="nil"/>
            </w:tcBorders>
            <w:noWrap w:val="0"/>
            <w:vAlign w:val="bottom"/>
          </w:tcPr>
          <w:p>
            <w:pPr>
              <w:widowControl/>
              <w:jc w:val="center"/>
              <w:rPr>
                <w:rFonts w:ascii="宋体" w:hAnsi="宋体" w:cs="宋体"/>
                <w:b/>
                <w:bCs/>
                <w:kern w:val="0"/>
                <w:sz w:val="32"/>
                <w:szCs w:val="32"/>
              </w:rPr>
            </w:pPr>
            <w:r>
              <w:rPr>
                <w:rFonts w:hint="eastAsia" w:ascii="宋体" w:hAnsi="宋体" w:cs="宋体"/>
                <w:b/>
                <w:bCs/>
                <w:kern w:val="0"/>
                <w:sz w:val="24"/>
              </w:rPr>
              <w:t>中小微行业划型标准规定（根据工信部联企业〔2011〕300号制定）</w:t>
            </w:r>
          </w:p>
        </w:tc>
      </w:tr>
      <w:tr>
        <w:tblPrEx>
          <w:tblCellMar>
            <w:top w:w="0" w:type="dxa"/>
            <w:left w:w="108" w:type="dxa"/>
            <w:bottom w:w="0" w:type="dxa"/>
            <w:right w:w="108" w:type="dxa"/>
          </w:tblCellMar>
        </w:tblPrEx>
        <w:trPr>
          <w:trHeight w:val="465" w:hRule="atLeast"/>
        </w:trPr>
        <w:tc>
          <w:tcPr>
            <w:tcW w:w="1985" w:type="dxa"/>
            <w:vMerge w:val="restart"/>
            <w:tcBorders>
              <w:top w:val="single" w:color="auto" w:sz="8" w:space="0"/>
              <w:left w:val="single" w:color="auto" w:sz="8" w:space="0"/>
              <w:bottom w:val="single" w:color="000000" w:sz="4" w:space="0"/>
              <w:right w:val="single" w:color="auto" w:sz="8" w:space="0"/>
            </w:tcBorders>
            <w:noWrap w:val="0"/>
            <w:vAlign w:val="center"/>
          </w:tcPr>
          <w:p>
            <w:pPr>
              <w:widowControl/>
              <w:jc w:val="center"/>
              <w:rPr>
                <w:rFonts w:ascii="宋体" w:hAnsi="宋体" w:cs="宋体"/>
                <w:b/>
                <w:bCs/>
                <w:kern w:val="0"/>
                <w:sz w:val="24"/>
              </w:rPr>
            </w:pPr>
            <w:r>
              <w:rPr>
                <w:rFonts w:hint="eastAsia" w:ascii="宋体" w:hAnsi="宋体" w:cs="宋体"/>
                <w:b/>
                <w:bCs/>
                <w:kern w:val="0"/>
                <w:sz w:val="24"/>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中型企业</w:t>
            </w:r>
          </w:p>
        </w:tc>
        <w:tc>
          <w:tcPr>
            <w:tcW w:w="4396"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小型企业</w:t>
            </w:r>
          </w:p>
        </w:tc>
        <w:tc>
          <w:tcPr>
            <w:tcW w:w="3781"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微型企业</w:t>
            </w:r>
          </w:p>
        </w:tc>
      </w:tr>
      <w:tr>
        <w:tblPrEx>
          <w:tblCellMar>
            <w:top w:w="0" w:type="dxa"/>
            <w:left w:w="108" w:type="dxa"/>
            <w:bottom w:w="0" w:type="dxa"/>
            <w:right w:w="108" w:type="dxa"/>
          </w:tblCellMar>
        </w:tblPrEx>
        <w:trPr>
          <w:trHeight w:val="525" w:hRule="atLeast"/>
        </w:trPr>
        <w:tc>
          <w:tcPr>
            <w:tcW w:w="1985" w:type="dxa"/>
            <w:vMerge w:val="continue"/>
            <w:tcBorders>
              <w:top w:val="single" w:color="auto" w:sz="8" w:space="0"/>
              <w:left w:val="single" w:color="auto" w:sz="8" w:space="0"/>
              <w:bottom w:val="single" w:color="000000" w:sz="4" w:space="0"/>
              <w:right w:val="single" w:color="auto" w:sz="8" w:space="0"/>
            </w:tcBorders>
            <w:noWrap w:val="0"/>
            <w:vAlign w:val="center"/>
          </w:tcPr>
          <w:p>
            <w:pPr>
              <w:widowControl/>
              <w:jc w:val="left"/>
              <w:rPr>
                <w:rFonts w:ascii="宋体" w:hAnsi="宋体" w:cs="宋体"/>
                <w:b/>
                <w:bCs/>
                <w:kern w:val="0"/>
                <w:sz w:val="24"/>
              </w:rPr>
            </w:pPr>
          </w:p>
        </w:tc>
        <w:tc>
          <w:tcPr>
            <w:tcW w:w="1498"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763" w:type="dxa"/>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营业收入Y</w:t>
            </w:r>
          </w:p>
          <w:p>
            <w:pPr>
              <w:widowControl/>
              <w:jc w:val="center"/>
              <w:rPr>
                <w:rFonts w:ascii="宋体" w:hAnsi="宋体" w:cs="宋体"/>
                <w:kern w:val="0"/>
                <w:sz w:val="20"/>
              </w:rPr>
            </w:pPr>
            <w:r>
              <w:rPr>
                <w:rFonts w:hint="eastAsia" w:ascii="宋体" w:hAnsi="宋体" w:cs="宋体"/>
                <w:kern w:val="0"/>
                <w:sz w:val="20"/>
              </w:rPr>
              <w:t>（万元）</w:t>
            </w:r>
          </w:p>
        </w:tc>
        <w:tc>
          <w:tcPr>
            <w:tcW w:w="1660" w:type="dxa"/>
            <w:tcBorders>
              <w:top w:val="nil"/>
              <w:left w:val="nil"/>
              <w:bottom w:val="single" w:color="auto" w:sz="4" w:space="0"/>
              <w:right w:val="single" w:color="auto" w:sz="8"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资产总额Z</w:t>
            </w:r>
          </w:p>
          <w:p>
            <w:pPr>
              <w:widowControl/>
              <w:jc w:val="center"/>
              <w:rPr>
                <w:rFonts w:ascii="宋体" w:hAnsi="宋体" w:cs="宋体"/>
                <w:kern w:val="0"/>
                <w:sz w:val="20"/>
              </w:rPr>
            </w:pPr>
            <w:r>
              <w:rPr>
                <w:rFonts w:hint="eastAsia" w:ascii="宋体" w:hAnsi="宋体" w:cs="宋体"/>
                <w:kern w:val="0"/>
                <w:sz w:val="20"/>
              </w:rPr>
              <w:t>（万元）</w:t>
            </w:r>
          </w:p>
        </w:tc>
        <w:tc>
          <w:tcPr>
            <w:tcW w:w="1344"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532" w:type="dxa"/>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营业收入Y</w:t>
            </w:r>
          </w:p>
          <w:p>
            <w:pPr>
              <w:widowControl/>
              <w:jc w:val="center"/>
              <w:rPr>
                <w:rFonts w:ascii="宋体" w:hAnsi="宋体" w:cs="宋体"/>
                <w:kern w:val="0"/>
                <w:sz w:val="20"/>
              </w:rPr>
            </w:pPr>
            <w:r>
              <w:rPr>
                <w:rFonts w:hint="eastAsia" w:ascii="宋体" w:hAnsi="宋体" w:cs="宋体"/>
                <w:kern w:val="0"/>
                <w:sz w:val="20"/>
              </w:rPr>
              <w:t>（万元）</w:t>
            </w:r>
          </w:p>
        </w:tc>
        <w:tc>
          <w:tcPr>
            <w:tcW w:w="1520" w:type="dxa"/>
            <w:tcBorders>
              <w:top w:val="nil"/>
              <w:left w:val="nil"/>
              <w:bottom w:val="single" w:color="auto" w:sz="4" w:space="0"/>
              <w:right w:val="single" w:color="auto" w:sz="8"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资产总额Z</w:t>
            </w:r>
          </w:p>
          <w:p>
            <w:pPr>
              <w:widowControl/>
              <w:jc w:val="center"/>
              <w:rPr>
                <w:rFonts w:ascii="宋体" w:hAnsi="宋体" w:cs="宋体"/>
                <w:kern w:val="0"/>
                <w:sz w:val="20"/>
              </w:rPr>
            </w:pPr>
            <w:r>
              <w:rPr>
                <w:rFonts w:hint="eastAsia" w:ascii="宋体" w:hAnsi="宋体" w:cs="宋体"/>
                <w:kern w:val="0"/>
                <w:sz w:val="20"/>
              </w:rPr>
              <w:t>（万元）</w:t>
            </w:r>
          </w:p>
        </w:tc>
        <w:tc>
          <w:tcPr>
            <w:tcW w:w="1285"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275"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营业收入Y（万元）</w:t>
            </w:r>
          </w:p>
        </w:tc>
        <w:tc>
          <w:tcPr>
            <w:tcW w:w="1221" w:type="dxa"/>
            <w:tcBorders>
              <w:top w:val="nil"/>
              <w:left w:val="nil"/>
              <w:bottom w:val="single" w:color="auto" w:sz="4" w:space="0"/>
              <w:right w:val="single" w:color="auto" w:sz="8" w:space="0"/>
            </w:tcBorders>
            <w:noWrap w:val="0"/>
            <w:vAlign w:val="bottom"/>
          </w:tcPr>
          <w:p>
            <w:pPr>
              <w:widowControl/>
              <w:jc w:val="center"/>
              <w:rPr>
                <w:rFonts w:ascii="宋体" w:hAnsi="宋体" w:cs="宋体"/>
                <w:kern w:val="0"/>
                <w:sz w:val="20"/>
              </w:rPr>
            </w:pPr>
            <w:r>
              <w:rPr>
                <w:rFonts w:hint="eastAsia" w:ascii="宋体" w:hAnsi="宋体" w:cs="宋体"/>
                <w:kern w:val="0"/>
                <w:sz w:val="20"/>
              </w:rPr>
              <w:t>资产总额Z（万元）</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1、农林牧渔业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500≤Y＜20000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50≤Y＜500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 xml:space="preserve"> 2、工业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2000≤Y＜40000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20≤X＜300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300≤Y＜2000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Y＜300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b/>
                <w:bCs/>
                <w:kern w:val="0"/>
                <w:sz w:val="20"/>
              </w:rPr>
            </w:pPr>
            <w:r>
              <w:rPr>
                <w:rFonts w:hint="eastAsia" w:ascii="宋体" w:hAnsi="宋体" w:cs="宋体"/>
                <w:b/>
                <w:bCs/>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3、建筑业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6000≤Y＜80000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5000≤Z＜80000</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300≤Y＜6000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300≤Z＜5000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Y＜300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Z＜300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4、批发业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20≤X＜200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5000≤Y＜40000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5≤X＜20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1000≤Y＜5000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X＜5</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5、零售业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500≤Y＜20000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10≤X＜50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100≤Y＜500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6、交通运输业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200≤Y＜3000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V＜200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7、仓储业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100≤X＜200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20≤X＜100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8、邮政业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9、住宿业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10、餐饮业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V＜100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11、信息传输业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100≤X＜2000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1000≤Y＜100000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15"/>
              </w:rPr>
              <w:t>12、软件和信息技术服务业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117"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13、房地产开发经营</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1000≤Y＜200000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5000≤Z＜10000</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2000≤Z＜5000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Z＜2000</w:t>
            </w:r>
          </w:p>
        </w:tc>
      </w:tr>
      <w:tr>
        <w:tblPrEx>
          <w:tblCellMar>
            <w:top w:w="0" w:type="dxa"/>
            <w:left w:w="108" w:type="dxa"/>
            <w:bottom w:w="0" w:type="dxa"/>
            <w:right w:w="108" w:type="dxa"/>
          </w:tblCellMar>
        </w:tblPrEx>
        <w:trPr>
          <w:trHeight w:val="449"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14、物业管理</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1000≤Y＜5000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500≤Y＜1000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191"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18"/>
              </w:rPr>
              <w:t>15、租赁和商务服务业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18"/>
              </w:rPr>
              <w:t>8000≤Z＜120000</w:t>
            </w:r>
          </w:p>
        </w:tc>
        <w:tc>
          <w:tcPr>
            <w:tcW w:w="1344"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532"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100≤Z＜8000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Z＜100</w:t>
            </w:r>
          </w:p>
        </w:tc>
      </w:tr>
      <w:tr>
        <w:tblPrEx>
          <w:tblCellMar>
            <w:top w:w="0" w:type="dxa"/>
            <w:left w:w="108" w:type="dxa"/>
            <w:bottom w:w="0" w:type="dxa"/>
            <w:right w:w="108" w:type="dxa"/>
          </w:tblCellMar>
        </w:tblPrEx>
        <w:trPr>
          <w:trHeight w:val="164" w:hRule="atLeast"/>
        </w:trPr>
        <w:tc>
          <w:tcPr>
            <w:tcW w:w="1985" w:type="dxa"/>
            <w:tcBorders>
              <w:top w:val="nil"/>
              <w:left w:val="single" w:color="auto" w:sz="8" w:space="0"/>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16、其他未列明行业</w:t>
            </w:r>
          </w:p>
        </w:tc>
        <w:tc>
          <w:tcPr>
            <w:tcW w:w="1498"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660"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344"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532"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20"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21"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bl>
    <w:p>
      <w:pPr>
        <w:widowControl/>
        <w:jc w:val="left"/>
        <w:rPr>
          <w:rFonts w:hint="eastAsia" w:ascii="宋体" w:hAnsi="宋体" w:cs="宋体"/>
          <w:kern w:val="0"/>
          <w:sz w:val="20"/>
        </w:rPr>
      </w:pPr>
      <w:r>
        <w:rPr>
          <w:rFonts w:hint="eastAsia" w:ascii="宋体" w:hAnsi="宋体" w:cs="宋体"/>
          <w:kern w:val="0"/>
          <w:sz w:val="20"/>
        </w:rPr>
        <w:t>说明　1、企业类型的划分以统计部门的统计数据为依据。</w:t>
      </w:r>
    </w:p>
    <w:p>
      <w:pPr>
        <w:widowControl/>
        <w:numPr>
          <w:ilvl w:val="0"/>
          <w:numId w:val="13"/>
        </w:numPr>
        <w:ind w:firstLine="600" w:firstLineChars="300"/>
        <w:jc w:val="left"/>
        <w:rPr>
          <w:rFonts w:hint="eastAsia" w:ascii="宋体" w:hAnsi="宋体" w:cs="宋体"/>
          <w:kern w:val="0"/>
          <w:sz w:val="20"/>
        </w:rPr>
      </w:pPr>
      <w:r>
        <w:rPr>
          <w:rFonts w:hint="eastAsia" w:ascii="宋体" w:hAnsi="宋体" w:cs="宋体"/>
          <w:kern w:val="0"/>
          <w:sz w:val="20"/>
        </w:rPr>
        <w:t>个体工商户和本规定以外的行业，参照本规定进行划型。</w:t>
      </w:r>
    </w:p>
    <w:p>
      <w:pPr>
        <w:widowControl/>
        <w:ind w:firstLine="600" w:firstLineChars="300"/>
        <w:jc w:val="left"/>
        <w:rPr>
          <w:rFonts w:ascii="宋体" w:hAnsi="宋体" w:cs="宋体"/>
          <w:kern w:val="0"/>
          <w:sz w:val="20"/>
        </w:rPr>
      </w:pPr>
      <w:r>
        <w:rPr>
          <w:rFonts w:hint="eastAsia" w:ascii="宋体" w:hAnsi="宋体" w:cs="宋体"/>
          <w:kern w:val="0"/>
          <w:sz w:val="20"/>
        </w:rPr>
        <w:t>3、本规定的中型企业标准上限即为大型企业标准的下限。</w:t>
      </w:r>
    </w:p>
    <w:p>
      <w:pPr>
        <w:tabs>
          <w:tab w:val="left" w:pos="2612"/>
        </w:tabs>
        <w:bidi w:val="0"/>
        <w:jc w:val="left"/>
        <w:rPr>
          <w:rFonts w:hint="eastAsia" w:eastAsia="宋体"/>
          <w:lang w:eastAsia="zh-CN"/>
        </w:rPr>
        <w:sectPr>
          <w:pgSz w:w="16838" w:h="11906" w:orient="landscape"/>
          <w:pgMar w:top="1417" w:right="1276" w:bottom="1417" w:left="1247" w:header="851" w:footer="992" w:gutter="0"/>
          <w:paperSrc/>
          <w:pgNumType w:fmt="decimal"/>
          <w:cols w:space="720" w:num="1"/>
          <w:rtlGutter w:val="0"/>
          <w:docGrid w:linePitch="312" w:charSpace="0"/>
        </w:sectPr>
      </w:pPr>
    </w:p>
    <w:p>
      <w:pPr>
        <w:pStyle w:val="25"/>
        <w:rPr>
          <w:rFonts w:hint="eastAsia"/>
        </w:rPr>
      </w:pPr>
    </w:p>
    <w:p>
      <w:pPr>
        <w:spacing w:line="360" w:lineRule="auto"/>
        <w:jc w:val="center"/>
        <w:rPr>
          <w:rFonts w:hint="eastAsia" w:ascii="仿宋" w:hAnsi="仿宋" w:eastAsia="仿宋" w:cs="仿宋"/>
          <w:sz w:val="32"/>
          <w:szCs w:val="32"/>
          <w:lang w:eastAsia="zh-CN"/>
        </w:rPr>
      </w:pPr>
      <w:r>
        <w:rPr>
          <w:rFonts w:hint="eastAsia" w:ascii="仿宋" w:hAnsi="仿宋" w:eastAsia="仿宋" w:cs="仿宋"/>
          <w:b/>
          <w:bCs/>
          <w:sz w:val="32"/>
          <w:szCs w:val="32"/>
          <w:lang w:val="en-US" w:eastAsia="zh-CN"/>
        </w:rPr>
        <w:t>四</w:t>
      </w:r>
      <w:r>
        <w:rPr>
          <w:rFonts w:hint="eastAsia" w:ascii="仿宋" w:hAnsi="仿宋" w:eastAsia="仿宋" w:cs="仿宋"/>
          <w:b/>
          <w:bCs/>
          <w:sz w:val="32"/>
          <w:szCs w:val="32"/>
          <w:lang w:eastAsia="zh-CN"/>
        </w:rPr>
        <w:t>、</w:t>
      </w:r>
      <w:r>
        <w:rPr>
          <w:rFonts w:hint="eastAsia" w:ascii="仿宋" w:hAnsi="仿宋" w:eastAsia="仿宋" w:cs="仿宋"/>
          <w:b/>
          <w:bCs/>
          <w:sz w:val="32"/>
          <w:szCs w:val="32"/>
        </w:rPr>
        <w:t>残疾人福利性单位声明函</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如有</w:t>
      </w:r>
      <w:r>
        <w:rPr>
          <w:rFonts w:hint="eastAsia" w:ascii="仿宋" w:hAnsi="仿宋" w:eastAsia="仿宋" w:cs="仿宋"/>
          <w:b/>
          <w:bCs/>
          <w:sz w:val="32"/>
          <w:szCs w:val="32"/>
          <w:lang w:eastAsia="zh-CN"/>
        </w:rPr>
        <w:t>）</w:t>
      </w:r>
    </w:p>
    <w:p>
      <w:pPr>
        <w:spacing w:line="360" w:lineRule="auto"/>
        <w:rPr>
          <w:rFonts w:hint="eastAsia" w:ascii="仿宋" w:hAnsi="仿宋" w:eastAsia="仿宋" w:cs="仿宋"/>
          <w:b/>
          <w:spacing w:val="6"/>
          <w:sz w:val="30"/>
          <w:szCs w:val="30"/>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jc w:val="left"/>
        <w:rPr>
          <w:rFonts w:hint="eastAsia" w:ascii="仿宋" w:hAnsi="仿宋" w:eastAsia="仿宋" w:cs="仿宋"/>
          <w:sz w:val="24"/>
        </w:rPr>
      </w:pPr>
    </w:p>
    <w:p>
      <w:pPr>
        <w:spacing w:line="360" w:lineRule="auto"/>
        <w:ind w:firstLine="480" w:firstLineChars="200"/>
        <w:jc w:val="left"/>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sz w:val="24"/>
          <w:lang w:val="en-US" w:eastAsia="zh-CN"/>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spacing w:line="360" w:lineRule="auto"/>
        <w:ind w:firstLine="480" w:firstLineChars="200"/>
        <w:jc w:val="left"/>
        <w:rPr>
          <w:rFonts w:hint="eastAsia" w:ascii="仿宋" w:hAnsi="仿宋" w:eastAsia="仿宋" w:cs="仿宋"/>
          <w:sz w:val="24"/>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widowControl/>
        <w:spacing w:line="360" w:lineRule="auto"/>
        <w:jc w:val="left"/>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rPr>
          <w:rFonts w:hint="eastAsia" w:ascii="仿宋" w:hAnsi="仿宋" w:eastAsia="仿宋" w:cs="仿宋"/>
          <w:b/>
          <w:kern w:val="0"/>
          <w:sz w:val="32"/>
          <w:szCs w:val="32"/>
          <w:lang w:val="zh-CN"/>
        </w:rPr>
      </w:pPr>
    </w:p>
    <w:p>
      <w:pPr>
        <w:pStyle w:val="25"/>
        <w:jc w:val="center"/>
        <w:rPr>
          <w:rFonts w:hint="eastAsia" w:ascii="仿宋" w:hAnsi="仿宋" w:eastAsia="仿宋" w:cs="仿宋"/>
          <w:b/>
          <w:kern w:val="0"/>
          <w:sz w:val="32"/>
          <w:szCs w:val="32"/>
          <w:lang w:val="en-US" w:eastAsia="zh-CN"/>
        </w:rPr>
      </w:pPr>
    </w:p>
    <w:p>
      <w:pPr>
        <w:pStyle w:val="25"/>
        <w:jc w:val="center"/>
        <w:rPr>
          <w:rFonts w:hint="default" w:ascii="仿宋" w:hAnsi="仿宋" w:eastAsia="仿宋" w:cs="仿宋"/>
          <w:b/>
          <w:bCs w:val="0"/>
          <w:kern w:val="0"/>
          <w:sz w:val="32"/>
          <w:szCs w:val="32"/>
          <w:lang w:val="en-US" w:eastAsia="zh-CN"/>
        </w:rPr>
      </w:pPr>
      <w:r>
        <w:rPr>
          <w:rFonts w:hint="eastAsia" w:ascii="仿宋" w:hAnsi="仿宋" w:eastAsia="仿宋" w:cs="仿宋"/>
          <w:b/>
          <w:bCs w:val="0"/>
          <w:kern w:val="0"/>
          <w:sz w:val="32"/>
          <w:szCs w:val="32"/>
          <w:lang w:val="en-US" w:eastAsia="zh-CN"/>
        </w:rPr>
        <w:t>五、</w:t>
      </w:r>
      <w:r>
        <w:rPr>
          <w:rFonts w:hint="eastAsia" w:ascii="仿宋" w:hAnsi="仿宋" w:eastAsia="仿宋" w:cs="仿宋"/>
          <w:b/>
          <w:bCs w:val="0"/>
          <w:sz w:val="28"/>
          <w:szCs w:val="28"/>
          <w:lang w:val="en-US" w:eastAsia="zh-CN"/>
        </w:rPr>
        <w:t>监狱企业的证明文件（如有）</w:t>
      </w:r>
    </w:p>
    <w:p>
      <w:pPr>
        <w:pStyle w:val="25"/>
        <w:rPr>
          <w:rFonts w:hint="eastAsia" w:ascii="仿宋" w:hAnsi="仿宋" w:eastAsia="仿宋" w:cs="仿宋"/>
          <w:b/>
          <w:kern w:val="0"/>
          <w:sz w:val="32"/>
          <w:szCs w:val="32"/>
          <w:lang w:val="zh-CN"/>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p>
    <w:p>
      <w:pPr>
        <w:spacing w:line="360" w:lineRule="auto"/>
        <w:ind w:right="420"/>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hint="eastAsia" w:ascii="仿宋" w:hAnsi="仿宋" w:eastAsia="仿宋" w:cs="仿宋"/>
          <w:b/>
          <w:kern w:val="0"/>
          <w:sz w:val="24"/>
        </w:rPr>
      </w:pPr>
    </w:p>
    <w:p>
      <w:pPr>
        <w:spacing w:line="360" w:lineRule="auto"/>
        <w:ind w:leftChars="1900"/>
        <w:jc w:val="both"/>
        <w:outlineLvl w:val="0"/>
        <w:rPr>
          <w:rFonts w:hint="eastAsia" w:ascii="仿宋" w:hAnsi="仿宋" w:eastAsia="仿宋" w:cs="仿宋"/>
          <w:b/>
          <w:kern w:val="0"/>
          <w:sz w:val="28"/>
          <w:szCs w:val="28"/>
        </w:rPr>
      </w:pPr>
      <w:r>
        <w:rPr>
          <w:rFonts w:hint="eastAsia" w:ascii="仿宋" w:hAnsi="仿宋" w:eastAsia="仿宋" w:cs="仿宋"/>
          <w:b/>
          <w:kern w:val="0"/>
          <w:sz w:val="28"/>
          <w:szCs w:val="28"/>
        </w:rPr>
        <w:t>目</w:t>
      </w:r>
      <w:r>
        <w:rPr>
          <w:rFonts w:hint="eastAsia" w:ascii="仿宋" w:hAnsi="仿宋" w:eastAsia="仿宋" w:cs="仿宋"/>
          <w:b/>
          <w:kern w:val="0"/>
          <w:sz w:val="28"/>
          <w:szCs w:val="28"/>
          <w:lang w:val="en-US" w:eastAsia="zh-CN"/>
        </w:rPr>
        <w:t xml:space="preserve"> </w:t>
      </w:r>
      <w:r>
        <w:rPr>
          <w:rFonts w:hint="eastAsia" w:ascii="仿宋" w:hAnsi="仿宋" w:eastAsia="仿宋" w:cs="仿宋"/>
          <w:b/>
          <w:kern w:val="0"/>
          <w:sz w:val="28"/>
          <w:szCs w:val="28"/>
        </w:rPr>
        <w:t>录</w:t>
      </w:r>
    </w:p>
    <w:p>
      <w:pPr>
        <w:snapToGrid w:val="0"/>
        <w:spacing w:line="360" w:lineRule="auto"/>
        <w:ind w:firstLine="960" w:firstLineChars="400"/>
        <w:rPr>
          <w:rFonts w:hint="eastAsia" w:ascii="仿宋" w:hAnsi="仿宋" w:eastAsia="仿宋" w:cs="仿宋"/>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符合性</w:t>
      </w:r>
      <w:r>
        <w:rPr>
          <w:rFonts w:hint="eastAsia" w:ascii="仿宋" w:hAnsi="仿宋" w:eastAsia="仿宋" w:cs="仿宋"/>
          <w:sz w:val="28"/>
          <w:szCs w:val="28"/>
          <w:lang w:val="en-US" w:eastAsia="zh-CN"/>
        </w:rPr>
        <w:t>自查表</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投标函；</w:t>
      </w:r>
      <w:r>
        <w:rPr>
          <w:rFonts w:hint="eastAsia" w:ascii="仿宋" w:hAnsi="仿宋" w:eastAsia="仿宋" w:cs="仿宋"/>
          <w:sz w:val="28"/>
          <w:szCs w:val="28"/>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 </w:t>
      </w:r>
      <w:r>
        <w:rPr>
          <w:rFonts w:hint="eastAsia" w:ascii="仿宋" w:hAnsi="仿宋" w:eastAsia="仿宋" w:cs="仿宋"/>
          <w:sz w:val="28"/>
          <w:szCs w:val="28"/>
        </w:rPr>
        <w:t>授权委托书或法定代表人（单位负责人、自然人本人）身份证明；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 供应商情况表；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 距采购人最近或者能为本项目提供最优服务的网点情况表；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6 </w:t>
      </w:r>
      <w:r>
        <w:rPr>
          <w:rFonts w:hint="eastAsia" w:ascii="仿宋" w:hAnsi="仿宋" w:eastAsia="仿宋" w:cs="仿宋"/>
          <w:sz w:val="28"/>
          <w:szCs w:val="28"/>
        </w:rPr>
        <w:t>评标标准相应的商务技术资料；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 xml:space="preserve">7 </w:t>
      </w:r>
      <w:r>
        <w:rPr>
          <w:rFonts w:hint="eastAsia" w:ascii="仿宋" w:hAnsi="仿宋" w:eastAsia="仿宋" w:cs="仿宋"/>
          <w:color w:val="FF0000"/>
          <w:sz w:val="28"/>
          <w:szCs w:val="28"/>
        </w:rPr>
        <w:t>商务</w:t>
      </w:r>
      <w:r>
        <w:rPr>
          <w:rFonts w:hint="eastAsia" w:ascii="仿宋" w:hAnsi="仿宋" w:eastAsia="仿宋" w:cs="仿宋"/>
          <w:color w:val="FF0000"/>
          <w:sz w:val="28"/>
          <w:szCs w:val="28"/>
          <w:lang w:eastAsia="zh-CN"/>
        </w:rPr>
        <w:t>响应</w:t>
      </w:r>
      <w:r>
        <w:rPr>
          <w:rFonts w:hint="eastAsia" w:ascii="仿宋" w:hAnsi="仿宋" w:eastAsia="仿宋" w:cs="仿宋"/>
          <w:color w:val="FF0000"/>
          <w:sz w:val="28"/>
          <w:szCs w:val="28"/>
        </w:rPr>
        <w:t>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8 技术响应表；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 同类业绩情况一览表；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 xml:space="preserve">10 </w:t>
      </w:r>
      <w:r>
        <w:rPr>
          <w:rFonts w:hint="eastAsia" w:ascii="仿宋" w:hAnsi="仿宋" w:eastAsia="仿宋" w:cs="仿宋"/>
          <w:sz w:val="28"/>
          <w:szCs w:val="28"/>
          <w:lang w:val="zh-CN" w:eastAsia="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 其他资料。</w:t>
      </w:r>
    </w:p>
    <w:p>
      <w:pPr>
        <w:snapToGrid w:val="0"/>
        <w:spacing w:line="360" w:lineRule="auto"/>
        <w:jc w:val="both"/>
        <w:outlineLvl w:val="0"/>
        <w:rPr>
          <w:rFonts w:hint="eastAsia" w:ascii="仿宋" w:hAnsi="仿宋" w:eastAsia="仿宋" w:cs="仿宋"/>
          <w:b/>
          <w:kern w:val="0"/>
          <w:sz w:val="32"/>
          <w:szCs w:val="32"/>
        </w:rPr>
      </w:pPr>
    </w:p>
    <w:p>
      <w:pPr>
        <w:numPr>
          <w:ilvl w:val="0"/>
          <w:numId w:val="14"/>
        </w:num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lang w:eastAsia="zh-CN"/>
        </w:rPr>
        <w:br w:type="page"/>
      </w:r>
      <w:r>
        <w:rPr>
          <w:rFonts w:hint="eastAsia" w:ascii="仿宋" w:hAnsi="仿宋" w:eastAsia="仿宋" w:cs="仿宋"/>
          <w:b/>
          <w:kern w:val="0"/>
          <w:sz w:val="32"/>
          <w:szCs w:val="32"/>
          <w:lang w:eastAsia="zh-CN"/>
        </w:rPr>
        <w:t>符合性自查表</w:t>
      </w:r>
    </w:p>
    <w:tbl>
      <w:tblPr>
        <w:tblStyle w:val="11"/>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4103" w:type="dxa"/>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实质性要求</w:t>
            </w:r>
          </w:p>
        </w:tc>
        <w:tc>
          <w:tcPr>
            <w:tcW w:w="2518" w:type="dxa"/>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185" w:type="dxa"/>
            <w:noWrap w:val="0"/>
            <w:vAlign w:val="center"/>
          </w:tcPr>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b/>
                <w:sz w:val="24"/>
                <w:lang w:val="en-US" w:eastAsia="zh-CN"/>
              </w:rPr>
              <w:t>自查结论</w:t>
            </w:r>
          </w:p>
        </w:tc>
        <w:tc>
          <w:tcPr>
            <w:tcW w:w="1785" w:type="dxa"/>
            <w:noWrap w:val="0"/>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投标文件中的</w:t>
            </w:r>
          </w:p>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4103" w:type="dxa"/>
            <w:noWrap w:val="0"/>
            <w:vAlign w:val="center"/>
          </w:tcPr>
          <w:p>
            <w:pPr>
              <w:spacing w:line="360" w:lineRule="auto"/>
              <w:jc w:val="both"/>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518" w:type="dxa"/>
            <w:noWrap w:val="0"/>
            <w:vAlign w:val="center"/>
          </w:tcPr>
          <w:p>
            <w:pPr>
              <w:spacing w:line="360" w:lineRule="auto"/>
              <w:jc w:val="both"/>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185" w:type="dxa"/>
            <w:noWrap w:val="0"/>
            <w:vAlign w:val="center"/>
          </w:tcPr>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□通过 </w:t>
            </w:r>
          </w:p>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□不通过</w:t>
            </w:r>
          </w:p>
        </w:tc>
        <w:tc>
          <w:tcPr>
            <w:tcW w:w="1785" w:type="dxa"/>
            <w:noWrap w:val="0"/>
            <w:vAlign w:val="center"/>
          </w:tcPr>
          <w:p>
            <w:pPr>
              <w:spacing w:line="360" w:lineRule="auto"/>
              <w:jc w:val="both"/>
              <w:rPr>
                <w:rFonts w:hint="eastAsia" w:ascii="仿宋" w:hAnsi="仿宋" w:eastAsia="仿宋" w:cs="仿宋"/>
                <w:sz w:val="24"/>
              </w:rPr>
            </w:pPr>
          </w:p>
          <w:p>
            <w:pPr>
              <w:spacing w:line="360" w:lineRule="auto"/>
              <w:jc w:val="both"/>
              <w:rPr>
                <w:rFonts w:hint="eastAsia" w:ascii="仿宋" w:hAnsi="仿宋" w:eastAsia="仿宋" w:cs="仿宋"/>
                <w:sz w:val="24"/>
              </w:rPr>
            </w:pPr>
            <w:r>
              <w:rPr>
                <w:rFonts w:hint="eastAsia" w:ascii="仿宋" w:hAnsi="仿宋" w:eastAsia="仿宋" w:cs="仿宋"/>
                <w:sz w:val="24"/>
              </w:rPr>
              <w:t>见投标文件</w:t>
            </w:r>
          </w:p>
          <w:p>
            <w:pPr>
              <w:spacing w:line="360" w:lineRule="auto"/>
              <w:jc w:val="both"/>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608"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4103" w:type="dxa"/>
            <w:noWrap w:val="0"/>
            <w:vAlign w:val="center"/>
          </w:tcPr>
          <w:p>
            <w:pPr>
              <w:spacing w:line="360" w:lineRule="auto"/>
              <w:jc w:val="both"/>
              <w:rPr>
                <w:rFonts w:hint="eastAsia" w:ascii="仿宋" w:hAnsi="仿宋" w:eastAsia="仿宋" w:cs="仿宋"/>
                <w:color w:val="auto"/>
                <w:sz w:val="24"/>
                <w:lang w:eastAsia="zh-CN"/>
              </w:rPr>
            </w:pPr>
            <w:r>
              <w:rPr>
                <w:rFonts w:hint="eastAsia" w:ascii="仿宋" w:hAnsi="仿宋" w:eastAsia="仿宋" w:cs="仿宋"/>
                <w:color w:val="auto"/>
                <w:sz w:val="24"/>
              </w:rPr>
              <w:t>投标文件中承诺的投标有效期不少于</w:t>
            </w:r>
            <w:r>
              <w:rPr>
                <w:rFonts w:hint="eastAsia" w:ascii="仿宋" w:hAnsi="仿宋" w:eastAsia="仿宋" w:cs="仿宋"/>
                <w:color w:val="auto"/>
                <w:sz w:val="24"/>
                <w:lang w:val="en-US" w:eastAsia="zh-CN"/>
              </w:rPr>
              <w:t>从提交投标文件的截止之日起90天</w:t>
            </w:r>
            <w:r>
              <w:rPr>
                <w:rFonts w:hint="eastAsia" w:ascii="仿宋" w:hAnsi="仿宋" w:eastAsia="仿宋" w:cs="仿宋"/>
                <w:color w:val="auto"/>
                <w:sz w:val="24"/>
                <w:lang w:eastAsia="zh-CN"/>
              </w:rPr>
              <w:t>。</w:t>
            </w:r>
          </w:p>
        </w:tc>
        <w:tc>
          <w:tcPr>
            <w:tcW w:w="2518" w:type="dxa"/>
            <w:noWrap w:val="0"/>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投标函</w:t>
            </w:r>
          </w:p>
        </w:tc>
        <w:tc>
          <w:tcPr>
            <w:tcW w:w="1185" w:type="dxa"/>
            <w:noWrap w:val="0"/>
            <w:vAlign w:val="center"/>
          </w:tcPr>
          <w:p>
            <w:pPr>
              <w:spacing w:line="360" w:lineRule="auto"/>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□通过 </w:t>
            </w:r>
          </w:p>
          <w:p>
            <w:pPr>
              <w:spacing w:line="360" w:lineRule="auto"/>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□不通过</w:t>
            </w:r>
          </w:p>
        </w:tc>
        <w:tc>
          <w:tcPr>
            <w:tcW w:w="1785" w:type="dxa"/>
            <w:noWrap w:val="0"/>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见投标文件</w:t>
            </w:r>
          </w:p>
          <w:p>
            <w:pPr>
              <w:spacing w:line="360" w:lineRule="auto"/>
              <w:ind w:left="480" w:leftChars="0" w:hanging="480" w:hangingChars="200"/>
              <w:jc w:val="both"/>
              <w:rPr>
                <w:rFonts w:hint="eastAsia" w:ascii="仿宋" w:hAnsi="仿宋" w:eastAsia="仿宋" w:cs="仿宋"/>
                <w:color w:val="auto"/>
                <w:lang w:val="en-US"/>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noWrap w:val="0"/>
            <w:vAlign w:val="center"/>
          </w:tcPr>
          <w:p>
            <w:pPr>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4103" w:type="dxa"/>
            <w:noWrap w:val="0"/>
            <w:vAlign w:val="center"/>
          </w:tcPr>
          <w:p>
            <w:pPr>
              <w:spacing w:line="360" w:lineRule="auto"/>
              <w:jc w:val="both"/>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518" w:type="dxa"/>
            <w:noWrap w:val="0"/>
            <w:vAlign w:val="center"/>
          </w:tcPr>
          <w:p>
            <w:pPr>
              <w:spacing w:line="360" w:lineRule="auto"/>
              <w:jc w:val="both"/>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185" w:type="dxa"/>
            <w:noWrap w:val="0"/>
            <w:vAlign w:val="center"/>
          </w:tcPr>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□通过 </w:t>
            </w:r>
          </w:p>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□不通过</w:t>
            </w:r>
          </w:p>
        </w:tc>
        <w:tc>
          <w:tcPr>
            <w:tcW w:w="1785" w:type="dxa"/>
            <w:noWrap w:val="0"/>
            <w:vAlign w:val="center"/>
          </w:tcPr>
          <w:p>
            <w:pPr>
              <w:spacing w:line="360" w:lineRule="auto"/>
              <w:jc w:val="both"/>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lang w:val="en-US" w:eastAsia="zh-CN"/>
              </w:rPr>
              <w:t>4</w:t>
            </w:r>
          </w:p>
        </w:tc>
        <w:tc>
          <w:tcPr>
            <w:tcW w:w="4103" w:type="dxa"/>
            <w:noWrap w:val="0"/>
            <w:vAlign w:val="center"/>
          </w:tcPr>
          <w:p>
            <w:pPr>
              <w:snapToGrid w:val="0"/>
              <w:spacing w:line="360" w:lineRule="auto"/>
              <w:jc w:val="left"/>
              <w:rPr>
                <w:rFonts w:hint="eastAsia" w:ascii="仿宋" w:hAnsi="仿宋" w:eastAsia="仿宋" w:cs="仿宋"/>
                <w:sz w:val="24"/>
              </w:rPr>
            </w:pPr>
            <w:r>
              <w:rPr>
                <w:rFonts w:hint="eastAsia" w:ascii="仿宋" w:hAnsi="仿宋" w:eastAsia="仿宋" w:cs="仿宋"/>
                <w:b w:val="0"/>
                <w:bCs/>
                <w:sz w:val="24"/>
              </w:rPr>
              <w:t>投标文件没有</w:t>
            </w:r>
            <w:r>
              <w:rPr>
                <w:rFonts w:hint="eastAsia" w:ascii="仿宋" w:hAnsi="仿宋" w:eastAsia="仿宋" w:cs="仿宋"/>
                <w:b w:val="0"/>
                <w:bCs/>
                <w:sz w:val="24"/>
                <w:lang w:eastAsia="zh-CN"/>
              </w:rPr>
              <w:t>招标文件</w:t>
            </w:r>
            <w:r>
              <w:rPr>
                <w:rFonts w:hint="eastAsia" w:ascii="仿宋" w:hAnsi="仿宋" w:eastAsia="仿宋" w:cs="仿宋"/>
                <w:b w:val="0"/>
                <w:bCs/>
                <w:sz w:val="24"/>
              </w:rPr>
              <w:t>中规定的其它无效投标条款的</w:t>
            </w:r>
            <w:r>
              <w:rPr>
                <w:rFonts w:hint="eastAsia" w:ascii="仿宋" w:hAnsi="仿宋" w:eastAsia="仿宋" w:cs="仿宋"/>
                <w:b w:val="0"/>
                <w:bCs/>
                <w:sz w:val="24"/>
                <w:lang w:eastAsia="zh-CN"/>
              </w:rPr>
              <w:t>。</w:t>
            </w:r>
          </w:p>
        </w:tc>
        <w:tc>
          <w:tcPr>
            <w:tcW w:w="2518" w:type="dxa"/>
            <w:noWrap w:val="0"/>
            <w:vAlign w:val="center"/>
          </w:tcPr>
          <w:p>
            <w:pPr>
              <w:spacing w:line="360" w:lineRule="auto"/>
              <w:jc w:val="both"/>
              <w:rPr>
                <w:rFonts w:hint="eastAsia" w:ascii="仿宋" w:hAnsi="仿宋" w:eastAsia="仿宋" w:cs="仿宋"/>
                <w:sz w:val="24"/>
              </w:rPr>
            </w:pPr>
          </w:p>
        </w:tc>
        <w:tc>
          <w:tcPr>
            <w:tcW w:w="1185" w:type="dxa"/>
            <w:noWrap w:val="0"/>
            <w:vAlign w:val="center"/>
          </w:tcPr>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□通过 </w:t>
            </w:r>
          </w:p>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□不通过</w:t>
            </w:r>
          </w:p>
        </w:tc>
        <w:tc>
          <w:tcPr>
            <w:tcW w:w="1785" w:type="dxa"/>
            <w:noWrap w:val="0"/>
            <w:vAlign w:val="center"/>
          </w:tcPr>
          <w:p>
            <w:pPr>
              <w:spacing w:line="360" w:lineRule="auto"/>
              <w:jc w:val="both"/>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noWrap w:val="0"/>
            <w:vAlign w:val="center"/>
          </w:tcPr>
          <w:p>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4103" w:type="dxa"/>
            <w:noWrap w:val="0"/>
            <w:vAlign w:val="center"/>
          </w:tcPr>
          <w:p>
            <w:pPr>
              <w:snapToGrid w:val="0"/>
              <w:spacing w:line="360" w:lineRule="auto"/>
              <w:jc w:val="left"/>
              <w:rPr>
                <w:rFonts w:hint="eastAsia" w:ascii="仿宋" w:hAnsi="仿宋" w:eastAsia="仿宋" w:cs="仿宋"/>
                <w:b w:val="0"/>
                <w:bCs/>
                <w:sz w:val="24"/>
                <w:lang w:eastAsia="zh-CN"/>
              </w:rPr>
            </w:pPr>
            <w:r>
              <w:rPr>
                <w:rFonts w:hint="eastAsia" w:ascii="仿宋" w:hAnsi="仿宋" w:eastAsia="仿宋" w:cs="仿宋"/>
                <w:b w:val="0"/>
                <w:bCs/>
                <w:sz w:val="24"/>
              </w:rPr>
              <w:t>按有关法律、法规、规章不属于投标无效的。</w:t>
            </w:r>
          </w:p>
        </w:tc>
        <w:tc>
          <w:tcPr>
            <w:tcW w:w="2518" w:type="dxa"/>
            <w:noWrap w:val="0"/>
            <w:vAlign w:val="center"/>
          </w:tcPr>
          <w:p>
            <w:pPr>
              <w:spacing w:line="360" w:lineRule="auto"/>
              <w:jc w:val="both"/>
              <w:rPr>
                <w:rFonts w:hint="eastAsia" w:ascii="仿宋" w:hAnsi="仿宋" w:eastAsia="仿宋" w:cs="仿宋"/>
                <w:kern w:val="0"/>
                <w:sz w:val="24"/>
              </w:rPr>
            </w:pPr>
          </w:p>
        </w:tc>
        <w:tc>
          <w:tcPr>
            <w:tcW w:w="1185" w:type="dxa"/>
            <w:noWrap w:val="0"/>
            <w:vAlign w:val="center"/>
          </w:tcPr>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□通过 </w:t>
            </w:r>
          </w:p>
          <w:p>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□不通过</w:t>
            </w:r>
          </w:p>
        </w:tc>
        <w:tc>
          <w:tcPr>
            <w:tcW w:w="1785" w:type="dxa"/>
            <w:noWrap w:val="0"/>
            <w:vAlign w:val="center"/>
          </w:tcPr>
          <w:p>
            <w:pPr>
              <w:spacing w:line="360" w:lineRule="auto"/>
              <w:jc w:val="both"/>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noWrap w:val="0"/>
            <w:vAlign w:val="center"/>
          </w:tcPr>
          <w:p>
            <w:pPr>
              <w:spacing w:line="360" w:lineRule="auto"/>
              <w:jc w:val="center"/>
              <w:rPr>
                <w:rFonts w:hint="eastAsia" w:ascii="仿宋" w:hAnsi="仿宋" w:eastAsia="仿宋" w:cs="仿宋"/>
                <w:sz w:val="24"/>
                <w:lang w:val="en-US" w:eastAsia="zh-CN"/>
              </w:rPr>
            </w:pPr>
          </w:p>
        </w:tc>
        <w:tc>
          <w:tcPr>
            <w:tcW w:w="4103" w:type="dxa"/>
            <w:noWrap w:val="0"/>
            <w:vAlign w:val="center"/>
          </w:tcPr>
          <w:p>
            <w:pPr>
              <w:spacing w:line="360" w:lineRule="auto"/>
              <w:jc w:val="both"/>
              <w:rPr>
                <w:rFonts w:hint="eastAsia" w:ascii="仿宋" w:hAnsi="仿宋" w:eastAsia="仿宋" w:cs="仿宋"/>
                <w:b w:val="0"/>
                <w:bCs/>
                <w:sz w:val="24"/>
              </w:rPr>
            </w:pPr>
            <w:r>
              <w:rPr>
                <w:rFonts w:hint="eastAsia" w:ascii="仿宋" w:hAnsi="仿宋" w:eastAsia="仿宋" w:cs="仿宋"/>
                <w:sz w:val="24"/>
                <w:lang w:val="en-US" w:eastAsia="zh-CN"/>
              </w:rPr>
              <w:t>......</w:t>
            </w:r>
          </w:p>
        </w:tc>
        <w:tc>
          <w:tcPr>
            <w:tcW w:w="2518" w:type="dxa"/>
            <w:noWrap w:val="0"/>
            <w:vAlign w:val="center"/>
          </w:tcPr>
          <w:p>
            <w:pPr>
              <w:spacing w:line="360" w:lineRule="auto"/>
              <w:jc w:val="both"/>
              <w:rPr>
                <w:rFonts w:hint="eastAsia" w:ascii="仿宋" w:hAnsi="仿宋" w:eastAsia="仿宋" w:cs="仿宋"/>
                <w:kern w:val="0"/>
                <w:sz w:val="24"/>
              </w:rPr>
            </w:pPr>
          </w:p>
        </w:tc>
        <w:tc>
          <w:tcPr>
            <w:tcW w:w="1185" w:type="dxa"/>
            <w:noWrap w:val="0"/>
            <w:vAlign w:val="top"/>
          </w:tcPr>
          <w:p>
            <w:pPr>
              <w:spacing w:line="360" w:lineRule="auto"/>
              <w:rPr>
                <w:rFonts w:hint="eastAsia" w:ascii="仿宋" w:hAnsi="仿宋" w:eastAsia="仿宋" w:cs="仿宋"/>
                <w:kern w:val="2"/>
                <w:sz w:val="24"/>
                <w:szCs w:val="24"/>
                <w:lang w:val="en-US" w:eastAsia="zh-CN" w:bidi="ar-SA"/>
              </w:rPr>
            </w:pPr>
          </w:p>
        </w:tc>
        <w:tc>
          <w:tcPr>
            <w:tcW w:w="1785" w:type="dxa"/>
            <w:noWrap w:val="0"/>
            <w:vAlign w:val="center"/>
          </w:tcPr>
          <w:p>
            <w:pPr>
              <w:spacing w:line="360" w:lineRule="auto"/>
              <w:jc w:val="both"/>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noWrap w:val="0"/>
            <w:vAlign w:val="center"/>
          </w:tcPr>
          <w:p>
            <w:pPr>
              <w:spacing w:line="360" w:lineRule="auto"/>
              <w:jc w:val="center"/>
              <w:rPr>
                <w:rFonts w:hint="eastAsia" w:ascii="仿宋" w:hAnsi="仿宋" w:eastAsia="仿宋" w:cs="仿宋"/>
                <w:sz w:val="24"/>
                <w:lang w:val="en-US" w:eastAsia="zh-CN"/>
              </w:rPr>
            </w:pPr>
          </w:p>
        </w:tc>
        <w:tc>
          <w:tcPr>
            <w:tcW w:w="4103" w:type="dxa"/>
            <w:noWrap w:val="0"/>
            <w:vAlign w:val="center"/>
          </w:tcPr>
          <w:p>
            <w:pPr>
              <w:spacing w:line="360" w:lineRule="auto"/>
              <w:jc w:val="both"/>
              <w:rPr>
                <w:rFonts w:hint="eastAsia" w:ascii="仿宋" w:hAnsi="仿宋" w:eastAsia="仿宋" w:cs="仿宋"/>
                <w:sz w:val="24"/>
                <w:lang w:val="en-US" w:eastAsia="zh-CN"/>
              </w:rPr>
            </w:pPr>
          </w:p>
        </w:tc>
        <w:tc>
          <w:tcPr>
            <w:tcW w:w="2518" w:type="dxa"/>
            <w:noWrap w:val="0"/>
            <w:vAlign w:val="center"/>
          </w:tcPr>
          <w:p>
            <w:pPr>
              <w:spacing w:line="360" w:lineRule="auto"/>
              <w:jc w:val="both"/>
              <w:rPr>
                <w:rFonts w:hint="eastAsia" w:ascii="仿宋" w:hAnsi="仿宋" w:eastAsia="仿宋" w:cs="仿宋"/>
                <w:kern w:val="0"/>
                <w:sz w:val="24"/>
              </w:rPr>
            </w:pPr>
          </w:p>
        </w:tc>
        <w:tc>
          <w:tcPr>
            <w:tcW w:w="1185" w:type="dxa"/>
            <w:noWrap w:val="0"/>
            <w:vAlign w:val="top"/>
          </w:tcPr>
          <w:p>
            <w:pPr>
              <w:spacing w:line="360" w:lineRule="auto"/>
              <w:rPr>
                <w:rFonts w:hint="eastAsia" w:ascii="仿宋" w:hAnsi="仿宋" w:eastAsia="仿宋" w:cs="仿宋"/>
                <w:sz w:val="24"/>
              </w:rPr>
            </w:pPr>
          </w:p>
        </w:tc>
        <w:tc>
          <w:tcPr>
            <w:tcW w:w="1785" w:type="dxa"/>
            <w:noWrap w:val="0"/>
            <w:vAlign w:val="center"/>
          </w:tcPr>
          <w:p>
            <w:pPr>
              <w:spacing w:line="360" w:lineRule="auto"/>
              <w:jc w:val="both"/>
              <w:rPr>
                <w:rFonts w:hint="eastAsia" w:ascii="仿宋" w:hAnsi="仿宋" w:eastAsia="仿宋" w:cs="仿宋"/>
                <w:sz w:val="24"/>
              </w:rPr>
            </w:pPr>
          </w:p>
        </w:tc>
      </w:tr>
    </w:tbl>
    <w:p>
      <w:pPr>
        <w:snapToGrid w:val="0"/>
        <w:spacing w:line="360" w:lineRule="auto"/>
        <w:jc w:val="left"/>
        <w:rPr>
          <w:rFonts w:hint="eastAsia" w:ascii="仿宋" w:hAnsi="仿宋" w:eastAsia="仿宋" w:cs="仿宋"/>
          <w:b/>
          <w:sz w:val="24"/>
        </w:rPr>
      </w:pPr>
    </w:p>
    <w:p>
      <w:pPr>
        <w:snapToGrid w:val="0"/>
        <w:spacing w:line="360" w:lineRule="auto"/>
        <w:jc w:val="left"/>
        <w:rPr>
          <w:rFonts w:hint="eastAsia" w:ascii="仿宋" w:hAnsi="仿宋" w:eastAsia="仿宋" w:cs="仿宋"/>
          <w:b/>
          <w:sz w:val="32"/>
          <w:szCs w:val="32"/>
        </w:rPr>
      </w:pPr>
      <w:r>
        <w:rPr>
          <w:rFonts w:hint="eastAsia" w:ascii="仿宋" w:hAnsi="仿宋" w:eastAsia="仿宋" w:cs="仿宋"/>
          <w:b/>
          <w:sz w:val="24"/>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pPr>
        <w:numPr>
          <w:ilvl w:val="0"/>
          <w:numId w:val="14"/>
        </w:num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rPr>
        <w:t>投标</w:t>
      </w:r>
      <w:r>
        <w:rPr>
          <w:rFonts w:hint="eastAsia" w:ascii="仿宋" w:hAnsi="仿宋" w:eastAsia="仿宋" w:cs="仿宋"/>
          <w:b/>
          <w:sz w:val="32"/>
          <w:szCs w:val="32"/>
        </w:rPr>
        <w:t>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我方参加你方组织的（项目名称）【招标编号：（采购编号）】招标的有关活动，并对此项目进行投标。为此：</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w:t>
      </w:r>
      <w:r>
        <w:rPr>
          <w:rFonts w:hint="eastAsia" w:ascii="仿宋" w:hAnsi="仿宋" w:eastAsia="仿宋" w:cs="仿宋"/>
          <w:sz w:val="24"/>
          <w:lang w:val="en-US" w:eastAsia="zh-CN"/>
        </w:rPr>
        <w:t>有效的企业法人营业执照（或事业法人登记证）、其他组织（个体工商户）的营业执照或者民办非企业单位登记证书；</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2.1.2符合参加政府采购活动应当具备的一般条件的承诺函</w:t>
      </w:r>
      <w:r>
        <w:rPr>
          <w:rFonts w:hint="eastAsia" w:ascii="仿宋" w:hAnsi="仿宋" w:eastAsia="仿宋" w:cs="仿宋"/>
          <w:sz w:val="24"/>
          <w:lang w:eastAsia="zh-CN"/>
        </w:rPr>
        <w:t>；</w:t>
      </w:r>
    </w:p>
    <w:p>
      <w:pPr>
        <w:snapToGrid w:val="0"/>
        <w:spacing w:line="360" w:lineRule="auto"/>
        <w:ind w:left="420" w:leftChars="200" w:firstLine="480" w:firstLineChars="200"/>
        <w:rPr>
          <w:rFonts w:hint="eastAsia" w:ascii="仿宋" w:hAnsi="仿宋" w:eastAsia="仿宋" w:cs="仿宋"/>
          <w:sz w:val="24"/>
          <w:lang w:val="en-US" w:eastAsia="zh-CN"/>
        </w:rPr>
      </w:pPr>
      <w:r>
        <w:rPr>
          <w:rFonts w:hint="eastAsia" w:ascii="仿宋" w:hAnsi="仿宋" w:eastAsia="仿宋" w:cs="仿宋"/>
          <w:sz w:val="24"/>
        </w:rPr>
        <w:t>2.1.3</w:t>
      </w:r>
      <w:r>
        <w:rPr>
          <w:rFonts w:hint="eastAsia" w:ascii="仿宋" w:hAnsi="仿宋" w:eastAsia="仿宋" w:cs="仿宋"/>
          <w:sz w:val="24"/>
          <w:lang w:val="en-US" w:eastAsia="zh-CN"/>
        </w:rPr>
        <w:t>中小企业声明函（中小微企业提供）；</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lang w:val="en-US" w:eastAsia="zh-CN"/>
        </w:rPr>
        <w:t>2.1.4残疾人福利性单位声明函（如有）；</w:t>
      </w:r>
    </w:p>
    <w:p>
      <w:pPr>
        <w:snapToGrid w:val="0"/>
        <w:spacing w:line="360" w:lineRule="auto"/>
        <w:ind w:left="420" w:leftChars="200"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2.1.5监狱企业的证明文件（如有）。</w:t>
      </w:r>
    </w:p>
    <w:p>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left="420" w:leftChars="200" w:firstLine="480" w:firstLineChars="200"/>
        <w:rPr>
          <w:rFonts w:hint="eastAsia" w:ascii="仿宋" w:hAnsi="仿宋" w:eastAsia="仿宋" w:cs="仿宋"/>
          <w:sz w:val="24"/>
          <w:lang w:val="en-US" w:eastAsia="zh-CN"/>
        </w:rPr>
      </w:pPr>
      <w:r>
        <w:rPr>
          <w:rFonts w:hint="eastAsia" w:ascii="仿宋" w:hAnsi="仿宋" w:eastAsia="仿宋" w:cs="仿宋"/>
          <w:sz w:val="24"/>
        </w:rPr>
        <w:t>2.2.1</w:t>
      </w:r>
      <w:r>
        <w:rPr>
          <w:rFonts w:hint="eastAsia" w:ascii="仿宋" w:hAnsi="仿宋" w:eastAsia="仿宋" w:cs="仿宋"/>
          <w:sz w:val="24"/>
          <w:lang w:val="en-US" w:eastAsia="zh-CN"/>
        </w:rPr>
        <w:t xml:space="preserve"> 符合性自查表；</w:t>
      </w:r>
    </w:p>
    <w:p>
      <w:pPr>
        <w:snapToGrid w:val="0"/>
        <w:spacing w:line="360" w:lineRule="auto"/>
        <w:ind w:left="420" w:leftChars="200" w:firstLine="480" w:firstLineChars="200"/>
        <w:rPr>
          <w:rFonts w:hint="eastAsia" w:ascii="仿宋" w:hAnsi="仿宋" w:eastAsia="仿宋" w:cs="仿宋"/>
          <w:lang w:val="zh-CN"/>
        </w:rPr>
      </w:pPr>
      <w:r>
        <w:rPr>
          <w:rFonts w:hint="eastAsia" w:ascii="仿宋" w:hAnsi="仿宋" w:eastAsia="仿宋" w:cs="仿宋"/>
          <w:sz w:val="24"/>
        </w:rPr>
        <w:t>2.2.2</w:t>
      </w:r>
      <w:r>
        <w:rPr>
          <w:rFonts w:hint="eastAsia" w:ascii="仿宋" w:hAnsi="仿宋" w:eastAsia="仿宋" w:cs="仿宋"/>
          <w:sz w:val="24"/>
          <w:lang w:val="en-US" w:eastAsia="zh-CN"/>
        </w:rPr>
        <w:t xml:space="preserve"> </w:t>
      </w:r>
      <w:r>
        <w:rPr>
          <w:rFonts w:hint="eastAsia" w:ascii="仿宋" w:hAnsi="仿宋" w:eastAsia="仿宋" w:cs="仿宋"/>
          <w:sz w:val="24"/>
        </w:rPr>
        <w:t>投标函；</w:t>
      </w:r>
      <w:r>
        <w:rPr>
          <w:rFonts w:hint="eastAsia" w:ascii="仿宋" w:hAnsi="仿宋" w:eastAsia="仿宋" w:cs="仿宋"/>
          <w:sz w:val="24"/>
          <w:lang w:val="zh-CN"/>
        </w:rPr>
        <w:t xml:space="preserve"> </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w:t>
      </w:r>
      <w:r>
        <w:rPr>
          <w:rFonts w:hint="eastAsia" w:ascii="仿宋" w:hAnsi="仿宋" w:eastAsia="仿宋" w:cs="仿宋"/>
          <w:sz w:val="24"/>
          <w:lang w:val="en-US" w:eastAsia="zh-CN"/>
        </w:rPr>
        <w:t xml:space="preserve"> </w:t>
      </w:r>
      <w:r>
        <w:rPr>
          <w:rFonts w:hint="eastAsia" w:ascii="仿宋" w:hAnsi="仿宋" w:eastAsia="仿宋" w:cs="仿宋"/>
          <w:sz w:val="24"/>
        </w:rPr>
        <w:t>授权委托书或法定代表人（单位负责人）身份证明；</w:t>
      </w:r>
    </w:p>
    <w:p>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rPr>
        <w:t>2.2.4</w:t>
      </w:r>
      <w:r>
        <w:rPr>
          <w:rFonts w:hint="eastAsia" w:ascii="仿宋" w:hAnsi="仿宋" w:eastAsia="仿宋" w:cs="仿宋"/>
          <w:sz w:val="24"/>
          <w:lang w:val="en-US" w:eastAsia="zh-CN"/>
        </w:rPr>
        <w:t xml:space="preserve"> 供应商情况表；</w:t>
      </w:r>
    </w:p>
    <w:p>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rPr>
        <w:t>2.2.5</w:t>
      </w:r>
      <w:r>
        <w:rPr>
          <w:rFonts w:hint="eastAsia" w:ascii="仿宋" w:hAnsi="仿宋" w:eastAsia="仿宋" w:cs="仿宋"/>
          <w:sz w:val="24"/>
          <w:lang w:val="en-US" w:eastAsia="zh-CN"/>
        </w:rPr>
        <w:t xml:space="preserve"> </w:t>
      </w:r>
      <w:r>
        <w:rPr>
          <w:rFonts w:hint="eastAsia" w:ascii="仿宋" w:hAnsi="仿宋" w:eastAsia="仿宋" w:cs="仿宋"/>
          <w:sz w:val="24"/>
        </w:rPr>
        <w:t>距采购人最近或者能为本项目提供最优服务的网点情况表</w:t>
      </w:r>
      <w:r>
        <w:rPr>
          <w:rFonts w:hint="eastAsia" w:ascii="仿宋" w:hAnsi="仿宋" w:eastAsia="仿宋" w:cs="仿宋"/>
          <w:sz w:val="24"/>
          <w:lang w:eastAsia="zh-CN"/>
        </w:rPr>
        <w:t>；</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 xml:space="preserve">6 </w:t>
      </w:r>
      <w:r>
        <w:rPr>
          <w:rFonts w:hint="eastAsia" w:ascii="仿宋" w:hAnsi="仿宋" w:eastAsia="仿宋" w:cs="仿宋"/>
          <w:sz w:val="24"/>
        </w:rPr>
        <w:t>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lang w:val="en-US" w:eastAsia="zh-CN"/>
        </w:rPr>
        <w:t xml:space="preserve">7 </w:t>
      </w:r>
      <w:r>
        <w:rPr>
          <w:rFonts w:hint="eastAsia" w:ascii="仿宋" w:hAnsi="仿宋" w:eastAsia="仿宋" w:cs="仿宋"/>
          <w:sz w:val="24"/>
        </w:rPr>
        <w:t>商务</w:t>
      </w:r>
      <w:r>
        <w:rPr>
          <w:rFonts w:hint="eastAsia" w:ascii="仿宋" w:hAnsi="仿宋" w:eastAsia="仿宋" w:cs="仿宋"/>
          <w:sz w:val="24"/>
          <w:lang w:eastAsia="zh-CN"/>
        </w:rPr>
        <w:t>响应</w:t>
      </w:r>
      <w:r>
        <w:rPr>
          <w:rFonts w:hint="eastAsia" w:ascii="仿宋" w:hAnsi="仿宋" w:eastAsia="仿宋" w:cs="仿宋"/>
          <w:sz w:val="24"/>
        </w:rPr>
        <w:t>表；</w:t>
      </w:r>
    </w:p>
    <w:p>
      <w:pPr>
        <w:snapToGrid w:val="0"/>
        <w:spacing w:line="360" w:lineRule="auto"/>
        <w:ind w:left="420" w:leftChars="200" w:firstLine="480" w:firstLineChars="20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lang w:val="en-US" w:eastAsia="zh-CN"/>
        </w:rPr>
        <w:t xml:space="preserve">8 </w:t>
      </w:r>
      <w:r>
        <w:rPr>
          <w:rFonts w:hint="eastAsia" w:ascii="仿宋" w:hAnsi="仿宋" w:eastAsia="仿宋" w:cs="仿宋"/>
          <w:sz w:val="24"/>
        </w:rPr>
        <w:t>技术</w:t>
      </w:r>
      <w:r>
        <w:rPr>
          <w:rFonts w:hint="eastAsia" w:ascii="仿宋" w:hAnsi="仿宋" w:eastAsia="仿宋" w:cs="仿宋"/>
          <w:sz w:val="24"/>
          <w:lang w:eastAsia="zh-CN"/>
        </w:rPr>
        <w:t>响应</w:t>
      </w:r>
      <w:r>
        <w:rPr>
          <w:rFonts w:hint="eastAsia" w:ascii="仿宋" w:hAnsi="仿宋" w:eastAsia="仿宋" w:cs="仿宋"/>
          <w:sz w:val="24"/>
          <w:lang w:val="en-US" w:eastAsia="zh-CN"/>
        </w:rPr>
        <w:t>表；</w:t>
      </w:r>
    </w:p>
    <w:p>
      <w:pPr>
        <w:snapToGrid w:val="0"/>
        <w:spacing w:line="360" w:lineRule="auto"/>
        <w:ind w:left="420" w:leftChars="200" w:firstLine="480" w:firstLineChars="20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lang w:val="en-US" w:eastAsia="zh-CN"/>
        </w:rPr>
        <w:t>9 同类业绩情况一览表；</w:t>
      </w:r>
    </w:p>
    <w:p>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lang w:val="en-US" w:eastAsia="zh-CN"/>
        </w:rPr>
        <w:t xml:space="preserve">2.2.10 </w:t>
      </w:r>
      <w:r>
        <w:rPr>
          <w:rFonts w:hint="eastAsia" w:ascii="仿宋" w:hAnsi="仿宋" w:eastAsia="仿宋" w:cs="仿宋"/>
          <w:sz w:val="24"/>
          <w:lang w:val="zh-CN"/>
        </w:rPr>
        <w:t>政府采购供应商廉洁自律承诺书；</w:t>
      </w:r>
    </w:p>
    <w:p>
      <w:pPr>
        <w:snapToGrid w:val="0"/>
        <w:spacing w:line="360" w:lineRule="auto"/>
        <w:ind w:left="420" w:leftChars="200" w:firstLine="480" w:firstLineChars="200"/>
        <w:rPr>
          <w:rFonts w:hint="default" w:ascii="仿宋" w:hAnsi="仿宋" w:eastAsia="仿宋" w:cs="仿宋"/>
          <w:lang w:val="en-US" w:eastAsia="zh-CN"/>
        </w:rPr>
      </w:pPr>
      <w:r>
        <w:rPr>
          <w:rFonts w:hint="eastAsia" w:ascii="仿宋" w:hAnsi="仿宋" w:eastAsia="仿宋" w:cs="仿宋"/>
          <w:sz w:val="24"/>
          <w:lang w:val="en-US" w:eastAsia="zh-CN"/>
        </w:rPr>
        <w:t>2.2.11 其他资料。</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2.3.1</w:t>
      </w:r>
      <w:r>
        <w:rPr>
          <w:rFonts w:hint="eastAsia" w:ascii="仿宋" w:hAnsi="仿宋" w:eastAsia="仿宋" w:cs="仿宋"/>
          <w:sz w:val="24"/>
          <w:lang w:val="en-US" w:eastAsia="zh-CN"/>
        </w:rPr>
        <w:t xml:space="preserve"> </w:t>
      </w:r>
      <w:r>
        <w:rPr>
          <w:rFonts w:hint="eastAsia" w:ascii="仿宋" w:hAnsi="仿宋" w:eastAsia="仿宋" w:cs="仿宋"/>
          <w:sz w:val="24"/>
        </w:rPr>
        <w:t>开标一览表；</w:t>
      </w:r>
    </w:p>
    <w:p>
      <w:pPr>
        <w:snapToGrid w:val="0"/>
        <w:spacing w:line="360" w:lineRule="auto"/>
        <w:ind w:firstLine="960" w:firstLineChars="400"/>
        <w:rPr>
          <w:rFonts w:hint="eastAsia" w:ascii="仿宋" w:hAnsi="仿宋" w:eastAsia="仿宋" w:cs="仿宋"/>
          <w:sz w:val="24"/>
          <w:lang w:val="en-US" w:eastAsia="zh-CN"/>
        </w:rPr>
      </w:pPr>
      <w:r>
        <w:rPr>
          <w:rFonts w:hint="eastAsia" w:ascii="仿宋" w:hAnsi="仿宋" w:eastAsia="仿宋" w:cs="仿宋"/>
          <w:sz w:val="24"/>
        </w:rPr>
        <w:t>2.3.2</w:t>
      </w:r>
      <w:r>
        <w:rPr>
          <w:rFonts w:hint="eastAsia" w:ascii="仿宋" w:hAnsi="仿宋" w:eastAsia="仿宋" w:cs="仿宋"/>
          <w:sz w:val="24"/>
          <w:lang w:val="en-US" w:eastAsia="zh-CN"/>
        </w:rPr>
        <w:t>投标报价明细表；</w:t>
      </w:r>
    </w:p>
    <w:p>
      <w:pPr>
        <w:snapToGrid w:val="0"/>
        <w:spacing w:line="360" w:lineRule="auto"/>
        <w:ind w:firstLine="960" w:firstLineChars="400"/>
        <w:rPr>
          <w:rFonts w:hint="eastAsia" w:ascii="仿宋" w:hAnsi="仿宋" w:eastAsia="仿宋" w:cs="仿宋"/>
          <w:sz w:val="24"/>
          <w:lang w:val="en-US" w:eastAsia="zh-CN"/>
        </w:rPr>
      </w:pPr>
      <w:r>
        <w:rPr>
          <w:rFonts w:hint="eastAsia" w:ascii="仿宋" w:hAnsi="仿宋" w:eastAsia="仿宋" w:cs="仿宋"/>
          <w:sz w:val="24"/>
        </w:rPr>
        <w:t>2.3.</w:t>
      </w:r>
      <w:r>
        <w:rPr>
          <w:rFonts w:hint="eastAsia" w:ascii="仿宋" w:hAnsi="仿宋" w:eastAsia="仿宋" w:cs="仿宋"/>
          <w:sz w:val="24"/>
          <w:lang w:val="en-US" w:eastAsia="zh-CN"/>
        </w:rPr>
        <w:t>3政府采购统计基础信息表。</w:t>
      </w:r>
    </w:p>
    <w:p>
      <w:pPr>
        <w:snapToGrid w:val="0"/>
        <w:spacing w:line="360" w:lineRule="auto"/>
        <w:ind w:firstLine="480" w:firstLineChars="200"/>
        <w:rPr>
          <w:rFonts w:hint="eastAsia" w:ascii="仿宋" w:hAnsi="仿宋" w:eastAsia="仿宋" w:cs="仿宋"/>
          <w:color w:val="FF0000"/>
          <w:sz w:val="24"/>
        </w:rPr>
      </w:pPr>
      <w:r>
        <w:rPr>
          <w:rFonts w:hint="eastAsia" w:ascii="仿宋" w:hAnsi="仿宋" w:eastAsia="仿宋" w:cs="仿宋"/>
          <w:color w:val="FF0000"/>
          <w:sz w:val="24"/>
        </w:rPr>
        <w:t>3、我方承诺除技术</w:t>
      </w:r>
      <w:r>
        <w:rPr>
          <w:rFonts w:hint="eastAsia" w:ascii="仿宋" w:hAnsi="仿宋" w:eastAsia="仿宋" w:cs="仿宋"/>
          <w:color w:val="FF0000"/>
          <w:sz w:val="24"/>
          <w:lang w:val="en-US" w:eastAsia="zh-CN"/>
        </w:rPr>
        <w:t>响应</w:t>
      </w:r>
      <w:r>
        <w:rPr>
          <w:rFonts w:hint="eastAsia" w:ascii="仿宋" w:hAnsi="仿宋" w:eastAsia="仿宋" w:cs="仿宋"/>
          <w:color w:val="FF0000"/>
          <w:sz w:val="24"/>
        </w:rPr>
        <w:t>表列出的偏离外，我方响应招标文件的全部要求。</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 xml:space="preserve">其他补充说明: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360" w:lineRule="auto"/>
        <w:ind w:firstLine="3600" w:firstLineChars="1500"/>
        <w:rPr>
          <w:rFonts w:hint="eastAsia" w:ascii="仿宋" w:hAnsi="仿宋" w:eastAsia="仿宋" w:cs="仿宋"/>
          <w:sz w:val="24"/>
        </w:rPr>
      </w:pPr>
    </w:p>
    <w:p>
      <w:pPr>
        <w:pStyle w:val="25"/>
        <w:rPr>
          <w:rFonts w:hint="eastAsia" w:ascii="仿宋" w:hAnsi="仿宋" w:eastAsia="仿宋" w:cs="仿宋"/>
          <w:sz w:val="24"/>
        </w:rPr>
      </w:pPr>
    </w:p>
    <w:p>
      <w:pPr>
        <w:pStyle w:val="25"/>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p>
    <w:p>
      <w:pPr>
        <w:spacing w:line="360" w:lineRule="auto"/>
        <w:jc w:val="center"/>
        <w:rPr>
          <w:rFonts w:hint="eastAsia" w:ascii="仿宋" w:hAnsi="仿宋" w:eastAsia="仿宋" w:cs="仿宋"/>
          <w:b/>
          <w:kern w:val="0"/>
          <w:sz w:val="32"/>
          <w:szCs w:val="32"/>
          <w:lang w:val="zh-CN"/>
        </w:rPr>
      </w:pPr>
    </w:p>
    <w:p>
      <w:pPr>
        <w:spacing w:line="360" w:lineRule="auto"/>
        <w:rPr>
          <w:rFonts w:hint="eastAsia" w:ascii="仿宋" w:hAnsi="仿宋" w:eastAsia="仿宋" w:cs="仿宋"/>
          <w:b/>
          <w:sz w:val="32"/>
          <w:szCs w:val="32"/>
        </w:rPr>
      </w:pPr>
      <w:bookmarkStart w:id="416" w:name="_Toc14746861"/>
      <w:bookmarkStart w:id="417" w:name="_Toc483379796"/>
      <w:bookmarkStart w:id="418" w:name="_Toc110393361"/>
      <w:bookmarkStart w:id="419" w:name="_Toc488936100"/>
      <w:bookmarkStart w:id="420" w:name="_Toc225223761"/>
      <w:bookmarkStart w:id="421" w:name="_Toc479927873"/>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r>
        <w:rPr>
          <w:rFonts w:hint="eastAsia" w:ascii="仿宋" w:hAnsi="仿宋" w:eastAsia="仿宋" w:cs="仿宋"/>
          <w:b/>
          <w:kern w:val="0"/>
          <w:sz w:val="32"/>
          <w:szCs w:val="32"/>
          <w:lang w:val="zh-CN"/>
        </w:rPr>
        <w:t>授权委托书或法定代表人（单位负责人、自然人本人）身份证明</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napToGrid w:val="0"/>
        <w:spacing w:line="360" w:lineRule="auto"/>
        <w:ind w:firstLine="3833" w:firstLineChars="1193"/>
        <w:jc w:val="both"/>
        <w:rPr>
          <w:rFonts w:hint="eastAsia" w:ascii="仿宋" w:hAnsi="仿宋" w:eastAsia="仿宋" w:cs="仿宋"/>
        </w:rPr>
      </w:pPr>
      <w:r>
        <w:rPr>
          <w:rFonts w:hint="eastAsia" w:ascii="仿宋" w:hAnsi="仿宋" w:eastAsia="仿宋" w:cs="仿宋"/>
          <w:b/>
          <w:kern w:val="0"/>
          <w:sz w:val="32"/>
          <w:szCs w:val="32"/>
          <w:lang w:val="zh-CN"/>
        </w:rPr>
        <w:t>授权委托书</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u w:val="single"/>
        </w:rPr>
        <w:t>（项目名称）</w:t>
      </w:r>
      <w:r>
        <w:rPr>
          <w:rFonts w:hint="eastAsia" w:ascii="仿宋" w:hAnsi="仿宋" w:eastAsia="仿宋" w:cs="仿宋"/>
          <w:sz w:val="24"/>
        </w:rPr>
        <w:t>【招标编号：</w:t>
      </w:r>
      <w:r>
        <w:rPr>
          <w:rFonts w:hint="eastAsia" w:ascii="仿宋" w:hAnsi="仿宋" w:eastAsia="仿宋" w:cs="仿宋"/>
          <w:sz w:val="24"/>
          <w:u w:val="single"/>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年</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月</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年</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月</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被授权委托人（签名或印章）：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sz w:val="24"/>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rPr>
      </w:pPr>
    </w:p>
    <w:p>
      <w:pPr>
        <w:pStyle w:val="25"/>
        <w:rPr>
          <w:rFonts w:hint="eastAsia" w:ascii="仿宋" w:hAnsi="仿宋" w:eastAsia="仿宋" w:cs="仿宋"/>
          <w:b/>
          <w:kern w:val="0"/>
          <w:sz w:val="32"/>
          <w:szCs w:val="32"/>
          <w:lang w:val="zh-CN"/>
        </w:rPr>
      </w:pPr>
    </w:p>
    <w:p>
      <w:pPr>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w:t>
      </w:r>
      <w:r>
        <w:rPr>
          <w:rFonts w:hint="eastAsia" w:ascii="仿宋" w:hAnsi="仿宋" w:eastAsia="仿宋" w:cs="仿宋"/>
          <w:b/>
          <w:kern w:val="0"/>
          <w:sz w:val="32"/>
          <w:szCs w:val="32"/>
          <w:lang w:val="zh-CN" w:eastAsia="zh-CN"/>
        </w:rPr>
        <w:t>）及授权代表</w:t>
      </w:r>
      <w:r>
        <w:rPr>
          <w:rFonts w:hint="eastAsia" w:ascii="仿宋" w:hAnsi="仿宋" w:eastAsia="仿宋" w:cs="仿宋"/>
          <w:b/>
          <w:sz w:val="30"/>
          <w:szCs w:val="30"/>
        </w:rPr>
        <w:t>身份证明</w:t>
      </w:r>
    </w:p>
    <w:p>
      <w:pPr>
        <w:pStyle w:val="30"/>
        <w:spacing w:line="360" w:lineRule="auto"/>
        <w:rPr>
          <w:rFonts w:hint="eastAsia" w:ascii="仿宋" w:hAnsi="仿宋" w:eastAsia="仿宋" w:cs="仿宋"/>
          <w:bCs/>
          <w:sz w:val="24"/>
        </w:rPr>
      </w:pPr>
      <w:r>
        <w:rPr>
          <w:rFonts w:hint="eastAsia" w:ascii="仿宋" w:hAnsi="仿宋" w:eastAsia="仿宋" w:cs="仿宋"/>
          <w:bCs/>
          <w:sz w:val="24"/>
          <w:lang w:eastAsia="zh-CN"/>
        </w:rPr>
        <w:t>法定代表人</w:t>
      </w:r>
      <w:r>
        <w:rPr>
          <w:rFonts w:hint="eastAsia" w:ascii="仿宋" w:hAnsi="仿宋" w:eastAsia="仿宋" w:cs="仿宋"/>
          <w:bCs/>
          <w:sz w:val="24"/>
        </w:rPr>
        <w:t>身份证件扫描件：</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30"/>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pPr>
              <w:pStyle w:val="30"/>
              <w:adjustRightInd w:val="0"/>
              <w:spacing w:line="360" w:lineRule="auto"/>
              <w:rPr>
                <w:rFonts w:hint="eastAsia" w:ascii="仿宋" w:hAnsi="仿宋" w:eastAsia="仿宋" w:cs="仿宋"/>
                <w:bCs/>
                <w:sz w:val="24"/>
              </w:rPr>
            </w:pPr>
          </w:p>
        </w:tc>
      </w:tr>
    </w:tbl>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pStyle w:val="30"/>
        <w:spacing w:line="360" w:lineRule="auto"/>
        <w:rPr>
          <w:rFonts w:hint="eastAsia" w:ascii="仿宋" w:hAnsi="仿宋" w:eastAsia="仿宋" w:cs="仿宋"/>
          <w:bCs/>
          <w:sz w:val="24"/>
        </w:rPr>
      </w:pPr>
      <w:r>
        <w:rPr>
          <w:rFonts w:hint="eastAsia" w:ascii="仿宋" w:hAnsi="仿宋" w:eastAsia="仿宋" w:cs="仿宋"/>
          <w:bCs/>
          <w:sz w:val="24"/>
          <w:lang w:eastAsia="zh-CN"/>
        </w:rPr>
        <w:t>被授权人</w:t>
      </w:r>
      <w:r>
        <w:rPr>
          <w:rFonts w:hint="eastAsia" w:ascii="仿宋" w:hAnsi="仿宋" w:eastAsia="仿宋" w:cs="仿宋"/>
          <w:bCs/>
          <w:sz w:val="24"/>
        </w:rPr>
        <w:t>身份证件扫描件：</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30"/>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pPr>
              <w:pStyle w:val="30"/>
              <w:adjustRightInd w:val="0"/>
              <w:spacing w:line="360" w:lineRule="auto"/>
              <w:rPr>
                <w:rFonts w:hint="eastAsia" w:ascii="仿宋" w:hAnsi="仿宋" w:eastAsia="仿宋" w:cs="仿宋"/>
                <w:bCs/>
                <w:sz w:val="24"/>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w:t>
      </w:r>
    </w:p>
    <w:p>
      <w:pPr>
        <w:spacing w:line="360" w:lineRule="auto"/>
        <w:rPr>
          <w:rFonts w:hint="eastAsia" w:ascii="仿宋" w:hAnsi="仿宋" w:eastAsia="仿宋" w:cs="仿宋"/>
          <w:b/>
          <w:kern w:val="0"/>
          <w:sz w:val="32"/>
          <w:szCs w:val="32"/>
          <w:lang w:val="zh-CN"/>
        </w:rPr>
      </w:pP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r>
        <w:rPr>
          <w:rFonts w:hint="eastAsia" w:ascii="仿宋" w:hAnsi="仿宋" w:eastAsia="仿宋" w:cs="仿宋"/>
          <w:b/>
          <w:kern w:val="0"/>
          <w:sz w:val="32"/>
          <w:szCs w:val="32"/>
          <w:lang w:val="zh-CN"/>
        </w:rPr>
        <w:t>投标人基本情况</w:t>
      </w:r>
      <w:bookmarkEnd w:id="416"/>
      <w:bookmarkEnd w:id="417"/>
      <w:bookmarkEnd w:id="418"/>
      <w:bookmarkEnd w:id="419"/>
      <w:bookmarkEnd w:id="420"/>
      <w:bookmarkEnd w:id="421"/>
      <w:r>
        <w:rPr>
          <w:rFonts w:hint="eastAsia" w:ascii="仿宋" w:hAnsi="仿宋" w:eastAsia="仿宋" w:cs="仿宋"/>
          <w:b/>
          <w:kern w:val="0"/>
          <w:sz w:val="32"/>
          <w:szCs w:val="32"/>
          <w:lang w:val="zh-CN"/>
        </w:rPr>
        <w:t>表</w:t>
      </w:r>
    </w:p>
    <w:tbl>
      <w:tblPr>
        <w:tblStyle w:val="11"/>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投标人名称</w:t>
            </w:r>
          </w:p>
        </w:tc>
        <w:tc>
          <w:tcPr>
            <w:tcW w:w="7647"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注册地址</w:t>
            </w:r>
          </w:p>
        </w:tc>
        <w:tc>
          <w:tcPr>
            <w:tcW w:w="280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成立时间</w:t>
            </w:r>
          </w:p>
        </w:tc>
        <w:tc>
          <w:tcPr>
            <w:tcW w:w="30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统一信用代码</w:t>
            </w:r>
          </w:p>
        </w:tc>
        <w:tc>
          <w:tcPr>
            <w:tcW w:w="280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注册资金</w:t>
            </w:r>
          </w:p>
        </w:tc>
        <w:tc>
          <w:tcPr>
            <w:tcW w:w="30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投标联系人姓名</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8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电话</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手机</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法定代表人姓名</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p>
        </w:tc>
        <w:tc>
          <w:tcPr>
            <w:tcW w:w="8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电话</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手机</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项目负责人姓名</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8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电话</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技术职称</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员工总人数：</w:t>
            </w:r>
          </w:p>
        </w:tc>
        <w:tc>
          <w:tcPr>
            <w:tcW w:w="19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87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其中</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高级职称</w:t>
            </w:r>
          </w:p>
        </w:tc>
        <w:tc>
          <w:tcPr>
            <w:tcW w:w="30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9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87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中级职称</w:t>
            </w:r>
          </w:p>
        </w:tc>
        <w:tc>
          <w:tcPr>
            <w:tcW w:w="30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9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87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lang w:val="zh-CN"/>
              </w:rPr>
              <w:t>各类注册人员</w:t>
            </w:r>
          </w:p>
        </w:tc>
        <w:tc>
          <w:tcPr>
            <w:tcW w:w="30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基本账户开户银行</w:t>
            </w:r>
          </w:p>
        </w:tc>
        <w:tc>
          <w:tcPr>
            <w:tcW w:w="7647"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基本账户账号</w:t>
            </w:r>
          </w:p>
        </w:tc>
        <w:tc>
          <w:tcPr>
            <w:tcW w:w="7647"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经营范围</w:t>
            </w:r>
          </w:p>
        </w:tc>
        <w:tc>
          <w:tcPr>
            <w:tcW w:w="7647"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备注</w:t>
            </w:r>
          </w:p>
        </w:tc>
        <w:tc>
          <w:tcPr>
            <w:tcW w:w="7647"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kern w:val="0"/>
          <w:sz w:val="24"/>
          <w:lang w:val="zh-CN"/>
        </w:rPr>
      </w:pPr>
      <w:r>
        <w:rPr>
          <w:rFonts w:hint="eastAsia" w:ascii="仿宋" w:hAnsi="仿宋" w:eastAsia="仿宋" w:cs="仿宋"/>
          <w:b/>
          <w:bCs/>
          <w:kern w:val="0"/>
          <w:sz w:val="24"/>
          <w:lang w:val="zh-CN"/>
        </w:rPr>
        <w:t>兹证明上述声明是真实、正确的，并提供了全部能提供的资料和数据，我们同意遵照贵方要求出示有关证明文件。</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p>
      <w:pPr>
        <w:pStyle w:val="25"/>
        <w:spacing w:line="360" w:lineRule="auto"/>
        <w:rPr>
          <w:rFonts w:hint="eastAsia" w:ascii="仿宋" w:hAnsi="仿宋" w:eastAsia="仿宋" w:cs="仿宋"/>
          <w:lang w:val="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r>
        <w:rPr>
          <w:rFonts w:hint="eastAsia" w:ascii="仿宋" w:hAnsi="仿宋" w:eastAsia="仿宋" w:cs="仿宋"/>
          <w:b/>
          <w:kern w:val="0"/>
          <w:sz w:val="32"/>
          <w:szCs w:val="32"/>
          <w:lang w:val="zh-CN"/>
        </w:rPr>
        <w:t>距采购人最近或者能为本项目提供最优服务的网点情况表</w:t>
      </w:r>
    </w:p>
    <w:p>
      <w:pPr>
        <w:spacing w:line="360" w:lineRule="auto"/>
        <w:rPr>
          <w:rFonts w:hint="eastAsia" w:ascii="仿宋" w:hAnsi="仿宋" w:eastAsia="仿宋" w:cs="仿宋"/>
        </w:rPr>
      </w:pP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地址</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注册资本金</w:t>
            </w:r>
          </w:p>
        </w:tc>
        <w:tc>
          <w:tcPr>
            <w:tcW w:w="16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员工总人数</w:t>
            </w:r>
          </w:p>
        </w:tc>
        <w:tc>
          <w:tcPr>
            <w:tcW w:w="16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其中：技术人员数</w:t>
            </w:r>
          </w:p>
        </w:tc>
        <w:tc>
          <w:tcPr>
            <w:tcW w:w="2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440"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传 真</w:t>
            </w:r>
          </w:p>
        </w:tc>
        <w:tc>
          <w:tcPr>
            <w:tcW w:w="3489" w:type="dxa"/>
            <w:gridSpan w:val="2"/>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c>
          <w:tcPr>
            <w:tcW w:w="1440"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p>
        </w:tc>
      </w:tr>
    </w:tbl>
    <w:p>
      <w:pPr>
        <w:spacing w:line="360" w:lineRule="auto"/>
        <w:rPr>
          <w:rFonts w:hint="eastAsia" w:ascii="仿宋" w:hAnsi="仿宋" w:eastAsia="仿宋" w:cs="仿宋"/>
        </w:rPr>
      </w:pPr>
    </w:p>
    <w:p>
      <w:pPr>
        <w:spacing w:line="360" w:lineRule="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zh-CN"/>
        </w:rPr>
      </w:pPr>
      <w:r>
        <w:rPr>
          <w:rFonts w:hint="eastAsia" w:ascii="仿宋" w:hAnsi="仿宋" w:eastAsia="仿宋" w:cs="仿宋"/>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r>
        <w:rPr>
          <w:rFonts w:hint="eastAsia" w:ascii="仿宋" w:hAnsi="仿宋" w:eastAsia="仿宋" w:cs="仿宋"/>
          <w:b/>
          <w:kern w:val="0"/>
          <w:sz w:val="32"/>
          <w:szCs w:val="32"/>
          <w:lang w:val="zh-CN"/>
        </w:rPr>
        <w:t>评标标准相应的商务技术资料</w:t>
      </w:r>
    </w:p>
    <w:p>
      <w:pPr>
        <w:snapToGrid w:val="0"/>
        <w:spacing w:line="360" w:lineRule="auto"/>
        <w:jc w:val="left"/>
        <w:rPr>
          <w:rFonts w:hint="eastAsia"/>
          <w:lang w:val="zh-CN"/>
        </w:rPr>
      </w:pPr>
      <w:r>
        <w:rPr>
          <w:rFonts w:hint="eastAsia" w:ascii="仿宋" w:hAnsi="仿宋" w:eastAsia="仿宋" w:cs="仿宋"/>
          <w:b/>
          <w:sz w:val="24"/>
        </w:rPr>
        <w:t>（按招标文件第四部分评标办法前附表中“投标文件中评标标准相应的商务技术资料目录”提供资料）</w:t>
      </w: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商务响应表</w:t>
      </w: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72"/>
        <w:gridCol w:w="3285"/>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3272"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285"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948"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lang w:eastAsia="zh-CN"/>
              </w:rPr>
              <w:t>响应</w:t>
            </w:r>
            <w:r>
              <w:rPr>
                <w:rFonts w:hint="eastAsia" w:ascii="仿宋" w:hAnsi="仿宋" w:eastAsia="仿宋" w:cs="仿宋"/>
                <w:b/>
                <w:bCs/>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3272" w:type="dxa"/>
            <w:noWrap w:val="0"/>
            <w:vAlign w:val="top"/>
          </w:tcPr>
          <w:p>
            <w:pPr>
              <w:spacing w:line="360" w:lineRule="auto"/>
              <w:jc w:val="center"/>
              <w:rPr>
                <w:rFonts w:hint="eastAsia" w:ascii="仿宋" w:hAnsi="仿宋" w:eastAsia="仿宋" w:cs="仿宋"/>
                <w:b/>
                <w:kern w:val="0"/>
                <w:sz w:val="32"/>
                <w:szCs w:val="32"/>
              </w:rPr>
            </w:pPr>
          </w:p>
        </w:tc>
        <w:tc>
          <w:tcPr>
            <w:tcW w:w="3285" w:type="dxa"/>
            <w:noWrap w:val="0"/>
            <w:vAlign w:val="top"/>
          </w:tcPr>
          <w:p>
            <w:pPr>
              <w:spacing w:line="360" w:lineRule="auto"/>
              <w:jc w:val="center"/>
              <w:rPr>
                <w:rFonts w:hint="eastAsia" w:ascii="仿宋" w:hAnsi="仿宋" w:eastAsia="仿宋" w:cs="仿宋"/>
                <w:b/>
                <w:kern w:val="0"/>
                <w:sz w:val="32"/>
                <w:szCs w:val="32"/>
              </w:rPr>
            </w:pPr>
          </w:p>
        </w:tc>
        <w:tc>
          <w:tcPr>
            <w:tcW w:w="1948" w:type="dxa"/>
            <w:noWrap w:val="0"/>
            <w:vAlign w:val="top"/>
          </w:tcPr>
          <w:p>
            <w:pPr>
              <w:spacing w:line="360"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3272" w:type="dxa"/>
            <w:noWrap w:val="0"/>
            <w:vAlign w:val="top"/>
          </w:tcPr>
          <w:p>
            <w:pPr>
              <w:spacing w:line="360" w:lineRule="auto"/>
              <w:jc w:val="center"/>
              <w:rPr>
                <w:rFonts w:hint="eastAsia" w:ascii="仿宋" w:hAnsi="仿宋" w:eastAsia="仿宋" w:cs="仿宋"/>
                <w:b/>
                <w:kern w:val="0"/>
                <w:sz w:val="32"/>
                <w:szCs w:val="32"/>
              </w:rPr>
            </w:pPr>
          </w:p>
        </w:tc>
        <w:tc>
          <w:tcPr>
            <w:tcW w:w="3285" w:type="dxa"/>
            <w:noWrap w:val="0"/>
            <w:vAlign w:val="top"/>
          </w:tcPr>
          <w:p>
            <w:pPr>
              <w:spacing w:line="360" w:lineRule="auto"/>
              <w:jc w:val="center"/>
              <w:rPr>
                <w:rFonts w:hint="eastAsia" w:ascii="仿宋" w:hAnsi="仿宋" w:eastAsia="仿宋" w:cs="仿宋"/>
                <w:b/>
                <w:kern w:val="0"/>
                <w:sz w:val="32"/>
                <w:szCs w:val="32"/>
              </w:rPr>
            </w:pPr>
          </w:p>
        </w:tc>
        <w:tc>
          <w:tcPr>
            <w:tcW w:w="1948" w:type="dxa"/>
            <w:noWrap w:val="0"/>
            <w:vAlign w:val="top"/>
          </w:tcPr>
          <w:p>
            <w:pPr>
              <w:spacing w:line="360"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kern w:val="0"/>
                <w:sz w:val="24"/>
              </w:rPr>
            </w:pPr>
            <w:r>
              <w:rPr>
                <w:rFonts w:hint="eastAsia" w:ascii="仿宋" w:hAnsi="仿宋" w:eastAsia="仿宋" w:cs="仿宋"/>
                <w:kern w:val="0"/>
                <w:sz w:val="24"/>
              </w:rPr>
              <w:t>……</w:t>
            </w:r>
          </w:p>
        </w:tc>
        <w:tc>
          <w:tcPr>
            <w:tcW w:w="3272" w:type="dxa"/>
            <w:noWrap w:val="0"/>
            <w:vAlign w:val="top"/>
          </w:tcPr>
          <w:p>
            <w:pPr>
              <w:spacing w:line="360" w:lineRule="auto"/>
              <w:jc w:val="center"/>
              <w:rPr>
                <w:rFonts w:hint="eastAsia" w:ascii="仿宋" w:hAnsi="仿宋" w:eastAsia="仿宋" w:cs="仿宋"/>
                <w:b/>
                <w:kern w:val="0"/>
                <w:sz w:val="32"/>
                <w:szCs w:val="32"/>
              </w:rPr>
            </w:pPr>
          </w:p>
        </w:tc>
        <w:tc>
          <w:tcPr>
            <w:tcW w:w="3285" w:type="dxa"/>
            <w:noWrap w:val="0"/>
            <w:vAlign w:val="top"/>
          </w:tcPr>
          <w:p>
            <w:pPr>
              <w:spacing w:line="360" w:lineRule="auto"/>
              <w:jc w:val="center"/>
              <w:rPr>
                <w:rFonts w:hint="eastAsia" w:ascii="仿宋" w:hAnsi="仿宋" w:eastAsia="仿宋" w:cs="仿宋"/>
                <w:b/>
                <w:kern w:val="0"/>
                <w:sz w:val="32"/>
                <w:szCs w:val="32"/>
              </w:rPr>
            </w:pPr>
          </w:p>
        </w:tc>
        <w:tc>
          <w:tcPr>
            <w:tcW w:w="1948" w:type="dxa"/>
            <w:noWrap w:val="0"/>
            <w:vAlign w:val="top"/>
          </w:tcPr>
          <w:p>
            <w:pPr>
              <w:spacing w:line="360" w:lineRule="auto"/>
              <w:jc w:val="center"/>
              <w:rPr>
                <w:rFonts w:hint="eastAsia" w:ascii="仿宋" w:hAnsi="仿宋" w:eastAsia="仿宋" w:cs="仿宋"/>
                <w:b/>
                <w:kern w:val="0"/>
                <w:sz w:val="32"/>
                <w:szCs w:val="32"/>
              </w:rPr>
            </w:pPr>
          </w:p>
        </w:tc>
      </w:tr>
    </w:tbl>
    <w:p>
      <w:pPr>
        <w:pStyle w:val="25"/>
        <w:rPr>
          <w:rFonts w:hint="eastAsia" w:ascii="仿宋" w:hAnsi="仿宋" w:eastAsia="仿宋" w:cs="仿宋"/>
          <w:kern w:val="0"/>
          <w:sz w:val="24"/>
          <w:lang w:eastAsia="zh-CN"/>
        </w:rPr>
      </w:pPr>
    </w:p>
    <w:p>
      <w:pPr>
        <w:pStyle w:val="25"/>
        <w:rPr>
          <w:rFonts w:hint="eastAsia" w:ascii="仿宋" w:hAnsi="仿宋" w:eastAsia="仿宋" w:cs="仿宋"/>
          <w:kern w:val="0"/>
          <w:sz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pStyle w:val="25"/>
        <w:rPr>
          <w:rFonts w:hint="eastAsia" w:ascii="仿宋" w:hAnsi="仿宋" w:eastAsia="仿宋" w:cs="仿宋"/>
          <w:kern w:val="0"/>
          <w:sz w:val="24"/>
          <w:lang w:eastAsia="zh-CN"/>
        </w:rPr>
      </w:pPr>
    </w:p>
    <w:p>
      <w:pPr>
        <w:pStyle w:val="25"/>
        <w:rPr>
          <w:rFonts w:hint="eastAsia"/>
          <w:lang w:val="zh-CN"/>
        </w:rPr>
      </w:pP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技术响应表</w:t>
      </w: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27"/>
        <w:gridCol w:w="3270"/>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3227"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270"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2008" w:type="dxa"/>
            <w:noWrap w:val="0"/>
            <w:vAlign w:val="top"/>
          </w:tcPr>
          <w:p>
            <w:pPr>
              <w:spacing w:line="360" w:lineRule="auto"/>
              <w:jc w:val="center"/>
              <w:rPr>
                <w:rFonts w:hint="eastAsia" w:ascii="仿宋" w:hAnsi="仿宋" w:eastAsia="仿宋" w:cs="仿宋"/>
                <w:b/>
                <w:bCs/>
                <w:sz w:val="24"/>
              </w:rPr>
            </w:pPr>
            <w:r>
              <w:rPr>
                <w:rFonts w:hint="eastAsia" w:ascii="仿宋" w:hAnsi="仿宋" w:eastAsia="仿宋" w:cs="仿宋"/>
                <w:b/>
                <w:bCs/>
                <w:sz w:val="24"/>
                <w:lang w:eastAsia="zh-CN"/>
              </w:rPr>
              <w:t>响应或</w:t>
            </w: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3227" w:type="dxa"/>
            <w:noWrap w:val="0"/>
            <w:vAlign w:val="top"/>
          </w:tcPr>
          <w:p>
            <w:pPr>
              <w:spacing w:line="360" w:lineRule="auto"/>
              <w:jc w:val="center"/>
              <w:rPr>
                <w:rFonts w:hint="eastAsia" w:ascii="仿宋" w:hAnsi="仿宋" w:eastAsia="仿宋" w:cs="仿宋"/>
                <w:b/>
                <w:kern w:val="0"/>
                <w:sz w:val="32"/>
                <w:szCs w:val="32"/>
              </w:rPr>
            </w:pPr>
          </w:p>
        </w:tc>
        <w:tc>
          <w:tcPr>
            <w:tcW w:w="3270" w:type="dxa"/>
            <w:noWrap w:val="0"/>
            <w:vAlign w:val="top"/>
          </w:tcPr>
          <w:p>
            <w:pPr>
              <w:spacing w:line="360" w:lineRule="auto"/>
              <w:jc w:val="center"/>
              <w:rPr>
                <w:rFonts w:hint="eastAsia" w:ascii="仿宋" w:hAnsi="仿宋" w:eastAsia="仿宋" w:cs="仿宋"/>
                <w:b/>
                <w:kern w:val="0"/>
                <w:sz w:val="32"/>
                <w:szCs w:val="32"/>
              </w:rPr>
            </w:pPr>
          </w:p>
        </w:tc>
        <w:tc>
          <w:tcPr>
            <w:tcW w:w="2008" w:type="dxa"/>
            <w:noWrap w:val="0"/>
            <w:vAlign w:val="top"/>
          </w:tcPr>
          <w:p>
            <w:pPr>
              <w:spacing w:line="360"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3227" w:type="dxa"/>
            <w:noWrap w:val="0"/>
            <w:vAlign w:val="top"/>
          </w:tcPr>
          <w:p>
            <w:pPr>
              <w:spacing w:line="360" w:lineRule="auto"/>
              <w:jc w:val="center"/>
              <w:rPr>
                <w:rFonts w:hint="eastAsia" w:ascii="仿宋" w:hAnsi="仿宋" w:eastAsia="仿宋" w:cs="仿宋"/>
                <w:b/>
                <w:kern w:val="0"/>
                <w:sz w:val="32"/>
                <w:szCs w:val="32"/>
              </w:rPr>
            </w:pPr>
          </w:p>
        </w:tc>
        <w:tc>
          <w:tcPr>
            <w:tcW w:w="3270" w:type="dxa"/>
            <w:noWrap w:val="0"/>
            <w:vAlign w:val="top"/>
          </w:tcPr>
          <w:p>
            <w:pPr>
              <w:spacing w:line="360" w:lineRule="auto"/>
              <w:jc w:val="center"/>
              <w:rPr>
                <w:rFonts w:hint="eastAsia" w:ascii="仿宋" w:hAnsi="仿宋" w:eastAsia="仿宋" w:cs="仿宋"/>
                <w:b/>
                <w:kern w:val="0"/>
                <w:sz w:val="32"/>
                <w:szCs w:val="32"/>
              </w:rPr>
            </w:pPr>
          </w:p>
        </w:tc>
        <w:tc>
          <w:tcPr>
            <w:tcW w:w="2008" w:type="dxa"/>
            <w:noWrap w:val="0"/>
            <w:vAlign w:val="top"/>
          </w:tcPr>
          <w:p>
            <w:pPr>
              <w:spacing w:line="360"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hint="eastAsia" w:ascii="仿宋" w:hAnsi="仿宋" w:eastAsia="仿宋" w:cs="仿宋"/>
                <w:kern w:val="0"/>
                <w:sz w:val="24"/>
              </w:rPr>
            </w:pPr>
            <w:r>
              <w:rPr>
                <w:rFonts w:hint="eastAsia" w:ascii="仿宋" w:hAnsi="仿宋" w:eastAsia="仿宋" w:cs="仿宋"/>
                <w:kern w:val="0"/>
                <w:sz w:val="24"/>
              </w:rPr>
              <w:t>……</w:t>
            </w:r>
          </w:p>
        </w:tc>
        <w:tc>
          <w:tcPr>
            <w:tcW w:w="3227" w:type="dxa"/>
            <w:noWrap w:val="0"/>
            <w:vAlign w:val="top"/>
          </w:tcPr>
          <w:p>
            <w:pPr>
              <w:spacing w:line="360" w:lineRule="auto"/>
              <w:jc w:val="center"/>
              <w:rPr>
                <w:rFonts w:hint="eastAsia" w:ascii="仿宋" w:hAnsi="仿宋" w:eastAsia="仿宋" w:cs="仿宋"/>
                <w:b/>
                <w:kern w:val="0"/>
                <w:sz w:val="32"/>
                <w:szCs w:val="32"/>
              </w:rPr>
            </w:pPr>
          </w:p>
        </w:tc>
        <w:tc>
          <w:tcPr>
            <w:tcW w:w="3270" w:type="dxa"/>
            <w:noWrap w:val="0"/>
            <w:vAlign w:val="top"/>
          </w:tcPr>
          <w:p>
            <w:pPr>
              <w:spacing w:line="360" w:lineRule="auto"/>
              <w:jc w:val="center"/>
              <w:rPr>
                <w:rFonts w:hint="eastAsia" w:ascii="仿宋" w:hAnsi="仿宋" w:eastAsia="仿宋" w:cs="仿宋"/>
                <w:b/>
                <w:kern w:val="0"/>
                <w:sz w:val="32"/>
                <w:szCs w:val="32"/>
              </w:rPr>
            </w:pPr>
          </w:p>
        </w:tc>
        <w:tc>
          <w:tcPr>
            <w:tcW w:w="2008" w:type="dxa"/>
            <w:noWrap w:val="0"/>
            <w:vAlign w:val="top"/>
          </w:tcPr>
          <w:p>
            <w:pPr>
              <w:spacing w:line="360" w:lineRule="auto"/>
              <w:jc w:val="center"/>
              <w:rPr>
                <w:rFonts w:hint="eastAsia" w:ascii="仿宋" w:hAnsi="仿宋" w:eastAsia="仿宋" w:cs="仿宋"/>
                <w:b/>
                <w:kern w:val="0"/>
                <w:sz w:val="32"/>
                <w:szCs w:val="32"/>
              </w:rPr>
            </w:pPr>
          </w:p>
        </w:tc>
      </w:tr>
    </w:tbl>
    <w:p>
      <w:pPr>
        <w:spacing w:line="360" w:lineRule="auto"/>
        <w:jc w:val="left"/>
        <w:rPr>
          <w:rFonts w:hint="eastAsia" w:ascii="仿宋" w:hAnsi="仿宋" w:eastAsia="仿宋" w:cs="仿宋"/>
          <w:kern w:val="0"/>
          <w:sz w:val="24"/>
          <w:lang w:eastAsia="zh-CN"/>
        </w:rPr>
      </w:pPr>
      <w:r>
        <w:rPr>
          <w:rFonts w:hint="eastAsia" w:ascii="仿宋" w:hAnsi="仿宋" w:eastAsia="仿宋" w:cs="仿宋"/>
          <w:kern w:val="0"/>
          <w:sz w:val="24"/>
        </w:rPr>
        <w:t>投标人保证：除</w:t>
      </w:r>
      <w:r>
        <w:rPr>
          <w:rFonts w:hint="eastAsia" w:ascii="仿宋" w:hAnsi="仿宋" w:eastAsia="仿宋" w:cs="仿宋"/>
          <w:kern w:val="0"/>
          <w:sz w:val="24"/>
          <w:lang w:eastAsia="zh-CN"/>
        </w:rPr>
        <w:t>技术响应</w:t>
      </w:r>
      <w:r>
        <w:rPr>
          <w:rFonts w:hint="eastAsia" w:ascii="仿宋" w:hAnsi="仿宋" w:eastAsia="仿宋" w:cs="仿宋"/>
          <w:kern w:val="0"/>
          <w:sz w:val="24"/>
        </w:rPr>
        <w:t>表列出的偏离外，投标人响应招标文件的全部</w:t>
      </w:r>
      <w:r>
        <w:rPr>
          <w:rFonts w:hint="eastAsia" w:ascii="仿宋" w:hAnsi="仿宋" w:eastAsia="仿宋" w:cs="仿宋"/>
          <w:kern w:val="0"/>
          <w:sz w:val="24"/>
          <w:lang w:eastAsia="zh-CN"/>
        </w:rPr>
        <w:t>技术</w:t>
      </w:r>
      <w:r>
        <w:rPr>
          <w:rFonts w:hint="eastAsia" w:ascii="仿宋" w:hAnsi="仿宋" w:eastAsia="仿宋" w:cs="仿宋"/>
          <w:kern w:val="0"/>
          <w:sz w:val="24"/>
        </w:rPr>
        <w:t>要求</w:t>
      </w:r>
      <w:r>
        <w:rPr>
          <w:rFonts w:hint="eastAsia" w:ascii="仿宋" w:hAnsi="仿宋" w:eastAsia="仿宋" w:cs="仿宋"/>
          <w:kern w:val="0"/>
          <w:sz w:val="24"/>
          <w:lang w:eastAsia="zh-CN"/>
        </w:rPr>
        <w:t>。</w:t>
      </w:r>
    </w:p>
    <w:p>
      <w:pPr>
        <w:spacing w:line="360" w:lineRule="auto"/>
        <w:rPr>
          <w:rFonts w:hint="eastAsia" w:ascii="仿宋" w:hAnsi="仿宋" w:eastAsia="仿宋" w:cs="仿宋"/>
          <w:b/>
          <w:kern w:val="0"/>
          <w:sz w:val="32"/>
          <w:szCs w:val="32"/>
          <w:lang w:val="zh-CN"/>
        </w:rPr>
      </w:pP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en-US" w:eastAsia="zh-CN"/>
        </w:rPr>
        <w:br w:type="page"/>
      </w:r>
      <w:r>
        <w:rPr>
          <w:rFonts w:hint="eastAsia" w:ascii="仿宋" w:hAnsi="仿宋" w:eastAsia="仿宋" w:cs="仿宋"/>
          <w:b/>
          <w:kern w:val="0"/>
          <w:sz w:val="32"/>
          <w:szCs w:val="32"/>
          <w:lang w:val="en-US" w:eastAsia="zh-CN"/>
        </w:rPr>
        <w:t>同类业绩情况一览表</w:t>
      </w:r>
    </w:p>
    <w:p>
      <w:pPr>
        <w:spacing w:line="360" w:lineRule="auto"/>
        <w:jc w:val="center"/>
        <w:rPr>
          <w:rFonts w:hint="eastAsia" w:ascii="仿宋" w:hAnsi="仿宋" w:eastAsia="仿宋" w:cs="仿宋"/>
        </w:rPr>
      </w:pPr>
    </w:p>
    <w:tbl>
      <w:tblPr>
        <w:tblStyle w:val="11"/>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eastAsia="zh-CN"/>
              </w:rPr>
              <w:t>序号</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r>
              <w:rPr>
                <w:rFonts w:hint="eastAsia" w:ascii="仿宋" w:hAnsi="仿宋" w:eastAsia="仿宋" w:cs="仿宋"/>
                <w:kern w:val="0"/>
                <w:sz w:val="24"/>
              </w:rPr>
              <w:t>采购单位名称</w:t>
            </w:r>
          </w:p>
        </w:tc>
        <w:tc>
          <w:tcPr>
            <w:tcW w:w="1732" w:type="dxa"/>
            <w:tcBorders>
              <w:top w:val="single" w:color="auto" w:sz="4" w:space="0"/>
              <w:left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r>
              <w:rPr>
                <w:rFonts w:hint="eastAsia" w:ascii="仿宋" w:hAnsi="仿宋" w:eastAsia="仿宋" w:cs="仿宋"/>
                <w:kern w:val="0"/>
                <w:sz w:val="24"/>
              </w:rPr>
              <w:t>项目名称</w:t>
            </w: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r>
              <w:rPr>
                <w:rFonts w:hint="eastAsia" w:ascii="仿宋" w:hAnsi="仿宋" w:eastAsia="仿宋" w:cs="仿宋"/>
                <w:kern w:val="0"/>
                <w:sz w:val="24"/>
              </w:rPr>
              <w:t>合同金额</w:t>
            </w:r>
          </w:p>
          <w:p>
            <w:pPr>
              <w:spacing w:line="360"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r>
              <w:rPr>
                <w:rFonts w:hint="eastAsia" w:ascii="仿宋" w:hAnsi="仿宋" w:eastAsia="仿宋" w:cs="仿宋"/>
                <w:kern w:val="0"/>
                <w:sz w:val="24"/>
              </w:rPr>
              <w:t>采购单位联系人及联系电话</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r>
              <w:rPr>
                <w:rFonts w:hint="eastAsia" w:ascii="仿宋" w:hAnsi="仿宋" w:eastAsia="仿宋" w:cs="仿宋"/>
                <w:kern w:val="0"/>
                <w:sz w:val="24"/>
              </w:rPr>
              <w:t>合同签订时间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2</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kern w:val="0"/>
                <w:sz w:val="24"/>
              </w:rPr>
            </w:pPr>
          </w:p>
        </w:tc>
      </w:tr>
    </w:tbl>
    <w:p>
      <w:pPr>
        <w:spacing w:line="360" w:lineRule="auto"/>
        <w:jc w:val="left"/>
        <w:rPr>
          <w:rFonts w:hint="eastAsia" w:ascii="仿宋" w:hAnsi="仿宋" w:eastAsia="仿宋" w:cs="仿宋"/>
          <w:kern w:val="0"/>
          <w:sz w:val="24"/>
        </w:rPr>
      </w:pPr>
    </w:p>
    <w:p>
      <w:pPr>
        <w:spacing w:line="360" w:lineRule="auto"/>
        <w:jc w:val="left"/>
        <w:rPr>
          <w:rFonts w:hint="eastAsia" w:ascii="仿宋" w:hAnsi="仿宋" w:eastAsia="仿宋" w:cs="仿宋"/>
          <w:kern w:val="0"/>
          <w:sz w:val="24"/>
        </w:rPr>
      </w:pPr>
    </w:p>
    <w:p>
      <w:pPr>
        <w:spacing w:line="360" w:lineRule="auto"/>
        <w:jc w:val="left"/>
        <w:rPr>
          <w:rFonts w:hint="eastAsia" w:ascii="仿宋" w:hAnsi="仿宋" w:eastAsia="仿宋" w:cs="仿宋"/>
          <w:kern w:val="0"/>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9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numPr>
          <w:ilvl w:val="0"/>
          <w:numId w:val="14"/>
        </w:numPr>
        <w:snapToGrid w:val="0"/>
        <w:spacing w:line="360" w:lineRule="auto"/>
        <w:jc w:val="center"/>
        <w:outlineLvl w:val="0"/>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法定代表人或其授权委托人（签名或印章）：</w:t>
      </w:r>
    </w:p>
    <w:p>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投标人（盖章）：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textAlignment w:val="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lang w:val="en-US" w:eastAsia="zh-CN"/>
        </w:rPr>
        <w:t>:</w:t>
      </w: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sectPr>
          <w:pgSz w:w="11906" w:h="16838"/>
          <w:pgMar w:top="1276" w:right="1417" w:bottom="1247" w:left="1417" w:header="851" w:footer="992" w:gutter="0"/>
          <w:paperSrc/>
          <w:pgNumType w:fmt="decimal"/>
          <w:cols w:space="720" w:num="1"/>
          <w:rtlGutter w:val="0"/>
          <w:docGrid w:linePitch="312" w:charSpace="0"/>
        </w:sectPr>
      </w:pP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napToGrid w:val="0"/>
        <w:spacing w:line="360" w:lineRule="auto"/>
        <w:ind w:firstLine="480" w:firstLineChars="200"/>
        <w:rPr>
          <w:rFonts w:hint="eastAsia" w:ascii="仿宋" w:hAnsi="仿宋" w:eastAsia="仿宋" w:cs="仿宋"/>
          <w:sz w:val="24"/>
          <w:u w:val="single"/>
          <w:lang w:val="zh-CN"/>
        </w:rPr>
      </w:pPr>
      <w:r>
        <w:rPr>
          <w:rFonts w:hint="eastAsia" w:ascii="仿宋" w:hAnsi="仿宋" w:eastAsia="仿宋" w:cs="仿宋"/>
          <w:sz w:val="24"/>
        </w:rPr>
        <w:t xml:space="preserve"> </w:t>
      </w:r>
    </w:p>
    <w:p>
      <w:pPr>
        <w:snapToGrid w:val="0"/>
        <w:spacing w:line="360" w:lineRule="auto"/>
        <w:ind w:firstLine="1120" w:firstLineChars="4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开标一览表；</w:t>
      </w:r>
    </w:p>
    <w:p>
      <w:pPr>
        <w:snapToGrid w:val="0"/>
        <w:spacing w:line="360" w:lineRule="auto"/>
        <w:ind w:firstLine="1120" w:firstLineChars="4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 xml:space="preserve"> 投标报价明细表；</w:t>
      </w:r>
    </w:p>
    <w:p>
      <w:pPr>
        <w:snapToGrid w:val="0"/>
        <w:spacing w:line="360" w:lineRule="auto"/>
        <w:ind w:firstLine="1120" w:firstLineChars="4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政府采购统计基础信息表；</w:t>
      </w:r>
    </w:p>
    <w:p>
      <w:pPr>
        <w:snapToGrid w:val="0"/>
        <w:spacing w:line="360" w:lineRule="auto"/>
        <w:ind w:firstLine="1120" w:firstLineChars="4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 其他资料（如有）。</w:t>
      </w:r>
    </w:p>
    <w:p>
      <w:pPr>
        <w:snapToGrid w:val="0"/>
        <w:spacing w:line="360" w:lineRule="auto"/>
        <w:ind w:right="480"/>
        <w:jc w:val="both"/>
        <w:rPr>
          <w:rFonts w:hint="eastAsia" w:ascii="仿宋" w:hAnsi="仿宋" w:eastAsia="仿宋" w:cs="仿宋"/>
          <w:b/>
          <w:kern w:val="0"/>
          <w:sz w:val="32"/>
          <w:szCs w:val="32"/>
        </w:rPr>
      </w:pPr>
    </w:p>
    <w:p>
      <w:pPr>
        <w:pStyle w:val="29"/>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sectPr>
          <w:headerReference r:id="rId7" w:type="first"/>
          <w:footerReference r:id="rId9" w:type="first"/>
          <w:headerReference r:id="rId6" w:type="default"/>
          <w:footerReference r:id="rId8" w:type="default"/>
          <w:pgSz w:w="11906" w:h="16838"/>
          <w:pgMar w:top="1276" w:right="1417" w:bottom="1247" w:left="1417" w:header="851" w:footer="992" w:gutter="0"/>
          <w:paperSrc/>
          <w:pgNumType w:fmt="decimal"/>
          <w:cols w:space="720" w:num="1"/>
          <w:rtlGutter w:val="0"/>
          <w:docGrid w:linePitch="312" w:charSpace="0"/>
        </w:sectPr>
      </w:pPr>
    </w:p>
    <w:p>
      <w:pPr>
        <w:pStyle w:val="29"/>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default" w:ascii="仿宋" w:hAnsi="仿宋" w:eastAsia="仿宋" w:cs="仿宋"/>
          <w:kern w:val="0"/>
          <w:sz w:val="24"/>
          <w:u w:val="single"/>
          <w:lang w:val="en-US" w:eastAsia="zh-CN"/>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1"/>
        <w:tblW w:w="13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1843"/>
        <w:gridCol w:w="3118"/>
        <w:gridCol w:w="1471"/>
        <w:gridCol w:w="255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03"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248"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1471"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2550"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2520"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3"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248" w:type="dxa"/>
            <w:noWrap w:val="0"/>
            <w:vAlign w:val="center"/>
          </w:tcPr>
          <w:p>
            <w:pPr>
              <w:snapToGrid w:val="0"/>
              <w:spacing w:line="360" w:lineRule="auto"/>
              <w:jc w:val="center"/>
              <w:rPr>
                <w:rFonts w:hint="eastAsia" w:ascii="仿宋" w:hAnsi="仿宋" w:eastAsia="仿宋" w:cs="仿宋"/>
                <w:sz w:val="24"/>
              </w:rPr>
            </w:pPr>
          </w:p>
        </w:tc>
        <w:tc>
          <w:tcPr>
            <w:tcW w:w="1843" w:type="dxa"/>
            <w:noWrap w:val="0"/>
            <w:vAlign w:val="center"/>
          </w:tcPr>
          <w:p>
            <w:pPr>
              <w:snapToGrid w:val="0"/>
              <w:spacing w:line="360" w:lineRule="auto"/>
              <w:jc w:val="center"/>
              <w:rPr>
                <w:rFonts w:hint="eastAsia" w:ascii="仿宋" w:hAnsi="仿宋" w:eastAsia="仿宋" w:cs="仿宋"/>
                <w:sz w:val="24"/>
              </w:rPr>
            </w:pPr>
          </w:p>
        </w:tc>
        <w:tc>
          <w:tcPr>
            <w:tcW w:w="3118" w:type="dxa"/>
            <w:noWrap w:val="0"/>
            <w:vAlign w:val="center"/>
          </w:tcPr>
          <w:p>
            <w:pPr>
              <w:snapToGrid w:val="0"/>
              <w:spacing w:line="360" w:lineRule="auto"/>
              <w:jc w:val="center"/>
              <w:rPr>
                <w:rFonts w:hint="eastAsia" w:ascii="仿宋" w:hAnsi="仿宋" w:eastAsia="仿宋" w:cs="仿宋"/>
                <w:sz w:val="24"/>
              </w:rPr>
            </w:pPr>
          </w:p>
        </w:tc>
        <w:tc>
          <w:tcPr>
            <w:tcW w:w="1471" w:type="dxa"/>
            <w:noWrap w:val="0"/>
            <w:vAlign w:val="center"/>
          </w:tcPr>
          <w:p>
            <w:pPr>
              <w:snapToGrid w:val="0"/>
              <w:spacing w:line="360" w:lineRule="auto"/>
              <w:jc w:val="center"/>
              <w:rPr>
                <w:rFonts w:hint="eastAsia" w:ascii="仿宋" w:hAnsi="仿宋" w:eastAsia="仿宋" w:cs="仿宋"/>
                <w:sz w:val="24"/>
              </w:rPr>
            </w:pPr>
          </w:p>
        </w:tc>
        <w:tc>
          <w:tcPr>
            <w:tcW w:w="2550" w:type="dxa"/>
            <w:noWrap w:val="0"/>
            <w:vAlign w:val="center"/>
          </w:tcPr>
          <w:p>
            <w:pPr>
              <w:spacing w:line="360" w:lineRule="auto"/>
              <w:jc w:val="center"/>
              <w:rPr>
                <w:rFonts w:hint="eastAsia" w:ascii="仿宋" w:hAnsi="仿宋" w:eastAsia="仿宋" w:cs="仿宋"/>
                <w:sz w:val="24"/>
              </w:rPr>
            </w:pPr>
          </w:p>
        </w:tc>
        <w:tc>
          <w:tcPr>
            <w:tcW w:w="2520"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03"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248" w:type="dxa"/>
            <w:noWrap w:val="0"/>
            <w:vAlign w:val="center"/>
          </w:tcPr>
          <w:p>
            <w:pPr>
              <w:snapToGrid w:val="0"/>
              <w:spacing w:line="360" w:lineRule="auto"/>
              <w:jc w:val="center"/>
              <w:rPr>
                <w:rFonts w:hint="eastAsia" w:ascii="仿宋" w:hAnsi="仿宋" w:eastAsia="仿宋" w:cs="仿宋"/>
                <w:sz w:val="24"/>
              </w:rPr>
            </w:pPr>
          </w:p>
        </w:tc>
        <w:tc>
          <w:tcPr>
            <w:tcW w:w="1843" w:type="dxa"/>
            <w:noWrap w:val="0"/>
            <w:vAlign w:val="center"/>
          </w:tcPr>
          <w:p>
            <w:pPr>
              <w:snapToGrid w:val="0"/>
              <w:spacing w:line="360" w:lineRule="auto"/>
              <w:jc w:val="center"/>
              <w:rPr>
                <w:rFonts w:hint="eastAsia" w:ascii="仿宋" w:hAnsi="仿宋" w:eastAsia="仿宋" w:cs="仿宋"/>
                <w:sz w:val="24"/>
              </w:rPr>
            </w:pPr>
          </w:p>
        </w:tc>
        <w:tc>
          <w:tcPr>
            <w:tcW w:w="3118" w:type="dxa"/>
            <w:noWrap w:val="0"/>
            <w:vAlign w:val="center"/>
          </w:tcPr>
          <w:p>
            <w:pPr>
              <w:snapToGrid w:val="0"/>
              <w:spacing w:line="360" w:lineRule="auto"/>
              <w:jc w:val="center"/>
              <w:rPr>
                <w:rFonts w:hint="eastAsia" w:ascii="仿宋" w:hAnsi="仿宋" w:eastAsia="仿宋" w:cs="仿宋"/>
                <w:sz w:val="24"/>
              </w:rPr>
            </w:pPr>
          </w:p>
        </w:tc>
        <w:tc>
          <w:tcPr>
            <w:tcW w:w="1471" w:type="dxa"/>
            <w:noWrap w:val="0"/>
            <w:vAlign w:val="center"/>
          </w:tcPr>
          <w:p>
            <w:pPr>
              <w:snapToGrid w:val="0"/>
              <w:spacing w:line="360" w:lineRule="auto"/>
              <w:jc w:val="center"/>
              <w:rPr>
                <w:rFonts w:hint="eastAsia" w:ascii="仿宋" w:hAnsi="仿宋" w:eastAsia="仿宋" w:cs="仿宋"/>
                <w:sz w:val="24"/>
              </w:rPr>
            </w:pPr>
          </w:p>
        </w:tc>
        <w:tc>
          <w:tcPr>
            <w:tcW w:w="2550" w:type="dxa"/>
            <w:noWrap w:val="0"/>
            <w:vAlign w:val="center"/>
          </w:tcPr>
          <w:p>
            <w:pPr>
              <w:spacing w:line="360" w:lineRule="auto"/>
              <w:jc w:val="center"/>
              <w:rPr>
                <w:rFonts w:hint="eastAsia" w:ascii="仿宋" w:hAnsi="仿宋" w:eastAsia="仿宋" w:cs="仿宋"/>
                <w:sz w:val="24"/>
              </w:rPr>
            </w:pPr>
          </w:p>
        </w:tc>
        <w:tc>
          <w:tcPr>
            <w:tcW w:w="2520"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03"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248" w:type="dxa"/>
            <w:noWrap w:val="0"/>
            <w:vAlign w:val="center"/>
          </w:tcPr>
          <w:p>
            <w:pPr>
              <w:snapToGrid w:val="0"/>
              <w:spacing w:line="360" w:lineRule="auto"/>
              <w:jc w:val="center"/>
              <w:rPr>
                <w:rFonts w:hint="eastAsia" w:ascii="仿宋" w:hAnsi="仿宋" w:eastAsia="仿宋" w:cs="仿宋"/>
                <w:sz w:val="24"/>
              </w:rPr>
            </w:pPr>
          </w:p>
        </w:tc>
        <w:tc>
          <w:tcPr>
            <w:tcW w:w="1843" w:type="dxa"/>
            <w:noWrap w:val="0"/>
            <w:vAlign w:val="center"/>
          </w:tcPr>
          <w:p>
            <w:pPr>
              <w:snapToGrid w:val="0"/>
              <w:spacing w:line="360" w:lineRule="auto"/>
              <w:jc w:val="center"/>
              <w:rPr>
                <w:rFonts w:hint="eastAsia" w:ascii="仿宋" w:hAnsi="仿宋" w:eastAsia="仿宋" w:cs="仿宋"/>
                <w:sz w:val="24"/>
              </w:rPr>
            </w:pPr>
          </w:p>
        </w:tc>
        <w:tc>
          <w:tcPr>
            <w:tcW w:w="3118" w:type="dxa"/>
            <w:noWrap w:val="0"/>
            <w:vAlign w:val="center"/>
          </w:tcPr>
          <w:p>
            <w:pPr>
              <w:snapToGrid w:val="0"/>
              <w:spacing w:line="360" w:lineRule="auto"/>
              <w:jc w:val="center"/>
              <w:rPr>
                <w:rFonts w:hint="eastAsia" w:ascii="仿宋" w:hAnsi="仿宋" w:eastAsia="仿宋" w:cs="仿宋"/>
                <w:sz w:val="24"/>
              </w:rPr>
            </w:pPr>
          </w:p>
        </w:tc>
        <w:tc>
          <w:tcPr>
            <w:tcW w:w="1471" w:type="dxa"/>
            <w:noWrap w:val="0"/>
            <w:vAlign w:val="center"/>
          </w:tcPr>
          <w:p>
            <w:pPr>
              <w:snapToGrid w:val="0"/>
              <w:spacing w:line="360" w:lineRule="auto"/>
              <w:jc w:val="center"/>
              <w:rPr>
                <w:rFonts w:hint="eastAsia" w:ascii="仿宋" w:hAnsi="仿宋" w:eastAsia="仿宋" w:cs="仿宋"/>
                <w:sz w:val="24"/>
              </w:rPr>
            </w:pPr>
          </w:p>
        </w:tc>
        <w:tc>
          <w:tcPr>
            <w:tcW w:w="2550" w:type="dxa"/>
            <w:noWrap w:val="0"/>
            <w:vAlign w:val="center"/>
          </w:tcPr>
          <w:p>
            <w:pPr>
              <w:spacing w:line="360" w:lineRule="auto"/>
              <w:jc w:val="center"/>
              <w:rPr>
                <w:rFonts w:hint="eastAsia" w:ascii="仿宋" w:hAnsi="仿宋" w:eastAsia="仿宋" w:cs="仿宋"/>
                <w:sz w:val="24"/>
              </w:rPr>
            </w:pPr>
          </w:p>
        </w:tc>
        <w:tc>
          <w:tcPr>
            <w:tcW w:w="2520"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03" w:type="dxa"/>
            <w:noWrap w:val="0"/>
            <w:vAlign w:val="center"/>
          </w:tcPr>
          <w:p>
            <w:pPr>
              <w:spacing w:line="360" w:lineRule="auto"/>
              <w:jc w:val="center"/>
              <w:rPr>
                <w:rFonts w:hint="eastAsia" w:ascii="仿宋" w:hAnsi="仿宋" w:eastAsia="仿宋" w:cs="仿宋"/>
                <w:sz w:val="24"/>
              </w:rPr>
            </w:pPr>
          </w:p>
        </w:tc>
        <w:tc>
          <w:tcPr>
            <w:tcW w:w="1248" w:type="dxa"/>
            <w:noWrap w:val="0"/>
            <w:vAlign w:val="center"/>
          </w:tcPr>
          <w:p>
            <w:pPr>
              <w:snapToGrid w:val="0"/>
              <w:spacing w:line="360" w:lineRule="auto"/>
              <w:jc w:val="center"/>
              <w:rPr>
                <w:rFonts w:hint="eastAsia" w:ascii="仿宋" w:hAnsi="仿宋" w:eastAsia="仿宋" w:cs="仿宋"/>
                <w:sz w:val="24"/>
              </w:rPr>
            </w:pPr>
          </w:p>
        </w:tc>
        <w:tc>
          <w:tcPr>
            <w:tcW w:w="1843" w:type="dxa"/>
            <w:noWrap w:val="0"/>
            <w:vAlign w:val="center"/>
          </w:tcPr>
          <w:p>
            <w:pPr>
              <w:snapToGrid w:val="0"/>
              <w:spacing w:line="360" w:lineRule="auto"/>
              <w:jc w:val="center"/>
              <w:rPr>
                <w:rFonts w:hint="eastAsia" w:ascii="仿宋" w:hAnsi="仿宋" w:eastAsia="仿宋" w:cs="仿宋"/>
                <w:sz w:val="24"/>
              </w:rPr>
            </w:pPr>
          </w:p>
        </w:tc>
        <w:tc>
          <w:tcPr>
            <w:tcW w:w="3118" w:type="dxa"/>
            <w:noWrap w:val="0"/>
            <w:vAlign w:val="center"/>
          </w:tcPr>
          <w:p>
            <w:pPr>
              <w:snapToGrid w:val="0"/>
              <w:spacing w:line="360" w:lineRule="auto"/>
              <w:jc w:val="center"/>
              <w:rPr>
                <w:rFonts w:hint="eastAsia" w:ascii="仿宋" w:hAnsi="仿宋" w:eastAsia="仿宋" w:cs="仿宋"/>
                <w:sz w:val="24"/>
              </w:rPr>
            </w:pPr>
          </w:p>
        </w:tc>
        <w:tc>
          <w:tcPr>
            <w:tcW w:w="1471" w:type="dxa"/>
            <w:noWrap w:val="0"/>
            <w:vAlign w:val="center"/>
          </w:tcPr>
          <w:p>
            <w:pPr>
              <w:snapToGrid w:val="0"/>
              <w:spacing w:line="360" w:lineRule="auto"/>
              <w:jc w:val="center"/>
              <w:rPr>
                <w:rFonts w:hint="eastAsia" w:ascii="仿宋" w:hAnsi="仿宋" w:eastAsia="仿宋" w:cs="仿宋"/>
                <w:sz w:val="24"/>
              </w:rPr>
            </w:pPr>
          </w:p>
        </w:tc>
        <w:tc>
          <w:tcPr>
            <w:tcW w:w="2550" w:type="dxa"/>
            <w:noWrap w:val="0"/>
            <w:vAlign w:val="center"/>
          </w:tcPr>
          <w:p>
            <w:pPr>
              <w:spacing w:line="360" w:lineRule="auto"/>
              <w:jc w:val="center"/>
              <w:rPr>
                <w:rFonts w:hint="eastAsia" w:ascii="仿宋" w:hAnsi="仿宋" w:eastAsia="仿宋" w:cs="仿宋"/>
                <w:sz w:val="24"/>
              </w:rPr>
            </w:pPr>
          </w:p>
        </w:tc>
        <w:tc>
          <w:tcPr>
            <w:tcW w:w="2520"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03" w:type="dxa"/>
            <w:noWrap w:val="0"/>
            <w:vAlign w:val="center"/>
          </w:tcPr>
          <w:p>
            <w:pPr>
              <w:spacing w:line="360" w:lineRule="auto"/>
              <w:jc w:val="center"/>
              <w:rPr>
                <w:rFonts w:hint="eastAsia" w:ascii="仿宋" w:hAnsi="仿宋" w:eastAsia="仿宋" w:cs="仿宋"/>
                <w:sz w:val="24"/>
              </w:rPr>
            </w:pPr>
          </w:p>
        </w:tc>
        <w:tc>
          <w:tcPr>
            <w:tcW w:w="1248" w:type="dxa"/>
            <w:noWrap w:val="0"/>
            <w:vAlign w:val="center"/>
          </w:tcPr>
          <w:p>
            <w:pPr>
              <w:snapToGrid w:val="0"/>
              <w:spacing w:line="360" w:lineRule="auto"/>
              <w:jc w:val="center"/>
              <w:rPr>
                <w:rFonts w:hint="eastAsia" w:ascii="仿宋" w:hAnsi="仿宋" w:eastAsia="仿宋" w:cs="仿宋"/>
                <w:sz w:val="24"/>
              </w:rPr>
            </w:pPr>
          </w:p>
        </w:tc>
        <w:tc>
          <w:tcPr>
            <w:tcW w:w="1843" w:type="dxa"/>
            <w:noWrap w:val="0"/>
            <w:vAlign w:val="center"/>
          </w:tcPr>
          <w:p>
            <w:pPr>
              <w:snapToGrid w:val="0"/>
              <w:spacing w:line="360" w:lineRule="auto"/>
              <w:jc w:val="center"/>
              <w:rPr>
                <w:rFonts w:hint="eastAsia" w:ascii="仿宋" w:hAnsi="仿宋" w:eastAsia="仿宋" w:cs="仿宋"/>
                <w:sz w:val="24"/>
              </w:rPr>
            </w:pPr>
          </w:p>
        </w:tc>
        <w:tc>
          <w:tcPr>
            <w:tcW w:w="3118" w:type="dxa"/>
            <w:noWrap w:val="0"/>
            <w:vAlign w:val="center"/>
          </w:tcPr>
          <w:p>
            <w:pPr>
              <w:snapToGrid w:val="0"/>
              <w:spacing w:line="360" w:lineRule="auto"/>
              <w:jc w:val="center"/>
              <w:rPr>
                <w:rFonts w:hint="eastAsia" w:ascii="仿宋" w:hAnsi="仿宋" w:eastAsia="仿宋" w:cs="仿宋"/>
                <w:sz w:val="24"/>
              </w:rPr>
            </w:pPr>
          </w:p>
        </w:tc>
        <w:tc>
          <w:tcPr>
            <w:tcW w:w="1471" w:type="dxa"/>
            <w:noWrap w:val="0"/>
            <w:vAlign w:val="center"/>
          </w:tcPr>
          <w:p>
            <w:pPr>
              <w:snapToGrid w:val="0"/>
              <w:spacing w:line="360" w:lineRule="auto"/>
              <w:jc w:val="center"/>
              <w:rPr>
                <w:rFonts w:hint="eastAsia" w:ascii="仿宋" w:hAnsi="仿宋" w:eastAsia="仿宋" w:cs="仿宋"/>
                <w:sz w:val="24"/>
              </w:rPr>
            </w:pPr>
          </w:p>
        </w:tc>
        <w:tc>
          <w:tcPr>
            <w:tcW w:w="2550" w:type="dxa"/>
            <w:noWrap w:val="0"/>
            <w:vAlign w:val="center"/>
          </w:tcPr>
          <w:p>
            <w:pPr>
              <w:spacing w:line="360" w:lineRule="auto"/>
              <w:jc w:val="center"/>
              <w:rPr>
                <w:rFonts w:hint="eastAsia" w:ascii="仿宋" w:hAnsi="仿宋" w:eastAsia="仿宋" w:cs="仿宋"/>
                <w:sz w:val="24"/>
              </w:rPr>
            </w:pPr>
          </w:p>
        </w:tc>
        <w:tc>
          <w:tcPr>
            <w:tcW w:w="2520"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6541" w:type="dxa"/>
            <w:gridSpan w:val="3"/>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6541" w:type="dxa"/>
            <w:gridSpan w:val="3"/>
            <w:noWrap w:val="0"/>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1、投标人需按本表格式填写，不得自行更改。</w:t>
      </w:r>
    </w:p>
    <w:p>
      <w:pPr>
        <w:spacing w:line="360" w:lineRule="auto"/>
        <w:ind w:firstLine="480" w:firstLineChars="200"/>
        <w:rPr>
          <w:rFonts w:hint="eastAsia" w:ascii="仿宋" w:hAnsi="仿宋" w:eastAsia="仿宋" w:cs="仿宋"/>
          <w:b/>
          <w:kern w:val="0"/>
          <w:sz w:val="24"/>
          <w:lang w:val="zh-CN"/>
        </w:rPr>
        <w:sectPr>
          <w:pgSz w:w="16838" w:h="11906" w:orient="landscape"/>
          <w:pgMar w:top="1417" w:right="1276" w:bottom="1417" w:left="1247" w:header="851" w:footer="992" w:gutter="0"/>
          <w:paperSrc/>
          <w:pgNumType w:fmt="decimal"/>
          <w:cols w:space="720" w:num="1"/>
          <w:rtlGutter w:val="0"/>
          <w:docGrid w:linePitch="312" w:charSpace="0"/>
        </w:sect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采购人将以合同形式有偿取得货物，不接受投标人给予的赠品、回扣或者</w:t>
      </w:r>
    </w:p>
    <w:p>
      <w:pPr>
        <w:spacing w:line="360" w:lineRule="auto"/>
        <w:rPr>
          <w:rFonts w:hint="eastAsia" w:ascii="仿宋" w:hAnsi="仿宋" w:eastAsia="仿宋" w:cs="仿宋"/>
          <w:kern w:val="0"/>
          <w:sz w:val="24"/>
          <w:lang w:val="zh-CN"/>
        </w:rPr>
      </w:pPr>
      <w:r>
        <w:rPr>
          <w:rFonts w:hint="eastAsia" w:ascii="仿宋" w:hAnsi="仿宋" w:eastAsia="仿宋" w:cs="仿宋"/>
          <w:b/>
          <w:kern w:val="0"/>
          <w:sz w:val="24"/>
          <w:lang w:val="zh-CN"/>
        </w:rPr>
        <w:t>与采购无关的其他商品</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投标文件含有采购人不能接受的附加条件的，投标无效</w:t>
      </w:r>
      <w:r>
        <w:rPr>
          <w:rFonts w:hint="eastAsia" w:ascii="仿宋" w:hAnsi="仿宋" w:eastAsia="仿宋" w:cs="仿宋"/>
          <w:b/>
          <w:kern w:val="0"/>
          <w:sz w:val="24"/>
          <w:lang w:val="zh-CN"/>
        </w:rPr>
        <w:t>。</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3、以上表格要求细分项目及报价，在“规格型号”一栏中，货物类项目填写规格型号。</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4、特别提示：采购代理机构将对项目名称和项目编号，中标供应商名称、地址和中标金额，主要中标标的的名称、规格型号、数量、单价、服务要求等予以公示。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hint="eastAsia" w:ascii="仿宋" w:hAnsi="仿宋" w:eastAsia="仿宋" w:cs="仿宋"/>
          <w:kern w:val="2"/>
          <w:sz w:val="32"/>
          <w:szCs w:val="32"/>
        </w:rPr>
      </w:pPr>
      <w:r>
        <w:rPr>
          <w:rFonts w:hint="eastAsia" w:ascii="仿宋" w:hAnsi="仿宋" w:eastAsia="仿宋" w:cs="仿宋"/>
          <w:kern w:val="0"/>
          <w:sz w:val="24"/>
          <w:szCs w:val="22"/>
          <w:lang w:val="zh-CN"/>
        </w:rPr>
        <w:t>5、</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5"/>
        <w:spacing w:line="360" w:lineRule="auto"/>
        <w:rPr>
          <w:rFonts w:hint="eastAsia" w:ascii="仿宋" w:hAnsi="仿宋" w:eastAsia="仿宋" w:cs="仿宋"/>
          <w:kern w:val="2"/>
          <w:sz w:val="32"/>
          <w:szCs w:val="32"/>
        </w:rPr>
      </w:pPr>
    </w:p>
    <w:p>
      <w:pPr>
        <w:spacing w:line="360" w:lineRule="auto"/>
        <w:ind w:firstLine="3840" w:firstLineChars="16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法定代表人或其授权委托人（签名或印章）：</w:t>
      </w:r>
    </w:p>
    <w:p>
      <w:pPr>
        <w:spacing w:line="360" w:lineRule="auto"/>
        <w:ind w:firstLine="3600" w:firstLineChars="15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投标人（盖章）：         </w:t>
      </w:r>
    </w:p>
    <w:p>
      <w:pPr>
        <w:spacing w:line="360" w:lineRule="auto"/>
        <w:ind w:firstLine="3840" w:firstLineChars="16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 xml:space="preserve">日  期： </w:t>
      </w:r>
    </w:p>
    <w:p>
      <w:pPr>
        <w:pStyle w:val="25"/>
        <w:rPr>
          <w:rFonts w:hint="eastAsia"/>
        </w:rPr>
        <w:sectPr>
          <w:pgSz w:w="11906" w:h="16838"/>
          <w:pgMar w:top="1276" w:right="1417" w:bottom="1247" w:left="1417" w:header="851" w:footer="992" w:gutter="0"/>
          <w:paperSrc/>
          <w:pgNumType w:fmt="decimal"/>
          <w:cols w:space="720" w:num="1"/>
          <w:rtlGutter w:val="0"/>
          <w:docGrid w:linePitch="312" w:charSpace="0"/>
        </w:sectPr>
      </w:pPr>
    </w:p>
    <w:p>
      <w:pPr>
        <w:pStyle w:val="29"/>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lang w:eastAsia="zh-CN"/>
        </w:rPr>
        <w:t>二、</w:t>
      </w:r>
      <w:r>
        <w:rPr>
          <w:rFonts w:hint="eastAsia" w:ascii="仿宋" w:hAnsi="仿宋" w:eastAsia="仿宋" w:cs="仿宋"/>
          <w:kern w:val="2"/>
          <w:sz w:val="32"/>
          <w:szCs w:val="32"/>
        </w:rPr>
        <w:t>投标报价明细表</w:t>
      </w:r>
    </w:p>
    <w:p>
      <w:pPr>
        <w:snapToGrid w:val="0"/>
        <w:spacing w:line="360" w:lineRule="auto"/>
        <w:rPr>
          <w:rFonts w:hint="eastAsia" w:ascii="仿宋" w:hAnsi="仿宋" w:eastAsia="仿宋" w:cs="仿宋"/>
          <w:sz w:val="24"/>
        </w:rPr>
      </w:pPr>
      <w:r>
        <w:rPr>
          <w:rFonts w:hint="eastAsia" w:ascii="仿宋" w:hAnsi="仿宋" w:eastAsia="仿宋" w:cs="仿宋"/>
          <w:sz w:val="24"/>
        </w:rPr>
        <w:t>投标人名称：</w:t>
      </w:r>
      <w:r>
        <w:rPr>
          <w:rFonts w:hint="eastAsia" w:ascii="仿宋" w:hAnsi="仿宋" w:eastAsia="仿宋" w:cs="仿宋"/>
          <w:kern w:val="0"/>
          <w:sz w:val="24"/>
          <w:u w:val="single"/>
          <w:lang w:val="en-US" w:eastAsia="zh-CN"/>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标    项：</w:t>
      </w:r>
      <w:r>
        <w:rPr>
          <w:rFonts w:hint="eastAsia" w:ascii="仿宋" w:hAnsi="仿宋" w:eastAsia="仿宋" w:cs="仿宋"/>
          <w:kern w:val="0"/>
          <w:sz w:val="24"/>
          <w:u w:val="single"/>
          <w:lang w:val="en-US" w:eastAsia="zh-CN"/>
        </w:rPr>
        <w:t xml:space="preserve">                              </w:t>
      </w:r>
    </w:p>
    <w:p>
      <w:pPr>
        <w:snapToGrid w:val="0"/>
        <w:spacing w:line="360" w:lineRule="auto"/>
        <w:jc w:val="left"/>
        <w:rPr>
          <w:rFonts w:hint="eastAsia" w:ascii="仿宋" w:hAnsi="仿宋" w:eastAsia="仿宋" w:cs="仿宋"/>
          <w:sz w:val="24"/>
        </w:rPr>
      </w:pPr>
      <w:r>
        <w:rPr>
          <w:rFonts w:hint="eastAsia" w:ascii="仿宋" w:hAnsi="仿宋" w:eastAsia="仿宋" w:cs="仿宋"/>
          <w:sz w:val="24"/>
        </w:rPr>
        <w:t xml:space="preserve">项目编号： </w:t>
      </w:r>
      <w:r>
        <w:rPr>
          <w:rFonts w:hint="eastAsia" w:ascii="仿宋" w:hAnsi="仿宋" w:eastAsia="仿宋" w:cs="仿宋"/>
          <w:kern w:val="0"/>
          <w:sz w:val="24"/>
          <w:u w:val="single"/>
          <w:lang w:val="en-US" w:eastAsia="zh-CN"/>
        </w:rPr>
        <w:t xml:space="preserve">                             </w:t>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金额单位：人民币（元）</w:t>
      </w:r>
    </w:p>
    <w:tbl>
      <w:tblPr>
        <w:tblStyle w:val="11"/>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名称</w:t>
            </w:r>
          </w:p>
        </w:tc>
        <w:tc>
          <w:tcPr>
            <w:tcW w:w="184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品牌（如有）</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规格型号</w:t>
            </w:r>
          </w:p>
        </w:tc>
        <w:tc>
          <w:tcPr>
            <w:tcW w:w="151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单位及数量</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单价</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合计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highlight w:val="yellow"/>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highlight w:val="yellow"/>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3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r>
              <w:rPr>
                <w:rFonts w:hint="eastAsia" w:ascii="仿宋" w:hAnsi="仿宋" w:eastAsia="仿宋" w:cs="仿宋"/>
              </w:rPr>
              <w:t>……</w:t>
            </w:r>
          </w:p>
        </w:tc>
        <w:tc>
          <w:tcPr>
            <w:tcW w:w="184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6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kern w:val="2"/>
                <w:sz w:val="24"/>
                <w:szCs w:val="24"/>
                <w:lang w:val="en-US" w:eastAsia="zh-CN" w:bidi="ar-SA"/>
              </w:rPr>
            </w:pP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总报价：</w:t>
            </w: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5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c>
          <w:tcPr>
            <w:tcW w:w="141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rPr>
            </w:pPr>
          </w:p>
        </w:tc>
      </w:tr>
    </w:tbl>
    <w:p>
      <w:pPr>
        <w:pStyle w:val="7"/>
        <w:spacing w:line="360" w:lineRule="auto"/>
        <w:ind w:left="-178" w:leftChars="-85"/>
        <w:rPr>
          <w:rFonts w:hint="eastAsia" w:ascii="仿宋" w:hAnsi="仿宋" w:eastAsia="仿宋" w:cs="仿宋"/>
          <w:kern w:val="2"/>
          <w:sz w:val="24"/>
          <w:szCs w:val="24"/>
          <w:lang w:val="en-US" w:eastAsia="zh-CN" w:bidi="ar-SA"/>
        </w:rPr>
      </w:pPr>
    </w:p>
    <w:p>
      <w:pPr>
        <w:pStyle w:val="7"/>
        <w:spacing w:line="360" w:lineRule="auto"/>
        <w:ind w:left="-178" w:leftChars="-85"/>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注：1.本表格仅供参考，投标人可根据项目实际情况扩展表格。</w:t>
      </w:r>
    </w:p>
    <w:p>
      <w:pPr>
        <w:pStyle w:val="7"/>
        <w:spacing w:line="360" w:lineRule="auto"/>
        <w:ind w:left="-178" w:leftChars="-85" w:firstLine="960" w:firstLineChars="4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2.投标总价应与开标一览表的投标报价一致。</w:t>
      </w:r>
    </w:p>
    <w:p>
      <w:pPr>
        <w:spacing w:line="360" w:lineRule="auto"/>
        <w:rPr>
          <w:rFonts w:hint="eastAsia" w:ascii="仿宋" w:hAnsi="仿宋" w:eastAsia="仿宋" w:cs="仿宋"/>
          <w:kern w:val="2"/>
          <w:sz w:val="24"/>
          <w:szCs w:val="24"/>
          <w:lang w:val="en-US" w:eastAsia="zh-CN" w:bidi="ar-SA"/>
        </w:rPr>
      </w:pPr>
    </w:p>
    <w:p>
      <w:pPr>
        <w:spacing w:line="360" w:lineRule="auto"/>
        <w:ind w:leftChars="18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法定代表人或其授权委托人（签名或印章）：        </w:t>
      </w:r>
    </w:p>
    <w:p>
      <w:pPr>
        <w:spacing w:line="360" w:lineRule="auto"/>
        <w:ind w:leftChars="18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投标人（盖章）：         </w:t>
      </w:r>
    </w:p>
    <w:p>
      <w:pPr>
        <w:pStyle w:val="29"/>
        <w:keepNext w:val="0"/>
        <w:pageBreakBefore w:val="0"/>
        <w:tabs>
          <w:tab w:val="clear" w:pos="720"/>
        </w:tabs>
        <w:snapToGrid w:val="0"/>
        <w:spacing w:before="120" w:after="120" w:line="360" w:lineRule="auto"/>
        <w:ind w:leftChars="1800"/>
        <w:jc w:val="both"/>
        <w:outlineLvl w:val="9"/>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 xml:space="preserve">日  期：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textAlignment w:val="auto"/>
        <w:rPr>
          <w:rFonts w:hint="eastAsia" w:ascii="仿宋" w:hAnsi="仿宋" w:eastAsia="仿宋" w:cs="仿宋"/>
          <w:b/>
          <w:sz w:val="32"/>
          <w:szCs w:val="32"/>
        </w:rPr>
      </w:pPr>
    </w:p>
    <w:p>
      <w:pPr>
        <w:numPr>
          <w:ilvl w:val="0"/>
          <w:numId w:val="0"/>
        </w:numPr>
        <w:spacing w:line="360" w:lineRule="auto"/>
        <w:jc w:val="both"/>
        <w:rPr>
          <w:rFonts w:hint="eastAsia" w:ascii="仿宋" w:hAnsi="仿宋" w:eastAsia="仿宋" w:cs="仿宋"/>
          <w:b/>
          <w:spacing w:val="6"/>
          <w:sz w:val="32"/>
          <w:szCs w:val="32"/>
          <w:lang w:val="en-US" w:eastAsia="zh-CN"/>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lang w:val="en-US" w:eastAsia="zh-CN"/>
        </w:rPr>
        <w:t xml:space="preserve">              </w:t>
      </w:r>
    </w:p>
    <w:p>
      <w:pPr>
        <w:numPr>
          <w:ilvl w:val="0"/>
          <w:numId w:val="0"/>
        </w:numPr>
        <w:spacing w:line="360" w:lineRule="auto"/>
        <w:ind w:firstLine="2000" w:firstLineChars="600"/>
        <w:jc w:val="both"/>
        <w:rPr>
          <w:rFonts w:hint="eastAsia" w:ascii="仿宋" w:hAnsi="仿宋" w:eastAsia="仿宋" w:cs="仿宋"/>
          <w:b/>
          <w:spacing w:val="6"/>
          <w:sz w:val="32"/>
          <w:szCs w:val="32"/>
        </w:rPr>
      </w:pPr>
      <w:r>
        <w:rPr>
          <w:rFonts w:hint="eastAsia" w:ascii="仿宋" w:hAnsi="仿宋" w:eastAsia="仿宋" w:cs="仿宋"/>
          <w:b/>
          <w:spacing w:val="6"/>
          <w:sz w:val="32"/>
          <w:szCs w:val="32"/>
          <w:lang w:val="en-US" w:eastAsia="zh-CN"/>
        </w:rPr>
        <w:t>三、</w:t>
      </w:r>
      <w:r>
        <w:rPr>
          <w:rFonts w:hint="eastAsia" w:ascii="仿宋" w:hAnsi="仿宋" w:eastAsia="仿宋" w:cs="仿宋"/>
          <w:b/>
          <w:spacing w:val="6"/>
          <w:sz w:val="32"/>
          <w:szCs w:val="32"/>
        </w:rPr>
        <w:t>政府采购统计基础信息表</w:t>
      </w:r>
    </w:p>
    <w:p>
      <w:pPr>
        <w:pStyle w:val="25"/>
        <w:numPr>
          <w:ilvl w:val="0"/>
          <w:numId w:val="0"/>
        </w:numPr>
        <w:spacing w:line="360" w:lineRule="auto"/>
        <w:rPr>
          <w:rFonts w:hint="eastAsia" w:ascii="仿宋" w:hAnsi="仿宋" w:eastAsia="仿宋" w:cs="仿宋"/>
        </w:rPr>
      </w:pPr>
    </w:p>
    <w:tbl>
      <w:tblPr>
        <w:tblStyle w:val="11"/>
        <w:tblW w:w="8537" w:type="dxa"/>
        <w:jc w:val="center"/>
        <w:tblLayout w:type="fixed"/>
        <w:tblCellMar>
          <w:top w:w="0" w:type="dxa"/>
          <w:left w:w="108" w:type="dxa"/>
          <w:bottom w:w="0" w:type="dxa"/>
          <w:right w:w="108" w:type="dxa"/>
        </w:tblCellMar>
      </w:tblPr>
      <w:tblGrid>
        <w:gridCol w:w="4998"/>
        <w:gridCol w:w="3539"/>
      </w:tblGrid>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采购人及采购项目名称</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投标单位名称</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lang w:eastAsia="zh-CN"/>
              </w:rPr>
            </w:pPr>
            <w:r>
              <w:rPr>
                <w:rFonts w:hint="eastAsia" w:ascii="仿宋" w:hAnsi="仿宋" w:eastAsia="仿宋" w:cs="仿宋"/>
                <w:sz w:val="24"/>
                <w:lang w:eastAsia="zh-CN"/>
              </w:rPr>
              <w:t>投标单位</w:t>
            </w:r>
            <w:r>
              <w:rPr>
                <w:rFonts w:hint="eastAsia" w:ascii="仿宋" w:hAnsi="仿宋" w:eastAsia="仿宋" w:cs="仿宋"/>
                <w:sz w:val="24"/>
              </w:rPr>
              <w:t>是否</w:t>
            </w:r>
            <w:r>
              <w:rPr>
                <w:rFonts w:hint="eastAsia" w:ascii="仿宋" w:hAnsi="仿宋" w:eastAsia="仿宋" w:cs="仿宋"/>
                <w:sz w:val="24"/>
                <w:lang w:eastAsia="zh-CN"/>
              </w:rPr>
              <w:t>为外商投资企业</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lang w:eastAsia="zh-CN"/>
              </w:rPr>
              <w:t>投标单位</w:t>
            </w:r>
            <w:r>
              <w:rPr>
                <w:rFonts w:hint="eastAsia" w:ascii="仿宋" w:hAnsi="仿宋" w:eastAsia="仿宋" w:cs="仿宋"/>
                <w:sz w:val="24"/>
              </w:rPr>
              <w:t>是否</w:t>
            </w:r>
            <w:r>
              <w:rPr>
                <w:rFonts w:hint="eastAsia" w:ascii="仿宋" w:hAnsi="仿宋" w:eastAsia="仿宋" w:cs="仿宋"/>
                <w:sz w:val="24"/>
                <w:lang w:eastAsia="zh-CN"/>
              </w:rPr>
              <w:t>为</w:t>
            </w:r>
            <w:r>
              <w:rPr>
                <w:rFonts w:hint="eastAsia" w:ascii="仿宋" w:hAnsi="仿宋" w:eastAsia="仿宋" w:cs="仿宋"/>
                <w:sz w:val="24"/>
              </w:rPr>
              <w:t>宁波企业</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企业划分标准类型（大型、中型、小型、微型）</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提供的货物是否本企业制造</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lang w:eastAsia="zh-CN"/>
              </w:rPr>
            </w:pPr>
            <w:r>
              <w:rPr>
                <w:rFonts w:hint="eastAsia" w:ascii="仿宋" w:hAnsi="仿宋" w:eastAsia="仿宋" w:cs="仿宋"/>
                <w:sz w:val="24"/>
              </w:rPr>
              <w:t>货物原产地</w:t>
            </w:r>
            <w:r>
              <w:rPr>
                <w:rFonts w:hint="eastAsia" w:ascii="仿宋" w:hAnsi="仿宋" w:eastAsia="仿宋" w:cs="仿宋"/>
                <w:sz w:val="24"/>
                <w:lang w:eastAsia="zh-CN"/>
              </w:rPr>
              <w:t>国别</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提供的货物是否</w:t>
            </w:r>
            <w:r>
              <w:rPr>
                <w:rFonts w:hint="eastAsia" w:ascii="仿宋" w:hAnsi="仿宋" w:eastAsia="仿宋" w:cs="仿宋"/>
                <w:sz w:val="24"/>
                <w:lang w:eastAsia="zh-CN"/>
              </w:rPr>
              <w:t>为</w:t>
            </w:r>
            <w:r>
              <w:rPr>
                <w:rFonts w:hint="eastAsia" w:ascii="仿宋" w:hAnsi="仿宋" w:eastAsia="仿宋" w:cs="仿宋"/>
                <w:sz w:val="24"/>
              </w:rPr>
              <w:t>节能清单产品</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提供的货物是否</w:t>
            </w:r>
            <w:r>
              <w:rPr>
                <w:rFonts w:hint="eastAsia" w:ascii="仿宋" w:hAnsi="仿宋" w:eastAsia="仿宋" w:cs="仿宋"/>
                <w:sz w:val="24"/>
                <w:lang w:eastAsia="zh-CN"/>
              </w:rPr>
              <w:t>为</w:t>
            </w:r>
            <w:r>
              <w:rPr>
                <w:rFonts w:hint="eastAsia" w:ascii="仿宋" w:hAnsi="仿宋" w:eastAsia="仿宋" w:cs="仿宋"/>
                <w:sz w:val="24"/>
              </w:rPr>
              <w:t>环境标志清单产品</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承担的工程或服务是否本企业提供</w:t>
            </w:r>
          </w:p>
        </w:tc>
        <w:tc>
          <w:tcPr>
            <w:tcW w:w="3539" w:type="dxa"/>
            <w:tcBorders>
              <w:top w:val="single" w:color="000000" w:sz="4" w:space="0"/>
              <w:left w:val="nil"/>
              <w:bottom w:val="single" w:color="000000" w:sz="4" w:space="0"/>
              <w:right w:val="single" w:color="000000" w:sz="4" w:space="0"/>
            </w:tcBorders>
            <w:noWrap w:val="0"/>
            <w:vAlign w:val="top"/>
          </w:tcPr>
          <w:p>
            <w:pPr>
              <w:spacing w:line="360" w:lineRule="auto"/>
              <w:rPr>
                <w:rFonts w:hint="eastAsia" w:ascii="仿宋" w:hAnsi="仿宋" w:eastAsia="仿宋" w:cs="仿宋"/>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r>
        <w:rPr>
          <w:rFonts w:hint="eastAsia" w:ascii="仿宋" w:hAnsi="仿宋" w:eastAsia="仿宋" w:cs="仿宋"/>
          <w:sz w:val="24"/>
        </w:rPr>
        <w:t>备注：请各投标人务必填写此表作为投标文件的组成部分。</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ind w:leftChars="300" w:firstLine="2400" w:firstLineChars="1000"/>
        <w:jc w:val="left"/>
        <w:textAlignment w:val="auto"/>
        <w:rPr>
          <w:rFonts w:hint="eastAsia" w:ascii="仿宋" w:hAnsi="仿宋" w:eastAsia="仿宋" w:cs="仿宋"/>
          <w:sz w:val="24"/>
        </w:rPr>
      </w:pPr>
      <w:r>
        <w:rPr>
          <w:rFonts w:hint="eastAsia" w:ascii="仿宋" w:hAnsi="仿宋" w:eastAsia="仿宋" w:cs="仿宋"/>
          <w:sz w:val="24"/>
        </w:rPr>
        <w:t>法定代表人或其授权委托人（签名或印章）：</w:t>
      </w:r>
    </w:p>
    <w:p>
      <w:pPr>
        <w:keepNext w:val="0"/>
        <w:keepLines w:val="0"/>
        <w:pageBreakBefore w:val="0"/>
        <w:widowControl w:val="0"/>
        <w:kinsoku/>
        <w:wordWrap/>
        <w:overflowPunct/>
        <w:topLinePunct w:val="0"/>
        <w:autoSpaceDE/>
        <w:autoSpaceDN/>
        <w:bidi w:val="0"/>
        <w:adjustRightInd w:val="0"/>
        <w:snapToGrid/>
        <w:spacing w:line="360" w:lineRule="auto"/>
        <w:ind w:leftChars="300" w:firstLine="2400" w:firstLineChars="1000"/>
        <w:jc w:val="left"/>
        <w:textAlignment w:val="auto"/>
        <w:rPr>
          <w:rFonts w:hint="eastAsia" w:ascii="仿宋" w:hAnsi="仿宋" w:eastAsia="仿宋" w:cs="仿宋"/>
          <w:sz w:val="24"/>
        </w:rPr>
      </w:pPr>
      <w:r>
        <w:rPr>
          <w:rFonts w:hint="eastAsia" w:ascii="仿宋" w:hAnsi="仿宋" w:eastAsia="仿宋" w:cs="仿宋"/>
          <w:sz w:val="24"/>
        </w:rPr>
        <w:t>投标人（盖章）：</w:t>
      </w:r>
    </w:p>
    <w:p>
      <w:pPr>
        <w:keepNext w:val="0"/>
        <w:keepLines w:val="0"/>
        <w:pageBreakBefore w:val="0"/>
        <w:widowControl w:val="0"/>
        <w:kinsoku/>
        <w:wordWrap/>
        <w:overflowPunct/>
        <w:topLinePunct w:val="0"/>
        <w:autoSpaceDE/>
        <w:autoSpaceDN/>
        <w:bidi w:val="0"/>
        <w:adjustRightInd w:val="0"/>
        <w:snapToGrid/>
        <w:spacing w:line="360" w:lineRule="auto"/>
        <w:ind w:leftChars="300" w:firstLine="0" w:firstLineChars="0"/>
        <w:jc w:val="left"/>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w:t>
      </w:r>
    </w:p>
    <w:p>
      <w:pPr>
        <w:pStyle w:val="25"/>
        <w:ind w:left="0" w:leftChars="0" w:firstLine="0" w:firstLineChars="0"/>
        <w:rPr>
          <w:rFonts w:hint="default"/>
          <w:lang w:val="en-US" w:eastAsia="zh-CN"/>
        </w:rPr>
      </w:pPr>
      <w:r>
        <w:rPr>
          <w:rFonts w:hint="eastAsia" w:ascii="仿宋" w:hAnsi="仿宋" w:eastAsia="仿宋" w:cs="仿宋"/>
          <w:sz w:val="24"/>
          <w:lang w:val="zh-CN"/>
        </w:rPr>
        <w:t xml:space="preserve">         </w:t>
      </w:r>
    </w:p>
    <w:sectPr>
      <w:pgSz w:w="11906" w:h="16838"/>
      <w:pgMar w:top="1276" w:right="1417" w:bottom="1247" w:left="1417" w:header="851" w:footer="992" w:gutter="0"/>
      <w:paperSrc/>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pYQbiMoBAACaAwAADgAAAGRycy9lMm9Eb2MueG1srVPNjtMwEL4j8Q6W 79TZSouqqOlqUbUICQHSwgO4jt1Y8p88bpO+ALwBJy7cea4+B2Mn6S7LZQ97ccYz42/m+2ayvhms IUcZQXvX0KtFRYl0wrfa7Rv67evdmxUlkLhrufFONvQkgd5sXr9a96GWS99508pIEMRB3YeGdimF mjEQnbQcFj5Ih0Hlo+UJr3HP2sh7RLeGLavqLet9bEP0QgKgdzsG6YQYnwPoldJCbr04WOnSiBql 4QkpQacD0E3pVikp0melQCZiGopMUzmxCNq7fLLNmtf7yEOnxdQCf04LTzhZrh0WvUBteeLkEPV/ UFaL6MGrtBDespFIUQRZXFVPtLnveJCFC0oN4SI6vBys+HT8EoluG3q9pMRxixM///xx/vXn/Ps7 uc769AFqTLsPmJiGd37ArZn9gM5Me1DR5i8SIhhHdU8XdeWQiMiPVsvVqsKQwNh8QXz28DxESO+l tyQbDY04vqIqP36ENKbOKbma83famDJC4/5xIGb2sNz72GO20rAbJkI7356QT4+Tb6jDRafEfHAo bF6S2YizsZuNQ4h635UtyvUg3B4SNlF6yxVG2Kkwjqywm9Yr78Tje8l6+KU2fwFQSwMECgAAAAAA h07iQAAAAAAAAAAAAAAAAAYAAABfcmVscy9QSwMEFAAAAAgAh07iQIoUZjzRAAAAlAEAAAsAAABf cmVscy8ucmVsc6WQwWrDMAyG74O9g9F9cZrDGKNOL6PQa+kewNiKYxpbRjLZ+vbzDoNl9LajfqHv E//+8JkWtSJLpGxg1/WgMDvyMQcD75fj0wsoqTZ7u1BGAzcUOIyPD/szLra2I5ljEdUoWQzMtZZX rcXNmKx0VDC3zUScbG0jB12su9qAeuj7Z82/GTBumOrkDfDJD6Aut9LMf9gpOiahqXaOkqZpiu4e VQe2ZY7uyDbhG7lGsxywGvAsGgdqWdd+BH1fv/un3tNHPuO61X6HjOuPV2+6HL8AUEsDBBQAAAAI AIdO4kB+5uUg9wAAAOEBAAATAAAAW0NvbnRlbnRfVHlwZXNdLnhtbJWRQU7DMBBF90jcwfIWJU67 QAgl6YK0S0CoHGBkTxKLZGx5TGhvj5O2G0SRWNoz/78nu9wcxkFMGNg6quQqL6RA0s5Y6ir5vt9l D1JwBDIwOMJKHpHlpr69KfdHjyxSmriSfYz+USnWPY7AufNIadK6MEJMx9ApD/oDOlTrorhX2lFE ilmcO2RdNtjC5xDF9pCuTyYBB5bi6bQ4syoJ3g9WQ0ymaiLzg5KdCXlKLjvcW893SUOqXwnz5Drg nHtJTxOsQfEKIT7DmDSUCayM+6KAU/53yWw5cuba1mrMm8BNir3hdLG61o5r1zj93/Ltkrp0q+WD 6m9QSwECFAAUAAAACACHTuJAfublIPcAAADhAQAAEwAAAAAAAAABACAAAAAyBAAAW0NvbnRlbnRf VHlwZXNdLnhtbFBLAQIUAAoAAAAAAIdO4kAAAAAAAAAAAAAAAAAGAAAAAAAAAAAAEAAAABQDAABf cmVscy9QSwECFAAUAAAACACHTuJAihRmPNEAAACUAQAACwAAAAAAAAABACAAAAA4AwAAX3JlbHMv LnJlbHNQSwECFAAKAAAAAACHTuJAAAAAAAAAAAAAAAAABAAAAAAAAAAAABAAAAAAAAAAZHJzL1BL AQIUABQAAAAIAIdO4kDOqXm5zwAAAAUBAAAPAAAAAAAAAAEAIAAAACIAAABkcnMvZG93bnJldi54 bWxQSwECFAAUAAAACACHTuJApYQbiMoBAACaAwAADgAAAAAAAAABACAAAAAeAQAAZHJzL2Uyb0Rv Yy54bWxQSwUGAAAAAAYABgBZAQAAWgUAAAAA ">
              <v:fill on="f" focussize="0,0"/>
              <v:stroke on="f"/>
              <v:imagedata o:title=""/>
              <o:lock v:ext="edit" aspectratio="f"/>
              <v:textbox inset="0mm,0mm,0mm,0mm" style="mso-fit-shape-to-text:t;">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V2gKicoBAACaAwAADgAAAGRycy9lMm9Eb2MueG1srVPNjtMwEL4j8Q6W 79TZIlZV1HS1qFqEhABp4QFcx24s+U8et0lfAN6AExfuPFefg7GTdGG57GEvznhm/M1830zWN4M1 5CgjaO8aerWoKJFO+Fa7fUO/frl7taIEEnctN97Jhp4k0JvNyxfrPtRy6TtvWhkJgjio+9DQLqVQ Mwaik5bDwgfpMKh8tDzhNe5ZG3mP6NawZVVds97HNkQvJAB6t2OQTojxKYBeKS3k1ouDlS6NqFEa npASdDoA3ZRulZIifVIKZCKmocg0lROLoL3LJ9useb2PPHRaTC3wp7TwiJPl2mHRC9SWJ04OUf8H ZbWIHrxKC+EtG4kURZDFVfVIm/uOB1m4oNQQLqLD88GKj8fPkei2oW9eU+K4xYmff3w///x9/vWN XGd9+gA1pt0HTEzDWz/g1sx+QGemPaho8xcJEYyjuqeLunJIRORHq+VqVWFIYGy+ID57eB4ipHfS W5KNhkYcX1GVHz9AGlPnlFzN+TttTBmhcf84EDN7WO597DFbadgNE6Gdb0/Ip8fJN9TholNi3jsU Ni/JbMTZ2M3GIUS978oW5XoQbg8Jmyi95Qoj7FQYR1bYTeuVd+Lve8l6+KU2fwBQSwMECgAAAAAA h07iQAAAAAAAAAAAAAAAAAYAAABfcmVscy9QSwMEFAAAAAgAh07iQIoUZjzRAAAAlAEAAAsAAABf cmVscy8ucmVsc6WQwWrDMAyG74O9g9F9cZrDGKNOL6PQa+kewNiKYxpbRjLZ+vbzDoNl9LajfqHv E//+8JkWtSJLpGxg1/WgMDvyMQcD75fj0wsoqTZ7u1BGAzcUOIyPD/szLra2I5ljEdUoWQzMtZZX rcXNmKx0VDC3zUScbG0jB12su9qAeuj7Z82/GTBumOrkDfDJD6Aut9LMf9gpOiahqXaOkqZpiu4e VQe2ZY7uyDbhG7lGsxywGvAsGgdqWdd+BH1fv/un3tNHPuO61X6HjOuPV2+6HL8AUEsDBBQAAAAI AIdO4kB+5uUg9wAAAOEBAAATAAAAW0NvbnRlbnRfVHlwZXNdLnhtbJWRQU7DMBBF90jcwfIWJU67 QAgl6YK0S0CoHGBkTxKLZGx5TGhvj5O2G0SRWNoz/78nu9wcxkFMGNg6quQqL6RA0s5Y6ir5vt9l D1JwBDIwOMJKHpHlpr69KfdHjyxSmriSfYz+USnWPY7AufNIadK6MEJMx9ApD/oDOlTrorhX2lFE ilmcO2RdNtjC5xDF9pCuTyYBB5bi6bQ4syoJ3g9WQ0ymaiLzg5KdCXlKLjvcW893SUOqXwnz5Drg nHtJTxOsQfEKIT7DmDSUCayM+6KAU/53yWw5cuba1mrMm8BNir3hdLG61o5r1zj93/Ltkrp0q+WD 6m9QSwECFAAUAAAACACHTuJAfublIPcAAADhAQAAEwAAAAAAAAABACAAAAAyBAAAW0NvbnRlbnRf VHlwZXNdLnhtbFBLAQIUAAoAAAAAAIdO4kAAAAAAAAAAAAAAAAAGAAAAAAAAAAAAEAAAABQDAABf cmVscy9QSwECFAAUAAAACACHTuJAihRmPNEAAACUAQAACwAAAAAAAAABACAAAAA4AwAAX3JlbHMv LnJlbHNQSwECFAAKAAAAAACHTuJAAAAAAAAAAAAAAAAABAAAAAAAAAAAABAAAAAAAAAAZHJzL1BL AQIUABQAAAAIAIdO4kDOqXm5zwAAAAUBAAAPAAAAAAAAAAEAIAAAACIAAABkcnMvZG93bnJldi54 bWxQSwECFAAUAAAACACHTuJAV2gKicoBAACaAwAADgAAAAAAAAABACAAAAAeAQAAZHJzL2Uyb0Rv Yy54bWxQSwUGAAAAAAYABgBZAQAAWgUAAAAA ">
              <v:fill on="f" focussize="0,0"/>
              <v:stroke on="f"/>
              <v:imagedata o:title=""/>
              <o:lock v:ext="edit" aspectratio="f"/>
              <v:textbox inset="0mm,0mm,0mm,0mm" style="mso-fit-shape-to-text:t;">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rPr>
                              <w:rFonts w:hint="eastAsia" w:eastAsia="仿宋_GB2312"/>
                              <w:lang w:val="en-US" w:eastAsia="zh-CN"/>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r>
                            <w:rPr>
                              <w:rFonts w:hint="eastAsia" w:ascii="仿宋_GB2312" w:eastAsia="仿宋_GB2312"/>
                              <w:kern w:val="0"/>
                              <w:lang w:val="en-US" w:eastAsia="zh-CN"/>
                            </w:rPr>
                            <w:t xml:space="preserve"> </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zuJSf94BAAC/AwAADgAAAGRycy9lMm9Eb2MueG1srVPNjtMwEL4j8Q6W 7zTZIlAVNV0B1SIkBEgLD+A6TmPJf/JMm5QHgDfgxIU7z9Xn2LGTdGG57IFLMp6xv/m+z+P19WAN O6oI2ruaXy1KzpSTvtFuX/Mvn2+erTgDFK4RxjtV85MCfr15+mTdh0otfedNoyIjEAdVH2reIYaq KEB2ygpY+KAcFVsfrUBaxn3RRNETujXFsixfFr2PTYheKgDKbscinxDjYwB922qptl4erHI4okZl BJIk6HQAvsls21ZJ/Ni2oJCZmpNSzF9qQvEufYvNWlT7KEKn5URBPIbCA01WaEdNL1BbgYIdov4H ymoZPfgWF9LbYhSSHSEVV+UDb247EVTWQlZDuJgO/w9Wfjh+ikw3NX9Bljhh6cbPP76ff/4+//rG nid/+gAVbbsNtBGH136gqZnzQMkke2ijTX8SxKhOUKeLu2pAJtOh1XK1KqkkqTYvCL+4Px4i4Fvl LUtBzSNdX3ZVHN8DjlvnLamb8zfamHyFxv2VIMyUKRL3kWOKcNgNk6Cdb06kh94B9el8/MpZT1NQ c0dDz5l558hk4opzEOdgNwfCSTpYc+RsDN/gOFiHEPW+y6OWSEF4dUBimgUkGmPviR3da7ZgmsE0 OH+u8677d7e5A1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EYEAABbQ29udGVudF9UeXBlc10ueG1sUEsBAhQACgAAAAAAh07iQAAAAAAAAAAAAAAA AAYAAAAAAAAAAAAQAAAAKAMAAF9yZWxzL1BLAQIUABQAAAAIAIdO4kCKFGY80QAAAJQBAAALAAAA AAAAAAEAIAAAAEwDAABfcmVscy8ucmVsc1BLAQIUAAoAAAAAAIdO4kAAAAAAAAAAAAAAAAAEAAAA AAAAAAAAEAAAAAAAAABkcnMvUEsBAhQAFAAAAAgAh07iQM6pebnPAAAABQEAAA8AAAAAAAAAAQAg AAAAIgAAAGRycy9kb3ducmV2LnhtbFBLAQIUABQAAAAIAIdO4kDO4lJ/3gEAAL8DAAAOAAAAAAAA AAEAIAAAAB4BAABkcnMvZTJvRG9jLnhtbFBLBQYAAAAABgAGAFkBAABuBQAAAAA= ">
              <v:fill on="f" focussize="0,0"/>
              <v:stroke on="f"/>
              <v:imagedata o:title=""/>
              <o:lock v:ext="edit" aspectratio="f"/>
              <v:textbox inset="0mm,0mm,0mm,0mm" style="mso-fit-shape-to-text:t;">
                <w:txbxContent>
                  <w:p>
                    <w:pPr>
                      <w:pStyle w:val="9"/>
                      <w:jc w:val="center"/>
                      <w:rPr>
                        <w:rFonts w:hint="eastAsia" w:eastAsia="仿宋_GB2312"/>
                        <w:lang w:val="en-US" w:eastAsia="zh-CN"/>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r>
                      <w:rPr>
                        <w:rFonts w:hint="eastAsia" w:ascii="仿宋_GB2312" w:eastAsia="仿宋_GB2312"/>
                        <w:kern w:val="0"/>
                        <w:lang w:val="en-US" w:eastAsia="zh-CN"/>
                      </w:rPr>
                      <w:t xml:space="preserve"> </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6UQNHN8BAAC/AwAADgAAAGRycy9lMm9Eb2MueG1srVPBjtMwEL0j8Q+W 7zRpBaiqmq6AahESAqSFD3Adp7Fkeyx72qR8APwBJy7c+a5+x46dpAu7lz3sJRnPjN/MezNeX/XW sKMKUYOr+HxWcqachFq7fcW/fb1+seQsonC1MOBUxU8q8qvN82frzq/UAlowtQqMQFxcdb7iLaJf FUWUrbIizsArR8EGghVIx7Av6iA6QremWJTl66KDUPsAUsVI3u0Q5CNieAwgNI2WagvyYJXDATUo I5AoxVb7yDe526ZREj83TVTITMWJKeYvFSF7l77FZi1W+yB8q+XYgnhMC/c4WaEdFb1AbQUKdgj6 AZTVMkCEBmcSbDEQyYoQi3l5T5ubVniVuZDU0V9Ej08HKz8dvwSm64q/mnPmhKWJn3/9PP/+e/7z g71M+nQ+rijtxlMi9m+hp62Z/JGciXbfBJv+RIhRnNQ9XdRVPTKZLi0Xy2VJIUmx6UD4xd11HyK+ V2BZMioeaHxZVXH8GHFInVJSNQfX2pg8QuP+cxBm8hSp96HHZGG/60dCO6hPxIfeAdVpIXznrKMt qLijpefMfHAkclqYyQiTsZsM4SRdrDhyNpjvcFisgw963+ZVS01F/+aA1GkmkNoYao/d0VyzBOMO psX595yz7t7d5hZ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BHBAAAW0NvbnRlbnRfVHlwZXNdLnhtbFBLAQIUAAoAAAAAAIdO4kAAAAAAAAAAAAAA AAAGAAAAAAAAAAAAEAAAACkDAABfcmVscy9QSwECFAAUAAAACACHTuJAihRmPNEAAACUAQAACwAA AAAAAAABACAAAABNAwAAX3JlbHMvLnJlbHNQSwECFAAKAAAAAACHTuJAAAAAAAAAAAAAAAAABAAA AAAAAAAAABAAAAAAAAAAZHJzL1BLAQIUABQAAAAIAIdO4kDOqXm5zwAAAAUBAAAPAAAAAAAAAAEA IAAAACIAAABkcnMvZG93bnJldi54bWxQSwECFAAUAAAACACHTuJA6UQNHN8BAAC/AwAADgAAAAAA AAABACAAAAAeAQAAZHJzL2Uyb0RvYy54bWxQSwUGAAAAAAYABgBZAQAAbwUAAAAA ">
              <v:fill on="f" focussize="0,0"/>
              <v:stroke on="f"/>
              <v:imagedata o:title=""/>
              <o:lock v:ext="edit" aspectratio="f"/>
              <v:textbox inset="0mm,0mm,0mm,0mm" style="mso-fit-shape-to-text:t;">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right"/>
      <w:rPr>
        <w:rFonts w:ascii="仿宋_GB2312" w:eastAsia="仿宋_GB2312"/>
        <w:b/>
        <w:i/>
        <w:u w:val="single"/>
      </w:rPr>
    </w:pPr>
    <w:r>
      <w:t></w:t>
    </w:r>
    <w:r>
      <w:rPr>
        <w:rFonts w:hint="eastAsia"/>
      </w:rPr>
      <w:t xml:space="preserve">                                            </w:t>
    </w:r>
  </w:p>
  <w:p>
    <w:pPr>
      <w:pBdr>
        <w:bottom w:val="none" w:color="auto" w:sz="0" w:space="0"/>
      </w:pBd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right"/>
      <w:rPr>
        <w:rFonts w:ascii="仿宋_GB2312" w:eastAsia="仿宋_GB2312"/>
        <w:b/>
        <w:i/>
        <w:u w:val="single"/>
      </w:rPr>
    </w:pPr>
    <w:r>
      <w:rPr>
        <w:rFonts w:hint="eastAsia"/>
      </w:rPr>
      <w:t xml:space="preserve">                                 </w:t>
    </w:r>
  </w:p>
  <w:p>
    <w:pPr>
      <w:pBdr>
        <w:bottom w:val="none" w:color="auto" w:sz="0" w:space="0"/>
      </w:pBd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3B0B95"/>
    <w:multiLevelType w:val="singleLevel"/>
    <w:tmpl w:val="963B0B95"/>
    <w:lvl w:ilvl="0" w:tentative="0">
      <w:start w:val="1"/>
      <w:numFmt w:val="decimal"/>
      <w:suff w:val="nothing"/>
      <w:lvlText w:val="%1、"/>
      <w:lvlJc w:val="left"/>
    </w:lvl>
  </w:abstractNum>
  <w:abstractNum w:abstractNumId="1">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2">
    <w:nsid w:val="B9F4F41B"/>
    <w:multiLevelType w:val="singleLevel"/>
    <w:tmpl w:val="B9F4F41B"/>
    <w:lvl w:ilvl="0" w:tentative="0">
      <w:start w:val="1"/>
      <w:numFmt w:val="decimal"/>
      <w:suff w:val="nothing"/>
      <w:lvlText w:val="%1、"/>
      <w:lvlJc w:val="left"/>
    </w:lvl>
  </w:abstractNum>
  <w:abstractNum w:abstractNumId="3">
    <w:nsid w:val="CDD8E35C"/>
    <w:multiLevelType w:val="singleLevel"/>
    <w:tmpl w:val="CDD8E35C"/>
    <w:lvl w:ilvl="0" w:tentative="0">
      <w:start w:val="3"/>
      <w:numFmt w:val="chineseCounting"/>
      <w:suff w:val="space"/>
      <w:lvlText w:val="第%1部分"/>
      <w:lvlJc w:val="left"/>
      <w:rPr>
        <w:rFonts w:hint="eastAsia"/>
      </w:rPr>
    </w:lvl>
  </w:abstractNum>
  <w:abstractNum w:abstractNumId="4">
    <w:nsid w:val="D7B52F0C"/>
    <w:multiLevelType w:val="singleLevel"/>
    <w:tmpl w:val="D7B52F0C"/>
    <w:lvl w:ilvl="0" w:tentative="0">
      <w:start w:val="1"/>
      <w:numFmt w:val="decimal"/>
      <w:suff w:val="nothing"/>
      <w:lvlText w:val="%1、"/>
      <w:lvlJc w:val="left"/>
    </w:lvl>
  </w:abstractNum>
  <w:abstractNum w:abstractNumId="5">
    <w:nsid w:val="DEFC4D13"/>
    <w:multiLevelType w:val="singleLevel"/>
    <w:tmpl w:val="DEFC4D13"/>
    <w:lvl w:ilvl="0" w:tentative="0">
      <w:start w:val="1"/>
      <w:numFmt w:val="decimal"/>
      <w:suff w:val="nothing"/>
      <w:lvlText w:val="%1、"/>
      <w:lvlJc w:val="left"/>
    </w:lvl>
  </w:abstractNum>
  <w:abstractNum w:abstractNumId="6">
    <w:nsid w:val="0CB64857"/>
    <w:multiLevelType w:val="singleLevel"/>
    <w:tmpl w:val="0CB64857"/>
    <w:lvl w:ilvl="0" w:tentative="0">
      <w:start w:val="2"/>
      <w:numFmt w:val="decimal"/>
      <w:suff w:val="nothing"/>
      <w:lvlText w:val="%1、"/>
      <w:lvlJc w:val="left"/>
    </w:lvl>
  </w:abstractNum>
  <w:abstractNum w:abstractNumId="7">
    <w:nsid w:val="0D91D57D"/>
    <w:multiLevelType w:val="singleLevel"/>
    <w:tmpl w:val="0D91D57D"/>
    <w:lvl w:ilvl="0" w:tentative="0">
      <w:start w:val="1"/>
      <w:numFmt w:val="decimal"/>
      <w:suff w:val="nothing"/>
      <w:lvlText w:val="%1、"/>
      <w:lvlJc w:val="left"/>
    </w:lvl>
  </w:abstractNum>
  <w:abstractNum w:abstractNumId="8">
    <w:nsid w:val="144A88ED"/>
    <w:multiLevelType w:val="singleLevel"/>
    <w:tmpl w:val="144A88ED"/>
    <w:lvl w:ilvl="0" w:tentative="0">
      <w:start w:val="1"/>
      <w:numFmt w:val="decimal"/>
      <w:suff w:val="nothing"/>
      <w:lvlText w:val="%1、"/>
      <w:lvlJc w:val="left"/>
    </w:lvl>
  </w:abstractNum>
  <w:abstractNum w:abstractNumId="9">
    <w:nsid w:val="2DC53F9C"/>
    <w:multiLevelType w:val="singleLevel"/>
    <w:tmpl w:val="2DC53F9C"/>
    <w:lvl w:ilvl="0" w:tentative="0">
      <w:start w:val="5"/>
      <w:numFmt w:val="chineseCounting"/>
      <w:suff w:val="space"/>
      <w:lvlText w:val="第%1部分"/>
      <w:lvlJc w:val="left"/>
      <w:rPr>
        <w:rFonts w:hint="eastAsia"/>
      </w:rPr>
    </w:lvl>
  </w:abstractNum>
  <w:abstractNum w:abstractNumId="10">
    <w:nsid w:val="495C2BCE"/>
    <w:multiLevelType w:val="singleLevel"/>
    <w:tmpl w:val="495C2BCE"/>
    <w:lvl w:ilvl="0" w:tentative="0">
      <w:start w:val="1"/>
      <w:numFmt w:val="chineseCounting"/>
      <w:suff w:val="nothing"/>
      <w:lvlText w:val="%1、"/>
      <w:lvlJc w:val="left"/>
      <w:rPr>
        <w:rFonts w:hint="eastAsia"/>
      </w:rPr>
    </w:lvl>
  </w:abstractNum>
  <w:abstractNum w:abstractNumId="11">
    <w:nsid w:val="59B4027B"/>
    <w:multiLevelType w:val="singleLevel"/>
    <w:tmpl w:val="59B4027B"/>
    <w:lvl w:ilvl="0" w:tentative="0">
      <w:start w:val="1"/>
      <w:numFmt w:val="decimal"/>
      <w:suff w:val="nothing"/>
      <w:lvlText w:val="%1、"/>
      <w:lvlJc w:val="left"/>
    </w:lvl>
  </w:abstractNum>
  <w:abstractNum w:abstractNumId="12">
    <w:nsid w:val="5A3148CE"/>
    <w:multiLevelType w:val="singleLevel"/>
    <w:tmpl w:val="5A3148CE"/>
    <w:lvl w:ilvl="0" w:tentative="0">
      <w:start w:val="1"/>
      <w:numFmt w:val="decimal"/>
      <w:suff w:val="nothing"/>
      <w:lvlText w:val="%1、"/>
      <w:lvlJc w:val="left"/>
    </w:lvl>
  </w:abstractNum>
  <w:abstractNum w:abstractNumId="13">
    <w:nsid w:val="5D13681C"/>
    <w:multiLevelType w:val="singleLevel"/>
    <w:tmpl w:val="5D13681C"/>
    <w:lvl w:ilvl="0" w:tentative="0">
      <w:start w:val="1"/>
      <w:numFmt w:val="decimal"/>
      <w:suff w:val="nothing"/>
      <w:lvlText w:val="%1、"/>
      <w:lvlJc w:val="left"/>
    </w:lvl>
  </w:abstractNum>
  <w:num w:numId="1">
    <w:abstractNumId w:val="1"/>
  </w:num>
  <w:num w:numId="2">
    <w:abstractNumId w:val="3"/>
  </w:num>
  <w:num w:numId="3">
    <w:abstractNumId w:val="12"/>
  </w:num>
  <w:num w:numId="4">
    <w:abstractNumId w:val="2"/>
  </w:num>
  <w:num w:numId="5">
    <w:abstractNumId w:val="7"/>
  </w:num>
  <w:num w:numId="6">
    <w:abstractNumId w:val="0"/>
  </w:num>
  <w:num w:numId="7">
    <w:abstractNumId w:val="4"/>
  </w:num>
  <w:num w:numId="8">
    <w:abstractNumId w:val="8"/>
  </w:num>
  <w:num w:numId="9">
    <w:abstractNumId w:val="13"/>
  </w:num>
  <w:num w:numId="10">
    <w:abstractNumId w:val="11"/>
  </w:num>
  <w:num w:numId="11">
    <w:abstractNumId w:val="5"/>
  </w:num>
  <w:num w:numId="12">
    <w:abstractNumId w:val="9"/>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04C36"/>
    <w:rsid w:val="019C04FB"/>
    <w:rsid w:val="02684F25"/>
    <w:rsid w:val="02D63E4A"/>
    <w:rsid w:val="030F0DF0"/>
    <w:rsid w:val="032E6C76"/>
    <w:rsid w:val="03A778E2"/>
    <w:rsid w:val="042B42B7"/>
    <w:rsid w:val="049A04AF"/>
    <w:rsid w:val="04D514C8"/>
    <w:rsid w:val="05D81AB6"/>
    <w:rsid w:val="06800351"/>
    <w:rsid w:val="07591AEB"/>
    <w:rsid w:val="075F6945"/>
    <w:rsid w:val="08A3323F"/>
    <w:rsid w:val="098C241E"/>
    <w:rsid w:val="099B278A"/>
    <w:rsid w:val="09B868D1"/>
    <w:rsid w:val="09FA5E66"/>
    <w:rsid w:val="0A764BB2"/>
    <w:rsid w:val="0B1D2907"/>
    <w:rsid w:val="0C0A3BBA"/>
    <w:rsid w:val="0C317BFC"/>
    <w:rsid w:val="0D554ED9"/>
    <w:rsid w:val="0E0D6FFF"/>
    <w:rsid w:val="0E406939"/>
    <w:rsid w:val="0E433ECB"/>
    <w:rsid w:val="0E7950AC"/>
    <w:rsid w:val="0E9E6B71"/>
    <w:rsid w:val="0F4C7FD2"/>
    <w:rsid w:val="0FC676E8"/>
    <w:rsid w:val="1089566C"/>
    <w:rsid w:val="10B46D99"/>
    <w:rsid w:val="11066A60"/>
    <w:rsid w:val="113F7FED"/>
    <w:rsid w:val="114E2A15"/>
    <w:rsid w:val="116871C8"/>
    <w:rsid w:val="123E176E"/>
    <w:rsid w:val="12403F22"/>
    <w:rsid w:val="12897CBD"/>
    <w:rsid w:val="12BC72D7"/>
    <w:rsid w:val="134B3E4A"/>
    <w:rsid w:val="14476C28"/>
    <w:rsid w:val="148465A5"/>
    <w:rsid w:val="15211B2E"/>
    <w:rsid w:val="15570BDD"/>
    <w:rsid w:val="15E15E1A"/>
    <w:rsid w:val="16056828"/>
    <w:rsid w:val="160B28B5"/>
    <w:rsid w:val="163C6297"/>
    <w:rsid w:val="16ED57AE"/>
    <w:rsid w:val="17010FE8"/>
    <w:rsid w:val="17C94409"/>
    <w:rsid w:val="17F16729"/>
    <w:rsid w:val="183451E1"/>
    <w:rsid w:val="1849452C"/>
    <w:rsid w:val="188803F5"/>
    <w:rsid w:val="18950457"/>
    <w:rsid w:val="19DC7C3A"/>
    <w:rsid w:val="1B0B5D0C"/>
    <w:rsid w:val="1B0E666E"/>
    <w:rsid w:val="1B5A745E"/>
    <w:rsid w:val="1B6E08D2"/>
    <w:rsid w:val="1BC54B3A"/>
    <w:rsid w:val="1C4B402E"/>
    <w:rsid w:val="1C5B66B1"/>
    <w:rsid w:val="1C7C7F98"/>
    <w:rsid w:val="1CBC5768"/>
    <w:rsid w:val="1D5864F2"/>
    <w:rsid w:val="1DCC2773"/>
    <w:rsid w:val="1EE10507"/>
    <w:rsid w:val="1F0A68E2"/>
    <w:rsid w:val="1F185A86"/>
    <w:rsid w:val="1F1D0756"/>
    <w:rsid w:val="1F895A2E"/>
    <w:rsid w:val="1FDA7F57"/>
    <w:rsid w:val="200E1F2B"/>
    <w:rsid w:val="2035625E"/>
    <w:rsid w:val="20493728"/>
    <w:rsid w:val="20693B31"/>
    <w:rsid w:val="20716DF0"/>
    <w:rsid w:val="20736711"/>
    <w:rsid w:val="20A97ABA"/>
    <w:rsid w:val="21937289"/>
    <w:rsid w:val="21B16601"/>
    <w:rsid w:val="22671CE5"/>
    <w:rsid w:val="228F3875"/>
    <w:rsid w:val="23082402"/>
    <w:rsid w:val="23155CB7"/>
    <w:rsid w:val="23315968"/>
    <w:rsid w:val="23537EAB"/>
    <w:rsid w:val="239F1F45"/>
    <w:rsid w:val="240A24B6"/>
    <w:rsid w:val="25713CC7"/>
    <w:rsid w:val="25956A60"/>
    <w:rsid w:val="25B70759"/>
    <w:rsid w:val="25D12A4A"/>
    <w:rsid w:val="267D1E25"/>
    <w:rsid w:val="26DC33C9"/>
    <w:rsid w:val="273E406E"/>
    <w:rsid w:val="27840C09"/>
    <w:rsid w:val="27CA5C1B"/>
    <w:rsid w:val="28324543"/>
    <w:rsid w:val="284E27F0"/>
    <w:rsid w:val="2871688D"/>
    <w:rsid w:val="288D6951"/>
    <w:rsid w:val="28AA6BD2"/>
    <w:rsid w:val="296D3C23"/>
    <w:rsid w:val="299C4AAD"/>
    <w:rsid w:val="2AE145DC"/>
    <w:rsid w:val="2AF341AC"/>
    <w:rsid w:val="2D0B5DE9"/>
    <w:rsid w:val="2D741FF5"/>
    <w:rsid w:val="2E15713D"/>
    <w:rsid w:val="2E894BD2"/>
    <w:rsid w:val="2EBA3048"/>
    <w:rsid w:val="2F236B87"/>
    <w:rsid w:val="2F817C21"/>
    <w:rsid w:val="2FB17977"/>
    <w:rsid w:val="30552057"/>
    <w:rsid w:val="30600947"/>
    <w:rsid w:val="306C11DC"/>
    <w:rsid w:val="30EF2A5B"/>
    <w:rsid w:val="319B07C9"/>
    <w:rsid w:val="31D523EB"/>
    <w:rsid w:val="320E2ACF"/>
    <w:rsid w:val="325156AE"/>
    <w:rsid w:val="32761F0C"/>
    <w:rsid w:val="32816287"/>
    <w:rsid w:val="334E484F"/>
    <w:rsid w:val="33593818"/>
    <w:rsid w:val="339F2755"/>
    <w:rsid w:val="33A36623"/>
    <w:rsid w:val="341C35FC"/>
    <w:rsid w:val="34391929"/>
    <w:rsid w:val="34D27CFC"/>
    <w:rsid w:val="34DB54DB"/>
    <w:rsid w:val="35622D02"/>
    <w:rsid w:val="358A2A6D"/>
    <w:rsid w:val="35A65119"/>
    <w:rsid w:val="35FE22D2"/>
    <w:rsid w:val="36B55298"/>
    <w:rsid w:val="36B928CC"/>
    <w:rsid w:val="372750FB"/>
    <w:rsid w:val="37370181"/>
    <w:rsid w:val="37577A64"/>
    <w:rsid w:val="375B0FAC"/>
    <w:rsid w:val="37C3567B"/>
    <w:rsid w:val="398B4548"/>
    <w:rsid w:val="39FE23AD"/>
    <w:rsid w:val="3A21630E"/>
    <w:rsid w:val="3A65140D"/>
    <w:rsid w:val="3AC20512"/>
    <w:rsid w:val="3AE52F86"/>
    <w:rsid w:val="3AEA605D"/>
    <w:rsid w:val="3B3368E0"/>
    <w:rsid w:val="3B342672"/>
    <w:rsid w:val="3BBF0551"/>
    <w:rsid w:val="3BE13F53"/>
    <w:rsid w:val="3C2F111F"/>
    <w:rsid w:val="3C6443EB"/>
    <w:rsid w:val="3C976AD3"/>
    <w:rsid w:val="3CC41BA5"/>
    <w:rsid w:val="3CF01D85"/>
    <w:rsid w:val="3D094A03"/>
    <w:rsid w:val="3D0B2AB4"/>
    <w:rsid w:val="3D4F4F0E"/>
    <w:rsid w:val="3DDA1B49"/>
    <w:rsid w:val="3E5A100A"/>
    <w:rsid w:val="3E627606"/>
    <w:rsid w:val="3EB4796A"/>
    <w:rsid w:val="3F263565"/>
    <w:rsid w:val="3F275237"/>
    <w:rsid w:val="404B7491"/>
    <w:rsid w:val="40E15968"/>
    <w:rsid w:val="411F5F46"/>
    <w:rsid w:val="41235C9F"/>
    <w:rsid w:val="4154692E"/>
    <w:rsid w:val="41716C0D"/>
    <w:rsid w:val="42077160"/>
    <w:rsid w:val="42C07869"/>
    <w:rsid w:val="42E4624A"/>
    <w:rsid w:val="43045783"/>
    <w:rsid w:val="432800E4"/>
    <w:rsid w:val="439A1BE4"/>
    <w:rsid w:val="44F13427"/>
    <w:rsid w:val="455714B5"/>
    <w:rsid w:val="456A30E6"/>
    <w:rsid w:val="45D713B0"/>
    <w:rsid w:val="47D81BD7"/>
    <w:rsid w:val="480F39E1"/>
    <w:rsid w:val="48C9667B"/>
    <w:rsid w:val="49837305"/>
    <w:rsid w:val="4A7338B0"/>
    <w:rsid w:val="4A7A33BE"/>
    <w:rsid w:val="4B4664CE"/>
    <w:rsid w:val="4BCB46EB"/>
    <w:rsid w:val="4BE923F4"/>
    <w:rsid w:val="4CB448AC"/>
    <w:rsid w:val="4D1066DF"/>
    <w:rsid w:val="4D5D6552"/>
    <w:rsid w:val="4DA10E4B"/>
    <w:rsid w:val="4DE936B0"/>
    <w:rsid w:val="4DEC1BD8"/>
    <w:rsid w:val="4E4C437E"/>
    <w:rsid w:val="4E5A0C88"/>
    <w:rsid w:val="4E9624F6"/>
    <w:rsid w:val="4F5C7625"/>
    <w:rsid w:val="4F89748A"/>
    <w:rsid w:val="4FA2342A"/>
    <w:rsid w:val="50D7665D"/>
    <w:rsid w:val="50EC427F"/>
    <w:rsid w:val="51394077"/>
    <w:rsid w:val="51D45C1F"/>
    <w:rsid w:val="52403435"/>
    <w:rsid w:val="536E7028"/>
    <w:rsid w:val="538F433D"/>
    <w:rsid w:val="541373F1"/>
    <w:rsid w:val="542B55FB"/>
    <w:rsid w:val="54C67B3F"/>
    <w:rsid w:val="54E168DA"/>
    <w:rsid w:val="551F7FA6"/>
    <w:rsid w:val="55E72DFC"/>
    <w:rsid w:val="56750EF7"/>
    <w:rsid w:val="567A5118"/>
    <w:rsid w:val="570A5380"/>
    <w:rsid w:val="57A51787"/>
    <w:rsid w:val="580A5C40"/>
    <w:rsid w:val="581E5022"/>
    <w:rsid w:val="58480131"/>
    <w:rsid w:val="584D6900"/>
    <w:rsid w:val="59550CA4"/>
    <w:rsid w:val="596F5F16"/>
    <w:rsid w:val="5A383563"/>
    <w:rsid w:val="5A715810"/>
    <w:rsid w:val="5AB3546B"/>
    <w:rsid w:val="5AE61C71"/>
    <w:rsid w:val="5B5779BC"/>
    <w:rsid w:val="5C4676EC"/>
    <w:rsid w:val="5D1155AB"/>
    <w:rsid w:val="5D260EC5"/>
    <w:rsid w:val="5D2A561A"/>
    <w:rsid w:val="5DB86BFE"/>
    <w:rsid w:val="5DE9769B"/>
    <w:rsid w:val="5DFA3633"/>
    <w:rsid w:val="5E001A03"/>
    <w:rsid w:val="5E175FB9"/>
    <w:rsid w:val="5E2809E6"/>
    <w:rsid w:val="5EC150E1"/>
    <w:rsid w:val="5F2E6C4D"/>
    <w:rsid w:val="5F5E7B82"/>
    <w:rsid w:val="5FB74A2D"/>
    <w:rsid w:val="5FFB722C"/>
    <w:rsid w:val="60400751"/>
    <w:rsid w:val="606B23C2"/>
    <w:rsid w:val="60F37CA6"/>
    <w:rsid w:val="61525C1C"/>
    <w:rsid w:val="615913AD"/>
    <w:rsid w:val="61653850"/>
    <w:rsid w:val="618A2729"/>
    <w:rsid w:val="61956439"/>
    <w:rsid w:val="61A258A5"/>
    <w:rsid w:val="620C7712"/>
    <w:rsid w:val="629A088E"/>
    <w:rsid w:val="62EF1A2C"/>
    <w:rsid w:val="63320B60"/>
    <w:rsid w:val="63635750"/>
    <w:rsid w:val="639932C3"/>
    <w:rsid w:val="63D5037A"/>
    <w:rsid w:val="645342DD"/>
    <w:rsid w:val="64582EC3"/>
    <w:rsid w:val="64B57E23"/>
    <w:rsid w:val="64C307E3"/>
    <w:rsid w:val="658C4150"/>
    <w:rsid w:val="65A75845"/>
    <w:rsid w:val="65DA3767"/>
    <w:rsid w:val="65F9516B"/>
    <w:rsid w:val="6660624A"/>
    <w:rsid w:val="669A0526"/>
    <w:rsid w:val="66B57692"/>
    <w:rsid w:val="66C17C3B"/>
    <w:rsid w:val="66DA1813"/>
    <w:rsid w:val="66EB45E0"/>
    <w:rsid w:val="6702212A"/>
    <w:rsid w:val="67623DCA"/>
    <w:rsid w:val="67E1121A"/>
    <w:rsid w:val="68197BD6"/>
    <w:rsid w:val="68256F0A"/>
    <w:rsid w:val="687D7A21"/>
    <w:rsid w:val="688C59F4"/>
    <w:rsid w:val="689100EA"/>
    <w:rsid w:val="6895438F"/>
    <w:rsid w:val="68BE75C1"/>
    <w:rsid w:val="68E933FA"/>
    <w:rsid w:val="69227BFF"/>
    <w:rsid w:val="69266882"/>
    <w:rsid w:val="6A006723"/>
    <w:rsid w:val="6A3901B8"/>
    <w:rsid w:val="6A917941"/>
    <w:rsid w:val="6A9A3749"/>
    <w:rsid w:val="6B395CD4"/>
    <w:rsid w:val="6B3B2B80"/>
    <w:rsid w:val="6B827A7E"/>
    <w:rsid w:val="6BEA3616"/>
    <w:rsid w:val="6C1029BA"/>
    <w:rsid w:val="6C3304CF"/>
    <w:rsid w:val="6C754FBC"/>
    <w:rsid w:val="6C7E16CA"/>
    <w:rsid w:val="6D18679F"/>
    <w:rsid w:val="6D2D2EB8"/>
    <w:rsid w:val="6D964A7D"/>
    <w:rsid w:val="6E0E4713"/>
    <w:rsid w:val="6ED17AC9"/>
    <w:rsid w:val="6EE51F2A"/>
    <w:rsid w:val="6F120122"/>
    <w:rsid w:val="6F283233"/>
    <w:rsid w:val="6F6C44A4"/>
    <w:rsid w:val="6F95262C"/>
    <w:rsid w:val="70AC1CFB"/>
    <w:rsid w:val="70AC57C9"/>
    <w:rsid w:val="71401BDB"/>
    <w:rsid w:val="71D75792"/>
    <w:rsid w:val="72030793"/>
    <w:rsid w:val="720A351C"/>
    <w:rsid w:val="726B4F01"/>
    <w:rsid w:val="72721458"/>
    <w:rsid w:val="72793467"/>
    <w:rsid w:val="72973B19"/>
    <w:rsid w:val="72D22CB9"/>
    <w:rsid w:val="72F827DC"/>
    <w:rsid w:val="733F2580"/>
    <w:rsid w:val="73457FE8"/>
    <w:rsid w:val="7351443D"/>
    <w:rsid w:val="736A03E5"/>
    <w:rsid w:val="736A735B"/>
    <w:rsid w:val="737469E0"/>
    <w:rsid w:val="737C3FA2"/>
    <w:rsid w:val="73F44067"/>
    <w:rsid w:val="74420564"/>
    <w:rsid w:val="744D00C4"/>
    <w:rsid w:val="745E5F23"/>
    <w:rsid w:val="74C32166"/>
    <w:rsid w:val="74C804E3"/>
    <w:rsid w:val="750406E7"/>
    <w:rsid w:val="7533020A"/>
    <w:rsid w:val="75412865"/>
    <w:rsid w:val="7574483A"/>
    <w:rsid w:val="75D206DA"/>
    <w:rsid w:val="75F1755B"/>
    <w:rsid w:val="76B50FE1"/>
    <w:rsid w:val="773300A5"/>
    <w:rsid w:val="773E3A17"/>
    <w:rsid w:val="779C0E46"/>
    <w:rsid w:val="78EB785E"/>
    <w:rsid w:val="78FF1656"/>
    <w:rsid w:val="794719C3"/>
    <w:rsid w:val="799E2CAA"/>
    <w:rsid w:val="79B12DF8"/>
    <w:rsid w:val="79B36C42"/>
    <w:rsid w:val="7A3B7B85"/>
    <w:rsid w:val="7ACB50AB"/>
    <w:rsid w:val="7B8A42DB"/>
    <w:rsid w:val="7BB502D0"/>
    <w:rsid w:val="7BC91A80"/>
    <w:rsid w:val="7BF531F8"/>
    <w:rsid w:val="7CC37BC7"/>
    <w:rsid w:val="7D0A3D17"/>
    <w:rsid w:val="7D2A2E8E"/>
    <w:rsid w:val="7E020B47"/>
    <w:rsid w:val="7E3A49DE"/>
    <w:rsid w:val="7EA453D0"/>
    <w:rsid w:val="7ECD3D9E"/>
    <w:rsid w:val="7F0713D3"/>
    <w:rsid w:val="7F8A468B"/>
    <w:rsid w:val="7FF63A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3">
    <w:name w:val="Default Paragraph Font"/>
    <w:semiHidden/>
    <w:uiPriority w:val="0"/>
  </w:style>
  <w:style w:type="table" w:default="1" w:styleId="11">
    <w:name w:val="Normal Table"/>
    <w:semiHidden/>
    <w:uiPriority w:val="0"/>
    <w:tblPr>
      <w:tblStyle w:val="11"/>
      <w:tblCellMar>
        <w:top w:w="0" w:type="dxa"/>
        <w:left w:w="108" w:type="dxa"/>
        <w:bottom w:w="0" w:type="dxa"/>
        <w:right w:w="108" w:type="dxa"/>
      </w:tblCellMar>
    </w:tblPr>
  </w:style>
  <w:style w:type="paragraph" w:styleId="2">
    <w:name w:val="List Paragraph"/>
    <w:basedOn w:val="1"/>
    <w:qFormat/>
    <w:uiPriority w:val="0"/>
    <w:pPr>
      <w:spacing w:line="360" w:lineRule="auto"/>
      <w:ind w:firstLine="420" w:firstLineChars="200"/>
    </w:pPr>
    <w:rPr>
      <w:rFonts w:ascii="Times New Roman" w:hAnsi="Times New Roman" w:eastAsia="宋体" w:cs="Times New Roman"/>
      <w:sz w:val="24"/>
      <w:szCs w:val="24"/>
    </w:rPr>
  </w:style>
  <w:style w:type="paragraph" w:styleId="4">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5">
    <w:name w:val="Body Text"/>
    <w:basedOn w:val="1"/>
    <w:next w:val="6"/>
    <w:qFormat/>
    <w:uiPriority w:val="0"/>
    <w:pPr>
      <w:autoSpaceDE w:val="0"/>
      <w:autoSpaceDN w:val="0"/>
      <w:spacing w:line="360" w:lineRule="auto"/>
    </w:pPr>
    <w:rPr>
      <w:rFonts w:ascii="宋体" w:hAnsi="Arial" w:cs="Arial"/>
      <w:snapToGrid w:val="0"/>
      <w:sz w:val="24"/>
      <w:szCs w:val="21"/>
      <w:lang w:val="zh-CN"/>
    </w:rPr>
  </w:style>
  <w:style w:type="paragraph" w:styleId="6">
    <w:name w:val="Date"/>
    <w:basedOn w:val="1"/>
    <w:next w:val="1"/>
    <w:qFormat/>
    <w:uiPriority w:val="0"/>
    <w:pPr>
      <w:ind w:left="100" w:leftChars="2500"/>
    </w:pPr>
    <w:rPr>
      <w:rFonts w:ascii="宋体"/>
      <w:sz w:val="24"/>
      <w:szCs w:val="21"/>
      <w:lang w:val="zh-CN"/>
    </w:rPr>
  </w:style>
  <w:style w:type="paragraph" w:styleId="7">
    <w:name w:val="Body Text Indent"/>
    <w:basedOn w:val="1"/>
    <w:qFormat/>
    <w:uiPriority w:val="0"/>
    <w:pPr>
      <w:spacing w:line="480" w:lineRule="exact"/>
      <w:ind w:firstLine="480" w:firstLineChars="200"/>
    </w:pPr>
    <w:rPr>
      <w:rFonts w:ascii="宋体" w:hAnsi="宋体"/>
      <w:sz w:val="24"/>
    </w:rPr>
  </w:style>
  <w:style w:type="paragraph" w:styleId="8">
    <w:name w:val="Plain Text"/>
    <w:basedOn w:val="1"/>
    <w:qFormat/>
    <w:uiPriority w:val="0"/>
    <w:rPr>
      <w:rFonts w:ascii="宋体" w:hAnsi="Courier New" w:cs="Arial"/>
      <w:snapToGrid w:val="0"/>
      <w:szCs w:val="21"/>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0"/>
    <w:pPr>
      <w:widowControl w:val="0"/>
      <w:jc w:val="both"/>
    </w:p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rPr>
      <w:rFonts w:ascii="Arial" w:hAnsi="Arial" w:eastAsia="黑体" w:cs="Arial"/>
      <w:snapToGrid w:val="0"/>
      <w:kern w:val="0"/>
      <w:szCs w:val="21"/>
    </w:rPr>
  </w:style>
  <w:style w:type="character" w:styleId="15">
    <w:name w:val="Hyperlink"/>
    <w:qFormat/>
    <w:uiPriority w:val="99"/>
    <w:rPr>
      <w:rFonts w:ascii="Arial" w:hAnsi="Arial" w:eastAsia="黑体" w:cs="Arial"/>
      <w:snapToGrid w:val="0"/>
      <w:color w:val="000000"/>
      <w:kern w:val="0"/>
      <w:sz w:val="18"/>
      <w:szCs w:val="18"/>
      <w:u w:val="none"/>
    </w:rPr>
  </w:style>
  <w:style w:type="character" w:customStyle="1" w:styleId="16">
    <w:name w:val="font131"/>
    <w:basedOn w:val="13"/>
    <w:qFormat/>
    <w:uiPriority w:val="0"/>
    <w:rPr>
      <w:rFonts w:hint="eastAsia" w:ascii="黑体" w:hAnsi="宋体" w:eastAsia="黑体" w:cs="黑体"/>
      <w:color w:val="FF0000"/>
      <w:sz w:val="24"/>
      <w:szCs w:val="24"/>
      <w:u w:val="none"/>
    </w:rPr>
  </w:style>
  <w:style w:type="character" w:customStyle="1" w:styleId="17">
    <w:name w:val="font212"/>
    <w:basedOn w:val="13"/>
    <w:qFormat/>
    <w:uiPriority w:val="0"/>
    <w:rPr>
      <w:rFonts w:hint="eastAsia" w:ascii="宋体" w:hAnsi="宋体" w:eastAsia="宋体" w:cs="宋体"/>
      <w:color w:val="000000"/>
      <w:sz w:val="24"/>
      <w:szCs w:val="24"/>
      <w:u w:val="none"/>
    </w:rPr>
  </w:style>
  <w:style w:type="character" w:customStyle="1" w:styleId="18">
    <w:name w:val="font41"/>
    <w:basedOn w:val="13"/>
    <w:uiPriority w:val="0"/>
    <w:rPr>
      <w:rFonts w:hint="eastAsia" w:ascii="宋体" w:hAnsi="宋体" w:eastAsia="宋体" w:cs="宋体"/>
      <w:color w:val="000000"/>
      <w:sz w:val="16"/>
      <w:szCs w:val="16"/>
      <w:u w:val="none"/>
    </w:rPr>
  </w:style>
  <w:style w:type="character" w:customStyle="1" w:styleId="19">
    <w:name w:val="font51"/>
    <w:basedOn w:val="13"/>
    <w:qFormat/>
    <w:uiPriority w:val="0"/>
    <w:rPr>
      <w:rFonts w:hint="eastAsia" w:ascii="黑体" w:hAnsi="宋体" w:eastAsia="黑体" w:cs="黑体"/>
      <w:color w:val="000000"/>
      <w:sz w:val="24"/>
      <w:szCs w:val="24"/>
      <w:u w:val="none"/>
    </w:rPr>
  </w:style>
  <w:style w:type="character" w:customStyle="1" w:styleId="20">
    <w:name w:val="font221"/>
    <w:basedOn w:val="13"/>
    <w:qFormat/>
    <w:uiPriority w:val="0"/>
    <w:rPr>
      <w:rFonts w:hint="default" w:ascii="Times New Roman" w:hAnsi="Times New Roman" w:cs="Times New Roman"/>
      <w:color w:val="000000"/>
      <w:sz w:val="24"/>
      <w:szCs w:val="24"/>
      <w:u w:val="none"/>
    </w:rPr>
  </w:style>
  <w:style w:type="character" w:customStyle="1" w:styleId="21">
    <w:name w:val="font31"/>
    <w:basedOn w:val="13"/>
    <w:uiPriority w:val="0"/>
    <w:rPr>
      <w:rFonts w:hint="eastAsia" w:ascii="宋体" w:hAnsi="宋体" w:eastAsia="宋体" w:cs="宋体"/>
      <w:color w:val="000000"/>
      <w:sz w:val="18"/>
      <w:szCs w:val="18"/>
      <w:u w:val="none"/>
    </w:rPr>
  </w:style>
  <w:style w:type="character" w:customStyle="1" w:styleId="22">
    <w:name w:val="font11"/>
    <w:basedOn w:val="13"/>
    <w:qFormat/>
    <w:uiPriority w:val="0"/>
    <w:rPr>
      <w:rFonts w:hint="default" w:ascii="Times New Roman" w:hAnsi="Times New Roman" w:cs="Times New Roman"/>
      <w:color w:val="000000"/>
      <w:sz w:val="24"/>
      <w:szCs w:val="24"/>
      <w:u w:val="none"/>
    </w:rPr>
  </w:style>
  <w:style w:type="character" w:customStyle="1" w:styleId="23">
    <w:name w:val="font01"/>
    <w:basedOn w:val="13"/>
    <w:qFormat/>
    <w:uiPriority w:val="0"/>
    <w:rPr>
      <w:rFonts w:hint="eastAsia" w:ascii="等线" w:hAnsi="等线" w:eastAsia="等线" w:cs="等线"/>
      <w:color w:val="FF0000"/>
      <w:sz w:val="20"/>
      <w:szCs w:val="20"/>
      <w:u w:val="none"/>
    </w:rPr>
  </w:style>
  <w:style w:type="paragraph" w:customStyle="1" w:styleId="24">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5">
    <w:name w:val="_Style 3"/>
    <w:basedOn w:val="1"/>
    <w:qFormat/>
    <w:uiPriority w:val="0"/>
    <w:pPr>
      <w:adjustRightInd/>
      <w:ind w:firstLine="420" w:firstLineChars="200"/>
    </w:pPr>
    <w:rPr>
      <w:rFonts w:eastAsia="仿宋_GB2312"/>
      <w:sz w:val="28"/>
    </w:rPr>
  </w:style>
  <w:style w:type="paragraph" w:customStyle="1" w:styleId="26">
    <w:name w:val="正文2"/>
    <w:basedOn w:val="1"/>
    <w:qFormat/>
    <w:uiPriority w:val="0"/>
    <w:pPr>
      <w:spacing w:before="156" w:line="360" w:lineRule="auto"/>
      <w:ind w:firstLine="510" w:firstLineChars="200"/>
    </w:pPr>
    <w:rPr>
      <w:sz w:val="24"/>
      <w:szCs w:val="20"/>
    </w:rPr>
  </w:style>
  <w:style w:type="paragraph" w:customStyle="1" w:styleId="2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纯文本_0_0"/>
    <w:basedOn w:val="27"/>
    <w:qFormat/>
    <w:uiPriority w:val="0"/>
    <w:rPr>
      <w:rFonts w:ascii="宋体" w:hAnsi="Courier New"/>
      <w:szCs w:val="21"/>
    </w:rPr>
  </w:style>
  <w:style w:type="paragraph" w:customStyle="1" w:styleId="31">
    <w:name w:val="纯文本1"/>
    <w:basedOn w:val="1"/>
    <w:qFormat/>
    <w:uiPriority w:val="0"/>
    <w:pPr>
      <w:adjustRightInd/>
    </w:pPr>
    <w:rPr>
      <w:rFonts w:ascii="宋体" w:hAnsi="Courier New"/>
      <w:kern w:val="0"/>
      <w:sz w:val="20"/>
      <w:szCs w:val="20"/>
    </w:rPr>
  </w:style>
  <w:style w:type="paragraph" w:customStyle="1" w:styleId="3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3">
    <w:name w:val="索引 11"/>
    <w:basedOn w:val="1"/>
    <w:next w:val="1"/>
    <w:qFormat/>
    <w:uiPriority w:val="99"/>
    <w:pPr>
      <w:adjustRightInd/>
      <w:spacing w:line="360" w:lineRule="auto"/>
    </w:pPr>
    <w:rPr>
      <w:rFonts w:ascii="仿宋_GB2312" w:eastAsia="仿宋_GB2312"/>
      <w:sz w:val="24"/>
      <w:szCs w:val="20"/>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100" Target="file:///C:/Users/admin/AppData/Local/Temp/ksohtml/clip_image85293.png" TargetMode="External" Type="http://schemas.openxmlformats.org/officeDocument/2006/relationships/image"/><Relationship Id="rId101" Target="media/image46.png" Type="http://schemas.openxmlformats.org/officeDocument/2006/relationships/image"/><Relationship Id="rId102" Target="file:///C:/Users/admin/AppData/Local/Temp/ksohtml/clip_image85291.png" TargetMode="External" Type="http://schemas.openxmlformats.org/officeDocument/2006/relationships/image"/><Relationship Id="rId103" Target="media/image47.png" Type="http://schemas.openxmlformats.org/officeDocument/2006/relationships/image"/><Relationship Id="rId104" Target="file:///C:/Users/admin/AppData/Local/Temp/ksohtml/clip_image85290.png" TargetMode="External" Type="http://schemas.openxmlformats.org/officeDocument/2006/relationships/image"/><Relationship Id="rId105" Target="media/image48.png" Type="http://schemas.openxmlformats.org/officeDocument/2006/relationships/image"/><Relationship Id="rId106" Target="file:///C:/Users/admin/AppData/Local/Temp/ksohtml/clip_image85295.png" TargetMode="External" Type="http://schemas.openxmlformats.org/officeDocument/2006/relationships/image"/><Relationship Id="rId107" Target="../customXml/item1.xml" Type="http://schemas.openxmlformats.org/officeDocument/2006/relationships/customXml"/><Relationship Id="rId108" Target="numbering.xml" Type="http://schemas.openxmlformats.org/officeDocument/2006/relationships/numbering"/><Relationship Id="rId109" Target="fontTable.xml" Type="http://schemas.openxmlformats.org/officeDocument/2006/relationships/fontTable"/><Relationship Id="rId11" Target="media/image1.png" Type="http://schemas.openxmlformats.org/officeDocument/2006/relationships/image"/><Relationship Id="rId12" Target="file:///C:/Users/admin/AppData/Local/Temp/ksohtml/clip_image85245.png" TargetMode="External" Type="http://schemas.openxmlformats.org/officeDocument/2006/relationships/image"/><Relationship Id="rId13" Target="media/image2.png" Type="http://schemas.openxmlformats.org/officeDocument/2006/relationships/image"/><Relationship Id="rId14" Target="file:///C:/Users/admin/AppData/Local/Temp/ksohtml/clip_image85272.png" TargetMode="External" Type="http://schemas.openxmlformats.org/officeDocument/2006/relationships/image"/><Relationship Id="rId15" Target="media/image3.png" Type="http://schemas.openxmlformats.org/officeDocument/2006/relationships/image"/><Relationship Id="rId16" Target="file:///C:/Users/admin/AppData/Local/Temp/ksohtml/clip_image85274.png" TargetMode="External" Type="http://schemas.openxmlformats.org/officeDocument/2006/relationships/image"/><Relationship Id="rId17" Target="media/image4.png" Type="http://schemas.openxmlformats.org/officeDocument/2006/relationships/image"/><Relationship Id="rId18" Target="file:///C:/Users/admin/AppData/Local/Temp/ksohtml/clip_image85273.png" TargetMode="External" Type="http://schemas.openxmlformats.org/officeDocument/2006/relationships/image"/><Relationship Id="rId19" Target="media/image5.png" Type="http://schemas.openxmlformats.org/officeDocument/2006/relationships/image"/><Relationship Id="rId2" Target="settings.xml" Type="http://schemas.openxmlformats.org/officeDocument/2006/relationships/settings"/><Relationship Id="rId20" Target="file:///C:/Users/admin/AppData/Local/Temp/ksohtml/clip_image85275.png" TargetMode="External" Type="http://schemas.openxmlformats.org/officeDocument/2006/relationships/image"/><Relationship Id="rId21" Target="media/image6.png" Type="http://schemas.openxmlformats.org/officeDocument/2006/relationships/image"/><Relationship Id="rId22" Target="file:///C:/Users/admin/AppData/Local/Temp/ksohtml/clip_image85283.png" TargetMode="External" Type="http://schemas.openxmlformats.org/officeDocument/2006/relationships/image"/><Relationship Id="rId23" Target="media/image7.png" Type="http://schemas.openxmlformats.org/officeDocument/2006/relationships/image"/><Relationship Id="rId24" Target="file:///C:/Users/admin/AppData/Local/Temp/ksohtml/clip_image85278.png" TargetMode="External" Type="http://schemas.openxmlformats.org/officeDocument/2006/relationships/image"/><Relationship Id="rId25" Target="media/image8.png" Type="http://schemas.openxmlformats.org/officeDocument/2006/relationships/image"/><Relationship Id="rId26" Target="file:///C:/Users/admin/AppData/Local/Temp/ksohtml/clip_image85279.png" TargetMode="External" Type="http://schemas.openxmlformats.org/officeDocument/2006/relationships/image"/><Relationship Id="rId27" Target="media/image9.png" Type="http://schemas.openxmlformats.org/officeDocument/2006/relationships/image"/><Relationship Id="rId28" Target="file:///C:/Users/admin/AppData/Local/Temp/ksohtml/clip_image85247.png" TargetMode="External" Type="http://schemas.openxmlformats.org/officeDocument/2006/relationships/image"/><Relationship Id="rId29" Target="media/image10.png" Type="http://schemas.openxmlformats.org/officeDocument/2006/relationships/image"/><Relationship Id="rId3" Target="header1.xml" Type="http://schemas.openxmlformats.org/officeDocument/2006/relationships/header"/><Relationship Id="rId30" Target="file:///C:/Users/admin/AppData/Local/Temp/ksohtml/clip_image85246.png" TargetMode="External" Type="http://schemas.openxmlformats.org/officeDocument/2006/relationships/image"/><Relationship Id="rId31" Target="media/image11.png" Type="http://schemas.openxmlformats.org/officeDocument/2006/relationships/image"/><Relationship Id="rId32" Target="file:///C:/Users/admin/AppData/Local/Temp/ksohtml/clip_image85249.png" TargetMode="External" Type="http://schemas.openxmlformats.org/officeDocument/2006/relationships/image"/><Relationship Id="rId33" Target="media/image12.png" Type="http://schemas.openxmlformats.org/officeDocument/2006/relationships/image"/><Relationship Id="rId34" Target="file:///C:/Users/admin/AppData/Local/Temp/ksohtml/clip_image85248.png" TargetMode="External" Type="http://schemas.openxmlformats.org/officeDocument/2006/relationships/image"/><Relationship Id="rId35" Target="media/image13.png" Type="http://schemas.openxmlformats.org/officeDocument/2006/relationships/image"/><Relationship Id="rId36" Target="file:///C:/Users/admin/AppData/Local/Temp/ksohtml/clip_image85250.png" TargetMode="External" Type="http://schemas.openxmlformats.org/officeDocument/2006/relationships/image"/><Relationship Id="rId37" Target="media/image14.png" Type="http://schemas.openxmlformats.org/officeDocument/2006/relationships/image"/><Relationship Id="rId38" Target="file:///C:/Users/admin/AppData/Local/Temp/ksohtml/clip_image85269.png" TargetMode="External" Type="http://schemas.openxmlformats.org/officeDocument/2006/relationships/image"/><Relationship Id="rId39" Target="media/image15.png" Type="http://schemas.openxmlformats.org/officeDocument/2006/relationships/image"/><Relationship Id="rId4" Target="footer1.xml" Type="http://schemas.openxmlformats.org/officeDocument/2006/relationships/footer"/><Relationship Id="rId40" Target="file:///C:/Users/admin/AppData/Local/Temp/ksohtml/clip_image85266.png" TargetMode="External" Type="http://schemas.openxmlformats.org/officeDocument/2006/relationships/image"/><Relationship Id="rId41" Target="media/image16.png" Type="http://schemas.openxmlformats.org/officeDocument/2006/relationships/image"/><Relationship Id="rId42" Target="file:///C:/Users/admin/AppData/Local/Temp/ksohtml/clip_image85294.png" TargetMode="External" Type="http://schemas.openxmlformats.org/officeDocument/2006/relationships/image"/><Relationship Id="rId43" Target="media/image17.png" Type="http://schemas.openxmlformats.org/officeDocument/2006/relationships/image"/><Relationship Id="rId44" Target="file:///C:/Users/admin/AppData/Local/Temp/ksohtml/clip_image85251.png" TargetMode="External" Type="http://schemas.openxmlformats.org/officeDocument/2006/relationships/image"/><Relationship Id="rId45" Target="media/image18.png" Type="http://schemas.openxmlformats.org/officeDocument/2006/relationships/image"/><Relationship Id="rId46" Target="file:///C:/Users/admin/AppData/Local/Temp/ksohtml/clip_image85276.png" TargetMode="External" Type="http://schemas.openxmlformats.org/officeDocument/2006/relationships/image"/><Relationship Id="rId47" Target="media/image19.png" Type="http://schemas.openxmlformats.org/officeDocument/2006/relationships/image"/><Relationship Id="rId48" Target="file:///C:/Users/admin/AppData/Local/Temp/ksohtml/clip_image85284.png" TargetMode="External" Type="http://schemas.openxmlformats.org/officeDocument/2006/relationships/image"/><Relationship Id="rId49" Target="media/image20.png" Type="http://schemas.openxmlformats.org/officeDocument/2006/relationships/image"/><Relationship Id="rId5" Target="footer2.xml" Type="http://schemas.openxmlformats.org/officeDocument/2006/relationships/footer"/><Relationship Id="rId50" Target="file:///C:/Users/admin/AppData/Local/Temp/ksohtml/clip_image85253.png" TargetMode="External" Type="http://schemas.openxmlformats.org/officeDocument/2006/relationships/image"/><Relationship Id="rId51" Target="media/image21.png" Type="http://schemas.openxmlformats.org/officeDocument/2006/relationships/image"/><Relationship Id="rId52" Target="file:///C:/Users/admin/AppData/Local/Temp/ksohtml/clip_image85252.png" TargetMode="External" Type="http://schemas.openxmlformats.org/officeDocument/2006/relationships/image"/><Relationship Id="rId53" Target="media/image22.png" Type="http://schemas.openxmlformats.org/officeDocument/2006/relationships/image"/><Relationship Id="rId54" Target="file:///C:/Users/admin/AppData/Local/Temp/ksohtml/clip_image85277.png" TargetMode="External" Type="http://schemas.openxmlformats.org/officeDocument/2006/relationships/image"/><Relationship Id="rId55" Target="media/image23.png" Type="http://schemas.openxmlformats.org/officeDocument/2006/relationships/image"/><Relationship Id="rId56" Target="file:///C:/Users/admin/AppData/Local/Temp/ksohtml/clip_image85286.png" TargetMode="External" Type="http://schemas.openxmlformats.org/officeDocument/2006/relationships/image"/><Relationship Id="rId57" Target="media/image24.png" Type="http://schemas.openxmlformats.org/officeDocument/2006/relationships/image"/><Relationship Id="rId58" Target="file:///C:/Users/admin/AppData/Local/Temp/ksohtml/clip_image85271.png" TargetMode="External" Type="http://schemas.openxmlformats.org/officeDocument/2006/relationships/image"/><Relationship Id="rId59" Target="media/image25.png" Type="http://schemas.openxmlformats.org/officeDocument/2006/relationships/image"/><Relationship Id="rId6" Target="header2.xml" Type="http://schemas.openxmlformats.org/officeDocument/2006/relationships/header"/><Relationship Id="rId60" Target="file:///C:/Users/admin/AppData/Local/Temp/ksohtml/clip_image85260.png" TargetMode="External" Type="http://schemas.openxmlformats.org/officeDocument/2006/relationships/image"/><Relationship Id="rId61" Target="media/image26.png" Type="http://schemas.openxmlformats.org/officeDocument/2006/relationships/image"/><Relationship Id="rId62" Target="file:///C:/Users/admin/AppData/Local/Temp/ksohtml/clip_image85262.png" TargetMode="External" Type="http://schemas.openxmlformats.org/officeDocument/2006/relationships/image"/><Relationship Id="rId63" Target="media/image27.png" Type="http://schemas.openxmlformats.org/officeDocument/2006/relationships/image"/><Relationship Id="rId64" Target="file:///C:/Users/admin/AppData/Local/Temp/ksohtml/clip_image85261.png" TargetMode="External" Type="http://schemas.openxmlformats.org/officeDocument/2006/relationships/image"/><Relationship Id="rId65" Target="media/image28.png" Type="http://schemas.openxmlformats.org/officeDocument/2006/relationships/image"/><Relationship Id="rId66" Target="file:///C:/Users/admin/AppData/Local/Temp/ksohtml/clip_image85285.png" TargetMode="External" Type="http://schemas.openxmlformats.org/officeDocument/2006/relationships/image"/><Relationship Id="rId67" Target="media/image29.png" Type="http://schemas.openxmlformats.org/officeDocument/2006/relationships/image"/><Relationship Id="rId68" Target="file:///C:/Users/admin/AppData/Local/Temp/ksohtml/clip_image85254.png" TargetMode="External" Type="http://schemas.openxmlformats.org/officeDocument/2006/relationships/image"/><Relationship Id="rId69" Target="media/image30.png" Type="http://schemas.openxmlformats.org/officeDocument/2006/relationships/image"/><Relationship Id="rId7" Target="header3.xml" Type="http://schemas.openxmlformats.org/officeDocument/2006/relationships/header"/><Relationship Id="rId70" Target="file:///C:/Users/admin/AppData/Local/Temp/ksohtml/clip_image85255.png" TargetMode="External" Type="http://schemas.openxmlformats.org/officeDocument/2006/relationships/image"/><Relationship Id="rId71" Target="media/image31.png" Type="http://schemas.openxmlformats.org/officeDocument/2006/relationships/image"/><Relationship Id="rId72" Target="file:///C:/Users/admin/AppData/Local/Temp/ksohtml/clip_image85256.png" TargetMode="External" Type="http://schemas.openxmlformats.org/officeDocument/2006/relationships/image"/><Relationship Id="rId73" Target="media/image32.png" Type="http://schemas.openxmlformats.org/officeDocument/2006/relationships/image"/><Relationship Id="rId74" Target="file:///C:/Users/admin/AppData/Local/Temp/ksohtml/clip_image85287.png" TargetMode="External" Type="http://schemas.openxmlformats.org/officeDocument/2006/relationships/image"/><Relationship Id="rId75" Target="media/image33.png" Type="http://schemas.openxmlformats.org/officeDocument/2006/relationships/image"/><Relationship Id="rId76" Target="file:///C:/Users/admin/AppData/Local/Temp/ksohtml/clip_image85282.png" TargetMode="External" Type="http://schemas.openxmlformats.org/officeDocument/2006/relationships/image"/><Relationship Id="rId77" Target="media/image34.png" Type="http://schemas.openxmlformats.org/officeDocument/2006/relationships/image"/><Relationship Id="rId78" Target="file:///C:/Users/admin/AppData/Local/Temp/ksohtml/clip_image85259.png" TargetMode="External" Type="http://schemas.openxmlformats.org/officeDocument/2006/relationships/image"/><Relationship Id="rId79" Target="media/image35.png" Type="http://schemas.openxmlformats.org/officeDocument/2006/relationships/image"/><Relationship Id="rId8" Target="footer3.xml" Type="http://schemas.openxmlformats.org/officeDocument/2006/relationships/footer"/><Relationship Id="rId80" Target="file:///C:/Users/admin/AppData/Local/Temp/ksohtml/clip_image85258.png" TargetMode="External" Type="http://schemas.openxmlformats.org/officeDocument/2006/relationships/image"/><Relationship Id="rId81" Target="media/image36.png" Type="http://schemas.openxmlformats.org/officeDocument/2006/relationships/image"/><Relationship Id="rId82" Target="file:///C:/Users/admin/AppData/Local/Temp/ksohtml/clip_image85257.png" TargetMode="External" Type="http://schemas.openxmlformats.org/officeDocument/2006/relationships/image"/><Relationship Id="rId83" Target="media/image37.png" Type="http://schemas.openxmlformats.org/officeDocument/2006/relationships/image"/><Relationship Id="rId84" Target="file:///C:/Users/admin/AppData/Local/Temp/ksohtml/clip_image85280.png" TargetMode="External" Type="http://schemas.openxmlformats.org/officeDocument/2006/relationships/image"/><Relationship Id="rId85" Target="media/image38.png" Type="http://schemas.openxmlformats.org/officeDocument/2006/relationships/image"/><Relationship Id="rId86" Target="file:///C:/Users/admin/AppData/Local/Temp/ksohtml/clip_image85263.png" TargetMode="External" Type="http://schemas.openxmlformats.org/officeDocument/2006/relationships/image"/><Relationship Id="rId87" Target="media/image39.png" Type="http://schemas.openxmlformats.org/officeDocument/2006/relationships/image"/><Relationship Id="rId88" Target="file:///C:/Users/admin/AppData/Local/Temp/ksohtml/clip_image85281.png" TargetMode="External" Type="http://schemas.openxmlformats.org/officeDocument/2006/relationships/image"/><Relationship Id="rId89" Target="media/image40.png" Type="http://schemas.openxmlformats.org/officeDocument/2006/relationships/image"/><Relationship Id="rId9" Target="footer4.xml" Type="http://schemas.openxmlformats.org/officeDocument/2006/relationships/footer"/><Relationship Id="rId90" Target="file:///C:/Users/admin/AppData/Local/Temp/ksohtml/clip_image85264.png" TargetMode="External" Type="http://schemas.openxmlformats.org/officeDocument/2006/relationships/image"/><Relationship Id="rId91" Target="media/image41.png" Type="http://schemas.openxmlformats.org/officeDocument/2006/relationships/image"/><Relationship Id="rId92" Target="file:///C:/Users/admin/AppData/Local/Temp/ksohtml/clip_image85265.png" TargetMode="External" Type="http://schemas.openxmlformats.org/officeDocument/2006/relationships/image"/><Relationship Id="rId93" Target="media/image42.png" Type="http://schemas.openxmlformats.org/officeDocument/2006/relationships/image"/><Relationship Id="rId94" Target="file:///C:/Users/admin/AppData/Local/Temp/ksohtml/clip_image85288.png" TargetMode="External" Type="http://schemas.openxmlformats.org/officeDocument/2006/relationships/image"/><Relationship Id="rId95" Target="media/image43.png" Type="http://schemas.openxmlformats.org/officeDocument/2006/relationships/image"/><Relationship Id="rId96" Target="file:///C:/Users/admin/AppData/Local/Temp/ksohtml/clip_image85289.png" TargetMode="External" Type="http://schemas.openxmlformats.org/officeDocument/2006/relationships/image"/><Relationship Id="rId97" Target="media/image44.png" Type="http://schemas.openxmlformats.org/officeDocument/2006/relationships/image"/><Relationship Id="rId98" Target="file:///C:/Users/admin/AppData/Local/Temp/ksohtml/clip_image85292.png" TargetMode="External" Type="http://schemas.openxmlformats.org/officeDocument/2006/relationships/image"/><Relationship Id="rId99" Target="media/image45.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2014-10-29T12:08:00Z</dcterms:created>
  <dc:creator>user</dc:creator>
  <cp:lastModifiedBy>WPS_1701756769</cp:lastModifiedBy>
  <cp:lastPrinted>2022-11-28T06:44:52Z</cp:lastPrinted>
  <dcterms:modified xsi:type="dcterms:W3CDTF">2024-02-23T04:12:28Z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7C135ED3E270428492CDA32E33F5B951_13</vt:lpwstr>
  </property>
</Properties>
</file>