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cs="仿宋_GB2312" w:asciiTheme="majorEastAsia" w:hAnsiTheme="majorEastAsia" w:eastAsiaTheme="majorEastAsia"/>
          <w:color w:val="auto"/>
          <w:sz w:val="48"/>
          <w:szCs w:val="48"/>
        </w:rPr>
      </w:pPr>
    </w:p>
    <w:p>
      <w:pPr>
        <w:shd w:val="clear"/>
        <w:spacing w:line="360" w:lineRule="auto"/>
        <w:jc w:val="center"/>
        <w:rPr>
          <w:rFonts w:cs="仿宋_GB2312" w:asciiTheme="majorEastAsia" w:hAnsiTheme="majorEastAsia" w:eastAsiaTheme="majorEastAsia"/>
          <w:color w:val="auto"/>
          <w:sz w:val="48"/>
          <w:szCs w:val="48"/>
        </w:rPr>
      </w:pPr>
      <w:r>
        <w:rPr>
          <w:rFonts w:hint="eastAsia" w:cs="仿宋_GB2312" w:asciiTheme="majorEastAsia" w:hAnsiTheme="majorEastAsia" w:eastAsiaTheme="majorEastAsia"/>
          <w:color w:val="auto"/>
          <w:sz w:val="48"/>
          <w:szCs w:val="48"/>
        </w:rPr>
        <w:t xml:space="preserve"> </w:t>
      </w:r>
      <w:r>
        <w:rPr>
          <w:rFonts w:hint="eastAsia" w:cs="仿宋_GB2312" w:asciiTheme="majorEastAsia" w:hAnsiTheme="majorEastAsia" w:eastAsiaTheme="majorEastAsia"/>
          <w:color w:val="auto"/>
          <w:sz w:val="44"/>
          <w:szCs w:val="48"/>
          <w:u w:val="single"/>
        </w:rPr>
        <w:t>奉化健康旅游小镇项目市政道路建设工程—交安、治安监控工程采购项目</w:t>
      </w:r>
    </w:p>
    <w:p>
      <w:pPr>
        <w:shd w:val="clear"/>
        <w:spacing w:line="360" w:lineRule="auto"/>
        <w:jc w:val="center"/>
        <w:rPr>
          <w:rFonts w:cs="仿宋_GB2312" w:asciiTheme="majorEastAsia" w:hAnsiTheme="majorEastAsia" w:eastAsiaTheme="majorEastAsia"/>
          <w:color w:val="auto"/>
          <w:sz w:val="48"/>
          <w:szCs w:val="48"/>
        </w:rPr>
      </w:pPr>
      <w:r>
        <w:rPr>
          <w:rFonts w:hint="eastAsia" w:cs="仿宋_GB2312" w:asciiTheme="majorEastAsia" w:hAnsiTheme="majorEastAsia" w:eastAsiaTheme="majorEastAsia"/>
          <w:color w:val="auto"/>
          <w:sz w:val="48"/>
          <w:szCs w:val="48"/>
        </w:rPr>
        <w:t>公开招标采购文件</w:t>
      </w:r>
    </w:p>
    <w:p>
      <w:pPr>
        <w:shd w:val="clear"/>
        <w:spacing w:line="360" w:lineRule="auto"/>
        <w:jc w:val="center"/>
        <w:rPr>
          <w:rFonts w:cs="仿宋_GB2312" w:asciiTheme="majorEastAsia" w:hAnsiTheme="majorEastAsia" w:eastAsiaTheme="majorEastAsia"/>
          <w:b/>
          <w:color w:val="auto"/>
          <w:sz w:val="44"/>
          <w:szCs w:val="44"/>
        </w:rPr>
      </w:pPr>
      <w:r>
        <w:rPr>
          <w:rFonts w:cs="仿宋_GB2312" w:asciiTheme="majorEastAsia" w:hAnsiTheme="majorEastAsia" w:eastAsiaTheme="majorEastAsia"/>
          <w:b/>
          <w:color w:val="auto"/>
          <w:sz w:val="44"/>
          <w:szCs w:val="44"/>
        </w:rPr>
        <w:t xml:space="preserve"> （电子招投标）</w:t>
      </w:r>
    </w:p>
    <w:p>
      <w:pPr>
        <w:shd w:val="clear"/>
        <w:snapToGrid w:val="0"/>
        <w:spacing w:line="360" w:lineRule="auto"/>
        <w:jc w:val="center"/>
        <w:rPr>
          <w:rFonts w:cs="仿宋_GB2312" w:asciiTheme="majorEastAsia" w:hAnsiTheme="majorEastAsia" w:eastAsiaTheme="majorEastAsia"/>
          <w:color w:val="auto"/>
          <w:sz w:val="30"/>
          <w:szCs w:val="30"/>
        </w:rPr>
      </w:pPr>
      <w:r>
        <w:rPr>
          <w:rFonts w:hint="eastAsia" w:cs="仿宋_GB2312" w:asciiTheme="majorEastAsia" w:hAnsiTheme="majorEastAsia" w:eastAsiaTheme="majorEastAsia"/>
          <w:color w:val="auto"/>
          <w:sz w:val="30"/>
          <w:szCs w:val="30"/>
        </w:rPr>
        <w:t>项目编号</w:t>
      </w:r>
      <w:r>
        <w:rPr>
          <w:rFonts w:cs="仿宋_GB2312" w:asciiTheme="majorEastAsia" w:hAnsiTheme="majorEastAsia" w:eastAsiaTheme="majorEastAsia"/>
          <w:color w:val="auto"/>
          <w:sz w:val="30"/>
          <w:szCs w:val="30"/>
        </w:rPr>
        <w:t>:</w:t>
      </w:r>
      <w:r>
        <w:rPr>
          <w:rFonts w:asciiTheme="majorEastAsia" w:hAnsiTheme="majorEastAsia" w:eastAsiaTheme="majorEastAsia"/>
          <w:color w:val="auto"/>
        </w:rPr>
        <w:t xml:space="preserve"> </w:t>
      </w:r>
      <w:r>
        <w:rPr>
          <w:rFonts w:cs="仿宋_GB2312" w:asciiTheme="majorEastAsia" w:hAnsiTheme="majorEastAsia" w:eastAsiaTheme="majorEastAsia"/>
          <w:color w:val="auto"/>
          <w:sz w:val="30"/>
          <w:szCs w:val="30"/>
        </w:rPr>
        <w:t>FHGQZB(2022)</w:t>
      </w:r>
      <w:r>
        <w:rPr>
          <w:rFonts w:hint="eastAsia" w:cs="仿宋_GB2312" w:asciiTheme="majorEastAsia" w:hAnsiTheme="majorEastAsia" w:eastAsiaTheme="majorEastAsia"/>
          <w:color w:val="auto"/>
          <w:sz w:val="30"/>
          <w:szCs w:val="30"/>
        </w:rPr>
        <w:t>334</w:t>
      </w:r>
      <w:r>
        <w:rPr>
          <w:rFonts w:cs="仿宋_GB2312" w:asciiTheme="majorEastAsia" w:hAnsiTheme="majorEastAsia" w:eastAsiaTheme="majorEastAsia"/>
          <w:color w:val="auto"/>
          <w:sz w:val="30"/>
          <w:szCs w:val="30"/>
        </w:rPr>
        <w:t>D</w:t>
      </w:r>
    </w:p>
    <w:p>
      <w:pPr>
        <w:shd w:val="clear"/>
        <w:spacing w:line="360" w:lineRule="auto"/>
        <w:rPr>
          <w:rFonts w:cs="仿宋_GB2312" w:asciiTheme="majorEastAsia" w:hAnsiTheme="majorEastAsia" w:eastAsiaTheme="majorEastAsia"/>
          <w:color w:val="auto"/>
          <w:sz w:val="28"/>
          <w:szCs w:val="20"/>
        </w:rPr>
      </w:pPr>
    </w:p>
    <w:p>
      <w:pPr>
        <w:shd w:val="clear"/>
        <w:spacing w:line="360" w:lineRule="auto"/>
        <w:jc w:val="center"/>
        <w:rPr>
          <w:rFonts w:cs="仿宋_GB2312" w:asciiTheme="majorEastAsia" w:hAnsiTheme="majorEastAsia" w:eastAsiaTheme="majorEastAsia"/>
          <w:b/>
          <w:color w:val="auto"/>
          <w:sz w:val="44"/>
          <w:szCs w:val="44"/>
        </w:rPr>
      </w:pPr>
      <w:r>
        <w:rPr>
          <w:rFonts w:cs="仿宋_GB2312" w:asciiTheme="majorEastAsia" w:hAnsiTheme="majorEastAsia" w:eastAsiaTheme="majorEastAsia"/>
          <w:b/>
          <w:color w:val="auto"/>
          <w:sz w:val="44"/>
          <w:szCs w:val="44"/>
        </w:rPr>
        <w:t xml:space="preserve"> </w:t>
      </w:r>
    </w:p>
    <w:p>
      <w:pPr>
        <w:shd w:val="clear"/>
        <w:spacing w:line="360" w:lineRule="auto"/>
        <w:jc w:val="center"/>
        <w:rPr>
          <w:rFonts w:cs="仿宋_GB2312" w:asciiTheme="majorEastAsia" w:hAnsiTheme="majorEastAsia" w:eastAsiaTheme="majorEastAsia"/>
          <w:b/>
          <w:color w:val="auto"/>
          <w:sz w:val="44"/>
          <w:szCs w:val="44"/>
        </w:rPr>
      </w:pPr>
    </w:p>
    <w:p>
      <w:pPr>
        <w:pStyle w:val="22"/>
        <w:shd w:val="clear"/>
        <w:ind w:firstLine="560"/>
        <w:rPr>
          <w:color w:val="auto"/>
        </w:rPr>
      </w:pPr>
    </w:p>
    <w:p>
      <w:pPr>
        <w:pStyle w:val="22"/>
        <w:shd w:val="clear"/>
        <w:ind w:firstLine="560"/>
        <w:rPr>
          <w:color w:val="auto"/>
        </w:rPr>
      </w:pPr>
    </w:p>
    <w:p>
      <w:pPr>
        <w:pStyle w:val="22"/>
        <w:shd w:val="clear"/>
        <w:ind w:firstLine="560"/>
        <w:rPr>
          <w:color w:val="auto"/>
        </w:rPr>
      </w:pPr>
    </w:p>
    <w:p>
      <w:pPr>
        <w:pStyle w:val="22"/>
        <w:shd w:val="clear"/>
        <w:ind w:firstLine="560"/>
        <w:rPr>
          <w:color w:val="auto"/>
        </w:rPr>
      </w:pPr>
    </w:p>
    <w:p>
      <w:pPr>
        <w:pStyle w:val="22"/>
        <w:shd w:val="clear"/>
        <w:ind w:firstLine="560"/>
        <w:rPr>
          <w:color w:val="auto"/>
        </w:rPr>
      </w:pPr>
    </w:p>
    <w:p>
      <w:pPr>
        <w:pStyle w:val="22"/>
        <w:shd w:val="clear"/>
        <w:ind w:firstLine="560"/>
        <w:rPr>
          <w:color w:val="auto"/>
        </w:rPr>
      </w:pPr>
    </w:p>
    <w:p>
      <w:pPr>
        <w:shd w:val="clear"/>
        <w:spacing w:line="360" w:lineRule="auto"/>
        <w:jc w:val="center"/>
        <w:rPr>
          <w:rFonts w:cs="仿宋_GB2312" w:asciiTheme="majorEastAsia" w:hAnsiTheme="majorEastAsia" w:eastAsiaTheme="majorEastAsia"/>
          <w:color w:val="auto"/>
          <w:sz w:val="24"/>
        </w:rPr>
      </w:pPr>
    </w:p>
    <w:p>
      <w:pPr>
        <w:shd w:val="clear"/>
        <w:spacing w:line="360" w:lineRule="auto"/>
        <w:jc w:val="center"/>
        <w:rPr>
          <w:rFonts w:cs="仿宋_GB2312" w:asciiTheme="majorEastAsia" w:hAnsiTheme="majorEastAsia" w:eastAsiaTheme="majorEastAsia"/>
          <w:color w:val="auto"/>
          <w:sz w:val="24"/>
        </w:rPr>
      </w:pPr>
    </w:p>
    <w:p>
      <w:pPr>
        <w:shd w:val="clear"/>
        <w:spacing w:line="360" w:lineRule="auto"/>
        <w:rPr>
          <w:rFonts w:cs="仿宋_GB2312" w:asciiTheme="majorEastAsia" w:hAnsiTheme="majorEastAsia" w:eastAsiaTheme="majorEastAsia"/>
          <w:color w:val="auto"/>
          <w:sz w:val="32"/>
          <w:szCs w:val="32"/>
        </w:rPr>
      </w:pPr>
    </w:p>
    <w:p>
      <w:pPr>
        <w:shd w:val="clear"/>
        <w:snapToGrid w:val="0"/>
        <w:spacing w:line="360" w:lineRule="auto"/>
        <w:ind w:firstLine="960" w:firstLineChars="300"/>
        <w:rPr>
          <w:rFonts w:cs="仿宋_GB2312" w:asciiTheme="majorEastAsia" w:hAnsiTheme="majorEastAsia" w:eastAsiaTheme="majorEastAsia"/>
          <w:color w:val="auto"/>
          <w:sz w:val="32"/>
          <w:szCs w:val="32"/>
        </w:rPr>
      </w:pPr>
      <w:r>
        <w:rPr>
          <w:rFonts w:hint="eastAsia" w:cs="仿宋_GB2312" w:asciiTheme="majorEastAsia" w:hAnsiTheme="majorEastAsia" w:eastAsiaTheme="majorEastAsia"/>
          <w:color w:val="auto"/>
          <w:sz w:val="32"/>
          <w:szCs w:val="32"/>
        </w:rPr>
        <w:t>采购人：宁波市奉化区惠海地下管线投资有限公司</w:t>
      </w:r>
    </w:p>
    <w:p>
      <w:pPr>
        <w:shd w:val="clear"/>
        <w:spacing w:line="360" w:lineRule="auto"/>
        <w:ind w:firstLine="960" w:firstLineChars="300"/>
        <w:rPr>
          <w:rFonts w:cs="仿宋_GB2312" w:asciiTheme="majorEastAsia" w:hAnsiTheme="majorEastAsia" w:eastAsiaTheme="majorEastAsia"/>
          <w:bCs/>
          <w:color w:val="auto"/>
          <w:sz w:val="32"/>
          <w:szCs w:val="32"/>
        </w:rPr>
      </w:pPr>
      <w:r>
        <w:rPr>
          <w:rFonts w:hint="eastAsia" w:cs="仿宋_GB2312" w:asciiTheme="majorEastAsia" w:hAnsiTheme="majorEastAsia" w:eastAsiaTheme="majorEastAsia"/>
          <w:bCs/>
          <w:color w:val="auto"/>
          <w:sz w:val="32"/>
          <w:szCs w:val="32"/>
        </w:rPr>
        <w:t>采购代理机构：宁波敬信项目管理咨询有限公司</w:t>
      </w:r>
    </w:p>
    <w:p>
      <w:pPr>
        <w:shd w:val="clear"/>
        <w:snapToGrid w:val="0"/>
        <w:spacing w:line="360" w:lineRule="auto"/>
        <w:jc w:val="center"/>
        <w:rPr>
          <w:rFonts w:cs="仿宋_GB2312" w:asciiTheme="majorEastAsia" w:hAnsiTheme="majorEastAsia" w:eastAsiaTheme="majorEastAsia"/>
          <w:bCs/>
          <w:color w:val="auto"/>
          <w:sz w:val="32"/>
          <w:szCs w:val="32"/>
        </w:rPr>
      </w:pPr>
    </w:p>
    <w:p>
      <w:pPr>
        <w:shd w:val="clear"/>
        <w:snapToGrid w:val="0"/>
        <w:spacing w:line="360" w:lineRule="auto"/>
        <w:jc w:val="center"/>
        <w:rPr>
          <w:rFonts w:cs="仿宋_GB2312" w:asciiTheme="majorEastAsia" w:hAnsiTheme="majorEastAsia" w:eastAsiaTheme="majorEastAsia"/>
          <w:bCs/>
          <w:color w:val="auto"/>
          <w:sz w:val="32"/>
          <w:szCs w:val="32"/>
        </w:rPr>
      </w:pPr>
      <w:r>
        <w:rPr>
          <w:rFonts w:hint="eastAsia" w:cs="仿宋_GB2312" w:asciiTheme="majorEastAsia" w:hAnsiTheme="majorEastAsia" w:eastAsiaTheme="majorEastAsia"/>
          <w:bCs/>
          <w:color w:val="auto"/>
          <w:sz w:val="32"/>
          <w:szCs w:val="32"/>
        </w:rPr>
        <w:t>二零二二年</w:t>
      </w:r>
    </w:p>
    <w:p>
      <w:pPr>
        <w:shd w:val="clear"/>
        <w:spacing w:line="360" w:lineRule="auto"/>
        <w:jc w:val="center"/>
        <w:rPr>
          <w:rFonts w:cs="仿宋_GB2312" w:asciiTheme="majorEastAsia" w:hAnsiTheme="majorEastAsia" w:eastAsiaTheme="majorEastAsia"/>
          <w:color w:val="auto"/>
          <w:sz w:val="24"/>
        </w:rPr>
      </w:pPr>
      <w:r>
        <w:rPr>
          <w:rFonts w:cs="仿宋_GB2312" w:asciiTheme="majorEastAsia" w:hAnsiTheme="majorEastAsia" w:eastAsiaTheme="majorEastAsia"/>
          <w:color w:val="auto"/>
          <w:sz w:val="24"/>
        </w:rPr>
        <w:br w:type="page"/>
      </w:r>
      <w:bookmarkStart w:id="0" w:name="_Hlt67893495"/>
      <w:bookmarkEnd w:id="0"/>
    </w:p>
    <w:p>
      <w:pPr>
        <w:shd w:val="clear"/>
        <w:spacing w:line="360" w:lineRule="auto"/>
        <w:jc w:val="center"/>
        <w:rPr>
          <w:rFonts w:cs="仿宋_GB2312" w:asciiTheme="majorEastAsia" w:hAnsiTheme="majorEastAsia" w:eastAsiaTheme="majorEastAsia"/>
          <w:color w:val="auto"/>
          <w:sz w:val="24"/>
        </w:rPr>
      </w:pPr>
    </w:p>
    <w:p>
      <w:pPr>
        <w:shd w:val="clear"/>
        <w:spacing w:line="360" w:lineRule="auto"/>
        <w:jc w:val="center"/>
        <w:rPr>
          <w:rFonts w:cs="仿宋_GB2312" w:asciiTheme="majorEastAsia" w:hAnsiTheme="majorEastAsia" w:eastAsiaTheme="majorEastAsia"/>
          <w:b/>
          <w:color w:val="auto"/>
          <w:sz w:val="48"/>
          <w:szCs w:val="48"/>
        </w:rPr>
      </w:pPr>
      <w:r>
        <w:rPr>
          <w:rFonts w:hint="eastAsia" w:cs="仿宋_GB2312" w:asciiTheme="majorEastAsia" w:hAnsiTheme="majorEastAsia" w:eastAsiaTheme="majorEastAsia"/>
          <w:b/>
          <w:color w:val="auto"/>
          <w:sz w:val="48"/>
          <w:szCs w:val="48"/>
        </w:rPr>
        <w:t>目</w:t>
      </w:r>
      <w:r>
        <w:rPr>
          <w:rFonts w:cs="仿宋_GB2312" w:asciiTheme="majorEastAsia" w:hAnsiTheme="majorEastAsia" w:eastAsiaTheme="majorEastAsia"/>
          <w:b/>
          <w:color w:val="auto"/>
          <w:sz w:val="48"/>
          <w:szCs w:val="48"/>
        </w:rPr>
        <w:t xml:space="preserve">  </w:t>
      </w:r>
      <w:r>
        <w:rPr>
          <w:rFonts w:hint="eastAsia" w:cs="仿宋_GB2312" w:asciiTheme="majorEastAsia" w:hAnsiTheme="majorEastAsia" w:eastAsiaTheme="majorEastAsia"/>
          <w:b/>
          <w:color w:val="auto"/>
          <w:sz w:val="48"/>
          <w:szCs w:val="48"/>
        </w:rPr>
        <w:t>录</w:t>
      </w:r>
    </w:p>
    <w:p>
      <w:pPr>
        <w:shd w:val="clear"/>
        <w:spacing w:line="360" w:lineRule="auto"/>
        <w:rPr>
          <w:rFonts w:cs="仿宋_GB2312" w:asciiTheme="majorEastAsia" w:hAnsiTheme="majorEastAsia" w:eastAsiaTheme="majorEastAsia"/>
          <w:color w:val="auto"/>
          <w:sz w:val="32"/>
          <w:szCs w:val="32"/>
        </w:rPr>
      </w:pPr>
    </w:p>
    <w:p>
      <w:pPr>
        <w:shd w:val="clear"/>
        <w:spacing w:line="360" w:lineRule="auto"/>
        <w:rPr>
          <w:rFonts w:cs="仿宋_GB2312" w:asciiTheme="majorEastAsia" w:hAnsiTheme="majorEastAsia" w:eastAsiaTheme="majorEastAsia"/>
          <w:color w:val="auto"/>
          <w:sz w:val="32"/>
          <w:szCs w:val="32"/>
        </w:rPr>
      </w:pPr>
    </w:p>
    <w:p>
      <w:pPr>
        <w:shd w:val="clear"/>
        <w:spacing w:line="360" w:lineRule="auto"/>
        <w:ind w:firstLine="1280" w:firstLineChars="400"/>
        <w:rPr>
          <w:rFonts w:cs="仿宋" w:asciiTheme="majorEastAsia" w:hAnsiTheme="majorEastAsia" w:eastAsiaTheme="majorEastAsia"/>
          <w:color w:val="auto"/>
          <w:sz w:val="32"/>
          <w:szCs w:val="32"/>
        </w:rPr>
      </w:pPr>
      <w:r>
        <w:rPr>
          <w:rFonts w:hint="eastAsia" w:cs="仿宋" w:asciiTheme="majorEastAsia" w:hAnsiTheme="majorEastAsia" w:eastAsiaTheme="majorEastAsia"/>
          <w:color w:val="auto"/>
          <w:sz w:val="32"/>
          <w:szCs w:val="32"/>
        </w:rPr>
        <w:t>第一部分      招标公告</w:t>
      </w:r>
    </w:p>
    <w:p>
      <w:pPr>
        <w:shd w:val="clear"/>
        <w:spacing w:line="360" w:lineRule="auto"/>
        <w:ind w:firstLine="1280" w:firstLineChars="400"/>
        <w:rPr>
          <w:rFonts w:cs="仿宋" w:asciiTheme="majorEastAsia" w:hAnsiTheme="majorEastAsia" w:eastAsiaTheme="majorEastAsia"/>
          <w:color w:val="auto"/>
          <w:sz w:val="32"/>
          <w:szCs w:val="32"/>
        </w:rPr>
      </w:pPr>
      <w:r>
        <w:rPr>
          <w:rFonts w:hint="eastAsia" w:cs="仿宋" w:asciiTheme="majorEastAsia" w:hAnsiTheme="majorEastAsia" w:eastAsiaTheme="majorEastAsia"/>
          <w:color w:val="auto"/>
          <w:sz w:val="32"/>
          <w:szCs w:val="32"/>
        </w:rPr>
        <w:t>第二部分      投标须知</w:t>
      </w:r>
    </w:p>
    <w:p>
      <w:pPr>
        <w:shd w:val="clear"/>
        <w:spacing w:line="360" w:lineRule="auto"/>
        <w:ind w:firstLine="1280" w:firstLineChars="400"/>
        <w:rPr>
          <w:rFonts w:cs="仿宋" w:asciiTheme="majorEastAsia" w:hAnsiTheme="majorEastAsia" w:eastAsiaTheme="majorEastAsia"/>
          <w:color w:val="auto"/>
          <w:sz w:val="32"/>
          <w:szCs w:val="32"/>
        </w:rPr>
      </w:pPr>
      <w:r>
        <w:rPr>
          <w:rFonts w:hint="eastAsia" w:cs="仿宋" w:asciiTheme="majorEastAsia" w:hAnsiTheme="majorEastAsia" w:eastAsiaTheme="majorEastAsia"/>
          <w:color w:val="auto"/>
          <w:sz w:val="32"/>
          <w:szCs w:val="32"/>
        </w:rPr>
        <w:t>第三部分      采购需求</w:t>
      </w:r>
    </w:p>
    <w:p>
      <w:pPr>
        <w:shd w:val="clear"/>
        <w:spacing w:line="360" w:lineRule="auto"/>
        <w:ind w:firstLine="1280" w:firstLineChars="400"/>
        <w:rPr>
          <w:rFonts w:cs="仿宋" w:asciiTheme="majorEastAsia" w:hAnsiTheme="majorEastAsia" w:eastAsiaTheme="majorEastAsia"/>
          <w:color w:val="auto"/>
          <w:sz w:val="32"/>
          <w:szCs w:val="32"/>
        </w:rPr>
      </w:pPr>
      <w:r>
        <w:rPr>
          <w:rFonts w:hint="eastAsia" w:cs="仿宋" w:asciiTheme="majorEastAsia" w:hAnsiTheme="majorEastAsia" w:eastAsiaTheme="majorEastAsia"/>
          <w:color w:val="auto"/>
          <w:sz w:val="32"/>
          <w:szCs w:val="32"/>
        </w:rPr>
        <w:t>第四部分      评标办法</w:t>
      </w:r>
    </w:p>
    <w:p>
      <w:pPr>
        <w:shd w:val="clear"/>
        <w:spacing w:line="360" w:lineRule="auto"/>
        <w:ind w:firstLine="1280" w:firstLineChars="400"/>
        <w:rPr>
          <w:rFonts w:cs="仿宋" w:asciiTheme="majorEastAsia" w:hAnsiTheme="majorEastAsia" w:eastAsiaTheme="majorEastAsia"/>
          <w:color w:val="auto"/>
          <w:sz w:val="32"/>
          <w:szCs w:val="32"/>
        </w:rPr>
      </w:pPr>
      <w:r>
        <w:rPr>
          <w:rFonts w:hint="eastAsia" w:cs="仿宋" w:asciiTheme="majorEastAsia" w:hAnsiTheme="majorEastAsia" w:eastAsiaTheme="majorEastAsia"/>
          <w:color w:val="auto"/>
          <w:sz w:val="32"/>
          <w:szCs w:val="32"/>
        </w:rPr>
        <w:t>第五部分      拟签订的合同文本</w:t>
      </w:r>
    </w:p>
    <w:p>
      <w:pPr>
        <w:shd w:val="clear"/>
        <w:spacing w:line="360" w:lineRule="auto"/>
        <w:ind w:firstLine="1280" w:firstLineChars="400"/>
        <w:rPr>
          <w:rFonts w:cs="仿宋" w:asciiTheme="majorEastAsia" w:hAnsiTheme="majorEastAsia" w:eastAsiaTheme="majorEastAsia"/>
          <w:color w:val="auto"/>
          <w:sz w:val="32"/>
          <w:szCs w:val="32"/>
        </w:rPr>
      </w:pPr>
      <w:r>
        <w:rPr>
          <w:rFonts w:hint="eastAsia" w:cs="仿宋" w:asciiTheme="majorEastAsia" w:hAnsiTheme="majorEastAsia" w:eastAsiaTheme="majorEastAsia"/>
          <w:color w:val="auto"/>
          <w:sz w:val="32"/>
          <w:szCs w:val="32"/>
        </w:rPr>
        <w:t>第六部分      应提交的有关格式范例</w:t>
      </w:r>
    </w:p>
    <w:p>
      <w:pPr>
        <w:shd w:val="clear"/>
        <w:spacing w:line="360" w:lineRule="auto"/>
        <w:ind w:firstLine="549" w:firstLineChars="229"/>
        <w:rPr>
          <w:rFonts w:cs="仿宋" w:asciiTheme="majorEastAsia" w:hAnsiTheme="majorEastAsia" w:eastAsiaTheme="majorEastAsia"/>
          <w:color w:val="auto"/>
          <w:sz w:val="24"/>
        </w:rPr>
      </w:pPr>
      <w:bookmarkStart w:id="1" w:name="_Hlt91233176"/>
      <w:bookmarkEnd w:id="1"/>
      <w:bookmarkStart w:id="2" w:name="_Toc91899869"/>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ind w:firstLine="549" w:firstLineChars="229"/>
        <w:rPr>
          <w:rFonts w:cs="仿宋" w:asciiTheme="majorEastAsia" w:hAnsiTheme="majorEastAsia" w:eastAsiaTheme="majorEastAsia"/>
          <w:color w:val="auto"/>
          <w:sz w:val="24"/>
        </w:rPr>
      </w:pPr>
    </w:p>
    <w:p>
      <w:pPr>
        <w:shd w:val="clear"/>
        <w:spacing w:line="360" w:lineRule="auto"/>
        <w:rPr>
          <w:rFonts w:cs="仿宋" w:asciiTheme="majorEastAsia" w:hAnsiTheme="majorEastAsia" w:eastAsiaTheme="majorEastAsia"/>
          <w:color w:val="auto"/>
          <w:sz w:val="24"/>
        </w:rPr>
      </w:pPr>
    </w:p>
    <w:p>
      <w:pPr>
        <w:shd w:val="clear"/>
        <w:spacing w:line="360" w:lineRule="auto"/>
        <w:jc w:val="center"/>
        <w:outlineLvl w:val="0"/>
        <w:rPr>
          <w:rFonts w:cs="仿宋" w:asciiTheme="majorEastAsia" w:hAnsiTheme="majorEastAsia" w:eastAsiaTheme="majorEastAsia"/>
          <w:b/>
          <w:color w:val="auto"/>
          <w:sz w:val="36"/>
          <w:szCs w:val="20"/>
        </w:rPr>
      </w:pPr>
      <w:bookmarkStart w:id="3" w:name="第一部分"/>
      <w:r>
        <w:rPr>
          <w:rFonts w:hint="eastAsia" w:cs="仿宋" w:asciiTheme="majorEastAsia" w:hAnsiTheme="majorEastAsia" w:eastAsiaTheme="majorEastAsia"/>
          <w:b/>
          <w:color w:val="auto"/>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cs="仿宋" w:asciiTheme="majorEastAsia" w:hAnsiTheme="majorEastAsia" w:eastAsiaTheme="majorEastAsia"/>
          <w:b/>
          <w:color w:val="auto"/>
          <w:sz w:val="36"/>
          <w:szCs w:val="20"/>
        </w:rPr>
        <w:t>第一部分 招标公告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cs="仿宋" w:asciiTheme="majorEastAsia" w:hAnsiTheme="majorEastAsia" w:eastAsiaTheme="majorEastAsia"/>
          <w:color w:val="auto"/>
          <w:sz w:val="24"/>
          <w:u w:val="single"/>
        </w:rPr>
      </w:pPr>
      <w:r>
        <w:rPr>
          <w:rFonts w:hint="eastAsia" w:cs="仿宋" w:asciiTheme="majorEastAsia" w:hAnsiTheme="majorEastAsia" w:eastAsiaTheme="majorEastAsia"/>
          <w:color w:val="auto"/>
          <w:sz w:val="24"/>
          <w:u w:val="single"/>
        </w:rPr>
        <w:t>奉化健康旅游小镇项目市政道路建设工程—交安、治安监控工程采购项目</w:t>
      </w:r>
      <w:r>
        <w:rPr>
          <w:rFonts w:hint="eastAsia" w:cs="仿宋" w:asciiTheme="majorEastAsia" w:hAnsiTheme="majorEastAsia" w:eastAsiaTheme="majorEastAsia"/>
          <w:color w:val="auto"/>
          <w:sz w:val="24"/>
        </w:rPr>
        <w:t xml:space="preserve">的潜在供应商应在政采云平台（ </w:t>
      </w:r>
      <w:r>
        <w:rPr>
          <w:color w:val="auto"/>
        </w:rPr>
        <w:fldChar w:fldCharType="begin"/>
      </w:r>
      <w:r>
        <w:rPr>
          <w:color w:val="auto"/>
        </w:rPr>
        <w:instrText xml:space="preserve"> HYPERLINK "https://www.zcygov.cn/）获取（下载）招标文件，并于2022年12月27日09点00分00秒" </w:instrText>
      </w:r>
      <w:r>
        <w:rPr>
          <w:color w:val="auto"/>
        </w:rPr>
        <w:fldChar w:fldCharType="separate"/>
      </w:r>
      <w:r>
        <w:rPr>
          <w:rStyle w:val="21"/>
          <w:rFonts w:hint="eastAsia" w:cs="仿宋" w:asciiTheme="majorEastAsia" w:hAnsiTheme="majorEastAsia" w:eastAsiaTheme="majorEastAsia"/>
          <w:color w:val="auto"/>
          <w:sz w:val="24"/>
          <w:szCs w:val="24"/>
        </w:rPr>
        <w:t>https://www.zcygov.cn/）获取（下载）招标文件，并于</w:t>
      </w:r>
      <w:r>
        <w:rPr>
          <w:rStyle w:val="21"/>
          <w:rFonts w:hint="eastAsia" w:cs="仿宋" w:asciiTheme="majorEastAsia" w:hAnsiTheme="majorEastAsia" w:eastAsiaTheme="majorEastAsia"/>
          <w:snapToGrid/>
          <w:color w:val="auto"/>
          <w:kern w:val="2"/>
          <w:sz w:val="24"/>
          <w:szCs w:val="24"/>
        </w:rPr>
        <w:t>2022年12月27日09点00分</w:t>
      </w:r>
      <w:r>
        <w:rPr>
          <w:rStyle w:val="21"/>
          <w:rFonts w:hint="eastAsia" w:cs="仿宋" w:asciiTheme="majorEastAsia" w:hAnsiTheme="majorEastAsia" w:eastAsiaTheme="majorEastAsia"/>
          <w:bCs/>
          <w:snapToGrid/>
          <w:color w:val="auto"/>
          <w:kern w:val="2"/>
          <w:sz w:val="24"/>
          <w:szCs w:val="24"/>
        </w:rPr>
        <w:t>00秒</w:t>
      </w:r>
      <w:r>
        <w:rPr>
          <w:rStyle w:val="21"/>
          <w:rFonts w:hint="eastAsia" w:cs="仿宋" w:asciiTheme="majorEastAsia" w:hAnsiTheme="majorEastAsia" w:eastAsiaTheme="majorEastAsia"/>
          <w:bCs/>
          <w:snapToGrid/>
          <w:color w:val="auto"/>
          <w:kern w:val="2"/>
          <w:sz w:val="24"/>
          <w:szCs w:val="24"/>
        </w:rPr>
        <w:fldChar w:fldCharType="end"/>
      </w:r>
      <w:r>
        <w:rPr>
          <w:rFonts w:hint="eastAsia" w:cs="仿宋" w:asciiTheme="majorEastAsia" w:hAnsiTheme="majorEastAsia" w:eastAsiaTheme="majorEastAsia"/>
          <w:bCs/>
          <w:color w:val="auto"/>
          <w:sz w:val="24"/>
        </w:rPr>
        <w:t>（北京时间）前</w:t>
      </w:r>
      <w:r>
        <w:rPr>
          <w:rFonts w:hint="eastAsia" w:cs="仿宋" w:asciiTheme="majorEastAsia" w:hAnsiTheme="majorEastAsia" w:eastAsiaTheme="majorEastAsia"/>
          <w:color w:val="auto"/>
          <w:sz w:val="24"/>
        </w:rPr>
        <w:t>递交（上传）投标文件。</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 xml:space="preserve">一、项目基本情况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w:t>
      </w:r>
      <w:r>
        <w:rPr>
          <w:rFonts w:hint="eastAsia" w:cs="仿宋" w:asciiTheme="majorEastAsia" w:hAnsiTheme="majorEastAsia" w:eastAsiaTheme="majorEastAsia"/>
          <w:b/>
          <w:color w:val="auto"/>
          <w:sz w:val="24"/>
        </w:rPr>
        <w:t>项目编号：</w:t>
      </w:r>
      <w:r>
        <w:rPr>
          <w:rFonts w:hint="eastAsia" w:cs="仿宋" w:asciiTheme="majorEastAsia" w:hAnsiTheme="majorEastAsia" w:eastAsiaTheme="majorEastAsia"/>
          <w:bCs/>
          <w:color w:val="auto"/>
          <w:sz w:val="24"/>
        </w:rPr>
        <w:t>FHGQZB(2022)334D</w:t>
      </w:r>
      <w:r>
        <w:rPr>
          <w:rFonts w:hint="eastAsia" w:cs="仿宋" w:asciiTheme="majorEastAsia" w:hAnsiTheme="majorEastAsia" w:eastAsiaTheme="majorEastAsia"/>
          <w:color w:val="auto"/>
          <w:sz w:val="24"/>
        </w:rPr>
        <w:t xml:space="preserve">                 </w:t>
      </w:r>
      <w:r>
        <w:rPr>
          <w:rFonts w:hint="eastAsia" w:cs="仿宋" w:asciiTheme="majorEastAsia" w:hAnsiTheme="majorEastAsia" w:eastAsiaTheme="majorEastAsia"/>
          <w:b/>
          <w:color w:val="auto"/>
          <w:sz w:val="24"/>
        </w:rPr>
        <w:t>档案编号</w:t>
      </w:r>
      <w:r>
        <w:rPr>
          <w:rFonts w:hint="eastAsia" w:ascii="宋体" w:hAnsi="宋体" w:cs="宋体"/>
          <w:color w:val="auto"/>
          <w:sz w:val="24"/>
        </w:rPr>
        <w:t>:</w:t>
      </w:r>
      <w:r>
        <w:rPr>
          <w:color w:val="auto"/>
        </w:rPr>
        <w:t xml:space="preserve"> </w:t>
      </w:r>
      <w:r>
        <w:rPr>
          <w:rFonts w:ascii="宋体" w:hAnsi="宋体" w:cs="宋体"/>
          <w:color w:val="auto"/>
          <w:sz w:val="24"/>
        </w:rPr>
        <w:t>JX-22</w:t>
      </w:r>
      <w:r>
        <w:rPr>
          <w:rFonts w:hint="eastAsia" w:ascii="宋体" w:hAnsi="宋体" w:cs="宋体"/>
          <w:color w:val="auto"/>
          <w:sz w:val="24"/>
        </w:rPr>
        <w:t>331</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color w:val="auto"/>
          <w:sz w:val="24"/>
        </w:rPr>
        <w:t xml:space="preserve">   </w:t>
      </w:r>
      <w:r>
        <w:rPr>
          <w:rFonts w:hint="eastAsia" w:cs="仿宋" w:asciiTheme="majorEastAsia" w:hAnsiTheme="majorEastAsia" w:eastAsiaTheme="majorEastAsia"/>
          <w:b/>
          <w:color w:val="auto"/>
          <w:sz w:val="24"/>
        </w:rPr>
        <w:t xml:space="preserve"> 项目名称： 奉化健康旅游小镇项目市政道路建设工程—交安、治安监控工程采购项目</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 xml:space="preserve">    预算金额（元）：人民币</w:t>
      </w:r>
      <w:r>
        <w:rPr>
          <w:rFonts w:cs="仿宋" w:asciiTheme="majorEastAsia" w:hAnsiTheme="majorEastAsia" w:eastAsiaTheme="majorEastAsia"/>
          <w:b/>
          <w:color w:val="auto"/>
          <w:sz w:val="24"/>
        </w:rPr>
        <w:t>10</w:t>
      </w:r>
      <w:r>
        <w:rPr>
          <w:rFonts w:hint="eastAsia" w:cs="仿宋" w:asciiTheme="majorEastAsia" w:hAnsiTheme="majorEastAsia" w:eastAsiaTheme="majorEastAsia"/>
          <w:b/>
          <w:color w:val="auto"/>
          <w:sz w:val="24"/>
        </w:rPr>
        <w:t>391735</w:t>
      </w:r>
    </w:p>
    <w:p>
      <w:pPr>
        <w:shd w:val="clear"/>
        <w:spacing w:line="360" w:lineRule="auto"/>
        <w:ind w:firstLine="482" w:firstLineChars="20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最高限价（元）：人民币9768230</w:t>
      </w:r>
    </w:p>
    <w:p>
      <w:pPr>
        <w:shd w:val="clear"/>
        <w:spacing w:line="360" w:lineRule="auto"/>
        <w:ind w:firstLine="482" w:firstLineChars="200"/>
        <w:rPr>
          <w:rFonts w:cs="仿宋" w:asciiTheme="majorEastAsia" w:hAnsiTheme="majorEastAsia" w:eastAsiaTheme="majorEastAsia"/>
          <w:bCs/>
          <w:color w:val="auto"/>
          <w:sz w:val="24"/>
        </w:rPr>
      </w:pPr>
      <w:r>
        <w:rPr>
          <w:rFonts w:hint="eastAsia" w:cs="仿宋" w:asciiTheme="majorEastAsia" w:hAnsiTheme="majorEastAsia" w:eastAsiaTheme="majorEastAsia"/>
          <w:b/>
          <w:color w:val="auto"/>
          <w:sz w:val="24"/>
        </w:rPr>
        <w:t>采购需求：</w:t>
      </w:r>
      <w:r>
        <w:rPr>
          <w:rFonts w:hint="eastAsia" w:cs="仿宋" w:asciiTheme="majorEastAsia" w:hAnsiTheme="majorEastAsia" w:eastAsiaTheme="majorEastAsia"/>
          <w:bCs/>
          <w:color w:val="auto"/>
          <w:sz w:val="24"/>
        </w:rPr>
        <w:t>主要内容：</w:t>
      </w:r>
      <w:r>
        <w:rPr>
          <w:rFonts w:hint="eastAsia" w:cs="仿宋" w:asciiTheme="majorEastAsia" w:hAnsiTheme="majorEastAsia" w:eastAsiaTheme="majorEastAsia"/>
          <w:color w:val="auto"/>
          <w:sz w:val="24"/>
          <w:u w:val="single"/>
        </w:rPr>
        <w:t>交安、治安监控</w:t>
      </w:r>
      <w:r>
        <w:rPr>
          <w:rFonts w:hint="eastAsia" w:cs="仿宋" w:asciiTheme="majorEastAsia" w:hAnsiTheme="majorEastAsia" w:eastAsiaTheme="majorEastAsia"/>
          <w:bCs/>
          <w:color w:val="auto"/>
          <w:sz w:val="24"/>
        </w:rPr>
        <w:t>。详见招标文件第三部分采购需求。</w:t>
      </w:r>
    </w:p>
    <w:p>
      <w:pPr>
        <w:pStyle w:val="5"/>
        <w:shd w:val="clear"/>
        <w:spacing w:line="360" w:lineRule="auto"/>
        <w:ind w:firstLine="48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合同履约期限：详见采购文件。</w:t>
      </w:r>
      <w:r>
        <w:rPr>
          <w:rFonts w:cs="仿宋" w:asciiTheme="majorEastAsia" w:hAnsiTheme="majorEastAsia" w:eastAsiaTheme="majorEastAsia"/>
          <w:b/>
          <w:color w:val="auto"/>
          <w:sz w:val="24"/>
        </w:rPr>
        <w:t xml:space="preserve"> </w:t>
      </w:r>
    </w:p>
    <w:p>
      <w:pPr>
        <w:pStyle w:val="5"/>
        <w:shd w:val="clear"/>
        <w:spacing w:line="360" w:lineRule="auto"/>
        <w:ind w:firstLine="48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本项目接受联合体投标：</w:t>
      </w:r>
      <w:r>
        <w:rPr>
          <w:rFonts w:hint="eastAsia" w:ascii="MS Gothic" w:hAnsi="MS Gothic" w:eastAsia="MS Gothic" w:cs="MS Gothic"/>
          <w:color w:val="auto"/>
          <w:kern w:val="0"/>
          <w:sz w:val="24"/>
        </w:rPr>
        <w:t>☐</w:t>
      </w:r>
      <w:r>
        <w:rPr>
          <w:rFonts w:hint="eastAsia" w:cs="仿宋" w:asciiTheme="majorEastAsia" w:hAnsiTheme="majorEastAsia" w:eastAsiaTheme="majorEastAsia"/>
          <w:b/>
          <w:color w:val="auto"/>
          <w:sz w:val="24"/>
        </w:rPr>
        <w:t>是，</w:t>
      </w:r>
      <w:r>
        <w:rPr>
          <w:rFonts w:hint="eastAsia" w:cs="仿宋" w:asciiTheme="majorEastAsia" w:hAnsiTheme="majorEastAsia" w:eastAsiaTheme="majorEastAsia"/>
          <w:color w:val="auto"/>
          <w:kern w:val="0"/>
          <w:sz w:val="24"/>
        </w:rPr>
        <w:t xml:space="preserve"> </w:t>
      </w:r>
      <w:r>
        <w:rPr>
          <w:rFonts w:hint="eastAsia" w:cs="仿宋" w:asciiTheme="majorEastAsia" w:hAnsiTheme="majorEastAsia" w:eastAsiaTheme="majorEastAsia"/>
          <w:color w:val="auto"/>
          <w:kern w:val="0"/>
          <w:sz w:val="24"/>
        </w:rPr>
        <w:sym w:font="Wingdings" w:char="F0FE"/>
      </w:r>
      <w:r>
        <w:rPr>
          <w:rFonts w:hint="eastAsia" w:cs="仿宋" w:asciiTheme="majorEastAsia" w:hAnsiTheme="majorEastAsia" w:eastAsiaTheme="majorEastAsia"/>
          <w:b/>
          <w:color w:val="auto"/>
          <w:sz w:val="24"/>
        </w:rPr>
        <w:t>否</w:t>
      </w:r>
      <w:r>
        <w:rPr>
          <w:rFonts w:hint="eastAsia" w:cs="仿宋" w:asciiTheme="majorEastAsia" w:hAnsiTheme="majorEastAsia" w:eastAsiaTheme="majorEastAsia"/>
          <w:color w:val="auto"/>
          <w:kern w:val="0"/>
          <w:sz w:val="24"/>
        </w:rPr>
        <w:t>。</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二、申请人的资格要求：</w:t>
      </w:r>
    </w:p>
    <w:p>
      <w:pPr>
        <w:shd w:val="clear"/>
        <w:spacing w:line="360" w:lineRule="auto"/>
        <w:ind w:firstLine="480"/>
        <w:rPr>
          <w:rFonts w:cs="仿宋" w:asciiTheme="majorEastAsia" w:hAnsiTheme="majorEastAsia" w:eastAsiaTheme="majorEastAsia"/>
          <w:snapToGrid w:val="0"/>
          <w:color w:val="auto"/>
          <w:kern w:val="28"/>
          <w:sz w:val="24"/>
          <w:szCs w:val="20"/>
        </w:rPr>
      </w:pPr>
      <w:r>
        <w:rPr>
          <w:rFonts w:hint="eastAsia" w:cs="仿宋" w:asciiTheme="majorEastAsia" w:hAnsiTheme="majorEastAsia" w:eastAsiaTheme="majorEastAsia"/>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rPr>
          <w:rFonts w:cs="仿宋" w:asciiTheme="majorEastAsia" w:hAnsiTheme="majorEastAsia" w:eastAsiaTheme="majorEastAsia"/>
          <w:snapToGrid w:val="0"/>
          <w:color w:val="auto"/>
          <w:kern w:val="28"/>
          <w:sz w:val="24"/>
          <w:szCs w:val="20"/>
        </w:rPr>
      </w:pPr>
      <w:r>
        <w:rPr>
          <w:rFonts w:hint="eastAsia" w:cs="仿宋" w:asciiTheme="majorEastAsia" w:hAnsiTheme="majorEastAsia" w:eastAsiaTheme="majorEastAsia"/>
          <w:snapToGrid w:val="0"/>
          <w:color w:val="auto"/>
          <w:kern w:val="28"/>
          <w:sz w:val="24"/>
          <w:szCs w:val="20"/>
        </w:rPr>
        <w:t xml:space="preserve">    2.落实政府采购政策需满足的资格要求：</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kern w:val="0"/>
          <w:sz w:val="24"/>
        </w:rPr>
        <w:sym w:font="Wingdings" w:char="F0FE"/>
      </w:r>
      <w:r>
        <w:rPr>
          <w:rFonts w:hint="eastAsia" w:cs="仿宋" w:asciiTheme="majorEastAsia" w:hAnsiTheme="majorEastAsia" w:eastAsiaTheme="majorEastAsia"/>
          <w:color w:val="auto"/>
          <w:sz w:val="24"/>
        </w:rPr>
        <w:t>无；</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3.本项目的特定资格要求：</w:t>
      </w:r>
      <w:r>
        <w:rPr>
          <w:rFonts w:hint="eastAsia" w:ascii="宋体" w:hAnsi="宋体" w:cs="宋体"/>
          <w:color w:val="auto"/>
          <w:sz w:val="24"/>
        </w:rPr>
        <w:t>/</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 xml:space="preserve">三、获取招标文件 </w:t>
      </w:r>
    </w:p>
    <w:p>
      <w:pPr>
        <w:shd w:val="clear"/>
        <w:spacing w:line="360" w:lineRule="auto"/>
        <w:ind w:firstLine="482" w:firstLineChars="200"/>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时间：</w:t>
      </w:r>
      <w:r>
        <w:rPr>
          <w:rFonts w:hint="eastAsia" w:cs="仿宋" w:asciiTheme="majorEastAsia" w:hAnsiTheme="majorEastAsia" w:eastAsiaTheme="majorEastAsia"/>
          <w:color w:val="auto"/>
          <w:sz w:val="24"/>
          <w:u w:val="single"/>
        </w:rPr>
        <w:t>2022年</w:t>
      </w:r>
      <w:r>
        <w:rPr>
          <w:rFonts w:hint="eastAsia" w:cs="仿宋" w:asciiTheme="majorEastAsia" w:hAnsiTheme="majorEastAsia" w:eastAsiaTheme="majorEastAsia"/>
          <w:color w:val="auto"/>
          <w:sz w:val="24"/>
          <w:u w:val="single"/>
          <w:lang w:val="en-US" w:eastAsia="zh-CN"/>
        </w:rPr>
        <w:t>12</w:t>
      </w:r>
      <w:r>
        <w:rPr>
          <w:rFonts w:hint="eastAsia" w:cs="仿宋" w:asciiTheme="majorEastAsia" w:hAnsiTheme="majorEastAsia" w:eastAsiaTheme="majorEastAsia"/>
          <w:color w:val="auto"/>
          <w:sz w:val="24"/>
          <w:u w:val="single"/>
        </w:rPr>
        <w:t>月0</w:t>
      </w:r>
      <w:r>
        <w:rPr>
          <w:rFonts w:hint="eastAsia" w:cs="仿宋" w:asciiTheme="majorEastAsia" w:hAnsiTheme="majorEastAsia" w:eastAsiaTheme="majorEastAsia"/>
          <w:color w:val="auto"/>
          <w:sz w:val="24"/>
          <w:u w:val="single"/>
          <w:lang w:val="en-US" w:eastAsia="zh-CN"/>
        </w:rPr>
        <w:t>6</w:t>
      </w:r>
      <w:r>
        <w:rPr>
          <w:rFonts w:hint="eastAsia" w:cs="仿宋" w:asciiTheme="majorEastAsia" w:hAnsiTheme="majorEastAsia" w:eastAsiaTheme="majorEastAsia"/>
          <w:color w:val="auto"/>
          <w:sz w:val="24"/>
          <w:u w:val="single"/>
        </w:rPr>
        <w:t>日</w:t>
      </w:r>
      <w:r>
        <w:rPr>
          <w:rFonts w:hint="eastAsia" w:cs="仿宋" w:asciiTheme="majorEastAsia" w:hAnsiTheme="majorEastAsia" w:eastAsiaTheme="majorEastAsia"/>
          <w:color w:val="auto"/>
          <w:sz w:val="24"/>
        </w:rPr>
        <w:t>至</w:t>
      </w:r>
      <w:r>
        <w:rPr>
          <w:rFonts w:hint="eastAsia" w:cs="仿宋" w:asciiTheme="majorEastAsia" w:hAnsiTheme="majorEastAsia" w:eastAsiaTheme="majorEastAsia"/>
          <w:color w:val="auto"/>
          <w:sz w:val="24"/>
          <w:u w:val="single"/>
        </w:rPr>
        <w:t>2022年</w:t>
      </w:r>
      <w:r>
        <w:rPr>
          <w:rFonts w:hint="eastAsia" w:cs="仿宋" w:asciiTheme="majorEastAsia" w:hAnsiTheme="majorEastAsia" w:eastAsiaTheme="majorEastAsia"/>
          <w:color w:val="auto"/>
          <w:sz w:val="24"/>
          <w:u w:val="single"/>
          <w:lang w:val="en-US" w:eastAsia="zh-CN"/>
        </w:rPr>
        <w:t>12</w:t>
      </w:r>
      <w:r>
        <w:rPr>
          <w:rFonts w:hint="eastAsia" w:cs="仿宋" w:asciiTheme="majorEastAsia" w:hAnsiTheme="majorEastAsia" w:eastAsiaTheme="majorEastAsia"/>
          <w:color w:val="auto"/>
          <w:sz w:val="24"/>
          <w:u w:val="single"/>
        </w:rPr>
        <w:t>月</w:t>
      </w:r>
      <w:r>
        <w:rPr>
          <w:rFonts w:hint="eastAsia" w:cs="仿宋" w:asciiTheme="majorEastAsia" w:hAnsiTheme="majorEastAsia" w:eastAsiaTheme="majorEastAsia"/>
          <w:color w:val="auto"/>
          <w:sz w:val="24"/>
          <w:u w:val="single"/>
          <w:lang w:val="en-US" w:eastAsia="zh-CN"/>
        </w:rPr>
        <w:t>13</w:t>
      </w:r>
      <w:r>
        <w:rPr>
          <w:rFonts w:hint="eastAsia" w:cs="仿宋" w:asciiTheme="majorEastAsia" w:hAnsiTheme="majorEastAsia" w:eastAsiaTheme="majorEastAsia"/>
          <w:color w:val="auto"/>
          <w:sz w:val="24"/>
          <w:u w:val="single"/>
        </w:rPr>
        <w:t>日</w:t>
      </w:r>
      <w:r>
        <w:rPr>
          <w:rFonts w:hint="eastAsia" w:cs="仿宋" w:asciiTheme="majorEastAsia" w:hAnsiTheme="majorEastAsia" w:eastAsiaTheme="majorEastAsia"/>
          <w:color w:val="auto"/>
          <w:sz w:val="24"/>
        </w:rPr>
        <w:t>，每天上午00:00至12:00 ，下午12:00至23:59（北京时间）。</w:t>
      </w:r>
    </w:p>
    <w:p>
      <w:pPr>
        <w:shd w:val="clear"/>
        <w:spacing w:line="360" w:lineRule="auto"/>
        <w:ind w:firstLine="482" w:firstLineChars="200"/>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地点（网址）：</w:t>
      </w:r>
      <w:r>
        <w:rPr>
          <w:rFonts w:hint="eastAsia" w:cs="仿宋" w:asciiTheme="majorEastAsia" w:hAnsiTheme="majorEastAsia" w:eastAsiaTheme="majorEastAsia"/>
          <w:color w:val="auto"/>
          <w:sz w:val="24"/>
        </w:rPr>
        <w:t>政采云平台（https://www.zcygov.cn/）。</w:t>
      </w:r>
    </w:p>
    <w:p>
      <w:pPr>
        <w:shd w:val="clear"/>
        <w:spacing w:line="360" w:lineRule="auto"/>
        <w:ind w:firstLine="482" w:firstLineChars="200"/>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方式：</w:t>
      </w:r>
      <w:r>
        <w:rPr>
          <w:rFonts w:hint="eastAsia" w:cs="仿宋" w:asciiTheme="majorEastAsia" w:hAnsiTheme="majorEastAsia" w:eastAsiaTheme="majorEastAsia"/>
          <w:color w:val="auto"/>
          <w:sz w:val="24"/>
        </w:rPr>
        <w:t xml:space="preserve">供应商登录政采云平台https://www.zcygov.cn/在线申请获取招标文件（进入“项目采购”应用，在获取采购文件菜单中选择项目，申请获取招标文件）。 </w:t>
      </w:r>
    </w:p>
    <w:p>
      <w:pPr>
        <w:shd w:val="clear"/>
        <w:spacing w:line="360" w:lineRule="auto"/>
        <w:ind w:firstLine="482" w:firstLineChars="200"/>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售价（元）：</w:t>
      </w:r>
      <w:r>
        <w:rPr>
          <w:rFonts w:hint="eastAsia" w:cs="仿宋" w:asciiTheme="majorEastAsia" w:hAnsiTheme="majorEastAsia" w:eastAsiaTheme="majorEastAsia"/>
          <w:color w:val="auto"/>
          <w:sz w:val="24"/>
        </w:rPr>
        <w:t xml:space="preserve">0 </w:t>
      </w:r>
      <w:r>
        <w:rPr>
          <w:rFonts w:hint="eastAsia" w:cs="仿宋" w:asciiTheme="majorEastAsia" w:hAnsiTheme="majorEastAsia" w:eastAsiaTheme="majorEastAsia"/>
          <w:color w:val="auto"/>
          <w:sz w:val="24"/>
        </w:rPr>
        <w:tab/>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四、提交投标文件截止时间、开标时间和地点</w:t>
      </w:r>
    </w:p>
    <w:p>
      <w:pPr>
        <w:shd w:val="clear"/>
        <w:spacing w:line="360" w:lineRule="auto"/>
        <w:ind w:firstLine="482" w:firstLineChars="200"/>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提交投标文件截止时间：</w:t>
      </w:r>
      <w:r>
        <w:rPr>
          <w:rFonts w:hint="eastAsia" w:cs="仿宋" w:asciiTheme="majorEastAsia" w:hAnsiTheme="majorEastAsia" w:eastAsiaTheme="majorEastAsia"/>
          <w:color w:val="auto"/>
          <w:sz w:val="24"/>
          <w:u w:val="single"/>
        </w:rPr>
        <w:t xml:space="preserve"> 2022年12月27日09点00分</w:t>
      </w:r>
      <w:r>
        <w:rPr>
          <w:rFonts w:hint="eastAsia" w:cs="仿宋" w:asciiTheme="majorEastAsia" w:hAnsiTheme="majorEastAsia" w:eastAsiaTheme="majorEastAsia"/>
          <w:bCs/>
          <w:color w:val="auto"/>
          <w:sz w:val="24"/>
          <w:u w:val="single"/>
        </w:rPr>
        <w:t xml:space="preserve"> </w:t>
      </w:r>
      <w:r>
        <w:rPr>
          <w:rFonts w:hint="eastAsia" w:cs="仿宋" w:asciiTheme="majorEastAsia" w:hAnsiTheme="majorEastAsia" w:eastAsiaTheme="majorEastAsia"/>
          <w:color w:val="auto"/>
          <w:sz w:val="24"/>
        </w:rPr>
        <w:t>（北京时间）。</w:t>
      </w:r>
    </w:p>
    <w:p>
      <w:pPr>
        <w:shd w:val="clear"/>
        <w:spacing w:line="360" w:lineRule="auto"/>
        <w:ind w:firstLine="482" w:firstLineChars="20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投标地点（网址）：</w:t>
      </w:r>
      <w:r>
        <w:rPr>
          <w:rFonts w:hint="eastAsia" w:cs="仿宋" w:asciiTheme="majorEastAsia" w:hAnsiTheme="majorEastAsia" w:eastAsiaTheme="majorEastAsia"/>
          <w:color w:val="auto"/>
          <w:sz w:val="24"/>
        </w:rPr>
        <w:t>政采云平台（https://www.zcygov.cn/）。</w:t>
      </w:r>
    </w:p>
    <w:p>
      <w:pPr>
        <w:shd w:val="clear"/>
        <w:spacing w:line="360" w:lineRule="auto"/>
        <w:ind w:firstLine="482" w:firstLineChars="200"/>
        <w:rPr>
          <w:rFonts w:cs="仿宋" w:asciiTheme="majorEastAsia" w:hAnsiTheme="majorEastAsia" w:eastAsiaTheme="majorEastAsia"/>
          <w:bCs/>
          <w:color w:val="auto"/>
          <w:sz w:val="24"/>
          <w:u w:val="single"/>
        </w:rPr>
      </w:pPr>
      <w:r>
        <w:rPr>
          <w:rFonts w:hint="eastAsia" w:cs="仿宋" w:asciiTheme="majorEastAsia" w:hAnsiTheme="majorEastAsia" w:eastAsiaTheme="majorEastAsia"/>
          <w:b/>
          <w:color w:val="auto"/>
          <w:sz w:val="24"/>
        </w:rPr>
        <w:t>开标时间：</w:t>
      </w:r>
      <w:r>
        <w:rPr>
          <w:rFonts w:hint="eastAsia" w:cs="仿宋" w:asciiTheme="majorEastAsia" w:hAnsiTheme="majorEastAsia" w:eastAsiaTheme="majorEastAsia"/>
          <w:color w:val="auto"/>
          <w:sz w:val="24"/>
          <w:u w:val="single"/>
        </w:rPr>
        <w:t>2022年12月27日09点00分</w:t>
      </w:r>
    </w:p>
    <w:p>
      <w:pPr>
        <w:shd w:val="clear"/>
        <w:spacing w:line="360" w:lineRule="auto"/>
        <w:ind w:firstLine="482" w:firstLineChars="200"/>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开标地点（网址）：</w:t>
      </w:r>
      <w:r>
        <w:rPr>
          <w:rFonts w:hint="eastAsia" w:cs="仿宋" w:asciiTheme="majorEastAsia" w:hAnsiTheme="majorEastAsia" w:eastAsiaTheme="majorEastAsia"/>
          <w:color w:val="auto"/>
          <w:sz w:val="24"/>
        </w:rPr>
        <w:t>政采云平台（https://www.zcygov.cn/）。</w:t>
      </w:r>
    </w:p>
    <w:p>
      <w:pPr>
        <w:shd w:val="clear"/>
        <w:spacing w:line="360" w:lineRule="auto"/>
        <w:ind w:firstLine="482" w:firstLineChars="20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开标地点（线下）：</w:t>
      </w:r>
      <w:r>
        <w:rPr>
          <w:rFonts w:hint="eastAsia" w:cs="仿宋" w:asciiTheme="majorEastAsia" w:hAnsiTheme="majorEastAsia" w:eastAsiaTheme="majorEastAsia"/>
          <w:bCs/>
          <w:color w:val="auto"/>
          <w:sz w:val="24"/>
        </w:rPr>
        <w:t>宁波市奉化区公共资源交易中心开标厅一（宁波市奉化区大成东路277号4楼）</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 xml:space="preserve">五、公告期限 </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自本公告发布之日起5个工作日。</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六、其他补充事宜</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采购监督管理部门投诉。</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在开标前应确保成为浙江省政府采购网正式注册入库供应商，并完成CA数字证书办理。完成CA数字证书办理在资料齐全的情况下预计7个工作日左右，请各</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按照平台提示和招标文件的规定在半小时内完成在线解密。⑨具体操作指南：详见政采云平台“服务中心-帮助文档-项目采购-操作流程-电子招投标-政府采购项目电子交易管理操作指南-供应商”。</w:t>
      </w:r>
    </w:p>
    <w:p>
      <w:pPr>
        <w:shd w:val="clear"/>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七、对本次采购提出询问、质疑、投诉，请按以下方式联系</w:t>
      </w:r>
    </w:p>
    <w:p>
      <w:pPr>
        <w:shd w:val="clear"/>
        <w:spacing w:line="360" w:lineRule="auto"/>
        <w:rPr>
          <w:rFonts w:ascii="宋体" w:hAnsi="宋体" w:cs="仿宋"/>
          <w:color w:val="auto"/>
          <w:sz w:val="24"/>
        </w:rPr>
      </w:pPr>
      <w:r>
        <w:rPr>
          <w:rFonts w:hint="eastAsia" w:cs="仿宋" w:asciiTheme="majorEastAsia" w:hAnsiTheme="majorEastAsia" w:eastAsiaTheme="majorEastAsia"/>
          <w:color w:val="auto"/>
          <w:sz w:val="24"/>
        </w:rPr>
        <w:t xml:space="preserve"> </w:t>
      </w:r>
      <w:r>
        <w:rPr>
          <w:rFonts w:hint="eastAsia" w:ascii="宋体" w:hAnsi="宋体" w:cs="仿宋"/>
          <w:color w:val="auto"/>
          <w:sz w:val="24"/>
        </w:rPr>
        <w:t xml:space="preserve">    1.采购人信息</w:t>
      </w:r>
    </w:p>
    <w:p>
      <w:pPr>
        <w:shd w:val="clear"/>
        <w:spacing w:line="360" w:lineRule="auto"/>
        <w:rPr>
          <w:rFonts w:ascii="宋体" w:hAnsi="宋体" w:cs="仿宋"/>
          <w:color w:val="auto"/>
          <w:sz w:val="24"/>
        </w:rPr>
      </w:pPr>
      <w:r>
        <w:rPr>
          <w:rFonts w:hint="eastAsia" w:ascii="宋体" w:hAnsi="宋体" w:cs="仿宋"/>
          <w:color w:val="auto"/>
          <w:sz w:val="24"/>
        </w:rPr>
        <w:t xml:space="preserve">    名    称：</w:t>
      </w:r>
      <w:r>
        <w:rPr>
          <w:rFonts w:hint="eastAsia" w:ascii="宋体" w:hAnsi="宋体" w:cs="宋体"/>
          <w:color w:val="auto"/>
          <w:sz w:val="24"/>
        </w:rPr>
        <w:t>宁波市奉化区惠海地下管线投资有限公司</w:t>
      </w:r>
    </w:p>
    <w:p>
      <w:pPr>
        <w:shd w:val="clear"/>
        <w:spacing w:line="360" w:lineRule="auto"/>
        <w:rPr>
          <w:rFonts w:ascii="宋体" w:hAnsi="宋体" w:cs="仿宋"/>
          <w:color w:val="auto"/>
          <w:sz w:val="24"/>
        </w:rPr>
      </w:pPr>
      <w:r>
        <w:rPr>
          <w:rFonts w:hint="eastAsia" w:ascii="宋体" w:hAnsi="宋体" w:cs="仿宋"/>
          <w:color w:val="auto"/>
          <w:sz w:val="24"/>
        </w:rPr>
        <w:t xml:space="preserve">    地    址：</w:t>
      </w:r>
      <w:r>
        <w:rPr>
          <w:rFonts w:hint="eastAsia" w:ascii="宋体" w:hAnsi="宋体" w:cs="宋体"/>
          <w:color w:val="auto"/>
          <w:sz w:val="24"/>
        </w:rPr>
        <w:t>宁波市奉化区金城大厦A座18楼</w:t>
      </w:r>
    </w:p>
    <w:p>
      <w:pPr>
        <w:shd w:val="clear"/>
        <w:spacing w:line="360" w:lineRule="auto"/>
        <w:ind w:firstLine="480"/>
        <w:rPr>
          <w:rFonts w:ascii="宋体" w:hAnsi="宋体" w:cs="仿宋"/>
          <w:color w:val="auto"/>
          <w:sz w:val="24"/>
        </w:rPr>
      </w:pPr>
      <w:r>
        <w:rPr>
          <w:rFonts w:hint="eastAsia" w:ascii="宋体" w:hAnsi="宋体" w:cs="仿宋"/>
          <w:color w:val="auto"/>
          <w:sz w:val="24"/>
        </w:rPr>
        <w:t xml:space="preserve">传    真：/ </w:t>
      </w:r>
    </w:p>
    <w:p>
      <w:pPr>
        <w:shd w:val="clear"/>
        <w:spacing w:line="360" w:lineRule="auto"/>
        <w:ind w:firstLine="480"/>
        <w:rPr>
          <w:rFonts w:ascii="宋体" w:hAnsi="宋体" w:cs="仿宋"/>
          <w:color w:val="auto"/>
          <w:sz w:val="24"/>
        </w:rPr>
      </w:pPr>
      <w:r>
        <w:rPr>
          <w:rFonts w:hint="eastAsia" w:ascii="宋体" w:hAnsi="宋体" w:cs="仿宋"/>
          <w:color w:val="auto"/>
          <w:sz w:val="24"/>
        </w:rPr>
        <w:t>项目联系人（询问）：</w:t>
      </w:r>
      <w:r>
        <w:rPr>
          <w:rFonts w:hint="eastAsia" w:ascii="宋体" w:hAnsi="宋体" w:cs="宋体"/>
          <w:color w:val="auto"/>
          <w:sz w:val="24"/>
        </w:rPr>
        <w:t>袁先生</w:t>
      </w:r>
    </w:p>
    <w:p>
      <w:pPr>
        <w:shd w:val="clear"/>
        <w:spacing w:line="300" w:lineRule="auto"/>
        <w:ind w:firstLine="420"/>
        <w:rPr>
          <w:rFonts w:ascii="宋体" w:hAnsi="宋体" w:cs="仿宋"/>
          <w:color w:val="auto"/>
          <w:sz w:val="24"/>
        </w:rPr>
      </w:pPr>
      <w:r>
        <w:rPr>
          <w:rFonts w:hint="eastAsia" w:ascii="宋体" w:hAnsi="宋体" w:cs="仿宋"/>
          <w:color w:val="auto"/>
          <w:sz w:val="24"/>
        </w:rPr>
        <w:t>项目联系方式（询问）：</w:t>
      </w:r>
      <w:r>
        <w:rPr>
          <w:rFonts w:hint="eastAsia" w:ascii="宋体" w:hAnsi="宋体" w:cs="宋体"/>
          <w:color w:val="auto"/>
          <w:sz w:val="24"/>
        </w:rPr>
        <w:t>0574-88523337</w:t>
      </w:r>
    </w:p>
    <w:p>
      <w:pPr>
        <w:shd w:val="clear"/>
        <w:spacing w:line="360" w:lineRule="auto"/>
        <w:rPr>
          <w:rFonts w:ascii="宋体" w:hAnsi="宋体" w:cs="仿宋"/>
          <w:color w:val="auto"/>
          <w:sz w:val="24"/>
        </w:rPr>
      </w:pPr>
      <w:r>
        <w:rPr>
          <w:rFonts w:hint="eastAsia" w:ascii="宋体" w:hAnsi="宋体" w:cs="仿宋"/>
          <w:color w:val="auto"/>
          <w:sz w:val="24"/>
        </w:rPr>
        <w:t xml:space="preserve">    2.采购代理机构信息            </w:t>
      </w:r>
    </w:p>
    <w:p>
      <w:pPr>
        <w:shd w:val="clear"/>
        <w:spacing w:line="360" w:lineRule="auto"/>
        <w:ind w:firstLine="480"/>
        <w:rPr>
          <w:rFonts w:ascii="宋体" w:hAnsi="宋体"/>
          <w:color w:val="auto"/>
          <w:sz w:val="24"/>
        </w:rPr>
      </w:pPr>
      <w:r>
        <w:rPr>
          <w:rFonts w:hint="eastAsia" w:ascii="宋体" w:hAnsi="宋体" w:cs="仿宋"/>
          <w:color w:val="auto"/>
          <w:sz w:val="24"/>
        </w:rPr>
        <w:t>名    称：</w:t>
      </w:r>
      <w:r>
        <w:rPr>
          <w:rFonts w:hint="eastAsia" w:ascii="宋体" w:hAnsi="宋体"/>
          <w:color w:val="auto"/>
          <w:sz w:val="24"/>
        </w:rPr>
        <w:t>宁波敬信项目管理咨询有限公司</w:t>
      </w:r>
    </w:p>
    <w:p>
      <w:pPr>
        <w:shd w:val="clear"/>
        <w:spacing w:line="360" w:lineRule="auto"/>
        <w:ind w:firstLine="480"/>
        <w:rPr>
          <w:rFonts w:ascii="宋体" w:hAnsi="宋体" w:cs="仿宋"/>
          <w:color w:val="auto"/>
          <w:sz w:val="24"/>
        </w:rPr>
      </w:pPr>
      <w:r>
        <w:rPr>
          <w:rFonts w:hint="eastAsia" w:ascii="宋体" w:hAnsi="宋体" w:cs="仿宋"/>
          <w:color w:val="auto"/>
          <w:sz w:val="24"/>
        </w:rPr>
        <w:t>地    址：</w:t>
      </w:r>
      <w:r>
        <w:rPr>
          <w:rFonts w:hint="eastAsia"/>
          <w:color w:val="auto"/>
          <w:sz w:val="24"/>
        </w:rPr>
        <w:t>宁波市奉化区岳林东路商业二</w:t>
      </w:r>
      <w:r>
        <w:rPr>
          <w:color w:val="auto"/>
          <w:sz w:val="24"/>
        </w:rPr>
        <w:t>16</w:t>
      </w:r>
      <w:r>
        <w:rPr>
          <w:rFonts w:hint="eastAsia"/>
          <w:color w:val="auto"/>
          <w:sz w:val="24"/>
        </w:rPr>
        <w:t>幢</w:t>
      </w:r>
      <w:r>
        <w:rPr>
          <w:color w:val="auto"/>
          <w:sz w:val="24"/>
        </w:rPr>
        <w:t>502</w:t>
      </w:r>
      <w:r>
        <w:rPr>
          <w:rFonts w:hint="eastAsia"/>
          <w:color w:val="auto"/>
          <w:sz w:val="24"/>
        </w:rPr>
        <w:t>室（惠政丽都北门）</w:t>
      </w:r>
      <w:r>
        <w:rPr>
          <w:rFonts w:hint="eastAsia" w:ascii="宋体" w:hAnsi="宋体" w:cs="仿宋"/>
          <w:color w:val="auto"/>
          <w:sz w:val="24"/>
        </w:rPr>
        <w:t xml:space="preserve"> </w:t>
      </w:r>
    </w:p>
    <w:p>
      <w:pPr>
        <w:shd w:val="clear"/>
        <w:spacing w:line="360" w:lineRule="auto"/>
        <w:rPr>
          <w:rFonts w:ascii="宋体" w:hAnsi="宋体" w:cs="仿宋"/>
          <w:color w:val="auto"/>
          <w:sz w:val="24"/>
        </w:rPr>
      </w:pPr>
      <w:r>
        <w:rPr>
          <w:rFonts w:hint="eastAsia" w:ascii="宋体" w:hAnsi="宋体" w:cs="仿宋"/>
          <w:color w:val="auto"/>
          <w:sz w:val="24"/>
        </w:rPr>
        <w:t xml:space="preserve">    传    真：</w:t>
      </w:r>
      <w:r>
        <w:rPr>
          <w:rFonts w:ascii="宋体" w:hAnsi="宋体"/>
          <w:color w:val="auto"/>
          <w:sz w:val="24"/>
        </w:rPr>
        <w:t>0574-88</w:t>
      </w:r>
      <w:r>
        <w:rPr>
          <w:rFonts w:hint="eastAsia" w:ascii="宋体" w:hAnsi="宋体"/>
          <w:color w:val="auto"/>
          <w:sz w:val="24"/>
        </w:rPr>
        <w:t>986381</w:t>
      </w:r>
      <w:r>
        <w:rPr>
          <w:rFonts w:hint="eastAsia" w:ascii="宋体" w:hAnsi="宋体" w:cs="仿宋"/>
          <w:color w:val="auto"/>
          <w:sz w:val="24"/>
        </w:rPr>
        <w:t xml:space="preserve">            </w:t>
      </w:r>
    </w:p>
    <w:p>
      <w:pPr>
        <w:shd w:val="clear"/>
        <w:spacing w:line="360" w:lineRule="auto"/>
        <w:rPr>
          <w:rFonts w:ascii="宋体" w:hAnsi="宋体" w:cs="仿宋"/>
          <w:color w:val="auto"/>
          <w:sz w:val="24"/>
        </w:rPr>
      </w:pPr>
      <w:r>
        <w:rPr>
          <w:rFonts w:hint="eastAsia" w:ascii="宋体" w:hAnsi="宋体" w:cs="仿宋"/>
          <w:color w:val="auto"/>
          <w:sz w:val="24"/>
        </w:rPr>
        <w:t xml:space="preserve">    项目联系人（询问）：</w:t>
      </w:r>
      <w:r>
        <w:rPr>
          <w:rFonts w:hint="eastAsia" w:ascii="宋体" w:hAnsi="宋体"/>
          <w:color w:val="auto"/>
          <w:sz w:val="24"/>
        </w:rPr>
        <w:t>丁先生</w:t>
      </w:r>
      <w:r>
        <w:rPr>
          <w:rFonts w:hint="eastAsia" w:ascii="宋体" w:hAnsi="宋体" w:cs="仿宋"/>
          <w:color w:val="auto"/>
          <w:sz w:val="24"/>
        </w:rPr>
        <w:t xml:space="preserve">        </w:t>
      </w:r>
    </w:p>
    <w:p>
      <w:pPr>
        <w:shd w:val="clear"/>
        <w:spacing w:line="360" w:lineRule="auto"/>
        <w:rPr>
          <w:rFonts w:ascii="宋体" w:hAnsi="宋体" w:cs="仿宋"/>
          <w:color w:val="auto"/>
          <w:sz w:val="24"/>
        </w:rPr>
      </w:pPr>
      <w:r>
        <w:rPr>
          <w:rFonts w:hint="eastAsia" w:ascii="宋体" w:hAnsi="宋体" w:cs="仿宋"/>
          <w:color w:val="auto"/>
          <w:sz w:val="24"/>
        </w:rPr>
        <w:t xml:space="preserve">    项目联系方式（询问）：</w:t>
      </w:r>
      <w:r>
        <w:rPr>
          <w:rFonts w:ascii="宋体" w:hAnsi="宋体"/>
          <w:color w:val="auto"/>
          <w:sz w:val="24"/>
        </w:rPr>
        <w:t>0574-88</w:t>
      </w:r>
      <w:r>
        <w:rPr>
          <w:rFonts w:hint="eastAsia" w:ascii="宋体" w:hAnsi="宋体"/>
          <w:color w:val="auto"/>
          <w:sz w:val="24"/>
        </w:rPr>
        <w:t>986381</w:t>
      </w:r>
    </w:p>
    <w:p>
      <w:pPr>
        <w:shd w:val="clear"/>
        <w:spacing w:line="360" w:lineRule="auto"/>
        <w:rPr>
          <w:rFonts w:ascii="宋体" w:hAnsi="宋体" w:cs="仿宋"/>
          <w:color w:val="auto"/>
          <w:sz w:val="24"/>
        </w:rPr>
      </w:pPr>
      <w:r>
        <w:rPr>
          <w:rFonts w:hint="eastAsia" w:ascii="宋体" w:hAnsi="宋体" w:cs="仿宋"/>
          <w:color w:val="auto"/>
          <w:sz w:val="24"/>
        </w:rPr>
        <w:t xml:space="preserve">    质疑联系人：</w:t>
      </w:r>
      <w:r>
        <w:rPr>
          <w:rFonts w:hint="eastAsia" w:ascii="宋体" w:hAnsi="宋体"/>
          <w:color w:val="auto"/>
          <w:sz w:val="24"/>
          <w:szCs w:val="21"/>
        </w:rPr>
        <w:t>唐先生</w:t>
      </w:r>
      <w:r>
        <w:rPr>
          <w:rFonts w:hint="eastAsia" w:ascii="宋体" w:hAnsi="宋体" w:cs="仿宋"/>
          <w:color w:val="auto"/>
          <w:sz w:val="24"/>
        </w:rPr>
        <w:t xml:space="preserve">             </w:t>
      </w:r>
    </w:p>
    <w:p>
      <w:pPr>
        <w:shd w:val="clear"/>
        <w:spacing w:line="360" w:lineRule="auto"/>
        <w:rPr>
          <w:rFonts w:ascii="宋体" w:hAnsi="宋体" w:cs="仿宋"/>
          <w:color w:val="auto"/>
          <w:sz w:val="24"/>
        </w:rPr>
      </w:pPr>
      <w:r>
        <w:rPr>
          <w:rFonts w:hint="eastAsia" w:ascii="宋体" w:hAnsi="宋体" w:cs="仿宋"/>
          <w:color w:val="auto"/>
          <w:sz w:val="24"/>
        </w:rPr>
        <w:t xml:space="preserve">    质疑联系方式：</w:t>
      </w:r>
      <w:r>
        <w:rPr>
          <w:rFonts w:hint="eastAsia" w:ascii="宋体" w:hAnsi="宋体"/>
          <w:color w:val="auto"/>
          <w:sz w:val="24"/>
          <w:szCs w:val="21"/>
        </w:rPr>
        <w:t>0574-88986379</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3.同级监督管理部门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名    称：</w:t>
      </w:r>
      <w:r>
        <w:rPr>
          <w:rFonts w:hint="eastAsia" w:ascii="宋体" w:hAnsi="宋体" w:cs="宋体"/>
          <w:bCs/>
          <w:color w:val="auto"/>
          <w:sz w:val="24"/>
        </w:rPr>
        <w:t>宁波市奉化区国有资产管理中心</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地    址：</w:t>
      </w:r>
      <w:r>
        <w:rPr>
          <w:rFonts w:hint="eastAsia" w:ascii="宋体" w:hAnsi="宋体" w:cs="宋体"/>
          <w:bCs/>
          <w:color w:val="auto"/>
          <w:sz w:val="24"/>
        </w:rPr>
        <w:t>宁波市奉化区大成东路275号</w:t>
      </w:r>
    </w:p>
    <w:p>
      <w:pPr>
        <w:shd w:val="clear"/>
        <w:spacing w:line="360" w:lineRule="auto"/>
        <w:ind w:firstLine="240" w:firstLineChars="1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传    真：  </w:t>
      </w:r>
      <w:r>
        <w:rPr>
          <w:rFonts w:hint="eastAsia" w:ascii="宋体" w:hAnsi="宋体" w:cs="宋体"/>
          <w:bCs/>
          <w:color w:val="auto"/>
          <w:sz w:val="24"/>
        </w:rPr>
        <w:t>0574-89285446</w:t>
      </w:r>
      <w:r>
        <w:rPr>
          <w:rFonts w:hint="eastAsia" w:cs="仿宋" w:asciiTheme="majorEastAsia" w:hAnsiTheme="majorEastAsia" w:eastAsiaTheme="majorEastAsia"/>
          <w:color w:val="auto"/>
          <w:sz w:val="24"/>
        </w:rPr>
        <w:t xml:space="preserve">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联 系 人 ：</w:t>
      </w:r>
      <w:r>
        <w:rPr>
          <w:rFonts w:hint="eastAsia" w:ascii="宋体" w:hAnsi="宋体" w:cs="宋体"/>
          <w:bCs/>
          <w:color w:val="auto"/>
          <w:sz w:val="24"/>
        </w:rPr>
        <w:t>竺女士</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监督投诉电话： </w:t>
      </w:r>
      <w:r>
        <w:rPr>
          <w:rFonts w:hint="eastAsia" w:ascii="宋体" w:hAnsi="宋体" w:cs="宋体"/>
          <w:bCs/>
          <w:color w:val="auto"/>
          <w:sz w:val="24"/>
        </w:rPr>
        <w:t>0574-89285446</w:t>
      </w:r>
      <w:r>
        <w:rPr>
          <w:rFonts w:hint="eastAsia" w:cs="仿宋" w:asciiTheme="majorEastAsia" w:hAnsiTheme="majorEastAsia" w:eastAsiaTheme="majorEastAsia"/>
          <w:color w:val="auto"/>
          <w:sz w:val="24"/>
        </w:rPr>
        <w:t xml:space="preserve">         </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若对项目采购电子交易系统操作有疑问，可登录政采云（https://www.zcygov.cn/），点击右侧咨询小采，获取采小蜜智能服务管家帮助，或拨打政采云服务热线400-881-7190获取热线服务帮助。</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CA问题联系电话（人工）：汇信CA 400-888-4636；天谷CA 400-087-8198。</w:t>
      </w:r>
    </w:p>
    <w:p>
      <w:pPr>
        <w:pStyle w:val="10"/>
        <w:shd w:val="clear"/>
        <w:spacing w:line="360" w:lineRule="auto"/>
        <w:ind w:firstLine="723" w:firstLineChars="200"/>
        <w:jc w:val="center"/>
        <w:rPr>
          <w:rFonts w:cs="仿宋" w:asciiTheme="majorEastAsia" w:hAnsiTheme="majorEastAsia" w:eastAsiaTheme="majorEastAsia"/>
          <w:b/>
          <w:color w:val="auto"/>
          <w:sz w:val="36"/>
          <w:szCs w:val="20"/>
        </w:rPr>
      </w:pPr>
      <w:r>
        <w:rPr>
          <w:rFonts w:cs="仿宋" w:asciiTheme="majorEastAsia" w:hAnsiTheme="majorEastAsia" w:eastAsiaTheme="majorEastAsia"/>
          <w:b/>
          <w:color w:val="auto"/>
          <w:sz w:val="36"/>
          <w:szCs w:val="20"/>
        </w:rPr>
        <w:br w:type="page"/>
      </w:r>
    </w:p>
    <w:p>
      <w:pPr>
        <w:pStyle w:val="10"/>
        <w:shd w:val="clear"/>
        <w:spacing w:line="360" w:lineRule="auto"/>
        <w:ind w:firstLine="723" w:firstLineChars="200"/>
        <w:jc w:val="center"/>
        <w:rPr>
          <w:rFonts w:cs="仿宋" w:asciiTheme="majorEastAsia" w:hAnsiTheme="majorEastAsia" w:eastAsiaTheme="majorEastAsia"/>
          <w:b/>
          <w:color w:val="auto"/>
          <w:sz w:val="36"/>
          <w:szCs w:val="20"/>
        </w:rPr>
      </w:pPr>
      <w:r>
        <w:rPr>
          <w:rFonts w:hint="eastAsia" w:cs="仿宋" w:asciiTheme="majorEastAsia" w:hAnsiTheme="majorEastAsia" w:eastAsiaTheme="majorEastAsia"/>
          <w:b/>
          <w:color w:val="auto"/>
          <w:sz w:val="36"/>
          <w:szCs w:val="20"/>
        </w:rPr>
        <w:t>第二部分</w:t>
      </w:r>
      <w:bookmarkEnd w:id="8"/>
      <w:r>
        <w:rPr>
          <w:rFonts w:hint="eastAsia" w:cs="仿宋" w:asciiTheme="majorEastAsia" w:hAnsiTheme="majorEastAsia" w:eastAsiaTheme="majorEastAsia"/>
          <w:b/>
          <w:color w:val="auto"/>
          <w:sz w:val="36"/>
          <w:szCs w:val="20"/>
        </w:rPr>
        <w:t xml:space="preserve"> 投标须知</w:t>
      </w:r>
      <w:bookmarkEnd w:id="9"/>
    </w:p>
    <w:p>
      <w:pPr>
        <w:shd w:val="clear"/>
        <w:snapToGrid w:val="0"/>
        <w:spacing w:line="360" w:lineRule="auto"/>
        <w:jc w:val="center"/>
        <w:rPr>
          <w:rFonts w:cs="仿宋" w:asciiTheme="majorEastAsia" w:hAnsiTheme="majorEastAsia" w:eastAsiaTheme="majorEastAsia"/>
          <w:b/>
          <w:color w:val="auto"/>
          <w:sz w:val="32"/>
          <w:szCs w:val="20"/>
        </w:rPr>
      </w:pPr>
      <w:r>
        <w:rPr>
          <w:rFonts w:hint="eastAsia" w:cs="仿宋" w:asciiTheme="majorEastAsia" w:hAnsiTheme="majorEastAsia" w:eastAsiaTheme="majorEastAsia"/>
          <w:b/>
          <w:color w:val="auto"/>
          <w:sz w:val="32"/>
          <w:szCs w:val="20"/>
        </w:rPr>
        <w:t>前附表</w:t>
      </w:r>
    </w:p>
    <w:tbl>
      <w:tblPr>
        <w:tblStyle w:val="16"/>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2"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cs="仿宋" w:asciiTheme="majorEastAsia" w:hAnsiTheme="majorEastAsia" w:eastAsiaTheme="majorEastAsia"/>
                <w:b/>
                <w:color w:val="auto"/>
                <w:kern w:val="0"/>
                <w:sz w:val="24"/>
                <w:lang w:val="zh-CN"/>
              </w:rPr>
            </w:pPr>
            <w:r>
              <w:rPr>
                <w:rFonts w:hint="eastAsia" w:cs="仿宋" w:asciiTheme="majorEastAsia" w:hAnsiTheme="majorEastAsia" w:eastAsiaTheme="majorEastAsia"/>
                <w:color w:val="auto"/>
                <w:kern w:val="0"/>
                <w:sz w:val="24"/>
                <w:lang w:val="zh-CN"/>
              </w:rPr>
              <w:t>有关本项目实施所需的所有费用（含税费）均计入报价。</w:t>
            </w:r>
            <w:r>
              <w:rPr>
                <w:rFonts w:hint="eastAsia" w:cs="仿宋" w:asciiTheme="majorEastAsia" w:hAnsiTheme="majorEastAsia" w:eastAsiaTheme="majorEastAsia"/>
                <w:color w:val="auto"/>
                <w:sz w:val="24"/>
              </w:rPr>
              <w:t>开标一览表是报价的唯一载体</w:t>
            </w:r>
            <w:r>
              <w:rPr>
                <w:rFonts w:hint="eastAsia" w:cs="仿宋" w:asciiTheme="majorEastAsia" w:hAnsiTheme="majorEastAsia" w:eastAsiaTheme="majorEastAsia"/>
                <w:color w:val="auto"/>
                <w:kern w:val="0"/>
                <w:sz w:val="24"/>
                <w:lang w:val="zh-CN"/>
              </w:rPr>
              <w:t>。投标文件中价格全部采用人民币报价。招标文件未列明，而供应商认为必需的费用也需列入报价。</w:t>
            </w:r>
          </w:p>
          <w:p>
            <w:pPr>
              <w:shd w:val="clear"/>
              <w:snapToGrid w:val="0"/>
              <w:spacing w:line="360" w:lineRule="auto"/>
              <w:jc w:val="left"/>
              <w:rPr>
                <w:rFonts w:cs="仿宋" w:asciiTheme="majorEastAsia" w:hAnsiTheme="majorEastAsia" w:eastAsiaTheme="majorEastAsia"/>
                <w:b/>
                <w:color w:val="auto"/>
                <w:kern w:val="0"/>
                <w:sz w:val="24"/>
                <w:lang w:val="zh-CN"/>
              </w:rPr>
            </w:pPr>
            <w:r>
              <w:rPr>
                <w:rFonts w:hint="eastAsia" w:cs="仿宋" w:asciiTheme="majorEastAsia" w:hAnsiTheme="majorEastAsia" w:eastAsiaTheme="majorEastAsia"/>
                <w:b/>
                <w:color w:val="auto"/>
                <w:kern w:val="0"/>
                <w:sz w:val="24"/>
                <w:lang w:val="zh-CN"/>
              </w:rPr>
              <w:t>投标报价出现下列情形的，投标无效：</w:t>
            </w:r>
          </w:p>
          <w:p>
            <w:pPr>
              <w:shd w:val="clear"/>
              <w:snapToGrid w:val="0"/>
              <w:spacing w:line="360" w:lineRule="auto"/>
              <w:ind w:firstLine="241" w:firstLineChars="100"/>
              <w:jc w:val="left"/>
              <w:rPr>
                <w:rFonts w:cs="仿宋" w:asciiTheme="majorEastAsia" w:hAnsiTheme="majorEastAsia" w:eastAsiaTheme="majorEastAsia"/>
                <w:b/>
                <w:color w:val="auto"/>
                <w:kern w:val="0"/>
                <w:sz w:val="24"/>
                <w:lang w:val="zh-CN"/>
              </w:rPr>
            </w:pPr>
            <w:r>
              <w:rPr>
                <w:rFonts w:hint="eastAsia" w:cs="仿宋" w:asciiTheme="majorEastAsia" w:hAnsiTheme="majorEastAsia" w:eastAsiaTheme="majorEastAsia"/>
                <w:b/>
                <w:color w:val="auto"/>
                <w:kern w:val="0"/>
                <w:sz w:val="24"/>
                <w:lang w:val="zh-CN"/>
              </w:rPr>
              <w:t>投标文件出现不是唯一的、有选择性投标报价的；</w:t>
            </w:r>
          </w:p>
          <w:p>
            <w:pPr>
              <w:shd w:val="clear"/>
              <w:snapToGrid w:val="0"/>
              <w:spacing w:line="360" w:lineRule="auto"/>
              <w:ind w:firstLine="241" w:firstLineChars="1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b/>
                <w:color w:val="auto"/>
                <w:kern w:val="0"/>
                <w:sz w:val="24"/>
                <w:lang w:val="zh-CN"/>
              </w:rPr>
              <w:t>投标报价超过招标文件中规定的预算金额或者最高限价的;</w:t>
            </w:r>
          </w:p>
          <w:p>
            <w:pPr>
              <w:shd w:val="clear"/>
              <w:spacing w:line="360" w:lineRule="auto"/>
              <w:ind w:firstLine="241" w:firstLineChars="10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kern w:val="0"/>
                <w:sz w:val="24"/>
              </w:rPr>
              <w:t>报价明显低于其他通过符合性审查供应商的报价，有可能影响产品质量或者不能诚信履约的，未能按要求提供书面说明或者提交相关证明材料证明其报价合理性的</w:t>
            </w:r>
            <w:r>
              <w:rPr>
                <w:rFonts w:hint="eastAsia" w:cs="仿宋" w:asciiTheme="majorEastAsia" w:hAnsiTheme="majorEastAsia" w:eastAsiaTheme="majorEastAsia"/>
                <w:b/>
                <w:color w:val="auto"/>
                <w:sz w:val="24"/>
                <w:szCs w:val="21"/>
              </w:rPr>
              <w:t>;</w:t>
            </w:r>
          </w:p>
          <w:p>
            <w:pPr>
              <w:shd w:val="clear"/>
              <w:spacing w:line="360" w:lineRule="auto"/>
              <w:ind w:firstLine="241" w:firstLineChars="100"/>
              <w:rPr>
                <w:rFonts w:cs="仿宋" w:asciiTheme="majorEastAsia" w:hAnsiTheme="majorEastAsia" w:eastAsiaTheme="majorEastAsia"/>
                <w:color w:val="auto"/>
                <w:sz w:val="24"/>
              </w:rPr>
            </w:pPr>
            <w:r>
              <w:rPr>
                <w:rFonts w:hint="eastAsia" w:cs="仿宋" w:asciiTheme="majorEastAsia" w:hAnsiTheme="majorEastAsia" w:eastAsiaTheme="majorEastAsia"/>
                <w:b/>
                <w:color w:val="auto"/>
                <w:kern w:val="0"/>
                <w:sz w:val="24"/>
              </w:rPr>
              <w:t>供应商对根据修正原则修正后的报价不确认的</w:t>
            </w:r>
            <w:r>
              <w:rPr>
                <w:rFonts w:hint="eastAsia" w:cs="仿宋" w:asciiTheme="majorEastAsia" w:hAnsiTheme="majorEastAsia" w:eastAsiaTheme="majorEastAsia"/>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Style w:val="10"/>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kern w:val="28"/>
                <w:sz w:val="24"/>
                <w:szCs w:val="24"/>
              </w:rPr>
              <w:t>投标保证金</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宋体" w:hAnsi="宋体" w:cs="宋体"/>
                <w:color w:val="auto"/>
                <w:sz w:val="24"/>
              </w:rPr>
            </w:pPr>
            <w:r>
              <w:rPr>
                <w:rFonts w:hint="eastAsia" w:ascii="宋体" w:hAnsi="宋体" w:cs="宋体"/>
                <w:color w:val="auto"/>
                <w:sz w:val="24"/>
              </w:rPr>
              <w:t>投标保证金：人民币壹拾万元整；投标保证金须从投标人的基本账户转出以非现金方式交纳，形式：单位网银、转账支票、银行汇票或汇兑。</w:t>
            </w:r>
          </w:p>
          <w:p>
            <w:pPr>
              <w:shd w:val="clear"/>
              <w:spacing w:line="360" w:lineRule="auto"/>
              <w:ind w:firstLine="482" w:firstLineChars="200"/>
              <w:rPr>
                <w:rFonts w:ascii="宋体" w:hAnsi="宋体"/>
                <w:b/>
                <w:color w:val="auto"/>
                <w:sz w:val="24"/>
              </w:rPr>
            </w:pPr>
            <w:r>
              <w:rPr>
                <w:rFonts w:hint="eastAsia" w:ascii="宋体" w:hAnsi="宋体"/>
                <w:b/>
                <w:color w:val="auto"/>
                <w:sz w:val="24"/>
              </w:rPr>
              <w:t>账户名：宁波市奉化区政务服务中心(区公共资源交易中心)</w:t>
            </w:r>
          </w:p>
          <w:p>
            <w:pPr>
              <w:shd w:val="clear"/>
              <w:spacing w:line="360" w:lineRule="auto"/>
              <w:ind w:firstLine="482" w:firstLineChars="200"/>
              <w:rPr>
                <w:rFonts w:ascii="宋体" w:hAnsi="宋体"/>
                <w:b/>
                <w:color w:val="auto"/>
                <w:sz w:val="24"/>
              </w:rPr>
            </w:pPr>
            <w:r>
              <w:rPr>
                <w:rFonts w:hint="eastAsia" w:ascii="宋体" w:hAnsi="宋体"/>
                <w:b/>
                <w:color w:val="auto"/>
                <w:sz w:val="24"/>
              </w:rPr>
              <w:t>账号：</w:t>
            </w:r>
            <w:r>
              <w:rPr>
                <w:rFonts w:ascii="宋体" w:hAnsi="宋体"/>
                <w:b/>
                <w:color w:val="auto"/>
                <w:sz w:val="24"/>
              </w:rPr>
              <w:t>231000003436009001863</w:t>
            </w:r>
          </w:p>
          <w:p>
            <w:pPr>
              <w:shd w:val="clear"/>
              <w:spacing w:line="360" w:lineRule="auto"/>
              <w:ind w:firstLine="482" w:firstLineChars="200"/>
              <w:rPr>
                <w:rFonts w:ascii="宋体" w:hAnsi="宋体"/>
                <w:b/>
                <w:color w:val="auto"/>
                <w:sz w:val="24"/>
              </w:rPr>
            </w:pPr>
            <w:r>
              <w:rPr>
                <w:rFonts w:hint="eastAsia" w:ascii="宋体" w:hAnsi="宋体"/>
                <w:b/>
                <w:color w:val="auto"/>
                <w:sz w:val="24"/>
              </w:rPr>
              <w:t>开户行：宁波奉化农村商业银行股份有限公司锦屏支行</w:t>
            </w:r>
          </w:p>
          <w:p>
            <w:pPr>
              <w:shd w:val="clear"/>
              <w:spacing w:line="360" w:lineRule="auto"/>
              <w:ind w:firstLine="482" w:firstLineChars="200"/>
              <w:rPr>
                <w:rFonts w:ascii="宋体" w:hAnsi="宋体"/>
                <w:b/>
                <w:color w:val="auto"/>
                <w:sz w:val="24"/>
              </w:rPr>
            </w:pPr>
            <w:r>
              <w:rPr>
                <w:rFonts w:hint="eastAsia" w:ascii="宋体" w:hAnsi="宋体"/>
                <w:b/>
                <w:color w:val="auto"/>
                <w:sz w:val="24"/>
              </w:rPr>
              <w:t>电话、传真：0574—88589092</w:t>
            </w:r>
          </w:p>
          <w:p>
            <w:pPr>
              <w:shd w:val="clear"/>
              <w:spacing w:line="360" w:lineRule="auto"/>
              <w:ind w:firstLine="480" w:firstLineChars="200"/>
              <w:rPr>
                <w:rFonts w:ascii="宋体" w:hAnsi="宋体"/>
                <w:color w:val="auto"/>
                <w:sz w:val="24"/>
              </w:rPr>
            </w:pPr>
            <w:r>
              <w:rPr>
                <w:rFonts w:hint="eastAsia" w:ascii="宋体" w:hAnsi="宋体"/>
                <w:color w:val="auto"/>
                <w:sz w:val="24"/>
              </w:rPr>
              <w:t>在2022年12月23日下午16时前须足额缴纳（以实际到账时间为准），并在汇款信息或转账支票中注明项目名称。</w:t>
            </w:r>
          </w:p>
          <w:p>
            <w:pPr>
              <w:pStyle w:val="5"/>
              <w:shd w:val="clear"/>
              <w:spacing w:line="360" w:lineRule="auto"/>
              <w:ind w:firstLine="0"/>
              <w:jc w:val="left"/>
              <w:rPr>
                <w:rFonts w:cs="仿宋" w:asciiTheme="majorEastAsia" w:hAnsiTheme="majorEastAsia" w:eastAsiaTheme="majorEastAsia"/>
                <w:b/>
                <w:color w:val="auto"/>
                <w:kern w:val="0"/>
                <w:sz w:val="24"/>
              </w:rPr>
            </w:pPr>
            <w:r>
              <w:rPr>
                <w:rFonts w:hint="eastAsia" w:hAnsi="宋体"/>
                <w:b/>
                <w:color w:val="auto"/>
                <w:sz w:val="24"/>
              </w:rPr>
              <w:t>注：</w:t>
            </w:r>
            <w:r>
              <w:rPr>
                <w:rFonts w:hint="eastAsia" w:hAnsi="宋体"/>
                <w:color w:val="auto"/>
                <w:sz w:val="24"/>
              </w:rPr>
              <w:t>▲</w:t>
            </w:r>
            <w:r>
              <w:rPr>
                <w:rFonts w:hint="eastAsia" w:hAnsi="宋体"/>
                <w:b/>
                <w:color w:val="auto"/>
                <w:sz w:val="24"/>
              </w:rPr>
              <w:t>投标保证金按规定时间到账，超时的作无效标处理。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jc w:val="left"/>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rPr>
            </w:pPr>
            <w:r>
              <w:rPr>
                <w:rFonts w:hint="eastAsia" w:cs="仿宋" w:asciiTheme="minorEastAsia" w:hAnsiTheme="minorEastAsia" w:eastAsiaTheme="minorEastAsia"/>
                <w:color w:val="auto"/>
                <w:kern w:val="0"/>
                <w:sz w:val="24"/>
              </w:rPr>
              <w:sym w:font="Wingdings" w:char="00A8"/>
            </w:r>
            <w:r>
              <w:rPr>
                <w:rFonts w:hint="eastAsia" w:cs="仿宋" w:asciiTheme="minorEastAsia" w:hAnsiTheme="minorEastAsia" w:eastAsiaTheme="minorEastAsia"/>
                <w:color w:val="auto"/>
                <w:kern w:val="0"/>
                <w:sz w:val="24"/>
              </w:rPr>
              <w:t>A</w:t>
            </w:r>
            <w:r>
              <w:rPr>
                <w:rFonts w:hint="eastAsia" w:cs="仿宋" w:asciiTheme="minorEastAsia" w:hAnsiTheme="minorEastAsia" w:eastAsiaTheme="minorEastAsia"/>
                <w:color w:val="auto"/>
                <w:sz w:val="24"/>
              </w:rPr>
              <w:t>同意将非主体、非关键性的</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工作分包。</w:t>
            </w:r>
          </w:p>
          <w:p>
            <w:pPr>
              <w:shd w:val="clear"/>
              <w:spacing w:line="360" w:lineRule="auto"/>
              <w:jc w:val="left"/>
              <w:rPr>
                <w:rFonts w:cs="仿宋" w:asciiTheme="majorEastAsia" w:hAnsiTheme="majorEastAsia" w:eastAsiaTheme="majorEastAsia"/>
                <w:color w:val="auto"/>
                <w:sz w:val="24"/>
              </w:rPr>
            </w:pPr>
            <w:r>
              <w:rPr>
                <w:rFonts w:hint="eastAsia" w:cs="仿宋" w:asciiTheme="minorEastAsia" w:hAnsiTheme="minorEastAsia" w:eastAsiaTheme="minorEastAsia"/>
                <w:color w:val="auto"/>
                <w:kern w:val="0"/>
                <w:sz w:val="24"/>
              </w:rPr>
              <w:sym w:font="Wingdings" w:char="F0FE"/>
            </w:r>
            <w:r>
              <w:rPr>
                <w:rFonts w:hint="eastAsia" w:cs="仿宋" w:asciiTheme="minorEastAsia" w:hAnsiTheme="minorEastAsia" w:eastAsiaTheme="minorEastAsia"/>
                <w:color w:val="auto"/>
                <w:kern w:val="0"/>
                <w:sz w:val="24"/>
              </w:rPr>
              <w:t>B</w:t>
            </w:r>
            <w:r>
              <w:rPr>
                <w:rFonts w:hint="eastAsia" w:cs="仿宋" w:asciiTheme="minorEastAsia" w:hAnsiTheme="minorEastAsia" w:eastAsiaTheme="minorEastAsia"/>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资格证明文件：见招标文件第二部分9.1。</w:t>
            </w:r>
          </w:p>
          <w:p>
            <w:pPr>
              <w:shd w:val="clear"/>
              <w:spacing w:line="360" w:lineRule="auto"/>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sz w:val="24"/>
              </w:rPr>
              <w:t>资格证明文件不全的或者不符合招标文件标明的资格要求的</w:t>
            </w:r>
            <w:r>
              <w:rPr>
                <w:rFonts w:hint="eastAsia" w:cs="仿宋" w:asciiTheme="majorEastAsia" w:hAnsiTheme="majorEastAsia" w:eastAsiaTheme="majorEastAsia"/>
                <w:color w:val="auto"/>
                <w:sz w:val="24"/>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ajorEastAsia" w:hAnsiTheme="majorEastAsia" w:eastAsiaTheme="majorEastAsia"/>
                <w:color w:val="auto"/>
                <w:sz w:val="24"/>
              </w:rPr>
            </w:pPr>
          </w:p>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现场考察</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rPr>
            </w:pPr>
            <w:r>
              <w:rPr>
                <w:rFonts w:hint="eastAsia" w:cs="仿宋" w:asciiTheme="minorEastAsia" w:hAnsiTheme="minorEastAsia" w:eastAsiaTheme="minorEastAsia"/>
                <w:color w:val="auto"/>
                <w:kern w:val="0"/>
                <w:sz w:val="24"/>
              </w:rPr>
              <w:sym w:font="Wingdings" w:char="F0FE"/>
            </w:r>
            <w:r>
              <w:rPr>
                <w:rFonts w:hint="eastAsia" w:cs="仿宋" w:asciiTheme="minorEastAsia" w:hAnsiTheme="minorEastAsia" w:eastAsiaTheme="minorEastAsia"/>
                <w:color w:val="auto"/>
                <w:kern w:val="0"/>
                <w:sz w:val="24"/>
              </w:rPr>
              <w:t>A</w:t>
            </w:r>
            <w:r>
              <w:rPr>
                <w:rFonts w:hint="eastAsia" w:cs="仿宋" w:asciiTheme="minorEastAsia" w:hAnsiTheme="minorEastAsia" w:eastAsiaTheme="minorEastAsia"/>
                <w:color w:val="auto"/>
                <w:sz w:val="24"/>
              </w:rPr>
              <w:t>不组织。</w:t>
            </w:r>
          </w:p>
          <w:p>
            <w:pPr>
              <w:shd w:val="clear"/>
              <w:spacing w:line="360" w:lineRule="auto"/>
              <w:rPr>
                <w:rFonts w:ascii="仿宋" w:hAnsi="仿宋" w:eastAsia="仿宋" w:cs="仿宋"/>
                <w:color w:val="auto"/>
                <w:sz w:val="24"/>
                <w:szCs w:val="20"/>
              </w:rPr>
            </w:pPr>
            <w:r>
              <w:rPr>
                <w:rFonts w:hint="eastAsia" w:cs="仿宋" w:asciiTheme="minorEastAsia" w:hAnsiTheme="minorEastAsia" w:eastAsiaTheme="minorEastAsia"/>
                <w:color w:val="auto"/>
                <w:kern w:val="0"/>
                <w:sz w:val="24"/>
              </w:rPr>
              <w:sym w:font="Wingdings" w:char="00A8"/>
            </w:r>
            <w:r>
              <w:rPr>
                <w:rFonts w:hint="eastAsia" w:cs="仿宋" w:asciiTheme="minorEastAsia" w:hAnsiTheme="minorEastAsia" w:eastAsiaTheme="minorEastAsia"/>
                <w:color w:val="auto"/>
                <w:kern w:val="0"/>
                <w:sz w:val="24"/>
              </w:rPr>
              <w:t>B组织</w:t>
            </w:r>
            <w:r>
              <w:rPr>
                <w:rFonts w:hint="eastAsia" w:cs="仿宋" w:asciiTheme="minorEastAsia" w:hAnsiTheme="minorEastAsia" w:eastAsiaTheme="minorEastAsia"/>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产品功能演示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kern w:val="0"/>
                <w:sz w:val="24"/>
              </w:rPr>
            </w:pPr>
            <w:r>
              <w:rPr>
                <w:rFonts w:hint="eastAsia" w:cs="仿宋" w:asciiTheme="majorEastAsia" w:hAnsiTheme="majorEastAsia" w:eastAsiaTheme="majorEastAsia"/>
                <w:color w:val="auto"/>
                <w:kern w:val="0"/>
                <w:sz w:val="24"/>
              </w:rPr>
              <w:sym w:font="Wingdings" w:char="F0FE"/>
            </w:r>
            <w:r>
              <w:rPr>
                <w:rFonts w:hint="eastAsia" w:cs="仿宋" w:asciiTheme="minorEastAsia" w:hAnsiTheme="minorEastAsia" w:eastAsiaTheme="minorEastAsia"/>
                <w:color w:val="auto"/>
                <w:kern w:val="0"/>
                <w:sz w:val="24"/>
              </w:rPr>
              <w:t>要求提供，</w:t>
            </w:r>
          </w:p>
          <w:p>
            <w:pPr>
              <w:shd w:val="clear"/>
              <w:spacing w:line="360" w:lineRule="auto"/>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（1）</w:t>
            </w:r>
            <w:r>
              <w:rPr>
                <w:rFonts w:hint="eastAsia" w:cs="仿宋" w:asciiTheme="minorEastAsia" w:hAnsiTheme="minorEastAsia" w:eastAsiaTheme="minorEastAsia"/>
                <w:snapToGrid w:val="0"/>
                <w:color w:val="auto"/>
                <w:kern w:val="28"/>
                <w:sz w:val="24"/>
              </w:rPr>
              <w:t>根据评分标准功能演示相关的产品（</w:t>
            </w:r>
            <w:r>
              <w:rPr>
                <w:rFonts w:hint="eastAsia" w:cs="仿宋" w:asciiTheme="minorEastAsia" w:hAnsiTheme="minorEastAsia" w:eastAsiaTheme="minorEastAsia"/>
                <w:color w:val="auto"/>
                <w:sz w:val="24"/>
                <w:u w:val="single"/>
              </w:rPr>
              <w:t>36盘云存储、信号机</w:t>
            </w:r>
            <w:r>
              <w:rPr>
                <w:rFonts w:hint="eastAsia" w:cs="仿宋" w:asciiTheme="minorEastAsia" w:hAnsiTheme="minorEastAsia" w:eastAsiaTheme="minorEastAsia"/>
                <w:snapToGrid w:val="0"/>
                <w:color w:val="auto"/>
                <w:kern w:val="28"/>
                <w:sz w:val="24"/>
              </w:rPr>
              <w:t>）</w:t>
            </w:r>
            <w:r>
              <w:rPr>
                <w:rFonts w:hint="eastAsia" w:cs="仿宋" w:asciiTheme="minorEastAsia" w:hAnsiTheme="minorEastAsia" w:eastAsiaTheme="minorEastAsia"/>
                <w:color w:val="auto"/>
                <w:kern w:val="0"/>
                <w:sz w:val="24"/>
              </w:rPr>
              <w:t>；</w:t>
            </w:r>
          </w:p>
          <w:p>
            <w:pPr>
              <w:shd w:val="clear"/>
              <w:spacing w:line="360" w:lineRule="auto"/>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（2）</w:t>
            </w:r>
            <w:r>
              <w:rPr>
                <w:rFonts w:hint="eastAsia" w:cs="仿宋" w:asciiTheme="minorEastAsia" w:hAnsiTheme="minorEastAsia" w:eastAsiaTheme="minorEastAsia"/>
                <w:snapToGrid w:val="0"/>
                <w:color w:val="auto"/>
                <w:kern w:val="28"/>
                <w:sz w:val="24"/>
              </w:rPr>
              <w:t>产品的标准和要求：</w:t>
            </w:r>
            <w:r>
              <w:rPr>
                <w:rFonts w:hint="eastAsia" w:cs="仿宋" w:asciiTheme="minorEastAsia" w:hAnsiTheme="minorEastAsia" w:eastAsiaTheme="minorEastAsia"/>
                <w:color w:val="auto"/>
                <w:sz w:val="24"/>
                <w:u w:val="single"/>
              </w:rPr>
              <w:t>详见第三部分 采购需求</w:t>
            </w:r>
            <w:r>
              <w:rPr>
                <w:rFonts w:hint="eastAsia" w:cs="仿宋" w:asciiTheme="minorEastAsia" w:hAnsiTheme="minorEastAsia" w:eastAsiaTheme="minorEastAsia"/>
                <w:color w:val="auto"/>
                <w:kern w:val="0"/>
                <w:sz w:val="24"/>
              </w:rPr>
              <w:t>；</w:t>
            </w:r>
          </w:p>
          <w:p>
            <w:pPr>
              <w:shd w:val="clear"/>
              <w:spacing w:line="360" w:lineRule="auto"/>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kern w:val="0"/>
                <w:sz w:val="24"/>
              </w:rPr>
              <w:t>（3）评审方法以及评审标准</w:t>
            </w:r>
            <w:r>
              <w:rPr>
                <w:rFonts w:hint="eastAsia" w:cs="仿宋" w:asciiTheme="minorEastAsia" w:hAnsiTheme="minorEastAsia" w:eastAsiaTheme="minorEastAsia"/>
                <w:snapToGrid w:val="0"/>
                <w:color w:val="auto"/>
                <w:kern w:val="28"/>
                <w:sz w:val="24"/>
              </w:rPr>
              <w:t>：详见</w:t>
            </w:r>
            <w:r>
              <w:rPr>
                <w:rFonts w:hint="eastAsia" w:cs="仿宋" w:asciiTheme="minorEastAsia" w:hAnsiTheme="minorEastAsia" w:eastAsiaTheme="minorEastAsia"/>
                <w:color w:val="auto"/>
                <w:sz w:val="24"/>
                <w:u w:val="single"/>
              </w:rPr>
              <w:t>第四部分 评标办法</w:t>
            </w:r>
            <w:r>
              <w:rPr>
                <w:rFonts w:hint="eastAsia" w:cs="仿宋" w:asciiTheme="minorEastAsia" w:hAnsiTheme="minorEastAsia" w:eastAsiaTheme="minorEastAsia"/>
                <w:color w:val="auto"/>
                <w:kern w:val="0"/>
                <w:sz w:val="24"/>
              </w:rPr>
              <w:t>；</w:t>
            </w:r>
          </w:p>
          <w:p>
            <w:pPr>
              <w:shd w:val="clear"/>
              <w:spacing w:line="360" w:lineRule="auto"/>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（5）产品送达的时间及地点：</w:t>
            </w:r>
            <w:r>
              <w:rPr>
                <w:rFonts w:hint="eastAsia" w:cs="仿宋" w:asciiTheme="majorEastAsia" w:hAnsiTheme="majorEastAsia" w:eastAsiaTheme="majorEastAsia"/>
                <w:color w:val="auto"/>
                <w:sz w:val="24"/>
                <w:u w:val="single"/>
              </w:rPr>
              <w:t>2022年12月27日09点00分</w:t>
            </w:r>
            <w:r>
              <w:rPr>
                <w:rFonts w:hint="eastAsia" w:cs="仿宋" w:asciiTheme="minorEastAsia" w:hAnsiTheme="minorEastAsia" w:eastAsiaTheme="minorEastAsia"/>
                <w:color w:val="auto"/>
                <w:sz w:val="24"/>
                <w:u w:val="single"/>
              </w:rPr>
              <w:t>前</w:t>
            </w:r>
            <w:r>
              <w:rPr>
                <w:rFonts w:hint="eastAsia" w:cs="仿宋" w:asciiTheme="minorEastAsia" w:hAnsiTheme="minorEastAsia" w:eastAsiaTheme="minorEastAsia"/>
                <w:color w:val="auto"/>
                <w:kern w:val="0"/>
                <w:sz w:val="24"/>
              </w:rPr>
              <w:t>；地点：</w:t>
            </w:r>
            <w:r>
              <w:rPr>
                <w:rFonts w:hint="eastAsia" w:cs="仿宋" w:asciiTheme="minorEastAsia" w:hAnsiTheme="minorEastAsia" w:eastAsiaTheme="minorEastAsia"/>
                <w:color w:val="auto"/>
                <w:kern w:val="0"/>
                <w:sz w:val="24"/>
                <w:u w:val="single"/>
              </w:rPr>
              <w:t>奉化区公共资源交易中心</w:t>
            </w:r>
            <w:r>
              <w:rPr>
                <w:rFonts w:hint="eastAsia" w:cs="仿宋" w:asciiTheme="minorEastAsia" w:hAnsiTheme="minorEastAsia" w:eastAsiaTheme="minorEastAsia"/>
                <w:color w:val="auto"/>
                <w:sz w:val="24"/>
                <w:u w:val="single"/>
              </w:rPr>
              <w:t>样品室</w:t>
            </w:r>
            <w:r>
              <w:rPr>
                <w:rFonts w:hint="eastAsia" w:cs="仿宋" w:asciiTheme="minorEastAsia" w:hAnsiTheme="minorEastAsia" w:eastAsiaTheme="minorEastAsia"/>
                <w:color w:val="auto"/>
                <w:kern w:val="0"/>
                <w:sz w:val="24"/>
              </w:rPr>
              <w:t>；联系人</w:t>
            </w: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u w:val="single"/>
              </w:rPr>
              <w:t>丁先生</w:t>
            </w: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kern w:val="28"/>
                <w:sz w:val="24"/>
              </w:rPr>
              <w:t>联系电话：</w:t>
            </w:r>
            <w:r>
              <w:rPr>
                <w:rFonts w:cs="仿宋" w:asciiTheme="minorEastAsia" w:hAnsiTheme="minorEastAsia" w:eastAsiaTheme="minorEastAsia"/>
                <w:color w:val="auto"/>
                <w:sz w:val="24"/>
                <w:u w:val="single"/>
              </w:rPr>
              <w:t>13777265503</w:t>
            </w:r>
            <w:r>
              <w:rPr>
                <w:rFonts w:hint="eastAsia" w:cs="仿宋" w:asciiTheme="minorEastAsia" w:hAnsiTheme="minorEastAsia" w:eastAsiaTheme="minorEastAsia"/>
                <w:color w:val="auto"/>
                <w:sz w:val="24"/>
              </w:rPr>
              <w:t>。请</w:t>
            </w:r>
            <w:r>
              <w:rPr>
                <w:rFonts w:hint="eastAsia" w:cs="仿宋" w:asciiTheme="minorEastAsia" w:hAnsiTheme="minorEastAsia" w:eastAsiaTheme="minorEastAsia"/>
                <w:color w:val="auto"/>
                <w:kern w:val="0"/>
                <w:sz w:val="24"/>
                <w:lang w:val="zh-CN"/>
              </w:rPr>
              <w:t>供应商</w:t>
            </w:r>
            <w:r>
              <w:rPr>
                <w:rFonts w:hint="eastAsia" w:cs="仿宋" w:asciiTheme="minorEastAsia" w:hAnsiTheme="minorEastAsia" w:eastAsiaTheme="minorEastAsia"/>
                <w:color w:val="auto"/>
                <w:sz w:val="24"/>
              </w:rPr>
              <w:t>在上述时间内提供产品并按规定位置安装、对接、调试完毕。超过截止时间的，采购人或采购代理机构将不予接收，并将清场并封闭样品现场。</w:t>
            </w:r>
          </w:p>
          <w:p>
            <w:pPr>
              <w:shd w:val="clear"/>
              <w:spacing w:line="360" w:lineRule="auto"/>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 (6)采购活动结束后，对于提供的演示产品，采购人、采购代理机构将通知投标人在规定的时间内取回，逾期未取回的，采购人、采购代理机构不负保管义务。</w:t>
            </w:r>
          </w:p>
          <w:p>
            <w:pPr>
              <w:shd w:val="clear"/>
              <w:spacing w:line="360" w:lineRule="auto"/>
              <w:rPr>
                <w:rFonts w:cs="仿宋" w:asciiTheme="minorEastAsia" w:hAnsiTheme="minorEastAsia" w:eastAsiaTheme="minorEastAsia"/>
                <w:color w:val="auto"/>
                <w:kern w:val="0"/>
                <w:sz w:val="24"/>
              </w:rPr>
            </w:pPr>
            <w:r>
              <w:rPr>
                <w:rFonts w:hint="eastAsia" w:cs="仿宋" w:asciiTheme="minorEastAsia" w:hAnsiTheme="minorEastAsia" w:eastAsiaTheme="minorEastAsia"/>
                <w:color w:val="auto"/>
                <w:sz w:val="24"/>
              </w:rPr>
              <w:t>（7）制作、运输、安装和保管演示产品所发生的一切费用由</w:t>
            </w:r>
            <w:r>
              <w:rPr>
                <w:rFonts w:hint="eastAsia" w:cs="仿宋" w:asciiTheme="minorEastAsia" w:hAnsiTheme="minorEastAsia" w:eastAsiaTheme="minorEastAsia"/>
                <w:color w:val="auto"/>
                <w:kern w:val="0"/>
                <w:sz w:val="24"/>
                <w:lang w:val="zh-CN"/>
              </w:rPr>
              <w:t>供应商承担</w:t>
            </w:r>
            <w:r>
              <w:rPr>
                <w:rFonts w:hint="eastAsia" w:cs="仿宋" w:asciiTheme="minorEastAsia" w:hAnsiTheme="minorEastAsia"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Cs/>
                <w:color w:val="auto"/>
                <w:sz w:val="24"/>
              </w:rPr>
            </w:pPr>
            <w:r>
              <w:rPr>
                <w:rFonts w:hint="eastAsia" w:cs="仿宋" w:asciiTheme="majorEastAsia" w:hAnsiTheme="majorEastAsia" w:eastAsiaTheme="majorEastAsia"/>
                <w:b/>
                <w:color w:val="auto"/>
                <w:sz w:val="24"/>
              </w:rPr>
              <w:t>方案讲解演示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rPr>
            </w:pPr>
            <w:r>
              <w:rPr>
                <w:rFonts w:hint="eastAsia" w:cs="仿宋" w:asciiTheme="minorEastAsia" w:hAnsiTheme="minorEastAsia" w:eastAsiaTheme="minorEastAsia"/>
                <w:color w:val="auto"/>
                <w:kern w:val="0"/>
                <w:sz w:val="24"/>
              </w:rPr>
              <w:sym w:font="Wingdings" w:char="F0FE"/>
            </w:r>
            <w:r>
              <w:rPr>
                <w:rFonts w:hint="eastAsia" w:cs="仿宋" w:asciiTheme="minorEastAsia" w:hAnsiTheme="minorEastAsia" w:eastAsiaTheme="minorEastAsia"/>
                <w:color w:val="auto"/>
                <w:kern w:val="0"/>
                <w:sz w:val="24"/>
              </w:rPr>
              <w:t>A</w:t>
            </w:r>
            <w:r>
              <w:rPr>
                <w:rFonts w:hint="eastAsia" w:cs="仿宋" w:asciiTheme="minorEastAsia" w:hAnsiTheme="minorEastAsia" w:eastAsiaTheme="minorEastAsia"/>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是否允许采购进口产品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项目属性与核心产品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color w:val="auto"/>
                <w:sz w:val="24"/>
              </w:rPr>
            </w:pPr>
            <w:r>
              <w:rPr>
                <w:rFonts w:cs="仿宋" w:asciiTheme="majorEastAsia" w:hAnsiTheme="majorEastAsia" w:eastAsiaTheme="majorEastAsia"/>
                <w:color w:val="auto"/>
                <w:kern w:val="0"/>
                <w:sz w:val="24"/>
              </w:rPr>
              <w:t></w:t>
            </w:r>
            <w:r>
              <w:rPr>
                <w:rFonts w:hint="eastAsia" w:cs="仿宋" w:asciiTheme="majorEastAsia" w:hAnsiTheme="majorEastAsia" w:eastAsiaTheme="majorEastAsia"/>
                <w:color w:val="auto"/>
                <w:sz w:val="24"/>
              </w:rPr>
              <w:t>货物类，单一产品或</w:t>
            </w:r>
            <w:r>
              <w:rPr>
                <w:rFonts w:hint="eastAsia" w:cs="仿宋" w:asciiTheme="majorEastAsia" w:hAnsiTheme="majorEastAsia" w:eastAsiaTheme="majorEastAsia"/>
                <w:color w:val="auto"/>
                <w:kern w:val="0"/>
                <w:sz w:val="24"/>
              </w:rPr>
              <w:t>核心产品为：</w:t>
            </w:r>
            <w:r>
              <w:rPr>
                <w:rFonts w:hint="eastAsia" w:cs="仿宋" w:asciiTheme="majorEastAsia" w:hAnsiTheme="majorEastAsia" w:eastAsiaTheme="majorEastAsia"/>
                <w:color w:val="auto"/>
                <w:kern w:val="0"/>
                <w:sz w:val="24"/>
                <w:u w:val="single"/>
              </w:rPr>
              <w:t>900万生态透膜卡口摄像机</w:t>
            </w:r>
            <w:r>
              <w:rPr>
                <w:rFonts w:hint="eastAsia" w:cs="仿宋" w:asciiTheme="majorEastAsia" w:hAnsiTheme="majorEastAsia" w:eastAsiaTheme="majorEastAsia"/>
                <w:color w:val="auto"/>
                <w:sz w:val="24"/>
              </w:rPr>
              <w:t>。</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kern w:val="0"/>
                <w:sz w:val="24"/>
              </w:rPr>
              <w:t>多家</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提供相同品牌产品（单一产品采购项目中的该产品或者非单一产品采购项目的核心产品）且通过资格审查、符合性审查的不同</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参加同一合同项下投标的，按一家</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计算，评审后得分最高的同品牌</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获得中标人推荐资格；评审得分相同的，报价评审得分最高的同品牌</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获得中标人推荐资格；评审得分和报价评审得分均相同的，由采购人或评标委员会采取随机抽取方式确定，其他同品牌</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标的：</w:t>
            </w:r>
            <w:r>
              <w:rPr>
                <w:rFonts w:hint="eastAsia" w:cs="仿宋" w:asciiTheme="majorEastAsia" w:hAnsiTheme="majorEastAsia" w:eastAsiaTheme="majorEastAsia"/>
                <w:color w:val="auto"/>
                <w:sz w:val="24"/>
                <w:u w:val="single"/>
              </w:rPr>
              <w:t>交安、治安监控</w:t>
            </w:r>
            <w:r>
              <w:rPr>
                <w:rFonts w:hint="eastAsia" w:cs="仿宋" w:asciiTheme="majorEastAsia" w:hAnsiTheme="majorEastAsia" w:eastAsiaTheme="majorEastAsia"/>
                <w:color w:val="auto"/>
                <w:kern w:val="0"/>
                <w:sz w:val="24"/>
              </w:rPr>
              <w:t>，属于</w:t>
            </w:r>
            <w:r>
              <w:rPr>
                <w:rFonts w:hint="eastAsia" w:cs="仿宋" w:asciiTheme="majorEastAsia" w:hAnsiTheme="majorEastAsia" w:eastAsiaTheme="majorEastAsia"/>
                <w:color w:val="auto"/>
                <w:kern w:val="0"/>
                <w:sz w:val="24"/>
                <w:u w:val="single"/>
              </w:rPr>
              <w:t>工业</w:t>
            </w:r>
            <w:r>
              <w:rPr>
                <w:rFonts w:hint="eastAsia" w:cs="仿宋" w:asciiTheme="majorEastAsia" w:hAnsiTheme="majorEastAsia" w:eastAsiaTheme="majorEastAsia"/>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11</w:t>
            </w:r>
          </w:p>
        </w:tc>
        <w:tc>
          <w:tcPr>
            <w:tcW w:w="1843" w:type="dxa"/>
            <w:tcBorders>
              <w:top w:val="single" w:color="000000" w:sz="8" w:space="0"/>
              <w:left w:val="single" w:color="000000" w:sz="2" w:space="0"/>
              <w:right w:val="single" w:color="000000" w:sz="8" w:space="0"/>
            </w:tcBorders>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中标服务费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ajorEastAsia" w:hAnsiTheme="majorEastAsia" w:eastAsiaTheme="majorEastAsia"/>
                <w:snapToGrid w:val="0"/>
                <w:color w:val="auto"/>
                <w:kern w:val="28"/>
                <w:sz w:val="24"/>
              </w:rPr>
            </w:pPr>
            <w:r>
              <w:rPr>
                <w:rFonts w:hint="eastAsia" w:ascii="宋体" w:hAnsi="宋体" w:cs="宋体"/>
                <w:color w:val="auto"/>
                <w:sz w:val="24"/>
              </w:rPr>
              <w:t>本项目中标服务费标</w:t>
            </w:r>
            <w:r>
              <w:rPr>
                <w:rFonts w:ascii="宋体" w:hAnsi="宋体" w:cs="宋体"/>
                <w:color w:val="auto"/>
                <w:sz w:val="24"/>
              </w:rPr>
              <w:t>95000</w:t>
            </w:r>
            <w:r>
              <w:rPr>
                <w:rFonts w:hint="eastAsia" w:ascii="宋体" w:hAnsi="宋体" w:cs="宋体"/>
                <w:color w:val="auto"/>
                <w:sz w:val="24"/>
              </w:rPr>
              <w:t>元；中标人应在本公司发出中标通知书5个工作日内向本招标公司支付中标服务费。中标服务费只收现金、银行票汇款、电汇款。</w:t>
            </w:r>
          </w:p>
        </w:tc>
      </w:tr>
    </w:tbl>
    <w:p>
      <w:pPr>
        <w:shd w:val="clear"/>
        <w:snapToGrid w:val="0"/>
        <w:spacing w:line="360" w:lineRule="auto"/>
        <w:jc w:val="center"/>
        <w:rPr>
          <w:rFonts w:cs="仿宋" w:asciiTheme="majorEastAsia" w:hAnsiTheme="majorEastAsia" w:eastAsiaTheme="majorEastAsia"/>
          <w:b/>
          <w:color w:val="auto"/>
          <w:sz w:val="32"/>
          <w:szCs w:val="20"/>
        </w:rPr>
      </w:pPr>
    </w:p>
    <w:bookmarkEnd w:id="10"/>
    <w:p>
      <w:pPr>
        <w:shd w:val="clear"/>
        <w:spacing w:line="360" w:lineRule="auto"/>
        <w:ind w:firstLine="3845" w:firstLineChars="1197"/>
        <w:outlineLvl w:val="0"/>
        <w:rPr>
          <w:rFonts w:cs="仿宋" w:asciiTheme="majorEastAsia" w:hAnsiTheme="majorEastAsia" w:eastAsiaTheme="majorEastAsia"/>
          <w:b/>
          <w:color w:val="auto"/>
          <w:sz w:val="32"/>
          <w:szCs w:val="20"/>
        </w:rPr>
      </w:pPr>
      <w:bookmarkStart w:id="11" w:name="第三部分"/>
      <w:bookmarkStart w:id="12" w:name="_Toc164416483"/>
      <w:r>
        <w:rPr>
          <w:rFonts w:cs="仿宋" w:asciiTheme="majorEastAsia" w:hAnsiTheme="majorEastAsia" w:eastAsiaTheme="majorEastAsia"/>
          <w:b/>
          <w:color w:val="auto"/>
          <w:sz w:val="32"/>
          <w:szCs w:val="20"/>
        </w:rPr>
        <w:br w:type="page"/>
      </w:r>
      <w:r>
        <w:rPr>
          <w:rFonts w:hint="eastAsia" w:cs="仿宋" w:asciiTheme="majorEastAsia" w:hAnsiTheme="majorEastAsia" w:eastAsiaTheme="majorEastAsia"/>
          <w:b/>
          <w:color w:val="auto"/>
          <w:sz w:val="32"/>
          <w:szCs w:val="20"/>
        </w:rPr>
        <w:t>一、总则</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适用范围</w:t>
      </w:r>
    </w:p>
    <w:p>
      <w:pPr>
        <w:shd w:val="clear"/>
        <w:snapToGrid w:val="0"/>
        <w:spacing w:line="360" w:lineRule="auto"/>
        <w:ind w:firstLine="480" w:firstLineChars="2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本招标文件适用于该项目的招标、投标、开标、资格审查及信用信息查询、评标、定标、合同、验收等行为（法律、法规另有规定的，从其规定）。</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定义</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 “采购人”系指招标公告中载明的本项目的采购人。</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 “采购代理机构”系指招标公告中载明的本项目的采购代理机构。</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 “</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”系指是指响应招标、参加投标竞争的法人、其他组织或者自然人。</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2.4 “负责人”系指法人企业的法定负责人，或其他组织为法律、行政法规规定代表单位行使职权的主要负责人，或自然人本人。</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2.5“电子签名”系指数据电文中以电子形式所含、所附用于识别签名人身份并表明签名人认可其中内容的数据；“公章”系指单位法定名称章。</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2.6“电子交易平台”是指本项目采购活动所依托的采购云平台（https://www.zcygov.cn/）。</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2.7 “▲” 系指实质性要求条款，“</w:t>
      </w:r>
      <w:r>
        <w:rPr>
          <w:rFonts w:ascii="Wingdings" w:hAnsi="Wingdings" w:eastAsia="仿宋" w:cs="仿宋"/>
          <w:color w:val="auto"/>
          <w:kern w:val="0"/>
          <w:sz w:val="24"/>
        </w:rPr>
        <w:t></w:t>
      </w:r>
      <w:r>
        <w:rPr>
          <w:rFonts w:hint="eastAsia" w:cs="仿宋" w:asciiTheme="majorEastAsia" w:hAnsiTheme="majorEastAsia" w:eastAsiaTheme="majorEastAsia"/>
          <w:color w:val="auto"/>
          <w:sz w:val="24"/>
        </w:rPr>
        <w:t>” 系指适用本项目的要求，“</w:t>
      </w:r>
      <w:r>
        <w:rPr>
          <w:rFonts w:hint="eastAsia" w:ascii="MS Gothic" w:hAnsi="MS Gothic" w:eastAsia="MS Gothic" w:cs="MS Gothic"/>
          <w:color w:val="auto"/>
          <w:kern w:val="0"/>
          <w:sz w:val="24"/>
        </w:rPr>
        <w:t>☐</w:t>
      </w:r>
      <w:r>
        <w:rPr>
          <w:rFonts w:hint="eastAsia" w:cs="仿宋" w:asciiTheme="majorEastAsia" w:hAnsiTheme="majorEastAsia" w:eastAsiaTheme="majorEastAsia"/>
          <w:color w:val="auto"/>
          <w:sz w:val="24"/>
        </w:rPr>
        <w:t>” 系指不适用本项目的要求。</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采购项目需要落实的政府采购政策</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3.1 本项目原则上采购本国生产的货物、工程和服务，不允许采购进口产品。除非采购人采购进口产品，已经在采购活动开始前向监管部门提出申请并获得监管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3.2支持绿色发展</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3.3支持中小企业发展</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符合中小企业划分标准的个体工商户，在政府采购活动中视同中小企业。</w:t>
      </w:r>
    </w:p>
    <w:p>
      <w:pPr>
        <w:widowControl/>
        <w:shd w:val="clear"/>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bCs/>
          <w:color w:val="auto"/>
          <w:sz w:val="24"/>
        </w:rPr>
        <w:t>3.3.2</w:t>
      </w:r>
      <w:r>
        <w:rPr>
          <w:rFonts w:hint="eastAsia" w:cs="仿宋" w:asciiTheme="majorEastAsia" w:hAnsiTheme="majorEastAsia" w:eastAsiaTheme="majorEastAsia"/>
          <w:color w:val="auto"/>
          <w:kern w:val="0"/>
          <w:sz w:val="24"/>
        </w:rPr>
        <w:t>在政府采购活动中，</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提供的货物、工程或者服务符合下列情形的，享受中小企业扶持政策：</w:t>
      </w:r>
    </w:p>
    <w:p>
      <w:pPr>
        <w:widowControl/>
        <w:shd w:val="clear"/>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3.3.2.2在工程采购项目中，工程由中小企业承建，即工程施工单位为中小企业；</w:t>
      </w:r>
    </w:p>
    <w:p>
      <w:pPr>
        <w:widowControl/>
        <w:shd w:val="clear"/>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在货物采购项目中，</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提供的货物既有中小企业制造货物，也有大型企业制造货物的，不享受中小企业扶持政策。</w:t>
      </w:r>
    </w:p>
    <w:p>
      <w:pPr>
        <w:widowControl/>
        <w:shd w:val="clear"/>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3.3.4符合《关于促进残疾人就业政府采购政策的通知》（财库〔2017〕141号）规定的条件并提供《残疾人福利性单位声明函》的残疾人福利性单位视同小型、微型企业；</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3.3.6可享受中小企业扶持政策的</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应按照招标文件格式要求提供《中小企业声明函》，</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3.3.7中小企业享受扶持政策获得政府采购合同的，小微企业不得将合同分包给大中型企业，中型企业不得将合同分包给大型企业。</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特别说明</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4.1关于分公司投标</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除银行、保险、石油石化、电力、电信等特殊行业外。法人的分支机构由于不能独立承担民事责任，不能以分支机构的身份参加政府采购，只能以法人身份参加。 </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4.2关于知识产权</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4.2.1 </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承担。</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4.2.2 投标报价应包含所有应向所有权人支付的专利权、商标权或其它知识产权的一切相关费用。</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4.2.3 系统软件、通用软件必须是具有在中国境内的合法使用权或版权的正版软件，涉及到第三方提出侵权或知识产权的起诉及支付版税等费用由</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承担所有责任及费用。</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4.3</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的风险</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4.3.1 </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应详细阅读招标文件中的全部内容和要求，按照招标文件的要求提交投标文件，没有按照招标文件要求提供投标文件和资料导致的风险由</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承担,并对所提供的全部资料的真实性承担法律责任。</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4.3.2 无论因何种原因导致本次采购活动终止致</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损失的，相关责任人均不承担任何责任。</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询问、质疑、投诉</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.1供应商询问</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.2供应商质疑</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w:t>
      </w:r>
      <w:r>
        <w:rPr>
          <w:rFonts w:hint="eastAsia" w:cs="仿宋" w:asciiTheme="majorEastAsia" w:hAnsiTheme="majorEastAsia" w:eastAsiaTheme="majorEastAsia"/>
          <w:color w:val="auto"/>
          <w:sz w:val="24"/>
        </w:rPr>
        <w:t>.1提出质疑的供应商应当是参与所质疑项目采购活动的供应商。潜在供应商已依法获取其可质疑的招标文件的，可以对该文件提出质疑。</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w:t>
      </w:r>
      <w:r>
        <w:rPr>
          <w:rFonts w:hint="eastAsia" w:cs="仿宋" w:asciiTheme="majorEastAsia" w:hAnsiTheme="majorEastAsia" w:eastAsiaTheme="majorEastAsia"/>
          <w:color w:val="auto"/>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5.2.2.1对招标文件提出质疑的，质疑期限为供应商获得招标文件之日或者招标文件公告期限届满之日起计算。</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5.2.2.2对采购过程提出质疑的，质疑期限为各采购程序环节结束之日起计算。</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5.2.2.3对采购结果提出质疑的，质疑期限自采购结果公告期限届满之日起计算。</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5.2.2.4对同一采购程序环节的质疑，供应商须一次性提出。</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w:t>
      </w:r>
      <w:r>
        <w:rPr>
          <w:rFonts w:hint="eastAsia" w:cs="仿宋" w:asciiTheme="majorEastAsia" w:hAnsiTheme="majorEastAsia" w:eastAsiaTheme="majorEastAsia"/>
          <w:color w:val="auto"/>
          <w:sz w:val="24"/>
        </w:rPr>
        <w:t>供应商提出质疑应当提交质疑函和必要的证明材料。质疑函应当包括下列内容：</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.2.3.1供应商的姓名或者名称、地址、邮编、联系人及联系电话；</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.2.3.2质疑项目的名称、编号；</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.2.3.3具体、明确的质疑事项和与质疑事项相关的请求；</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.2.3.4事实依据；</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.2.3.5必要的法律依据；</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.2.3.6提出质疑的日期。</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5.2.3.7对招标文件提出质疑的需要提供在政采云平台获取招标文件的截图。</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供应商提交的质疑函需一式三份。供应商为自然人的，应当由本人签字；供应商为法人或者其他组织的，应当由法定代表人、主要负责人，或者其授权代表签字或者盖章，并加盖公章。</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质疑函范本请到浙江政府采购网下载专区下载。</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w:t>
      </w:r>
      <w:r>
        <w:rPr>
          <w:rFonts w:hint="eastAsia" w:cs="仿宋" w:asciiTheme="majorEastAsia" w:hAnsiTheme="majorEastAsia" w:eastAsiaTheme="majorEastAsia"/>
          <w:color w:val="auto"/>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.2</w:t>
      </w:r>
      <w:r>
        <w:rPr>
          <w:rFonts w:hint="eastAsia" w:cs="仿宋" w:asciiTheme="majorEastAsia" w:hAnsiTheme="majorEastAsia" w:eastAsiaTheme="majorEastAsia"/>
          <w:color w:val="auto"/>
          <w:sz w:val="24"/>
        </w:rPr>
        <w:t>.5询问或者质疑事项可能影响采购结果的，采购人应当暂停签订合同，已经签订合同的，应当中止履行合同。</w:t>
      </w:r>
    </w:p>
    <w:p>
      <w:pPr>
        <w:shd w:val="clear"/>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5</w:t>
      </w:r>
      <w:r>
        <w:rPr>
          <w:rFonts w:hint="eastAsia" w:cs="仿宋" w:asciiTheme="majorEastAsia" w:hAnsiTheme="majorEastAsia" w:eastAsiaTheme="majorEastAsia"/>
          <w:color w:val="auto"/>
          <w:sz w:val="24"/>
          <w:lang w:val="zh-CN"/>
        </w:rPr>
        <w:t>.3供应商投诉</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5.3.1质疑供应商对采购人、采购代理机构的答复不满意或者采购人、采购代理机构未在规定的时间内作出答复的，可以在答复期满后十五个工作日内向同级政府采购监督管理部门提出投诉。</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5.3.</w:t>
      </w:r>
      <w:r>
        <w:rPr>
          <w:rFonts w:hint="eastAsia" w:cs="仿宋" w:asciiTheme="majorEastAsia" w:hAnsiTheme="majorEastAsia" w:eastAsiaTheme="majorEastAsia"/>
          <w:color w:val="auto"/>
          <w:sz w:val="24"/>
          <w:lang w:val="zh-CN"/>
        </w:rPr>
        <w:t>2</w:t>
      </w:r>
      <w:r>
        <w:rPr>
          <w:rFonts w:hint="eastAsia" w:cs="仿宋" w:asciiTheme="majorEastAsia" w:hAnsiTheme="majorEastAsia" w:eastAsiaTheme="majorEastAsia"/>
          <w:color w:val="auto"/>
          <w:sz w:val="24"/>
        </w:rPr>
        <w:t>供应商投诉的事项不得超出已质疑事项的范围，基于质疑答复内容提出的投诉事项除外。</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5.3.3供应商投诉应当有明确的请求和必要的证明材料。</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5.3.5 以联合体形式参加政府采购活动的，其投诉应当由组成联合体的所有供应商共同提出。</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投诉书范本请到浙江政府采购网下载专区下载。</w:t>
      </w:r>
    </w:p>
    <w:p>
      <w:pPr>
        <w:pStyle w:val="22"/>
        <w:shd w:val="clear"/>
        <w:ind w:firstLine="560"/>
        <w:rPr>
          <w:color w:val="auto"/>
        </w:rPr>
      </w:pPr>
    </w:p>
    <w:p>
      <w:pPr>
        <w:shd w:val="clear"/>
        <w:spacing w:line="360" w:lineRule="auto"/>
        <w:jc w:val="center"/>
        <w:outlineLvl w:val="0"/>
        <w:rPr>
          <w:rFonts w:cs="仿宋" w:asciiTheme="majorEastAsia" w:hAnsiTheme="majorEastAsia" w:eastAsiaTheme="majorEastAsia"/>
          <w:b/>
          <w:color w:val="auto"/>
          <w:sz w:val="32"/>
          <w:szCs w:val="20"/>
        </w:rPr>
      </w:pPr>
      <w:r>
        <w:rPr>
          <w:rFonts w:hint="eastAsia" w:cs="仿宋" w:asciiTheme="majorEastAsia" w:hAnsiTheme="majorEastAsia" w:eastAsiaTheme="majorEastAsia"/>
          <w:b/>
          <w:color w:val="auto"/>
          <w:sz w:val="32"/>
          <w:szCs w:val="20"/>
        </w:rPr>
        <w:t xml:space="preserve">      二、招标文件的构成、澄清、修改</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招标文件的构成</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6.1 招标文件包括下列文件及附件：</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6.1.1 招标公告；</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 xml:space="preserve">6.1.2 </w:t>
      </w:r>
      <w:r>
        <w:rPr>
          <w:rFonts w:hint="eastAsia" w:cs="仿宋" w:asciiTheme="majorEastAsia" w:hAnsiTheme="majorEastAsia" w:eastAsiaTheme="majorEastAsia"/>
          <w:color w:val="auto"/>
          <w:sz w:val="24"/>
          <w:szCs w:val="24"/>
          <w:lang w:val="zh-CN"/>
        </w:rPr>
        <w:t>投标</w:t>
      </w:r>
      <w:r>
        <w:rPr>
          <w:rFonts w:hint="eastAsia" w:cs="仿宋" w:asciiTheme="majorEastAsia" w:hAnsiTheme="majorEastAsia" w:eastAsiaTheme="majorEastAsia"/>
          <w:color w:val="auto"/>
          <w:sz w:val="24"/>
          <w:szCs w:val="24"/>
        </w:rPr>
        <w:t>须知；</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6.1.3 采购需求；</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6.1.4 评标办法；</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6.1.5 拟签订的合同文本；</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 xml:space="preserve">6.1.6 应提交的有关格式范例； </w:t>
      </w:r>
    </w:p>
    <w:p>
      <w:pPr>
        <w:pStyle w:val="10"/>
        <w:shd w:val="clear"/>
        <w:spacing w:line="360" w:lineRule="auto"/>
        <w:ind w:firstLine="480" w:firstLineChars="200"/>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6.1.7附件（如有）。</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6.2与本项目有关的</w:t>
      </w:r>
      <w:r>
        <w:rPr>
          <w:rFonts w:hint="eastAsia" w:cs="仿宋" w:asciiTheme="majorEastAsia" w:hAnsiTheme="majorEastAsia" w:eastAsiaTheme="majorEastAsia"/>
          <w:bCs/>
          <w:color w:val="auto"/>
          <w:sz w:val="24"/>
        </w:rPr>
        <w:t>澄清或者修改的内容为招标文件的组成部分</w:t>
      </w:r>
      <w:r>
        <w:rPr>
          <w:rFonts w:hint="eastAsia" w:cs="仿宋" w:asciiTheme="majorEastAsia" w:hAnsiTheme="majorEastAsia" w:eastAsiaTheme="majorEastAsia"/>
          <w:color w:val="auto"/>
          <w:sz w:val="24"/>
        </w:rPr>
        <w:t>。</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招标文件的澄清、修改</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7.3 如更正公告有重新发布电子招标文件的，</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应下载最新发布的电子招标文件制作投标文件。</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7.4 已获取招标文件的潜在</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，若有问题需要澄清，应于投标截止时间前，以书面形式向采购代理机构提出。</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在规定的时间内未对招标文件提出疑问、质疑或要求澄清的，将视其为无异议。对招标文件中描述有歧义或前后不一致的地方，评标委员会有权进行评判，但对同一条款的评判应适用于每个</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w:t>
      </w:r>
    </w:p>
    <w:p>
      <w:pPr>
        <w:pStyle w:val="22"/>
        <w:shd w:val="clear"/>
        <w:ind w:firstLine="560"/>
        <w:rPr>
          <w:color w:val="auto"/>
        </w:rPr>
      </w:pPr>
    </w:p>
    <w:p>
      <w:pPr>
        <w:shd w:val="clear"/>
        <w:spacing w:line="360" w:lineRule="auto"/>
        <w:jc w:val="center"/>
        <w:outlineLvl w:val="0"/>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三、投标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投标文件的语言</w:t>
      </w:r>
    </w:p>
    <w:p>
      <w:pPr>
        <w:shd w:val="clear"/>
        <w:autoSpaceDE w:val="0"/>
        <w:autoSpaceDN w:val="0"/>
        <w:spacing w:line="360" w:lineRule="auto"/>
        <w:ind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投标文件及</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与采购有关的来往通知、函件和文件均应使用中文。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投标文件的组成</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9.1 </w:t>
      </w:r>
      <w:r>
        <w:rPr>
          <w:rFonts w:hint="eastAsia" w:cs="仿宋" w:asciiTheme="majorEastAsia" w:hAnsiTheme="majorEastAsia" w:eastAsiaTheme="majorEastAsia"/>
          <w:b/>
          <w:color w:val="auto"/>
          <w:sz w:val="24"/>
        </w:rPr>
        <w:t>资格文件</w:t>
      </w:r>
      <w:r>
        <w:rPr>
          <w:rFonts w:hint="eastAsia" w:cs="仿宋" w:asciiTheme="majorEastAsia" w:hAnsiTheme="majorEastAsia" w:eastAsiaTheme="majorEastAsia"/>
          <w:color w:val="auto"/>
          <w:sz w:val="24"/>
        </w:rPr>
        <w:t>：</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9.1.1有效的企业法人营业执照（或事业法人登记证）、其他组织（个体工商户）的营业执照或者民办非企业单位登记证书；</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9.1.2符合参加政府采购活动应当具备的一般条件的承诺函(格式见第六部分)；</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9.1.3落实政府采购政策需满足的资格要求（如适用）；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9.1.4本项目的特定资格要求（如有）。</w:t>
      </w:r>
    </w:p>
    <w:p>
      <w:pPr>
        <w:shd w:val="clear"/>
        <w:snapToGrid w:val="0"/>
        <w:spacing w:line="360" w:lineRule="auto"/>
        <w:ind w:firstLine="480" w:firstLineChars="200"/>
        <w:rPr>
          <w:rFonts w:cs="仿宋" w:asciiTheme="majorEastAsia" w:hAnsiTheme="majorEastAsia" w:eastAsiaTheme="majorEastAsia"/>
          <w:b/>
          <w:bCs/>
          <w:color w:val="auto"/>
          <w:sz w:val="24"/>
          <w:lang w:val="zh-CN"/>
        </w:rPr>
      </w:pPr>
      <w:r>
        <w:rPr>
          <w:rFonts w:hint="eastAsia" w:cs="仿宋" w:asciiTheme="majorEastAsia" w:hAnsiTheme="majorEastAsia" w:eastAsiaTheme="majorEastAsia"/>
          <w:color w:val="auto"/>
          <w:sz w:val="24"/>
        </w:rPr>
        <w:t>9</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 xml:space="preserve"> </w:t>
      </w:r>
      <w:r>
        <w:rPr>
          <w:rFonts w:hint="eastAsia" w:cs="仿宋" w:asciiTheme="majorEastAsia" w:hAnsiTheme="majorEastAsia" w:eastAsiaTheme="majorEastAsia"/>
          <w:b/>
          <w:bCs/>
          <w:color w:val="auto"/>
          <w:sz w:val="24"/>
        </w:rPr>
        <w:t>商务技术</w:t>
      </w:r>
      <w:r>
        <w:rPr>
          <w:rFonts w:hint="eastAsia" w:cs="仿宋" w:asciiTheme="majorEastAsia" w:hAnsiTheme="majorEastAsia" w:eastAsiaTheme="majorEastAsia"/>
          <w:b/>
          <w:bCs/>
          <w:color w:val="auto"/>
          <w:sz w:val="24"/>
          <w:lang w:val="zh-CN"/>
        </w:rPr>
        <w:t>文件：</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9.2.1 评分索引表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9.2.2 符合性自查表；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9.2.3 投标函；</w:t>
      </w:r>
      <w:r>
        <w:rPr>
          <w:rFonts w:hint="eastAsia" w:cs="仿宋" w:asciiTheme="majorEastAsia" w:hAnsiTheme="majorEastAsia" w:eastAsiaTheme="majorEastAsia"/>
          <w:color w:val="auto"/>
          <w:sz w:val="24"/>
          <w:lang w:val="zh-CN"/>
        </w:rPr>
        <w:t xml:space="preserve"> </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9.2.4 授权委托书或法定代表人（单位负责人、自然人本人）身份证明；</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9.2.5 投标人基本情况表；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9.2.6 距采购人最近或者能为本项目提供最优服务的网点情况表；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7 评标标准相应的商务技术资料；</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9.2.8 商务响应表；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9.2.9 技术响应表；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9.2.10 同类业绩情况一览表；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9.2.11</w:t>
      </w:r>
      <w:r>
        <w:rPr>
          <w:rFonts w:hint="eastAsia" w:cs="仿宋" w:asciiTheme="majorEastAsia" w:hAnsiTheme="majorEastAsia" w:eastAsiaTheme="majorEastAsia"/>
          <w:color w:val="auto"/>
          <w:sz w:val="24"/>
          <w:lang w:val="zh-CN"/>
        </w:rPr>
        <w:t>政府采购供应商廉洁自律承诺书；</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9.2.12其他资料（如有）。</w:t>
      </w:r>
    </w:p>
    <w:p>
      <w:pPr>
        <w:shd w:val="clear"/>
        <w:snapToGrid w:val="0"/>
        <w:spacing w:line="360" w:lineRule="auto"/>
        <w:ind w:firstLine="480" w:firstLineChars="200"/>
        <w:rPr>
          <w:rFonts w:cs="仿宋" w:asciiTheme="majorEastAsia" w:hAnsiTheme="majorEastAsia" w:eastAsiaTheme="majorEastAsia"/>
          <w:color w:val="auto"/>
          <w:sz w:val="24"/>
          <w:u w:val="single"/>
          <w:lang w:val="zh-CN"/>
        </w:rPr>
      </w:pPr>
      <w:r>
        <w:rPr>
          <w:rFonts w:hint="eastAsia" w:cs="仿宋" w:asciiTheme="majorEastAsia" w:hAnsiTheme="majorEastAsia" w:eastAsiaTheme="majorEastAsia"/>
          <w:color w:val="auto"/>
          <w:kern w:val="0"/>
          <w:sz w:val="24"/>
        </w:rPr>
        <w:t>9</w:t>
      </w:r>
      <w:r>
        <w:rPr>
          <w:rFonts w:hint="eastAsia" w:cs="仿宋" w:asciiTheme="majorEastAsia" w:hAnsiTheme="majorEastAsia" w:eastAsiaTheme="majorEastAsia"/>
          <w:color w:val="auto"/>
          <w:kern w:val="0"/>
          <w:sz w:val="24"/>
          <w:lang w:val="zh-CN"/>
        </w:rPr>
        <w:t>.</w:t>
      </w:r>
      <w:r>
        <w:rPr>
          <w:rFonts w:hint="eastAsia" w:cs="仿宋" w:asciiTheme="majorEastAsia" w:hAnsiTheme="majorEastAsia" w:eastAsiaTheme="majorEastAsia"/>
          <w:color w:val="auto"/>
          <w:kern w:val="0"/>
          <w:sz w:val="24"/>
        </w:rPr>
        <w:t xml:space="preserve">3 </w:t>
      </w:r>
      <w:r>
        <w:rPr>
          <w:rFonts w:hint="eastAsia" w:cs="仿宋" w:asciiTheme="majorEastAsia" w:hAnsiTheme="majorEastAsia" w:eastAsiaTheme="majorEastAsia"/>
          <w:b/>
          <w:color w:val="auto"/>
          <w:sz w:val="24"/>
        </w:rPr>
        <w:t>报价文件：</w:t>
      </w:r>
      <w:r>
        <w:rPr>
          <w:rFonts w:hint="eastAsia" w:cs="仿宋" w:asciiTheme="majorEastAsia" w:hAnsiTheme="majorEastAsia" w:eastAsiaTheme="majorEastAsia"/>
          <w:color w:val="auto"/>
          <w:sz w:val="24"/>
        </w:rPr>
        <w:t xml:space="preserve"> </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9.3.1 开标一览表；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9.3.2 投标报价明细表；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9.3.3 中小企业声明函（如有）；</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9.3.4 残疾人福利性单位声明函（如有）；</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9.3.5 监狱企业的证明文件（如有）；</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9.3.6 政府采购统计基础信息表；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9.3.7其他资料（如有）。</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投标文件的编制</w:t>
      </w:r>
    </w:p>
    <w:p>
      <w:pPr>
        <w:shd w:val="clear"/>
        <w:spacing w:line="360" w:lineRule="auto"/>
        <w:ind w:firstLine="480" w:firstLineChars="200"/>
        <w:rPr>
          <w:rFonts w:cs="仿宋" w:asciiTheme="majorEastAsia" w:hAnsiTheme="majorEastAsia" w:eastAsiaTheme="majorEastAsia"/>
          <w:b/>
          <w:color w:val="auto"/>
          <w:sz w:val="24"/>
        </w:rPr>
      </w:pPr>
      <w:r>
        <w:rPr>
          <w:rFonts w:hint="eastAsia" w:cs="仿宋" w:asciiTheme="majorEastAsia" w:hAnsiTheme="majorEastAsia" w:eastAsiaTheme="majorEastAsia"/>
          <w:color w:val="auto"/>
          <w:kern w:val="0"/>
          <w:sz w:val="24"/>
          <w:lang w:val="zh-CN"/>
        </w:rPr>
        <w:t>1</w:t>
      </w:r>
      <w:r>
        <w:rPr>
          <w:rFonts w:hint="eastAsia" w:cs="仿宋" w:asciiTheme="majorEastAsia" w:hAnsiTheme="majorEastAsia" w:eastAsiaTheme="majorEastAsia"/>
          <w:color w:val="auto"/>
          <w:kern w:val="0"/>
          <w:sz w:val="24"/>
        </w:rPr>
        <w:t>0</w:t>
      </w:r>
      <w:r>
        <w:rPr>
          <w:rFonts w:hint="eastAsia" w:cs="仿宋" w:asciiTheme="majorEastAsia" w:hAnsiTheme="majorEastAsia" w:eastAsiaTheme="majorEastAsia"/>
          <w:color w:val="auto"/>
          <w:kern w:val="0"/>
          <w:sz w:val="24"/>
          <w:lang w:val="zh-CN"/>
        </w:rPr>
        <w:t>.1投标文件分为资格文件、商务技术文件、报价文件三部分。各供应商在编制投标文件时请按照招标文件第六部分规定的格式进行。</w:t>
      </w:r>
      <w:r>
        <w:rPr>
          <w:rFonts w:hint="eastAsia" w:cs="仿宋" w:asciiTheme="majorEastAsia" w:hAnsiTheme="majorEastAsia" w:eastAsiaTheme="majorEastAsia"/>
          <w:color w:val="auto"/>
          <w:kern w:val="0"/>
          <w:sz w:val="24"/>
        </w:rPr>
        <w:t>未有规定格式的资料，</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应自行编制，但至少须包含9.投标文件组成中的内容。</w:t>
      </w:r>
      <w:r>
        <w:rPr>
          <w:rFonts w:hint="eastAsia" w:cs="仿宋" w:asciiTheme="majorEastAsia" w:hAnsiTheme="majorEastAsia" w:eastAsiaTheme="majorEastAsia"/>
          <w:color w:val="auto"/>
          <w:kern w:val="0"/>
          <w:sz w:val="24"/>
          <w:lang w:val="zh-CN"/>
        </w:rPr>
        <w:t>混乱的编排导致投标文件被误读或评标委员会查找不到有效文件是供应商的风险。</w:t>
      </w:r>
    </w:p>
    <w:p>
      <w:pPr>
        <w:shd w:val="clear"/>
        <w:spacing w:line="360" w:lineRule="auto"/>
        <w:ind w:firstLine="480" w:firstLineChars="2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1</w:t>
      </w:r>
      <w:r>
        <w:rPr>
          <w:rFonts w:hint="eastAsia" w:cs="仿宋" w:asciiTheme="majorEastAsia" w:hAnsiTheme="majorEastAsia" w:eastAsiaTheme="majorEastAsia"/>
          <w:color w:val="auto"/>
          <w:kern w:val="0"/>
          <w:sz w:val="24"/>
        </w:rPr>
        <w:t>0</w:t>
      </w:r>
      <w:r>
        <w:rPr>
          <w:rFonts w:hint="eastAsia" w:cs="仿宋" w:asciiTheme="majorEastAsia" w:hAnsiTheme="majorEastAsia" w:eastAsiaTheme="majorEastAsia"/>
          <w:color w:val="auto"/>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hd w:val="clear"/>
        <w:spacing w:line="360" w:lineRule="auto"/>
        <w:ind w:firstLine="480" w:firstLineChars="2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1</w:t>
      </w:r>
      <w:r>
        <w:rPr>
          <w:rFonts w:hint="eastAsia" w:cs="仿宋" w:asciiTheme="majorEastAsia" w:hAnsiTheme="majorEastAsia" w:eastAsiaTheme="majorEastAsia"/>
          <w:color w:val="auto"/>
          <w:kern w:val="0"/>
          <w:sz w:val="24"/>
        </w:rPr>
        <w:t>0</w:t>
      </w:r>
      <w:r>
        <w:rPr>
          <w:rFonts w:hint="eastAsia" w:cs="仿宋" w:asciiTheme="majorEastAsia" w:hAnsiTheme="majorEastAsia" w:eastAsiaTheme="majorEastAsia"/>
          <w:color w:val="auto"/>
          <w:kern w:val="0"/>
          <w:sz w:val="24"/>
          <w:lang w:val="zh-CN"/>
        </w:rPr>
        <w:t>.3使用“政采云电子交易客户端”需要提前申领CA数字证书，申领流程请自行前往“浙江政府采购网-下载专区-电子交易客户端-CA驱动和申领流程”进行查阅。</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投标文件的签署、盖章</w:t>
      </w:r>
    </w:p>
    <w:p>
      <w:pPr>
        <w:pStyle w:val="37"/>
        <w:shd w:val="clear"/>
        <w:snapToGrid w:val="0"/>
        <w:spacing w:before="0"/>
        <w:ind w:firstLine="480"/>
        <w:rPr>
          <w:rFonts w:cs="仿宋" w:asciiTheme="majorEastAsia" w:hAnsiTheme="majorEastAsia" w:eastAsiaTheme="majorEastAsia"/>
          <w:b/>
          <w:color w:val="auto"/>
        </w:rPr>
      </w:pPr>
      <w:r>
        <w:rPr>
          <w:rFonts w:hint="eastAsia" w:cs="仿宋" w:asciiTheme="majorEastAsia" w:hAnsiTheme="majorEastAsia" w:eastAsiaTheme="majorEastAsia"/>
          <w:color w:val="auto"/>
          <w:szCs w:val="24"/>
        </w:rPr>
        <w:t>11.1投标文件按照招标文件第六部分格式要</w:t>
      </w:r>
      <w:r>
        <w:rPr>
          <w:rFonts w:hint="eastAsia" w:cs="仿宋" w:asciiTheme="majorEastAsia" w:hAnsiTheme="majorEastAsia" w:eastAsiaTheme="majorEastAsia"/>
          <w:color w:val="auto"/>
        </w:rPr>
        <w:t>求进行签署、盖章。</w:t>
      </w:r>
      <w:r>
        <w:rPr>
          <w:rFonts w:hint="eastAsia" w:cs="仿宋" w:asciiTheme="majorEastAsia" w:hAnsiTheme="majorEastAsia" w:eastAsiaTheme="majorEastAsia"/>
          <w:b/>
          <w:color w:val="auto"/>
        </w:rPr>
        <w:t>▲供应商的投标文件未按照招标文件要求签署、盖章的，其投标无效</w:t>
      </w:r>
      <w:r>
        <w:rPr>
          <w:rFonts w:hint="eastAsia" w:cs="仿宋" w:asciiTheme="majorEastAsia" w:hAnsiTheme="majorEastAsia" w:eastAsiaTheme="majorEastAsia"/>
          <w:color w:val="auto"/>
          <w:szCs w:val="24"/>
        </w:rPr>
        <w:t>。</w:t>
      </w:r>
    </w:p>
    <w:p>
      <w:pPr>
        <w:pStyle w:val="37"/>
        <w:shd w:val="clear"/>
        <w:snapToGrid w:val="0"/>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rPr>
        <w:t>11.2为确保网上操作合法、有效和安全，</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rPr>
        <w:t>应当在投标截止时间前完成在“政府采购云平台”的身份认证，确保在电子投标过程中能够对相关数据电文进行加密和使用电子签名。</w:t>
      </w:r>
    </w:p>
    <w:p>
      <w:pPr>
        <w:pStyle w:val="37"/>
        <w:shd w:val="clear"/>
        <w:snapToGrid w:val="0"/>
        <w:spacing w:before="0"/>
        <w:ind w:firstLine="480"/>
        <w:rPr>
          <w:rFonts w:cs="仿宋" w:asciiTheme="majorEastAsia" w:hAnsiTheme="majorEastAsia" w:eastAsiaTheme="majorEastAsia"/>
          <w:color w:val="auto"/>
          <w:szCs w:val="24"/>
        </w:rPr>
      </w:pPr>
      <w:r>
        <w:rPr>
          <w:rFonts w:hint="eastAsia" w:cs="仿宋" w:asciiTheme="majorEastAsia" w:hAnsiTheme="majorEastAsia" w:eastAsiaTheme="majorEastAsia"/>
          <w:color w:val="auto"/>
        </w:rPr>
        <w:t>11.3招标文件对投标文件签署、盖章的要求适用于电子签名。</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投标文件的提交、补充、修改、撤回</w:t>
      </w:r>
    </w:p>
    <w:p>
      <w:pPr>
        <w:pStyle w:val="37"/>
        <w:shd w:val="clear"/>
        <w:ind w:firstLine="480"/>
        <w:rPr>
          <w:rFonts w:cs="仿宋" w:asciiTheme="majorEastAsia" w:hAnsiTheme="majorEastAsia" w:eastAsiaTheme="majorEastAsia"/>
          <w:color w:val="auto"/>
          <w:szCs w:val="24"/>
        </w:rPr>
      </w:pPr>
      <w:r>
        <w:rPr>
          <w:rFonts w:hint="eastAsia" w:cs="仿宋" w:asciiTheme="majorEastAsia" w:hAnsiTheme="majorEastAsia" w:eastAsiaTheme="majorEastAsia"/>
          <w:color w:val="auto"/>
          <w:szCs w:val="24"/>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7"/>
        <w:shd w:val="clear"/>
        <w:spacing w:before="0"/>
        <w:ind w:firstLine="480"/>
        <w:rPr>
          <w:rFonts w:cs="仿宋" w:asciiTheme="majorEastAsia" w:hAnsiTheme="majorEastAsia" w:eastAsiaTheme="majorEastAsia"/>
          <w:color w:val="auto"/>
          <w:szCs w:val="24"/>
        </w:rPr>
      </w:pPr>
      <w:r>
        <w:rPr>
          <w:rFonts w:hint="eastAsia" w:cs="仿宋" w:asciiTheme="majorEastAsia" w:hAnsiTheme="majorEastAsia" w:eastAsiaTheme="majorEastAsia"/>
          <w:color w:val="auto"/>
          <w:szCs w:val="24"/>
        </w:rPr>
        <w:t>12.2电子交易平台收到投标文件，将妥善保存并即时向供应商发出确认回执通知。在投标截止时间前，除供应商补充、修改或者撤回投标文件外，任何单位和个人不得解密或提取投标文件。</w:t>
      </w:r>
    </w:p>
    <w:p>
      <w:pPr>
        <w:pStyle w:val="37"/>
        <w:shd w:val="clear"/>
        <w:spacing w:before="0"/>
        <w:ind w:firstLine="480"/>
        <w:rPr>
          <w:rFonts w:cs="仿宋" w:asciiTheme="majorEastAsia" w:hAnsiTheme="majorEastAsia" w:eastAsiaTheme="majorEastAsia"/>
          <w:color w:val="auto"/>
          <w:szCs w:val="24"/>
        </w:rPr>
      </w:pPr>
      <w:r>
        <w:rPr>
          <w:rFonts w:hint="eastAsia" w:cs="仿宋" w:asciiTheme="majorEastAsia" w:hAnsiTheme="majorEastAsia" w:eastAsiaTheme="majorEastAsia"/>
          <w:color w:val="auto"/>
          <w:szCs w:val="24"/>
        </w:rPr>
        <w:t>12.3采购人、采购代理机构可以视情况延长投标文件提交的截止时间。在上述情况下，采购代理机构与</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szCs w:val="24"/>
        </w:rPr>
        <w:t>以前在投标截止期方面的全部权利、责任和义务，将适用于延长至新的投标截止期。</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投标有效期</w:t>
      </w:r>
    </w:p>
    <w:p>
      <w:pPr>
        <w:shd w:val="clear"/>
        <w:spacing w:line="360" w:lineRule="auto"/>
        <w:ind w:firstLine="480" w:firstLineChars="200"/>
        <w:rPr>
          <w:rFonts w:cs="仿宋" w:asciiTheme="majorEastAsia" w:hAnsiTheme="majorEastAsia" w:eastAsiaTheme="majorEastAsia"/>
          <w:b/>
          <w:color w:val="auto"/>
          <w:sz w:val="24"/>
          <w:szCs w:val="21"/>
        </w:rPr>
      </w:pPr>
      <w:r>
        <w:rPr>
          <w:rFonts w:hint="eastAsia" w:cs="仿宋" w:asciiTheme="majorEastAsia" w:hAnsiTheme="majorEastAsia" w:eastAsiaTheme="majorEastAsia"/>
          <w:color w:val="auto"/>
          <w:sz w:val="24"/>
          <w:szCs w:val="20"/>
        </w:rPr>
        <w:t>投标有效期为从提交投标文件的截止之日起90天。▲</w:t>
      </w:r>
      <w:r>
        <w:rPr>
          <w:rFonts w:hint="eastAsia" w:cs="仿宋" w:asciiTheme="majorEastAsia" w:hAnsiTheme="majorEastAsia" w:eastAsiaTheme="majorEastAsia"/>
          <w:b/>
          <w:color w:val="auto"/>
          <w:sz w:val="24"/>
          <w:szCs w:val="20"/>
        </w:rPr>
        <w:t>供应商的投标文件中承</w:t>
      </w:r>
      <w:r>
        <w:rPr>
          <w:rFonts w:hint="eastAsia" w:cs="仿宋" w:asciiTheme="majorEastAsia" w:hAnsiTheme="majorEastAsia" w:eastAsiaTheme="majorEastAsia"/>
          <w:b/>
          <w:color w:val="auto"/>
          <w:sz w:val="24"/>
          <w:szCs w:val="21"/>
        </w:rPr>
        <w:t>诺的投标有效期少于招标文件中载明的投标有效期的，投标无效。</w:t>
      </w:r>
    </w:p>
    <w:p>
      <w:pPr>
        <w:pStyle w:val="37"/>
        <w:shd w:val="clear"/>
        <w:spacing w:before="0"/>
        <w:ind w:firstLine="643"/>
        <w:rPr>
          <w:rFonts w:cs="仿宋" w:asciiTheme="majorEastAsia" w:hAnsiTheme="majorEastAsia" w:eastAsiaTheme="majorEastAsia"/>
          <w:b/>
          <w:color w:val="auto"/>
          <w:sz w:val="32"/>
        </w:rPr>
      </w:pPr>
    </w:p>
    <w:p>
      <w:pPr>
        <w:pStyle w:val="37"/>
        <w:shd w:val="clear"/>
        <w:spacing w:before="0"/>
        <w:ind w:firstLine="1928" w:firstLineChars="600"/>
        <w:rPr>
          <w:rFonts w:cs="仿宋" w:asciiTheme="majorEastAsia" w:hAnsiTheme="majorEastAsia" w:eastAsiaTheme="majorEastAsia"/>
          <w:b/>
          <w:color w:val="auto"/>
          <w:sz w:val="32"/>
        </w:rPr>
      </w:pPr>
      <w:r>
        <w:rPr>
          <w:rFonts w:hint="eastAsia" w:cs="仿宋" w:asciiTheme="majorEastAsia" w:hAnsiTheme="majorEastAsia" w:eastAsiaTheme="majorEastAsia"/>
          <w:b/>
          <w:color w:val="auto"/>
          <w:sz w:val="32"/>
        </w:rPr>
        <w:t>四、开标、资格审查与信用信息查询</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 xml:space="preserve">开标 </w:t>
      </w:r>
    </w:p>
    <w:p>
      <w:pPr>
        <w:pStyle w:val="32"/>
        <w:shd w:val="clear"/>
        <w:spacing w:before="0" w:line="360" w:lineRule="auto"/>
        <w:ind w:left="0" w:firstLine="480" w:firstLineChars="200"/>
        <w:contextualSpacing/>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14.1采购代理机构按照招标文件规定的时间通过电子交易平台组织开标，所有</w:t>
      </w:r>
      <w:r>
        <w:rPr>
          <w:rFonts w:hint="eastAsia" w:cs="仿宋" w:asciiTheme="majorEastAsia" w:hAnsiTheme="majorEastAsia" w:eastAsiaTheme="majorEastAsia"/>
          <w:color w:val="auto"/>
          <w:sz w:val="24"/>
          <w:lang w:val="zh-CN"/>
        </w:rPr>
        <w:t>供应商</w:t>
      </w:r>
      <w:r>
        <w:rPr>
          <w:rFonts w:hint="eastAsia" w:cs="仿宋" w:asciiTheme="majorEastAsia" w:hAnsiTheme="majorEastAsia" w:eastAsiaTheme="majorEastAsia"/>
          <w:color w:val="auto"/>
          <w:sz w:val="24"/>
        </w:rPr>
        <w:t>均应当准时在线参加。</w:t>
      </w:r>
      <w:r>
        <w:rPr>
          <w:rFonts w:hint="eastAsia" w:cs="仿宋" w:asciiTheme="majorEastAsia" w:hAnsiTheme="majorEastAsia" w:eastAsiaTheme="majorEastAsia"/>
          <w:color w:val="auto"/>
          <w:sz w:val="24"/>
          <w:lang w:val="zh-CN"/>
        </w:rPr>
        <w:t>供应商</w:t>
      </w:r>
      <w:r>
        <w:rPr>
          <w:rFonts w:hint="eastAsia" w:cs="仿宋" w:asciiTheme="majorEastAsia" w:hAnsiTheme="majorEastAsia" w:eastAsiaTheme="majorEastAsia"/>
          <w:color w:val="auto"/>
          <w:sz w:val="24"/>
        </w:rPr>
        <w:t>不足3家的，不得开标。</w:t>
      </w:r>
    </w:p>
    <w:p>
      <w:pPr>
        <w:pStyle w:val="32"/>
        <w:shd w:val="clear"/>
        <w:spacing w:before="0" w:line="360" w:lineRule="auto"/>
        <w:ind w:left="0" w:firstLine="240" w:firstLineChars="100"/>
        <w:contextualSpacing/>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14.2开标时，电子交易平台按开标时间自动提取所有投标文件。采购代理机构依托电子交易平台发起开始解密指令，</w:t>
      </w:r>
      <w:r>
        <w:rPr>
          <w:rFonts w:hint="eastAsia" w:cs="仿宋" w:asciiTheme="majorEastAsia" w:hAnsiTheme="majorEastAsia" w:eastAsiaTheme="majorEastAsia"/>
          <w:color w:val="auto"/>
          <w:sz w:val="24"/>
          <w:lang w:val="zh-CN"/>
        </w:rPr>
        <w:t>供应商</w:t>
      </w:r>
      <w:r>
        <w:rPr>
          <w:rFonts w:hint="eastAsia" w:cs="仿宋" w:asciiTheme="majorEastAsia" w:hAnsiTheme="majorEastAsia" w:eastAsiaTheme="majorEastAsia"/>
          <w:color w:val="auto"/>
          <w:sz w:val="24"/>
        </w:rPr>
        <w:t>按照平台提示和招标文件的规定在半小时内完成在线解密。</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资格审查</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15.1开标后，采购人或采购代理机构依据法律法规和招标文件的规定，对供应商的资格条件进行审查。</w:t>
      </w:r>
    </w:p>
    <w:p>
      <w:pPr>
        <w:pStyle w:val="37"/>
        <w:shd w:val="clear"/>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kern w:val="0"/>
          <w:szCs w:val="24"/>
        </w:rPr>
        <w:t>15.</w:t>
      </w:r>
      <w:r>
        <w:rPr>
          <w:rFonts w:hint="eastAsia" w:cs="仿宋" w:asciiTheme="majorEastAsia" w:hAnsiTheme="majorEastAsia" w:eastAsiaTheme="majorEastAsia"/>
          <w:color w:val="auto"/>
        </w:rPr>
        <w:t>2对未通过资格审查的供应商，采购人或采购代理机构告知其未通过的原因。</w:t>
      </w:r>
    </w:p>
    <w:p>
      <w:pPr>
        <w:pStyle w:val="37"/>
        <w:shd w:val="clear"/>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kern w:val="0"/>
          <w:szCs w:val="24"/>
        </w:rPr>
        <w:t>15.</w:t>
      </w:r>
      <w:r>
        <w:rPr>
          <w:rFonts w:hint="eastAsia" w:cs="仿宋" w:asciiTheme="majorEastAsia" w:hAnsiTheme="majorEastAsia" w:eastAsiaTheme="majorEastAsia"/>
          <w:color w:val="auto"/>
        </w:rPr>
        <w:t>3合格供应商不足3家的，不再评标。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信用信息查询</w:t>
      </w:r>
    </w:p>
    <w:p>
      <w:pPr>
        <w:pStyle w:val="37"/>
        <w:shd w:val="clear"/>
        <w:spacing w:before="0"/>
        <w:ind w:firstLine="495" w:firstLineChars="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16.1信用信息查询渠道及截止时间：采购代理机构将通过“信用中国”网站(www.creditchina.gov.cn)、中国政府采购网(www.ccgp.gov.cn)渠道查询供应商投标截止时间当天的信用记录。</w:t>
      </w:r>
    </w:p>
    <w:p>
      <w:pPr>
        <w:pStyle w:val="37"/>
        <w:shd w:val="clear"/>
        <w:spacing w:before="0"/>
        <w:ind w:firstLine="495" w:firstLineChars="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16.2信用信息的使用规则：经查询列入失信被执行人名单、重大税收违法案件当事人名单、政府采购严重违法失信行为记录名单的</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将被拒绝参与政府采购活动。</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ajorEastAsia" w:hAnsiTheme="majorEastAsia" w:eastAsiaTheme="majorEastAsia"/>
          <w:color w:val="auto"/>
        </w:rPr>
        <w:t>。</w:t>
      </w:r>
    </w:p>
    <w:p>
      <w:pPr>
        <w:shd w:val="clear"/>
        <w:snapToGrid w:val="0"/>
        <w:spacing w:line="360" w:lineRule="auto"/>
        <w:jc w:val="center"/>
        <w:outlineLvl w:val="0"/>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五、评标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bookmarkStart w:id="13" w:name="_Toc91899903"/>
      <w:r>
        <w:rPr>
          <w:rFonts w:hint="eastAsia" w:cs="仿宋" w:asciiTheme="majorEastAsia" w:hAnsiTheme="majorEastAsia" w:eastAsiaTheme="majorEastAsia"/>
          <w:b/>
          <w:color w:val="auto"/>
          <w:sz w:val="24"/>
        </w:rPr>
        <w:t>评标委员会</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17.1 本次招标依法组建评标委员会。评标委员会由采购人代表和评审专家组成，评审专家从专家库随机抽取。</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 评审专家有下列情形之一的，受到邀请应主动提出回避，采购当事人也可以要求该评审专家回避：</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17.3.1 参加采购活动前三年内，与供应商存在劳动关系，或者担任过供应商的董事、监事，或者是供应商的控股股东或实际控制人；</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17.3.2 与供应商的法定代表人或者负责人有夫妻、直系血亲、三代以内旁系血亲或者近姻亲关系；</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17.3.3 任职单位与参加该采购项目供应商存在行政隶属关系；</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17.3.4 曾经参加过该采购项目的进口产品或招标文件、采购需求、采购方式的论证和咨询服务工作；</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17.3.5 是参加该采购项目供应商的上级主管部门、控股或参股单位的工作人员，或与该供应商存在其他经济利益关系；</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17.3.6 评标委员会成员之间具有配偶、近亲属关系等；</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17.3.7 法律、法规、规章规定应当回避以及其他可能影响政府采购活动公平、公正进行的关系。</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17.4 评标委员会判断投标文件的有效性、合格性和响应情况，仅依据投标人所递交一切文件的真实表述，不受与本项目无直接关联的外部信息、传言而影响自身的专业判断。</w:t>
      </w:r>
    </w:p>
    <w:p>
      <w:pPr>
        <w:pStyle w:val="37"/>
        <w:shd w:val="clear"/>
        <w:spacing w:before="0"/>
        <w:ind w:firstLine="480"/>
        <w:rPr>
          <w:rFonts w:asciiTheme="majorEastAsia" w:hAnsiTheme="majorEastAsia" w:eastAsiaTheme="majorEastAsia"/>
          <w:color w:val="auto"/>
        </w:rPr>
      </w:pPr>
      <w:r>
        <w:rPr>
          <w:rFonts w:hint="eastAsia" w:cs="仿宋" w:asciiTheme="majorEastAsia" w:hAnsiTheme="majorEastAsia" w:eastAsiaTheme="majorEastAsia"/>
          <w:color w:val="auto"/>
          <w:kern w:val="0"/>
          <w:szCs w:val="24"/>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评标</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评标委员会将根据招标文件和有关规定，履行评标工作职责，并按照评标方法及评分标准，全面衡量各</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对招标文件的响应情况。对实质上响应招标文件的</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，按照评审因素的量化指标推荐综合得分排名第一的为中标候选人。</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得分相同的，按投标报价由低到高顺序排列。得分且投标报价相同的，投标文件满足招标文件全部实质性要求，且按照评审因素的量化指标评审得分最高的</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为排名第一的中标候选人。</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详见招标文件第四部分评标办法。</w:t>
      </w:r>
    </w:p>
    <w:p>
      <w:pPr>
        <w:shd w:val="clear"/>
        <w:spacing w:line="360" w:lineRule="auto"/>
        <w:rPr>
          <w:rFonts w:cs="仿宋" w:asciiTheme="majorEastAsia" w:hAnsiTheme="majorEastAsia" w:eastAsiaTheme="majorEastAsia"/>
          <w:b/>
          <w:color w:val="auto"/>
          <w:sz w:val="24"/>
        </w:rPr>
      </w:pPr>
    </w:p>
    <w:p>
      <w:pPr>
        <w:shd w:val="clear"/>
        <w:snapToGrid w:val="0"/>
        <w:spacing w:line="360" w:lineRule="auto"/>
        <w:jc w:val="center"/>
        <w:outlineLvl w:val="0"/>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六、定 标</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确定中标供应商</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本项目由评标委员会推荐一个中标候选人，采购人不得在评标委员会推荐的中标候选人以外确定中标候选人。</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中标通知与中标结果公告</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20.1自中标人确定之日起2个工作日内，采购代理机构通过电子交易平台向中标人发出中标通知书，同时编制发布采购结果公告。采购代理机构也可以以纸质形式进行中标通知。</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20.3公告期限为1个工作日。</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r>
        <w:rPr>
          <w:rFonts w:hint="eastAsia" w:cs="仿宋" w:asciiTheme="majorEastAsia" w:hAnsiTheme="majorEastAsia" w:eastAsiaTheme="majorEastAsia"/>
          <w:b/>
          <w:color w:val="auto"/>
          <w:sz w:val="32"/>
        </w:rPr>
        <w:t>七、合同授予</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合同授予</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合同主要条款详见第五部分拟签订的合同文本。</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合同的签订</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lang w:val="zh-CN"/>
        </w:rPr>
        <w:t>2</w:t>
      </w:r>
      <w:r>
        <w:rPr>
          <w:rFonts w:hint="eastAsia" w:cs="仿宋" w:asciiTheme="majorEastAsia" w:hAnsiTheme="majorEastAsia" w:eastAsiaTheme="majorEastAsia"/>
          <w:color w:val="auto"/>
          <w:kern w:val="0"/>
          <w:szCs w:val="24"/>
        </w:rPr>
        <w:t>2</w:t>
      </w:r>
      <w:r>
        <w:rPr>
          <w:rFonts w:hint="eastAsia" w:cs="仿宋" w:asciiTheme="majorEastAsia" w:hAnsiTheme="majorEastAsia" w:eastAsiaTheme="majorEastAsia"/>
          <w:color w:val="auto"/>
          <w:kern w:val="0"/>
          <w:szCs w:val="24"/>
          <w:lang w:val="zh-CN"/>
        </w:rPr>
        <w:t>.2中标供应商按规定的日期、时间、地点，由法定代表人或其授权代表与采购人代表签订合同。如中标人为联合体的，由联合体成员各方法定代表人或其授权代表与采购人代表签订合同。</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22.3如签订合同并生效后，供应商无故拒绝或延期，除按照合同条款处理外，列入不良行为记录名单，并给予通报。</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22.4中标供应商拒绝与采购人签订合同的，列入不良行为记录名单，采购人、采购代理机构重新开展政府采购活动。</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22.5采购合同由采购人与中标供应商根据招标文件、投标文件等内容通过政府采购电子交易平台在线签订，自动备案。</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投标保证金的交纳与退还</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23.1 ▲投标人须按规定提交投标保证金。否则作无效标处理。</w:t>
      </w:r>
    </w:p>
    <w:p>
      <w:pPr>
        <w:pStyle w:val="37"/>
        <w:shd w:val="clear"/>
        <w:spacing w:before="0"/>
        <w:ind w:left="479" w:leftChars="228" w:firstLine="0" w:firstLineChars="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23.2保证金形式：单位网银、转账支票、汇票、汇兑。</w:t>
      </w:r>
    </w:p>
    <w:p>
      <w:pPr>
        <w:pStyle w:val="37"/>
        <w:shd w:val="clear"/>
        <w:spacing w:before="0"/>
        <w:ind w:left="479" w:leftChars="228" w:firstLine="0" w:firstLineChars="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23.3未中标人的投标保证金在中标通知书发出后5个工作日内退还。</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23.4中标人应在中标通知书发出后按招标文件规定的时间内与招标人签订合同，并交纳招标文件规定的履约保证金，中标人的投标保证金在合同签订后5个工作日内退还。</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23.5保证金不计息。</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23.6投标人有下列情形之一的，投标保证金将不予退还：</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23.6.1投标人在投标有效期内撤回投标文件的；</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23.6.2未按规定提交履约保证金的；</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23.6.3投标人在投标过程中弄虚作假，提供虚假材料的；</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23.6.4中标人无正当理由不与招标人签订合同的；</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23.6.5其他严重扰乱招投标程序的。</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履约保证金</w:t>
      </w:r>
    </w:p>
    <w:p>
      <w:pPr>
        <w:shd w:val="clear"/>
        <w:tabs>
          <w:tab w:val="left" w:pos="0"/>
        </w:tabs>
        <w:spacing w:line="360" w:lineRule="auto"/>
        <w:ind w:firstLine="482"/>
        <w:rPr>
          <w:rFonts w:cs="仿宋" w:asciiTheme="majorEastAsia" w:hAnsiTheme="majorEastAsia" w:eastAsiaTheme="majorEastAsia"/>
          <w:b/>
          <w:color w:val="auto"/>
          <w:sz w:val="24"/>
        </w:rPr>
      </w:pPr>
      <w:r>
        <w:rPr>
          <w:rFonts w:hint="eastAsia" w:cs="仿宋" w:asciiTheme="majorEastAsia" w:hAnsiTheme="majorEastAsia" w:eastAsiaTheme="majorEastAsia"/>
          <w:color w:val="auto"/>
          <w:kern w:val="0"/>
          <w:sz w:val="24"/>
        </w:rPr>
        <w:t>拟签订的合同文本要求中标供应商提交履约保证金的，供应商应当以支票、汇票、本票或者金融机构、担保机构出具的保函等非现金形式提交</w:t>
      </w:r>
      <w:r>
        <w:rPr>
          <w:rFonts w:hint="eastAsia" w:cs="仿宋" w:asciiTheme="majorEastAsia" w:hAnsiTheme="majorEastAsia" w:eastAsiaTheme="majorEastAsia"/>
          <w:color w:val="auto"/>
          <w:sz w:val="24"/>
        </w:rPr>
        <w:t>。履约保证金的数额不得超过采购合同金额的2.5%。鼓励和支持供应商以银行、保险公司出具的保函形式提供履约保证金。</w:t>
      </w:r>
      <w:r>
        <w:rPr>
          <w:rFonts w:hint="eastAsia" w:cs="仿宋" w:asciiTheme="majorEastAsia" w:hAnsiTheme="majorEastAsia" w:eastAsiaTheme="majorEastAsia"/>
          <w:b/>
          <w:color w:val="auto"/>
          <w:sz w:val="24"/>
        </w:rPr>
        <w:t>采购人不得拒收履约保函。</w:t>
      </w:r>
    </w:p>
    <w:p>
      <w:pPr>
        <w:pStyle w:val="6"/>
        <w:shd w:val="clear"/>
        <w:rPr>
          <w:rFonts w:asciiTheme="majorEastAsia" w:hAnsiTheme="majorEastAsia" w:eastAsiaTheme="majorEastAsia"/>
          <w:color w:val="auto"/>
        </w:rPr>
      </w:pPr>
    </w:p>
    <w:p>
      <w:pPr>
        <w:shd w:val="clear"/>
        <w:snapToGrid w:val="0"/>
        <w:spacing w:line="360" w:lineRule="auto"/>
        <w:ind w:firstLine="3357" w:firstLineChars="1045"/>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32"/>
        </w:rPr>
        <w:t>八、电子交易活动的中止</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电子交易活动的中止</w:t>
      </w:r>
    </w:p>
    <w:p>
      <w:pPr>
        <w:shd w:val="clear"/>
        <w:tabs>
          <w:tab w:val="left" w:pos="0"/>
        </w:tabs>
        <w:spacing w:line="360" w:lineRule="auto"/>
        <w:ind w:firstLine="48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采购过程中出现以下情形，导致电子交易平台无法正常运行，或者无法保证电子交易的公平、公正和安全时，采购代理机构可中止电子交易活动：</w:t>
      </w:r>
    </w:p>
    <w:p>
      <w:pPr>
        <w:pStyle w:val="37"/>
        <w:shd w:val="clear"/>
        <w:snapToGrid w:val="0"/>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rPr>
        <w:t xml:space="preserve">25.1电子交易平台发生故障而无法登录访问的； </w:t>
      </w:r>
    </w:p>
    <w:p>
      <w:pPr>
        <w:pStyle w:val="37"/>
        <w:shd w:val="clear"/>
        <w:snapToGrid w:val="0"/>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rPr>
        <w:t>25.2电子交易平台应用或数据库出现错误，不能进行正常操作的；</w:t>
      </w:r>
    </w:p>
    <w:p>
      <w:pPr>
        <w:pStyle w:val="37"/>
        <w:shd w:val="clear"/>
        <w:snapToGrid w:val="0"/>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rPr>
        <w:t>25.3电子交易平台发现严重安全漏洞，有潜在泄密危险的；</w:t>
      </w:r>
    </w:p>
    <w:p>
      <w:pPr>
        <w:pStyle w:val="37"/>
        <w:shd w:val="clear"/>
        <w:snapToGrid w:val="0"/>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rPr>
        <w:t xml:space="preserve">25.4病毒发作导致不能进行正常操作的； </w:t>
      </w:r>
    </w:p>
    <w:p>
      <w:pPr>
        <w:pStyle w:val="37"/>
        <w:shd w:val="clear"/>
        <w:snapToGrid w:val="0"/>
        <w:spacing w:before="0"/>
        <w:ind w:firstLine="480"/>
        <w:rPr>
          <w:rFonts w:cs="仿宋" w:asciiTheme="majorEastAsia" w:hAnsiTheme="majorEastAsia" w:eastAsiaTheme="majorEastAsia"/>
          <w:color w:val="auto"/>
        </w:rPr>
      </w:pPr>
      <w:r>
        <w:rPr>
          <w:rFonts w:hint="eastAsia" w:cs="仿宋" w:asciiTheme="majorEastAsia" w:hAnsiTheme="majorEastAsia" w:eastAsiaTheme="majorEastAsia"/>
          <w:color w:val="auto"/>
        </w:rPr>
        <w:t>25.5其他无法保证电子交易的公平、公正和安全的情况。</w:t>
      </w:r>
    </w:p>
    <w:p>
      <w:pPr>
        <w:shd w:val="clear"/>
        <w:tabs>
          <w:tab w:val="left" w:pos="0"/>
        </w:tabs>
        <w:spacing w:line="360" w:lineRule="auto"/>
        <w:ind w:firstLine="480"/>
        <w:rPr>
          <w:rFonts w:cs="仿宋" w:asciiTheme="majorEastAsia" w:hAnsiTheme="majorEastAsia" w:eastAsiaTheme="majorEastAsia"/>
          <w:color w:val="auto"/>
          <w:sz w:val="24"/>
        </w:rPr>
      </w:pP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r>
        <w:rPr>
          <w:rFonts w:hint="eastAsia" w:cs="仿宋" w:asciiTheme="majorEastAsia" w:hAnsiTheme="majorEastAsia" w:eastAsiaTheme="majorEastAsia"/>
          <w:b/>
          <w:color w:val="auto"/>
          <w:sz w:val="32"/>
        </w:rPr>
        <w:t>九、验收</w:t>
      </w:r>
    </w:p>
    <w:p>
      <w:pPr>
        <w:numPr>
          <w:ilvl w:val="0"/>
          <w:numId w:val="1"/>
        </w:numPr>
        <w:shd w:val="clea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验收</w:t>
      </w:r>
    </w:p>
    <w:p>
      <w:pPr>
        <w:shd w:val="clear"/>
        <w:tabs>
          <w:tab w:val="left" w:pos="0"/>
        </w:tabs>
        <w:spacing w:line="360" w:lineRule="auto"/>
        <w:ind w:firstLine="48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26.1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26.2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26.3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监管部门。</w:t>
      </w:r>
      <w:bookmarkEnd w:id="11"/>
      <w:bookmarkEnd w:id="12"/>
      <w:bookmarkEnd w:id="13"/>
      <w:bookmarkStart w:id="14" w:name="_Hlt68057669"/>
      <w:bookmarkEnd w:id="14"/>
      <w:bookmarkStart w:id="15" w:name="_Hlt74729768"/>
      <w:bookmarkEnd w:id="15"/>
      <w:bookmarkStart w:id="16" w:name="_Hlt74730295"/>
      <w:bookmarkEnd w:id="16"/>
      <w:bookmarkStart w:id="17" w:name="_Hlt74707468"/>
      <w:bookmarkEnd w:id="17"/>
      <w:bookmarkStart w:id="18" w:name="_Hlt68073093"/>
      <w:bookmarkEnd w:id="18"/>
      <w:bookmarkStart w:id="19" w:name="_Hlt75236290"/>
      <w:bookmarkEnd w:id="19"/>
      <w:bookmarkStart w:id="20" w:name="_Hlt74714665"/>
      <w:bookmarkEnd w:id="20"/>
      <w:bookmarkStart w:id="21" w:name="_Hlt68072990"/>
      <w:bookmarkEnd w:id="21"/>
      <w:bookmarkStart w:id="22" w:name="_Hlt75236101"/>
      <w:bookmarkEnd w:id="22"/>
      <w:bookmarkStart w:id="23" w:name="_Hlt75236011"/>
      <w:bookmarkEnd w:id="23"/>
      <w:bookmarkStart w:id="24" w:name="_Hlt68403820"/>
      <w:bookmarkEnd w:id="24"/>
      <w:bookmarkStart w:id="25" w:name="_Hlt68072998"/>
      <w:bookmarkEnd w:id="25"/>
      <w:bookmarkStart w:id="26" w:name="第四部分"/>
    </w:p>
    <w:p>
      <w:pPr>
        <w:shd w:val="clear"/>
        <w:spacing w:line="360" w:lineRule="auto"/>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br w:type="page"/>
      </w:r>
    </w:p>
    <w:p>
      <w:pPr>
        <w:shd w:val="clear"/>
        <w:tabs>
          <w:tab w:val="left" w:pos="0"/>
        </w:tabs>
        <w:spacing w:line="360" w:lineRule="auto"/>
        <w:jc w:val="center"/>
        <w:rPr>
          <w:rFonts w:cs="仿宋" w:asciiTheme="majorEastAsia" w:hAnsiTheme="majorEastAsia" w:eastAsiaTheme="majorEastAsia"/>
          <w:b/>
          <w:color w:val="auto"/>
          <w:sz w:val="36"/>
          <w:szCs w:val="36"/>
        </w:rPr>
      </w:pPr>
      <w:r>
        <w:rPr>
          <w:rFonts w:hint="eastAsia" w:cs="仿宋" w:asciiTheme="majorEastAsia" w:hAnsiTheme="majorEastAsia" w:eastAsiaTheme="majorEastAsia"/>
          <w:b/>
          <w:color w:val="auto"/>
          <w:sz w:val="36"/>
          <w:szCs w:val="36"/>
        </w:rPr>
        <w:t>第三部分   采购需求</w:t>
      </w:r>
      <w:bookmarkStart w:id="27" w:name="_Toc238302725"/>
      <w:bookmarkStart w:id="28" w:name="_Toc238060864"/>
      <w:bookmarkStart w:id="29" w:name="_Toc337648124"/>
      <w:bookmarkStart w:id="30" w:name="_Toc238282729"/>
      <w:bookmarkStart w:id="31" w:name="_Toc3177"/>
      <w:bookmarkStart w:id="32" w:name="_Toc234496368"/>
      <w:bookmarkStart w:id="33" w:name="_Toc238060530"/>
      <w:bookmarkStart w:id="34" w:name="_Toc500353170"/>
    </w:p>
    <w:bookmarkEnd w:id="27"/>
    <w:bookmarkEnd w:id="28"/>
    <w:bookmarkEnd w:id="29"/>
    <w:bookmarkEnd w:id="30"/>
    <w:bookmarkEnd w:id="31"/>
    <w:bookmarkEnd w:id="32"/>
    <w:bookmarkEnd w:id="33"/>
    <w:bookmarkEnd w:id="34"/>
    <w:p>
      <w:pPr>
        <w:widowControl/>
        <w:shd w:val="clear"/>
        <w:jc w:val="left"/>
        <w:rPr>
          <w:rFonts w:asciiTheme="majorEastAsia" w:hAnsiTheme="majorEastAsia" w:eastAsiaTheme="majorEastAsia"/>
          <w:b/>
          <w:color w:val="auto"/>
          <w:sz w:val="28"/>
        </w:rPr>
      </w:pPr>
    </w:p>
    <w:p>
      <w:pPr>
        <w:pStyle w:val="4"/>
        <w:shd w:val="clear"/>
        <w:spacing w:before="120" w:line="340" w:lineRule="exact"/>
        <w:ind w:firstLine="480"/>
        <w:rPr>
          <w:rFonts w:ascii="宋体" w:hAnsi="宋体" w:cs="宋体"/>
          <w:b w:val="0"/>
          <w:bCs w:val="0"/>
          <w:color w:val="auto"/>
          <w:sz w:val="21"/>
          <w:szCs w:val="21"/>
        </w:rPr>
      </w:pPr>
      <w:r>
        <w:rPr>
          <w:rFonts w:hint="eastAsia" w:ascii="宋体" w:hAnsi="宋体" w:cs="宋体"/>
          <w:color w:val="auto"/>
          <w:sz w:val="24"/>
          <w:szCs w:val="24"/>
        </w:rPr>
        <w:t>一.</w:t>
      </w:r>
      <w:bookmarkStart w:id="35" w:name="_Toc471938839"/>
      <w:r>
        <w:rPr>
          <w:rFonts w:hint="eastAsia" w:ascii="宋体" w:hAnsi="宋体" w:cs="宋体"/>
          <w:color w:val="auto"/>
          <w:sz w:val="24"/>
          <w:szCs w:val="24"/>
        </w:rPr>
        <w:t>采购范围</w:t>
      </w:r>
      <w:bookmarkEnd w:id="35"/>
    </w:p>
    <w:p>
      <w:pPr>
        <w:widowControl/>
        <w:shd w:val="clear"/>
        <w:ind w:left="420" w:leftChars="200" w:firstLine="105" w:firstLineChars="50"/>
        <w:jc w:val="left"/>
        <w:rPr>
          <w:rFonts w:ascii="宋体" w:hAnsi="宋体" w:cs="宋体"/>
          <w:color w:val="auto"/>
          <w:szCs w:val="21"/>
        </w:rPr>
      </w:pPr>
      <w:bookmarkStart w:id="36" w:name="_Toc309922651"/>
      <w:bookmarkStart w:id="37" w:name="_Toc309921098"/>
      <w:r>
        <w:rPr>
          <w:rFonts w:hint="eastAsia" w:ascii="宋体" w:hAnsi="宋体" w:cs="宋体"/>
          <w:color w:val="auto"/>
          <w:szCs w:val="21"/>
        </w:rPr>
        <w:t>1、</w:t>
      </w:r>
      <w:bookmarkEnd w:id="36"/>
      <w:bookmarkEnd w:id="37"/>
      <w:r>
        <w:rPr>
          <w:rFonts w:hint="eastAsia" w:ascii="宋体" w:hAnsi="宋体" w:cs="宋体"/>
          <w:color w:val="auto"/>
          <w:szCs w:val="21"/>
        </w:rPr>
        <w:t>投标报价应包括完成招标文件及图纸范围内的货款、标准附件、备品备件、专用工具、包装、运输、装卸、保险、税金、货到就位以及保管、安装、调试、培训、保修等一切税金和费用。</w:t>
      </w:r>
      <w:r>
        <w:rPr>
          <w:rFonts w:hint="eastAsia" w:ascii="宋体" w:hAnsi="宋体" w:cs="宋体"/>
          <w:b/>
          <w:color w:val="auto"/>
          <w:szCs w:val="21"/>
        </w:rPr>
        <w:t>（本工程施工图范围内除规划三路外其他道路（规划二路、规划6-1路、规划六路、规划七、八路）交安部分中的高压水枪除线，路面标识标线，Δ90标志、φ80标志、标志牌80×80（含土方开挖及回填、垫层铺筑、基础浇筑、钢筋和预埋件制安、立柱（含抱箍、紧固等)、标志板等的制作安装、钢构件热镀锌处理）不计入本次采购范围内。）</w:t>
      </w:r>
    </w:p>
    <w:p>
      <w:pPr>
        <w:shd w:val="clear"/>
        <w:spacing w:line="400" w:lineRule="exact"/>
        <w:ind w:firstLine="420" w:firstLineChars="200"/>
        <w:rPr>
          <w:rFonts w:ascii="宋体" w:hAnsi="宋体" w:cs="宋体"/>
          <w:color w:val="auto"/>
          <w:szCs w:val="21"/>
        </w:rPr>
      </w:pPr>
      <w:bookmarkStart w:id="38" w:name="_Toc309922652"/>
      <w:bookmarkStart w:id="39" w:name="_Toc309921099"/>
      <w:r>
        <w:rPr>
          <w:rFonts w:hint="eastAsia" w:ascii="宋体" w:hAnsi="宋体" w:cs="宋体"/>
          <w:color w:val="auto"/>
          <w:szCs w:val="21"/>
        </w:rPr>
        <w:t>2、项目包含以下子系统：</w:t>
      </w:r>
      <w:bookmarkEnd w:id="38"/>
      <w:bookmarkEnd w:id="39"/>
      <w:r>
        <w:rPr>
          <w:rFonts w:hint="eastAsia" w:ascii="宋体" w:hAnsi="宋体" w:cs="宋体"/>
          <w:color w:val="auto"/>
          <w:szCs w:val="21"/>
        </w:rPr>
        <w:t>详见清单及图纸。</w:t>
      </w:r>
    </w:p>
    <w:p>
      <w:pPr>
        <w:pStyle w:val="4"/>
        <w:shd w:val="clear"/>
        <w:spacing w:before="120" w:line="340" w:lineRule="exact"/>
        <w:ind w:firstLine="480"/>
        <w:rPr>
          <w:rFonts w:ascii="宋体" w:hAnsi="宋体" w:cs="宋体"/>
          <w:b w:val="0"/>
          <w:bCs w:val="0"/>
          <w:color w:val="auto"/>
          <w:sz w:val="21"/>
          <w:szCs w:val="21"/>
        </w:rPr>
      </w:pPr>
      <w:bookmarkStart w:id="40" w:name="_Toc462044159"/>
      <w:r>
        <w:rPr>
          <w:rFonts w:hint="eastAsia" w:ascii="宋体" w:hAnsi="宋体" w:cs="宋体"/>
          <w:color w:val="auto"/>
          <w:sz w:val="24"/>
          <w:szCs w:val="24"/>
        </w:rPr>
        <w:t>二.项目基本要求</w:t>
      </w:r>
      <w:bookmarkEnd w:id="40"/>
    </w:p>
    <w:p>
      <w:pPr>
        <w:numPr>
          <w:ilvl w:val="1"/>
          <w:numId w:val="2"/>
        </w:numPr>
        <w:shd w:val="clear"/>
        <w:tabs>
          <w:tab w:val="left" w:pos="851"/>
        </w:tabs>
        <w:spacing w:before="60" w:after="60" w:line="340" w:lineRule="exact"/>
        <w:ind w:left="851"/>
        <w:rPr>
          <w:rFonts w:ascii="宋体" w:hAnsi="宋体" w:cs="宋体"/>
          <w:color w:val="auto"/>
          <w:szCs w:val="21"/>
        </w:rPr>
      </w:pPr>
      <w:bookmarkStart w:id="41" w:name="_Toc309921101"/>
      <w:bookmarkStart w:id="42" w:name="_Toc309922654"/>
      <w:r>
        <w:rPr>
          <w:rFonts w:hint="eastAsia" w:ascii="宋体" w:hAnsi="宋体" w:cs="宋体"/>
          <w:color w:val="auto"/>
          <w:szCs w:val="21"/>
        </w:rPr>
        <w:t>本系统工程所有设备和材料均应选用专业制造商生产的较新规格型号的产品。</w:t>
      </w:r>
      <w:bookmarkEnd w:id="41"/>
      <w:bookmarkEnd w:id="42"/>
    </w:p>
    <w:p>
      <w:pPr>
        <w:numPr>
          <w:ilvl w:val="1"/>
          <w:numId w:val="2"/>
        </w:numPr>
        <w:shd w:val="clear"/>
        <w:tabs>
          <w:tab w:val="left" w:pos="851"/>
        </w:tabs>
        <w:spacing w:before="60" w:after="60" w:line="340" w:lineRule="exact"/>
        <w:ind w:left="851"/>
        <w:rPr>
          <w:rFonts w:ascii="宋体" w:hAnsi="宋体" w:cs="宋体"/>
          <w:color w:val="auto"/>
          <w:szCs w:val="21"/>
        </w:rPr>
      </w:pPr>
      <w:bookmarkStart w:id="43" w:name="_Toc309922655"/>
      <w:bookmarkStart w:id="44" w:name="_Toc309921102"/>
      <w:r>
        <w:rPr>
          <w:rFonts w:hint="eastAsia" w:ascii="宋体" w:hAnsi="宋体" w:cs="宋体"/>
          <w:color w:val="auto"/>
          <w:szCs w:val="21"/>
        </w:rPr>
        <w:t>设备和材料的质量必须符合国际或中国国家标准的要求。</w:t>
      </w:r>
      <w:bookmarkEnd w:id="43"/>
      <w:bookmarkEnd w:id="44"/>
    </w:p>
    <w:p>
      <w:pPr>
        <w:numPr>
          <w:ilvl w:val="1"/>
          <w:numId w:val="2"/>
        </w:numPr>
        <w:shd w:val="clear"/>
        <w:tabs>
          <w:tab w:val="left" w:pos="851"/>
        </w:tabs>
        <w:spacing w:before="60" w:after="60" w:line="340" w:lineRule="exact"/>
        <w:ind w:left="851"/>
        <w:rPr>
          <w:rFonts w:ascii="宋体" w:hAnsi="宋体" w:cs="宋体"/>
          <w:color w:val="auto"/>
          <w:szCs w:val="21"/>
        </w:rPr>
      </w:pPr>
      <w:bookmarkStart w:id="45" w:name="_Toc309921103"/>
      <w:bookmarkStart w:id="46" w:name="_Toc309922656"/>
      <w:r>
        <w:rPr>
          <w:rFonts w:hint="eastAsia" w:ascii="宋体" w:hAnsi="宋体" w:cs="宋体"/>
          <w:color w:val="auto"/>
          <w:szCs w:val="21"/>
        </w:rPr>
        <w:t>各子系统中的同类设备应尽量选用同一品牌产品。</w:t>
      </w:r>
      <w:bookmarkEnd w:id="45"/>
      <w:bookmarkEnd w:id="46"/>
    </w:p>
    <w:p>
      <w:pPr>
        <w:numPr>
          <w:ilvl w:val="1"/>
          <w:numId w:val="2"/>
        </w:numPr>
        <w:shd w:val="clear"/>
        <w:tabs>
          <w:tab w:val="left" w:pos="851"/>
        </w:tabs>
        <w:spacing w:before="60" w:after="60" w:line="340" w:lineRule="exact"/>
        <w:ind w:left="851"/>
        <w:rPr>
          <w:rFonts w:ascii="宋体" w:hAnsi="宋体" w:cs="宋体"/>
          <w:color w:val="auto"/>
          <w:szCs w:val="21"/>
        </w:rPr>
      </w:pPr>
      <w:bookmarkStart w:id="47" w:name="_Toc309922664"/>
      <w:bookmarkStart w:id="48" w:name="_Toc309921111"/>
      <w:r>
        <w:rPr>
          <w:rFonts w:hint="eastAsia" w:ascii="宋体" w:hAnsi="宋体" w:cs="宋体"/>
          <w:color w:val="auto"/>
          <w:szCs w:val="21"/>
        </w:rPr>
        <w:t>系统设备安装工艺要求明确系统设备安装材料、安装步骤、安装方式和安装方法等。</w:t>
      </w:r>
      <w:bookmarkEnd w:id="47"/>
      <w:bookmarkEnd w:id="48"/>
    </w:p>
    <w:p>
      <w:pPr>
        <w:numPr>
          <w:ilvl w:val="1"/>
          <w:numId w:val="2"/>
        </w:numPr>
        <w:shd w:val="clear"/>
        <w:tabs>
          <w:tab w:val="left" w:pos="851"/>
        </w:tabs>
        <w:spacing w:before="60" w:after="60" w:line="340" w:lineRule="exact"/>
        <w:ind w:left="851"/>
        <w:rPr>
          <w:rFonts w:ascii="宋体" w:hAnsi="宋体" w:cs="宋体"/>
          <w:color w:val="auto"/>
          <w:szCs w:val="21"/>
        </w:rPr>
      </w:pPr>
      <w:bookmarkStart w:id="49" w:name="_Toc309922666"/>
      <w:bookmarkStart w:id="50" w:name="_Toc309921113"/>
      <w:r>
        <w:rPr>
          <w:rFonts w:hint="eastAsia" w:ascii="宋体" w:hAnsi="宋体" w:cs="宋体"/>
          <w:color w:val="auto"/>
          <w:szCs w:val="21"/>
        </w:rPr>
        <w:t>承包人(中标人)对提供的设备和材料负总责任。</w:t>
      </w:r>
      <w:bookmarkEnd w:id="49"/>
      <w:bookmarkEnd w:id="50"/>
    </w:p>
    <w:p>
      <w:pPr>
        <w:numPr>
          <w:ilvl w:val="1"/>
          <w:numId w:val="2"/>
        </w:num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总承包配合要求。投标人参照采购人提供的土建图纸进行详细规划，说明土建施工时应注意的要点。</w:t>
      </w:r>
    </w:p>
    <w:p>
      <w:pPr>
        <w:pStyle w:val="4"/>
        <w:shd w:val="clear"/>
        <w:spacing w:before="120" w:line="340" w:lineRule="exact"/>
        <w:ind w:firstLine="480"/>
        <w:rPr>
          <w:rFonts w:ascii="宋体" w:hAnsi="宋体" w:cs="宋体"/>
          <w:b w:val="0"/>
          <w:bCs w:val="0"/>
          <w:color w:val="auto"/>
          <w:sz w:val="21"/>
          <w:szCs w:val="21"/>
        </w:rPr>
      </w:pPr>
      <w:bookmarkStart w:id="51" w:name="_Toc462044160"/>
      <w:r>
        <w:rPr>
          <w:rFonts w:hint="eastAsia" w:ascii="宋体" w:hAnsi="宋体" w:cs="宋体"/>
          <w:color w:val="auto"/>
          <w:sz w:val="24"/>
          <w:szCs w:val="24"/>
        </w:rPr>
        <w:t>三．项目实施方案</w:t>
      </w:r>
      <w:bookmarkEnd w:id="51"/>
    </w:p>
    <w:p>
      <w:pPr>
        <w:numPr>
          <w:ilvl w:val="1"/>
          <w:numId w:val="3"/>
        </w:numPr>
        <w:shd w:val="clear"/>
        <w:tabs>
          <w:tab w:val="left" w:pos="851"/>
        </w:tabs>
        <w:spacing w:before="60" w:after="60" w:line="340" w:lineRule="exact"/>
        <w:ind w:left="851"/>
        <w:rPr>
          <w:rFonts w:ascii="宋体" w:hAnsi="宋体" w:cs="宋体"/>
          <w:color w:val="auto"/>
          <w:szCs w:val="21"/>
        </w:rPr>
      </w:pPr>
      <w:bookmarkStart w:id="52" w:name="_Toc309921115"/>
      <w:bookmarkStart w:id="53" w:name="_Toc309922668"/>
      <w:r>
        <w:rPr>
          <w:rFonts w:hint="eastAsia" w:ascii="宋体" w:hAnsi="宋体" w:cs="宋体"/>
          <w:color w:val="auto"/>
          <w:szCs w:val="21"/>
        </w:rPr>
        <w:t>供应商应针对本工程编制项目管理机构的配置情况，填写“项目管理机构配备情况表”、 “项目技术负责人简历表”并放入投标文件中。</w:t>
      </w:r>
      <w:bookmarkEnd w:id="52"/>
      <w:bookmarkEnd w:id="53"/>
      <w:r>
        <w:rPr>
          <w:rFonts w:hint="eastAsia" w:ascii="宋体" w:hAnsi="宋体" w:cs="宋体"/>
          <w:color w:val="auto"/>
          <w:szCs w:val="21"/>
        </w:rPr>
        <w:t>（包括但不限于：技术负责人、安全员、施工员、质量员）</w:t>
      </w:r>
    </w:p>
    <w:p>
      <w:pPr>
        <w:numPr>
          <w:ilvl w:val="1"/>
          <w:numId w:val="3"/>
        </w:numPr>
        <w:shd w:val="clear"/>
        <w:tabs>
          <w:tab w:val="left" w:pos="851"/>
        </w:tabs>
        <w:spacing w:before="60" w:after="60" w:line="340" w:lineRule="exact"/>
        <w:ind w:left="851"/>
        <w:rPr>
          <w:rFonts w:ascii="宋体" w:hAnsi="宋体" w:cs="宋体"/>
          <w:color w:val="auto"/>
          <w:szCs w:val="21"/>
        </w:rPr>
      </w:pPr>
      <w:bookmarkStart w:id="54" w:name="_Toc309921116"/>
      <w:bookmarkStart w:id="55" w:name="_Toc309922669"/>
      <w:r>
        <w:rPr>
          <w:rFonts w:hint="eastAsia" w:ascii="宋体" w:hAnsi="宋体" w:cs="宋体"/>
          <w:color w:val="auto"/>
          <w:szCs w:val="21"/>
        </w:rPr>
        <w:t>供应商一旦中标，没有经采购人允许，不得对管理机构人员配置进行变更。</w:t>
      </w:r>
      <w:bookmarkEnd w:id="54"/>
      <w:bookmarkEnd w:id="55"/>
    </w:p>
    <w:p>
      <w:pPr>
        <w:numPr>
          <w:ilvl w:val="1"/>
          <w:numId w:val="3"/>
        </w:numPr>
        <w:shd w:val="clear"/>
        <w:tabs>
          <w:tab w:val="left" w:pos="851"/>
        </w:tabs>
        <w:spacing w:before="60" w:after="60" w:line="340" w:lineRule="exact"/>
        <w:ind w:left="851"/>
        <w:rPr>
          <w:rFonts w:ascii="宋体" w:hAnsi="宋体" w:cs="宋体"/>
          <w:color w:val="auto"/>
          <w:szCs w:val="21"/>
        </w:rPr>
      </w:pPr>
      <w:bookmarkStart w:id="56" w:name="_Toc309922670"/>
      <w:bookmarkStart w:id="57" w:name="_Toc309921117"/>
      <w:r>
        <w:rPr>
          <w:rFonts w:hint="eastAsia" w:ascii="宋体" w:hAnsi="宋体" w:cs="宋体"/>
          <w:color w:val="auto"/>
          <w:szCs w:val="21"/>
        </w:rPr>
        <w:t>项目组织方案包括项目执行计划，项目组成员介绍等，内容简洁实用。</w:t>
      </w:r>
      <w:bookmarkEnd w:id="56"/>
      <w:bookmarkEnd w:id="57"/>
    </w:p>
    <w:p>
      <w:pPr>
        <w:numPr>
          <w:ilvl w:val="1"/>
          <w:numId w:val="3"/>
        </w:numPr>
        <w:shd w:val="clear"/>
        <w:tabs>
          <w:tab w:val="left" w:pos="851"/>
        </w:tabs>
        <w:spacing w:before="60" w:after="60" w:line="340" w:lineRule="exact"/>
        <w:ind w:left="851"/>
        <w:rPr>
          <w:rFonts w:ascii="宋体" w:hAnsi="宋体" w:cs="宋体"/>
          <w:color w:val="auto"/>
          <w:szCs w:val="21"/>
        </w:rPr>
      </w:pPr>
      <w:bookmarkStart w:id="58" w:name="_Toc309922671"/>
      <w:bookmarkStart w:id="59" w:name="_Toc309921118"/>
      <w:r>
        <w:rPr>
          <w:rFonts w:hint="eastAsia" w:ascii="宋体" w:hAnsi="宋体" w:cs="宋体"/>
          <w:color w:val="auto"/>
          <w:szCs w:val="21"/>
        </w:rPr>
        <w:t>项目执行计划。投标人应根据采购人的交付要求，在合同签订后按要求进行设备采购、安装调试、系统集成、内部测试、验收通过等，并注明时段以及每个阶段的负责人，具体在项目执行计划中体现。</w:t>
      </w:r>
      <w:bookmarkEnd w:id="58"/>
      <w:bookmarkEnd w:id="59"/>
    </w:p>
    <w:p>
      <w:pPr>
        <w:numPr>
          <w:ilvl w:val="1"/>
          <w:numId w:val="3"/>
        </w:numPr>
        <w:shd w:val="clear"/>
        <w:tabs>
          <w:tab w:val="left" w:pos="851"/>
        </w:tabs>
        <w:spacing w:before="60" w:after="60" w:line="340" w:lineRule="exact"/>
        <w:ind w:left="851"/>
        <w:rPr>
          <w:rFonts w:ascii="宋体" w:hAnsi="宋体" w:cs="宋体"/>
          <w:color w:val="auto"/>
          <w:szCs w:val="21"/>
        </w:rPr>
      </w:pPr>
      <w:bookmarkStart w:id="60" w:name="_Toc309921120"/>
      <w:bookmarkStart w:id="61" w:name="_Toc309922673"/>
      <w:r>
        <w:rPr>
          <w:rFonts w:hint="eastAsia" w:ascii="宋体" w:hAnsi="宋体" w:cs="宋体"/>
          <w:color w:val="auto"/>
          <w:szCs w:val="21"/>
        </w:rPr>
        <w:t>项目验收要求。项目安装、调试完成后，需通过采购人验收。系统验收合格的条件必须至少满足以下三个要求：</w:t>
      </w:r>
    </w:p>
    <w:p>
      <w:pPr>
        <w:numPr>
          <w:ilvl w:val="1"/>
          <w:numId w:val="3"/>
        </w:num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已提供了合同要求的全部设备和资料；</w:t>
      </w:r>
    </w:p>
    <w:p>
      <w:pPr>
        <w:numPr>
          <w:ilvl w:val="1"/>
          <w:numId w:val="3"/>
        </w:num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试运行时性能满足合同要求；</w:t>
      </w:r>
    </w:p>
    <w:p>
      <w:pPr>
        <w:numPr>
          <w:ilvl w:val="1"/>
          <w:numId w:val="3"/>
        </w:num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性能测试和试运行验收时出现的问题已被解决。</w:t>
      </w:r>
      <w:bookmarkEnd w:id="60"/>
      <w:bookmarkEnd w:id="61"/>
    </w:p>
    <w:p>
      <w:pPr>
        <w:numPr>
          <w:ilvl w:val="1"/>
          <w:numId w:val="3"/>
        </w:numPr>
        <w:shd w:val="clear"/>
        <w:tabs>
          <w:tab w:val="left" w:pos="851"/>
        </w:tabs>
        <w:spacing w:before="60" w:after="60" w:line="340" w:lineRule="exact"/>
        <w:ind w:left="851"/>
        <w:rPr>
          <w:rFonts w:ascii="宋体" w:hAnsi="宋体" w:cs="宋体"/>
          <w:color w:val="auto"/>
          <w:szCs w:val="21"/>
        </w:rPr>
      </w:pPr>
      <w:bookmarkStart w:id="62" w:name="_Toc309921121"/>
      <w:bookmarkStart w:id="63" w:name="_Toc309922674"/>
      <w:r>
        <w:rPr>
          <w:rFonts w:hint="eastAsia" w:ascii="宋体" w:hAnsi="宋体" w:cs="宋体"/>
          <w:color w:val="auto"/>
          <w:szCs w:val="21"/>
        </w:rPr>
        <w:t>供应商应针对本工程编制施工组织设计并放入投标文件中，施工组织设计包括以下内容：</w:t>
      </w:r>
      <w:bookmarkEnd w:id="62"/>
      <w:bookmarkEnd w:id="63"/>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--各子系统的施工方法</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--施工进度计划</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--劳动力安排计划</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--确保工程质量的技术组织措施</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--确保安全生产的技术组织措施</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--确保文明施工的技术组织措施</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--确保工期的技术组织措施</w:t>
      </w:r>
    </w:p>
    <w:p>
      <w:pPr>
        <w:shd w:val="clear"/>
        <w:tabs>
          <w:tab w:val="left" w:pos="851"/>
        </w:tabs>
        <w:spacing w:before="60" w:after="60" w:line="340" w:lineRule="exact"/>
        <w:ind w:left="851"/>
        <w:rPr>
          <w:rFonts w:ascii="宋体" w:hAnsi="宋体" w:cs="宋体"/>
          <w:color w:val="auto"/>
          <w:szCs w:val="21"/>
        </w:rPr>
      </w:pPr>
      <w:r>
        <w:rPr>
          <w:rFonts w:hint="eastAsia" w:ascii="宋体" w:hAnsi="宋体" w:cs="宋体"/>
          <w:color w:val="auto"/>
          <w:szCs w:val="21"/>
        </w:rPr>
        <w:t>施工组织设计应采用文字并结合图表形式予以说明，内容简洁明了。</w:t>
      </w:r>
    </w:p>
    <w:p>
      <w:pPr>
        <w:pStyle w:val="4"/>
        <w:shd w:val="clear"/>
        <w:spacing w:before="120" w:line="340" w:lineRule="exact"/>
        <w:ind w:firstLine="480"/>
        <w:rPr>
          <w:rFonts w:ascii="宋体" w:hAnsi="宋体" w:cs="宋体"/>
          <w:b w:val="0"/>
          <w:bCs w:val="0"/>
          <w:color w:val="auto"/>
          <w:sz w:val="21"/>
          <w:szCs w:val="21"/>
        </w:rPr>
      </w:pPr>
      <w:bookmarkStart w:id="64" w:name="_Toc462044165"/>
      <w:bookmarkStart w:id="65" w:name="_Toc4688"/>
      <w:r>
        <w:rPr>
          <w:rFonts w:hint="eastAsia" w:ascii="宋体" w:hAnsi="宋体" w:cs="宋体"/>
          <w:color w:val="auto"/>
          <w:sz w:val="24"/>
          <w:szCs w:val="24"/>
        </w:rPr>
        <w:t>四．技术规范或标准</w:t>
      </w:r>
      <w:bookmarkEnd w:id="64"/>
      <w:bookmarkEnd w:id="65"/>
    </w:p>
    <w:p>
      <w:pPr>
        <w:shd w:val="clear"/>
        <w:spacing w:line="360" w:lineRule="auto"/>
        <w:ind w:firstLine="420" w:firstLineChars="200"/>
        <w:rPr>
          <w:rFonts w:ascii="宋体" w:hAnsi="宋体" w:cs="宋体"/>
          <w:bCs/>
          <w:color w:val="auto"/>
          <w:szCs w:val="21"/>
        </w:rPr>
      </w:pPr>
      <w:bookmarkStart w:id="66" w:name="_Toc246663049"/>
      <w:bookmarkStart w:id="67" w:name="_Toc309921133"/>
      <w:bookmarkStart w:id="68" w:name="_Toc309922686"/>
      <w:r>
        <w:rPr>
          <w:rFonts w:hint="eastAsia"/>
          <w:color w:val="auto"/>
          <w:szCs w:val="21"/>
        </w:rPr>
        <w:t>1、投标人系统建设应符合国家、行业相关文件</w:t>
      </w:r>
      <w:r>
        <w:rPr>
          <w:color w:val="auto"/>
          <w:szCs w:val="21"/>
        </w:rPr>
        <w:t>要求及</w:t>
      </w:r>
      <w:r>
        <w:rPr>
          <w:rFonts w:hint="eastAsia"/>
          <w:color w:val="auto"/>
          <w:szCs w:val="21"/>
        </w:rPr>
        <w:t>技术规范。其中交警科技设施系统建设应符合以下文件</w:t>
      </w:r>
      <w:r>
        <w:rPr>
          <w:color w:val="auto"/>
          <w:szCs w:val="21"/>
        </w:rPr>
        <w:t>要求及</w:t>
      </w:r>
      <w:r>
        <w:rPr>
          <w:rFonts w:hint="eastAsia"/>
          <w:color w:val="auto"/>
          <w:szCs w:val="21"/>
        </w:rPr>
        <w:t>技术规范：</w:t>
      </w:r>
    </w:p>
    <w:p>
      <w:pPr>
        <w:shd w:val="clear"/>
        <w:spacing w:line="360" w:lineRule="auto"/>
        <w:ind w:firstLine="420" w:firstLineChars="200"/>
        <w:rPr>
          <w:rFonts w:ascii="宋体" w:hAnsi="宋体" w:cs="宋体"/>
          <w:bCs/>
          <w:color w:val="auto"/>
        </w:rPr>
      </w:pPr>
      <w:r>
        <w:rPr>
          <w:rFonts w:hint="eastAsia" w:ascii="宋体" w:hAnsi="宋体" w:cs="宋体"/>
          <w:bCs/>
          <w:color w:val="auto"/>
          <w:szCs w:val="21"/>
        </w:rPr>
        <w:t>公安部《全国公安机关视频图像信息整合与共享工作任</w:t>
      </w:r>
      <w:r>
        <w:rPr>
          <w:rFonts w:hint="eastAsia" w:ascii="宋体" w:hAnsi="宋体" w:cs="宋体"/>
          <w:bCs/>
          <w:color w:val="auto"/>
        </w:rPr>
        <w:t>务书》（公科信[2012]11号）</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公安部科技信息化局2012《全国公安机关图像信息联网总体技术方案》</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公安部关于印发《公安发展“十三五”规划（2016-2020年）》的通知（公发〔2015〕5号）</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公安部关于印发《关于进一步加强公安机关视频图像信息应用工作的意见》的通知（公通字〔2015〕4号）</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公安部关于《进一步加强公安机关内部视频图像信息资源整合与共享工作的通知》（公传发〔2015〕582号）</w:t>
      </w:r>
    </w:p>
    <w:p>
      <w:pPr>
        <w:shd w:val="clear"/>
        <w:spacing w:line="360" w:lineRule="auto"/>
        <w:ind w:firstLine="420" w:firstLineChars="200"/>
        <w:rPr>
          <w:rFonts w:ascii="宋体" w:hAnsi="宋体" w:cs="宋体"/>
          <w:bCs/>
          <w:color w:val="auto"/>
        </w:rPr>
      </w:pPr>
      <w:r>
        <w:rPr>
          <w:rFonts w:hint="eastAsia" w:ascii="宋体" w:hAnsi="宋体" w:cs="宋体"/>
          <w:bCs/>
          <w:color w:val="auto"/>
        </w:rPr>
        <w:t>《安全防范视频监控联网系统信息传输、交换、控制技术要求》(GB T 28181-2016)</w:t>
      </w:r>
    </w:p>
    <w:p>
      <w:pPr>
        <w:shd w:val="clear"/>
        <w:spacing w:line="360" w:lineRule="auto"/>
        <w:ind w:firstLine="420" w:firstLineChars="200"/>
        <w:rPr>
          <w:rFonts w:ascii="宋体" w:hAnsi="宋体" w:cs="宋体"/>
          <w:bCs/>
          <w:color w:val="auto"/>
        </w:rPr>
      </w:pPr>
      <w:r>
        <w:rPr>
          <w:rFonts w:hint="eastAsia" w:ascii="宋体" w:hAnsi="宋体" w:cs="宋体"/>
          <w:bCs/>
          <w:color w:val="auto"/>
        </w:rPr>
        <w:t>宁波市奉化区”十三五“平安城市视频监控系统建设实施方案</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《公安信息通信网边界接入平台安全规范》</w:t>
      </w:r>
    </w:p>
    <w:p>
      <w:pPr>
        <w:shd w:val="clear"/>
        <w:spacing w:line="360" w:lineRule="auto"/>
        <w:ind w:firstLine="420" w:firstLineChars="200"/>
        <w:rPr>
          <w:rFonts w:ascii="宋体" w:hAnsi="宋体" w:cs="宋体"/>
          <w:bCs/>
          <w:color w:val="auto"/>
        </w:rPr>
      </w:pPr>
      <w:r>
        <w:rPr>
          <w:rFonts w:hint="eastAsia" w:ascii="宋体" w:hAnsi="宋体" w:cs="宋体"/>
          <w:bCs/>
          <w:color w:val="auto"/>
        </w:rPr>
        <w:t>《信息技术开放系统互连网络层安全协议》GB/T17963</w:t>
      </w:r>
    </w:p>
    <w:p>
      <w:pPr>
        <w:shd w:val="clear"/>
        <w:spacing w:line="360" w:lineRule="auto"/>
        <w:ind w:firstLine="420" w:firstLineChars="200"/>
        <w:rPr>
          <w:rFonts w:ascii="宋体" w:hAnsi="宋体" w:cs="宋体"/>
          <w:bCs/>
          <w:color w:val="auto"/>
        </w:rPr>
      </w:pPr>
      <w:r>
        <w:rPr>
          <w:rFonts w:hint="eastAsia" w:ascii="宋体" w:hAnsi="宋体" w:cs="宋体"/>
          <w:bCs/>
          <w:color w:val="auto"/>
        </w:rPr>
        <w:t>《公路车辆智能监测记录系统通用技术条件》GA/T497-20</w:t>
      </w:r>
      <w:r>
        <w:rPr>
          <w:rFonts w:ascii="宋体" w:hAnsi="宋体" w:cs="宋体"/>
          <w:bCs/>
          <w:color w:val="auto"/>
        </w:rPr>
        <w:t>16</w:t>
      </w:r>
    </w:p>
    <w:p>
      <w:pPr>
        <w:shd w:val="clear"/>
        <w:spacing w:line="360" w:lineRule="auto"/>
        <w:ind w:firstLine="420" w:firstLineChars="200"/>
        <w:rPr>
          <w:rFonts w:ascii="宋体" w:hAnsi="宋体" w:cs="宋体"/>
          <w:bCs/>
          <w:color w:val="auto"/>
        </w:rPr>
      </w:pPr>
      <w:r>
        <w:rPr>
          <w:rFonts w:hint="eastAsia" w:ascii="宋体" w:hAnsi="宋体" w:cs="宋体"/>
          <w:bCs/>
          <w:color w:val="auto"/>
        </w:rPr>
        <w:t>《交通信息采集视频车辆检测器》（GBT24726-2009）</w:t>
      </w:r>
    </w:p>
    <w:p>
      <w:pPr>
        <w:shd w:val="clear"/>
        <w:spacing w:line="360" w:lineRule="auto"/>
        <w:ind w:firstLine="420" w:firstLineChars="200"/>
        <w:rPr>
          <w:rFonts w:ascii="宋体" w:hAnsi="宋体" w:cs="宋体"/>
          <w:bCs/>
          <w:color w:val="auto"/>
        </w:rPr>
      </w:pPr>
      <w:r>
        <w:rPr>
          <w:rFonts w:hint="eastAsia" w:ascii="宋体" w:hAnsi="宋体" w:cs="宋体"/>
          <w:bCs/>
          <w:color w:val="auto"/>
        </w:rPr>
        <w:t>《机动车号牌图像自动识别技术规范》（GA/T833-20</w:t>
      </w:r>
      <w:r>
        <w:rPr>
          <w:rFonts w:ascii="宋体" w:hAnsi="宋体" w:cs="宋体"/>
          <w:bCs/>
          <w:color w:val="auto"/>
        </w:rPr>
        <w:t>16</w:t>
      </w:r>
      <w:r>
        <w:rPr>
          <w:rFonts w:hint="eastAsia" w:ascii="宋体" w:hAnsi="宋体" w:cs="宋体"/>
          <w:bCs/>
          <w:color w:val="auto"/>
        </w:rPr>
        <w:t>）</w:t>
      </w:r>
    </w:p>
    <w:p>
      <w:pPr>
        <w:shd w:val="clear"/>
        <w:spacing w:line="360" w:lineRule="auto"/>
        <w:ind w:firstLine="420" w:firstLineChars="200"/>
        <w:rPr>
          <w:rFonts w:ascii="宋体" w:hAnsi="宋体" w:cs="宋体"/>
          <w:bCs/>
          <w:color w:val="auto"/>
        </w:rPr>
      </w:pPr>
      <w:r>
        <w:rPr>
          <w:rFonts w:hint="eastAsia" w:ascii="宋体" w:hAnsi="宋体" w:cs="宋体"/>
          <w:bCs/>
          <w:color w:val="auto"/>
        </w:rPr>
        <w:t>《道路交通安全违法行为视频取证设备技术规范》（GA/T 995-2012）</w:t>
      </w:r>
    </w:p>
    <w:p>
      <w:pPr>
        <w:shd w:val="clear"/>
        <w:spacing w:line="360" w:lineRule="auto"/>
        <w:ind w:firstLine="420" w:firstLineChars="200"/>
        <w:rPr>
          <w:rFonts w:ascii="宋体" w:hAnsi="宋体" w:cs="宋体"/>
          <w:bCs/>
          <w:color w:val="auto"/>
        </w:rPr>
      </w:pPr>
      <w:r>
        <w:rPr>
          <w:rFonts w:hint="eastAsia" w:ascii="宋体" w:hAnsi="宋体" w:cs="宋体"/>
          <w:bCs/>
          <w:color w:val="auto"/>
        </w:rPr>
        <w:t>《道路交通安全违法行为图像取证技术规范》（GA/T832-2014）</w:t>
      </w:r>
    </w:p>
    <w:p>
      <w:pPr>
        <w:shd w:val="clear"/>
        <w:spacing w:line="360" w:lineRule="auto"/>
        <w:ind w:firstLine="420" w:firstLineChars="200"/>
        <w:rPr>
          <w:rFonts w:ascii="宋体" w:hAnsi="宋体" w:cs="宋体"/>
          <w:bCs/>
          <w:color w:val="auto"/>
        </w:rPr>
      </w:pPr>
      <w:r>
        <w:rPr>
          <w:rFonts w:hint="eastAsia" w:ascii="宋体" w:hAnsi="宋体" w:cs="宋体"/>
          <w:bCs/>
          <w:color w:val="auto"/>
        </w:rPr>
        <w:t>《视频图像文字标注规范》（GA/T751-2008）</w:t>
      </w:r>
    </w:p>
    <w:p>
      <w:pPr>
        <w:shd w:val="clear"/>
        <w:spacing w:line="360" w:lineRule="auto"/>
        <w:ind w:firstLine="420" w:firstLineChars="200"/>
        <w:rPr>
          <w:rFonts w:ascii="宋体" w:hAnsi="宋体" w:cs="宋体"/>
          <w:bCs/>
          <w:color w:val="auto"/>
        </w:rPr>
      </w:pPr>
      <w:r>
        <w:rPr>
          <w:rFonts w:hint="eastAsia" w:ascii="宋体" w:hAnsi="宋体" w:cs="宋体"/>
          <w:bCs/>
          <w:color w:val="auto"/>
        </w:rPr>
        <w:t>《闯红灯自动记录系统通用技术条件》（GA/T496-2014）</w:t>
      </w:r>
    </w:p>
    <w:p>
      <w:pPr>
        <w:shd w:val="clear"/>
        <w:spacing w:line="360" w:lineRule="auto"/>
        <w:ind w:firstLine="420" w:firstLineChars="200"/>
        <w:rPr>
          <w:rFonts w:ascii="宋体" w:hAnsi="宋体" w:cs="宋体"/>
          <w:bCs/>
          <w:color w:val="auto"/>
        </w:rPr>
      </w:pPr>
      <w:r>
        <w:rPr>
          <w:rFonts w:hint="eastAsia" w:ascii="宋体" w:hAnsi="宋体" w:cs="宋体"/>
          <w:bCs/>
          <w:color w:val="auto"/>
        </w:rPr>
        <w:t>《跨区域视频监控联网共享技术规范》（DB33T 629—2011）</w:t>
      </w:r>
    </w:p>
    <w:p>
      <w:pPr>
        <w:shd w:val="clear"/>
        <w:spacing w:line="360" w:lineRule="auto"/>
        <w:ind w:firstLine="420" w:firstLineChars="200"/>
        <w:rPr>
          <w:rFonts w:ascii="宋体" w:hAnsi="宋体" w:cs="宋体"/>
          <w:bCs/>
          <w:color w:val="auto"/>
        </w:rPr>
      </w:pPr>
      <w:r>
        <w:rPr>
          <w:rFonts w:hint="eastAsia" w:ascii="宋体" w:hAnsi="宋体" w:cs="宋体"/>
          <w:bCs/>
          <w:color w:val="auto"/>
        </w:rPr>
        <w:t>《电工电子产品应用环境条件贮存》（GB4798.1-2005）</w:t>
      </w:r>
    </w:p>
    <w:p>
      <w:pPr>
        <w:shd w:val="clear"/>
        <w:spacing w:line="360" w:lineRule="auto"/>
        <w:ind w:firstLine="420" w:firstLineChars="200"/>
        <w:rPr>
          <w:rFonts w:ascii="宋体" w:hAnsi="宋体" w:cs="宋体"/>
          <w:bCs/>
          <w:color w:val="auto"/>
        </w:rPr>
      </w:pPr>
      <w:r>
        <w:rPr>
          <w:rFonts w:hint="eastAsia" w:ascii="宋体" w:hAnsi="宋体" w:cs="宋体"/>
          <w:bCs/>
          <w:color w:val="auto"/>
        </w:rPr>
        <w:t>《民用闭路监控电视系统工程技术规范》（GB50198-2011）</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《公安交通指挥系统工程建设通用程序和要求》（GA/T651-2006）</w:t>
      </w:r>
    </w:p>
    <w:p>
      <w:pPr>
        <w:shd w:val="clear"/>
        <w:spacing w:line="360" w:lineRule="auto"/>
        <w:ind w:firstLine="420" w:firstLineChars="200"/>
        <w:rPr>
          <w:rFonts w:ascii="宋体" w:hAnsi="宋体" w:cs="宋体"/>
          <w:bCs/>
          <w:color w:val="auto"/>
        </w:rPr>
      </w:pPr>
      <w:r>
        <w:rPr>
          <w:rFonts w:hint="eastAsia" w:ascii="宋体" w:hAnsi="宋体" w:cs="宋体"/>
          <w:bCs/>
          <w:color w:val="auto"/>
        </w:rPr>
        <w:t>《公安交通管理外场设备基础施工通用要求》（GA/T652-2006）</w:t>
      </w:r>
    </w:p>
    <w:p>
      <w:pPr>
        <w:shd w:val="clear"/>
        <w:spacing w:line="360" w:lineRule="auto"/>
        <w:ind w:firstLine="420" w:firstLineChars="200"/>
        <w:rPr>
          <w:rFonts w:ascii="宋体" w:hAnsi="宋体" w:cs="宋体"/>
          <w:bCs/>
          <w:color w:val="auto"/>
        </w:rPr>
      </w:pPr>
      <w:r>
        <w:rPr>
          <w:rFonts w:hint="eastAsia" w:ascii="宋体" w:hAnsi="宋体" w:cs="宋体"/>
          <w:bCs/>
          <w:color w:val="auto"/>
        </w:rPr>
        <w:t>《道路交通技术监控设备运行维护规范》（GA/T1043-2013）</w:t>
      </w:r>
    </w:p>
    <w:p>
      <w:pPr>
        <w:shd w:val="clear"/>
        <w:spacing w:line="360" w:lineRule="auto"/>
        <w:ind w:firstLine="420" w:firstLineChars="200"/>
        <w:rPr>
          <w:rFonts w:ascii="宋体" w:hAnsi="宋体" w:cs="宋体"/>
          <w:bCs/>
          <w:color w:val="auto"/>
        </w:rPr>
      </w:pPr>
      <w:r>
        <w:rPr>
          <w:rFonts w:hint="eastAsia" w:ascii="宋体" w:hAnsi="宋体" w:cs="宋体"/>
          <w:bCs/>
          <w:color w:val="auto"/>
        </w:rPr>
        <w:t>《安全防范系统雷电浪涌防护技术要求》（GA/T 670-2006）</w:t>
      </w:r>
    </w:p>
    <w:p>
      <w:pPr>
        <w:shd w:val="clear"/>
        <w:spacing w:line="360" w:lineRule="auto"/>
        <w:ind w:firstLine="420" w:firstLineChars="200"/>
        <w:rPr>
          <w:color w:val="auto"/>
        </w:rPr>
      </w:pPr>
      <w:r>
        <w:rPr>
          <w:rFonts w:hint="eastAsia"/>
          <w:color w:val="auto"/>
        </w:rPr>
        <w:t>本招标文件所提出的技术标准是基本的技术标准和使用功能，并未规定所有的技术要求和适用标准，供应商应</w:t>
      </w:r>
      <w:r>
        <w:rPr>
          <w:rFonts w:hint="eastAsia"/>
          <w:color w:val="auto"/>
          <w:szCs w:val="21"/>
        </w:rPr>
        <w:t>提供</w:t>
      </w:r>
      <w:r>
        <w:rPr>
          <w:rFonts w:hint="eastAsia"/>
          <w:color w:val="auto"/>
        </w:rPr>
        <w:t>满足所列标准要求的高质量的产品及相应服务。</w:t>
      </w:r>
    </w:p>
    <w:p>
      <w:pPr>
        <w:shd w:val="clear"/>
        <w:spacing w:line="360" w:lineRule="auto"/>
        <w:ind w:firstLine="420" w:firstLineChars="200"/>
        <w:rPr>
          <w:color w:val="auto"/>
        </w:rPr>
      </w:pPr>
      <w:r>
        <w:rPr>
          <w:rFonts w:hint="eastAsia"/>
          <w:color w:val="auto"/>
        </w:rPr>
        <w:t>本技术</w:t>
      </w:r>
      <w:r>
        <w:rPr>
          <w:rFonts w:hint="eastAsia"/>
          <w:color w:val="auto"/>
          <w:szCs w:val="21"/>
        </w:rPr>
        <w:t>标准</w:t>
      </w:r>
      <w:r>
        <w:rPr>
          <w:rFonts w:hint="eastAsia"/>
          <w:color w:val="auto"/>
        </w:rPr>
        <w:t>如与供应商所执行标准发生矛盾时，按较高标准执行。</w:t>
      </w:r>
    </w:p>
    <w:p>
      <w:pPr>
        <w:shd w:val="clear"/>
        <w:spacing w:line="360" w:lineRule="auto"/>
        <w:ind w:firstLine="420" w:firstLineChars="200"/>
        <w:rPr>
          <w:color w:val="auto"/>
        </w:rPr>
      </w:pPr>
      <w:r>
        <w:rPr>
          <w:rFonts w:hint="eastAsia"/>
          <w:color w:val="auto"/>
        </w:rPr>
        <w:t>2、交安部分，</w:t>
      </w:r>
      <w:r>
        <w:rPr>
          <w:rFonts w:hint="eastAsia"/>
          <w:color w:val="auto"/>
          <w:szCs w:val="21"/>
        </w:rPr>
        <w:t>投标人建设应符合国家、行业相关文件</w:t>
      </w:r>
      <w:r>
        <w:rPr>
          <w:color w:val="auto"/>
          <w:szCs w:val="21"/>
        </w:rPr>
        <w:t>要求及</w:t>
      </w:r>
      <w:r>
        <w:rPr>
          <w:rFonts w:hint="eastAsia"/>
          <w:color w:val="auto"/>
          <w:szCs w:val="21"/>
        </w:rPr>
        <w:t>技术规范。</w:t>
      </w:r>
    </w:p>
    <w:bookmarkEnd w:id="66"/>
    <w:bookmarkEnd w:id="67"/>
    <w:bookmarkEnd w:id="68"/>
    <w:p>
      <w:pPr>
        <w:pStyle w:val="4"/>
        <w:shd w:val="clear"/>
        <w:spacing w:before="120" w:line="340" w:lineRule="exact"/>
        <w:ind w:firstLine="480"/>
        <w:rPr>
          <w:rFonts w:ascii="宋体" w:hAnsi="宋体" w:cs="宋体"/>
          <w:b w:val="0"/>
          <w:bCs w:val="0"/>
          <w:color w:val="auto"/>
          <w:sz w:val="21"/>
          <w:szCs w:val="21"/>
        </w:rPr>
      </w:pPr>
      <w:r>
        <w:rPr>
          <w:rFonts w:hint="eastAsia" w:ascii="宋体" w:hAnsi="宋体" w:cs="宋体"/>
          <w:color w:val="auto"/>
          <w:sz w:val="24"/>
          <w:szCs w:val="24"/>
        </w:rPr>
        <w:t>五.系统设计说明</w:t>
      </w:r>
    </w:p>
    <w:p>
      <w:pPr>
        <w:pStyle w:val="47"/>
        <w:spacing w:line="360" w:lineRule="auto"/>
        <w:ind w:firstLine="420"/>
        <w:rPr>
          <w:sz w:val="21"/>
          <w:szCs w:val="21"/>
        </w:rPr>
      </w:pPr>
      <w:r>
        <w:rPr>
          <w:rFonts w:hint="eastAsia"/>
          <w:sz w:val="21"/>
          <w:szCs w:val="21"/>
        </w:rPr>
        <w:t>详见图纸。</w:t>
      </w:r>
    </w:p>
    <w:p>
      <w:pPr>
        <w:pStyle w:val="4"/>
        <w:shd w:val="clear"/>
        <w:spacing w:before="120" w:line="340" w:lineRule="exact"/>
        <w:ind w:firstLine="480"/>
        <w:rPr>
          <w:rFonts w:ascii="宋体" w:hAnsi="宋体" w:cs="宋体"/>
          <w:b w:val="0"/>
          <w:bCs w:val="0"/>
          <w:color w:val="auto"/>
          <w:sz w:val="21"/>
          <w:szCs w:val="21"/>
        </w:rPr>
      </w:pPr>
      <w:r>
        <w:rPr>
          <w:rFonts w:hint="eastAsia" w:ascii="宋体" w:hAnsi="宋体" w:cs="宋体"/>
          <w:color w:val="auto"/>
          <w:sz w:val="24"/>
          <w:szCs w:val="24"/>
        </w:rPr>
        <w:t>六.主要系统接入</w:t>
      </w:r>
      <w:r>
        <w:rPr>
          <w:rFonts w:ascii="宋体" w:hAnsi="宋体" w:cs="宋体"/>
          <w:color w:val="auto"/>
          <w:sz w:val="24"/>
          <w:szCs w:val="24"/>
        </w:rPr>
        <w:t>要求</w:t>
      </w:r>
    </w:p>
    <w:p>
      <w:pPr>
        <w:shd w:val="clear"/>
        <w:spacing w:line="360" w:lineRule="auto"/>
        <w:ind w:firstLine="632" w:firstLineChars="300"/>
        <w:rPr>
          <w:b/>
          <w:color w:val="auto"/>
        </w:rPr>
      </w:pPr>
      <w:r>
        <w:rPr>
          <w:rFonts w:hint="eastAsia"/>
          <w:b/>
          <w:color w:val="auto"/>
        </w:rPr>
        <w:t>1、交通信号控制系统技术要求</w:t>
      </w:r>
    </w:p>
    <w:p>
      <w:pPr>
        <w:shd w:val="clear"/>
        <w:spacing w:line="360" w:lineRule="auto"/>
        <w:ind w:firstLine="420" w:firstLineChars="200"/>
        <w:rPr>
          <w:color w:val="auto"/>
        </w:rPr>
      </w:pPr>
      <w:r>
        <w:rPr>
          <w:rFonts w:hint="eastAsia"/>
          <w:color w:val="auto"/>
        </w:rPr>
        <w:t>交通信号控制机应为联网协调智能信号机，作为信号控制系统的执行终端和交通流数据采集终端，主要控制交叉口交通信号灯；接收处理来自中心系统的命令，并向中心系统反馈工作状态和故障信息；具有单点信号控制能力。</w:t>
      </w:r>
    </w:p>
    <w:p>
      <w:pPr>
        <w:shd w:val="clear"/>
        <w:spacing w:line="360" w:lineRule="auto"/>
        <w:ind w:firstLine="420" w:firstLineChars="200"/>
        <w:rPr>
          <w:color w:val="auto"/>
        </w:rPr>
      </w:pPr>
      <w:r>
        <w:rPr>
          <w:rFonts w:hint="eastAsia"/>
          <w:color w:val="auto"/>
        </w:rPr>
        <w:t>投标人所投信号机，必须符合《道路交通信号控制机》GB25280-2016的相关技术要求。</w:t>
      </w:r>
    </w:p>
    <w:p>
      <w:pPr>
        <w:shd w:val="clear"/>
        <w:spacing w:line="360" w:lineRule="auto"/>
        <w:ind w:firstLine="420" w:firstLineChars="200"/>
        <w:rPr>
          <w:color w:val="auto"/>
        </w:rPr>
      </w:pPr>
      <w:r>
        <w:rPr>
          <w:rFonts w:hint="eastAsia"/>
          <w:color w:val="auto"/>
        </w:rPr>
        <w:t>投标人所投信号机</w:t>
      </w:r>
      <w:r>
        <w:rPr>
          <w:color w:val="auto"/>
        </w:rPr>
        <w:t>，需接入</w:t>
      </w:r>
      <w:r>
        <w:rPr>
          <w:rFonts w:hint="eastAsia" w:ascii="宋体" w:hAnsi="宋体" w:cs="宋体"/>
          <w:color w:val="auto"/>
        </w:rPr>
        <w:t>宁波市公安局奉化分局交通警察大队</w:t>
      </w:r>
      <w:r>
        <w:rPr>
          <w:rFonts w:ascii="宋体" w:hAnsi="宋体" w:cs="宋体"/>
          <w:color w:val="auto"/>
        </w:rPr>
        <w:t>的交通信号控制系统，</w:t>
      </w:r>
      <w:r>
        <w:rPr>
          <w:rFonts w:hint="eastAsia" w:ascii="宋体" w:hAnsi="宋体" w:cs="宋体"/>
          <w:color w:val="auto"/>
        </w:rPr>
        <w:t>并</w:t>
      </w:r>
      <w:r>
        <w:rPr>
          <w:rFonts w:ascii="宋体" w:hAnsi="宋体" w:cs="宋体"/>
          <w:color w:val="auto"/>
        </w:rPr>
        <w:t>且与奉化主城区内</w:t>
      </w:r>
      <w:r>
        <w:rPr>
          <w:rFonts w:hint="eastAsia" w:ascii="宋体" w:hAnsi="宋体" w:cs="宋体"/>
          <w:color w:val="auto"/>
        </w:rPr>
        <w:t>信号机实现联调联控</w:t>
      </w:r>
      <w:r>
        <w:rPr>
          <w:rFonts w:ascii="宋体" w:hAnsi="宋体" w:cs="宋体"/>
          <w:color w:val="auto"/>
        </w:rPr>
        <w:t>。</w:t>
      </w:r>
    </w:p>
    <w:p>
      <w:pPr>
        <w:shd w:val="clear"/>
        <w:spacing w:line="360" w:lineRule="auto"/>
        <w:ind w:firstLine="632" w:firstLineChars="300"/>
        <w:rPr>
          <w:b/>
          <w:color w:val="auto"/>
        </w:rPr>
      </w:pPr>
      <w:r>
        <w:rPr>
          <w:b/>
          <w:color w:val="auto"/>
        </w:rPr>
        <w:t>2</w:t>
      </w:r>
      <w:r>
        <w:rPr>
          <w:rFonts w:hint="eastAsia"/>
          <w:b/>
          <w:color w:val="auto"/>
        </w:rPr>
        <w:t>、高清电子警察系统技术要求</w:t>
      </w:r>
    </w:p>
    <w:p>
      <w:pPr>
        <w:shd w:val="clear"/>
        <w:spacing w:line="360" w:lineRule="auto"/>
        <w:ind w:firstLine="420" w:firstLineChars="200"/>
        <w:rPr>
          <w:color w:val="auto"/>
        </w:rPr>
      </w:pPr>
      <w:r>
        <w:rPr>
          <w:rFonts w:hint="eastAsia"/>
          <w:color w:val="auto"/>
        </w:rPr>
        <w:t>所投系统须通过《道路交通安全违法行为视频取证设备技术规范》GA/T 995-2012、《机动车号牌图像自动识别技术规范》（GA/T833-20</w:t>
      </w:r>
      <w:r>
        <w:rPr>
          <w:color w:val="auto"/>
        </w:rPr>
        <w:t>16</w:t>
      </w:r>
      <w:r>
        <w:rPr>
          <w:rFonts w:hint="eastAsia"/>
          <w:color w:val="auto"/>
        </w:rPr>
        <w:t>）中所要求的各项功能和技术指标。</w:t>
      </w:r>
    </w:p>
    <w:p>
      <w:pPr>
        <w:shd w:val="clear"/>
        <w:spacing w:line="360" w:lineRule="auto"/>
        <w:ind w:firstLine="420" w:firstLineChars="200"/>
        <w:rPr>
          <w:color w:val="auto"/>
        </w:rPr>
      </w:pPr>
      <w:r>
        <w:rPr>
          <w:rFonts w:hint="eastAsia"/>
          <w:color w:val="auto"/>
        </w:rPr>
        <w:t>所投系统须满足《交通信息采集视频车辆检测器》GBT24726-2009、《公路车辆智能监测记录系统通用技术条件》GAT497-20</w:t>
      </w:r>
      <w:r>
        <w:rPr>
          <w:color w:val="auto"/>
        </w:rPr>
        <w:t>16</w:t>
      </w:r>
      <w:r>
        <w:rPr>
          <w:rFonts w:hint="eastAsia"/>
          <w:color w:val="auto"/>
        </w:rPr>
        <w:t>、中所要求的各项功能和技术指标。</w:t>
      </w:r>
    </w:p>
    <w:p>
      <w:pPr>
        <w:shd w:val="clear"/>
        <w:spacing w:line="360" w:lineRule="auto"/>
        <w:ind w:firstLine="420" w:firstLineChars="200"/>
        <w:rPr>
          <w:color w:val="auto"/>
        </w:rPr>
      </w:pPr>
      <w:r>
        <w:rPr>
          <w:color w:val="auto"/>
        </w:rPr>
        <w:t>本项目要求投标人提供的系统对车辆、信号灯状态的检测、违法行为分析必须采用全视频检测和分析模式，同时能在中心端展示。</w:t>
      </w:r>
    </w:p>
    <w:p>
      <w:pPr>
        <w:shd w:val="clear"/>
        <w:spacing w:line="360" w:lineRule="auto"/>
        <w:ind w:firstLine="420" w:firstLineChars="200"/>
        <w:rPr>
          <w:color w:val="auto"/>
        </w:rPr>
      </w:pPr>
      <w:r>
        <w:rPr>
          <w:rFonts w:hint="eastAsia"/>
          <w:color w:val="auto"/>
        </w:rPr>
        <w:t>系统能对交通违法车辆进行抓拍，违法抓拍率要符合公安部标准要求，获得的违法车辆图片中能够同时反映车辆违法时间、车辆类型及车牌号码等特征，提供有效的违法照片要能反应整个违法过程。</w:t>
      </w:r>
    </w:p>
    <w:p>
      <w:pPr>
        <w:shd w:val="clear"/>
        <w:spacing w:line="360" w:lineRule="auto"/>
        <w:ind w:firstLine="420" w:firstLineChars="200"/>
        <w:rPr>
          <w:color w:val="auto"/>
        </w:rPr>
      </w:pPr>
      <w:r>
        <w:rPr>
          <w:rFonts w:hint="eastAsia"/>
          <w:color w:val="auto"/>
        </w:rPr>
        <w:t>本项目采用的摄像机必须全部为</w:t>
      </w:r>
      <w:r>
        <w:rPr>
          <w:color w:val="auto"/>
        </w:rPr>
        <w:t>GS-CMOS</w:t>
      </w:r>
      <w:r>
        <w:rPr>
          <w:rFonts w:hint="eastAsia"/>
          <w:color w:val="auto"/>
        </w:rPr>
        <w:t>摄像机，抓拍摄像机应采用电子快门，涉及的像素要求必需为硬件像素，不得使用通过插值等软件方法达到的像素。摄像机镜头适用的GMOS靶面必须和摄像机GS-CMOS靶面一致。</w:t>
      </w:r>
    </w:p>
    <w:p>
      <w:pPr>
        <w:shd w:val="clear"/>
        <w:spacing w:line="360" w:lineRule="auto"/>
        <w:ind w:firstLine="420" w:firstLineChars="200"/>
        <w:rPr>
          <w:color w:val="auto"/>
        </w:rPr>
      </w:pPr>
      <w:r>
        <w:rPr>
          <w:rFonts w:hint="eastAsia"/>
          <w:color w:val="auto"/>
        </w:rPr>
        <w:t>系统所有录像、图片和数据应实时上传，时延不得大于2秒。录像及图片的字符叠加、生成图片命名格式根据采购人要求设置。图片可根据用户需求压缩，以便节省存储空间，且不影响图片质量，并具备图片防篡改功能。</w:t>
      </w:r>
    </w:p>
    <w:p>
      <w:pPr>
        <w:shd w:val="clear"/>
        <w:spacing w:line="360" w:lineRule="auto"/>
        <w:ind w:firstLine="420" w:firstLineChars="200"/>
        <w:rPr>
          <w:color w:val="auto"/>
        </w:rPr>
      </w:pPr>
      <w:r>
        <w:rPr>
          <w:rFonts w:hint="eastAsia"/>
          <w:color w:val="auto"/>
        </w:rPr>
        <w:t>补光系统采用光敏时控开关。车辆图像捕获时应尽量减少雨、雪、雾等天气、环境光和相临车道通行车辆的影响而出现误记录，必须保证全天候拍摄的图片及录像清晰。</w:t>
      </w:r>
    </w:p>
    <w:p>
      <w:pPr>
        <w:shd w:val="clear"/>
        <w:spacing w:line="360" w:lineRule="auto"/>
        <w:ind w:firstLine="420" w:firstLineChars="200"/>
        <w:rPr>
          <w:b/>
          <w:color w:val="auto"/>
        </w:rPr>
      </w:pPr>
      <w:r>
        <w:rPr>
          <w:rFonts w:hint="eastAsia"/>
          <w:color w:val="auto"/>
          <w:szCs w:val="21"/>
        </w:rPr>
        <w:t>视频图像</w:t>
      </w:r>
      <w:r>
        <w:rPr>
          <w:color w:val="auto"/>
          <w:szCs w:val="21"/>
        </w:rPr>
        <w:t>存储采</w:t>
      </w:r>
      <w:r>
        <w:rPr>
          <w:rFonts w:hint="eastAsia"/>
          <w:color w:val="auto"/>
          <w:szCs w:val="21"/>
        </w:rPr>
        <w:t>用统一</w:t>
      </w:r>
      <w:r>
        <w:rPr>
          <w:color w:val="auto"/>
          <w:szCs w:val="21"/>
        </w:rPr>
        <w:t>云存储模式，</w:t>
      </w:r>
      <w:r>
        <w:rPr>
          <w:rFonts w:hint="eastAsia"/>
          <w:color w:val="auto"/>
          <w:szCs w:val="21"/>
        </w:rPr>
        <w:t>所投36盘云存储数据存储节点必须</w:t>
      </w:r>
      <w:r>
        <w:rPr>
          <w:color w:val="auto"/>
          <w:szCs w:val="21"/>
        </w:rPr>
        <w:t>与</w:t>
      </w:r>
      <w:r>
        <w:rPr>
          <w:rFonts w:hint="eastAsia"/>
          <w:color w:val="auto"/>
          <w:szCs w:val="21"/>
        </w:rPr>
        <w:t>宁波市公安局奉化分局交通警察大队</w:t>
      </w:r>
      <w:r>
        <w:rPr>
          <w:color w:val="auto"/>
          <w:szCs w:val="21"/>
        </w:rPr>
        <w:t>的</w:t>
      </w:r>
      <w:r>
        <w:rPr>
          <w:rFonts w:hint="eastAsia"/>
          <w:color w:val="auto"/>
          <w:szCs w:val="21"/>
        </w:rPr>
        <w:t>云储存</w:t>
      </w:r>
      <w:r>
        <w:rPr>
          <w:color w:val="auto"/>
          <w:szCs w:val="21"/>
        </w:rPr>
        <w:t>系统实现对接</w:t>
      </w:r>
      <w:r>
        <w:rPr>
          <w:rFonts w:hint="eastAsia"/>
          <w:color w:val="auto"/>
          <w:szCs w:val="21"/>
        </w:rPr>
        <w:t>，满足</w:t>
      </w:r>
      <w:r>
        <w:rPr>
          <w:color w:val="auto"/>
          <w:szCs w:val="21"/>
        </w:rPr>
        <w:t>交警对</w:t>
      </w:r>
      <w:r>
        <w:rPr>
          <w:rFonts w:hint="eastAsia"/>
          <w:color w:val="auto"/>
          <w:szCs w:val="21"/>
        </w:rPr>
        <w:t>存储</w:t>
      </w:r>
      <w:r>
        <w:rPr>
          <w:color w:val="auto"/>
          <w:szCs w:val="21"/>
        </w:rPr>
        <w:t>设备</w:t>
      </w:r>
      <w:r>
        <w:rPr>
          <w:rFonts w:hint="eastAsia"/>
          <w:color w:val="auto"/>
          <w:szCs w:val="21"/>
        </w:rPr>
        <w:t>统一管理</w:t>
      </w:r>
      <w:r>
        <w:rPr>
          <w:color w:val="auto"/>
          <w:szCs w:val="21"/>
        </w:rPr>
        <w:t>、对视频图像数据统一</w:t>
      </w:r>
      <w:r>
        <w:rPr>
          <w:rFonts w:hint="eastAsia"/>
          <w:color w:val="auto"/>
          <w:szCs w:val="21"/>
        </w:rPr>
        <w:t>调用与应用的</w:t>
      </w:r>
      <w:r>
        <w:rPr>
          <w:color w:val="auto"/>
          <w:szCs w:val="21"/>
        </w:rPr>
        <w:t>需求</w:t>
      </w:r>
      <w:r>
        <w:rPr>
          <w:rFonts w:hint="eastAsia"/>
          <w:color w:val="auto"/>
          <w:szCs w:val="21"/>
        </w:rPr>
        <w:t>。</w:t>
      </w:r>
    </w:p>
    <w:p>
      <w:pPr>
        <w:shd w:val="clear"/>
        <w:spacing w:line="360" w:lineRule="auto"/>
        <w:ind w:firstLine="632" w:firstLineChars="300"/>
        <w:rPr>
          <w:b/>
          <w:color w:val="auto"/>
        </w:rPr>
      </w:pPr>
      <w:r>
        <w:rPr>
          <w:b/>
          <w:color w:val="auto"/>
        </w:rPr>
        <w:t>3</w:t>
      </w:r>
      <w:r>
        <w:rPr>
          <w:rFonts w:hint="eastAsia"/>
          <w:b/>
          <w:color w:val="auto"/>
        </w:rPr>
        <w:t>、交通智能卡口系统技术要求</w:t>
      </w:r>
    </w:p>
    <w:p>
      <w:pPr>
        <w:shd w:val="clear"/>
        <w:spacing w:line="360" w:lineRule="auto"/>
        <w:ind w:firstLine="420" w:firstLineChars="200"/>
        <w:rPr>
          <w:color w:val="auto"/>
        </w:rPr>
      </w:pPr>
      <w:r>
        <w:rPr>
          <w:rFonts w:hint="eastAsia"/>
          <w:color w:val="auto"/>
        </w:rPr>
        <w:t>所投系统须通过《道路交通安全违法行为视频取证设备技术规范》GA/T 995-2012、《机动车号牌图像自动识别技术规范》（GA/T833-20</w:t>
      </w:r>
      <w:r>
        <w:rPr>
          <w:color w:val="auto"/>
        </w:rPr>
        <w:t>16</w:t>
      </w:r>
      <w:r>
        <w:rPr>
          <w:rFonts w:hint="eastAsia"/>
          <w:color w:val="auto"/>
        </w:rPr>
        <w:t>）中所要求的各项功能和技术指标。</w:t>
      </w:r>
    </w:p>
    <w:p>
      <w:pPr>
        <w:shd w:val="clear"/>
        <w:spacing w:line="360" w:lineRule="auto"/>
        <w:ind w:firstLine="420" w:firstLineChars="200"/>
        <w:rPr>
          <w:color w:val="auto"/>
        </w:rPr>
      </w:pPr>
      <w:r>
        <w:rPr>
          <w:rFonts w:hint="eastAsia"/>
          <w:color w:val="auto"/>
        </w:rPr>
        <w:t>所投系统须满足《交通信息采集视频车辆检测器》GBT24726-2009、《公路车辆智能监测记录系统通用技术条件》GAT497-20</w:t>
      </w:r>
      <w:r>
        <w:rPr>
          <w:color w:val="auto"/>
        </w:rPr>
        <w:t>16</w:t>
      </w:r>
      <w:r>
        <w:rPr>
          <w:rFonts w:hint="eastAsia"/>
          <w:color w:val="auto"/>
        </w:rPr>
        <w:t>、中所要求的各项功能和技术指标。</w:t>
      </w:r>
    </w:p>
    <w:p>
      <w:pPr>
        <w:shd w:val="clear"/>
        <w:spacing w:line="360" w:lineRule="auto"/>
        <w:ind w:firstLine="420" w:firstLineChars="200"/>
        <w:rPr>
          <w:color w:val="auto"/>
        </w:rPr>
      </w:pPr>
      <w:r>
        <w:rPr>
          <w:color w:val="auto"/>
        </w:rPr>
        <w:t>本项目要求投标人提供的系统对车辆、信号灯状态的检测、违法行为分析必须采用全视频检测和分析模式，同时能在中心端展示。</w:t>
      </w:r>
    </w:p>
    <w:p>
      <w:pPr>
        <w:shd w:val="clear"/>
        <w:spacing w:line="360" w:lineRule="auto"/>
        <w:ind w:firstLine="420" w:firstLineChars="200"/>
        <w:rPr>
          <w:color w:val="auto"/>
        </w:rPr>
      </w:pPr>
      <w:r>
        <w:rPr>
          <w:rFonts w:hint="eastAsia"/>
          <w:color w:val="auto"/>
        </w:rPr>
        <w:t>系统能对交通违法车辆进行抓拍，违法抓拍率要符合公安部标准要求，获得的违法车辆图片中能够同时反映车辆违法时间、车辆类型及车牌号码等特征，提供有效的违法照片要能反应整个违法过程。</w:t>
      </w:r>
    </w:p>
    <w:p>
      <w:pPr>
        <w:shd w:val="clear"/>
        <w:spacing w:line="360" w:lineRule="auto"/>
        <w:ind w:firstLine="420" w:firstLineChars="200"/>
        <w:rPr>
          <w:color w:val="auto"/>
        </w:rPr>
      </w:pPr>
      <w:r>
        <w:rPr>
          <w:rFonts w:hint="eastAsia"/>
          <w:color w:val="auto"/>
        </w:rPr>
        <w:t>系统</w:t>
      </w:r>
      <w:r>
        <w:rPr>
          <w:color w:val="auto"/>
        </w:rPr>
        <w:t>能对</w:t>
      </w:r>
      <w:r>
        <w:rPr>
          <w:rFonts w:hint="eastAsia"/>
          <w:color w:val="auto"/>
        </w:rPr>
        <w:t>车辆和驾驶</w:t>
      </w:r>
      <w:r>
        <w:rPr>
          <w:color w:val="auto"/>
        </w:rPr>
        <w:t>人员进行抓拍</w:t>
      </w:r>
      <w:r>
        <w:rPr>
          <w:rFonts w:hint="eastAsia"/>
          <w:color w:val="auto"/>
        </w:rPr>
        <w:t>，</w:t>
      </w:r>
      <w:r>
        <w:rPr>
          <w:color w:val="auto"/>
        </w:rPr>
        <w:t>并将抓拍的车辆特征照片</w:t>
      </w:r>
      <w:r>
        <w:rPr>
          <w:rFonts w:hint="eastAsia"/>
          <w:color w:val="auto"/>
        </w:rPr>
        <w:t>、</w:t>
      </w:r>
      <w:r>
        <w:rPr>
          <w:color w:val="auto"/>
        </w:rPr>
        <w:t>驾驶人员面部特征图片、车牌号码与车牌颜色等数据上传到后端</w:t>
      </w:r>
      <w:r>
        <w:rPr>
          <w:rFonts w:hint="eastAsia"/>
          <w:color w:val="auto"/>
        </w:rPr>
        <w:t>比对</w:t>
      </w:r>
      <w:r>
        <w:rPr>
          <w:color w:val="auto"/>
        </w:rPr>
        <w:t>系统</w:t>
      </w:r>
      <w:r>
        <w:rPr>
          <w:rFonts w:hint="eastAsia"/>
          <w:color w:val="auto"/>
        </w:rPr>
        <w:t>进行分析</w:t>
      </w:r>
      <w:r>
        <w:rPr>
          <w:color w:val="auto"/>
        </w:rPr>
        <w:t>比对</w:t>
      </w:r>
      <w:r>
        <w:rPr>
          <w:rFonts w:hint="eastAsia"/>
          <w:color w:val="auto"/>
        </w:rPr>
        <w:t>。</w:t>
      </w:r>
    </w:p>
    <w:p>
      <w:pPr>
        <w:shd w:val="clear"/>
        <w:spacing w:line="360" w:lineRule="auto"/>
        <w:ind w:firstLine="420" w:firstLineChars="200"/>
        <w:rPr>
          <w:color w:val="auto"/>
        </w:rPr>
      </w:pPr>
      <w:r>
        <w:rPr>
          <w:rFonts w:hint="eastAsia"/>
          <w:color w:val="auto"/>
        </w:rPr>
        <w:t>本项目采用的摄像机必须全部为</w:t>
      </w:r>
      <w:r>
        <w:rPr>
          <w:color w:val="auto"/>
        </w:rPr>
        <w:t>GS-CMOS</w:t>
      </w:r>
      <w:r>
        <w:rPr>
          <w:rFonts w:hint="eastAsia"/>
          <w:color w:val="auto"/>
        </w:rPr>
        <w:t>摄像机，抓拍摄像机应采用电子快门，涉及的像素要求必需为硬件像素，不得使用通过插值等软件方法达到的像素。摄像机镜头适用的GS-CMOS靶面必须和摄像机GS-CMOS靶面一致。</w:t>
      </w:r>
    </w:p>
    <w:p>
      <w:pPr>
        <w:shd w:val="clear"/>
        <w:spacing w:line="360" w:lineRule="auto"/>
        <w:ind w:firstLine="420" w:firstLineChars="200"/>
        <w:rPr>
          <w:color w:val="auto"/>
        </w:rPr>
      </w:pPr>
      <w:r>
        <w:rPr>
          <w:rFonts w:hint="eastAsia"/>
          <w:color w:val="auto"/>
        </w:rPr>
        <w:t>系统所有录像、图片和数据应实时上传，时延不得大于2秒。录像及图片的字符叠加、生成图片命名格式根据采购人要求设置。图片可根据用户需求压缩，以便节省存储空间，且不影响图片质量，并具备图片防篡改功能。</w:t>
      </w:r>
    </w:p>
    <w:p>
      <w:pPr>
        <w:shd w:val="clear"/>
        <w:spacing w:line="360" w:lineRule="auto"/>
        <w:ind w:firstLine="420" w:firstLineChars="200"/>
        <w:rPr>
          <w:color w:val="auto"/>
        </w:rPr>
      </w:pPr>
      <w:r>
        <w:rPr>
          <w:rFonts w:hint="eastAsia"/>
          <w:color w:val="auto"/>
        </w:rPr>
        <w:t>补光系统采用光敏时控开关。车辆图像捕获时应尽量减少雨、雪、雾等天气、环境光和相临车道通行车辆的影响而出现误记录，必须保证全天候拍摄的图片及录像清晰。</w:t>
      </w:r>
    </w:p>
    <w:p>
      <w:pPr>
        <w:shd w:val="clear"/>
        <w:spacing w:line="360" w:lineRule="auto"/>
        <w:ind w:firstLine="420" w:firstLineChars="200"/>
        <w:rPr>
          <w:color w:val="auto"/>
          <w:szCs w:val="21"/>
        </w:rPr>
      </w:pPr>
      <w:r>
        <w:rPr>
          <w:rFonts w:hint="eastAsia"/>
          <w:color w:val="auto"/>
          <w:szCs w:val="21"/>
        </w:rPr>
        <w:t>视频图像</w:t>
      </w:r>
      <w:r>
        <w:rPr>
          <w:color w:val="auto"/>
          <w:szCs w:val="21"/>
        </w:rPr>
        <w:t>存储采</w:t>
      </w:r>
      <w:r>
        <w:rPr>
          <w:rFonts w:hint="eastAsia"/>
          <w:color w:val="auto"/>
          <w:szCs w:val="21"/>
        </w:rPr>
        <w:t>用统一</w:t>
      </w:r>
      <w:r>
        <w:rPr>
          <w:color w:val="auto"/>
          <w:szCs w:val="21"/>
        </w:rPr>
        <w:t>云存储模式，</w:t>
      </w:r>
      <w:r>
        <w:rPr>
          <w:rFonts w:hint="eastAsia"/>
          <w:color w:val="auto"/>
          <w:szCs w:val="21"/>
        </w:rPr>
        <w:t>所投36盘云存储数据存储节点必须</w:t>
      </w:r>
      <w:r>
        <w:rPr>
          <w:color w:val="auto"/>
          <w:szCs w:val="21"/>
        </w:rPr>
        <w:t>与</w:t>
      </w:r>
      <w:r>
        <w:rPr>
          <w:rFonts w:hint="eastAsia"/>
          <w:color w:val="auto"/>
          <w:szCs w:val="21"/>
        </w:rPr>
        <w:t>宁波市公安局奉化分局交通警察大队</w:t>
      </w:r>
      <w:r>
        <w:rPr>
          <w:color w:val="auto"/>
          <w:szCs w:val="21"/>
        </w:rPr>
        <w:t>的</w:t>
      </w:r>
      <w:r>
        <w:rPr>
          <w:rFonts w:hint="eastAsia"/>
          <w:color w:val="auto"/>
          <w:szCs w:val="21"/>
        </w:rPr>
        <w:t>云储存</w:t>
      </w:r>
      <w:r>
        <w:rPr>
          <w:color w:val="auto"/>
          <w:szCs w:val="21"/>
        </w:rPr>
        <w:t>系统实现对接</w:t>
      </w:r>
      <w:r>
        <w:rPr>
          <w:rFonts w:hint="eastAsia"/>
          <w:color w:val="auto"/>
          <w:szCs w:val="21"/>
        </w:rPr>
        <w:t>，满足</w:t>
      </w:r>
      <w:r>
        <w:rPr>
          <w:color w:val="auto"/>
          <w:szCs w:val="21"/>
        </w:rPr>
        <w:t>交警对</w:t>
      </w:r>
      <w:r>
        <w:rPr>
          <w:rFonts w:hint="eastAsia"/>
          <w:color w:val="auto"/>
          <w:szCs w:val="21"/>
        </w:rPr>
        <w:t>存储</w:t>
      </w:r>
      <w:r>
        <w:rPr>
          <w:color w:val="auto"/>
          <w:szCs w:val="21"/>
        </w:rPr>
        <w:t>设备</w:t>
      </w:r>
      <w:r>
        <w:rPr>
          <w:rFonts w:hint="eastAsia"/>
          <w:color w:val="auto"/>
          <w:szCs w:val="21"/>
        </w:rPr>
        <w:t>统一管理</w:t>
      </w:r>
      <w:r>
        <w:rPr>
          <w:color w:val="auto"/>
          <w:szCs w:val="21"/>
        </w:rPr>
        <w:t>、对视频图像数据统一</w:t>
      </w:r>
      <w:r>
        <w:rPr>
          <w:rFonts w:hint="eastAsia"/>
          <w:color w:val="auto"/>
          <w:szCs w:val="21"/>
        </w:rPr>
        <w:t>调用与应用的</w:t>
      </w:r>
      <w:r>
        <w:rPr>
          <w:color w:val="auto"/>
          <w:szCs w:val="21"/>
        </w:rPr>
        <w:t>需求</w:t>
      </w:r>
      <w:r>
        <w:rPr>
          <w:rFonts w:hint="eastAsia"/>
          <w:color w:val="auto"/>
          <w:szCs w:val="21"/>
        </w:rPr>
        <w:t>。</w:t>
      </w:r>
    </w:p>
    <w:p>
      <w:pPr>
        <w:shd w:val="clear"/>
        <w:spacing w:line="360" w:lineRule="auto"/>
        <w:ind w:firstLine="632" w:firstLineChars="300"/>
        <w:rPr>
          <w:b/>
          <w:color w:val="auto"/>
        </w:rPr>
      </w:pPr>
      <w:r>
        <w:rPr>
          <w:b/>
          <w:color w:val="auto"/>
        </w:rPr>
        <w:t>4</w:t>
      </w:r>
      <w:r>
        <w:rPr>
          <w:rFonts w:hint="eastAsia"/>
          <w:b/>
          <w:color w:val="auto"/>
        </w:rPr>
        <w:t>、治安监控公安球机系统技术要求</w:t>
      </w:r>
    </w:p>
    <w:p>
      <w:pPr>
        <w:pStyle w:val="47"/>
        <w:shd w:val="clear"/>
        <w:spacing w:line="360" w:lineRule="auto"/>
        <w:ind w:firstLine="420"/>
        <w:rPr>
          <w:color w:val="auto"/>
          <w:sz w:val="21"/>
          <w:szCs w:val="21"/>
        </w:rPr>
      </w:pPr>
      <w:r>
        <w:rPr>
          <w:rFonts w:hint="eastAsia"/>
          <w:color w:val="auto"/>
          <w:sz w:val="21"/>
          <w:szCs w:val="21"/>
        </w:rPr>
        <w:t>通过400W像素球机，完成全景视频以及远距离细节视频的采集，可在中心端对前端设备的控制。采集到的视频信息要求图像清晰，分辨率要求达到2560×1440，并可通过水平垂直旋转控制以及光学变焦方式针对不同角度不同距离的对象进行监控。</w:t>
      </w:r>
    </w:p>
    <w:p>
      <w:pPr>
        <w:pStyle w:val="47"/>
        <w:shd w:val="clear"/>
        <w:spacing w:line="360" w:lineRule="auto"/>
        <w:ind w:firstLine="420"/>
        <w:rPr>
          <w:color w:val="auto"/>
          <w:sz w:val="21"/>
          <w:szCs w:val="21"/>
        </w:rPr>
      </w:pPr>
      <w:r>
        <w:rPr>
          <w:rFonts w:hint="eastAsia"/>
          <w:color w:val="auto"/>
          <w:sz w:val="21"/>
          <w:szCs w:val="21"/>
        </w:rPr>
        <w:t>监控前端采用以太网光端机进行接入，并配合相关通信链路最终传输至公安分局监控中心。</w:t>
      </w:r>
    </w:p>
    <w:p>
      <w:pPr>
        <w:pStyle w:val="47"/>
        <w:shd w:val="clear"/>
        <w:spacing w:line="360" w:lineRule="auto"/>
        <w:ind w:firstLine="420"/>
        <w:rPr>
          <w:color w:val="auto"/>
          <w:sz w:val="21"/>
          <w:szCs w:val="21"/>
        </w:rPr>
      </w:pPr>
      <w:r>
        <w:rPr>
          <w:rFonts w:hint="eastAsia"/>
          <w:color w:val="auto"/>
          <w:sz w:val="21"/>
          <w:szCs w:val="21"/>
        </w:rPr>
        <w:t>系统应支持GBT28181标准，可实现设备注册、通道信息获取、状态变化报送、实时视频请求、云台控制、历史视频查询与回放等功能。</w:t>
      </w:r>
    </w:p>
    <w:p>
      <w:pPr>
        <w:pStyle w:val="47"/>
        <w:shd w:val="clear"/>
        <w:spacing w:line="360" w:lineRule="auto"/>
        <w:ind w:firstLine="420"/>
        <w:rPr>
          <w:color w:val="auto"/>
          <w:sz w:val="21"/>
          <w:szCs w:val="21"/>
        </w:rPr>
      </w:pPr>
      <w:r>
        <w:rPr>
          <w:rFonts w:hint="eastAsia"/>
          <w:color w:val="auto"/>
          <w:sz w:val="21"/>
          <w:szCs w:val="21"/>
        </w:rPr>
        <w:t>投标人提供的所有设备必须保证与宁波市公安局奉化分局视频管理平台兼容，保持整个系统的统一性和日后的可扩展性，便于管理与维护。</w:t>
      </w:r>
    </w:p>
    <w:p>
      <w:pPr>
        <w:shd w:val="clear"/>
        <w:spacing w:line="360" w:lineRule="auto"/>
        <w:ind w:firstLine="420" w:firstLineChars="200"/>
        <w:rPr>
          <w:color w:val="auto"/>
          <w:szCs w:val="21"/>
        </w:rPr>
      </w:pPr>
      <w:r>
        <w:rPr>
          <w:rFonts w:hint="eastAsia"/>
          <w:color w:val="auto"/>
          <w:szCs w:val="21"/>
        </w:rPr>
        <w:t>视频图像</w:t>
      </w:r>
      <w:r>
        <w:rPr>
          <w:color w:val="auto"/>
          <w:szCs w:val="21"/>
        </w:rPr>
        <w:t>存储采</w:t>
      </w:r>
      <w:r>
        <w:rPr>
          <w:rFonts w:hint="eastAsia"/>
          <w:color w:val="auto"/>
          <w:szCs w:val="21"/>
        </w:rPr>
        <w:t>用统一</w:t>
      </w:r>
      <w:r>
        <w:rPr>
          <w:color w:val="auto"/>
          <w:szCs w:val="21"/>
        </w:rPr>
        <w:t>云存储模式，</w:t>
      </w:r>
      <w:r>
        <w:rPr>
          <w:rFonts w:hint="eastAsia"/>
          <w:color w:val="auto"/>
          <w:szCs w:val="21"/>
        </w:rPr>
        <w:t>所投36盘云存储数据存储节点必须</w:t>
      </w:r>
      <w:r>
        <w:rPr>
          <w:color w:val="auto"/>
          <w:szCs w:val="21"/>
        </w:rPr>
        <w:t>与</w:t>
      </w:r>
      <w:r>
        <w:rPr>
          <w:rFonts w:hint="eastAsia"/>
          <w:color w:val="auto"/>
          <w:szCs w:val="21"/>
        </w:rPr>
        <w:t>宁波市公安局奉化分局</w:t>
      </w:r>
      <w:r>
        <w:rPr>
          <w:rFonts w:hint="eastAsia"/>
          <w:color w:val="auto"/>
          <w:lang w:val="en-GB"/>
        </w:rPr>
        <w:t>视频管理平</w:t>
      </w:r>
      <w:r>
        <w:rPr>
          <w:rFonts w:hint="eastAsia"/>
          <w:color w:val="auto"/>
          <w:szCs w:val="21"/>
        </w:rPr>
        <w:t>台的云储存</w:t>
      </w:r>
      <w:r>
        <w:rPr>
          <w:color w:val="auto"/>
          <w:szCs w:val="21"/>
        </w:rPr>
        <w:t>系统实现对接</w:t>
      </w:r>
      <w:r>
        <w:rPr>
          <w:rFonts w:hint="eastAsia"/>
          <w:color w:val="auto"/>
          <w:szCs w:val="21"/>
        </w:rPr>
        <w:t>，满足公安</w:t>
      </w:r>
      <w:r>
        <w:rPr>
          <w:color w:val="auto"/>
          <w:szCs w:val="21"/>
        </w:rPr>
        <w:t>对</w:t>
      </w:r>
      <w:r>
        <w:rPr>
          <w:rFonts w:hint="eastAsia"/>
          <w:color w:val="auto"/>
          <w:szCs w:val="21"/>
        </w:rPr>
        <w:t>存储</w:t>
      </w:r>
      <w:r>
        <w:rPr>
          <w:color w:val="auto"/>
          <w:szCs w:val="21"/>
        </w:rPr>
        <w:t>设备</w:t>
      </w:r>
      <w:r>
        <w:rPr>
          <w:rFonts w:hint="eastAsia"/>
          <w:color w:val="auto"/>
          <w:szCs w:val="21"/>
        </w:rPr>
        <w:t>统一管理</w:t>
      </w:r>
      <w:r>
        <w:rPr>
          <w:color w:val="auto"/>
          <w:szCs w:val="21"/>
        </w:rPr>
        <w:t>、对视频图像数据统一</w:t>
      </w:r>
      <w:r>
        <w:rPr>
          <w:rFonts w:hint="eastAsia"/>
          <w:color w:val="auto"/>
          <w:szCs w:val="21"/>
        </w:rPr>
        <w:t>调用与应用的</w:t>
      </w:r>
      <w:r>
        <w:rPr>
          <w:color w:val="auto"/>
          <w:szCs w:val="21"/>
        </w:rPr>
        <w:t>需求</w:t>
      </w:r>
      <w:r>
        <w:rPr>
          <w:rFonts w:hint="eastAsia"/>
          <w:color w:val="auto"/>
          <w:szCs w:val="21"/>
        </w:rPr>
        <w:t>。</w:t>
      </w:r>
    </w:p>
    <w:p>
      <w:pPr>
        <w:shd w:val="clear"/>
        <w:spacing w:line="360" w:lineRule="auto"/>
        <w:ind w:firstLine="422" w:firstLineChars="200"/>
        <w:rPr>
          <w:b/>
          <w:color w:val="auto"/>
        </w:rPr>
      </w:pPr>
      <w:r>
        <w:rPr>
          <w:b/>
          <w:color w:val="auto"/>
        </w:rPr>
        <w:t>5</w:t>
      </w:r>
      <w:r>
        <w:rPr>
          <w:rFonts w:hint="eastAsia"/>
          <w:b/>
          <w:color w:val="auto"/>
        </w:rPr>
        <w:t>、结构化监控系统系统技术要求</w:t>
      </w:r>
    </w:p>
    <w:p>
      <w:pPr>
        <w:pStyle w:val="47"/>
        <w:shd w:val="clear"/>
        <w:spacing w:line="360" w:lineRule="auto"/>
        <w:ind w:firstLine="420"/>
        <w:rPr>
          <w:color w:val="auto"/>
          <w:sz w:val="21"/>
          <w:szCs w:val="21"/>
        </w:rPr>
      </w:pPr>
      <w:r>
        <w:rPr>
          <w:rFonts w:hint="eastAsia"/>
          <w:color w:val="auto"/>
          <w:sz w:val="21"/>
          <w:szCs w:val="21"/>
        </w:rPr>
        <w:t>通过结构化监控相机，完成远近距离细节视频的采集，可在中心端对前端设备的控制。采集到的视频信息要求图像清晰，分辨率要求达到</w:t>
      </w:r>
      <w:r>
        <w:rPr>
          <w:color w:val="auto"/>
          <w:sz w:val="21"/>
          <w:szCs w:val="21"/>
        </w:rPr>
        <w:t>3840×2160</w:t>
      </w:r>
      <w:r>
        <w:rPr>
          <w:rFonts w:hint="eastAsia"/>
          <w:color w:val="auto"/>
          <w:sz w:val="21"/>
          <w:szCs w:val="21"/>
        </w:rPr>
        <w:t>，并可通过实时视频进行结构化解析，针对机非人进行特征数据提取。</w:t>
      </w:r>
    </w:p>
    <w:p>
      <w:pPr>
        <w:pStyle w:val="47"/>
        <w:shd w:val="clear"/>
        <w:spacing w:line="360" w:lineRule="auto"/>
        <w:ind w:firstLine="420"/>
        <w:rPr>
          <w:color w:val="auto"/>
          <w:sz w:val="21"/>
          <w:szCs w:val="21"/>
        </w:rPr>
      </w:pPr>
      <w:r>
        <w:rPr>
          <w:rFonts w:hint="eastAsia"/>
          <w:color w:val="auto"/>
          <w:sz w:val="21"/>
          <w:szCs w:val="21"/>
        </w:rPr>
        <w:t>监控前端采用以太网光端机进行接入，并配合相关通信链路最终传输至公安分局监控中心。</w:t>
      </w:r>
    </w:p>
    <w:p>
      <w:pPr>
        <w:pStyle w:val="47"/>
        <w:shd w:val="clear"/>
        <w:spacing w:line="360" w:lineRule="auto"/>
        <w:ind w:firstLine="420"/>
        <w:rPr>
          <w:color w:val="auto"/>
          <w:sz w:val="21"/>
          <w:szCs w:val="21"/>
        </w:rPr>
      </w:pPr>
      <w:r>
        <w:rPr>
          <w:rFonts w:hint="eastAsia"/>
          <w:color w:val="auto"/>
          <w:sz w:val="21"/>
          <w:szCs w:val="21"/>
        </w:rPr>
        <w:t>系统应支持GBT28181标准，可实现设备注册、通道信息获取、状态变化报送、实时视频请求、历史视频查询与回放等功能。</w:t>
      </w:r>
    </w:p>
    <w:p>
      <w:pPr>
        <w:pStyle w:val="47"/>
        <w:shd w:val="clear"/>
        <w:spacing w:line="360" w:lineRule="auto"/>
        <w:ind w:firstLine="420"/>
        <w:rPr>
          <w:color w:val="auto"/>
          <w:sz w:val="21"/>
          <w:szCs w:val="21"/>
        </w:rPr>
      </w:pPr>
      <w:r>
        <w:rPr>
          <w:rFonts w:hint="eastAsia"/>
          <w:color w:val="auto"/>
          <w:sz w:val="21"/>
          <w:szCs w:val="21"/>
        </w:rPr>
        <w:t>投标人提供的所有设备必须保证与宁波市公安局奉化分局的视频管理平台系统兼容，保持整个系统的统一性和日后的可扩展性，便于管理与维护。</w:t>
      </w:r>
    </w:p>
    <w:p>
      <w:pPr>
        <w:shd w:val="clear"/>
        <w:spacing w:line="360" w:lineRule="auto"/>
        <w:ind w:firstLine="420" w:firstLineChars="200"/>
        <w:rPr>
          <w:color w:val="auto"/>
          <w:szCs w:val="21"/>
        </w:rPr>
      </w:pPr>
      <w:r>
        <w:rPr>
          <w:rFonts w:hint="eastAsia"/>
          <w:color w:val="auto"/>
          <w:szCs w:val="21"/>
        </w:rPr>
        <w:t>视频图像</w:t>
      </w:r>
      <w:r>
        <w:rPr>
          <w:color w:val="auto"/>
          <w:szCs w:val="21"/>
        </w:rPr>
        <w:t>存储采</w:t>
      </w:r>
      <w:r>
        <w:rPr>
          <w:rFonts w:hint="eastAsia"/>
          <w:color w:val="auto"/>
          <w:szCs w:val="21"/>
        </w:rPr>
        <w:t>用统一</w:t>
      </w:r>
      <w:r>
        <w:rPr>
          <w:color w:val="auto"/>
          <w:szCs w:val="21"/>
        </w:rPr>
        <w:t>云存储模式，</w:t>
      </w:r>
      <w:r>
        <w:rPr>
          <w:rFonts w:hint="eastAsia"/>
          <w:color w:val="auto"/>
          <w:szCs w:val="21"/>
        </w:rPr>
        <w:t>所投36盘云存储数据存储节点必须</w:t>
      </w:r>
      <w:r>
        <w:rPr>
          <w:color w:val="auto"/>
          <w:szCs w:val="21"/>
        </w:rPr>
        <w:t>与</w:t>
      </w:r>
      <w:r>
        <w:rPr>
          <w:rFonts w:hint="eastAsia"/>
          <w:color w:val="auto"/>
          <w:szCs w:val="21"/>
        </w:rPr>
        <w:t>宁波市公安局奉化分局</w:t>
      </w:r>
      <w:r>
        <w:rPr>
          <w:rFonts w:hint="eastAsia"/>
          <w:color w:val="auto"/>
          <w:lang w:val="en-GB"/>
        </w:rPr>
        <w:t>视频管理平</w:t>
      </w:r>
      <w:r>
        <w:rPr>
          <w:rFonts w:hint="eastAsia"/>
          <w:color w:val="auto"/>
          <w:szCs w:val="21"/>
        </w:rPr>
        <w:t>台的云储存</w:t>
      </w:r>
      <w:r>
        <w:rPr>
          <w:color w:val="auto"/>
          <w:szCs w:val="21"/>
        </w:rPr>
        <w:t>系统实现对接</w:t>
      </w:r>
      <w:r>
        <w:rPr>
          <w:rFonts w:hint="eastAsia"/>
          <w:color w:val="auto"/>
          <w:szCs w:val="21"/>
        </w:rPr>
        <w:t>，满足公安</w:t>
      </w:r>
      <w:r>
        <w:rPr>
          <w:color w:val="auto"/>
          <w:szCs w:val="21"/>
        </w:rPr>
        <w:t>对</w:t>
      </w:r>
      <w:r>
        <w:rPr>
          <w:rFonts w:hint="eastAsia"/>
          <w:color w:val="auto"/>
          <w:szCs w:val="21"/>
        </w:rPr>
        <w:t>存储</w:t>
      </w:r>
      <w:r>
        <w:rPr>
          <w:color w:val="auto"/>
          <w:szCs w:val="21"/>
        </w:rPr>
        <w:t>设备</w:t>
      </w:r>
      <w:r>
        <w:rPr>
          <w:rFonts w:hint="eastAsia"/>
          <w:color w:val="auto"/>
          <w:szCs w:val="21"/>
        </w:rPr>
        <w:t>统一管理</w:t>
      </w:r>
      <w:r>
        <w:rPr>
          <w:color w:val="auto"/>
          <w:szCs w:val="21"/>
        </w:rPr>
        <w:t>、对视频图像数据统一</w:t>
      </w:r>
      <w:r>
        <w:rPr>
          <w:rFonts w:hint="eastAsia"/>
          <w:color w:val="auto"/>
          <w:szCs w:val="21"/>
        </w:rPr>
        <w:t>调用与应用的</w:t>
      </w:r>
      <w:r>
        <w:rPr>
          <w:color w:val="auto"/>
          <w:szCs w:val="21"/>
        </w:rPr>
        <w:t>需求</w:t>
      </w:r>
      <w:r>
        <w:rPr>
          <w:rFonts w:hint="eastAsia"/>
          <w:color w:val="auto"/>
          <w:szCs w:val="21"/>
        </w:rPr>
        <w:t>。</w:t>
      </w:r>
    </w:p>
    <w:p>
      <w:pPr>
        <w:shd w:val="clear"/>
        <w:spacing w:line="360" w:lineRule="auto"/>
        <w:ind w:firstLine="420" w:firstLineChars="200"/>
        <w:rPr>
          <w:color w:val="auto"/>
          <w:szCs w:val="21"/>
        </w:rPr>
      </w:pPr>
      <w:r>
        <w:rPr>
          <w:rFonts w:hint="eastAsia"/>
          <w:color w:val="auto"/>
          <w:szCs w:val="21"/>
        </w:rPr>
        <w:t>6、</w:t>
      </w:r>
      <w:r>
        <w:rPr>
          <w:rFonts w:hint="eastAsia"/>
          <w:b/>
          <w:color w:val="auto"/>
        </w:rPr>
        <w:t>公安智能卡口系统技术要求</w:t>
      </w:r>
    </w:p>
    <w:p>
      <w:pPr>
        <w:shd w:val="clear"/>
        <w:spacing w:line="360" w:lineRule="auto"/>
        <w:ind w:firstLine="420" w:firstLineChars="200"/>
        <w:rPr>
          <w:color w:val="auto"/>
          <w:szCs w:val="21"/>
        </w:rPr>
      </w:pPr>
      <w:r>
        <w:rPr>
          <w:rFonts w:hint="eastAsia"/>
          <w:color w:val="auto"/>
          <w:szCs w:val="21"/>
        </w:rPr>
        <w:t>系统能对车辆和驾驶人员进行抓拍，并将抓拍的车辆特征照片、驾驶人员面部特征图片、车牌号码与车牌颜色等数据上传到后端比对系统进行分析比对。</w:t>
      </w:r>
    </w:p>
    <w:p>
      <w:pPr>
        <w:shd w:val="clear"/>
        <w:spacing w:line="360" w:lineRule="auto"/>
        <w:ind w:firstLine="420" w:firstLineChars="200"/>
        <w:rPr>
          <w:color w:val="auto"/>
          <w:szCs w:val="21"/>
        </w:rPr>
      </w:pPr>
      <w:r>
        <w:rPr>
          <w:rFonts w:hint="eastAsia"/>
          <w:color w:val="auto"/>
          <w:szCs w:val="21"/>
        </w:rPr>
        <w:t>本项目采用的摄像机必须全部为GS-CMOS摄像机，抓拍摄像机应采用电子快门，涉及的像素要求必需为硬件像素，不得使用通过插值等软件方法达到的像素。摄像机镜头适用的GS-CMOS靶面必须和摄像机GS-CMOS靶面一致。</w:t>
      </w:r>
    </w:p>
    <w:p>
      <w:pPr>
        <w:shd w:val="clear"/>
        <w:spacing w:line="360" w:lineRule="auto"/>
        <w:ind w:firstLine="420" w:firstLineChars="200"/>
        <w:rPr>
          <w:color w:val="auto"/>
          <w:szCs w:val="21"/>
        </w:rPr>
      </w:pPr>
      <w:r>
        <w:rPr>
          <w:rFonts w:hint="eastAsia"/>
          <w:color w:val="auto"/>
          <w:szCs w:val="21"/>
        </w:rPr>
        <w:t>系统所有录像、图片和数据应实时上传，时延不得大于2秒。录像及图片的字符叠加、生成图片命名格式根据采购人要求设置。图片可根据用户需求压缩，以便节省存储空间，且不影响图片质量，并具备图片防篡改功能。</w:t>
      </w:r>
    </w:p>
    <w:p>
      <w:pPr>
        <w:shd w:val="clear"/>
        <w:spacing w:line="360" w:lineRule="auto"/>
        <w:ind w:firstLine="420" w:firstLineChars="200"/>
        <w:rPr>
          <w:color w:val="auto"/>
          <w:szCs w:val="21"/>
        </w:rPr>
      </w:pPr>
      <w:r>
        <w:rPr>
          <w:rFonts w:hint="eastAsia"/>
          <w:color w:val="auto"/>
          <w:szCs w:val="21"/>
        </w:rPr>
        <w:t>补光系统采用光敏时控开关。车辆图像捕获时应尽量减少雨、雪、雾等天气、环境光和相临车道通行车辆的影响而出现误记录，必须保证全天候拍摄的图片及录像清晰。</w:t>
      </w:r>
    </w:p>
    <w:p>
      <w:pPr>
        <w:shd w:val="clear"/>
        <w:spacing w:line="360" w:lineRule="auto"/>
        <w:ind w:firstLine="420" w:firstLineChars="200"/>
        <w:rPr>
          <w:color w:val="auto"/>
          <w:szCs w:val="21"/>
        </w:rPr>
      </w:pPr>
      <w:r>
        <w:rPr>
          <w:rFonts w:hint="eastAsia"/>
          <w:color w:val="auto"/>
          <w:szCs w:val="21"/>
        </w:rPr>
        <w:t>视频图像存储采用统一云存储模式，所投36盘云存储数据存储节点必须与宁波市公安局奉化分局云储存系统实现对接，满足公安对存储设备统一管理、对视频图像数据统一调用与应用的需求。</w:t>
      </w:r>
    </w:p>
    <w:p>
      <w:pPr>
        <w:shd w:val="clear"/>
        <w:spacing w:line="360" w:lineRule="auto"/>
        <w:ind w:firstLine="422" w:firstLineChars="200"/>
        <w:rPr>
          <w:b/>
          <w:color w:val="auto"/>
        </w:rPr>
      </w:pPr>
      <w:r>
        <w:rPr>
          <w:rFonts w:hint="eastAsia"/>
          <w:b/>
          <w:color w:val="auto"/>
        </w:rPr>
        <w:t>7、系统及平台对接要求</w:t>
      </w:r>
    </w:p>
    <w:p>
      <w:pPr>
        <w:shd w:val="clear"/>
        <w:spacing w:line="360" w:lineRule="auto"/>
        <w:ind w:firstLine="420" w:firstLineChars="200"/>
        <w:rPr>
          <w:color w:val="auto"/>
          <w:szCs w:val="21"/>
        </w:rPr>
      </w:pPr>
      <w:r>
        <w:rPr>
          <w:rFonts w:hint="eastAsia"/>
          <w:color w:val="auto"/>
          <w:szCs w:val="21"/>
        </w:rPr>
        <w:t>投标人所投36盘云存储数据存储节点必须与宁波市公安局奉化分局视频管理平台的云存储系统实现对接，满足公安对云存储集中统一管理及应用的</w:t>
      </w:r>
      <w:r>
        <w:rPr>
          <w:color w:val="auto"/>
          <w:szCs w:val="21"/>
        </w:rPr>
        <w:t>要求</w:t>
      </w:r>
      <w:r>
        <w:rPr>
          <w:rFonts w:hint="eastAsia"/>
          <w:color w:val="auto"/>
          <w:szCs w:val="21"/>
        </w:rPr>
        <w:t>；投标人所投36盘云存储数据存储节点必须与宁波市公安局奉化分局交通警察大队的云存储系统实现对接，满足交警对云存储集中统一管理及应用的</w:t>
      </w:r>
      <w:r>
        <w:rPr>
          <w:color w:val="auto"/>
          <w:szCs w:val="21"/>
        </w:rPr>
        <w:t>要求</w:t>
      </w:r>
      <w:r>
        <w:rPr>
          <w:rFonts w:hint="eastAsia"/>
          <w:color w:val="auto"/>
          <w:szCs w:val="21"/>
        </w:rPr>
        <w:t>；</w:t>
      </w:r>
      <w:r>
        <w:rPr>
          <w:color w:val="auto"/>
          <w:szCs w:val="21"/>
        </w:rPr>
        <w:t>所投</w:t>
      </w:r>
      <w:r>
        <w:rPr>
          <w:rFonts w:hint="eastAsia"/>
          <w:color w:val="auto"/>
          <w:szCs w:val="21"/>
        </w:rPr>
        <w:t>信号机必须</w:t>
      </w:r>
      <w:r>
        <w:rPr>
          <w:color w:val="auto"/>
          <w:szCs w:val="21"/>
        </w:rPr>
        <w:t>与</w:t>
      </w:r>
      <w:r>
        <w:rPr>
          <w:rFonts w:hint="eastAsia"/>
          <w:color w:val="auto"/>
          <w:szCs w:val="21"/>
        </w:rPr>
        <w:t>宁波市公安局奉化分局交通警察大队的交通</w:t>
      </w:r>
      <w:r>
        <w:rPr>
          <w:color w:val="auto"/>
          <w:szCs w:val="21"/>
        </w:rPr>
        <w:t>信号控制系统</w:t>
      </w:r>
      <w:r>
        <w:rPr>
          <w:rFonts w:hint="eastAsia"/>
          <w:color w:val="auto"/>
          <w:szCs w:val="21"/>
        </w:rPr>
        <w:t>实现</w:t>
      </w:r>
      <w:r>
        <w:rPr>
          <w:color w:val="auto"/>
          <w:szCs w:val="21"/>
        </w:rPr>
        <w:t>对接，满足</w:t>
      </w:r>
      <w:r>
        <w:rPr>
          <w:rFonts w:hint="eastAsia"/>
          <w:color w:val="auto"/>
          <w:szCs w:val="21"/>
        </w:rPr>
        <w:t>交警</w:t>
      </w:r>
      <w:r>
        <w:rPr>
          <w:color w:val="auto"/>
          <w:szCs w:val="21"/>
        </w:rPr>
        <w:t>对信号机集中</w:t>
      </w:r>
      <w:r>
        <w:rPr>
          <w:rFonts w:hint="eastAsia"/>
          <w:color w:val="auto"/>
          <w:szCs w:val="21"/>
        </w:rPr>
        <w:t>统一</w:t>
      </w:r>
      <w:r>
        <w:rPr>
          <w:color w:val="auto"/>
          <w:szCs w:val="21"/>
        </w:rPr>
        <w:t>管理及应用的</w:t>
      </w:r>
      <w:r>
        <w:rPr>
          <w:rFonts w:hint="eastAsia"/>
          <w:color w:val="auto"/>
          <w:szCs w:val="21"/>
        </w:rPr>
        <w:t>要</w:t>
      </w:r>
      <w:r>
        <w:rPr>
          <w:color w:val="auto"/>
          <w:szCs w:val="21"/>
        </w:rPr>
        <w:t>求。</w:t>
      </w:r>
      <w:r>
        <w:rPr>
          <w:rFonts w:hint="eastAsia"/>
          <w:color w:val="auto"/>
          <w:szCs w:val="21"/>
        </w:rPr>
        <w:t>中标人</w:t>
      </w:r>
      <w:r>
        <w:rPr>
          <w:color w:val="auto"/>
          <w:szCs w:val="21"/>
        </w:rPr>
        <w:t>需在中标</w:t>
      </w:r>
      <w:r>
        <w:rPr>
          <w:rFonts w:hint="eastAsia"/>
          <w:color w:val="auto"/>
          <w:szCs w:val="21"/>
        </w:rPr>
        <w:t>公告发布之日起10个</w:t>
      </w:r>
      <w:r>
        <w:rPr>
          <w:color w:val="auto"/>
          <w:szCs w:val="21"/>
        </w:rPr>
        <w:t>工作日内自行</w:t>
      </w:r>
      <w:r>
        <w:rPr>
          <w:rFonts w:hint="eastAsia"/>
          <w:color w:val="auto"/>
          <w:szCs w:val="21"/>
        </w:rPr>
        <w:t>完成</w:t>
      </w:r>
      <w:r>
        <w:rPr>
          <w:color w:val="auto"/>
          <w:szCs w:val="21"/>
        </w:rPr>
        <w:t>上述</w:t>
      </w:r>
      <w:r>
        <w:rPr>
          <w:rFonts w:hint="eastAsia"/>
          <w:color w:val="auto"/>
          <w:szCs w:val="21"/>
        </w:rPr>
        <w:t>所有</w:t>
      </w:r>
      <w:r>
        <w:rPr>
          <w:color w:val="auto"/>
          <w:szCs w:val="21"/>
        </w:rPr>
        <w:t>设备</w:t>
      </w:r>
      <w:r>
        <w:rPr>
          <w:rFonts w:hint="eastAsia"/>
          <w:color w:val="auto"/>
          <w:szCs w:val="21"/>
        </w:rPr>
        <w:t>与交警相关</w:t>
      </w:r>
      <w:r>
        <w:rPr>
          <w:color w:val="auto"/>
          <w:szCs w:val="21"/>
        </w:rPr>
        <w:t>平台和系统的对接</w:t>
      </w:r>
      <w:r>
        <w:rPr>
          <w:rFonts w:hint="eastAsia"/>
          <w:color w:val="auto"/>
          <w:szCs w:val="21"/>
        </w:rPr>
        <w:t>，由</w:t>
      </w:r>
      <w:r>
        <w:rPr>
          <w:color w:val="auto"/>
          <w:szCs w:val="21"/>
        </w:rPr>
        <w:t>采购人和专家</w:t>
      </w:r>
      <w:r>
        <w:rPr>
          <w:rFonts w:hint="eastAsia"/>
          <w:color w:val="auto"/>
          <w:szCs w:val="21"/>
        </w:rPr>
        <w:t>根据对接要求</w:t>
      </w:r>
      <w:r>
        <w:rPr>
          <w:color w:val="auto"/>
          <w:szCs w:val="21"/>
        </w:rPr>
        <w:t>对结果进行评定</w:t>
      </w:r>
      <w:r>
        <w:rPr>
          <w:rFonts w:hint="eastAsia"/>
          <w:color w:val="auto"/>
          <w:szCs w:val="21"/>
        </w:rPr>
        <w:t>。</w:t>
      </w:r>
    </w:p>
    <w:p>
      <w:pPr>
        <w:pStyle w:val="47"/>
        <w:shd w:val="clear"/>
        <w:spacing w:line="360" w:lineRule="auto"/>
        <w:ind w:firstLine="420"/>
        <w:rPr>
          <w:color w:val="auto"/>
          <w:sz w:val="21"/>
          <w:szCs w:val="21"/>
        </w:rPr>
      </w:pPr>
    </w:p>
    <w:p>
      <w:pPr>
        <w:pStyle w:val="2"/>
        <w:shd w:val="clear"/>
        <w:rPr>
          <w:rFonts w:ascii="宋体" w:hAnsi="宋体" w:eastAsia="宋体" w:cs="宋体"/>
          <w:color w:val="auto"/>
          <w:sz w:val="24"/>
          <w:szCs w:val="24"/>
        </w:rPr>
      </w:pPr>
      <w:r>
        <w:rPr>
          <w:rFonts w:hint="eastAsia" w:ascii="宋体" w:hAnsi="宋体" w:eastAsia="宋体" w:cs="宋体"/>
          <w:color w:val="auto"/>
          <w:sz w:val="24"/>
          <w:szCs w:val="24"/>
        </w:rPr>
        <w:t>七、采购清单及图纸</w:t>
      </w:r>
    </w:p>
    <w:p>
      <w:pPr>
        <w:pStyle w:val="47"/>
        <w:shd w:val="clear"/>
        <w:spacing w:line="360" w:lineRule="auto"/>
        <w:ind w:firstLine="420"/>
        <w:rPr>
          <w:rFonts w:hint="eastAsia"/>
          <w:color w:val="auto"/>
          <w:sz w:val="21"/>
          <w:szCs w:val="21"/>
        </w:rPr>
      </w:pPr>
      <w:r>
        <w:rPr>
          <w:rFonts w:hint="eastAsia"/>
          <w:color w:val="auto"/>
          <w:sz w:val="21"/>
          <w:szCs w:val="21"/>
        </w:rPr>
        <w:t>详见附件：附件一、采购清单；附件二、图纸；</w:t>
      </w:r>
    </w:p>
    <w:p>
      <w:pPr>
        <w:pStyle w:val="47"/>
        <w:shd w:val="clear"/>
        <w:spacing w:line="360" w:lineRule="auto"/>
        <w:ind w:firstLine="420"/>
        <w:rPr>
          <w:rFonts w:hint="eastAsia"/>
          <w:color w:val="auto"/>
          <w:sz w:val="21"/>
          <w:szCs w:val="21"/>
        </w:rPr>
      </w:pPr>
      <w:r>
        <w:rPr>
          <w:rFonts w:hint="eastAsia"/>
          <w:color w:val="auto"/>
          <w:sz w:val="21"/>
          <w:szCs w:val="21"/>
        </w:rPr>
        <w:t>由于图纸容量超出政采云系统要求，本项目图纸请与招标代理联系索取。联系人：丁工 13777265503。</w:t>
      </w:r>
    </w:p>
    <w:p>
      <w:pPr>
        <w:pStyle w:val="47"/>
        <w:shd w:val="clear"/>
        <w:spacing w:line="360" w:lineRule="auto"/>
        <w:ind w:firstLine="420"/>
        <w:rPr>
          <w:color w:val="auto"/>
          <w:sz w:val="21"/>
          <w:szCs w:val="21"/>
        </w:rPr>
      </w:pPr>
      <w:r>
        <w:rPr>
          <w:rFonts w:hint="eastAsia"/>
          <w:color w:val="auto"/>
          <w:sz w:val="21"/>
          <w:szCs w:val="21"/>
        </w:rPr>
        <w:t>备注：采购清</w:t>
      </w:r>
      <w:bookmarkStart w:id="514" w:name="_GoBack"/>
      <w:bookmarkEnd w:id="514"/>
      <w:r>
        <w:rPr>
          <w:rFonts w:hint="eastAsia"/>
          <w:color w:val="auto"/>
          <w:sz w:val="21"/>
          <w:szCs w:val="21"/>
        </w:rPr>
        <w:t>单中参考品牌仅供投标参考，不具限制性，投标产品非参考品牌的，必须在产品质量和性能上与参考品牌同档次或优于参考品牌。欢迎其他能满足本项目技术需求或性能与参考品牌相当的产品参与。</w:t>
      </w:r>
    </w:p>
    <w:p>
      <w:pPr>
        <w:pStyle w:val="2"/>
        <w:shd w:val="clear"/>
        <w:ind w:left="0" w:firstLine="0"/>
        <w:rPr>
          <w:rFonts w:ascii="宋体" w:hAnsi="宋体" w:eastAsia="宋体" w:cs="宋体"/>
          <w:color w:val="auto"/>
          <w:sz w:val="24"/>
          <w:szCs w:val="24"/>
        </w:rPr>
      </w:pPr>
      <w:r>
        <w:rPr>
          <w:rFonts w:hint="eastAsia" w:ascii="宋体" w:hAnsi="宋体" w:eastAsia="宋体" w:cs="宋体"/>
          <w:color w:val="auto"/>
          <w:sz w:val="24"/>
          <w:szCs w:val="24"/>
        </w:rPr>
        <w:t>八、功能演示要求</w:t>
      </w:r>
    </w:p>
    <w:p>
      <w:pPr>
        <w:pStyle w:val="47"/>
        <w:shd w:val="clear"/>
        <w:spacing w:line="360" w:lineRule="auto"/>
        <w:ind w:firstLine="420"/>
        <w:rPr>
          <w:color w:val="auto"/>
          <w:sz w:val="21"/>
          <w:szCs w:val="21"/>
        </w:rPr>
      </w:pPr>
      <w:r>
        <w:rPr>
          <w:rFonts w:hint="eastAsia"/>
          <w:color w:val="auto"/>
          <w:sz w:val="21"/>
          <w:szCs w:val="21"/>
        </w:rPr>
        <w:t>一、交警科技设施系统功能演示产品要求：1、演示产品要求:投标人根据评分标准中相关内容提供演示产品。</w:t>
      </w:r>
    </w:p>
    <w:p>
      <w:pPr>
        <w:pStyle w:val="47"/>
        <w:shd w:val="clear"/>
        <w:spacing w:line="360" w:lineRule="auto"/>
        <w:ind w:firstLine="420"/>
        <w:rPr>
          <w:color w:val="auto"/>
          <w:sz w:val="21"/>
          <w:szCs w:val="21"/>
        </w:rPr>
      </w:pPr>
      <w:r>
        <w:rPr>
          <w:rFonts w:hint="eastAsia"/>
          <w:color w:val="auto"/>
          <w:sz w:val="21"/>
          <w:szCs w:val="21"/>
        </w:rPr>
        <w:t>二、演示地点及防疫要求</w:t>
      </w:r>
    </w:p>
    <w:p>
      <w:pPr>
        <w:pStyle w:val="47"/>
        <w:shd w:val="clear"/>
        <w:spacing w:line="360" w:lineRule="auto"/>
        <w:ind w:firstLine="420"/>
        <w:rPr>
          <w:color w:val="auto"/>
          <w:sz w:val="21"/>
          <w:szCs w:val="21"/>
        </w:rPr>
      </w:pPr>
      <w:r>
        <w:rPr>
          <w:rFonts w:hint="eastAsia"/>
          <w:color w:val="auto"/>
          <w:sz w:val="21"/>
          <w:szCs w:val="21"/>
        </w:rPr>
        <w:t>1、供应商于投标截止时间前将演示设备送至开标地点样品室，并做好调试对接工作，超过截止时间的，采购人或采购代理机构将不予接收，并将清场并封闭样品现场。</w:t>
      </w:r>
    </w:p>
    <w:p>
      <w:pPr>
        <w:pStyle w:val="47"/>
        <w:shd w:val="clear"/>
        <w:spacing w:line="360" w:lineRule="auto"/>
        <w:ind w:firstLine="420"/>
        <w:rPr>
          <w:color w:val="auto"/>
          <w:sz w:val="21"/>
          <w:szCs w:val="21"/>
        </w:rPr>
      </w:pPr>
      <w:r>
        <w:rPr>
          <w:rFonts w:hint="eastAsia"/>
          <w:color w:val="auto"/>
          <w:sz w:val="21"/>
          <w:szCs w:val="21"/>
        </w:rPr>
        <w:t>2、投标人需提前半天和招标代理公司联系上述产品放置位置，以便采购人做好疫情防控工作和提供现场配合服务。联系人：丁工 13777265503。</w:t>
      </w:r>
    </w:p>
    <w:p>
      <w:pPr>
        <w:pStyle w:val="47"/>
        <w:shd w:val="clear"/>
        <w:spacing w:line="360" w:lineRule="auto"/>
        <w:ind w:firstLine="420"/>
        <w:rPr>
          <w:color w:val="auto"/>
          <w:sz w:val="21"/>
          <w:szCs w:val="21"/>
        </w:rPr>
      </w:pPr>
      <w:r>
        <w:rPr>
          <w:rFonts w:hint="eastAsia"/>
          <w:color w:val="auto"/>
          <w:sz w:val="21"/>
          <w:szCs w:val="21"/>
        </w:rPr>
        <w:t>3、相关人员进入场所需主动配合奉化区最新疫情防控要求，若由此造成产品未送达或逾期送达而产生的后果由投标人自行承担。</w:t>
      </w:r>
    </w:p>
    <w:p>
      <w:pPr>
        <w:widowControl/>
        <w:shd w:val="clear"/>
        <w:jc w:val="left"/>
        <w:rPr>
          <w:color w:val="auto"/>
        </w:rPr>
      </w:pPr>
      <w:r>
        <w:rPr>
          <w:color w:val="auto"/>
        </w:rPr>
        <w:br w:type="page"/>
      </w:r>
    </w:p>
    <w:p>
      <w:pPr>
        <w:shd w:val="clear"/>
        <w:rPr>
          <w:color w:val="auto"/>
        </w:rPr>
      </w:pPr>
    </w:p>
    <w:p>
      <w:pPr>
        <w:widowControl/>
        <w:shd w:val="clear"/>
        <w:jc w:val="left"/>
        <w:rPr>
          <w:rFonts w:cs="仿宋" w:asciiTheme="majorEastAsia" w:hAnsiTheme="majorEastAsia" w:eastAsiaTheme="majorEastAsia"/>
          <w:b/>
          <w:color w:val="auto"/>
          <w:sz w:val="30"/>
          <w:szCs w:val="30"/>
        </w:rPr>
      </w:pPr>
      <w:r>
        <w:rPr>
          <w:rFonts w:hint="eastAsia" w:cs="仿宋" w:asciiTheme="majorEastAsia" w:hAnsiTheme="majorEastAsia" w:eastAsiaTheme="majorEastAsia"/>
          <w:b/>
          <w:color w:val="auto"/>
          <w:sz w:val="30"/>
          <w:szCs w:val="30"/>
        </w:rPr>
        <w:t>九、商务要求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684"/>
        <w:gridCol w:w="826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27" w:hRule="atLeast"/>
          <w:jc w:val="center"/>
        </w:trPr>
        <w:tc>
          <w:tcPr>
            <w:tcW w:w="1684" w:type="dxa"/>
            <w:tcBorders>
              <w:top w:val="single" w:color="auto" w:sz="4" w:space="0"/>
              <w:bottom w:val="single" w:color="auto" w:sz="4" w:space="0"/>
            </w:tcBorders>
            <w:vAlign w:val="center"/>
          </w:tcPr>
          <w:p>
            <w:pPr>
              <w:widowControl/>
              <w:shd w:val="clear"/>
              <w:spacing w:line="0" w:lineRule="atLeast"/>
              <w:jc w:val="center"/>
              <w:rPr>
                <w:rFonts w:ascii="宋体" w:hAnsi="宋体" w:cs="宋体"/>
                <w:color w:val="auto"/>
                <w:sz w:val="24"/>
              </w:rPr>
            </w:pPr>
            <w:r>
              <w:rPr>
                <w:rFonts w:ascii="宋体" w:hAnsi="宋体" w:cs="宋体"/>
                <w:color w:val="auto"/>
                <w:sz w:val="24"/>
              </w:rPr>
              <w:t>商务要求项目</w:t>
            </w:r>
          </w:p>
        </w:tc>
        <w:tc>
          <w:tcPr>
            <w:tcW w:w="8262" w:type="dxa"/>
            <w:tcBorders>
              <w:top w:val="single" w:color="auto" w:sz="4" w:space="0"/>
              <w:bottom w:val="single" w:color="auto" w:sz="4" w:space="0"/>
            </w:tcBorders>
            <w:vAlign w:val="center"/>
          </w:tcPr>
          <w:p>
            <w:pPr>
              <w:widowControl/>
              <w:shd w:val="clear"/>
              <w:spacing w:line="0" w:lineRule="atLeast"/>
              <w:jc w:val="center"/>
              <w:rPr>
                <w:rFonts w:ascii="宋体" w:hAnsi="宋体" w:cs="宋体"/>
                <w:color w:val="auto"/>
                <w:sz w:val="24"/>
              </w:rPr>
            </w:pPr>
            <w:r>
              <w:rPr>
                <w:rFonts w:ascii="宋体" w:hAnsi="宋体" w:cs="宋体"/>
                <w:color w:val="auto"/>
                <w:sz w:val="24"/>
              </w:rPr>
              <w:t>采购文件要求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684" w:type="dxa"/>
            <w:tcBorders>
              <w:top w:val="single" w:color="auto" w:sz="4" w:space="0"/>
            </w:tcBorders>
            <w:vAlign w:val="center"/>
          </w:tcPr>
          <w:p>
            <w:pPr>
              <w:shd w:val="clear"/>
              <w:rPr>
                <w:color w:val="auto"/>
              </w:rPr>
            </w:pPr>
            <w:r>
              <w:rPr>
                <w:color w:val="auto"/>
              </w:rPr>
              <w:t>质保期</w:t>
            </w:r>
          </w:p>
        </w:tc>
        <w:tc>
          <w:tcPr>
            <w:tcW w:w="8262" w:type="dxa"/>
            <w:tcBorders>
              <w:top w:val="single" w:color="auto" w:sz="4" w:space="0"/>
            </w:tcBorders>
            <w:vAlign w:val="center"/>
          </w:tcPr>
          <w:p>
            <w:pPr>
              <w:shd w:val="clear"/>
              <w:snapToGrid w:val="0"/>
              <w:ind w:right="-108"/>
              <w:rPr>
                <w:color w:val="auto"/>
              </w:rPr>
            </w:pPr>
            <w:r>
              <w:rPr>
                <w:rFonts w:hint="eastAsia"/>
                <w:color w:val="auto"/>
              </w:rPr>
              <w:t>通过验收并完成移交之日起24</w:t>
            </w:r>
            <w:r>
              <w:rPr>
                <w:color w:val="auto"/>
              </w:rPr>
              <w:t>个月</w:t>
            </w:r>
            <w:r>
              <w:rPr>
                <w:rFonts w:hint="eastAsia"/>
                <w:color w:val="auto"/>
              </w:rPr>
              <w:t>。</w:t>
            </w:r>
          </w:p>
          <w:p>
            <w:pPr>
              <w:shd w:val="clear"/>
              <w:snapToGrid w:val="0"/>
              <w:ind w:right="-108"/>
              <w:rPr>
                <w:color w:val="auto"/>
              </w:rPr>
            </w:pPr>
            <w:r>
              <w:rPr>
                <w:color w:val="auto"/>
              </w:rPr>
              <w:t>质保期内被免费更换的零部件质量保证：自更换之日起计</w:t>
            </w:r>
            <w:r>
              <w:rPr>
                <w:rFonts w:hint="eastAsia"/>
                <w:color w:val="auto"/>
              </w:rPr>
              <w:t>24</w:t>
            </w:r>
            <w:r>
              <w:rPr>
                <w:color w:val="auto"/>
              </w:rPr>
              <w:t>个月</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684" w:type="dxa"/>
            <w:tcBorders>
              <w:top w:val="single" w:color="auto" w:sz="4" w:space="0"/>
            </w:tcBorders>
            <w:vAlign w:val="center"/>
          </w:tcPr>
          <w:p>
            <w:pPr>
              <w:shd w:val="clear"/>
              <w:rPr>
                <w:color w:val="auto"/>
              </w:rPr>
            </w:pPr>
            <w:r>
              <w:rPr>
                <w:color w:val="auto"/>
              </w:rPr>
              <w:t>售后技术</w:t>
            </w:r>
          </w:p>
          <w:p>
            <w:pPr>
              <w:shd w:val="clear"/>
              <w:rPr>
                <w:color w:val="auto"/>
              </w:rPr>
            </w:pPr>
            <w:r>
              <w:rPr>
                <w:color w:val="auto"/>
              </w:rPr>
              <w:t>服务要求</w:t>
            </w:r>
          </w:p>
        </w:tc>
        <w:tc>
          <w:tcPr>
            <w:tcW w:w="8262" w:type="dxa"/>
            <w:tcBorders>
              <w:top w:val="single" w:color="auto" w:sz="4" w:space="0"/>
            </w:tcBorders>
            <w:vAlign w:val="center"/>
          </w:tcPr>
          <w:p>
            <w:pPr>
              <w:shd w:val="clear"/>
              <w:rPr>
                <w:color w:val="auto"/>
              </w:rPr>
            </w:pPr>
            <w:r>
              <w:rPr>
                <w:rFonts w:ascii="宋体" w:hAnsi="宋体"/>
                <w:color w:val="auto"/>
              </w:rPr>
              <w:t>中标人需</w:t>
            </w:r>
            <w:r>
              <w:rPr>
                <w:rFonts w:hint="eastAsia" w:ascii="宋体" w:hAnsi="宋体"/>
                <w:color w:val="auto"/>
              </w:rPr>
              <w:t>为本项目提供不少于2名专业</w:t>
            </w:r>
            <w:r>
              <w:rPr>
                <w:rFonts w:ascii="宋体" w:hAnsi="宋体"/>
                <w:color w:val="auto"/>
              </w:rPr>
              <w:t>技术人员进行质保期</w:t>
            </w:r>
            <w:r>
              <w:rPr>
                <w:rFonts w:hint="eastAsia" w:ascii="宋体" w:hAnsi="宋体"/>
                <w:color w:val="auto"/>
              </w:rPr>
              <w:t>内</w:t>
            </w:r>
            <w:r>
              <w:rPr>
                <w:rFonts w:ascii="宋体" w:hAnsi="宋体"/>
                <w:color w:val="auto"/>
              </w:rPr>
              <w:t>的项目现场驻点</w:t>
            </w:r>
            <w:r>
              <w:rPr>
                <w:rFonts w:hint="eastAsia" w:ascii="宋体" w:hAnsi="宋体"/>
                <w:color w:val="auto"/>
              </w:rPr>
              <w:t>服务，</w:t>
            </w:r>
            <w:r>
              <w:rPr>
                <w:rFonts w:hint="eastAsia"/>
                <w:color w:val="auto"/>
              </w:rPr>
              <w:t>提供7×24小时服务。</w:t>
            </w:r>
            <w:r>
              <w:rPr>
                <w:color w:val="auto"/>
              </w:rPr>
              <w:t>接到要求提供服务的电话（或传真）后立即做出响应。</w:t>
            </w:r>
            <w:r>
              <w:rPr>
                <w:rFonts w:hint="eastAsia"/>
                <w:color w:val="auto"/>
              </w:rPr>
              <w:t>60</w:t>
            </w:r>
            <w:r>
              <w:rPr>
                <w:color w:val="auto"/>
              </w:rPr>
              <w:t>分钟内派出合格的服务人员到达业主设备使用现场。</w:t>
            </w:r>
            <w:r>
              <w:rPr>
                <w:rFonts w:hint="eastAsia"/>
                <w:color w:val="auto"/>
              </w:rPr>
              <w:t>一般故障4小时内修复，重大故障12小时内修复。规定时间内不能修复的免费提供同档次产品供甲方使用。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684" w:type="dxa"/>
            <w:tcBorders>
              <w:top w:val="single" w:color="auto" w:sz="4" w:space="0"/>
            </w:tcBorders>
            <w:vAlign w:val="center"/>
          </w:tcPr>
          <w:p>
            <w:pPr>
              <w:shd w:val="clear"/>
              <w:rPr>
                <w:color w:val="auto"/>
              </w:rPr>
            </w:pPr>
            <w:r>
              <w:rPr>
                <w:color w:val="auto"/>
              </w:rPr>
              <w:t>验收要求</w:t>
            </w:r>
          </w:p>
        </w:tc>
        <w:tc>
          <w:tcPr>
            <w:tcW w:w="8262" w:type="dxa"/>
            <w:tcBorders>
              <w:top w:val="single" w:color="auto" w:sz="4" w:space="0"/>
            </w:tcBorders>
            <w:vAlign w:val="center"/>
          </w:tcPr>
          <w:p>
            <w:pPr>
              <w:shd w:val="clear"/>
              <w:snapToGrid w:val="0"/>
              <w:ind w:right="-108"/>
              <w:rPr>
                <w:color w:val="auto"/>
              </w:rPr>
            </w:pPr>
            <w:r>
              <w:rPr>
                <w:rFonts w:hint="eastAsia"/>
                <w:color w:val="auto"/>
              </w:rPr>
              <w:t>（1）产品满足招投标文件中所有相关性能指标要求；</w:t>
            </w:r>
          </w:p>
          <w:p>
            <w:pPr>
              <w:shd w:val="clear"/>
              <w:snapToGrid w:val="0"/>
              <w:ind w:right="-108"/>
              <w:rPr>
                <w:color w:val="auto"/>
              </w:rPr>
            </w:pPr>
            <w:r>
              <w:rPr>
                <w:rFonts w:hint="eastAsia"/>
                <w:color w:val="auto"/>
              </w:rPr>
              <w:t>（2）项目中新建的交通信号控制系统需与奉化主城区内的信号机实现联调联控，通过交警大队的交通信号管控平台调整本项目新建信号机的配时方案，在管控平台上统一下发指令至所有信号机，实现与奉化主城区主要道路的绿波控制和联动。</w:t>
            </w:r>
          </w:p>
          <w:p>
            <w:pPr>
              <w:shd w:val="clear"/>
              <w:snapToGrid w:val="0"/>
              <w:ind w:right="-108"/>
              <w:rPr>
                <w:color w:val="auto"/>
              </w:rPr>
            </w:pPr>
            <w:r>
              <w:rPr>
                <w:rFonts w:hint="eastAsia"/>
                <w:color w:val="auto"/>
              </w:rPr>
              <w:t>（3）新建的交警前端视频监控系统（交通视频监控系统、电子警察、交通智能卡口系统）摄录的视频图像可存入本次项目建设的云存储中，并与宁波市公安局奉化分局交通警察大队的云存储系统形成统一的云存储资源池，可在云存储系统管理界面进行统一配置和管理，实现所有云存储数据存储节点间的数据容错，异常云存储数据存储节点的正常磁盘插入正常工作的云存储数据存储节点中，磁盘上的数据可实现正常读取和利用；</w:t>
            </w:r>
          </w:p>
          <w:p>
            <w:pPr>
              <w:shd w:val="clear"/>
              <w:snapToGrid w:val="0"/>
              <w:ind w:right="-108"/>
              <w:rPr>
                <w:color w:val="auto"/>
              </w:rPr>
            </w:pPr>
            <w:r>
              <w:rPr>
                <w:rFonts w:hint="eastAsia"/>
                <w:color w:val="auto"/>
              </w:rPr>
              <w:t>（4）新建的公安像素球机、结构化摄像机、卡口摄像机摄录的视频图像可存入本次项目建设的云存储中，并与宁波市公安局奉化分局监控管理平台的云存储系统形成统一的云存储资源池，可在云存储系统管理界面进行统一配置和管理，实现所有云存储数据存储节点间的数据容错，异常云存储数据存储节点的正常磁盘插入正常工作的云存储数据存储节点中，磁盘上的数据可实现正常读取和利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1684" w:type="dxa"/>
            <w:vAlign w:val="center"/>
          </w:tcPr>
          <w:p>
            <w:pPr>
              <w:shd w:val="clear"/>
              <w:rPr>
                <w:color w:val="auto"/>
              </w:rPr>
            </w:pPr>
            <w:r>
              <w:rPr>
                <w:rFonts w:hint="eastAsia"/>
                <w:color w:val="auto"/>
              </w:rPr>
              <w:t>工期</w:t>
            </w:r>
            <w:r>
              <w:rPr>
                <w:color w:val="auto"/>
              </w:rPr>
              <w:t>及地点</w:t>
            </w:r>
          </w:p>
        </w:tc>
        <w:tc>
          <w:tcPr>
            <w:tcW w:w="8262" w:type="dxa"/>
            <w:vAlign w:val="center"/>
          </w:tcPr>
          <w:p>
            <w:pPr>
              <w:shd w:val="clear"/>
              <w:snapToGrid w:val="0"/>
              <w:ind w:right="-108"/>
              <w:rPr>
                <w:color w:val="auto"/>
              </w:rPr>
            </w:pPr>
            <w:r>
              <w:rPr>
                <w:rFonts w:hint="eastAsia"/>
                <w:color w:val="auto"/>
              </w:rPr>
              <w:t>工期：同道路施工进度同步；</w:t>
            </w:r>
          </w:p>
          <w:p>
            <w:pPr>
              <w:shd w:val="clear"/>
              <w:snapToGrid w:val="0"/>
              <w:ind w:right="-108"/>
              <w:rPr>
                <w:color w:val="auto"/>
              </w:rPr>
            </w:pPr>
            <w:r>
              <w:rPr>
                <w:color w:val="auto"/>
              </w:rPr>
              <w:t>地点：</w:t>
            </w:r>
            <w:r>
              <w:rPr>
                <w:rFonts w:hint="eastAsia"/>
                <w:color w:val="auto"/>
              </w:rPr>
              <w:t>业主指定地点。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684" w:type="dxa"/>
            <w:vAlign w:val="center"/>
          </w:tcPr>
          <w:p>
            <w:pPr>
              <w:shd w:val="clear"/>
              <w:rPr>
                <w:color w:val="auto"/>
              </w:rPr>
            </w:pPr>
            <w:r>
              <w:rPr>
                <w:rFonts w:hint="eastAsia"/>
                <w:color w:val="auto"/>
              </w:rPr>
              <w:t>履约担保</w:t>
            </w:r>
          </w:p>
        </w:tc>
        <w:tc>
          <w:tcPr>
            <w:tcW w:w="8262" w:type="dxa"/>
            <w:vAlign w:val="center"/>
          </w:tcPr>
          <w:p>
            <w:pPr>
              <w:shd w:val="clear"/>
              <w:snapToGrid w:val="0"/>
              <w:ind w:right="-108"/>
              <w:rPr>
                <w:color w:val="auto"/>
              </w:rPr>
            </w:pPr>
            <w:r>
              <w:rPr>
                <w:rFonts w:hint="eastAsia"/>
                <w:color w:val="auto"/>
              </w:rPr>
              <w:t>履约担保</w:t>
            </w:r>
            <w:r>
              <w:rPr>
                <w:color w:val="auto"/>
              </w:rPr>
              <w:t>形式：</w:t>
            </w:r>
            <w:r>
              <w:rPr>
                <w:rFonts w:hint="eastAsia"/>
                <w:color w:val="auto"/>
              </w:rPr>
              <w:t>电汇、银行保函、保险公司保函。</w:t>
            </w:r>
          </w:p>
          <w:p>
            <w:pPr>
              <w:shd w:val="clear"/>
              <w:snapToGrid w:val="0"/>
              <w:ind w:right="-108"/>
              <w:rPr>
                <w:color w:val="auto"/>
              </w:rPr>
            </w:pPr>
            <w:r>
              <w:rPr>
                <w:rFonts w:hint="eastAsia"/>
                <w:color w:val="auto"/>
              </w:rPr>
              <w:t>履约担保</w:t>
            </w:r>
            <w:r>
              <w:rPr>
                <w:color w:val="auto"/>
              </w:rPr>
              <w:t>的收取及退还：</w:t>
            </w:r>
            <w:r>
              <w:rPr>
                <w:rFonts w:hint="eastAsia"/>
                <w:color w:val="auto"/>
              </w:rPr>
              <w:t>按合同总金额的2.5%计收</w:t>
            </w:r>
            <w:r>
              <w:rPr>
                <w:color w:val="auto"/>
              </w:rPr>
              <w:t>，合同履行完毕（验收合格并交付使用）后5日内无息退还。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684" w:type="dxa"/>
            <w:vAlign w:val="center"/>
          </w:tcPr>
          <w:p>
            <w:pPr>
              <w:shd w:val="clear"/>
              <w:rPr>
                <w:color w:val="auto"/>
              </w:rPr>
            </w:pPr>
            <w:r>
              <w:rPr>
                <w:color w:val="auto"/>
              </w:rPr>
              <w:t>付款条件</w:t>
            </w:r>
          </w:p>
        </w:tc>
        <w:tc>
          <w:tcPr>
            <w:tcW w:w="8262" w:type="dxa"/>
            <w:vAlign w:val="center"/>
          </w:tcPr>
          <w:p>
            <w:pPr>
              <w:shd w:val="clear"/>
              <w:snapToGrid w:val="0"/>
              <w:ind w:right="-108"/>
              <w:rPr>
                <w:color w:val="auto"/>
              </w:rPr>
            </w:pPr>
            <w:r>
              <w:rPr>
                <w:rFonts w:hint="eastAsia"/>
                <w:color w:val="auto"/>
              </w:rPr>
              <w:t>合同签订生效后一周内支付合同价的30%作为预付款；主要设备（智能化、交安主要设备）到安装现场后七个工作日内支付至合同价的50％；工程安装完毕验收合格后七个工作日支付至合同价的80％；结算审核完成后支付至审定价的95%（支付该款项时，乙方需提供该项目全额增值税专用发票）；余款在质保期满后付清。</w:t>
            </w:r>
          </w:p>
          <w:p>
            <w:pPr>
              <w:shd w:val="clear"/>
              <w:snapToGrid w:val="0"/>
              <w:ind w:right="-108"/>
              <w:rPr>
                <w:color w:val="auto"/>
              </w:rPr>
            </w:pPr>
            <w:r>
              <w:rPr>
                <w:rFonts w:hint="eastAsia"/>
                <w:color w:val="auto"/>
              </w:rPr>
              <w:t>注：甲方支付预付款前，乙方需开具预付款同等金额的预付款保函（银行保函）及增值税专票；预付款保函于验收合格后退还。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08" w:hRule="atLeast"/>
          <w:jc w:val="center"/>
        </w:trPr>
        <w:tc>
          <w:tcPr>
            <w:tcW w:w="1684" w:type="dxa"/>
            <w:vAlign w:val="center"/>
          </w:tcPr>
          <w:p>
            <w:pPr>
              <w:shd w:val="clear"/>
              <w:rPr>
                <w:color w:val="auto"/>
              </w:rPr>
            </w:pPr>
            <w:r>
              <w:rPr>
                <w:color w:val="auto"/>
              </w:rPr>
              <w:t>报价组成</w:t>
            </w:r>
          </w:p>
        </w:tc>
        <w:tc>
          <w:tcPr>
            <w:tcW w:w="8262" w:type="dxa"/>
            <w:vAlign w:val="center"/>
          </w:tcPr>
          <w:p>
            <w:pPr>
              <w:shd w:val="clear"/>
              <w:snapToGrid w:val="0"/>
              <w:ind w:right="-108"/>
              <w:rPr>
                <w:color w:val="auto"/>
              </w:rPr>
            </w:pPr>
            <w:r>
              <w:rPr>
                <w:rFonts w:hint="eastAsia"/>
                <w:color w:val="auto"/>
              </w:rPr>
              <w:t>（1）投标报价应包括完成招标文件及图纸范围内的货款、标准附件、备品备件、专用工具、包装、运输、装卸、保险、税金、货到就位以及保管、安装、调试、培训、保修等一切税金和费用。</w:t>
            </w:r>
          </w:p>
          <w:p>
            <w:pPr>
              <w:shd w:val="clear"/>
              <w:snapToGrid w:val="0"/>
              <w:ind w:right="-108"/>
              <w:rPr>
                <w:color w:val="auto"/>
              </w:rPr>
            </w:pPr>
            <w:r>
              <w:rPr>
                <w:rFonts w:hint="eastAsia"/>
                <w:color w:val="auto"/>
              </w:rPr>
              <w:t>（2）本次项目工程量详见清单与图纸，如有冲突，以图纸为准。图纸未有体现的，以清单为准。投标人的报价不止包含“采购清单”表中所列设备，还须包括完成图纸范围内系统所需要配件、辅助材料，直至系统具备招标中所要求的完整功能，达到设计使用规范，完成系统验收并移交。如涉及设计签单则另行计算。</w:t>
            </w:r>
            <w:r>
              <w:rPr>
                <w:rFonts w:hint="eastAsia" w:ascii="宋体" w:hAnsi="宋体" w:cs="宋体"/>
                <w:b/>
                <w:color w:val="auto"/>
                <w:szCs w:val="21"/>
              </w:rPr>
              <w:t>（本工程施工图范围内除规划三路外其他道路（规划二路、规划6-1路、规划六路、规划七、八路）交安部分中的高压水枪除线，路面标识标线，Δ90标志、φ80标志、标志牌80×80（含土方开挖及回填、垫层铺筑、基础浇筑、钢筋和预埋件制安、立柱（含抱箍、紧固等)、标志板等的制作安装、钢构件热镀锌处理）不计入本次采购范围内。）</w:t>
            </w:r>
          </w:p>
          <w:p>
            <w:pPr>
              <w:shd w:val="clear"/>
              <w:snapToGrid w:val="0"/>
              <w:ind w:right="-108"/>
              <w:rPr>
                <w:color w:val="auto"/>
              </w:rPr>
            </w:pPr>
            <w:r>
              <w:rPr>
                <w:rFonts w:hint="eastAsia"/>
                <w:color w:val="auto"/>
              </w:rPr>
              <w:t>（3）本项目图纸数量为暂定数量，中标人中标后在生产前必须将生产清单报采购人确认，由于未经采购人确认，中标人生产供货的数量与实际使用数量不符而产生的损失由中标人自行承担。</w:t>
            </w:r>
          </w:p>
          <w:p>
            <w:pPr>
              <w:shd w:val="clear"/>
              <w:snapToGrid w:val="0"/>
              <w:ind w:right="-108"/>
              <w:rPr>
                <w:color w:val="auto"/>
              </w:rPr>
            </w:pPr>
            <w:r>
              <w:rPr>
                <w:rFonts w:hint="eastAsia"/>
                <w:color w:val="auto"/>
              </w:rPr>
              <w:t>（4）中标人应考虑交货期间内材料等价格上涨因素，中标后的价格将不予调整。</w:t>
            </w:r>
          </w:p>
          <w:p>
            <w:pPr>
              <w:shd w:val="clear"/>
              <w:snapToGrid w:val="0"/>
              <w:ind w:right="-108"/>
              <w:rPr>
                <w:color w:val="auto"/>
              </w:rPr>
            </w:pPr>
            <w:r>
              <w:rPr>
                <w:rFonts w:hint="eastAsia"/>
                <w:color w:val="auto"/>
              </w:rPr>
              <w:t>（5）投标人须提供保证货物在验收合格后保修期内正常使用所必需的辅助材料、人员服务费用和检查、维护、保养费用等，其价格含在总价中。</w:t>
            </w:r>
          </w:p>
        </w:tc>
      </w:tr>
    </w:tbl>
    <w:p>
      <w:pPr>
        <w:shd w:val="clear"/>
        <w:snapToGrid w:val="0"/>
        <w:spacing w:line="360" w:lineRule="auto"/>
        <w:jc w:val="center"/>
        <w:rPr>
          <w:rFonts w:cs="仿宋" w:asciiTheme="majorEastAsia" w:hAnsiTheme="majorEastAsia" w:eastAsiaTheme="majorEastAsia"/>
          <w:b/>
          <w:color w:val="auto"/>
          <w:sz w:val="36"/>
          <w:szCs w:val="36"/>
        </w:rPr>
      </w:pPr>
      <w:r>
        <w:rPr>
          <w:rFonts w:hint="eastAsia" w:cs="仿宋" w:asciiTheme="majorEastAsia" w:hAnsiTheme="majorEastAsia" w:eastAsiaTheme="majorEastAsia"/>
          <w:b/>
          <w:color w:val="auto"/>
          <w:sz w:val="24"/>
        </w:rPr>
        <w:br w:type="page"/>
      </w:r>
      <w:r>
        <w:rPr>
          <w:rFonts w:hint="eastAsia" w:cs="仿宋" w:asciiTheme="majorEastAsia" w:hAnsiTheme="majorEastAsia" w:eastAsiaTheme="majorEastAsia"/>
          <w:b/>
          <w:color w:val="auto"/>
          <w:sz w:val="36"/>
          <w:szCs w:val="36"/>
        </w:rPr>
        <w:t xml:space="preserve">第四部分   </w:t>
      </w:r>
      <w:bookmarkStart w:id="69" w:name="_Toc184310318"/>
      <w:bookmarkEnd w:id="69"/>
      <w:bookmarkStart w:id="70" w:name="_Toc184310342"/>
      <w:bookmarkEnd w:id="70"/>
      <w:bookmarkStart w:id="71" w:name="_Toc184312115"/>
      <w:bookmarkEnd w:id="71"/>
      <w:bookmarkStart w:id="72" w:name="_Toc184308053"/>
      <w:bookmarkEnd w:id="72"/>
      <w:bookmarkStart w:id="73" w:name="_Toc184310288"/>
      <w:bookmarkEnd w:id="73"/>
      <w:bookmarkStart w:id="74" w:name="_Toc184312135"/>
      <w:bookmarkEnd w:id="74"/>
      <w:bookmarkStart w:id="75" w:name="_Toc184313262"/>
      <w:bookmarkEnd w:id="75"/>
      <w:bookmarkStart w:id="76" w:name="_Toc184314473"/>
      <w:bookmarkEnd w:id="76"/>
      <w:bookmarkStart w:id="77" w:name="_Toc184308051"/>
      <w:bookmarkEnd w:id="77"/>
      <w:bookmarkStart w:id="78" w:name="_Toc184314423"/>
      <w:bookmarkEnd w:id="78"/>
      <w:bookmarkStart w:id="79" w:name="_Toc184314462"/>
      <w:bookmarkEnd w:id="79"/>
      <w:bookmarkStart w:id="80" w:name="_Toc184314459"/>
      <w:bookmarkEnd w:id="80"/>
      <w:bookmarkStart w:id="81" w:name="_Toc184308092"/>
      <w:bookmarkEnd w:id="81"/>
      <w:bookmarkStart w:id="82" w:name="_Toc184313277"/>
      <w:bookmarkEnd w:id="82"/>
      <w:bookmarkStart w:id="83" w:name="_Toc184310275"/>
      <w:bookmarkEnd w:id="83"/>
      <w:bookmarkStart w:id="84" w:name="_Toc184313248"/>
      <w:bookmarkEnd w:id="84"/>
      <w:bookmarkStart w:id="85" w:name="_Toc184310323"/>
      <w:bookmarkEnd w:id="85"/>
      <w:bookmarkStart w:id="86" w:name="_Toc184313280"/>
      <w:bookmarkEnd w:id="86"/>
      <w:bookmarkStart w:id="87" w:name="_Toc184313295"/>
      <w:bookmarkEnd w:id="87"/>
      <w:bookmarkStart w:id="88" w:name="_Toc184310336"/>
      <w:bookmarkEnd w:id="88"/>
      <w:bookmarkStart w:id="89" w:name="_Toc184312076"/>
      <w:bookmarkEnd w:id="89"/>
      <w:bookmarkStart w:id="90" w:name="_Toc184313287"/>
      <w:bookmarkEnd w:id="90"/>
      <w:bookmarkStart w:id="91" w:name="_Toc184310317"/>
      <w:bookmarkEnd w:id="91"/>
      <w:bookmarkStart w:id="92" w:name="_Toc184314457"/>
      <w:bookmarkEnd w:id="92"/>
      <w:bookmarkStart w:id="93" w:name="_Toc184308079"/>
      <w:bookmarkEnd w:id="93"/>
      <w:bookmarkStart w:id="94" w:name="_Toc184314464"/>
      <w:bookmarkEnd w:id="94"/>
      <w:bookmarkStart w:id="95" w:name="_Toc184313283"/>
      <w:bookmarkEnd w:id="95"/>
      <w:bookmarkStart w:id="96" w:name="_Toc184308090"/>
      <w:bookmarkEnd w:id="96"/>
      <w:bookmarkStart w:id="97" w:name="_Toc184312116"/>
      <w:bookmarkEnd w:id="97"/>
      <w:bookmarkStart w:id="98" w:name="_Toc184313303"/>
      <w:bookmarkEnd w:id="98"/>
      <w:bookmarkStart w:id="99" w:name="_Toc184313292"/>
      <w:bookmarkEnd w:id="99"/>
      <w:bookmarkStart w:id="100" w:name="_Toc184313259"/>
      <w:bookmarkEnd w:id="100"/>
      <w:bookmarkStart w:id="101" w:name="_Toc184312093"/>
      <w:bookmarkEnd w:id="101"/>
      <w:bookmarkStart w:id="102" w:name="_Toc184310340"/>
      <w:bookmarkEnd w:id="102"/>
      <w:bookmarkStart w:id="103" w:name="_Toc184313251"/>
      <w:bookmarkEnd w:id="103"/>
      <w:bookmarkStart w:id="104" w:name="_Toc184308072"/>
      <w:bookmarkEnd w:id="104"/>
      <w:bookmarkStart w:id="105" w:name="_Toc184310341"/>
      <w:bookmarkEnd w:id="105"/>
      <w:bookmarkStart w:id="106" w:name="_Toc184308054"/>
      <w:bookmarkEnd w:id="106"/>
      <w:bookmarkStart w:id="107" w:name="_Toc184308061"/>
      <w:bookmarkEnd w:id="107"/>
      <w:bookmarkStart w:id="108" w:name="_Toc184314448"/>
      <w:bookmarkEnd w:id="108"/>
      <w:bookmarkStart w:id="109" w:name="_Toc184312114"/>
      <w:bookmarkEnd w:id="109"/>
      <w:bookmarkStart w:id="110" w:name="_Toc184314447"/>
      <w:bookmarkEnd w:id="110"/>
      <w:bookmarkStart w:id="111" w:name="_Toc184314440"/>
      <w:bookmarkEnd w:id="111"/>
      <w:bookmarkStart w:id="112" w:name="_Toc184310292"/>
      <w:bookmarkEnd w:id="112"/>
      <w:bookmarkStart w:id="113" w:name="_Toc184308043"/>
      <w:bookmarkEnd w:id="113"/>
      <w:bookmarkStart w:id="114" w:name="_Toc184308077"/>
      <w:bookmarkEnd w:id="114"/>
      <w:bookmarkStart w:id="115" w:name="_Toc184310281"/>
      <w:bookmarkEnd w:id="115"/>
      <w:bookmarkStart w:id="116" w:name="_Toc184313270"/>
      <w:bookmarkEnd w:id="116"/>
      <w:bookmarkStart w:id="117" w:name="_Toc184310279"/>
      <w:bookmarkEnd w:id="117"/>
      <w:bookmarkStart w:id="118" w:name="_Toc184313294"/>
      <w:bookmarkEnd w:id="118"/>
      <w:bookmarkStart w:id="119" w:name="_Toc184310297"/>
      <w:bookmarkEnd w:id="119"/>
      <w:bookmarkStart w:id="120" w:name="_Toc184308058"/>
      <w:bookmarkEnd w:id="120"/>
      <w:bookmarkStart w:id="121" w:name="_Toc184314478"/>
      <w:bookmarkEnd w:id="121"/>
      <w:bookmarkStart w:id="122" w:name="_Toc184312109"/>
      <w:bookmarkEnd w:id="122"/>
      <w:bookmarkStart w:id="123" w:name="_Toc184310320"/>
      <w:bookmarkEnd w:id="123"/>
      <w:bookmarkStart w:id="124" w:name="_Toc184312118"/>
      <w:bookmarkEnd w:id="124"/>
      <w:bookmarkStart w:id="125" w:name="_Toc184312097"/>
      <w:bookmarkEnd w:id="125"/>
      <w:bookmarkStart w:id="126" w:name="_Toc184314421"/>
      <w:bookmarkEnd w:id="126"/>
      <w:bookmarkStart w:id="127" w:name="_Toc184313282"/>
      <w:bookmarkEnd w:id="127"/>
      <w:bookmarkStart w:id="128" w:name="_Toc184308057"/>
      <w:bookmarkEnd w:id="128"/>
      <w:bookmarkStart w:id="129" w:name="_Toc184310286"/>
      <w:bookmarkEnd w:id="129"/>
      <w:bookmarkStart w:id="130" w:name="_Toc184313275"/>
      <w:bookmarkEnd w:id="130"/>
      <w:bookmarkStart w:id="131" w:name="_Toc184312087"/>
      <w:bookmarkEnd w:id="131"/>
      <w:bookmarkStart w:id="132" w:name="_Toc184314461"/>
      <w:bookmarkEnd w:id="132"/>
      <w:bookmarkStart w:id="133" w:name="_Toc184310311"/>
      <w:bookmarkEnd w:id="133"/>
      <w:bookmarkStart w:id="134" w:name="_Toc184314429"/>
      <w:bookmarkEnd w:id="134"/>
      <w:bookmarkStart w:id="135" w:name="_Toc184314454"/>
      <w:bookmarkEnd w:id="135"/>
      <w:bookmarkStart w:id="136" w:name="_Toc184313306"/>
      <w:bookmarkEnd w:id="136"/>
      <w:bookmarkStart w:id="137" w:name="_Toc184308064"/>
      <w:bookmarkEnd w:id="137"/>
      <w:bookmarkStart w:id="138" w:name="_Toc184313243"/>
      <w:bookmarkEnd w:id="138"/>
      <w:bookmarkStart w:id="139" w:name="_Toc184308082"/>
      <w:bookmarkEnd w:id="139"/>
      <w:bookmarkStart w:id="140" w:name="_Toc184308087"/>
      <w:bookmarkEnd w:id="140"/>
      <w:bookmarkStart w:id="141" w:name="_Toc184314465"/>
      <w:bookmarkEnd w:id="141"/>
      <w:bookmarkStart w:id="142" w:name="_Toc184310310"/>
      <w:bookmarkEnd w:id="142"/>
      <w:bookmarkStart w:id="143" w:name="_Toc184313254"/>
      <w:bookmarkEnd w:id="143"/>
      <w:bookmarkStart w:id="144" w:name="_Toc184313263"/>
      <w:bookmarkEnd w:id="144"/>
      <w:bookmarkStart w:id="145" w:name="_Toc184314416"/>
      <w:bookmarkEnd w:id="145"/>
      <w:bookmarkStart w:id="146" w:name="_Toc184313242"/>
      <w:bookmarkEnd w:id="146"/>
      <w:bookmarkStart w:id="147" w:name="_Toc184308104"/>
      <w:bookmarkEnd w:id="147"/>
      <w:bookmarkStart w:id="148" w:name="_Toc184314430"/>
      <w:bookmarkEnd w:id="148"/>
      <w:bookmarkStart w:id="149" w:name="_Toc184314417"/>
      <w:bookmarkEnd w:id="149"/>
      <w:bookmarkStart w:id="150" w:name="_Toc184314474"/>
      <w:bookmarkEnd w:id="150"/>
      <w:bookmarkStart w:id="151" w:name="_Toc184314480"/>
      <w:bookmarkEnd w:id="151"/>
      <w:bookmarkStart w:id="152" w:name="_Toc184310313"/>
      <w:bookmarkEnd w:id="152"/>
      <w:bookmarkStart w:id="153" w:name="_Toc184312088"/>
      <w:bookmarkEnd w:id="153"/>
      <w:bookmarkStart w:id="154" w:name="_Toc184314472"/>
      <w:bookmarkEnd w:id="154"/>
      <w:bookmarkStart w:id="155" w:name="_Toc184308105"/>
      <w:bookmarkEnd w:id="155"/>
      <w:bookmarkStart w:id="156" w:name="_Toc184312080"/>
      <w:bookmarkEnd w:id="156"/>
      <w:bookmarkStart w:id="157" w:name="_Toc184314422"/>
      <w:bookmarkEnd w:id="157"/>
      <w:bookmarkStart w:id="158" w:name="_Toc184308066"/>
      <w:bookmarkEnd w:id="158"/>
      <w:bookmarkStart w:id="159" w:name="_Toc184310293"/>
      <w:bookmarkEnd w:id="159"/>
      <w:bookmarkStart w:id="160" w:name="_Toc184312122"/>
      <w:bookmarkEnd w:id="160"/>
      <w:bookmarkStart w:id="161" w:name="_Toc184313255"/>
      <w:bookmarkEnd w:id="161"/>
      <w:bookmarkStart w:id="162" w:name="_Toc184308086"/>
      <w:bookmarkEnd w:id="162"/>
      <w:bookmarkStart w:id="163" w:name="_Toc184313274"/>
      <w:bookmarkEnd w:id="163"/>
      <w:bookmarkStart w:id="164" w:name="_Toc184308081"/>
      <w:bookmarkEnd w:id="164"/>
      <w:bookmarkStart w:id="165" w:name="_Toc184314482"/>
      <w:bookmarkEnd w:id="165"/>
      <w:bookmarkStart w:id="166" w:name="_Toc184308060"/>
      <w:bookmarkEnd w:id="166"/>
      <w:bookmarkStart w:id="167" w:name="_Toc184314431"/>
      <w:bookmarkEnd w:id="167"/>
      <w:bookmarkStart w:id="168" w:name="_Toc184312111"/>
      <w:bookmarkEnd w:id="168"/>
      <w:bookmarkStart w:id="169" w:name="_Toc184313278"/>
      <w:bookmarkEnd w:id="169"/>
      <w:bookmarkStart w:id="170" w:name="_Toc184310283"/>
      <w:bookmarkEnd w:id="170"/>
      <w:bookmarkStart w:id="171" w:name="_Toc184310335"/>
      <w:bookmarkEnd w:id="171"/>
      <w:bookmarkStart w:id="172" w:name="_Toc184310328"/>
      <w:bookmarkEnd w:id="172"/>
      <w:bookmarkStart w:id="173" w:name="_Toc184313266"/>
      <w:bookmarkEnd w:id="173"/>
      <w:bookmarkStart w:id="174" w:name="_Toc184310312"/>
      <w:bookmarkEnd w:id="174"/>
      <w:bookmarkStart w:id="175" w:name="_Toc184312126"/>
      <w:bookmarkEnd w:id="175"/>
      <w:bookmarkStart w:id="176" w:name="_Toc184314441"/>
      <w:bookmarkEnd w:id="176"/>
      <w:bookmarkStart w:id="177" w:name="_Toc184310315"/>
      <w:bookmarkEnd w:id="177"/>
      <w:bookmarkStart w:id="178" w:name="_Toc184312136"/>
      <w:bookmarkEnd w:id="178"/>
      <w:bookmarkStart w:id="179" w:name="_Toc184313307"/>
      <w:bookmarkEnd w:id="179"/>
      <w:bookmarkStart w:id="180" w:name="_Toc184314439"/>
      <w:bookmarkEnd w:id="180"/>
      <w:bookmarkStart w:id="181" w:name="_Toc184310316"/>
      <w:bookmarkEnd w:id="181"/>
      <w:bookmarkStart w:id="182" w:name="_Toc184314466"/>
      <w:bookmarkEnd w:id="182"/>
      <w:bookmarkStart w:id="183" w:name="_Toc184310277"/>
      <w:bookmarkEnd w:id="183"/>
      <w:bookmarkStart w:id="184" w:name="_Toc184313240"/>
      <w:bookmarkEnd w:id="184"/>
      <w:bookmarkStart w:id="185" w:name="_Toc184308062"/>
      <w:bookmarkEnd w:id="185"/>
      <w:bookmarkStart w:id="186" w:name="_Toc184310280"/>
      <w:bookmarkEnd w:id="186"/>
      <w:bookmarkStart w:id="187" w:name="_Toc184310295"/>
      <w:bookmarkEnd w:id="187"/>
      <w:bookmarkStart w:id="188" w:name="_Toc184310284"/>
      <w:bookmarkEnd w:id="188"/>
      <w:bookmarkStart w:id="189" w:name="_Toc184312078"/>
      <w:bookmarkEnd w:id="189"/>
      <w:bookmarkStart w:id="190" w:name="_Toc184308106"/>
      <w:bookmarkEnd w:id="190"/>
      <w:bookmarkStart w:id="191" w:name="_Toc184310299"/>
      <w:bookmarkEnd w:id="191"/>
      <w:bookmarkStart w:id="192" w:name="_Toc184310327"/>
      <w:bookmarkEnd w:id="192"/>
      <w:bookmarkStart w:id="193" w:name="_Toc184312104"/>
      <w:bookmarkEnd w:id="193"/>
      <w:bookmarkStart w:id="194" w:name="_Toc184312117"/>
      <w:bookmarkEnd w:id="194"/>
      <w:bookmarkStart w:id="195" w:name="_Toc184308069"/>
      <w:bookmarkEnd w:id="195"/>
      <w:bookmarkStart w:id="196" w:name="_Toc184313238"/>
      <w:bookmarkEnd w:id="196"/>
      <w:bookmarkStart w:id="197" w:name="_Toc184310291"/>
      <w:bookmarkEnd w:id="197"/>
      <w:bookmarkStart w:id="198" w:name="_Toc184310276"/>
      <w:bookmarkEnd w:id="198"/>
      <w:bookmarkStart w:id="199" w:name="_Toc184313269"/>
      <w:bookmarkEnd w:id="199"/>
      <w:bookmarkStart w:id="200" w:name="_Toc184313264"/>
      <w:bookmarkEnd w:id="200"/>
      <w:bookmarkStart w:id="201" w:name="_Toc184314479"/>
      <w:bookmarkEnd w:id="201"/>
      <w:bookmarkStart w:id="202" w:name="_Toc184312083"/>
      <w:bookmarkEnd w:id="202"/>
      <w:bookmarkStart w:id="203" w:name="_Toc184312096"/>
      <w:bookmarkEnd w:id="203"/>
      <w:bookmarkStart w:id="204" w:name="_Toc184313271"/>
      <w:bookmarkEnd w:id="204"/>
      <w:bookmarkStart w:id="205" w:name="_Toc184313310"/>
      <w:bookmarkEnd w:id="205"/>
      <w:bookmarkStart w:id="206" w:name="_Toc184314434"/>
      <w:bookmarkEnd w:id="206"/>
      <w:bookmarkStart w:id="207" w:name="_Toc184312067"/>
      <w:bookmarkEnd w:id="207"/>
      <w:bookmarkStart w:id="208" w:name="_Toc184313308"/>
      <w:bookmarkEnd w:id="208"/>
      <w:bookmarkStart w:id="209" w:name="_Toc184310339"/>
      <w:bookmarkEnd w:id="209"/>
      <w:bookmarkStart w:id="210" w:name="_Toc184312113"/>
      <w:bookmarkEnd w:id="210"/>
      <w:bookmarkStart w:id="211" w:name="_Toc184308063"/>
      <w:bookmarkEnd w:id="211"/>
      <w:bookmarkStart w:id="212" w:name="_Toc184308047"/>
      <w:bookmarkEnd w:id="212"/>
      <w:bookmarkStart w:id="213" w:name="_Toc184308059"/>
      <w:bookmarkEnd w:id="213"/>
      <w:bookmarkStart w:id="214" w:name="_Toc184310302"/>
      <w:bookmarkEnd w:id="214"/>
      <w:bookmarkStart w:id="215" w:name="_Toc184312098"/>
      <w:bookmarkEnd w:id="215"/>
      <w:bookmarkStart w:id="216" w:name="_Toc184313301"/>
      <w:bookmarkEnd w:id="216"/>
      <w:bookmarkStart w:id="217" w:name="_Toc184308078"/>
      <w:bookmarkEnd w:id="217"/>
      <w:bookmarkStart w:id="218" w:name="_Toc184314419"/>
      <w:bookmarkEnd w:id="218"/>
      <w:bookmarkStart w:id="219" w:name="_Toc184312075"/>
      <w:bookmarkEnd w:id="219"/>
      <w:bookmarkStart w:id="220" w:name="_Toc184312099"/>
      <w:bookmarkEnd w:id="220"/>
      <w:bookmarkStart w:id="221" w:name="_Toc184314432"/>
      <w:bookmarkEnd w:id="221"/>
      <w:bookmarkStart w:id="222" w:name="_Toc184312092"/>
      <w:bookmarkEnd w:id="222"/>
      <w:bookmarkStart w:id="223" w:name="_Toc184314456"/>
      <w:bookmarkEnd w:id="223"/>
      <w:bookmarkStart w:id="224" w:name="_Toc184314460"/>
      <w:bookmarkEnd w:id="224"/>
      <w:bookmarkStart w:id="225" w:name="_Toc184308070"/>
      <w:bookmarkEnd w:id="225"/>
      <w:bookmarkStart w:id="226" w:name="_Toc184312081"/>
      <w:bookmarkEnd w:id="226"/>
      <w:bookmarkStart w:id="227" w:name="_Toc184314444"/>
      <w:bookmarkEnd w:id="227"/>
      <w:bookmarkStart w:id="228" w:name="_Toc184308039"/>
      <w:bookmarkEnd w:id="228"/>
      <w:bookmarkStart w:id="229" w:name="_Toc184313268"/>
      <w:bookmarkEnd w:id="229"/>
      <w:bookmarkStart w:id="230" w:name="_Toc184310343"/>
      <w:bookmarkEnd w:id="230"/>
      <w:bookmarkStart w:id="231" w:name="_Toc184314446"/>
      <w:bookmarkEnd w:id="231"/>
      <w:bookmarkStart w:id="232" w:name="_Toc184308071"/>
      <w:bookmarkEnd w:id="232"/>
      <w:bookmarkStart w:id="233" w:name="_Toc184312138"/>
      <w:bookmarkEnd w:id="233"/>
      <w:bookmarkStart w:id="234" w:name="_Toc184308056"/>
      <w:bookmarkEnd w:id="234"/>
      <w:bookmarkStart w:id="235" w:name="_Toc184313272"/>
      <w:bookmarkEnd w:id="235"/>
      <w:bookmarkStart w:id="236" w:name="_Toc184308041"/>
      <w:bookmarkEnd w:id="236"/>
      <w:bookmarkStart w:id="237" w:name="_Toc184310303"/>
      <w:bookmarkEnd w:id="237"/>
      <w:bookmarkStart w:id="238" w:name="_Toc184310337"/>
      <w:bookmarkEnd w:id="238"/>
      <w:bookmarkStart w:id="239" w:name="_Toc184313249"/>
      <w:bookmarkEnd w:id="239"/>
      <w:bookmarkStart w:id="240" w:name="_Toc184312100"/>
      <w:bookmarkEnd w:id="240"/>
      <w:bookmarkStart w:id="241" w:name="_Toc184308100"/>
      <w:bookmarkEnd w:id="241"/>
      <w:bookmarkStart w:id="242" w:name="_Toc184312139"/>
      <w:bookmarkEnd w:id="242"/>
      <w:bookmarkStart w:id="243" w:name="_Toc184310308"/>
      <w:bookmarkEnd w:id="243"/>
      <w:bookmarkStart w:id="244" w:name="_Toc184310305"/>
      <w:bookmarkEnd w:id="244"/>
      <w:bookmarkStart w:id="245" w:name="_Toc184308101"/>
      <w:bookmarkEnd w:id="245"/>
      <w:bookmarkStart w:id="246" w:name="_Toc184314426"/>
      <w:bookmarkEnd w:id="246"/>
      <w:bookmarkStart w:id="247" w:name="_Toc184310306"/>
      <w:bookmarkEnd w:id="247"/>
      <w:bookmarkStart w:id="248" w:name="_Toc184314425"/>
      <w:bookmarkEnd w:id="248"/>
      <w:bookmarkStart w:id="249" w:name="_Toc184310282"/>
      <w:bookmarkEnd w:id="249"/>
      <w:bookmarkStart w:id="250" w:name="_Toc184314410"/>
      <w:bookmarkEnd w:id="250"/>
      <w:bookmarkStart w:id="251" w:name="_Toc184312131"/>
      <w:bookmarkEnd w:id="251"/>
      <w:bookmarkStart w:id="252" w:name="_Toc184313291"/>
      <w:bookmarkEnd w:id="252"/>
      <w:bookmarkStart w:id="253" w:name="_Toc184314436"/>
      <w:bookmarkEnd w:id="253"/>
      <w:bookmarkStart w:id="254" w:name="_Toc184312086"/>
      <w:bookmarkEnd w:id="254"/>
      <w:bookmarkStart w:id="255" w:name="_Toc184314449"/>
      <w:bookmarkEnd w:id="255"/>
      <w:bookmarkStart w:id="256" w:name="_Toc184314433"/>
      <w:bookmarkEnd w:id="256"/>
      <w:bookmarkStart w:id="257" w:name="_Toc184313260"/>
      <w:bookmarkEnd w:id="257"/>
      <w:bookmarkStart w:id="258" w:name="_Toc184314420"/>
      <w:bookmarkEnd w:id="258"/>
      <w:bookmarkStart w:id="259" w:name="_Toc184313256"/>
      <w:bookmarkEnd w:id="259"/>
      <w:bookmarkStart w:id="260" w:name="_Toc184308107"/>
      <w:bookmarkEnd w:id="260"/>
      <w:bookmarkStart w:id="261" w:name="_Toc184313300"/>
      <w:bookmarkEnd w:id="261"/>
      <w:bookmarkStart w:id="262" w:name="_Toc184314443"/>
      <w:bookmarkEnd w:id="262"/>
      <w:bookmarkStart w:id="263" w:name="_Toc184310301"/>
      <w:bookmarkEnd w:id="263"/>
      <w:bookmarkStart w:id="264" w:name="_Toc184312106"/>
      <w:bookmarkEnd w:id="264"/>
      <w:bookmarkStart w:id="265" w:name="_Toc184312102"/>
      <w:bookmarkEnd w:id="265"/>
      <w:bookmarkStart w:id="266" w:name="_Toc184314414"/>
      <w:bookmarkEnd w:id="266"/>
      <w:bookmarkStart w:id="267" w:name="_Toc184314418"/>
      <w:bookmarkEnd w:id="267"/>
      <w:bookmarkStart w:id="268" w:name="_Toc184312108"/>
      <w:bookmarkEnd w:id="268"/>
      <w:bookmarkStart w:id="269" w:name="_Toc184314428"/>
      <w:bookmarkEnd w:id="269"/>
      <w:bookmarkStart w:id="270" w:name="_Toc184308103"/>
      <w:bookmarkEnd w:id="270"/>
      <w:bookmarkStart w:id="271" w:name="_Toc184312073"/>
      <w:bookmarkEnd w:id="271"/>
      <w:bookmarkStart w:id="272" w:name="_Toc184308083"/>
      <w:bookmarkEnd w:id="272"/>
      <w:bookmarkStart w:id="273" w:name="_Toc184314453"/>
      <w:bookmarkEnd w:id="273"/>
      <w:bookmarkStart w:id="274" w:name="_Toc184310344"/>
      <w:bookmarkEnd w:id="274"/>
      <w:bookmarkStart w:id="275" w:name="_Toc184313247"/>
      <w:bookmarkEnd w:id="275"/>
      <w:bookmarkStart w:id="276" w:name="_Toc184310285"/>
      <w:bookmarkEnd w:id="276"/>
      <w:bookmarkStart w:id="277" w:name="_Toc184314445"/>
      <w:bookmarkEnd w:id="277"/>
      <w:bookmarkStart w:id="278" w:name="_Toc184310307"/>
      <w:bookmarkEnd w:id="278"/>
      <w:bookmarkStart w:id="279" w:name="_Toc184313239"/>
      <w:bookmarkEnd w:id="279"/>
      <w:bookmarkStart w:id="280" w:name="_Toc184308038"/>
      <w:bookmarkEnd w:id="280"/>
      <w:bookmarkStart w:id="281" w:name="_Toc184314442"/>
      <w:bookmarkEnd w:id="281"/>
      <w:bookmarkStart w:id="282" w:name="_Toc184308044"/>
      <w:bookmarkEnd w:id="282"/>
      <w:bookmarkStart w:id="283" w:name="_Toc184310274"/>
      <w:bookmarkEnd w:id="283"/>
      <w:bookmarkStart w:id="284" w:name="_Toc184314476"/>
      <w:bookmarkEnd w:id="284"/>
      <w:bookmarkStart w:id="285" w:name="_Toc184313258"/>
      <w:bookmarkEnd w:id="285"/>
      <w:bookmarkStart w:id="286" w:name="_Toc184314458"/>
      <w:bookmarkEnd w:id="286"/>
      <w:bookmarkStart w:id="287" w:name="_Toc184314435"/>
      <w:bookmarkEnd w:id="287"/>
      <w:bookmarkStart w:id="288" w:name="_Toc184312124"/>
      <w:bookmarkEnd w:id="288"/>
      <w:bookmarkStart w:id="289" w:name="_Toc184313250"/>
      <w:bookmarkEnd w:id="289"/>
      <w:bookmarkStart w:id="290" w:name="_Toc184313257"/>
      <w:bookmarkEnd w:id="290"/>
      <w:bookmarkStart w:id="291" w:name="_Toc184312101"/>
      <w:bookmarkEnd w:id="291"/>
      <w:bookmarkStart w:id="292" w:name="_Toc184310324"/>
      <w:bookmarkEnd w:id="292"/>
      <w:bookmarkStart w:id="293" w:name="_Toc184312072"/>
      <w:bookmarkEnd w:id="293"/>
      <w:bookmarkStart w:id="294" w:name="_Toc184308093"/>
      <w:bookmarkEnd w:id="294"/>
      <w:bookmarkStart w:id="295" w:name="_Toc184313273"/>
      <w:bookmarkEnd w:id="295"/>
      <w:bookmarkStart w:id="296" w:name="_Toc184308037"/>
      <w:bookmarkEnd w:id="296"/>
      <w:bookmarkStart w:id="297" w:name="_Toc184314438"/>
      <w:bookmarkEnd w:id="297"/>
      <w:bookmarkStart w:id="298" w:name="_Toc184310319"/>
      <w:bookmarkEnd w:id="298"/>
      <w:bookmarkStart w:id="299" w:name="_Toc184314415"/>
      <w:bookmarkEnd w:id="299"/>
      <w:bookmarkStart w:id="300" w:name="_Toc184312071"/>
      <w:bookmarkEnd w:id="300"/>
      <w:bookmarkStart w:id="301" w:name="_Toc184312103"/>
      <w:bookmarkEnd w:id="301"/>
      <w:bookmarkStart w:id="302" w:name="_Toc184308074"/>
      <w:bookmarkEnd w:id="302"/>
      <w:bookmarkStart w:id="303" w:name="_Toc184310300"/>
      <w:bookmarkEnd w:id="303"/>
      <w:bookmarkStart w:id="304" w:name="_Toc184314451"/>
      <w:bookmarkEnd w:id="304"/>
      <w:bookmarkStart w:id="305" w:name="_Toc184314411"/>
      <w:bookmarkEnd w:id="305"/>
      <w:bookmarkStart w:id="306" w:name="_Toc184310314"/>
      <w:bookmarkEnd w:id="306"/>
      <w:bookmarkStart w:id="307" w:name="_Toc184308084"/>
      <w:bookmarkEnd w:id="307"/>
      <w:bookmarkStart w:id="308" w:name="_Toc184314467"/>
      <w:bookmarkEnd w:id="308"/>
      <w:bookmarkStart w:id="309" w:name="_Toc184310289"/>
      <w:bookmarkEnd w:id="309"/>
      <w:bookmarkStart w:id="310" w:name="_Toc184308067"/>
      <w:bookmarkEnd w:id="310"/>
      <w:bookmarkStart w:id="311" w:name="_Toc184310296"/>
      <w:bookmarkEnd w:id="311"/>
      <w:bookmarkStart w:id="312" w:name="_Toc184308052"/>
      <w:bookmarkEnd w:id="312"/>
      <w:bookmarkStart w:id="313" w:name="_Toc184313299"/>
      <w:bookmarkEnd w:id="313"/>
      <w:bookmarkStart w:id="314" w:name="_Toc184312095"/>
      <w:bookmarkEnd w:id="314"/>
      <w:bookmarkStart w:id="315" w:name="_Toc184312120"/>
      <w:bookmarkEnd w:id="315"/>
      <w:bookmarkStart w:id="316" w:name="_Toc184308048"/>
      <w:bookmarkEnd w:id="316"/>
      <w:bookmarkStart w:id="317" w:name="_Toc184313302"/>
      <w:bookmarkEnd w:id="317"/>
      <w:bookmarkStart w:id="318" w:name="_Toc184314455"/>
      <w:bookmarkEnd w:id="318"/>
      <w:bookmarkStart w:id="319" w:name="_Toc184308094"/>
      <w:bookmarkEnd w:id="319"/>
      <w:bookmarkStart w:id="320" w:name="_Toc184312121"/>
      <w:bookmarkEnd w:id="320"/>
      <w:bookmarkStart w:id="321" w:name="_Toc184312084"/>
      <w:bookmarkEnd w:id="321"/>
      <w:bookmarkStart w:id="322" w:name="_Toc184313286"/>
      <w:bookmarkEnd w:id="322"/>
      <w:bookmarkStart w:id="323" w:name="_Toc184308036"/>
      <w:bookmarkEnd w:id="323"/>
      <w:bookmarkStart w:id="324" w:name="_Toc184308046"/>
      <w:bookmarkEnd w:id="324"/>
      <w:bookmarkStart w:id="325" w:name="_Toc184312130"/>
      <w:bookmarkEnd w:id="325"/>
      <w:bookmarkStart w:id="326" w:name="_Toc184312128"/>
      <w:bookmarkEnd w:id="326"/>
      <w:bookmarkStart w:id="327" w:name="_Toc184313298"/>
      <w:bookmarkEnd w:id="327"/>
      <w:bookmarkStart w:id="328" w:name="_Toc184313244"/>
      <w:bookmarkEnd w:id="328"/>
      <w:bookmarkStart w:id="329" w:name="_Toc184308102"/>
      <w:bookmarkEnd w:id="329"/>
      <w:bookmarkStart w:id="330" w:name="_Toc184310278"/>
      <w:bookmarkEnd w:id="330"/>
      <w:bookmarkStart w:id="331" w:name="_Toc184313281"/>
      <w:bookmarkEnd w:id="331"/>
      <w:bookmarkStart w:id="332" w:name="_Toc184313279"/>
      <w:bookmarkEnd w:id="332"/>
      <w:bookmarkStart w:id="333" w:name="_Toc184310325"/>
      <w:bookmarkEnd w:id="333"/>
      <w:bookmarkStart w:id="334" w:name="_Toc184310287"/>
      <w:bookmarkEnd w:id="334"/>
      <w:bookmarkStart w:id="335" w:name="_Toc184312069"/>
      <w:bookmarkEnd w:id="335"/>
      <w:bookmarkStart w:id="336" w:name="_Toc184314413"/>
      <w:bookmarkEnd w:id="336"/>
      <w:bookmarkStart w:id="337" w:name="_Toc184312123"/>
      <w:bookmarkEnd w:id="337"/>
      <w:bookmarkStart w:id="338" w:name="_Toc184310326"/>
      <w:bookmarkEnd w:id="338"/>
      <w:bookmarkStart w:id="339" w:name="_Toc184308099"/>
      <w:bookmarkEnd w:id="339"/>
      <w:bookmarkStart w:id="340" w:name="_Toc184313290"/>
      <w:bookmarkEnd w:id="340"/>
      <w:bookmarkStart w:id="341" w:name="_Toc184312119"/>
      <w:bookmarkEnd w:id="341"/>
      <w:bookmarkStart w:id="342" w:name="_Toc184308095"/>
      <w:bookmarkEnd w:id="342"/>
      <w:bookmarkStart w:id="343" w:name="_Toc184313304"/>
      <w:bookmarkEnd w:id="343"/>
      <w:bookmarkStart w:id="344" w:name="_Toc184312091"/>
      <w:bookmarkEnd w:id="344"/>
      <w:bookmarkStart w:id="345" w:name="_Toc184312077"/>
      <w:bookmarkEnd w:id="345"/>
      <w:bookmarkStart w:id="346" w:name="_Toc184313288"/>
      <w:bookmarkEnd w:id="346"/>
      <w:bookmarkStart w:id="347" w:name="_Toc184310334"/>
      <w:bookmarkEnd w:id="347"/>
      <w:bookmarkStart w:id="348" w:name="_Toc184308091"/>
      <w:bookmarkEnd w:id="348"/>
      <w:bookmarkStart w:id="349" w:name="_Toc184314477"/>
      <w:bookmarkEnd w:id="349"/>
      <w:bookmarkStart w:id="350" w:name="_Toc184314481"/>
      <w:bookmarkEnd w:id="350"/>
      <w:bookmarkStart w:id="351" w:name="_Toc184308050"/>
      <w:bookmarkEnd w:id="351"/>
      <w:bookmarkStart w:id="352" w:name="_Toc184310329"/>
      <w:bookmarkEnd w:id="352"/>
      <w:bookmarkStart w:id="353" w:name="_Toc184313261"/>
      <w:bookmarkEnd w:id="353"/>
      <w:bookmarkStart w:id="354" w:name="_Toc184312074"/>
      <w:bookmarkEnd w:id="354"/>
      <w:bookmarkStart w:id="355" w:name="_Toc184308080"/>
      <w:bookmarkEnd w:id="355"/>
      <w:bookmarkStart w:id="356" w:name="_Toc184313252"/>
      <w:bookmarkEnd w:id="356"/>
      <w:bookmarkStart w:id="357" w:name="_Toc184312105"/>
      <w:bookmarkEnd w:id="357"/>
      <w:bookmarkStart w:id="358" w:name="_Toc184314424"/>
      <w:bookmarkEnd w:id="358"/>
      <w:bookmarkStart w:id="359" w:name="_Toc184308049"/>
      <w:bookmarkEnd w:id="359"/>
      <w:bookmarkStart w:id="360" w:name="_Toc184312137"/>
      <w:bookmarkEnd w:id="360"/>
      <w:bookmarkStart w:id="361" w:name="_Toc184310333"/>
      <w:bookmarkEnd w:id="361"/>
      <w:bookmarkStart w:id="362" w:name="_Toc184314469"/>
      <w:bookmarkEnd w:id="362"/>
      <w:bookmarkStart w:id="363" w:name="_Toc184308073"/>
      <w:bookmarkEnd w:id="363"/>
      <w:bookmarkStart w:id="364" w:name="_Toc184313253"/>
      <w:bookmarkEnd w:id="364"/>
      <w:bookmarkStart w:id="365" w:name="_Toc184312112"/>
      <w:bookmarkEnd w:id="365"/>
      <w:bookmarkStart w:id="366" w:name="_Toc184313276"/>
      <w:bookmarkEnd w:id="366"/>
      <w:bookmarkStart w:id="367" w:name="_Toc184308085"/>
      <w:bookmarkEnd w:id="367"/>
      <w:bookmarkStart w:id="368" w:name="_Toc184314412"/>
      <w:bookmarkEnd w:id="368"/>
      <w:bookmarkStart w:id="369" w:name="_Toc184312089"/>
      <w:bookmarkEnd w:id="369"/>
      <w:bookmarkStart w:id="370" w:name="_Toc184313245"/>
      <w:bookmarkEnd w:id="370"/>
      <w:bookmarkStart w:id="371" w:name="_Toc184314450"/>
      <w:bookmarkEnd w:id="371"/>
      <w:bookmarkStart w:id="372" w:name="_Toc184308040"/>
      <w:bookmarkEnd w:id="372"/>
      <w:bookmarkStart w:id="373" w:name="_Toc184308088"/>
      <w:bookmarkEnd w:id="373"/>
      <w:bookmarkStart w:id="374" w:name="_Toc184313305"/>
      <w:bookmarkEnd w:id="374"/>
      <w:bookmarkStart w:id="375" w:name="_Toc184312132"/>
      <w:bookmarkEnd w:id="375"/>
      <w:bookmarkStart w:id="376" w:name="_Toc184314471"/>
      <w:bookmarkEnd w:id="376"/>
      <w:bookmarkStart w:id="377" w:name="_Toc184310321"/>
      <w:bookmarkEnd w:id="377"/>
      <w:bookmarkStart w:id="378" w:name="_Toc184312090"/>
      <w:bookmarkEnd w:id="378"/>
      <w:bookmarkStart w:id="379" w:name="_Toc184314468"/>
      <w:bookmarkEnd w:id="379"/>
      <w:bookmarkStart w:id="380" w:name="_Toc184310298"/>
      <w:bookmarkEnd w:id="380"/>
      <w:bookmarkStart w:id="381" w:name="_Toc184313289"/>
      <w:bookmarkEnd w:id="381"/>
      <w:bookmarkStart w:id="382" w:name="_Toc184308089"/>
      <w:bookmarkEnd w:id="382"/>
      <w:bookmarkStart w:id="383" w:name="_Toc184310332"/>
      <w:bookmarkEnd w:id="383"/>
      <w:bookmarkStart w:id="384" w:name="_Toc184313297"/>
      <w:bookmarkEnd w:id="384"/>
      <w:bookmarkStart w:id="385" w:name="_Toc184312127"/>
      <w:bookmarkEnd w:id="385"/>
      <w:bookmarkStart w:id="386" w:name="_Toc184313267"/>
      <w:bookmarkEnd w:id="386"/>
      <w:bookmarkStart w:id="387" w:name="_Toc184308096"/>
      <w:bookmarkEnd w:id="387"/>
      <w:bookmarkStart w:id="388" w:name="_Toc184308108"/>
      <w:bookmarkEnd w:id="388"/>
      <w:bookmarkStart w:id="389" w:name="_Toc184308075"/>
      <w:bookmarkEnd w:id="389"/>
      <w:bookmarkStart w:id="390" w:name="_Toc184312079"/>
      <w:bookmarkEnd w:id="390"/>
      <w:bookmarkStart w:id="391" w:name="_Toc184312133"/>
      <w:bookmarkEnd w:id="391"/>
      <w:bookmarkStart w:id="392" w:name="_Toc184312125"/>
      <w:bookmarkEnd w:id="392"/>
      <w:bookmarkStart w:id="393" w:name="_Toc184312134"/>
      <w:bookmarkEnd w:id="393"/>
      <w:bookmarkStart w:id="394" w:name="_Toc184310304"/>
      <w:bookmarkEnd w:id="394"/>
      <w:bookmarkStart w:id="395" w:name="_Toc184313265"/>
      <w:bookmarkEnd w:id="395"/>
      <w:bookmarkStart w:id="396" w:name="_Toc184312110"/>
      <w:bookmarkEnd w:id="396"/>
      <w:bookmarkStart w:id="397" w:name="_Toc184308098"/>
      <w:bookmarkEnd w:id="397"/>
      <w:bookmarkStart w:id="398" w:name="_Toc184308076"/>
      <w:bookmarkEnd w:id="398"/>
      <w:bookmarkStart w:id="399" w:name="_Toc184308097"/>
      <w:bookmarkEnd w:id="399"/>
      <w:bookmarkStart w:id="400" w:name="_Toc184312129"/>
      <w:bookmarkEnd w:id="400"/>
      <w:bookmarkStart w:id="401" w:name="_Toc184314463"/>
      <w:bookmarkEnd w:id="401"/>
      <w:bookmarkStart w:id="402" w:name="_Toc184308042"/>
      <w:bookmarkEnd w:id="402"/>
      <w:bookmarkStart w:id="403" w:name="_Toc184314470"/>
      <w:bookmarkEnd w:id="403"/>
      <w:bookmarkStart w:id="404" w:name="_Toc184308065"/>
      <w:bookmarkEnd w:id="404"/>
      <w:bookmarkStart w:id="405" w:name="_Toc184313309"/>
      <w:bookmarkEnd w:id="405"/>
      <w:bookmarkStart w:id="406" w:name="_Toc184312085"/>
      <w:bookmarkEnd w:id="406"/>
      <w:bookmarkStart w:id="407" w:name="_Toc184314452"/>
      <w:bookmarkEnd w:id="407"/>
      <w:bookmarkStart w:id="408" w:name="_Toc184310338"/>
      <w:bookmarkEnd w:id="408"/>
      <w:bookmarkStart w:id="409" w:name="_Toc184313246"/>
      <w:bookmarkEnd w:id="409"/>
      <w:bookmarkStart w:id="410" w:name="_Toc184312068"/>
      <w:bookmarkEnd w:id="410"/>
      <w:bookmarkStart w:id="411" w:name="_Toc184313296"/>
      <w:bookmarkEnd w:id="411"/>
      <w:bookmarkStart w:id="412" w:name="_Toc184310322"/>
      <w:bookmarkEnd w:id="412"/>
      <w:bookmarkStart w:id="413" w:name="_Toc184313285"/>
      <w:bookmarkEnd w:id="413"/>
      <w:bookmarkStart w:id="414" w:name="_Toc184310309"/>
      <w:bookmarkEnd w:id="414"/>
      <w:bookmarkStart w:id="415" w:name="_Toc184310330"/>
      <w:bookmarkEnd w:id="415"/>
      <w:bookmarkStart w:id="416" w:name="_Toc184312094"/>
      <w:bookmarkEnd w:id="416"/>
      <w:bookmarkStart w:id="417" w:name="_Toc184313293"/>
      <w:bookmarkEnd w:id="417"/>
      <w:bookmarkStart w:id="418" w:name="_Toc184313284"/>
      <w:bookmarkEnd w:id="418"/>
      <w:bookmarkStart w:id="419" w:name="_Toc184310331"/>
      <w:bookmarkEnd w:id="419"/>
      <w:bookmarkStart w:id="420" w:name="_Toc184313241"/>
      <w:bookmarkEnd w:id="420"/>
      <w:bookmarkStart w:id="421" w:name="_Toc184314427"/>
      <w:bookmarkEnd w:id="421"/>
      <w:bookmarkStart w:id="422" w:name="_Toc184314437"/>
      <w:bookmarkEnd w:id="422"/>
      <w:bookmarkStart w:id="423" w:name="_Toc184314475"/>
      <w:bookmarkEnd w:id="423"/>
      <w:bookmarkStart w:id="424" w:name="_Toc184312082"/>
      <w:bookmarkEnd w:id="424"/>
      <w:bookmarkStart w:id="425" w:name="_Toc184312107"/>
      <w:bookmarkEnd w:id="425"/>
      <w:bookmarkStart w:id="426" w:name="_Toc184308045"/>
      <w:bookmarkEnd w:id="426"/>
      <w:bookmarkStart w:id="427" w:name="_Toc184308055"/>
      <w:bookmarkEnd w:id="427"/>
      <w:bookmarkStart w:id="428" w:name="_Toc184310290"/>
      <w:bookmarkEnd w:id="428"/>
      <w:bookmarkStart w:id="429" w:name="_Toc184312070"/>
      <w:bookmarkEnd w:id="429"/>
      <w:bookmarkStart w:id="430" w:name="_Toc184310272"/>
      <w:bookmarkEnd w:id="430"/>
      <w:bookmarkStart w:id="431" w:name="_Toc184310273"/>
      <w:bookmarkEnd w:id="431"/>
      <w:bookmarkStart w:id="432" w:name="_Toc184308068"/>
      <w:bookmarkEnd w:id="432"/>
      <w:bookmarkStart w:id="433" w:name="_Toc184310294"/>
      <w:bookmarkEnd w:id="433"/>
      <w:r>
        <w:rPr>
          <w:rFonts w:hint="eastAsia" w:cs="仿宋" w:asciiTheme="majorEastAsia" w:hAnsiTheme="majorEastAsia" w:eastAsiaTheme="majorEastAsia"/>
          <w:b/>
          <w:color w:val="auto"/>
          <w:sz w:val="36"/>
          <w:szCs w:val="36"/>
        </w:rPr>
        <w:t>评标办法</w:t>
      </w:r>
    </w:p>
    <w:p>
      <w:pPr>
        <w:shd w:val="clear"/>
        <w:snapToGrid w:val="0"/>
        <w:spacing w:line="360" w:lineRule="auto"/>
        <w:jc w:val="center"/>
        <w:rPr>
          <w:rFonts w:cs="仿宋" w:asciiTheme="majorEastAsia" w:hAnsiTheme="majorEastAsia" w:eastAsiaTheme="majorEastAsia"/>
          <w:b/>
          <w:color w:val="auto"/>
          <w:sz w:val="32"/>
          <w:szCs w:val="20"/>
        </w:rPr>
      </w:pPr>
      <w:r>
        <w:rPr>
          <w:rFonts w:hint="eastAsia" w:cs="仿宋" w:asciiTheme="majorEastAsia" w:hAnsiTheme="majorEastAsia" w:eastAsiaTheme="majorEastAsia"/>
          <w:b/>
          <w:color w:val="auto"/>
          <w:sz w:val="32"/>
          <w:szCs w:val="20"/>
        </w:rPr>
        <w:t>评标办法前附表</w:t>
      </w:r>
    </w:p>
    <w:p>
      <w:pPr>
        <w:widowControl/>
        <w:shd w:val="clear"/>
        <w:jc w:val="left"/>
        <w:rPr>
          <w:rFonts w:eastAsia="仿宋_GB2312"/>
          <w:color w:val="auto"/>
          <w:sz w:val="28"/>
        </w:rPr>
      </w:pPr>
    </w:p>
    <w:tbl>
      <w:tblPr>
        <w:tblStyle w:val="16"/>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9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0" w:type="dxa"/>
            <w:gridSpan w:val="2"/>
          </w:tcPr>
          <w:p>
            <w:pPr>
              <w:shd w:val="clear"/>
              <w:rPr>
                <w:rFonts w:ascii="宋体" w:hAnsi="宋体"/>
                <w:color w:val="auto"/>
                <w:sz w:val="24"/>
              </w:rPr>
            </w:pPr>
            <w:r>
              <w:rPr>
                <w:rFonts w:hint="eastAsia" w:ascii="宋体" w:hAnsi="宋体"/>
                <w:color w:val="auto"/>
                <w:sz w:val="24"/>
              </w:rPr>
              <w:t xml:space="preserve">总分100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restart"/>
            <w:vAlign w:val="center"/>
          </w:tcPr>
          <w:p>
            <w:pPr>
              <w:shd w:val="clear"/>
              <w:rPr>
                <w:rFonts w:ascii="宋体" w:hAnsi="宋体"/>
                <w:color w:val="auto"/>
                <w:sz w:val="24"/>
              </w:rPr>
            </w:pPr>
            <w:r>
              <w:rPr>
                <w:rFonts w:hint="eastAsia" w:ascii="宋体" w:hAnsi="宋体"/>
                <w:color w:val="auto"/>
                <w:sz w:val="24"/>
              </w:rPr>
              <w:t>资信技术分70</w:t>
            </w:r>
          </w:p>
          <w:p>
            <w:pPr>
              <w:shd w:val="clear"/>
              <w:rPr>
                <w:rFonts w:ascii="宋体" w:hAnsi="宋体"/>
                <w:color w:val="auto"/>
                <w:sz w:val="24"/>
              </w:rPr>
            </w:pPr>
            <w:r>
              <w:rPr>
                <w:rFonts w:hint="eastAsia" w:ascii="宋体" w:hAnsi="宋体"/>
                <w:color w:val="auto"/>
                <w:sz w:val="24"/>
              </w:rPr>
              <w:t>分</w:t>
            </w:r>
          </w:p>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一、技术参数响应情况（17分）</w:t>
            </w:r>
          </w:p>
          <w:p>
            <w:pPr>
              <w:shd w:val="clear"/>
              <w:rPr>
                <w:rFonts w:ascii="宋体" w:hAnsi="宋体"/>
                <w:color w:val="auto"/>
                <w:sz w:val="18"/>
                <w:szCs w:val="18"/>
              </w:rPr>
            </w:pPr>
            <w:r>
              <w:rPr>
                <w:rFonts w:hint="eastAsia" w:ascii="宋体" w:hAnsi="宋体"/>
                <w:color w:val="auto"/>
                <w:sz w:val="18"/>
                <w:szCs w:val="18"/>
              </w:rPr>
              <w:t>根据投标人所投产品对招标文件 “第三部分  采购需求”及采购清单的响应情况:完全符合招标要求的得17分；参数负偏离的每条扣2分，标★的技术参数投标文件中根据要求提供相关证明文件复印件，未提供或提供不满足的视为负偏离。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二、交通信号控制系统主要设备选型的合理性及质量可靠性（3.5分）</w:t>
            </w:r>
          </w:p>
          <w:p>
            <w:pPr>
              <w:shd w:val="clear"/>
              <w:rPr>
                <w:rFonts w:ascii="宋体" w:hAnsi="宋体"/>
                <w:color w:val="auto"/>
                <w:sz w:val="18"/>
                <w:szCs w:val="18"/>
              </w:rPr>
            </w:pPr>
            <w:r>
              <w:rPr>
                <w:rFonts w:hint="eastAsia" w:ascii="宋体" w:hAnsi="宋体"/>
                <w:color w:val="auto"/>
                <w:sz w:val="18"/>
                <w:szCs w:val="18"/>
              </w:rPr>
              <w:t xml:space="preserve">根据所选的控制箱（0-1.5分）、信号机（0-1.5分）、其它配套设备材料（0-0.5分）的产品性能情况、设备参数的优异情况及设备的稳定性等进行评议； </w:t>
            </w:r>
            <w:r>
              <w:rPr>
                <w:rFonts w:hint="eastAsia" w:ascii="宋体" w:hAnsi="宋体"/>
                <w:color w:val="auto"/>
                <w:sz w:val="18"/>
                <w:szCs w:val="18"/>
              </w:rPr>
              <w:cr/>
            </w:r>
            <w:r>
              <w:rPr>
                <w:rFonts w:hint="eastAsia" w:ascii="宋体" w:hAnsi="宋体"/>
                <w:color w:val="auto"/>
                <w:sz w:val="18"/>
                <w:szCs w:val="18"/>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三、交通视频监控主要设备选型的合理性及质量可靠性（4.5分）</w:t>
            </w:r>
          </w:p>
          <w:p>
            <w:pPr>
              <w:shd w:val="clear"/>
              <w:rPr>
                <w:rFonts w:ascii="宋体" w:hAnsi="宋体"/>
                <w:color w:val="auto"/>
                <w:sz w:val="18"/>
                <w:szCs w:val="18"/>
              </w:rPr>
            </w:pPr>
            <w:r>
              <w:rPr>
                <w:rFonts w:hint="eastAsia" w:ascii="宋体" w:hAnsi="宋体"/>
                <w:color w:val="auto"/>
                <w:sz w:val="18"/>
                <w:szCs w:val="18"/>
              </w:rPr>
              <w:t xml:space="preserve">根据所选的事件检测球机（0-1分）、抱杆箱（0-1分）、点对点光端机（0-1分）、6T企业级硬盘（0-1分）、其它配套设备材料（0-0.5分）的产品性能情况、设备参数的优异情况及设备的稳定性等进行评议； </w:t>
            </w:r>
            <w:r>
              <w:rPr>
                <w:rFonts w:hint="eastAsia" w:ascii="宋体" w:hAnsi="宋体"/>
                <w:color w:val="auto"/>
                <w:sz w:val="18"/>
                <w:szCs w:val="18"/>
              </w:rPr>
              <w:cr/>
            </w:r>
            <w:r>
              <w:rPr>
                <w:rFonts w:hint="eastAsia" w:ascii="宋体" w:hAnsi="宋体"/>
                <w:color w:val="auto"/>
                <w:sz w:val="18"/>
                <w:szCs w:val="18"/>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四、电子警察主要设备选型的合理性及质量可靠性（6分）</w:t>
            </w:r>
          </w:p>
          <w:p>
            <w:pPr>
              <w:shd w:val="clear"/>
              <w:rPr>
                <w:rFonts w:ascii="宋体" w:hAnsi="宋体"/>
                <w:color w:val="auto"/>
                <w:sz w:val="18"/>
                <w:szCs w:val="18"/>
              </w:rPr>
            </w:pPr>
            <w:r>
              <w:rPr>
                <w:rFonts w:hint="eastAsia" w:ascii="宋体" w:hAnsi="宋体"/>
                <w:color w:val="auto"/>
                <w:sz w:val="18"/>
                <w:szCs w:val="18"/>
              </w:rPr>
              <w:t xml:space="preserve">根据所选的高清摄像机（0-1.5分）、LED频闪灯（0-1分）、抱杆箱（0-0.5分）、电警落地机柜（0-1分）、光端机（0-1分）、6T企业级硬盘（0-0.5分）、其它配套设备材料（0-0.5分）的产品性能情况、设备参数的优异情况及设备的稳定性等进行评议； </w:t>
            </w:r>
            <w:r>
              <w:rPr>
                <w:rFonts w:hint="eastAsia" w:ascii="宋体" w:hAnsi="宋体"/>
                <w:color w:val="auto"/>
                <w:sz w:val="18"/>
                <w:szCs w:val="18"/>
              </w:rPr>
              <w:cr/>
            </w:r>
            <w:r>
              <w:rPr>
                <w:rFonts w:hint="eastAsia" w:ascii="宋体" w:hAnsi="宋体"/>
                <w:color w:val="auto"/>
                <w:sz w:val="18"/>
                <w:szCs w:val="18"/>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05" w:type="dxa"/>
            <w:vMerge w:val="continue"/>
          </w:tcPr>
          <w:p>
            <w:pPr>
              <w:shd w:val="clear"/>
              <w:rPr>
                <w:rFonts w:ascii="宋体" w:hAnsi="宋体"/>
                <w:color w:val="auto"/>
                <w:sz w:val="24"/>
              </w:rPr>
            </w:pPr>
          </w:p>
        </w:tc>
        <w:tc>
          <w:tcPr>
            <w:tcW w:w="9005" w:type="dxa"/>
            <w:vAlign w:val="center"/>
          </w:tcPr>
          <w:p>
            <w:pPr>
              <w:shd w:val="clear"/>
              <w:rPr>
                <w:rFonts w:ascii="宋体" w:hAnsi="宋体"/>
                <w:color w:val="auto"/>
                <w:sz w:val="18"/>
                <w:szCs w:val="18"/>
              </w:rPr>
            </w:pPr>
            <w:r>
              <w:rPr>
                <w:rFonts w:hint="eastAsia" w:ascii="宋体" w:hAnsi="宋体"/>
                <w:color w:val="auto"/>
                <w:sz w:val="18"/>
                <w:szCs w:val="18"/>
              </w:rPr>
              <w:t>五、交通智能卡口主要设备选型的合理性及质量可靠性（3分）</w:t>
            </w:r>
          </w:p>
          <w:p>
            <w:pPr>
              <w:shd w:val="clear"/>
              <w:rPr>
                <w:rFonts w:ascii="宋体" w:hAnsi="宋体"/>
                <w:color w:val="auto"/>
                <w:sz w:val="18"/>
                <w:szCs w:val="18"/>
              </w:rPr>
            </w:pPr>
            <w:r>
              <w:rPr>
                <w:rFonts w:hint="eastAsia" w:ascii="宋体" w:hAnsi="宋体"/>
                <w:color w:val="auto"/>
                <w:sz w:val="18"/>
                <w:szCs w:val="18"/>
              </w:rPr>
              <w:t xml:space="preserve">根据所选的视频抓拍一体机（0-1分）、频爆闪一体灯（0-0.5分）、光端机（0-0.5分）、6T企业级硬盘（0-0.5分）、其它配套设备材料（0-0.5分）的产品性能情况、设备参数的优异情况及设备的稳定性等进行评议； </w:t>
            </w:r>
            <w:r>
              <w:rPr>
                <w:rFonts w:hint="eastAsia" w:ascii="宋体" w:hAnsi="宋体"/>
                <w:color w:val="auto"/>
                <w:sz w:val="18"/>
                <w:szCs w:val="18"/>
              </w:rPr>
              <w:cr/>
            </w:r>
            <w:r>
              <w:rPr>
                <w:rFonts w:hint="eastAsia" w:ascii="宋体" w:hAnsi="宋体"/>
                <w:color w:val="auto"/>
                <w:sz w:val="18"/>
                <w:szCs w:val="18"/>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六、治安监控主要设备选型的合理性及质量可靠性（11分）</w:t>
            </w:r>
          </w:p>
          <w:p>
            <w:pPr>
              <w:shd w:val="clear"/>
              <w:rPr>
                <w:rFonts w:ascii="宋体" w:hAnsi="宋体"/>
                <w:color w:val="auto"/>
                <w:sz w:val="18"/>
                <w:szCs w:val="18"/>
              </w:rPr>
            </w:pPr>
            <w:r>
              <w:rPr>
                <w:rFonts w:hint="eastAsia" w:ascii="宋体" w:hAnsi="宋体"/>
                <w:color w:val="auto"/>
                <w:sz w:val="18"/>
                <w:szCs w:val="18"/>
              </w:rPr>
              <w:t xml:space="preserve">1、根据所选的城管400万像素球机（0-1.5分）、公安400万像素球机（0-1.5分）、900万生态透膜卡口摄像机（0-1.5分）、公安800万结构化摄像机（0-1.5分）、摄像机数字智能设备箱（0-1分）、工业级4口以太网光端机（0-1分）、36盘云存储数据存储节点（0-1分）、36盘云存储数据存储节点（城管）（0-1分）、6T企业级硬盘（0-0.5分）、其它配套设备材料（0-0.5分）的产品性能情况、设备参数的优异情况及设备的稳定性等进行评议； </w:t>
            </w:r>
            <w:r>
              <w:rPr>
                <w:rFonts w:hint="eastAsia" w:ascii="宋体" w:hAnsi="宋体"/>
                <w:color w:val="auto"/>
                <w:sz w:val="18"/>
                <w:szCs w:val="18"/>
              </w:rPr>
              <w:cr/>
            </w:r>
            <w:r>
              <w:rPr>
                <w:rFonts w:hint="eastAsia" w:ascii="宋体" w:hAnsi="宋体"/>
                <w:color w:val="auto"/>
                <w:sz w:val="18"/>
                <w:szCs w:val="18"/>
              </w:rPr>
              <w:t>（上述评审项投标文件中提供详细产品配置情况、资料介绍、性能及功能描述等材料说明。）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ascii="宋体" w:hAnsi="宋体"/>
                <w:color w:val="auto"/>
                <w:sz w:val="18"/>
                <w:szCs w:val="18"/>
              </w:rPr>
              <w:t>七、</w:t>
            </w:r>
            <w:r>
              <w:rPr>
                <w:rFonts w:hint="eastAsia" w:ascii="宋体" w:hAnsi="宋体"/>
                <w:color w:val="auto"/>
                <w:sz w:val="18"/>
                <w:szCs w:val="18"/>
              </w:rPr>
              <w:t>交警科技设施系统功能现场演示（9分）</w:t>
            </w:r>
          </w:p>
          <w:p>
            <w:pPr>
              <w:shd w:val="clear"/>
              <w:rPr>
                <w:rFonts w:ascii="宋体" w:hAnsi="宋体"/>
                <w:color w:val="auto"/>
                <w:sz w:val="18"/>
                <w:szCs w:val="18"/>
              </w:rPr>
            </w:pPr>
            <w:r>
              <w:rPr>
                <w:rFonts w:hint="eastAsia" w:ascii="宋体" w:hAnsi="宋体"/>
                <w:color w:val="auto"/>
                <w:sz w:val="18"/>
                <w:szCs w:val="18"/>
              </w:rPr>
              <w:t>招标人将对以下重要设备与相关</w:t>
            </w:r>
            <w:r>
              <w:rPr>
                <w:rFonts w:ascii="宋体" w:hAnsi="宋体"/>
                <w:color w:val="auto"/>
                <w:sz w:val="18"/>
                <w:szCs w:val="18"/>
              </w:rPr>
              <w:t>的</w:t>
            </w:r>
            <w:r>
              <w:rPr>
                <w:rFonts w:hint="eastAsia" w:ascii="宋体" w:hAnsi="宋体"/>
                <w:color w:val="auto"/>
                <w:sz w:val="18"/>
                <w:szCs w:val="18"/>
              </w:rPr>
              <w:t>平台及系统组织现场演示，由评标委员会根据演示结果进行评议；(招标人根据演示内容在样品室搭建与本次演示功能需要的相关模拟平台)</w:t>
            </w:r>
          </w:p>
          <w:p>
            <w:pPr>
              <w:shd w:val="clear"/>
              <w:rPr>
                <w:rFonts w:ascii="宋体" w:hAnsi="宋体"/>
                <w:color w:val="auto"/>
                <w:sz w:val="18"/>
                <w:szCs w:val="18"/>
              </w:rPr>
            </w:pPr>
            <w:r>
              <w:rPr>
                <w:rFonts w:hint="eastAsia" w:ascii="宋体" w:hAnsi="宋体"/>
                <w:color w:val="auto"/>
                <w:sz w:val="18"/>
                <w:szCs w:val="18"/>
              </w:rPr>
              <w:t>1、36盘云存储数据存储节点能够与宁波市公安局奉化分局交警大队视频管理平台的云存储系统实现以下业务功能应用，每项得1.5分，无法实现功能应用的不得分：</w:t>
            </w:r>
          </w:p>
          <w:p>
            <w:pPr>
              <w:shd w:val="clear"/>
              <w:rPr>
                <w:rFonts w:ascii="宋体" w:hAnsi="宋体"/>
                <w:color w:val="auto"/>
                <w:sz w:val="18"/>
                <w:szCs w:val="18"/>
              </w:rPr>
            </w:pPr>
            <w:r>
              <w:rPr>
                <w:rFonts w:hint="eastAsia" w:ascii="宋体" w:hAnsi="宋体"/>
                <w:color w:val="auto"/>
                <w:sz w:val="18"/>
                <w:szCs w:val="18"/>
              </w:rPr>
              <w:t>（1）平台上的视频点位可将实时的录像存入36盘云存储数据存储节点，在平台上实现视频调看；</w:t>
            </w:r>
          </w:p>
          <w:p>
            <w:pPr>
              <w:shd w:val="clear"/>
              <w:rPr>
                <w:rFonts w:ascii="宋体" w:hAnsi="宋体"/>
                <w:color w:val="auto"/>
                <w:sz w:val="18"/>
                <w:szCs w:val="18"/>
              </w:rPr>
            </w:pPr>
            <w:r>
              <w:rPr>
                <w:rFonts w:hint="eastAsia" w:ascii="宋体" w:hAnsi="宋体"/>
                <w:color w:val="auto"/>
                <w:sz w:val="18"/>
                <w:szCs w:val="18"/>
              </w:rPr>
              <w:t>（2）平台可对36盘云存储数据存储节点进行管理，在平台上可查看36盘云存储数据存储节点的磁盘空间占用、读写速率等工作状态；</w:t>
            </w:r>
          </w:p>
          <w:p>
            <w:pPr>
              <w:shd w:val="clear"/>
              <w:rPr>
                <w:rFonts w:ascii="宋体" w:hAnsi="宋体"/>
                <w:color w:val="auto"/>
                <w:sz w:val="18"/>
                <w:szCs w:val="18"/>
              </w:rPr>
            </w:pPr>
            <w:r>
              <w:rPr>
                <w:rFonts w:hint="eastAsia" w:ascii="宋体" w:hAnsi="宋体"/>
                <w:color w:val="auto"/>
                <w:sz w:val="18"/>
                <w:szCs w:val="18"/>
              </w:rPr>
              <w:t>（3）支持根据用户业务按需可以分配不同的存储空间，支持灵活修改资源池的属性。</w:t>
            </w:r>
          </w:p>
          <w:p>
            <w:pPr>
              <w:shd w:val="clear"/>
              <w:rPr>
                <w:rFonts w:ascii="宋体" w:hAnsi="宋体"/>
                <w:color w:val="auto"/>
                <w:sz w:val="18"/>
                <w:szCs w:val="18"/>
              </w:rPr>
            </w:pPr>
            <w:r>
              <w:rPr>
                <w:rFonts w:hint="eastAsia" w:ascii="宋体" w:hAnsi="宋体"/>
                <w:color w:val="auto"/>
                <w:sz w:val="18"/>
                <w:szCs w:val="18"/>
              </w:rPr>
              <w:t>2、信号机能够与宁波市公安局奉化分局交警大队的交通信号管控平台实现以下业务功能应用，每项得1.5分，无法实现功能应用的不得分：</w:t>
            </w:r>
          </w:p>
          <w:p>
            <w:pPr>
              <w:shd w:val="clear"/>
              <w:rPr>
                <w:rFonts w:ascii="宋体" w:hAnsi="宋体"/>
                <w:color w:val="auto"/>
                <w:sz w:val="18"/>
                <w:szCs w:val="18"/>
              </w:rPr>
            </w:pPr>
            <w:r>
              <w:rPr>
                <w:rFonts w:hint="eastAsia" w:ascii="宋体" w:hAnsi="宋体"/>
                <w:color w:val="auto"/>
                <w:sz w:val="18"/>
                <w:szCs w:val="18"/>
              </w:rPr>
              <w:t>（1）平台可调整信号机配时方案；</w:t>
            </w:r>
          </w:p>
          <w:p>
            <w:pPr>
              <w:shd w:val="clear"/>
              <w:rPr>
                <w:rFonts w:ascii="宋体" w:hAnsi="宋体"/>
                <w:color w:val="auto"/>
                <w:sz w:val="18"/>
                <w:szCs w:val="18"/>
              </w:rPr>
            </w:pPr>
            <w:r>
              <w:rPr>
                <w:rFonts w:hint="eastAsia" w:ascii="宋体" w:hAnsi="宋体"/>
                <w:color w:val="auto"/>
                <w:sz w:val="18"/>
                <w:szCs w:val="18"/>
              </w:rPr>
              <w:t>（2）平台可对信号机运行状态进行监视；</w:t>
            </w:r>
          </w:p>
          <w:p>
            <w:pPr>
              <w:shd w:val="clear"/>
              <w:rPr>
                <w:rFonts w:ascii="宋体" w:hAnsi="宋体"/>
                <w:color w:val="auto"/>
                <w:sz w:val="18"/>
                <w:szCs w:val="18"/>
              </w:rPr>
            </w:pPr>
            <w:r>
              <w:rPr>
                <w:rFonts w:hint="eastAsia" w:ascii="宋体" w:hAnsi="宋体"/>
                <w:color w:val="auto"/>
                <w:sz w:val="18"/>
                <w:szCs w:val="18"/>
              </w:rPr>
              <w:t>（3）平台通过运维管理，用户可以查询报警管理、信号机故障管理、校时管理等。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八、施工方案（3分）</w:t>
            </w:r>
          </w:p>
          <w:p>
            <w:pPr>
              <w:shd w:val="clear"/>
              <w:rPr>
                <w:rFonts w:ascii="宋体" w:hAnsi="宋体"/>
                <w:color w:val="auto"/>
                <w:sz w:val="18"/>
                <w:szCs w:val="18"/>
              </w:rPr>
            </w:pPr>
            <w:r>
              <w:rPr>
                <w:rFonts w:hint="eastAsia" w:ascii="宋体" w:hAnsi="宋体"/>
                <w:color w:val="auto"/>
                <w:sz w:val="18"/>
                <w:szCs w:val="18"/>
              </w:rPr>
              <w:t>对投标人提供的针对本项目的质量保证、项目实施小组、文明施工组织、项目管理制度及措施、测试和验收方案进行评议；（0-3分）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ascii="宋体" w:hAnsi="宋体"/>
                <w:color w:val="auto"/>
                <w:sz w:val="18"/>
                <w:szCs w:val="18"/>
              </w:rPr>
              <w:t>九、认证证书</w:t>
            </w:r>
            <w:r>
              <w:rPr>
                <w:rFonts w:hint="eastAsia" w:ascii="宋体" w:hAnsi="宋体"/>
                <w:color w:val="auto"/>
                <w:sz w:val="18"/>
                <w:szCs w:val="18"/>
              </w:rPr>
              <w:t>（3分）</w:t>
            </w:r>
          </w:p>
          <w:p>
            <w:pPr>
              <w:shd w:val="clear"/>
              <w:rPr>
                <w:rFonts w:ascii="宋体" w:hAnsi="宋体"/>
                <w:color w:val="auto"/>
                <w:sz w:val="18"/>
                <w:szCs w:val="18"/>
              </w:rPr>
            </w:pPr>
            <w:r>
              <w:rPr>
                <w:rFonts w:hint="eastAsia" w:ascii="宋体" w:hAnsi="宋体"/>
                <w:color w:val="auto"/>
                <w:sz w:val="18"/>
                <w:szCs w:val="18"/>
              </w:rPr>
              <w:t>投标人具有有效期内的质量管理体系证书、信息安全管理体系认证证书、信息技术运行维护证书的每个证书得1分，共3分。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十、网络建设及保障方案（4分）</w:t>
            </w:r>
          </w:p>
          <w:p>
            <w:pPr>
              <w:shd w:val="clear"/>
              <w:rPr>
                <w:rFonts w:ascii="宋体" w:hAnsi="宋体"/>
                <w:color w:val="auto"/>
                <w:sz w:val="18"/>
                <w:szCs w:val="18"/>
              </w:rPr>
            </w:pPr>
            <w:r>
              <w:rPr>
                <w:rFonts w:hint="eastAsia" w:ascii="宋体" w:hAnsi="宋体"/>
                <w:color w:val="auto"/>
                <w:sz w:val="18"/>
                <w:szCs w:val="18"/>
              </w:rPr>
              <w:t>根据投标人提供的针对本项目的网络建设及保障方案合理性、详细和可操作性等进行评议。（包括网络资源情况；网络建设能力；网络保障能力；是否具有基础电信业务经营许可等情况）。（0-4分）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十一、履约能力（1分）</w:t>
            </w:r>
          </w:p>
          <w:p>
            <w:pPr>
              <w:shd w:val="clear"/>
              <w:rPr>
                <w:rFonts w:ascii="宋体" w:hAnsi="宋体"/>
                <w:color w:val="auto"/>
                <w:sz w:val="18"/>
                <w:szCs w:val="18"/>
              </w:rPr>
            </w:pPr>
            <w:r>
              <w:rPr>
                <w:rFonts w:hint="eastAsia" w:ascii="宋体" w:hAnsi="宋体"/>
                <w:color w:val="auto"/>
                <w:sz w:val="18"/>
                <w:szCs w:val="18"/>
              </w:rPr>
              <w:t>投标人2018年1月1日以来具有交通科技设施类(如信号控制系统、道路视频监控等）类似项目建设案例的得1分。（时间以签订合同时间为准。投标文件中提供合同及中标通知书复印件。）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十二、售后服务能力（4分）</w:t>
            </w:r>
          </w:p>
          <w:p>
            <w:pPr>
              <w:shd w:val="clear"/>
              <w:rPr>
                <w:rFonts w:ascii="宋体" w:hAnsi="宋体"/>
                <w:color w:val="auto"/>
                <w:sz w:val="18"/>
                <w:szCs w:val="18"/>
              </w:rPr>
            </w:pPr>
            <w:r>
              <w:rPr>
                <w:rFonts w:hint="eastAsia" w:ascii="宋体" w:hAnsi="宋体"/>
                <w:color w:val="auto"/>
                <w:sz w:val="18"/>
                <w:szCs w:val="18"/>
              </w:rPr>
              <w:t>1、对投标人针对本项目的售后服务承诺进行评议；（0-2分）</w:t>
            </w:r>
          </w:p>
          <w:p>
            <w:pPr>
              <w:shd w:val="clear"/>
              <w:rPr>
                <w:rFonts w:ascii="宋体" w:hAnsi="宋体"/>
                <w:color w:val="auto"/>
                <w:sz w:val="18"/>
                <w:szCs w:val="18"/>
              </w:rPr>
            </w:pPr>
            <w:r>
              <w:rPr>
                <w:rFonts w:hint="eastAsia" w:ascii="宋体" w:hAnsi="宋体"/>
                <w:color w:val="auto"/>
                <w:sz w:val="18"/>
                <w:szCs w:val="18"/>
              </w:rPr>
              <w:t>2、对投标人的最优售后服务点情况（位置、仓库、办公情况等）进行评议；（0-2分）（投标文件中提供售后服务点办公室及仓库照片、相关租赁合同复印件等证明材料。）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05" w:type="dxa"/>
            <w:vMerge w:val="continue"/>
          </w:tcPr>
          <w:p>
            <w:pPr>
              <w:shd w:val="clear"/>
              <w:rPr>
                <w:rFonts w:ascii="宋体" w:hAnsi="宋体"/>
                <w:color w:val="auto"/>
                <w:sz w:val="24"/>
              </w:rPr>
            </w:pPr>
          </w:p>
        </w:tc>
        <w:tc>
          <w:tcPr>
            <w:tcW w:w="9005" w:type="dxa"/>
          </w:tcPr>
          <w:p>
            <w:pPr>
              <w:shd w:val="clear"/>
              <w:rPr>
                <w:rFonts w:ascii="宋体" w:hAnsi="宋体"/>
                <w:color w:val="auto"/>
                <w:sz w:val="18"/>
                <w:szCs w:val="18"/>
              </w:rPr>
            </w:pPr>
            <w:r>
              <w:rPr>
                <w:rFonts w:hint="eastAsia" w:ascii="宋体" w:hAnsi="宋体"/>
                <w:color w:val="auto"/>
                <w:sz w:val="18"/>
                <w:szCs w:val="18"/>
              </w:rPr>
              <w:t>十三、政府采购政策加分（1分）</w:t>
            </w:r>
          </w:p>
          <w:p>
            <w:pPr>
              <w:shd w:val="clear"/>
              <w:rPr>
                <w:rFonts w:ascii="宋体" w:hAnsi="宋体"/>
                <w:color w:val="auto"/>
                <w:sz w:val="18"/>
                <w:szCs w:val="18"/>
              </w:rPr>
            </w:pPr>
            <w:r>
              <w:rPr>
                <w:rFonts w:hint="eastAsia" w:ascii="宋体" w:hAnsi="宋体"/>
                <w:color w:val="auto"/>
                <w:sz w:val="18"/>
                <w:szCs w:val="18"/>
              </w:rPr>
              <w:t>（1）投标人是国家认定的少数民族地区企业的加0.5分。</w:t>
            </w:r>
          </w:p>
          <w:p>
            <w:pPr>
              <w:shd w:val="clear"/>
              <w:rPr>
                <w:rFonts w:ascii="宋体" w:hAnsi="宋体"/>
                <w:color w:val="auto"/>
                <w:sz w:val="18"/>
                <w:szCs w:val="18"/>
              </w:rPr>
            </w:pPr>
            <w:r>
              <w:rPr>
                <w:rFonts w:hint="eastAsia" w:ascii="宋体" w:hAnsi="宋体"/>
                <w:color w:val="auto"/>
                <w:sz w:val="18"/>
                <w:szCs w:val="18"/>
              </w:rPr>
              <w:t>（2）节能产品、环境标志产品政策性因素得分（0.5分）。投标产品如属于节能产品的得0.25分，投标产品如属于环境标志产品的得0.25分，投标人须提供由国家确定的认证机构出具的、处于有效期之内的节能产品、环境标志产品认证证书，未按要求提供认证证书或认证证书与中国政府采购网(www.ccgp.gov.cn) 节能产品、环境标志产品查询结果不相符的评标委员会将不予认可。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5" w:type="dxa"/>
            <w:vAlign w:val="center"/>
          </w:tcPr>
          <w:p>
            <w:pPr>
              <w:shd w:val="clear"/>
              <w:rPr>
                <w:rFonts w:ascii="宋体" w:hAnsi="宋体"/>
                <w:color w:val="auto"/>
                <w:sz w:val="24"/>
              </w:rPr>
            </w:pPr>
            <w:r>
              <w:rPr>
                <w:rFonts w:hint="eastAsia" w:ascii="宋体" w:hAnsi="宋体" w:cs="宋体"/>
                <w:bCs/>
                <w:color w:val="auto"/>
                <w:sz w:val="24"/>
              </w:rPr>
              <w:t>报价分30分）</w:t>
            </w:r>
          </w:p>
        </w:tc>
        <w:tc>
          <w:tcPr>
            <w:tcW w:w="9005" w:type="dxa"/>
            <w:vAlign w:val="center"/>
          </w:tcPr>
          <w:p>
            <w:pPr>
              <w:shd w:val="clear"/>
              <w:rPr>
                <w:rFonts w:ascii="宋体" w:hAnsi="宋体"/>
                <w:color w:val="auto"/>
                <w:sz w:val="18"/>
                <w:szCs w:val="18"/>
              </w:rPr>
            </w:pPr>
            <w:r>
              <w:rPr>
                <w:rFonts w:hint="eastAsia" w:ascii="宋体" w:hAnsi="宋体"/>
                <w:color w:val="auto"/>
                <w:sz w:val="18"/>
                <w:szCs w:val="18"/>
              </w:rPr>
              <w:t>满足采购文件要求且参与评审价格最低为评标基准价，其价格分为满分，其余投标人的价格分以下列公式计算：</w:t>
            </w:r>
          </w:p>
          <w:p>
            <w:pPr>
              <w:shd w:val="clear"/>
              <w:rPr>
                <w:rFonts w:ascii="宋体" w:hAnsi="宋体"/>
                <w:color w:val="auto"/>
                <w:sz w:val="18"/>
                <w:szCs w:val="18"/>
              </w:rPr>
            </w:pPr>
            <w:r>
              <w:rPr>
                <w:rFonts w:hint="eastAsia" w:ascii="宋体" w:hAnsi="宋体"/>
                <w:color w:val="auto"/>
                <w:sz w:val="18"/>
                <w:szCs w:val="18"/>
              </w:rPr>
              <w:t>投标报价得分=（评标基准价/参与评审的价格）×价格权值×100。</w:t>
            </w:r>
          </w:p>
          <w:p>
            <w:pPr>
              <w:shd w:val="clear"/>
              <w:rPr>
                <w:rFonts w:ascii="宋体" w:hAnsi="宋体"/>
                <w:color w:val="auto"/>
                <w:sz w:val="18"/>
                <w:szCs w:val="18"/>
              </w:rPr>
            </w:pPr>
            <w:r>
              <w:rPr>
                <w:rFonts w:hint="eastAsia" w:ascii="宋体" w:hAnsi="宋体"/>
                <w:color w:val="auto"/>
                <w:sz w:val="18"/>
                <w:szCs w:val="18"/>
              </w:rPr>
              <w:t>参与评审价格=投标价格×（1-小微企业价格扣除优惠值20%）</w:t>
            </w:r>
          </w:p>
        </w:tc>
      </w:tr>
    </w:tbl>
    <w:p>
      <w:pPr>
        <w:widowControl/>
        <w:shd w:val="clear"/>
        <w:jc w:val="left"/>
        <w:rPr>
          <w:rFonts w:eastAsia="仿宋_GB2312"/>
          <w:color w:val="auto"/>
          <w:sz w:val="28"/>
        </w:rPr>
      </w:pPr>
      <w:r>
        <w:rPr>
          <w:rFonts w:hint="eastAsia" w:ascii="宋体" w:hAnsi="宋体" w:cs="宋体"/>
          <w:color w:val="auto"/>
          <w:szCs w:val="21"/>
        </w:rPr>
        <w:t>上述评分中如有涉及到相关机构颁发的奖项、证书或检测机构检测报告、业绩等证明文件，投标文件中需根据要求提供相关复印件或扫描件，中标后提供原件或网站查询的网页截图（提供网站查询路径，网上查询页面需包括相关内容、网页截图内容需清晰可见，否则视为未提供），如果不能提供或提供虚假材料的，视为虚假响应。</w:t>
      </w:r>
    </w:p>
    <w:p>
      <w:pPr>
        <w:shd w:val="clear"/>
        <w:snapToGrid w:val="0"/>
        <w:spacing w:line="360" w:lineRule="auto"/>
        <w:rPr>
          <w:rFonts w:cs="仿宋" w:asciiTheme="majorEastAsia" w:hAnsiTheme="majorEastAsia" w:eastAsiaTheme="majorEastAsia"/>
          <w:b/>
          <w:color w:val="auto"/>
          <w:sz w:val="24"/>
        </w:rPr>
      </w:pPr>
      <w:r>
        <w:rPr>
          <w:rFonts w:hint="eastAsia" w:cs="仿宋" w:asciiTheme="majorEastAsia" w:hAnsiTheme="majorEastAsia" w:eastAsiaTheme="majorEastAsia"/>
          <w:color w:val="auto"/>
          <w:sz w:val="20"/>
          <w:szCs w:val="20"/>
        </w:rPr>
        <w:t> </w:t>
      </w:r>
      <w:r>
        <w:rPr>
          <w:rFonts w:hint="eastAsia" w:cs="仿宋" w:asciiTheme="majorEastAsia" w:hAnsiTheme="majorEastAsia" w:eastAsiaTheme="majorEastAsia"/>
          <w:b/>
          <w:color w:val="auto"/>
          <w:sz w:val="24"/>
        </w:rPr>
        <w:t>备注：</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sz w:val="24"/>
        </w:rPr>
        <w:t>编制投标文件（商务技术文件部分）时，建议按此目录（序号和内容）提供评标标准相应的商务技术资料。 </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r>
        <w:rPr>
          <w:rFonts w:cs="仿宋" w:asciiTheme="majorEastAsia" w:hAnsiTheme="majorEastAsia" w:eastAsiaTheme="majorEastAsia"/>
          <w:b/>
          <w:color w:val="auto"/>
          <w:sz w:val="32"/>
        </w:rPr>
        <w:br w:type="page"/>
      </w:r>
      <w:r>
        <w:rPr>
          <w:rFonts w:hint="eastAsia" w:cs="仿宋" w:asciiTheme="majorEastAsia" w:hAnsiTheme="majorEastAsia" w:eastAsiaTheme="majorEastAsia"/>
          <w:b/>
          <w:color w:val="auto"/>
          <w:sz w:val="32"/>
        </w:rPr>
        <w:t>一、评标方法</w:t>
      </w:r>
    </w:p>
    <w:p>
      <w:pPr>
        <w:shd w:val="clear"/>
        <w:spacing w:line="360" w:lineRule="auto"/>
        <w:ind w:firstLine="472" w:firstLineChars="196"/>
        <w:rPr>
          <w:rFonts w:cs="仿宋" w:asciiTheme="majorEastAsia" w:hAnsiTheme="majorEastAsia" w:eastAsiaTheme="majorEastAsia"/>
          <w:color w:val="auto"/>
          <w:kern w:val="0"/>
          <w:sz w:val="24"/>
        </w:rPr>
      </w:pPr>
      <w:r>
        <w:rPr>
          <w:rFonts w:hint="eastAsia" w:cs="仿宋" w:asciiTheme="majorEastAsia" w:hAnsiTheme="majorEastAsia" w:eastAsiaTheme="majorEastAsia"/>
          <w:b/>
          <w:color w:val="auto"/>
          <w:kern w:val="0"/>
          <w:sz w:val="24"/>
        </w:rPr>
        <w:t>1.本项目采用综合评分法。</w:t>
      </w:r>
      <w:r>
        <w:rPr>
          <w:rFonts w:hint="eastAsia" w:cs="仿宋" w:asciiTheme="majorEastAsia" w:hAnsiTheme="majorEastAsia" w:eastAsiaTheme="majorEastAsia"/>
          <w:color w:val="auto"/>
          <w:kern w:val="0"/>
          <w:sz w:val="24"/>
        </w:rPr>
        <w:t>综合评分法，是指投标文件满足招标文件全部实质性要求，且按照评审因素的量化指标评审得分最高的</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为中标候选人的评标方法。</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r>
        <w:rPr>
          <w:rFonts w:hint="eastAsia" w:cs="仿宋" w:asciiTheme="majorEastAsia" w:hAnsiTheme="majorEastAsia" w:eastAsiaTheme="majorEastAsia"/>
          <w:b/>
          <w:color w:val="auto"/>
          <w:sz w:val="32"/>
        </w:rPr>
        <w:t>二、评标标准</w:t>
      </w:r>
    </w:p>
    <w:p>
      <w:pPr>
        <w:shd w:val="clear"/>
        <w:spacing w:line="360" w:lineRule="auto"/>
        <w:ind w:firstLine="472" w:firstLineChars="196"/>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2.</w:t>
      </w:r>
      <w:r>
        <w:rPr>
          <w:rFonts w:hint="eastAsia" w:cs="仿宋" w:asciiTheme="majorEastAsia" w:hAnsiTheme="majorEastAsia" w:eastAsiaTheme="majorEastAsia"/>
          <w:color w:val="auto"/>
        </w:rPr>
        <w:t xml:space="preserve"> </w:t>
      </w:r>
      <w:r>
        <w:rPr>
          <w:rFonts w:hint="eastAsia" w:cs="仿宋" w:asciiTheme="majorEastAsia" w:hAnsiTheme="majorEastAsia" w:eastAsiaTheme="majorEastAsia"/>
          <w:b/>
          <w:color w:val="auto"/>
          <w:sz w:val="24"/>
        </w:rPr>
        <w:t>评标标准：</w:t>
      </w:r>
      <w:r>
        <w:rPr>
          <w:rFonts w:hint="eastAsia" w:cs="仿宋" w:asciiTheme="majorEastAsia" w:hAnsiTheme="majorEastAsia" w:eastAsiaTheme="majorEastAsia"/>
          <w:color w:val="auto"/>
          <w:kern w:val="0"/>
          <w:sz w:val="24"/>
        </w:rPr>
        <w:t>见评标办法前附表。</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r>
        <w:rPr>
          <w:rFonts w:hint="eastAsia" w:cs="仿宋" w:asciiTheme="majorEastAsia" w:hAnsiTheme="majorEastAsia" w:eastAsiaTheme="majorEastAsia"/>
          <w:b/>
          <w:color w:val="auto"/>
          <w:sz w:val="32"/>
        </w:rPr>
        <w:t>三、评标程序</w:t>
      </w:r>
    </w:p>
    <w:p>
      <w:pPr>
        <w:shd w:val="clear"/>
        <w:spacing w:line="360" w:lineRule="auto"/>
        <w:ind w:firstLine="482"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b/>
          <w:color w:val="auto"/>
          <w:kern w:val="0"/>
          <w:sz w:val="24"/>
        </w:rPr>
        <w:t>3.1 符合性审查。</w:t>
      </w:r>
      <w:r>
        <w:rPr>
          <w:rFonts w:hint="eastAsia" w:cs="仿宋" w:asciiTheme="majorEastAsia" w:hAnsiTheme="majorEastAsia" w:eastAsiaTheme="majorEastAsia"/>
          <w:color w:val="auto"/>
          <w:kern w:val="0"/>
          <w:sz w:val="24"/>
        </w:rPr>
        <w:t>评标委员会应当对符合资格的</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的投标文件进行符合性审查，以确定其是否满足招标文件的实质性要求。不满足招标文件的实质性要求的，投标无效。</w:t>
      </w:r>
    </w:p>
    <w:p>
      <w:pPr>
        <w:shd w:val="clear"/>
        <w:spacing w:line="360" w:lineRule="auto"/>
        <w:ind w:firstLine="482"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b/>
          <w:color w:val="auto"/>
          <w:kern w:val="0"/>
          <w:sz w:val="24"/>
        </w:rPr>
        <w:t>3.2 商务技术评审。</w:t>
      </w:r>
      <w:r>
        <w:rPr>
          <w:rFonts w:hint="eastAsia" w:cs="仿宋" w:asciiTheme="majorEastAsia" w:hAnsiTheme="majorEastAsia" w:eastAsiaTheme="majorEastAsia"/>
          <w:color w:val="auto"/>
          <w:kern w:val="0"/>
          <w:sz w:val="24"/>
        </w:rPr>
        <w:t>评标委员会应当按照招标文件中规定的评标方法和标准，对符合性审查合格的投标文件进行商务和技术评估。</w:t>
      </w:r>
    </w:p>
    <w:p>
      <w:pPr>
        <w:shd w:val="clear"/>
        <w:spacing w:line="360" w:lineRule="auto"/>
        <w:ind w:firstLine="482"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b/>
          <w:color w:val="auto"/>
          <w:kern w:val="0"/>
          <w:sz w:val="24"/>
        </w:rPr>
        <w:t>3.3 汇总商务技术得分。</w:t>
      </w:r>
      <w:r>
        <w:rPr>
          <w:rFonts w:hint="eastAsia" w:cs="仿宋" w:asciiTheme="majorEastAsia" w:hAnsiTheme="majorEastAsia" w:eastAsiaTheme="majorEastAsia"/>
          <w:color w:val="auto"/>
          <w:kern w:val="0"/>
          <w:sz w:val="24"/>
        </w:rPr>
        <w:t>评标委员会各成员应当独立对每个</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的商务和技术文件进行评价，并汇总商务技术得分情况。</w:t>
      </w:r>
    </w:p>
    <w:p>
      <w:pPr>
        <w:shd w:val="clear"/>
        <w:spacing w:line="360" w:lineRule="auto"/>
        <w:ind w:firstLine="482" w:firstLineChars="200"/>
        <w:rPr>
          <w:rFonts w:cs="仿宋" w:asciiTheme="majorEastAsia" w:hAnsiTheme="majorEastAsia" w:eastAsiaTheme="majorEastAsia"/>
          <w:b/>
          <w:color w:val="auto"/>
          <w:kern w:val="0"/>
          <w:sz w:val="24"/>
        </w:rPr>
      </w:pPr>
      <w:r>
        <w:rPr>
          <w:rFonts w:hint="eastAsia" w:cs="仿宋" w:asciiTheme="majorEastAsia" w:hAnsiTheme="majorEastAsia" w:eastAsiaTheme="majorEastAsia"/>
          <w:b/>
          <w:color w:val="auto"/>
          <w:kern w:val="0"/>
          <w:sz w:val="24"/>
        </w:rPr>
        <w:t>3.4 报价评审。</w:t>
      </w:r>
    </w:p>
    <w:p>
      <w:pPr>
        <w:pStyle w:val="37"/>
        <w:shd w:val="clear"/>
        <w:spacing w:before="0"/>
        <w:ind w:firstLine="480"/>
        <w:rPr>
          <w:rFonts w:cs="仿宋" w:asciiTheme="majorEastAsia" w:hAnsiTheme="majorEastAsia" w:eastAsiaTheme="majorEastAsia"/>
          <w:color w:val="auto"/>
          <w:kern w:val="0"/>
        </w:rPr>
      </w:pPr>
      <w:r>
        <w:rPr>
          <w:rFonts w:hint="eastAsia" w:cs="仿宋" w:asciiTheme="majorEastAsia" w:hAnsiTheme="majorEastAsia" w:eastAsiaTheme="majorEastAsia"/>
          <w:color w:val="auto"/>
          <w:kern w:val="0"/>
        </w:rPr>
        <w:t>3.4.1投标文件报价出现前后不一致的，按照下列规定修正：</w:t>
      </w:r>
    </w:p>
    <w:p>
      <w:pPr>
        <w:pStyle w:val="37"/>
        <w:shd w:val="clear"/>
        <w:spacing w:before="0"/>
        <w:ind w:firstLine="480"/>
        <w:rPr>
          <w:rFonts w:cs="仿宋" w:asciiTheme="majorEastAsia" w:hAnsiTheme="majorEastAsia" w:eastAsiaTheme="majorEastAsia"/>
          <w:color w:val="auto"/>
          <w:kern w:val="0"/>
        </w:rPr>
      </w:pPr>
      <w:r>
        <w:rPr>
          <w:rFonts w:hint="eastAsia" w:cs="仿宋" w:asciiTheme="majorEastAsia" w:hAnsiTheme="majorEastAsia" w:eastAsiaTheme="majorEastAsia"/>
          <w:color w:val="auto"/>
          <w:kern w:val="0"/>
        </w:rPr>
        <w:t>3.4.1.1电子交易平台生成的开标记录表(报价表)内容与投标文件中开标一览表(报价表)不一致的，以投标文件中开标一览表(报价表)为准；</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3.4.1.2</w:t>
      </w:r>
      <w:r>
        <w:rPr>
          <w:rFonts w:hint="eastAsia" w:cs="仿宋" w:asciiTheme="majorEastAsia" w:hAnsiTheme="majorEastAsia" w:eastAsiaTheme="majorEastAsia"/>
          <w:color w:val="auto"/>
          <w:kern w:val="0"/>
        </w:rPr>
        <w:t>投标文件中开标一览表(报价表)内容与投标文件中相应内容不一致的，以开标一览表(报价表)为准；</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3.4.1.3 大写金额和小写金额不一致的，以大写金额为准;</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3.4.1.4 单价金额小数点或者百分比有明显错位的，以开标一览表的总价为准，并修改单价;</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3.4.1.5 总价金额与按单价汇总金额不一致的，以单价金额计算结果为准；</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3.4.1.6同时出现两种以上不一致的，按照3.4.1规定的顺序修正。修正后的报价按照财政部第87号令 《政府采购货物和服务招标投标管理办法》第五十一条第二款的规定经</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确认后产生约束力。</w:t>
      </w:r>
    </w:p>
    <w:p>
      <w:pPr>
        <w:shd w:val="clear"/>
        <w:snapToGrid w:val="0"/>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3.4.2投标文件出现不是唯一的、有选择性投标报价的，投标无效。</w:t>
      </w:r>
    </w:p>
    <w:p>
      <w:pPr>
        <w:shd w:val="clear"/>
        <w:snapToGrid w:val="0"/>
        <w:spacing w:line="360" w:lineRule="auto"/>
        <w:ind w:firstLine="480" w:firstLineChars="200"/>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3.4.3投标报价超过招标文件中规定的预算金额或者最高限价的，投标无效。</w:t>
      </w:r>
    </w:p>
    <w:p>
      <w:pPr>
        <w:pStyle w:val="37"/>
        <w:shd w:val="clear"/>
        <w:spacing w:before="0"/>
        <w:ind w:firstLine="480"/>
        <w:rPr>
          <w:rFonts w:cs="仿宋" w:asciiTheme="majorEastAsia" w:hAnsiTheme="majorEastAsia" w:eastAsiaTheme="majorEastAsia"/>
          <w:color w:val="auto"/>
          <w:kern w:val="0"/>
          <w:szCs w:val="24"/>
        </w:rPr>
      </w:pPr>
      <w:r>
        <w:rPr>
          <w:rFonts w:hint="eastAsia" w:cs="仿宋" w:asciiTheme="majorEastAsia" w:hAnsiTheme="majorEastAsia" w:eastAsiaTheme="majorEastAsia"/>
          <w:color w:val="auto"/>
          <w:kern w:val="0"/>
          <w:szCs w:val="24"/>
        </w:rPr>
        <w:t>3.4.4评标委员会认为</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的报价明显低于其他通过符合性审查</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的报价，有可能影响产品质量或者不能诚信履约的，应当要求其在30分钟内提供书面说明，必要时提交相关证明材料;</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不能证明其报价合理性的，评标委员会应当将其作为无效投标处理。</w:t>
      </w:r>
    </w:p>
    <w:p>
      <w:pPr>
        <w:shd w:val="clear"/>
        <w:spacing w:line="360" w:lineRule="auto"/>
        <w:ind w:firstLine="482"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b/>
          <w:color w:val="auto"/>
          <w:kern w:val="0"/>
          <w:sz w:val="24"/>
        </w:rPr>
        <w:t>3.5编写评标报告。</w:t>
      </w:r>
      <w:r>
        <w:rPr>
          <w:rFonts w:hint="eastAsia" w:cs="仿宋" w:asciiTheme="majorEastAsia" w:hAnsiTheme="majorEastAsia" w:eastAsiaTheme="majorEastAsia"/>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hd w:val="clear"/>
        <w:snapToGrid w:val="0"/>
        <w:spacing w:line="360" w:lineRule="auto"/>
        <w:ind w:left="120" w:leftChars="57" w:firstLine="482" w:firstLineChars="150"/>
        <w:jc w:val="center"/>
        <w:rPr>
          <w:rFonts w:cs="仿宋" w:asciiTheme="majorEastAsia" w:hAnsiTheme="majorEastAsia" w:eastAsiaTheme="majorEastAsia"/>
          <w:b/>
          <w:color w:val="auto"/>
          <w:sz w:val="32"/>
        </w:rPr>
      </w:pPr>
      <w:r>
        <w:rPr>
          <w:rFonts w:hint="eastAsia" w:cs="仿宋" w:asciiTheme="majorEastAsia" w:hAnsiTheme="majorEastAsia" w:eastAsiaTheme="majorEastAsia"/>
          <w:b/>
          <w:color w:val="auto"/>
          <w:sz w:val="32"/>
        </w:rPr>
        <w:t>四、评标中的其他事项</w:t>
      </w:r>
    </w:p>
    <w:p>
      <w:pPr>
        <w:pStyle w:val="37"/>
        <w:shd w:val="clear"/>
        <w:spacing w:before="0"/>
        <w:ind w:firstLine="482"/>
        <w:rPr>
          <w:rFonts w:cs="仿宋" w:asciiTheme="majorEastAsia" w:hAnsiTheme="majorEastAsia" w:eastAsiaTheme="majorEastAsia"/>
          <w:color w:val="auto"/>
          <w:kern w:val="0"/>
          <w:szCs w:val="24"/>
        </w:rPr>
      </w:pPr>
      <w:r>
        <w:rPr>
          <w:rFonts w:hint="eastAsia" w:cs="仿宋" w:asciiTheme="majorEastAsia" w:hAnsiTheme="majorEastAsia" w:eastAsiaTheme="majorEastAsia"/>
          <w:b/>
          <w:color w:val="auto"/>
          <w:kern w:val="0"/>
          <w:szCs w:val="24"/>
        </w:rPr>
        <w:t>4.1投标澄清、说明或者补正。</w:t>
      </w:r>
      <w:r>
        <w:rPr>
          <w:rFonts w:hint="eastAsia" w:cs="仿宋" w:asciiTheme="majorEastAsia" w:hAnsiTheme="majorEastAsia" w:eastAsiaTheme="majorEastAsia"/>
          <w:color w:val="auto"/>
          <w:kern w:val="0"/>
          <w:szCs w:val="24"/>
        </w:rPr>
        <w:t>对于投标文件中含义不明确、同类问题表述不一致或者有明显文字和计算错误的内容需要</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作出必要的澄清、说明或者补正的，评标委员会和</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通过电子交易平台交换数据电文，</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提交使用电子签名的相关数据电文或通过平台上传加盖公章的扫描件。给予</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提交澄清、说明或补正的时间不得少于半小时，</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已经明确表示澄清说明或补正完毕的除外。</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kern w:val="0"/>
          <w:szCs w:val="24"/>
        </w:rPr>
        <w:t>的澄清、说明或者补正不得超出投标文件的范围或者改变投标文件的实质性内容。</w:t>
      </w:r>
    </w:p>
    <w:p>
      <w:pPr>
        <w:pStyle w:val="8"/>
        <w:shd w:val="clear"/>
        <w:spacing w:line="360" w:lineRule="auto"/>
        <w:ind w:firstLine="482"/>
        <w:rPr>
          <w:rFonts w:cs="仿宋" w:asciiTheme="majorEastAsia" w:hAnsiTheme="majorEastAsia" w:eastAsiaTheme="majorEastAsia"/>
          <w:color w:val="auto"/>
          <w:szCs w:val="21"/>
        </w:rPr>
      </w:pPr>
      <w:r>
        <w:rPr>
          <w:rFonts w:hint="eastAsia" w:cs="仿宋" w:asciiTheme="majorEastAsia" w:hAnsiTheme="majorEastAsia" w:eastAsiaTheme="majorEastAsia"/>
          <w:b/>
          <w:color w:val="auto"/>
          <w:kern w:val="0"/>
        </w:rPr>
        <w:t>4.2投标无效的情形。</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4.2.1 没有响应招标文件实质性要求的投标将被视为无效投标。</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不得通过修正或撤消不合要求的偏离或保留从而使其投标成为实质上响应的投标，但经评标委员会认定属于</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修改、补正投标文件后，不影响评标委员会对其投标文件所作的评价和评分结果。</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4.2.2 在电子开评标时，如发现下列情形之一的，将被视为无效投标文件：</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4.2.2.1电子投标文件解密失败的；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4.2.2.2投标文件未按招标文件要求加密、签字、盖章的；（投标文件中加盖</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公章部分均须CA签章。）</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 在资格审查、符合性审查和商务评审时，如发现下列情形之一的，将被视为无效投标文件：</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4.2.3.1 资格证明文件不全的或者不符合招标文件标明的资格要求的；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4.2.3.2 投标文件未按招标文件要求签署、盖章的；</w:t>
      </w:r>
    </w:p>
    <w:p>
      <w:pPr>
        <w:shd w:val="clear"/>
        <w:spacing w:line="360" w:lineRule="auto"/>
        <w:ind w:firstLine="480" w:firstLineChars="200"/>
        <w:rPr>
          <w:color w:val="auto"/>
        </w:rPr>
      </w:pPr>
      <w:r>
        <w:rPr>
          <w:rFonts w:hint="eastAsia" w:cs="仿宋" w:asciiTheme="majorEastAsia" w:hAnsiTheme="majorEastAsia" w:eastAsiaTheme="majorEastAsia"/>
          <w:color w:val="auto"/>
          <w:kern w:val="0"/>
          <w:sz w:val="24"/>
        </w:rPr>
        <w:t>4.2.3.3投标代表人未能出具身份证明或与法定代表人授权委托人身份不符的；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4.2.3.4 投标文件格式不规范、项目不齐全或者内容虚假的；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4.2.3.5 投标文件的实质性内容未使用中文表述、意思表述不明确、前后矛盾或者使用计量单位不符合招标文件要求的（经评标委员会认定并允许其当场更正的笔误除外）；</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4.2.3.6 投标有效期、交货时间、质保期等商务条款不能满足招标文件要求的；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4.2.3.7 带“▲”的条款不能满足招标文件要求、未实质性响应招标文件要求或者投标文件有采购人不能接受的附加条件的；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4.2.3.8 单位负责人为同一人或者存在直接控股、管理关系的不同供应商参加同一合同项下的政府采购活动的；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4.2.3.9 为采购项目提供整体设计、规范编制或者项目管理、监理、检测等服务的供应商参加该采购项目的其他采购活动的；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4.2.3.10 商务技术文件中出现本项目投标报价或单价的。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4.3.在技术评审时，如发现下列情形之一的，将被视为无效投标文件：</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4.3.1未提供或未如实提供投标货物的技术参数，或者投标文件标明的响应或偏离与事实不符或虚假投标的；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4.3.2 明显不符合招标文件要求的规格型号、质量标准，或者与招标文件中标“▲”的技术指标、主要功能项目发生实质性偏离的；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4.3.3 允许偏离的技术、性能指标或辅助功能项目发生负偏离达\项（含）以上的；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4.3.4 投标技术方案不明确，存在一个或一个以上备选（替代）投标方案的；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4.3.5 与其他参加本次投标</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的投标文件（技术文件）的文字表述内容差错相同2处以上的；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4.4 在报价评审时，如发现下列情形之一的，投标文件将被视为无效：</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4.4.1 未采用人民币报价或者未按照招标文件标明的币种报价的；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4.4.2 报价超出最高限价，或者超出采购预算金额的；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4.4.3 投标报价具有选择性的；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4.4.4 投标报价中出现缺项、漏项或被评标委员会认定为有可能影响产品质量或者不能诚信履约的且不能在合理的时间内证明其报价合理性的；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4.4.5供应商对根据修正原则修正后的报价不确认的。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4.5其他无效情形：</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4.5.1 不同</w:t>
      </w:r>
      <w:r>
        <w:rPr>
          <w:rFonts w:hint="eastAsia" w:cs="仿宋" w:asciiTheme="majorEastAsia" w:hAnsiTheme="majorEastAsia" w:eastAsiaTheme="majorEastAsia"/>
          <w:color w:val="auto"/>
          <w:kern w:val="0"/>
          <w:sz w:val="24"/>
          <w:lang w:val="zh-CN"/>
        </w:rPr>
        <w:t>供应商</w:t>
      </w:r>
      <w:r>
        <w:rPr>
          <w:rFonts w:hint="eastAsia" w:cs="仿宋" w:asciiTheme="majorEastAsia" w:hAnsiTheme="majorEastAsia" w:eastAsiaTheme="majorEastAsia"/>
          <w:color w:val="auto"/>
          <w:kern w:val="0"/>
          <w:sz w:val="24"/>
        </w:rPr>
        <w:t>的投标文件出自同一终端设备或在相同Internet主机分配地址（相同IP地址）进行网上报名、投标的；</w:t>
      </w:r>
    </w:p>
    <w:p>
      <w:pPr>
        <w:shd w:val="clear"/>
        <w:spacing w:line="360" w:lineRule="auto"/>
        <w:ind w:firstLine="480" w:firstLineChars="200"/>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4.5.2 法律、法规、规章（适用本市的）及省级以上规范性文件（适用本市的）规定的其他无效情形。</w:t>
      </w:r>
    </w:p>
    <w:p>
      <w:pPr>
        <w:pStyle w:val="8"/>
        <w:shd w:val="clear"/>
        <w:snapToGrid w:val="0"/>
        <w:spacing w:line="360" w:lineRule="auto"/>
        <w:ind w:firstLine="482"/>
        <w:rPr>
          <w:rFonts w:cs="仿宋" w:asciiTheme="majorEastAsia" w:hAnsiTheme="majorEastAsia" w:eastAsiaTheme="majorEastAsia"/>
          <w:color w:val="auto"/>
        </w:rPr>
      </w:pPr>
      <w:r>
        <w:rPr>
          <w:rFonts w:hint="eastAsia" w:cs="仿宋" w:asciiTheme="majorEastAsia" w:hAnsiTheme="majorEastAsia" w:eastAsiaTheme="majorEastAsia"/>
          <w:b/>
          <w:color w:val="auto"/>
        </w:rPr>
        <w:t>5.废标。</w:t>
      </w:r>
      <w:r>
        <w:rPr>
          <w:rFonts w:hint="eastAsia" w:cs="仿宋" w:asciiTheme="majorEastAsia" w:hAnsiTheme="majorEastAsia" w:eastAsiaTheme="majorEastAsia"/>
          <w:color w:val="auto"/>
        </w:rPr>
        <w:t>根据《中华人民共和国政府采购法》第三十六条之规定，在采购中，出现下列情形之一的，应予废标：</w:t>
      </w:r>
    </w:p>
    <w:p>
      <w:pPr>
        <w:pStyle w:val="8"/>
        <w:shd w:val="clear"/>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5.1符合专业条件的供应商或者对招标文件作实质响应的供应商不足3家的；</w:t>
      </w:r>
    </w:p>
    <w:p>
      <w:pPr>
        <w:pStyle w:val="8"/>
        <w:shd w:val="clear"/>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5.2出现影响采购公正的违法、违规行为的；</w:t>
      </w:r>
    </w:p>
    <w:p>
      <w:pPr>
        <w:pStyle w:val="8"/>
        <w:shd w:val="clear"/>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5.3</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rPr>
        <w:t>的报价均超过了采购预算，采购人不能支付的；</w:t>
      </w:r>
    </w:p>
    <w:p>
      <w:pPr>
        <w:pStyle w:val="8"/>
        <w:shd w:val="clear"/>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5.4因重大变故，采购任务取消的。</w:t>
      </w:r>
    </w:p>
    <w:p>
      <w:pPr>
        <w:pStyle w:val="8"/>
        <w:shd w:val="clear"/>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废标后，采购代理机构应当将废标理由通知所有</w:t>
      </w:r>
      <w:r>
        <w:rPr>
          <w:rFonts w:hint="eastAsia" w:cs="仿宋" w:asciiTheme="majorEastAsia" w:hAnsiTheme="majorEastAsia" w:eastAsiaTheme="majorEastAsia"/>
          <w:color w:val="auto"/>
          <w:kern w:val="0"/>
          <w:lang w:val="zh-CN"/>
        </w:rPr>
        <w:t>供应商</w:t>
      </w:r>
      <w:r>
        <w:rPr>
          <w:rFonts w:hint="eastAsia" w:cs="仿宋" w:asciiTheme="majorEastAsia" w:hAnsiTheme="majorEastAsia" w:eastAsiaTheme="majorEastAsia"/>
          <w:color w:val="auto"/>
        </w:rPr>
        <w:t>。</w:t>
      </w:r>
    </w:p>
    <w:p>
      <w:pPr>
        <w:pStyle w:val="8"/>
        <w:shd w:val="clear"/>
        <w:snapToGrid w:val="0"/>
        <w:spacing w:line="360" w:lineRule="auto"/>
        <w:ind w:firstLine="482"/>
        <w:rPr>
          <w:rFonts w:cs="仿宋" w:asciiTheme="majorEastAsia" w:hAnsiTheme="majorEastAsia" w:eastAsiaTheme="majorEastAsia"/>
          <w:color w:val="auto"/>
        </w:rPr>
      </w:pPr>
      <w:r>
        <w:rPr>
          <w:rFonts w:hint="eastAsia" w:cs="仿宋" w:asciiTheme="majorEastAsia" w:hAnsiTheme="majorEastAsia" w:eastAsiaTheme="majorEastAsia"/>
          <w:b/>
          <w:color w:val="auto"/>
        </w:rPr>
        <w:t>6.修改招标文件，重新组织采购活动。</w:t>
      </w:r>
      <w:r>
        <w:rPr>
          <w:rFonts w:hint="eastAsia" w:cs="仿宋" w:asciiTheme="majorEastAsia" w:hAnsiTheme="majorEastAsia" w:eastAsiaTheme="majorEastAsia"/>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shd w:val="clear"/>
        <w:adjustRightInd w:val="0"/>
        <w:snapToGrid w:val="0"/>
        <w:spacing w:line="360" w:lineRule="auto"/>
        <w:ind w:firstLine="482"/>
        <w:rPr>
          <w:rFonts w:cs="仿宋" w:asciiTheme="majorEastAsia" w:hAnsiTheme="majorEastAsia" w:eastAsiaTheme="majorEastAsia"/>
          <w:color w:val="auto"/>
        </w:rPr>
      </w:pPr>
      <w:r>
        <w:rPr>
          <w:rFonts w:hint="eastAsia" w:cs="仿宋" w:asciiTheme="majorEastAsia" w:hAnsiTheme="majorEastAsia" w:eastAsiaTheme="majorEastAsia"/>
          <w:b/>
          <w:color w:val="auto"/>
          <w:kern w:val="0"/>
        </w:rPr>
        <w:t>7.重新开展采购。</w:t>
      </w:r>
      <w:r>
        <w:rPr>
          <w:rFonts w:hint="eastAsia" w:cs="仿宋" w:asciiTheme="majorEastAsia" w:hAnsiTheme="majorEastAsia" w:eastAsiaTheme="majorEastAsia"/>
          <w:color w:val="auto"/>
        </w:rPr>
        <w:t>有政府采购法第七十一条、第七十二条规定的违法行为之一，影响或者可能影响中标、成交结果的，依照下列规定处理：</w:t>
      </w:r>
    </w:p>
    <w:p>
      <w:pPr>
        <w:pStyle w:val="8"/>
        <w:shd w:val="clear"/>
        <w:adjustRightInd w:val="0"/>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7.1未确定中标或者中标人的，终止本次政府采购活动，重新开展政府采购活动。</w:t>
      </w:r>
    </w:p>
    <w:p>
      <w:pPr>
        <w:pStyle w:val="8"/>
        <w:shd w:val="clear"/>
        <w:adjustRightInd w:val="0"/>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7.2已确定中标或者中标人但尚未签订政府采购合同的，中标或者成交结果无效，重新开展政府采购活动。</w:t>
      </w:r>
    </w:p>
    <w:p>
      <w:pPr>
        <w:pStyle w:val="8"/>
        <w:shd w:val="clear"/>
        <w:adjustRightInd w:val="0"/>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7.3政府采购合同已签订但尚未履行的，撤销合同，重新开展政府采购活动。</w:t>
      </w:r>
    </w:p>
    <w:p>
      <w:pPr>
        <w:pStyle w:val="8"/>
        <w:shd w:val="clear"/>
        <w:adjustRightInd w:val="0"/>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7.4政府采购合同已经履行，给采购人、供应商造成损失的，由责任人承担赔偿责任。</w:t>
      </w:r>
    </w:p>
    <w:p>
      <w:pPr>
        <w:pStyle w:val="8"/>
        <w:shd w:val="clear"/>
        <w:adjustRightInd w:val="0"/>
        <w:snapToGrid w:val="0"/>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7.5政府采购当事人有其他违反政府采购法</w:t>
      </w:r>
      <w:r>
        <w:rPr>
          <w:rFonts w:hint="eastAsia" w:cs="仿宋" w:asciiTheme="majorEastAsia" w:hAnsiTheme="majorEastAsia" w:eastAsiaTheme="majorEastAsia"/>
          <w:color w:val="auto"/>
          <w:kern w:val="0"/>
        </w:rPr>
        <w:t>或者政府采购法实施条例等法律法规规定</w:t>
      </w:r>
      <w:r>
        <w:rPr>
          <w:rFonts w:hint="eastAsia" w:cs="仿宋" w:asciiTheme="majorEastAsia" w:hAnsiTheme="majorEastAsia" w:eastAsiaTheme="majorEastAsia"/>
          <w:color w:val="auto"/>
        </w:rPr>
        <w:t>的行为，经改正后仍然影响或者可能影响中标、成交结果或者依法被认定为中标、成交无效的，依照7.1-7.4规定处理。</w:t>
      </w:r>
      <w:bookmarkEnd w:id="26"/>
      <w:bookmarkStart w:id="434" w:name="第五部分"/>
      <w:bookmarkStart w:id="435" w:name="_Toc86217003"/>
    </w:p>
    <w:p>
      <w:pPr>
        <w:shd w:val="clear"/>
        <w:spacing w:line="360" w:lineRule="auto"/>
        <w:rPr>
          <w:rFonts w:cs="仿宋" w:asciiTheme="majorEastAsia" w:hAnsiTheme="majorEastAsia" w:eastAsiaTheme="majorEastAsia"/>
          <w:b/>
          <w:color w:val="auto"/>
          <w:sz w:val="36"/>
          <w:szCs w:val="36"/>
        </w:rPr>
      </w:pPr>
    </w:p>
    <w:p>
      <w:pPr>
        <w:pStyle w:val="8"/>
        <w:numPr>
          <w:ilvl w:val="0"/>
          <w:numId w:val="4"/>
        </w:numPr>
        <w:shd w:val="clear"/>
        <w:adjustRightInd w:val="0"/>
        <w:snapToGrid w:val="0"/>
        <w:spacing w:line="360" w:lineRule="auto"/>
        <w:ind w:firstLine="0" w:firstLineChars="0"/>
        <w:jc w:val="center"/>
        <w:rPr>
          <w:rFonts w:cs="仿宋" w:asciiTheme="majorEastAsia" w:hAnsiTheme="majorEastAsia" w:eastAsiaTheme="majorEastAsia"/>
          <w:b/>
          <w:color w:val="auto"/>
          <w:sz w:val="36"/>
          <w:szCs w:val="36"/>
        </w:rPr>
      </w:pPr>
      <w:r>
        <w:rPr>
          <w:rFonts w:hint="eastAsia" w:cs="仿宋" w:asciiTheme="majorEastAsia" w:hAnsiTheme="majorEastAsia" w:eastAsiaTheme="majorEastAsia"/>
          <w:b/>
          <w:color w:val="auto"/>
          <w:sz w:val="36"/>
          <w:szCs w:val="36"/>
        </w:rPr>
        <w:br w:type="page"/>
      </w:r>
      <w:r>
        <w:rPr>
          <w:rFonts w:hint="eastAsia" w:cs="仿宋" w:asciiTheme="majorEastAsia" w:hAnsiTheme="majorEastAsia" w:eastAsiaTheme="majorEastAsia"/>
          <w:b/>
          <w:color w:val="auto"/>
          <w:sz w:val="36"/>
          <w:szCs w:val="36"/>
        </w:rPr>
        <w:t>拟签订的合同文本</w:t>
      </w:r>
    </w:p>
    <w:p>
      <w:pPr>
        <w:pStyle w:val="8"/>
        <w:shd w:val="clear"/>
        <w:adjustRightInd w:val="0"/>
        <w:snapToGrid w:val="0"/>
        <w:spacing w:line="360" w:lineRule="auto"/>
        <w:ind w:firstLine="0" w:firstLineChars="0"/>
        <w:rPr>
          <w:rFonts w:cs="仿宋" w:asciiTheme="majorEastAsia" w:hAnsiTheme="majorEastAsia" w:eastAsiaTheme="majorEastAsia"/>
          <w:b/>
          <w:color w:val="auto"/>
          <w:sz w:val="36"/>
          <w:szCs w:val="36"/>
        </w:rPr>
      </w:pPr>
    </w:p>
    <w:p>
      <w:pPr>
        <w:pStyle w:val="3"/>
        <w:shd w:val="clear"/>
        <w:spacing w:before="120" w:after="60" w:line="240" w:lineRule="auto"/>
        <w:jc w:val="center"/>
        <w:rPr>
          <w:b w:val="0"/>
          <w:color w:val="auto"/>
          <w:w w:val="80"/>
          <w:sz w:val="28"/>
          <w:szCs w:val="28"/>
        </w:rPr>
      </w:pPr>
      <w:bookmarkStart w:id="436" w:name="_Toc30751"/>
      <w:bookmarkStart w:id="437" w:name="_Toc393978786"/>
      <w:bookmarkStart w:id="438" w:name="_Toc3788"/>
      <w:bookmarkStart w:id="439" w:name="_Toc8040"/>
      <w:bookmarkStart w:id="440" w:name="_Toc10062"/>
      <w:bookmarkStart w:id="441" w:name="_Toc835"/>
      <w:r>
        <w:rPr>
          <w:rFonts w:hint="eastAsia"/>
          <w:b w:val="0"/>
          <w:color w:val="auto"/>
          <w:w w:val="80"/>
          <w:sz w:val="28"/>
          <w:szCs w:val="28"/>
        </w:rPr>
        <w:t>一、合同协议书格式</w:t>
      </w:r>
      <w:bookmarkEnd w:id="436"/>
      <w:bookmarkEnd w:id="437"/>
      <w:bookmarkEnd w:id="438"/>
      <w:bookmarkEnd w:id="439"/>
      <w:bookmarkEnd w:id="440"/>
      <w:bookmarkEnd w:id="441"/>
    </w:p>
    <w:p>
      <w:pPr>
        <w:shd w:val="clear"/>
        <w:spacing w:line="360" w:lineRule="auto"/>
        <w:ind w:right="480" w:firstLine="5053" w:firstLineChars="2397"/>
        <w:rPr>
          <w:rFonts w:ascii="宋体" w:hAnsi="宋体"/>
          <w:b/>
          <w:color w:val="auto"/>
          <w:u w:val="single"/>
        </w:rPr>
      </w:pPr>
      <w:r>
        <w:rPr>
          <w:rFonts w:hint="eastAsia" w:ascii="宋体" w:hAnsi="宋体"/>
          <w:b/>
          <w:color w:val="auto"/>
        </w:rPr>
        <w:t>合同编号：</w:t>
      </w:r>
      <w:r>
        <w:rPr>
          <w:rFonts w:hint="eastAsia" w:ascii="宋体" w:hAnsi="宋体"/>
          <w:b/>
          <w:color w:val="auto"/>
          <w:u w:val="single"/>
        </w:rPr>
        <w:t xml:space="preserve">          </w:t>
      </w:r>
    </w:p>
    <w:p>
      <w:pPr>
        <w:shd w:val="clear"/>
        <w:spacing w:line="440" w:lineRule="exact"/>
        <w:jc w:val="center"/>
        <w:rPr>
          <w:rFonts w:ascii="宋体" w:hAnsi="宋体"/>
          <w:b/>
          <w:bCs/>
          <w:color w:val="auto"/>
          <w:sz w:val="28"/>
          <w:szCs w:val="28"/>
        </w:rPr>
      </w:pPr>
      <w:r>
        <w:rPr>
          <w:rFonts w:hint="eastAsia" w:ascii="宋体" w:hAnsi="宋体"/>
          <w:b/>
          <w:bCs/>
          <w:color w:val="auto"/>
          <w:sz w:val="28"/>
          <w:szCs w:val="28"/>
        </w:rPr>
        <w:t>第一部分</w:t>
      </w:r>
      <w:r>
        <w:rPr>
          <w:rFonts w:ascii="宋体" w:hAnsi="宋体"/>
          <w:b/>
          <w:bCs/>
          <w:color w:val="auto"/>
          <w:sz w:val="28"/>
          <w:szCs w:val="28"/>
        </w:rPr>
        <w:t xml:space="preserve">  协 议 书</w:t>
      </w:r>
    </w:p>
    <w:p>
      <w:pPr>
        <w:pStyle w:val="7"/>
        <w:shd w:val="clear"/>
        <w:spacing w:line="500" w:lineRule="exact"/>
        <w:ind w:left="480" w:leftChars="0" w:hanging="480"/>
        <w:rPr>
          <w:color w:val="auto"/>
        </w:rPr>
      </w:pPr>
    </w:p>
    <w:p>
      <w:pPr>
        <w:shd w:val="clear"/>
        <w:spacing w:line="500" w:lineRule="exact"/>
        <w:rPr>
          <w:rFonts w:ascii="宋体" w:hAnsi="宋体" w:cs="宋体"/>
          <w:color w:val="auto"/>
          <w:sz w:val="24"/>
          <w:u w:val="single"/>
        </w:rPr>
      </w:pPr>
      <w:r>
        <w:rPr>
          <w:rFonts w:hint="eastAsia" w:ascii="宋体"/>
          <w:color w:val="auto"/>
          <w:sz w:val="24"/>
        </w:rPr>
        <w:t>发包人（全称）：</w:t>
      </w:r>
      <w:r>
        <w:rPr>
          <w:rFonts w:hint="eastAsia" w:ascii="宋体" w:hAnsi="宋体" w:cs="宋体"/>
          <w:color w:val="auto"/>
          <w:sz w:val="24"/>
          <w:u w:val="single"/>
        </w:rPr>
        <w:t xml:space="preserve">                        </w:t>
      </w:r>
    </w:p>
    <w:p>
      <w:pPr>
        <w:shd w:val="clear"/>
        <w:spacing w:line="500" w:lineRule="exact"/>
        <w:rPr>
          <w:rFonts w:ascii="宋体" w:hAnsi="宋体" w:cs="宋体"/>
          <w:color w:val="auto"/>
          <w:sz w:val="24"/>
          <w:u w:val="single"/>
        </w:rPr>
      </w:pPr>
      <w:r>
        <w:rPr>
          <w:rFonts w:hint="eastAsia" w:ascii="宋体"/>
          <w:color w:val="auto"/>
          <w:sz w:val="24"/>
        </w:rPr>
        <w:t>承包人（全称）：</w:t>
      </w:r>
      <w:r>
        <w:rPr>
          <w:rFonts w:hint="eastAsia" w:ascii="宋体" w:hAnsi="宋体" w:cs="宋体"/>
          <w:color w:val="auto"/>
          <w:sz w:val="24"/>
          <w:u w:val="single"/>
        </w:rPr>
        <w:t xml:space="preserve">                        </w:t>
      </w:r>
    </w:p>
    <w:p>
      <w:pPr>
        <w:shd w:val="clear"/>
        <w:spacing w:line="500" w:lineRule="exact"/>
        <w:ind w:firstLine="482"/>
        <w:rPr>
          <w:rFonts w:ascii="宋体"/>
          <w:color w:val="auto"/>
          <w:sz w:val="24"/>
        </w:rPr>
      </w:pPr>
    </w:p>
    <w:p>
      <w:pPr>
        <w:shd w:val="clear"/>
        <w:spacing w:line="500" w:lineRule="exact"/>
        <w:ind w:firstLine="482"/>
        <w:rPr>
          <w:rFonts w:ascii="宋体"/>
          <w:color w:val="auto"/>
          <w:sz w:val="24"/>
        </w:rPr>
      </w:pPr>
      <w:r>
        <w:rPr>
          <w:rFonts w:hint="eastAsia" w:ascii="宋体"/>
          <w:color w:val="auto"/>
          <w:sz w:val="24"/>
        </w:rPr>
        <w:t>依照《中华人民共和国</w:t>
      </w:r>
      <w:r>
        <w:rPr>
          <w:rFonts w:ascii="宋体"/>
          <w:color w:val="auto"/>
          <w:sz w:val="24"/>
        </w:rPr>
        <w:t>民法典</w:t>
      </w:r>
      <w:r>
        <w:rPr>
          <w:rFonts w:hint="eastAsia" w:ascii="宋体"/>
          <w:color w:val="auto"/>
          <w:sz w:val="24"/>
        </w:rPr>
        <w:t>》及其他有关法律、行政法规，遵循平等、自愿、公平和诚实信用的原则，承发包双方就本工程施工事项协商一致，订立本合同。</w:t>
      </w:r>
    </w:p>
    <w:p>
      <w:pPr>
        <w:shd w:val="clear"/>
        <w:spacing w:line="500" w:lineRule="exact"/>
        <w:ind w:firstLine="482"/>
        <w:rPr>
          <w:rFonts w:ascii="宋体"/>
          <w:b/>
          <w:color w:val="auto"/>
          <w:sz w:val="24"/>
        </w:rPr>
      </w:pPr>
      <w:r>
        <w:rPr>
          <w:rFonts w:hint="eastAsia" w:ascii="宋体"/>
          <w:b/>
          <w:color w:val="auto"/>
          <w:sz w:val="24"/>
        </w:rPr>
        <w:t>一、工程概况</w:t>
      </w:r>
    </w:p>
    <w:p>
      <w:pPr>
        <w:shd w:val="clear"/>
        <w:spacing w:line="500" w:lineRule="exact"/>
        <w:ind w:firstLine="482"/>
        <w:rPr>
          <w:rFonts w:ascii="宋体"/>
          <w:b/>
          <w:color w:val="auto"/>
          <w:spacing w:val="-6"/>
          <w:sz w:val="24"/>
          <w:u w:val="single"/>
        </w:rPr>
      </w:pPr>
      <w:r>
        <w:rPr>
          <w:rFonts w:hint="eastAsia" w:ascii="宋体"/>
          <w:color w:val="auto"/>
          <w:sz w:val="24"/>
        </w:rPr>
        <w:t>工程名称：</w:t>
      </w:r>
      <w:r>
        <w:rPr>
          <w:rFonts w:hint="eastAsia" w:ascii="宋体"/>
          <w:b/>
          <w:color w:val="auto"/>
          <w:spacing w:val="-6"/>
          <w:sz w:val="24"/>
          <w:u w:val="single"/>
        </w:rPr>
        <w:t xml:space="preserve">            </w:t>
      </w:r>
    </w:p>
    <w:p>
      <w:pPr>
        <w:shd w:val="clear"/>
        <w:spacing w:line="500" w:lineRule="exact"/>
        <w:ind w:firstLine="482"/>
        <w:rPr>
          <w:rFonts w:ascii="宋体"/>
          <w:b/>
          <w:color w:val="auto"/>
          <w:spacing w:val="-6"/>
          <w:sz w:val="24"/>
          <w:u w:val="single"/>
        </w:rPr>
      </w:pPr>
      <w:r>
        <w:rPr>
          <w:rFonts w:hint="eastAsia" w:ascii="宋体"/>
          <w:color w:val="auto"/>
          <w:sz w:val="24"/>
        </w:rPr>
        <w:t>工程地点：</w:t>
      </w:r>
      <w:r>
        <w:rPr>
          <w:rFonts w:hint="eastAsia" w:ascii="宋体"/>
          <w:b/>
          <w:color w:val="auto"/>
          <w:spacing w:val="-6"/>
          <w:sz w:val="24"/>
          <w:u w:val="single"/>
        </w:rPr>
        <w:t xml:space="preserve">                      </w:t>
      </w:r>
    </w:p>
    <w:p>
      <w:pPr>
        <w:shd w:val="clear"/>
        <w:spacing w:line="500" w:lineRule="exact"/>
        <w:ind w:firstLine="482"/>
        <w:rPr>
          <w:rFonts w:ascii="宋体"/>
          <w:b/>
          <w:color w:val="auto"/>
          <w:sz w:val="24"/>
        </w:rPr>
      </w:pPr>
      <w:r>
        <w:rPr>
          <w:rFonts w:hint="eastAsia" w:ascii="宋体"/>
          <w:b/>
          <w:color w:val="auto"/>
          <w:sz w:val="24"/>
        </w:rPr>
        <w:t>二、工程承包范围</w:t>
      </w:r>
    </w:p>
    <w:p>
      <w:pPr>
        <w:shd w:val="clear"/>
        <w:spacing w:line="500" w:lineRule="exact"/>
        <w:ind w:firstLine="480" w:firstLineChars="200"/>
        <w:rPr>
          <w:rFonts w:ascii="宋体" w:hAnsi="宋体"/>
          <w:color w:val="auto"/>
          <w:sz w:val="24"/>
        </w:rPr>
      </w:pPr>
      <w:r>
        <w:rPr>
          <w:rFonts w:hint="eastAsia" w:ascii="宋体"/>
          <w:color w:val="auto"/>
          <w:sz w:val="24"/>
        </w:rPr>
        <w:t>承包范围：</w:t>
      </w:r>
      <w:r>
        <w:rPr>
          <w:rFonts w:hint="eastAsia" w:ascii="宋体" w:hAnsi="宋体"/>
          <w:b/>
          <w:color w:val="auto"/>
          <w:sz w:val="24"/>
          <w:u w:val="single"/>
        </w:rPr>
        <w:t>图纸及招标文件要求的系统</w:t>
      </w:r>
      <w:r>
        <w:rPr>
          <w:rFonts w:ascii="宋体" w:hAnsi="宋体"/>
          <w:b/>
          <w:color w:val="auto"/>
          <w:sz w:val="24"/>
          <w:u w:val="single"/>
        </w:rPr>
        <w:t>范围内的设备、</w:t>
      </w:r>
      <w:r>
        <w:rPr>
          <w:rFonts w:hint="eastAsia" w:ascii="宋体" w:hAnsi="宋体"/>
          <w:b/>
          <w:color w:val="auto"/>
          <w:sz w:val="24"/>
          <w:u w:val="single"/>
        </w:rPr>
        <w:t>材料</w:t>
      </w:r>
      <w:r>
        <w:rPr>
          <w:rFonts w:ascii="宋体" w:hAnsi="宋体"/>
          <w:b/>
          <w:color w:val="auto"/>
          <w:sz w:val="24"/>
          <w:u w:val="single"/>
        </w:rPr>
        <w:t>及系统集成等设备材料的供应、安装、调试、</w:t>
      </w:r>
      <w:r>
        <w:rPr>
          <w:rFonts w:hint="eastAsia" w:ascii="宋体" w:hAnsi="宋体"/>
          <w:b/>
          <w:color w:val="auto"/>
          <w:sz w:val="24"/>
          <w:u w:val="single"/>
        </w:rPr>
        <w:t>验收合格</w:t>
      </w:r>
      <w:r>
        <w:rPr>
          <w:rFonts w:ascii="宋体" w:hAnsi="宋体"/>
          <w:b/>
          <w:color w:val="auto"/>
          <w:sz w:val="24"/>
          <w:u w:val="single"/>
        </w:rPr>
        <w:t>和售后服务</w:t>
      </w:r>
      <w:r>
        <w:rPr>
          <w:rFonts w:hint="eastAsia" w:ascii="宋体" w:hAnsi="宋体"/>
          <w:b/>
          <w:color w:val="auto"/>
          <w:sz w:val="24"/>
          <w:u w:val="single"/>
        </w:rPr>
        <w:t>等所有</w:t>
      </w:r>
      <w:r>
        <w:rPr>
          <w:rFonts w:ascii="宋体" w:hAnsi="宋体"/>
          <w:b/>
          <w:color w:val="auto"/>
          <w:sz w:val="24"/>
          <w:u w:val="single"/>
        </w:rPr>
        <w:t>工作</w:t>
      </w:r>
      <w:r>
        <w:rPr>
          <w:rFonts w:hint="eastAsia" w:ascii="宋体"/>
          <w:b/>
          <w:color w:val="auto"/>
          <w:sz w:val="24"/>
          <w:u w:val="single"/>
        </w:rPr>
        <w:t>。（本工程施工图范围内除规划三路外其他道路（规划二路、规划6-1路、规划六路、规划七、八路）交安部分中的高压水枪除线，路面标识标线，Δ90标志、φ80标志、标志牌80×80（含土方开挖及回填、垫层铺筑、基础浇筑、钢筋和预埋件制安、立柱（含抱箍、紧固等)、标志板等的制作安装、钢构件热镀锌处理）不计入本次采购范围内。）</w:t>
      </w:r>
    </w:p>
    <w:p>
      <w:pPr>
        <w:shd w:val="clear"/>
        <w:spacing w:line="500" w:lineRule="exact"/>
        <w:ind w:firstLine="472" w:firstLineChars="196"/>
        <w:rPr>
          <w:rFonts w:ascii="宋体" w:hAnsi="宋体"/>
          <w:b/>
          <w:color w:val="auto"/>
          <w:sz w:val="24"/>
        </w:rPr>
      </w:pPr>
      <w:r>
        <w:rPr>
          <w:rFonts w:hint="eastAsia" w:ascii="宋体"/>
          <w:b/>
          <w:color w:val="auto"/>
          <w:sz w:val="24"/>
        </w:rPr>
        <w:t>三、</w:t>
      </w:r>
      <w:r>
        <w:rPr>
          <w:rFonts w:hint="eastAsia" w:ascii="宋体" w:hAnsi="宋体"/>
          <w:b/>
          <w:color w:val="auto"/>
          <w:sz w:val="24"/>
        </w:rPr>
        <w:t>合同工期</w:t>
      </w:r>
    </w:p>
    <w:p>
      <w:pPr>
        <w:shd w:val="clear"/>
        <w:spacing w:line="500" w:lineRule="exact"/>
        <w:ind w:firstLine="480" w:firstLineChars="200"/>
        <w:rPr>
          <w:rFonts w:ascii="宋体" w:hAnsi="宋体" w:cs="宋体"/>
          <w:color w:val="auto"/>
          <w:sz w:val="24"/>
        </w:rPr>
      </w:pPr>
      <w:r>
        <w:rPr>
          <w:rFonts w:hint="eastAsia" w:ascii="宋体" w:hAnsi="宋体" w:cs="宋体"/>
          <w:color w:val="auto"/>
          <w:sz w:val="24"/>
        </w:rPr>
        <w:t>工期：</w:t>
      </w:r>
    </w:p>
    <w:p>
      <w:pPr>
        <w:shd w:val="clear"/>
        <w:spacing w:line="500" w:lineRule="exact"/>
        <w:ind w:firstLine="482" w:firstLineChars="200"/>
        <w:rPr>
          <w:rFonts w:ascii="宋体" w:hAnsi="宋体"/>
          <w:b/>
          <w:color w:val="auto"/>
          <w:sz w:val="24"/>
        </w:rPr>
      </w:pPr>
      <w:r>
        <w:rPr>
          <w:rFonts w:hint="eastAsia" w:ascii="宋体" w:hAnsi="宋体"/>
          <w:b/>
          <w:color w:val="auto"/>
          <w:sz w:val="24"/>
        </w:rPr>
        <w:t>四、质量标准</w:t>
      </w:r>
    </w:p>
    <w:p>
      <w:pPr>
        <w:shd w:val="clear"/>
        <w:spacing w:line="500" w:lineRule="exact"/>
        <w:ind w:firstLine="480" w:firstLineChars="200"/>
        <w:rPr>
          <w:rFonts w:ascii="宋体" w:hAnsi="宋体"/>
          <w:color w:val="auto"/>
          <w:sz w:val="24"/>
        </w:rPr>
      </w:pPr>
      <w:r>
        <w:rPr>
          <w:rFonts w:hint="eastAsia" w:ascii="宋体" w:hAnsi="宋体"/>
          <w:color w:val="auto"/>
          <w:sz w:val="24"/>
        </w:rPr>
        <w:t>达到国家相关标准、规范的技术要求，一次性验收合格。</w:t>
      </w:r>
    </w:p>
    <w:p>
      <w:pPr>
        <w:shd w:val="clear"/>
        <w:spacing w:line="500" w:lineRule="exact"/>
        <w:ind w:firstLine="482"/>
        <w:rPr>
          <w:rFonts w:ascii="宋体"/>
          <w:color w:val="auto"/>
          <w:spacing w:val="-6"/>
          <w:sz w:val="24"/>
          <w:u w:val="single"/>
        </w:rPr>
      </w:pPr>
      <w:r>
        <w:rPr>
          <w:rFonts w:hint="eastAsia" w:ascii="宋体"/>
          <w:b/>
          <w:color w:val="auto"/>
          <w:sz w:val="24"/>
        </w:rPr>
        <w:t xml:space="preserve">五、合同价款 </w:t>
      </w:r>
      <w:r>
        <w:rPr>
          <w:rFonts w:hint="eastAsia" w:ascii="宋体"/>
          <w:b/>
          <w:color w:val="auto"/>
          <w:sz w:val="24"/>
          <w:u w:val="single"/>
        </w:rPr>
        <w:t xml:space="preserve">   </w:t>
      </w:r>
      <w:r>
        <w:rPr>
          <w:rFonts w:hint="eastAsia" w:ascii="宋体"/>
          <w:color w:val="auto"/>
          <w:spacing w:val="-6"/>
          <w:sz w:val="24"/>
          <w:u w:val="single"/>
        </w:rPr>
        <w:t xml:space="preserve">       ；</w:t>
      </w:r>
    </w:p>
    <w:p>
      <w:pPr>
        <w:shd w:val="clear"/>
        <w:spacing w:line="500" w:lineRule="exact"/>
        <w:ind w:firstLine="482"/>
        <w:rPr>
          <w:color w:val="auto"/>
        </w:rPr>
      </w:pPr>
      <w:r>
        <w:rPr>
          <w:rFonts w:hint="eastAsia" w:ascii="宋体"/>
          <w:b/>
          <w:color w:val="auto"/>
          <w:sz w:val="24"/>
        </w:rPr>
        <w:t>六、付款方式：</w:t>
      </w:r>
      <w:r>
        <w:rPr>
          <w:rFonts w:hint="eastAsia"/>
          <w:color w:val="auto"/>
        </w:rPr>
        <w:t>合同签订生效后一周内支付合同价的30%作为预付款；主要设备（智能化、交安主要设备）到安装现场后七个工作日内支付至合同价的50％；工程安装完毕验收合格后七个工作日支付至合同价的80％；结算审核完成后支付至审定价的95%（支付该款项时，乙方需提供该项目全额增值税专用发票）；余款在质保期满后付清。</w:t>
      </w:r>
    </w:p>
    <w:p>
      <w:pPr>
        <w:shd w:val="clear"/>
        <w:spacing w:line="500" w:lineRule="exact"/>
        <w:ind w:firstLine="482"/>
        <w:rPr>
          <w:color w:val="auto"/>
        </w:rPr>
      </w:pPr>
      <w:r>
        <w:rPr>
          <w:rFonts w:hint="eastAsia"/>
          <w:color w:val="auto"/>
        </w:rPr>
        <w:t>注：甲方支付预付款前，乙方需开具预付款同等金额的预付款保函（银行保函）及增值税专票；预付款保函于验收合格后退还。</w:t>
      </w:r>
    </w:p>
    <w:p>
      <w:pPr>
        <w:shd w:val="clear"/>
        <w:spacing w:line="500" w:lineRule="exact"/>
        <w:ind w:firstLine="482"/>
        <w:rPr>
          <w:color w:val="auto"/>
        </w:rPr>
      </w:pPr>
      <w:r>
        <w:rPr>
          <w:rFonts w:hint="eastAsia"/>
          <w:color w:val="auto"/>
        </w:rPr>
        <w:t>乙方应向甲方提供真实、合法、有效的一般纳税人增值税专用发票，若由此引起的经济纠纷由乙方负责。若乙方未提供合法、</w:t>
      </w:r>
      <w:r>
        <w:rPr>
          <w:rFonts w:hint="eastAsia" w:ascii="宋体" w:hAnsi="宋体" w:cs="宋体"/>
          <w:color w:val="auto"/>
          <w:sz w:val="24"/>
        </w:rPr>
        <w:t>有效</w:t>
      </w:r>
      <w:r>
        <w:rPr>
          <w:rFonts w:hint="eastAsia"/>
          <w:color w:val="auto"/>
        </w:rPr>
        <w:t>的增值税完税发票的，甲方可以拒付相关款项，且不存在违约责任。</w:t>
      </w:r>
    </w:p>
    <w:p>
      <w:pPr>
        <w:shd w:val="clear"/>
        <w:spacing w:line="500" w:lineRule="exact"/>
        <w:ind w:firstLine="482"/>
        <w:rPr>
          <w:color w:val="auto"/>
        </w:rPr>
      </w:pPr>
      <w:r>
        <w:rPr>
          <w:rFonts w:hint="eastAsia"/>
          <w:color w:val="auto"/>
        </w:rPr>
        <w:t>乙方向甲方开具的相关发票增值税税率（如：设备发票增值税税率、安装发票增值税税率、技术服务发票增值税税率）必须符合相关法律法规。若因国家对增值税税率进行调整的，税率自公告执行之日起作相应调整。因承包人纳税人资格发生变化，导致实际税率高于原合同约定的，合同金额不予调整；若实际税率低于原</w:t>
      </w:r>
      <w:r>
        <w:rPr>
          <w:rFonts w:hint="eastAsia" w:ascii="宋体" w:hAnsi="宋体" w:cs="宋体"/>
          <w:color w:val="auto"/>
          <w:sz w:val="24"/>
        </w:rPr>
        <w:t>合同</w:t>
      </w:r>
      <w:r>
        <w:rPr>
          <w:rFonts w:hint="eastAsia"/>
          <w:color w:val="auto"/>
        </w:rPr>
        <w:t>约定的，合同金额将根据新税率进行调整，不含税金额保持不变。</w:t>
      </w:r>
    </w:p>
    <w:p>
      <w:pPr>
        <w:shd w:val="clear"/>
        <w:spacing w:line="500" w:lineRule="exact"/>
        <w:ind w:firstLine="482"/>
        <w:rPr>
          <w:rFonts w:ascii="宋体"/>
          <w:b/>
          <w:color w:val="auto"/>
          <w:sz w:val="24"/>
        </w:rPr>
      </w:pPr>
      <w:r>
        <w:rPr>
          <w:rFonts w:hint="eastAsia" w:ascii="宋体"/>
          <w:b/>
          <w:color w:val="auto"/>
          <w:sz w:val="24"/>
        </w:rPr>
        <w:t>七、组成合同的文件</w:t>
      </w:r>
    </w:p>
    <w:p>
      <w:pPr>
        <w:shd w:val="clear"/>
        <w:spacing w:line="500" w:lineRule="exact"/>
        <w:ind w:firstLine="482"/>
        <w:rPr>
          <w:rFonts w:ascii="宋体"/>
          <w:color w:val="auto"/>
          <w:sz w:val="24"/>
        </w:rPr>
      </w:pPr>
      <w:r>
        <w:rPr>
          <w:rFonts w:hint="eastAsia" w:ascii="宋体"/>
          <w:color w:val="auto"/>
          <w:sz w:val="24"/>
        </w:rPr>
        <w:t>组成本合同的文件包括：</w:t>
      </w:r>
    </w:p>
    <w:p>
      <w:pPr>
        <w:shd w:val="clear"/>
        <w:spacing w:line="500" w:lineRule="exact"/>
        <w:ind w:firstLine="482"/>
        <w:rPr>
          <w:rFonts w:ascii="宋体"/>
          <w:color w:val="auto"/>
          <w:sz w:val="24"/>
        </w:rPr>
      </w:pPr>
      <w:r>
        <w:rPr>
          <w:rFonts w:hint="eastAsia" w:ascii="宋体"/>
          <w:color w:val="auto"/>
          <w:sz w:val="24"/>
        </w:rPr>
        <w:t>１．本合同协议书</w:t>
      </w:r>
    </w:p>
    <w:p>
      <w:pPr>
        <w:shd w:val="clear"/>
        <w:spacing w:line="500" w:lineRule="exact"/>
        <w:ind w:firstLine="482"/>
        <w:rPr>
          <w:rFonts w:ascii="宋体"/>
          <w:color w:val="auto"/>
          <w:sz w:val="24"/>
        </w:rPr>
      </w:pPr>
      <w:r>
        <w:rPr>
          <w:rFonts w:hint="eastAsia" w:ascii="宋体"/>
          <w:color w:val="auto"/>
          <w:sz w:val="24"/>
        </w:rPr>
        <w:t>２．中标通知书</w:t>
      </w:r>
    </w:p>
    <w:p>
      <w:pPr>
        <w:shd w:val="clear"/>
        <w:spacing w:line="500" w:lineRule="exact"/>
        <w:ind w:firstLine="482"/>
        <w:rPr>
          <w:rFonts w:ascii="宋体"/>
          <w:color w:val="auto"/>
          <w:sz w:val="24"/>
        </w:rPr>
      </w:pPr>
      <w:r>
        <w:rPr>
          <w:rFonts w:hint="eastAsia" w:ascii="宋体"/>
          <w:color w:val="auto"/>
          <w:sz w:val="24"/>
        </w:rPr>
        <w:t>３．投标书及其附件</w:t>
      </w:r>
    </w:p>
    <w:p>
      <w:pPr>
        <w:shd w:val="clear"/>
        <w:spacing w:line="500" w:lineRule="exact"/>
        <w:ind w:firstLine="482"/>
        <w:rPr>
          <w:rFonts w:ascii="宋体"/>
          <w:color w:val="auto"/>
          <w:sz w:val="24"/>
        </w:rPr>
      </w:pPr>
      <w:r>
        <w:rPr>
          <w:rFonts w:hint="eastAsia" w:ascii="宋体"/>
          <w:color w:val="auto"/>
          <w:sz w:val="24"/>
        </w:rPr>
        <w:t>４．本合同专用条款</w:t>
      </w:r>
    </w:p>
    <w:p>
      <w:pPr>
        <w:shd w:val="clear"/>
        <w:spacing w:line="500" w:lineRule="exact"/>
        <w:ind w:firstLine="482"/>
        <w:rPr>
          <w:rFonts w:ascii="宋体"/>
          <w:color w:val="auto"/>
          <w:sz w:val="24"/>
        </w:rPr>
      </w:pPr>
      <w:r>
        <w:rPr>
          <w:rFonts w:hint="eastAsia" w:ascii="宋体"/>
          <w:color w:val="auto"/>
          <w:sz w:val="24"/>
        </w:rPr>
        <w:t>５．本合同通用条款</w:t>
      </w:r>
    </w:p>
    <w:p>
      <w:pPr>
        <w:shd w:val="clear"/>
        <w:spacing w:line="500" w:lineRule="exact"/>
        <w:ind w:firstLine="482"/>
        <w:rPr>
          <w:rFonts w:ascii="宋体"/>
          <w:color w:val="auto"/>
          <w:sz w:val="24"/>
        </w:rPr>
      </w:pPr>
      <w:r>
        <w:rPr>
          <w:rFonts w:hint="eastAsia" w:ascii="宋体"/>
          <w:color w:val="auto"/>
          <w:sz w:val="24"/>
        </w:rPr>
        <w:t>６．标准、规范及有关技术文件</w:t>
      </w:r>
    </w:p>
    <w:p>
      <w:pPr>
        <w:shd w:val="clear"/>
        <w:spacing w:line="500" w:lineRule="exact"/>
        <w:ind w:firstLine="482"/>
        <w:rPr>
          <w:rFonts w:ascii="宋体"/>
          <w:color w:val="auto"/>
          <w:sz w:val="24"/>
        </w:rPr>
      </w:pPr>
      <w:r>
        <w:rPr>
          <w:rFonts w:hint="eastAsia" w:ascii="宋体"/>
          <w:color w:val="auto"/>
          <w:sz w:val="24"/>
        </w:rPr>
        <w:t>７．图纸</w:t>
      </w:r>
    </w:p>
    <w:p>
      <w:pPr>
        <w:shd w:val="clear"/>
        <w:spacing w:line="500" w:lineRule="exact"/>
        <w:ind w:firstLine="482"/>
        <w:rPr>
          <w:rFonts w:ascii="宋体"/>
          <w:color w:val="auto"/>
          <w:sz w:val="24"/>
        </w:rPr>
      </w:pPr>
      <w:r>
        <w:rPr>
          <w:rFonts w:hint="eastAsia" w:ascii="宋体"/>
          <w:color w:val="auto"/>
          <w:sz w:val="24"/>
        </w:rPr>
        <w:t>８．工程量清单</w:t>
      </w:r>
    </w:p>
    <w:p>
      <w:pPr>
        <w:shd w:val="clear"/>
        <w:spacing w:line="500" w:lineRule="exact"/>
        <w:ind w:firstLine="482"/>
        <w:rPr>
          <w:rFonts w:ascii="宋体"/>
          <w:color w:val="auto"/>
          <w:sz w:val="24"/>
        </w:rPr>
      </w:pPr>
      <w:r>
        <w:rPr>
          <w:rFonts w:hint="eastAsia" w:ascii="宋体"/>
          <w:color w:val="auto"/>
          <w:sz w:val="24"/>
        </w:rPr>
        <w:t>9．构成本合同组成部分的其他文件</w:t>
      </w:r>
    </w:p>
    <w:p>
      <w:pPr>
        <w:shd w:val="clear"/>
        <w:spacing w:line="500" w:lineRule="exact"/>
        <w:ind w:firstLine="482"/>
        <w:rPr>
          <w:rFonts w:ascii="宋体"/>
          <w:color w:val="auto"/>
          <w:sz w:val="24"/>
        </w:rPr>
      </w:pPr>
      <w:r>
        <w:rPr>
          <w:rFonts w:hint="eastAsia" w:ascii="宋体"/>
          <w:color w:val="auto"/>
          <w:sz w:val="24"/>
        </w:rPr>
        <w:t>双方有关工程的洽商、变更等书面协议或文件视为本合同的组成部分。</w:t>
      </w:r>
    </w:p>
    <w:p>
      <w:pPr>
        <w:shd w:val="clear"/>
        <w:spacing w:line="500" w:lineRule="exact"/>
        <w:ind w:firstLine="482"/>
        <w:rPr>
          <w:rFonts w:ascii="宋体" w:hAnsi="宋体"/>
          <w:color w:val="auto"/>
          <w:sz w:val="24"/>
        </w:rPr>
      </w:pPr>
      <w:r>
        <w:rPr>
          <w:rFonts w:hint="eastAsia" w:ascii="宋体"/>
          <w:b/>
          <w:color w:val="auto"/>
          <w:sz w:val="24"/>
        </w:rPr>
        <w:t>八、</w:t>
      </w:r>
      <w:r>
        <w:rPr>
          <w:rFonts w:ascii="宋体" w:hAnsi="宋体"/>
          <w:color w:val="auto"/>
          <w:sz w:val="24"/>
        </w:rPr>
        <w:t>合同订立时间：</w:t>
      </w:r>
      <w:r>
        <w:rPr>
          <w:rFonts w:hint="eastAsia" w:ascii="宋体" w:hAnsi="宋体"/>
          <w:color w:val="auto"/>
          <w:sz w:val="24"/>
        </w:rPr>
        <w:t xml:space="preserve"> </w:t>
      </w:r>
      <w:r>
        <w:rPr>
          <w:rFonts w:hint="eastAsia" w:ascii="宋体" w:hAnsi="宋体"/>
          <w:color w:val="auto"/>
          <w:sz w:val="24"/>
          <w:u w:val="single"/>
        </w:rPr>
        <w:t xml:space="preserve">     </w:t>
      </w:r>
      <w:r>
        <w:rPr>
          <w:rFonts w:ascii="宋体" w:hAnsi="宋体"/>
          <w:color w:val="auto"/>
          <w:sz w:val="24"/>
        </w:rPr>
        <w:t>年</w:t>
      </w:r>
      <w:r>
        <w:rPr>
          <w:rFonts w:hint="eastAsia" w:ascii="宋体" w:hAnsi="宋体"/>
          <w:color w:val="auto"/>
          <w:sz w:val="24"/>
          <w:u w:val="single"/>
        </w:rPr>
        <w:t xml:space="preserve">    </w:t>
      </w:r>
      <w:r>
        <w:rPr>
          <w:rFonts w:ascii="宋体" w:hAnsi="宋体"/>
          <w:color w:val="auto"/>
          <w:sz w:val="24"/>
        </w:rPr>
        <w:t>月</w:t>
      </w:r>
      <w:r>
        <w:rPr>
          <w:rFonts w:hint="eastAsia" w:ascii="宋体" w:hAnsi="宋体"/>
          <w:color w:val="auto"/>
          <w:sz w:val="24"/>
          <w:u w:val="single"/>
        </w:rPr>
        <w:t xml:space="preserve">       </w:t>
      </w:r>
      <w:r>
        <w:rPr>
          <w:rFonts w:ascii="宋体" w:hAnsi="宋体"/>
          <w:color w:val="auto"/>
          <w:sz w:val="24"/>
        </w:rPr>
        <w:t>日</w:t>
      </w:r>
    </w:p>
    <w:p>
      <w:pPr>
        <w:shd w:val="clear"/>
        <w:spacing w:line="500" w:lineRule="exact"/>
        <w:ind w:firstLine="480" w:firstLineChars="200"/>
        <w:rPr>
          <w:rFonts w:ascii="宋体" w:hAnsi="宋体"/>
          <w:color w:val="auto"/>
          <w:sz w:val="24"/>
        </w:rPr>
      </w:pPr>
      <w:r>
        <w:rPr>
          <w:rFonts w:ascii="宋体" w:hAnsi="宋体"/>
          <w:color w:val="auto"/>
          <w:sz w:val="24"/>
        </w:rPr>
        <w:t>本合同</w:t>
      </w:r>
      <w:r>
        <w:rPr>
          <w:rFonts w:hint="eastAsia" w:ascii="宋体" w:hAnsi="宋体"/>
          <w:color w:val="auto"/>
          <w:sz w:val="24"/>
        </w:rPr>
        <w:t>一式六份，每方各执三份，承包人提交合同履约担保（合同总价的2.</w:t>
      </w:r>
      <w:r>
        <w:rPr>
          <w:rFonts w:hint="eastAsia" w:ascii="宋体" w:hAnsi="宋体" w:cs="宋体"/>
          <w:color w:val="auto"/>
          <w:sz w:val="24"/>
        </w:rPr>
        <w:t>5%</w:t>
      </w:r>
      <w:r>
        <w:rPr>
          <w:rFonts w:hint="eastAsia" w:ascii="宋体" w:hAnsi="宋体"/>
          <w:color w:val="auto"/>
          <w:sz w:val="24"/>
        </w:rPr>
        <w:t>），且经各方签字盖章后</w:t>
      </w:r>
      <w:r>
        <w:rPr>
          <w:rFonts w:ascii="宋体" w:hAnsi="宋体"/>
          <w:color w:val="auto"/>
          <w:sz w:val="24"/>
        </w:rPr>
        <w:t>生效。</w:t>
      </w:r>
    </w:p>
    <w:p>
      <w:pPr>
        <w:pStyle w:val="8"/>
        <w:shd w:val="clear"/>
        <w:spacing w:line="560" w:lineRule="exact"/>
        <w:ind w:firstLine="482"/>
        <w:rPr>
          <w:color w:val="auto"/>
        </w:rPr>
      </w:pPr>
      <w:r>
        <w:rPr>
          <w:rFonts w:hint="eastAsia"/>
          <w:b/>
          <w:color w:val="auto"/>
        </w:rPr>
        <w:t>发  包  人：                                       承  包  人：</w:t>
      </w:r>
    </w:p>
    <w:p>
      <w:pPr>
        <w:pStyle w:val="8"/>
        <w:shd w:val="clear"/>
        <w:spacing w:line="240" w:lineRule="auto"/>
        <w:rPr>
          <w:color w:val="auto"/>
        </w:rPr>
      </w:pPr>
      <w:r>
        <w:rPr>
          <w:rFonts w:hint="eastAsia"/>
          <w:color w:val="auto"/>
        </w:rPr>
        <w:t xml:space="preserve">建设单位（印章）：                                  承包单位（印章）：   </w:t>
      </w:r>
    </w:p>
    <w:p>
      <w:pPr>
        <w:pStyle w:val="8"/>
        <w:shd w:val="clear"/>
        <w:spacing w:line="240" w:lineRule="auto"/>
        <w:rPr>
          <w:color w:val="auto"/>
        </w:rPr>
      </w:pPr>
      <w:r>
        <w:rPr>
          <w:color w:val="auto"/>
        </w:rPr>
        <w:t>法定代表人</w:t>
      </w:r>
      <w:r>
        <w:rPr>
          <w:rFonts w:hint="eastAsia"/>
          <w:color w:val="auto"/>
        </w:rPr>
        <w:t>（签章）：</w:t>
      </w:r>
      <w:r>
        <w:rPr>
          <w:color w:val="auto"/>
        </w:rPr>
        <w:t>　</w:t>
      </w:r>
      <w:r>
        <w:rPr>
          <w:rFonts w:hint="eastAsia"/>
          <w:color w:val="auto"/>
        </w:rPr>
        <w:t xml:space="preserve">                              </w:t>
      </w:r>
      <w:r>
        <w:rPr>
          <w:color w:val="auto"/>
        </w:rPr>
        <w:t>法定代表人</w:t>
      </w:r>
      <w:r>
        <w:rPr>
          <w:rFonts w:hint="eastAsia"/>
          <w:color w:val="auto"/>
        </w:rPr>
        <w:t>（签章）：</w:t>
      </w:r>
    </w:p>
    <w:p>
      <w:pPr>
        <w:pStyle w:val="8"/>
        <w:shd w:val="clear"/>
        <w:spacing w:line="240" w:lineRule="auto"/>
        <w:rPr>
          <w:color w:val="auto"/>
        </w:rPr>
      </w:pPr>
      <w:r>
        <w:rPr>
          <w:rFonts w:hint="eastAsia"/>
          <w:color w:val="auto"/>
        </w:rPr>
        <w:t>委托代理人（签字）：                                委托代理人（签字）：</w:t>
      </w:r>
    </w:p>
    <w:p>
      <w:pPr>
        <w:pStyle w:val="8"/>
        <w:shd w:val="clear"/>
        <w:spacing w:line="240" w:lineRule="auto"/>
        <w:rPr>
          <w:color w:val="auto"/>
        </w:rPr>
      </w:pPr>
      <w:r>
        <w:rPr>
          <w:rFonts w:hint="eastAsia"/>
          <w:color w:val="auto"/>
        </w:rPr>
        <w:t>电    话：                                         电    话：</w:t>
      </w:r>
    </w:p>
    <w:p>
      <w:pPr>
        <w:pStyle w:val="8"/>
        <w:shd w:val="clear"/>
        <w:spacing w:line="240" w:lineRule="auto"/>
        <w:rPr>
          <w:color w:val="auto"/>
        </w:rPr>
      </w:pPr>
      <w:r>
        <w:rPr>
          <w:rFonts w:hint="eastAsia"/>
          <w:color w:val="auto"/>
        </w:rPr>
        <w:t xml:space="preserve">传    真：                                         传    真：  </w:t>
      </w:r>
    </w:p>
    <w:p>
      <w:pPr>
        <w:pStyle w:val="8"/>
        <w:shd w:val="clear"/>
        <w:spacing w:line="240" w:lineRule="auto"/>
        <w:rPr>
          <w:color w:val="auto"/>
        </w:rPr>
      </w:pPr>
      <w:r>
        <w:rPr>
          <w:rFonts w:hint="eastAsia"/>
          <w:color w:val="auto"/>
        </w:rPr>
        <w:t>开户银行：                                         开户银行：</w:t>
      </w:r>
    </w:p>
    <w:p>
      <w:pPr>
        <w:pStyle w:val="8"/>
        <w:shd w:val="clear"/>
        <w:rPr>
          <w:color w:val="auto"/>
        </w:rPr>
      </w:pPr>
      <w:r>
        <w:rPr>
          <w:rFonts w:hint="eastAsia"/>
          <w:color w:val="auto"/>
        </w:rPr>
        <w:t>帐    号：                                         帐    号：</w:t>
      </w:r>
    </w:p>
    <w:p>
      <w:pPr>
        <w:shd w:val="clear"/>
        <w:spacing w:line="360" w:lineRule="auto"/>
        <w:ind w:firstLine="120" w:firstLineChars="50"/>
        <w:rPr>
          <w:rFonts w:ascii="宋体" w:hAnsi="宋体" w:cs="宋体"/>
          <w:color w:val="auto"/>
          <w:sz w:val="24"/>
        </w:rPr>
      </w:pPr>
    </w:p>
    <w:p>
      <w:pPr>
        <w:shd w:val="clear"/>
        <w:spacing w:line="360" w:lineRule="auto"/>
        <w:ind w:firstLine="120" w:firstLineChars="50"/>
        <w:rPr>
          <w:rFonts w:ascii="宋体" w:hAnsi="宋体" w:cs="宋体"/>
          <w:color w:val="auto"/>
          <w:sz w:val="24"/>
        </w:rPr>
      </w:pPr>
    </w:p>
    <w:p>
      <w:pPr>
        <w:shd w:val="clear"/>
        <w:spacing w:line="360" w:lineRule="auto"/>
        <w:ind w:firstLine="120" w:firstLineChars="50"/>
        <w:rPr>
          <w:rFonts w:ascii="宋体" w:hAnsi="宋体" w:cs="宋体"/>
          <w:color w:val="auto"/>
          <w:sz w:val="24"/>
        </w:rPr>
      </w:pPr>
      <w:r>
        <w:rPr>
          <w:rFonts w:hint="eastAsia" w:ascii="宋体" w:hAnsi="宋体" w:cs="宋体"/>
          <w:color w:val="auto"/>
          <w:sz w:val="24"/>
        </w:rPr>
        <w:t>见证方（代理机构）：</w:t>
      </w:r>
    </w:p>
    <w:p>
      <w:pPr>
        <w:shd w:val="clear"/>
        <w:spacing w:line="360" w:lineRule="auto"/>
        <w:ind w:firstLine="120" w:firstLineChars="50"/>
        <w:rPr>
          <w:rFonts w:ascii="宋体" w:hAnsi="宋体" w:cs="宋体"/>
          <w:color w:val="auto"/>
          <w:sz w:val="24"/>
        </w:rPr>
      </w:pPr>
      <w:r>
        <w:rPr>
          <w:rFonts w:hint="eastAsia" w:ascii="宋体" w:hAnsi="宋体" w:cs="宋体"/>
          <w:color w:val="auto"/>
          <w:sz w:val="24"/>
        </w:rPr>
        <w:t>负责人：</w:t>
      </w:r>
    </w:p>
    <w:p>
      <w:pPr>
        <w:shd w:val="clear"/>
        <w:spacing w:line="360" w:lineRule="auto"/>
        <w:ind w:firstLine="120" w:firstLineChars="50"/>
        <w:rPr>
          <w:rFonts w:ascii="宋体" w:hAnsi="宋体" w:cs="宋体"/>
          <w:color w:val="auto"/>
          <w:sz w:val="24"/>
        </w:rPr>
      </w:pPr>
      <w:r>
        <w:rPr>
          <w:rFonts w:hint="eastAsia" w:ascii="宋体" w:hAnsi="宋体" w:cs="宋体"/>
          <w:color w:val="auto"/>
          <w:sz w:val="24"/>
        </w:rPr>
        <w:t>地址：</w:t>
      </w:r>
    </w:p>
    <w:p>
      <w:pPr>
        <w:shd w:val="clear"/>
        <w:spacing w:line="500" w:lineRule="exact"/>
        <w:jc w:val="center"/>
        <w:rPr>
          <w:rFonts w:ascii="宋体" w:hAnsi="宋体"/>
          <w:color w:val="auto"/>
          <w:sz w:val="28"/>
          <w:szCs w:val="28"/>
        </w:rPr>
      </w:pPr>
      <w:r>
        <w:rPr>
          <w:rFonts w:ascii="宋体" w:hAnsi="宋体"/>
          <w:bCs/>
          <w:color w:val="auto"/>
          <w:sz w:val="24"/>
        </w:rPr>
        <w:br w:type="page"/>
      </w:r>
      <w:r>
        <w:rPr>
          <w:rFonts w:hint="eastAsia"/>
          <w:b/>
          <w:color w:val="auto"/>
          <w:sz w:val="28"/>
          <w:szCs w:val="28"/>
        </w:rPr>
        <w:t>第二部分　　通用合同条款</w:t>
      </w:r>
    </w:p>
    <w:p>
      <w:pPr>
        <w:shd w:val="clear"/>
        <w:spacing w:line="500" w:lineRule="atLeast"/>
        <w:jc w:val="center"/>
        <w:rPr>
          <w:b/>
          <w:color w:val="auto"/>
          <w:sz w:val="24"/>
        </w:rPr>
      </w:pPr>
    </w:p>
    <w:p>
      <w:pPr>
        <w:shd w:val="clear"/>
        <w:spacing w:line="500" w:lineRule="exact"/>
        <w:ind w:firstLine="482" w:firstLineChars="200"/>
        <w:rPr>
          <w:rFonts w:ascii="宋体" w:hAnsi="宋体"/>
          <w:color w:val="auto"/>
          <w:sz w:val="24"/>
          <w:szCs w:val="18"/>
        </w:rPr>
      </w:pPr>
      <w:r>
        <w:rPr>
          <w:rFonts w:hint="eastAsia" w:ascii="宋体" w:hAnsi="宋体"/>
          <w:b/>
          <w:bCs/>
          <w:color w:val="auto"/>
          <w:sz w:val="24"/>
          <w:szCs w:val="18"/>
        </w:rPr>
        <w:t>一、词语定义及合同文件</w:t>
      </w:r>
    </w:p>
    <w:p>
      <w:pPr>
        <w:shd w:val="clear"/>
        <w:spacing w:line="500" w:lineRule="exact"/>
        <w:ind w:firstLine="354" w:firstLineChars="147"/>
        <w:rPr>
          <w:rFonts w:ascii="宋体" w:hAnsi="宋体"/>
          <w:b/>
          <w:bCs/>
          <w:color w:val="auto"/>
          <w:sz w:val="24"/>
          <w:szCs w:val="18"/>
        </w:rPr>
      </w:pPr>
      <w:r>
        <w:rPr>
          <w:rFonts w:hint="eastAsia" w:ascii="宋体" w:hAnsi="宋体"/>
          <w:b/>
          <w:bCs/>
          <w:color w:val="auto"/>
          <w:sz w:val="24"/>
          <w:szCs w:val="18"/>
        </w:rPr>
        <w:t>１、词语定义</w:t>
      </w:r>
    </w:p>
    <w:p>
      <w:pPr>
        <w:shd w:val="clear"/>
        <w:spacing w:line="500" w:lineRule="exact"/>
        <w:ind w:firstLine="352" w:firstLineChars="147"/>
        <w:rPr>
          <w:rFonts w:ascii="宋体" w:hAnsi="宋体"/>
          <w:color w:val="auto"/>
          <w:sz w:val="24"/>
        </w:rPr>
      </w:pPr>
      <w:r>
        <w:rPr>
          <w:rFonts w:hint="eastAsia" w:ascii="宋体" w:hAnsi="宋体"/>
          <w:color w:val="auto"/>
          <w:sz w:val="24"/>
        </w:rPr>
        <w:t>　　下列词语除专用条款另有约定外，应具有本条所赋予的定义：</w:t>
      </w:r>
    </w:p>
    <w:p>
      <w:pPr>
        <w:shd w:val="clear"/>
        <w:spacing w:line="500" w:lineRule="exact"/>
        <w:ind w:firstLine="352" w:firstLineChars="147"/>
        <w:rPr>
          <w:rFonts w:ascii="宋体" w:hAnsi="宋体"/>
          <w:color w:val="auto"/>
          <w:sz w:val="24"/>
        </w:rPr>
      </w:pPr>
      <w:r>
        <w:rPr>
          <w:rFonts w:hint="eastAsia" w:ascii="宋体" w:hAnsi="宋体"/>
          <w:color w:val="auto"/>
          <w:sz w:val="24"/>
        </w:rPr>
        <w:t>　　1.1通用条款： 是根据法律、行政法规规定及建设工程施工的需要订立，通用于建设工程施工的条款。</w:t>
      </w:r>
    </w:p>
    <w:p>
      <w:pPr>
        <w:shd w:val="clear"/>
        <w:spacing w:line="500" w:lineRule="exact"/>
        <w:ind w:firstLine="352" w:firstLineChars="147"/>
        <w:rPr>
          <w:rFonts w:ascii="宋体" w:hAnsi="宋体"/>
          <w:color w:val="auto"/>
          <w:sz w:val="24"/>
        </w:rPr>
      </w:pPr>
      <w:r>
        <w:rPr>
          <w:rFonts w:hint="eastAsia" w:ascii="宋体" w:hAnsi="宋体"/>
          <w:color w:val="auto"/>
          <w:sz w:val="24"/>
        </w:rPr>
        <w:t>　　1.2专用条款： 是发包人与承包人根据法律、行政法规规定，结合具体工程实际，经协商达成一致意见的条款，是对通用条款的具体化、补充或修改。</w:t>
      </w:r>
    </w:p>
    <w:p>
      <w:pPr>
        <w:shd w:val="clear"/>
        <w:spacing w:line="500" w:lineRule="exact"/>
        <w:ind w:firstLine="352" w:firstLineChars="147"/>
        <w:rPr>
          <w:rFonts w:ascii="宋体" w:hAnsi="宋体"/>
          <w:color w:val="auto"/>
          <w:sz w:val="24"/>
        </w:rPr>
      </w:pPr>
      <w:r>
        <w:rPr>
          <w:rFonts w:hint="eastAsia" w:ascii="宋体" w:hAnsi="宋体"/>
          <w:color w:val="auto"/>
          <w:sz w:val="24"/>
        </w:rPr>
        <w:t>　　1.3发包人： 指在协议书中约定，具有工程发包主体资格和支付工程价款能力的当事人以及取得该当事人资格的合法继承人。</w:t>
      </w:r>
    </w:p>
    <w:p>
      <w:pPr>
        <w:shd w:val="clear"/>
        <w:spacing w:line="500" w:lineRule="exact"/>
        <w:ind w:firstLine="352" w:firstLineChars="147"/>
        <w:rPr>
          <w:rFonts w:ascii="宋体" w:hAnsi="宋体"/>
          <w:color w:val="auto"/>
          <w:sz w:val="24"/>
        </w:rPr>
      </w:pPr>
      <w:r>
        <w:rPr>
          <w:rFonts w:hint="eastAsia" w:ascii="宋体" w:hAnsi="宋体"/>
          <w:color w:val="auto"/>
          <w:sz w:val="24"/>
        </w:rPr>
        <w:t xml:space="preserve">　　1.4承包人： 指在协议书中约定，被发包人接受的具有工程施工承包主体资格的当事人以及取得该当事人资格的合法继承人。 </w:t>
      </w:r>
    </w:p>
    <w:p>
      <w:pPr>
        <w:shd w:val="clear"/>
        <w:spacing w:line="500" w:lineRule="exact"/>
        <w:ind w:firstLine="352" w:firstLineChars="147"/>
        <w:rPr>
          <w:rFonts w:ascii="宋体" w:hAnsi="宋体"/>
          <w:color w:val="auto"/>
          <w:sz w:val="24"/>
        </w:rPr>
      </w:pPr>
      <w:r>
        <w:rPr>
          <w:rFonts w:hint="eastAsia" w:ascii="宋体" w:hAnsi="宋体"/>
          <w:color w:val="auto"/>
          <w:sz w:val="24"/>
        </w:rPr>
        <w:t>　　1.5项目经理：指承包人在专用条款中指定的负责施工管理和合同履行的代表。</w:t>
      </w:r>
    </w:p>
    <w:p>
      <w:pPr>
        <w:shd w:val="clear"/>
        <w:spacing w:line="500" w:lineRule="exact"/>
        <w:ind w:firstLine="352" w:firstLineChars="147"/>
        <w:rPr>
          <w:rFonts w:ascii="宋体" w:hAnsi="宋体"/>
          <w:color w:val="auto"/>
          <w:sz w:val="24"/>
        </w:rPr>
      </w:pPr>
      <w:r>
        <w:rPr>
          <w:rFonts w:hint="eastAsia" w:ascii="宋体" w:hAnsi="宋体"/>
          <w:color w:val="auto"/>
          <w:sz w:val="24"/>
        </w:rPr>
        <w:t>　　1.6监理单位：指发包人委托的负责本工程监理并取得相应工程监理资质等级证书的单位。</w:t>
      </w:r>
    </w:p>
    <w:p>
      <w:pPr>
        <w:shd w:val="clear"/>
        <w:spacing w:line="500" w:lineRule="exact"/>
        <w:ind w:firstLine="352" w:firstLineChars="147"/>
        <w:rPr>
          <w:rFonts w:ascii="宋体" w:hAnsi="宋体"/>
          <w:color w:val="auto"/>
          <w:sz w:val="24"/>
        </w:rPr>
      </w:pPr>
      <w:r>
        <w:rPr>
          <w:rFonts w:hint="eastAsia" w:ascii="宋体" w:hAnsi="宋体"/>
          <w:color w:val="auto"/>
          <w:sz w:val="24"/>
        </w:rPr>
        <w:t>　　1.7工程师： 指本工程监理单位委派的总监理工程师或发包人指定的履行本合同的代表，其具体身份和职权由发包人、承包人在专用条款中约定。</w:t>
      </w:r>
    </w:p>
    <w:p>
      <w:pPr>
        <w:shd w:val="clear"/>
        <w:spacing w:line="500" w:lineRule="exact"/>
        <w:ind w:firstLine="352" w:firstLineChars="147"/>
        <w:rPr>
          <w:rFonts w:ascii="宋体" w:hAnsi="宋体"/>
          <w:color w:val="auto"/>
          <w:sz w:val="24"/>
        </w:rPr>
      </w:pPr>
      <w:r>
        <w:rPr>
          <w:rFonts w:hint="eastAsia" w:ascii="宋体" w:hAnsi="宋体"/>
          <w:color w:val="auto"/>
          <w:sz w:val="24"/>
        </w:rPr>
        <w:t>　　1.8工程：指发包人、承包人在协议书中约定的承包范围内的工程。</w:t>
      </w:r>
    </w:p>
    <w:p>
      <w:pPr>
        <w:shd w:val="clear"/>
        <w:spacing w:line="500" w:lineRule="exact"/>
        <w:ind w:firstLine="352" w:firstLineChars="147"/>
        <w:rPr>
          <w:rFonts w:ascii="宋体" w:hAnsi="宋体"/>
          <w:color w:val="auto"/>
          <w:sz w:val="24"/>
        </w:rPr>
      </w:pPr>
      <w:r>
        <w:rPr>
          <w:rFonts w:hint="eastAsia" w:ascii="宋体" w:hAnsi="宋体"/>
          <w:color w:val="auto"/>
          <w:sz w:val="24"/>
        </w:rPr>
        <w:t>　　1.9合同价款：指发包人、承包人在协议书中约定，发包人用以支付承包人按照合同约定完成承包范围内全部工程并承担质量保修运维责任的款项。</w:t>
      </w:r>
    </w:p>
    <w:p>
      <w:pPr>
        <w:shd w:val="clear"/>
        <w:spacing w:line="500" w:lineRule="exact"/>
        <w:ind w:firstLine="352" w:firstLineChars="147"/>
        <w:rPr>
          <w:rFonts w:ascii="宋体" w:hAnsi="宋体"/>
          <w:color w:val="auto"/>
          <w:sz w:val="24"/>
        </w:rPr>
      </w:pPr>
      <w:r>
        <w:rPr>
          <w:rFonts w:hint="eastAsia" w:ascii="宋体" w:hAnsi="宋体"/>
          <w:color w:val="auto"/>
          <w:sz w:val="24"/>
        </w:rPr>
        <w:t>　　1.10追加合同价款：指在合同履行中发生需要增加合同价款的情况，经发包人确认后按计算合同价款的方法增加的合同价款。</w:t>
      </w:r>
    </w:p>
    <w:p>
      <w:pPr>
        <w:shd w:val="clear"/>
        <w:spacing w:line="500" w:lineRule="exact"/>
        <w:ind w:firstLine="352" w:firstLineChars="147"/>
        <w:rPr>
          <w:rFonts w:ascii="宋体" w:hAnsi="宋体"/>
          <w:color w:val="auto"/>
          <w:sz w:val="24"/>
        </w:rPr>
      </w:pPr>
      <w:r>
        <w:rPr>
          <w:rFonts w:hint="eastAsia" w:ascii="宋体" w:hAnsi="宋体"/>
          <w:color w:val="auto"/>
          <w:sz w:val="24"/>
        </w:rPr>
        <w:t>　　1.11工期：指发包人、承包人在协议书中约定，按总日历天数(包括法定节假日)计算的承包天数。</w:t>
      </w:r>
    </w:p>
    <w:p>
      <w:pPr>
        <w:shd w:val="clear"/>
        <w:spacing w:line="500" w:lineRule="exact"/>
        <w:ind w:firstLine="352" w:firstLineChars="147"/>
        <w:rPr>
          <w:rFonts w:ascii="宋体" w:hAnsi="宋体"/>
          <w:color w:val="auto"/>
          <w:sz w:val="24"/>
        </w:rPr>
      </w:pPr>
      <w:r>
        <w:rPr>
          <w:rFonts w:hint="eastAsia" w:ascii="宋体" w:hAnsi="宋体"/>
          <w:color w:val="auto"/>
          <w:sz w:val="24"/>
        </w:rPr>
        <w:t>　　1.12图纸：指由发包人提供或由承包人提供并经发包人批准，满足承包人施工需要的所有图纸(包括配套说明和有关资料)。</w:t>
      </w:r>
    </w:p>
    <w:p>
      <w:pPr>
        <w:shd w:val="clear"/>
        <w:spacing w:line="500" w:lineRule="exact"/>
        <w:ind w:firstLine="352" w:firstLineChars="147"/>
        <w:rPr>
          <w:rFonts w:ascii="宋体" w:hAnsi="宋体"/>
          <w:color w:val="auto"/>
          <w:sz w:val="24"/>
        </w:rPr>
      </w:pPr>
      <w:r>
        <w:rPr>
          <w:rFonts w:hint="eastAsia" w:ascii="宋体" w:hAnsi="宋体"/>
          <w:color w:val="auto"/>
          <w:sz w:val="24"/>
        </w:rPr>
        <w:t>　　1.13施工场地：指由发包人提供的用于工程施工的场所以及发包人在图纸中具体指定的供施工使用的任何其他场所。</w:t>
      </w:r>
    </w:p>
    <w:p>
      <w:pPr>
        <w:shd w:val="clear"/>
        <w:spacing w:line="500" w:lineRule="exact"/>
        <w:ind w:firstLine="472" w:firstLineChars="197"/>
        <w:rPr>
          <w:rFonts w:ascii="宋体" w:hAnsi="宋体"/>
          <w:color w:val="auto"/>
          <w:sz w:val="24"/>
        </w:rPr>
      </w:pPr>
      <w:r>
        <w:rPr>
          <w:rFonts w:hint="eastAsia" w:ascii="宋体" w:hAnsi="宋体"/>
          <w:color w:val="auto"/>
          <w:sz w:val="24"/>
        </w:rPr>
        <w:t>1.14书面形式：指合同书、信件和数据电文(包括电报、电传、传真、电子数据交换和电子邮件)等可以有形地表现所载内容的形式。</w:t>
      </w:r>
    </w:p>
    <w:p>
      <w:pPr>
        <w:shd w:val="clear"/>
        <w:spacing w:line="500" w:lineRule="exact"/>
        <w:ind w:firstLine="472" w:firstLineChars="197"/>
        <w:rPr>
          <w:rFonts w:ascii="宋体" w:hAnsi="宋体"/>
          <w:color w:val="auto"/>
          <w:sz w:val="24"/>
        </w:rPr>
      </w:pPr>
      <w:r>
        <w:rPr>
          <w:rFonts w:hint="eastAsia" w:ascii="宋体" w:hAnsi="宋体"/>
          <w:color w:val="auto"/>
          <w:sz w:val="24"/>
        </w:rPr>
        <w:t>　　1.15违约责任：指合同一方不履行合同义务或履行合同义务不符合约定所应承担的责任。</w:t>
      </w:r>
    </w:p>
    <w:p>
      <w:pPr>
        <w:shd w:val="clear"/>
        <w:spacing w:line="500" w:lineRule="exact"/>
        <w:ind w:firstLine="472" w:firstLineChars="197"/>
        <w:rPr>
          <w:rFonts w:ascii="宋体" w:hAnsi="宋体"/>
          <w:color w:val="auto"/>
          <w:sz w:val="24"/>
        </w:rPr>
      </w:pPr>
      <w:r>
        <w:rPr>
          <w:rFonts w:hint="eastAsia" w:ascii="宋体" w:hAnsi="宋体"/>
          <w:color w:val="auto"/>
          <w:sz w:val="24"/>
        </w:rPr>
        <w:t>　　1.16索赔：指在合同履行过程中，对于并非自己的过错，而是应由对方承担责任的情况造成的实际损失，向对方提出经济补偿和(或)工期顺延的要求。</w:t>
      </w:r>
    </w:p>
    <w:p>
      <w:pPr>
        <w:shd w:val="clear"/>
        <w:spacing w:line="500" w:lineRule="exact"/>
        <w:ind w:firstLine="472" w:firstLineChars="197"/>
        <w:rPr>
          <w:rFonts w:ascii="宋体" w:hAnsi="宋体"/>
          <w:color w:val="auto"/>
          <w:sz w:val="24"/>
        </w:rPr>
      </w:pPr>
      <w:r>
        <w:rPr>
          <w:rFonts w:hint="eastAsia" w:ascii="宋体" w:hAnsi="宋体"/>
          <w:color w:val="auto"/>
          <w:sz w:val="24"/>
        </w:rPr>
        <w:t>　　1.17不可抗力：指不能预见、不能避免并不能克服的客观情况。</w:t>
      </w:r>
    </w:p>
    <w:p>
      <w:pPr>
        <w:shd w:val="clear"/>
        <w:spacing w:line="500" w:lineRule="exact"/>
        <w:ind w:firstLine="475" w:firstLineChars="197"/>
        <w:rPr>
          <w:rFonts w:ascii="宋体" w:hAnsi="宋体"/>
          <w:b/>
          <w:bCs/>
          <w:color w:val="auto"/>
          <w:sz w:val="24"/>
          <w:szCs w:val="18"/>
        </w:rPr>
      </w:pPr>
      <w:r>
        <w:rPr>
          <w:rFonts w:hint="eastAsia" w:ascii="宋体" w:hAnsi="宋体"/>
          <w:b/>
          <w:bCs/>
          <w:color w:val="auto"/>
          <w:sz w:val="24"/>
          <w:szCs w:val="18"/>
        </w:rPr>
        <w:t>　　２、合同文件及解释顺序</w:t>
      </w:r>
    </w:p>
    <w:p>
      <w:pPr>
        <w:shd w:val="clear"/>
        <w:spacing w:line="500" w:lineRule="exact"/>
        <w:ind w:firstLine="472" w:firstLineChars="197"/>
        <w:rPr>
          <w:rFonts w:ascii="宋体" w:hAnsi="宋体"/>
          <w:color w:val="auto"/>
          <w:sz w:val="24"/>
        </w:rPr>
      </w:pPr>
      <w:r>
        <w:rPr>
          <w:rFonts w:hint="eastAsia" w:ascii="宋体" w:hAnsi="宋体"/>
          <w:color w:val="auto"/>
          <w:sz w:val="24"/>
          <w:szCs w:val="18"/>
        </w:rPr>
        <w:t>　　</w:t>
      </w:r>
      <w:r>
        <w:rPr>
          <w:rFonts w:hint="eastAsia" w:ascii="宋体" w:hAnsi="宋体"/>
          <w:color w:val="auto"/>
          <w:sz w:val="24"/>
        </w:rPr>
        <w:t>2.1合同文件应能相互解释，互为说明。除专用条款另有约定外，组成本合同的文件及优先解释顺序如下：</w:t>
      </w:r>
    </w:p>
    <w:p>
      <w:pPr>
        <w:shd w:val="clear"/>
        <w:spacing w:line="500" w:lineRule="exact"/>
        <w:ind w:firstLine="472" w:firstLineChars="197"/>
        <w:rPr>
          <w:rFonts w:ascii="宋体" w:hAnsi="宋体"/>
          <w:color w:val="auto"/>
          <w:sz w:val="24"/>
        </w:rPr>
      </w:pPr>
      <w:r>
        <w:rPr>
          <w:rFonts w:hint="eastAsia" w:ascii="宋体" w:hAnsi="宋体"/>
          <w:color w:val="auto"/>
          <w:sz w:val="24"/>
        </w:rPr>
        <w:t>　　(1)本合同协议书</w:t>
      </w:r>
    </w:p>
    <w:p>
      <w:pPr>
        <w:shd w:val="clear"/>
        <w:spacing w:line="500" w:lineRule="exact"/>
        <w:ind w:firstLine="472" w:firstLineChars="197"/>
        <w:rPr>
          <w:rFonts w:ascii="宋体" w:hAnsi="宋体"/>
          <w:color w:val="auto"/>
          <w:sz w:val="24"/>
        </w:rPr>
      </w:pPr>
      <w:r>
        <w:rPr>
          <w:rFonts w:hint="eastAsia" w:ascii="宋体" w:hAnsi="宋体"/>
          <w:color w:val="auto"/>
          <w:sz w:val="24"/>
        </w:rPr>
        <w:t>　　(2)中标通知书</w:t>
      </w:r>
    </w:p>
    <w:p>
      <w:pPr>
        <w:shd w:val="clear"/>
        <w:spacing w:line="500" w:lineRule="exact"/>
        <w:ind w:firstLine="472" w:firstLineChars="197"/>
        <w:rPr>
          <w:rFonts w:ascii="宋体" w:hAnsi="宋体"/>
          <w:color w:val="auto"/>
          <w:sz w:val="24"/>
        </w:rPr>
      </w:pPr>
      <w:r>
        <w:rPr>
          <w:rFonts w:hint="eastAsia" w:ascii="宋体" w:hAnsi="宋体"/>
          <w:color w:val="auto"/>
          <w:sz w:val="24"/>
        </w:rPr>
        <w:t>　　(3)投标书及其附件</w:t>
      </w:r>
    </w:p>
    <w:p>
      <w:pPr>
        <w:shd w:val="clear"/>
        <w:spacing w:line="500" w:lineRule="exact"/>
        <w:ind w:firstLine="472" w:firstLineChars="197"/>
        <w:rPr>
          <w:rFonts w:ascii="宋体" w:hAnsi="宋体"/>
          <w:color w:val="auto"/>
          <w:sz w:val="24"/>
        </w:rPr>
      </w:pPr>
      <w:r>
        <w:rPr>
          <w:rFonts w:hint="eastAsia" w:ascii="宋体" w:hAnsi="宋体"/>
          <w:color w:val="auto"/>
          <w:sz w:val="24"/>
        </w:rPr>
        <w:t>　　(4)本合同专用条款</w:t>
      </w:r>
    </w:p>
    <w:p>
      <w:pPr>
        <w:shd w:val="clear"/>
        <w:spacing w:line="500" w:lineRule="exact"/>
        <w:ind w:firstLine="472" w:firstLineChars="197"/>
        <w:rPr>
          <w:rFonts w:ascii="宋体" w:hAnsi="宋体"/>
          <w:color w:val="auto"/>
          <w:sz w:val="24"/>
        </w:rPr>
      </w:pPr>
      <w:r>
        <w:rPr>
          <w:rFonts w:hint="eastAsia" w:ascii="宋体" w:hAnsi="宋体"/>
          <w:color w:val="auto"/>
          <w:sz w:val="24"/>
        </w:rPr>
        <w:t>　　(5)本合同通用条款</w:t>
      </w:r>
    </w:p>
    <w:p>
      <w:pPr>
        <w:shd w:val="clear"/>
        <w:spacing w:line="500" w:lineRule="exact"/>
        <w:ind w:firstLine="472" w:firstLineChars="197"/>
        <w:rPr>
          <w:rFonts w:ascii="宋体" w:hAnsi="宋体"/>
          <w:color w:val="auto"/>
          <w:sz w:val="24"/>
        </w:rPr>
      </w:pPr>
      <w:r>
        <w:rPr>
          <w:rFonts w:hint="eastAsia" w:ascii="宋体" w:hAnsi="宋体"/>
          <w:color w:val="auto"/>
          <w:sz w:val="24"/>
        </w:rPr>
        <w:t>　　(6)标准、规范及有关技术文件</w:t>
      </w:r>
    </w:p>
    <w:p>
      <w:pPr>
        <w:shd w:val="clear"/>
        <w:spacing w:line="500" w:lineRule="exact"/>
        <w:ind w:firstLine="472" w:firstLineChars="197"/>
        <w:rPr>
          <w:rFonts w:ascii="宋体" w:hAnsi="宋体"/>
          <w:color w:val="auto"/>
          <w:sz w:val="24"/>
        </w:rPr>
      </w:pPr>
      <w:r>
        <w:rPr>
          <w:rFonts w:hint="eastAsia" w:ascii="宋体" w:hAnsi="宋体"/>
          <w:color w:val="auto"/>
          <w:sz w:val="24"/>
        </w:rPr>
        <w:t>　　(7)图纸</w:t>
      </w:r>
    </w:p>
    <w:p>
      <w:pPr>
        <w:shd w:val="clear"/>
        <w:spacing w:line="500" w:lineRule="exact"/>
        <w:ind w:firstLine="472" w:firstLineChars="197"/>
        <w:rPr>
          <w:rFonts w:ascii="宋体" w:hAnsi="宋体"/>
          <w:color w:val="auto"/>
          <w:sz w:val="24"/>
        </w:rPr>
      </w:pPr>
      <w:r>
        <w:rPr>
          <w:rFonts w:hint="eastAsia" w:ascii="宋体" w:hAnsi="宋体"/>
          <w:color w:val="auto"/>
          <w:sz w:val="24"/>
        </w:rPr>
        <w:t>　　(8)工程量清单</w:t>
      </w:r>
    </w:p>
    <w:p>
      <w:pPr>
        <w:shd w:val="clear"/>
        <w:spacing w:line="500" w:lineRule="exact"/>
        <w:ind w:firstLine="472" w:firstLineChars="197"/>
        <w:rPr>
          <w:rFonts w:ascii="宋体" w:hAnsi="宋体"/>
          <w:color w:val="auto"/>
          <w:sz w:val="24"/>
        </w:rPr>
      </w:pPr>
      <w:r>
        <w:rPr>
          <w:rFonts w:hint="eastAsia" w:ascii="宋体" w:hAnsi="宋体"/>
          <w:color w:val="auto"/>
          <w:sz w:val="24"/>
        </w:rPr>
        <w:t>　　合同履行中，发包人、承包人有关工程的洽商、变更等书面协议或文件视为本合同的组成部分。</w:t>
      </w:r>
    </w:p>
    <w:p>
      <w:pPr>
        <w:shd w:val="clear"/>
        <w:spacing w:line="500" w:lineRule="exact"/>
        <w:ind w:firstLine="472" w:firstLineChars="197"/>
        <w:rPr>
          <w:rFonts w:ascii="宋体" w:hAnsi="宋体"/>
          <w:color w:val="auto"/>
          <w:sz w:val="24"/>
        </w:rPr>
      </w:pPr>
      <w:r>
        <w:rPr>
          <w:rFonts w:hint="eastAsia" w:ascii="宋体" w:hAnsi="宋体"/>
          <w:color w:val="auto"/>
          <w:sz w:val="24"/>
        </w:rPr>
        <w:t>　　2.2当合同文件内容含糊不清或不相一致时， 在不影响工程正常进行的情况下，由发包人、承包人协商解决。</w:t>
      </w:r>
    </w:p>
    <w:p>
      <w:pPr>
        <w:shd w:val="clear"/>
        <w:spacing w:line="500" w:lineRule="exact"/>
        <w:ind w:firstLine="472" w:firstLineChars="197"/>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３、语言文字和适用法律、标准及规范</w:t>
      </w:r>
    </w:p>
    <w:p>
      <w:pPr>
        <w:shd w:val="clear"/>
        <w:spacing w:line="500" w:lineRule="exact"/>
        <w:ind w:firstLine="480" w:firstLineChars="200"/>
        <w:rPr>
          <w:rFonts w:ascii="宋体" w:hAnsi="宋体"/>
          <w:color w:val="auto"/>
          <w:sz w:val="24"/>
        </w:rPr>
      </w:pPr>
      <w:r>
        <w:rPr>
          <w:rFonts w:hint="eastAsia" w:ascii="宋体" w:hAnsi="宋体"/>
          <w:color w:val="auto"/>
          <w:sz w:val="24"/>
        </w:rPr>
        <w:t>3.1语言文字</w:t>
      </w:r>
    </w:p>
    <w:p>
      <w:pPr>
        <w:shd w:val="clear"/>
        <w:spacing w:line="500" w:lineRule="exact"/>
        <w:ind w:firstLine="480" w:firstLineChars="200"/>
        <w:rPr>
          <w:rFonts w:ascii="宋体" w:hAnsi="宋体"/>
          <w:color w:val="auto"/>
          <w:sz w:val="24"/>
        </w:rPr>
      </w:pPr>
      <w:r>
        <w:rPr>
          <w:rFonts w:hint="eastAsia" w:ascii="宋体" w:hAnsi="宋体"/>
          <w:color w:val="auto"/>
          <w:sz w:val="24"/>
        </w:rPr>
        <w:t>　　本合同文件使用汉语语言文字书写、解释和说明。如专用条款约定使用两种以上(含两种)语言文字时，汉语应为解释和说明本合同的标准语言文字。</w:t>
      </w:r>
    </w:p>
    <w:p>
      <w:pPr>
        <w:shd w:val="clear"/>
        <w:spacing w:line="500" w:lineRule="exact"/>
        <w:ind w:firstLine="480" w:firstLineChars="200"/>
        <w:rPr>
          <w:rFonts w:ascii="宋体" w:hAnsi="宋体"/>
          <w:color w:val="auto"/>
          <w:sz w:val="24"/>
        </w:rPr>
      </w:pPr>
      <w:r>
        <w:rPr>
          <w:rFonts w:hint="eastAsia" w:ascii="宋体" w:hAnsi="宋体"/>
          <w:color w:val="auto"/>
          <w:sz w:val="24"/>
        </w:rPr>
        <w:t>　　3.2适用法律和法规</w:t>
      </w:r>
    </w:p>
    <w:p>
      <w:pPr>
        <w:shd w:val="clear"/>
        <w:spacing w:line="500" w:lineRule="exact"/>
        <w:ind w:firstLine="480" w:firstLineChars="200"/>
        <w:rPr>
          <w:rFonts w:ascii="宋体" w:hAnsi="宋体"/>
          <w:color w:val="auto"/>
          <w:sz w:val="24"/>
        </w:rPr>
      </w:pPr>
      <w:r>
        <w:rPr>
          <w:rFonts w:hint="eastAsia" w:ascii="宋体" w:hAnsi="宋体"/>
          <w:color w:val="auto"/>
          <w:sz w:val="24"/>
        </w:rPr>
        <w:t>　　本合同文件适用国家的法律和行政法规。需要明示的法律、行政法规，由双方在专用条款中约定。</w:t>
      </w:r>
    </w:p>
    <w:p>
      <w:pPr>
        <w:shd w:val="clear"/>
        <w:spacing w:line="500" w:lineRule="exact"/>
        <w:ind w:firstLine="480" w:firstLineChars="200"/>
        <w:rPr>
          <w:rFonts w:ascii="宋体" w:hAnsi="宋体"/>
          <w:color w:val="auto"/>
          <w:sz w:val="24"/>
          <w:szCs w:val="18"/>
        </w:rPr>
      </w:pPr>
      <w:r>
        <w:rPr>
          <w:rFonts w:hint="eastAsia" w:ascii="宋体" w:hAnsi="宋体"/>
          <w:color w:val="auto"/>
          <w:sz w:val="24"/>
        </w:rPr>
        <w:t>　</w:t>
      </w:r>
      <w:r>
        <w:rPr>
          <w:rFonts w:hint="eastAsia" w:ascii="宋体" w:hAnsi="宋体"/>
          <w:b/>
          <w:bCs/>
          <w:color w:val="auto"/>
          <w:sz w:val="24"/>
          <w:szCs w:val="18"/>
        </w:rPr>
        <w:t>二、双方一般权利和义务</w:t>
      </w:r>
    </w:p>
    <w:p>
      <w:pPr>
        <w:shd w:val="clear"/>
        <w:spacing w:line="500" w:lineRule="exact"/>
        <w:ind w:firstLine="482" w:firstLineChars="200"/>
        <w:rPr>
          <w:rFonts w:ascii="宋体" w:hAnsi="宋体"/>
          <w:b/>
          <w:bCs/>
          <w:color w:val="auto"/>
          <w:sz w:val="24"/>
          <w:szCs w:val="18"/>
        </w:rPr>
      </w:pPr>
      <w:r>
        <w:rPr>
          <w:rFonts w:hint="eastAsia" w:ascii="宋体" w:hAnsi="宋体"/>
          <w:b/>
          <w:bCs/>
          <w:color w:val="auto"/>
          <w:sz w:val="24"/>
          <w:szCs w:val="18"/>
        </w:rPr>
        <w:t>4、工程师</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w:t>
      </w:r>
      <w:r>
        <w:rPr>
          <w:rFonts w:hint="eastAsia" w:ascii="宋体" w:hAnsi="宋体"/>
          <w:color w:val="auto"/>
          <w:sz w:val="24"/>
        </w:rPr>
        <w:t>4.1实行工程监理的，发包人应在实施监理前将委托的监理单位名称、监理内容及监理权限通知承包人。</w:t>
      </w:r>
    </w:p>
    <w:p>
      <w:pPr>
        <w:shd w:val="clear"/>
        <w:spacing w:line="500" w:lineRule="exact"/>
        <w:ind w:firstLine="480" w:firstLineChars="200"/>
        <w:rPr>
          <w:rFonts w:ascii="宋体" w:hAnsi="宋体"/>
          <w:color w:val="auto"/>
          <w:sz w:val="24"/>
        </w:rPr>
      </w:pPr>
      <w:r>
        <w:rPr>
          <w:rFonts w:hint="eastAsia" w:ascii="宋体" w:hAnsi="宋体"/>
          <w:color w:val="auto"/>
          <w:sz w:val="24"/>
        </w:rPr>
        <w:t>　　4.2监理单位委派的总监理工程师在本合同中称工程师，其姓名、职务、职权由发包人、承包人在专用条款内写明。</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4.3发包人派驻施工场地履行合同的代表在本合同中也称工程师，其姓名、职务、职权由发包人在专用条款内写明，但职权不得与监理单位委派的总监理工程师职权相互交叉。双方职权发生交叉或不明确时，由发包人予以明确，并通知承包人。 </w:t>
      </w:r>
    </w:p>
    <w:p>
      <w:pPr>
        <w:shd w:val="clear"/>
        <w:spacing w:line="500" w:lineRule="exact"/>
        <w:ind w:firstLine="480" w:firstLineChars="200"/>
        <w:rPr>
          <w:rFonts w:ascii="宋体" w:hAnsi="宋体"/>
          <w:color w:val="auto"/>
          <w:sz w:val="24"/>
        </w:rPr>
      </w:pPr>
      <w:r>
        <w:rPr>
          <w:rFonts w:hint="eastAsia" w:ascii="宋体" w:hAnsi="宋体"/>
          <w:color w:val="auto"/>
          <w:sz w:val="24"/>
        </w:rPr>
        <w:t>　　4.4合同履行中，发生影响发包人承包人双方权利或义务的事件时，负责监理的工程师应依据合同在其职权范围内客观公正地进行处理。</w:t>
      </w:r>
    </w:p>
    <w:p>
      <w:pPr>
        <w:shd w:val="clear"/>
        <w:spacing w:line="500" w:lineRule="exact"/>
        <w:ind w:firstLine="480" w:firstLineChars="200"/>
        <w:rPr>
          <w:rFonts w:ascii="宋体" w:hAnsi="宋体"/>
          <w:color w:val="auto"/>
          <w:sz w:val="24"/>
        </w:rPr>
      </w:pPr>
      <w:r>
        <w:rPr>
          <w:rFonts w:hint="eastAsia" w:ascii="宋体" w:hAnsi="宋体"/>
          <w:color w:val="auto"/>
          <w:sz w:val="24"/>
        </w:rPr>
        <w:t>　　4.5除合同内有明确约定或经发包人同意外，负责监理的工程师无权解除本合同约定的承包人的任何权利与义务。</w:t>
      </w:r>
    </w:p>
    <w:p>
      <w:pPr>
        <w:shd w:val="clear"/>
        <w:spacing w:line="500" w:lineRule="exact"/>
        <w:ind w:firstLine="480" w:firstLineChars="200"/>
        <w:rPr>
          <w:rFonts w:ascii="宋体" w:hAnsi="宋体"/>
          <w:b/>
          <w:bCs/>
          <w:color w:val="auto"/>
          <w:sz w:val="24"/>
          <w:szCs w:val="18"/>
        </w:rPr>
      </w:pPr>
      <w:r>
        <w:rPr>
          <w:rFonts w:hint="eastAsia" w:ascii="宋体" w:hAnsi="宋体"/>
          <w:color w:val="auto"/>
          <w:sz w:val="24"/>
        </w:rPr>
        <w:t>　</w:t>
      </w:r>
      <w:r>
        <w:rPr>
          <w:rFonts w:hint="eastAsia" w:ascii="宋体" w:hAnsi="宋体"/>
          <w:b/>
          <w:bCs/>
          <w:color w:val="auto"/>
          <w:sz w:val="24"/>
          <w:szCs w:val="18"/>
        </w:rPr>
        <w:t>　5、项目经理</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w:t>
      </w:r>
      <w:r>
        <w:rPr>
          <w:rFonts w:hint="eastAsia" w:ascii="宋体" w:hAnsi="宋体"/>
          <w:color w:val="auto"/>
          <w:sz w:val="24"/>
        </w:rPr>
        <w:t>5.1项目经理的姓名、职务在专用条款内写明。</w:t>
      </w:r>
    </w:p>
    <w:p>
      <w:pPr>
        <w:shd w:val="clear"/>
        <w:spacing w:line="500" w:lineRule="exact"/>
        <w:ind w:firstLine="480" w:firstLineChars="200"/>
        <w:rPr>
          <w:rFonts w:ascii="宋体" w:hAnsi="宋体"/>
          <w:color w:val="auto"/>
          <w:sz w:val="24"/>
        </w:rPr>
      </w:pPr>
      <w:r>
        <w:rPr>
          <w:rFonts w:hint="eastAsia" w:ascii="宋体" w:hAnsi="宋体"/>
          <w:color w:val="auto"/>
          <w:sz w:val="24"/>
        </w:rPr>
        <w:t>　　5.2承包人依据合同发出的通知，以书面形式由项目经理签字后送交工程师，工程师在回执上签署姓名和收到时间后生效。</w:t>
      </w:r>
    </w:p>
    <w:p>
      <w:pPr>
        <w:shd w:val="clear"/>
        <w:spacing w:line="500" w:lineRule="exact"/>
        <w:ind w:firstLine="480" w:firstLineChars="200"/>
        <w:rPr>
          <w:rFonts w:ascii="宋体" w:hAnsi="宋体"/>
          <w:color w:val="auto"/>
          <w:sz w:val="24"/>
        </w:rPr>
      </w:pPr>
      <w:r>
        <w:rPr>
          <w:rFonts w:hint="eastAsia" w:ascii="宋体" w:hAnsi="宋体"/>
          <w:color w:val="auto"/>
          <w:sz w:val="24"/>
        </w:rPr>
        <w:t>　　5.3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shd w:val="clear"/>
        <w:spacing w:line="500" w:lineRule="exact"/>
        <w:ind w:firstLine="480" w:firstLineChars="200"/>
        <w:rPr>
          <w:rFonts w:ascii="宋体" w:hAnsi="宋体"/>
          <w:color w:val="auto"/>
          <w:sz w:val="24"/>
        </w:rPr>
      </w:pPr>
      <w:r>
        <w:rPr>
          <w:rFonts w:hint="eastAsia" w:ascii="宋体" w:hAnsi="宋体"/>
          <w:color w:val="auto"/>
          <w:sz w:val="24"/>
        </w:rPr>
        <w:t>　　5.4承包人如需要更换项目经理，应至少提前7天以书面形式通知发包人，并征得发包人同意。后任继续行使合同文件约定的前任的职权，履行前任的义务。</w:t>
      </w:r>
    </w:p>
    <w:p>
      <w:pPr>
        <w:shd w:val="clear"/>
        <w:spacing w:line="500" w:lineRule="exact"/>
        <w:ind w:firstLine="480" w:firstLineChars="200"/>
        <w:rPr>
          <w:rFonts w:ascii="宋体" w:hAnsi="宋体"/>
          <w:color w:val="auto"/>
          <w:sz w:val="24"/>
        </w:rPr>
      </w:pPr>
      <w:r>
        <w:rPr>
          <w:rFonts w:hint="eastAsia" w:ascii="宋体" w:hAnsi="宋体"/>
          <w:color w:val="auto"/>
          <w:sz w:val="24"/>
        </w:rPr>
        <w:t>　　5.5发包人可以与承包人协商，建议更换其认为不称职的项目经理。</w:t>
      </w:r>
    </w:p>
    <w:p>
      <w:pPr>
        <w:shd w:val="clear"/>
        <w:spacing w:line="500" w:lineRule="exact"/>
        <w:ind w:firstLine="482" w:firstLineChars="200"/>
        <w:rPr>
          <w:rFonts w:ascii="宋体" w:hAnsi="宋体"/>
          <w:b/>
          <w:bCs/>
          <w:color w:val="auto"/>
          <w:sz w:val="24"/>
          <w:szCs w:val="18"/>
        </w:rPr>
      </w:pPr>
      <w:r>
        <w:rPr>
          <w:rFonts w:hint="eastAsia" w:ascii="宋体" w:hAnsi="宋体"/>
          <w:b/>
          <w:bCs/>
          <w:color w:val="auto"/>
          <w:sz w:val="24"/>
          <w:szCs w:val="18"/>
        </w:rPr>
        <w:t>　　6、发包人工作</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6.1</w:t>
      </w:r>
      <w:r>
        <w:rPr>
          <w:rFonts w:hint="eastAsia" w:ascii="宋体" w:hAnsi="宋体"/>
          <w:color w:val="auto"/>
          <w:sz w:val="24"/>
        </w:rPr>
        <w:t>组织承包人和设计单位进行图纸会审和设计交底；</w:t>
      </w:r>
    </w:p>
    <w:p>
      <w:pPr>
        <w:shd w:val="clear"/>
        <w:spacing w:line="500" w:lineRule="exact"/>
        <w:ind w:firstLine="480" w:firstLineChars="200"/>
        <w:rPr>
          <w:rFonts w:ascii="宋体" w:hAnsi="宋体"/>
          <w:b/>
          <w:bCs/>
          <w:color w:val="auto"/>
          <w:sz w:val="24"/>
          <w:szCs w:val="18"/>
        </w:rPr>
      </w:pPr>
      <w:r>
        <w:rPr>
          <w:rFonts w:hint="eastAsia" w:ascii="宋体" w:hAnsi="宋体"/>
          <w:color w:val="auto"/>
          <w:sz w:val="24"/>
        </w:rPr>
        <w:t>　</w:t>
      </w:r>
      <w:r>
        <w:rPr>
          <w:rFonts w:hint="eastAsia" w:ascii="宋体" w:hAnsi="宋体"/>
          <w:b/>
          <w:bCs/>
          <w:color w:val="auto"/>
          <w:sz w:val="24"/>
          <w:szCs w:val="18"/>
        </w:rPr>
        <w:t xml:space="preserve">　7、承包人工作 </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7.1承包人按专用条款约定的内容和时间完成以下工作：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(1)根据发包人委托，在其设计资质等级和业务允许的范围内，完成施工图设计或与工程配套的设计，经工程师确认后使用；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(2)向工程师提供周、月度工程进度计划及相应进度统计报表；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(3)根据工程需要，提供和维修非夜间施工使用的照明、围栏设施，并负责安全保卫；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(4)遵守政府有关主管部门对施工场地交通、施工噪音以及环境保护和安全生产等的管理规定，按规定办理有关手续；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(6)已竣工工程未交付发包人之前，承包人按专用条款约定负责已完工程的保护工作，保护期间发生损坏，承包人自费予以修复；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(7)按专用条款约定做好施工场地地下管线和邻近建筑物、构筑物(包括文物保护建筑)、古树名木的保护工作；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(8)保证施工场地清洁符合环境卫生管理的有关规定，交工前清理现场达到专用条款约定的要求，承担因自身原因违反有关规定造成的损失和罚款； </w:t>
      </w:r>
    </w:p>
    <w:p>
      <w:pPr>
        <w:shd w:val="clear"/>
        <w:spacing w:line="500" w:lineRule="exact"/>
        <w:ind w:firstLine="482" w:firstLineChars="200"/>
        <w:rPr>
          <w:rFonts w:ascii="宋体" w:hAnsi="宋体"/>
          <w:b/>
          <w:bCs/>
          <w:color w:val="auto"/>
          <w:sz w:val="24"/>
          <w:szCs w:val="18"/>
        </w:rPr>
      </w:pPr>
      <w:r>
        <w:rPr>
          <w:rFonts w:hint="eastAsia" w:ascii="宋体" w:hAnsi="宋体"/>
          <w:b/>
          <w:bCs/>
          <w:color w:val="auto"/>
          <w:sz w:val="24"/>
          <w:szCs w:val="18"/>
        </w:rPr>
        <w:t xml:space="preserve">三、施工组织设计和工期 </w:t>
      </w:r>
    </w:p>
    <w:p>
      <w:pPr>
        <w:shd w:val="clear"/>
        <w:spacing w:line="500" w:lineRule="exact"/>
        <w:ind w:firstLine="472" w:firstLineChars="196"/>
        <w:rPr>
          <w:rFonts w:ascii="宋体" w:hAnsi="宋体"/>
          <w:b/>
          <w:bCs/>
          <w:color w:val="auto"/>
          <w:sz w:val="24"/>
          <w:szCs w:val="18"/>
        </w:rPr>
      </w:pPr>
      <w:r>
        <w:rPr>
          <w:rFonts w:hint="eastAsia" w:ascii="宋体" w:hAnsi="宋体"/>
          <w:b/>
          <w:bCs/>
          <w:color w:val="auto"/>
          <w:sz w:val="24"/>
          <w:szCs w:val="18"/>
        </w:rPr>
        <w:t xml:space="preserve">8、进度计划 </w:t>
      </w:r>
    </w:p>
    <w:p>
      <w:pPr>
        <w:shd w:val="clear"/>
        <w:spacing w:line="500" w:lineRule="exact"/>
        <w:ind w:firstLine="470" w:firstLineChars="196"/>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8.1承包人应按约定的日期，将施工组织设计和工程进度计划提交修改意见，逾期不确认也不提出书面意见的，视为同意。 </w:t>
      </w:r>
    </w:p>
    <w:p>
      <w:pPr>
        <w:shd w:val="clear"/>
        <w:spacing w:line="500" w:lineRule="exact"/>
        <w:ind w:firstLine="470" w:firstLineChars="196"/>
        <w:rPr>
          <w:rFonts w:ascii="宋体" w:hAnsi="宋体"/>
          <w:color w:val="auto"/>
          <w:sz w:val="24"/>
        </w:rPr>
      </w:pPr>
      <w:r>
        <w:rPr>
          <w:rFonts w:hint="eastAsia" w:ascii="宋体" w:hAnsi="宋体"/>
          <w:color w:val="auto"/>
          <w:sz w:val="24"/>
        </w:rPr>
        <w:t xml:space="preserve">　　8.2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hd w:val="clear"/>
        <w:spacing w:line="500" w:lineRule="exact"/>
        <w:ind w:firstLine="472" w:firstLineChars="196"/>
        <w:rPr>
          <w:rFonts w:ascii="宋体" w:hAnsi="宋体"/>
          <w:color w:val="auto"/>
          <w:sz w:val="24"/>
          <w:szCs w:val="18"/>
        </w:rPr>
      </w:pPr>
      <w:r>
        <w:rPr>
          <w:rFonts w:hint="eastAsia" w:ascii="宋体" w:hAnsi="宋体"/>
          <w:b/>
          <w:bCs/>
          <w:color w:val="auto"/>
          <w:sz w:val="24"/>
          <w:szCs w:val="18"/>
        </w:rPr>
        <w:t>　　9、开工及延期开工</w:t>
      </w:r>
      <w:r>
        <w:rPr>
          <w:rFonts w:hint="eastAsia" w:ascii="宋体" w:hAnsi="宋体"/>
          <w:color w:val="auto"/>
          <w:sz w:val="24"/>
          <w:szCs w:val="18"/>
        </w:rPr>
        <w:t xml:space="preserve"> </w:t>
      </w:r>
    </w:p>
    <w:p>
      <w:pPr>
        <w:shd w:val="clear"/>
        <w:spacing w:line="500" w:lineRule="exact"/>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.1</w:t>
      </w:r>
      <w:r>
        <w:rPr>
          <w:rFonts w:hint="eastAsia" w:ascii="宋体" w:hAnsi="宋体"/>
          <w:color w:val="auto"/>
          <w:sz w:val="24"/>
        </w:rPr>
        <w:t>承包人应当按照约定的开工日期开工。</w:t>
      </w:r>
    </w:p>
    <w:p>
      <w:pPr>
        <w:shd w:val="clear"/>
        <w:spacing w:line="500" w:lineRule="exact"/>
        <w:ind w:firstLine="480" w:firstLineChars="200"/>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　10、暂停施工 </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hd w:val="clear"/>
        <w:spacing w:line="500" w:lineRule="exact"/>
        <w:ind w:firstLine="480" w:firstLineChars="200"/>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　11、工期延误 </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11.1因以下原因造成工期延误，经工程师确认，工期相应顺延：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(1)发包人未能按约定日期支付工程预付款、进度款，致使施工不能正常进行；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(2)工程师未按合同约定提供所需指令、批准等，致使施工不能正常进行；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(3)设计变更和工程量增加；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(4)不可抗力；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(5)专用条款中约定或工程师同意工期顺延的其他情况。 </w:t>
      </w:r>
    </w:p>
    <w:p>
      <w:pPr>
        <w:shd w:val="clear"/>
        <w:spacing w:line="500" w:lineRule="exact"/>
        <w:ind w:firstLine="480" w:firstLineChars="200"/>
        <w:rPr>
          <w:rFonts w:ascii="宋体" w:hAnsi="宋体"/>
          <w:color w:val="auto"/>
          <w:sz w:val="24"/>
        </w:rPr>
      </w:pPr>
      <w:r>
        <w:rPr>
          <w:rFonts w:hint="eastAsia" w:ascii="宋体" w:hAnsi="宋体"/>
          <w:color w:val="auto"/>
          <w:sz w:val="24"/>
        </w:rPr>
        <w:t xml:space="preserve">　　11.2承包人在11.1款情况发生后14天内，就延误的工期以书面形式向工程师提出报告。工程师在收到报告后14天内予以确认，逾期不予确认也不提出修改意见，视为同意顺延工期。 </w:t>
      </w:r>
    </w:p>
    <w:p>
      <w:pPr>
        <w:shd w:val="clear"/>
        <w:spacing w:line="500" w:lineRule="exact"/>
        <w:ind w:firstLine="482" w:firstLineChars="200"/>
        <w:rPr>
          <w:rFonts w:ascii="宋体" w:hAnsi="宋体"/>
          <w:b/>
          <w:bCs/>
          <w:color w:val="auto"/>
          <w:sz w:val="24"/>
          <w:szCs w:val="18"/>
        </w:rPr>
      </w:pPr>
      <w:r>
        <w:rPr>
          <w:rFonts w:hint="eastAsia" w:ascii="宋体" w:hAnsi="宋体"/>
          <w:b/>
          <w:bCs/>
          <w:color w:val="auto"/>
          <w:sz w:val="24"/>
          <w:szCs w:val="18"/>
        </w:rPr>
        <w:t xml:space="preserve">　　12、工程竣工 </w:t>
      </w:r>
    </w:p>
    <w:p>
      <w:pPr>
        <w:shd w:val="clear"/>
        <w:spacing w:line="500" w:lineRule="exact"/>
        <w:ind w:firstLine="480" w:firstLineChars="200"/>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12.1承包人必须按照约定的日期或工程师同意顺延的工期竣工。 </w:t>
      </w:r>
    </w:p>
    <w:p>
      <w:pPr>
        <w:shd w:val="clear"/>
        <w:spacing w:line="500" w:lineRule="exact"/>
        <w:ind w:firstLine="480" w:firstLineChars="200"/>
        <w:rPr>
          <w:rFonts w:ascii="宋体" w:hAnsi="宋体"/>
          <w:color w:val="auto"/>
          <w:sz w:val="24"/>
        </w:rPr>
      </w:pPr>
      <w:r>
        <w:rPr>
          <w:rFonts w:hint="eastAsia" w:ascii="宋体" w:hAnsi="宋体"/>
          <w:color w:val="auto"/>
          <w:sz w:val="24"/>
        </w:rPr>
        <w:t>　　12.2因承包人原因不能按照约定的日期或工程师同意顺延的工期竣工的，承包人承担违约责任。</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四、质量与检验</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　13、工程质量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13.1工程质量应当达到协议书约定的质量标准，质量标准的评定以国家或行业的质量检验评定标准为依据。因承包人原因工程质量达不到约定的质量标准，承包人承担违约责任。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13.2双方对工程质量有争议，由双方同意的工程质量检测机构鉴定，所需费用及因此造成的损失，由责任方承担。双方均有责任，由双方根据其责任分别承担。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　　14、检查和返工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14.1承包人应认真按照标准、规范和设计图纸要求以及工程师依据合同发出的指令施工，随时接受工程师的检查检验，为检查检验提供便利条件。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14.2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14.3工程师的检查检验不应影响施工正常进行。如影响施工正常进行，检查检验不合格时，影响正常施工的费用由承包人承担。除此之外影响正常施工的追加合同价款由发包人承担，相应顺延工期。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15、隐蔽工程和中间验收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15.1工程具备隐蔽条件，承包人进行自检，并在隐蔽或中间验收前48小时以书面形式通知工程师验收。承包人准备验收记录，验收合格，工程师在验收记录上签字后，承包人可进行隐蔽和继续施工。验收不合格，承包人在工程师限定的时间内修改后重新验收。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15.2工程师不能按时进行验收，应在验收前24小时以书面形式向承包人提出延期要求，延期不能超过48小时。工程师未能按以上时间提出延期要求，不进行验收，承包人可自行组织验收，工程师应承认验收记录。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15.3经工程师验收，工程质量符合标准、规范和设计图纸等要求，验收24小时后，工程师不在验收记录上签字，视为工程师已经认可验收记录，承包人可进行隐蔽或继续施工。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　16、重新检验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pPr>
        <w:shd w:val="clear"/>
        <w:spacing w:line="500" w:lineRule="exact"/>
        <w:ind w:firstLine="540" w:firstLineChars="225"/>
        <w:rPr>
          <w:rFonts w:ascii="宋体" w:hAnsi="宋体"/>
          <w:color w:val="auto"/>
          <w:sz w:val="24"/>
          <w:szCs w:val="18"/>
        </w:rPr>
      </w:pPr>
      <w:r>
        <w:rPr>
          <w:rFonts w:hint="eastAsia" w:ascii="宋体" w:hAnsi="宋体"/>
          <w:color w:val="auto"/>
          <w:sz w:val="24"/>
          <w:szCs w:val="18"/>
        </w:rPr>
        <w:t>　　</w:t>
      </w:r>
      <w:r>
        <w:rPr>
          <w:rFonts w:hint="eastAsia" w:ascii="宋体" w:hAnsi="宋体"/>
          <w:b/>
          <w:bCs/>
          <w:color w:val="auto"/>
          <w:sz w:val="24"/>
          <w:szCs w:val="18"/>
        </w:rPr>
        <w:t>五、安全施工</w:t>
      </w:r>
      <w:r>
        <w:rPr>
          <w:rFonts w:hint="eastAsia" w:ascii="宋体" w:hAnsi="宋体"/>
          <w:color w:val="auto"/>
          <w:sz w:val="24"/>
          <w:szCs w:val="18"/>
        </w:rPr>
        <w:t xml:space="preserve">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　17、安全施工与检查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17.1承包人应遵守工程建设安全生产有关管理规定，严格按安全标准组织施工，采取必要的安全防护措施，消除事故隐患。由于承包人安全措施不力造成事故的责任和因此发生的费用，由承包人承担。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　　18、安全防护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18.1承包人在动力设备、输电线路、地下管道以及临街交通要道附近施工时，施工开始前应给出防护措施。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rPr>
        <w:t>　</w:t>
      </w:r>
      <w:r>
        <w:rPr>
          <w:rFonts w:hint="eastAsia" w:ascii="宋体" w:hAnsi="宋体"/>
          <w:b/>
          <w:bCs/>
          <w:color w:val="auto"/>
          <w:sz w:val="24"/>
          <w:szCs w:val="18"/>
        </w:rPr>
        <w:t xml:space="preserve">　19、事故处理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19.1发生重大伤亡及其他安全事故，承包人应按有关规定立即上报有关部门并通知工程师，同时按政府有关部门要求处理，由事故责任方承担发生的费用。 </w:t>
      </w:r>
    </w:p>
    <w:p>
      <w:pPr>
        <w:shd w:val="clear"/>
        <w:spacing w:line="500" w:lineRule="exact"/>
        <w:ind w:firstLine="540" w:firstLineChars="225"/>
        <w:rPr>
          <w:rFonts w:ascii="宋体" w:hAnsi="宋体"/>
          <w:color w:val="auto"/>
          <w:sz w:val="24"/>
          <w:szCs w:val="18"/>
        </w:rPr>
      </w:pPr>
      <w:r>
        <w:rPr>
          <w:rFonts w:hint="eastAsia" w:ascii="宋体" w:hAnsi="宋体"/>
          <w:color w:val="auto"/>
          <w:sz w:val="24"/>
        </w:rPr>
        <w:t xml:space="preserve">　　19.2发包人、承包人对事故责任有争议时，应按政府有关部门的认定处理。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六、合同价款与支付 ：见合同专用条款。</w:t>
      </w:r>
    </w:p>
    <w:p>
      <w:pPr>
        <w:shd w:val="clear"/>
        <w:spacing w:line="500" w:lineRule="exact"/>
        <w:ind w:firstLine="540" w:firstLineChars="225"/>
        <w:rPr>
          <w:rFonts w:ascii="宋体" w:hAnsi="宋体"/>
          <w:color w:val="auto"/>
          <w:sz w:val="24"/>
          <w:szCs w:val="18"/>
        </w:rPr>
      </w:pPr>
      <w:r>
        <w:rPr>
          <w:rFonts w:hint="eastAsia" w:ascii="宋体" w:hAnsi="宋体"/>
          <w:color w:val="auto"/>
          <w:sz w:val="24"/>
          <w:szCs w:val="18"/>
        </w:rPr>
        <w:t>　</w:t>
      </w:r>
      <w:r>
        <w:rPr>
          <w:rFonts w:hint="eastAsia" w:ascii="宋体" w:hAnsi="宋体"/>
          <w:b/>
          <w:bCs/>
          <w:color w:val="auto"/>
          <w:sz w:val="24"/>
          <w:szCs w:val="18"/>
        </w:rPr>
        <w:t>　20、合同价款及调整</w:t>
      </w:r>
      <w:r>
        <w:rPr>
          <w:rFonts w:hint="eastAsia" w:ascii="宋体" w:hAnsi="宋体"/>
          <w:color w:val="auto"/>
          <w:sz w:val="24"/>
          <w:szCs w:val="18"/>
        </w:rPr>
        <w:t xml:space="preserve">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20.1招标工程的合同价款由发包人、承包人依据中标通知书中的中标价格在协议书内约定。</w:t>
      </w:r>
    </w:p>
    <w:p>
      <w:pPr>
        <w:shd w:val="clear"/>
        <w:spacing w:line="500" w:lineRule="exact"/>
        <w:ind w:firstLine="540" w:firstLineChars="225"/>
        <w:rPr>
          <w:rFonts w:ascii="宋体" w:hAnsi="宋体"/>
          <w:color w:val="auto"/>
          <w:sz w:val="24"/>
        </w:rPr>
      </w:pPr>
      <w:r>
        <w:rPr>
          <w:rFonts w:hint="eastAsia" w:ascii="宋体" w:hAnsi="宋体"/>
          <w:color w:val="auto"/>
          <w:sz w:val="24"/>
        </w:rPr>
        <w:t>　　20.2合同价款在协议书内约定后，任何一方不得擅自改变。</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21、工程预付款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实行工程预付款的，双方应当在专用条款内约定发包人向承包人预付工程款的时间和数额。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rPr>
        <w:t xml:space="preserve"> </w:t>
      </w:r>
      <w:r>
        <w:rPr>
          <w:rFonts w:hint="eastAsia" w:ascii="宋体" w:hAnsi="宋体"/>
          <w:b/>
          <w:bCs/>
          <w:color w:val="auto"/>
          <w:sz w:val="24"/>
          <w:szCs w:val="18"/>
        </w:rPr>
        <w:t xml:space="preserve">　 七、材料设备供应 </w:t>
      </w:r>
    </w:p>
    <w:p>
      <w:pPr>
        <w:shd w:val="clear"/>
        <w:spacing w:line="500" w:lineRule="exact"/>
        <w:ind w:firstLine="542" w:firstLineChars="225"/>
        <w:rPr>
          <w:rFonts w:ascii="宋体" w:hAnsi="宋体"/>
          <w:color w:val="auto"/>
          <w:sz w:val="24"/>
        </w:rPr>
      </w:pPr>
      <w:r>
        <w:rPr>
          <w:rFonts w:hint="eastAsia" w:ascii="宋体" w:hAnsi="宋体"/>
          <w:b/>
          <w:bCs/>
          <w:color w:val="auto"/>
          <w:sz w:val="24"/>
          <w:szCs w:val="18"/>
        </w:rPr>
        <w:t>　　</w:t>
      </w:r>
      <w:r>
        <w:rPr>
          <w:rFonts w:hint="eastAsia" w:ascii="宋体" w:hAnsi="宋体"/>
          <w:color w:val="auto"/>
          <w:sz w:val="24"/>
        </w:rPr>
        <w:t xml:space="preserve">22.1承包人应按照专用条款约定及设计和有关标准要求采购，并提供产品合格证明，对材料设备质量负责。承包人在材料设备到货前24小时通知工程师清点。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22.2承包人采购的材料设备与设计标准要求不符时，承包人应按工程师要求的时间运出施工场地，重新采购符合要求的产品，承担由此发生的费用，由此延误的工期不予顺延。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22.3承包人采购的材料设备在使用前，承包人应按工程师的要求进行检验或试验，不合格的不得使用，检验或试验费用由承包人承担。 </w:t>
      </w:r>
    </w:p>
    <w:p>
      <w:pPr>
        <w:shd w:val="clear"/>
        <w:spacing w:line="500" w:lineRule="exact"/>
        <w:ind w:firstLine="540" w:firstLineChars="225"/>
        <w:rPr>
          <w:rFonts w:ascii="宋体" w:hAnsi="宋体"/>
          <w:color w:val="auto"/>
          <w:sz w:val="24"/>
        </w:rPr>
      </w:pPr>
      <w:r>
        <w:rPr>
          <w:rFonts w:hint="eastAsia" w:ascii="宋体" w:hAnsi="宋体"/>
          <w:color w:val="auto"/>
          <w:sz w:val="24"/>
        </w:rPr>
        <w:t>　　22.4工程师发现承包人采购并使用不符合设计和标准要求的材料设备时，应要求承包人负责修复、拆除或重新采购，由承包人承担发生的费用，由此延误的工期不予顺延。</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22.5承包人需要使用代用材料时，应经工程师认可后才能使用，由此增减的合同价款双方以书面形式议定。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八、工程变更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　　23、工程设计变更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23.1施工中承包人不得对原工程设计进行变更。因承包人擅自变更设计发生的费用和由此导致发包人的直接损失，由承包人承担，延误的工期不予顺延。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23.2承包人在施工中提出的合理化建议涉及到对设计图纸或施工组织设计的更改及对材料、设备的换用，须经工程师同意。未经同意擅自更改或换用时，承包人承担由此发生的费用，并赔偿发包人的有关损失，延误的工期不予顺延。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　　24、其他变更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合同履行中发包人要求变更工程质量标准及发生其他实质性变更，由双方协商解决。 </w:t>
      </w:r>
    </w:p>
    <w:p>
      <w:pPr>
        <w:shd w:val="clear"/>
        <w:spacing w:line="500" w:lineRule="exact"/>
        <w:ind w:firstLine="542" w:firstLineChars="225"/>
        <w:rPr>
          <w:rFonts w:ascii="宋体" w:hAnsi="宋体"/>
          <w:color w:val="auto"/>
          <w:sz w:val="24"/>
          <w:szCs w:val="18"/>
        </w:rPr>
      </w:pPr>
      <w:r>
        <w:rPr>
          <w:rFonts w:hint="eastAsia" w:ascii="宋体" w:hAnsi="宋体"/>
          <w:b/>
          <w:bCs/>
          <w:color w:val="auto"/>
          <w:sz w:val="24"/>
          <w:szCs w:val="18"/>
        </w:rPr>
        <w:t>　　25、确定变更价款</w:t>
      </w:r>
      <w:r>
        <w:rPr>
          <w:rFonts w:hint="eastAsia" w:ascii="宋体" w:hAnsi="宋体"/>
          <w:color w:val="auto"/>
          <w:sz w:val="24"/>
          <w:szCs w:val="18"/>
        </w:rPr>
        <w:t xml:space="preserve">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25.1承包人在工程变更确定后14天内，提出变更工程价款的报告，经工程师确认后调整合同价款。变更合同价款按下列方法进行：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(1)合同中已有适用于变更工程的价格，按合同已有的价格变更合同价款；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(2)合同中只有类似于变更工程的价格，可以参照类似价格变更合同价款；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(3)合同中没有适用或类似于变更工程的价格，由承包人提出适当的变更价格，经工程师确认后执行。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25.2承包人在双方确定变更后14天内不向工程师提出变更工程价款报告时，视为该项变更不涉及合同价款的变更。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25.3工程师应在收到变更工程价款报告之日起14天内予以确认，工程师无正当理由不确认时，自变更工程价款报告送达之日起14天后视为变更工程价款报告已被确认。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25.4工程师确认增加的工程变更价款作为追加合同价款，与工程款同期支付。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25.5因承包人自身原因导致的工程变更，承包人无权要求追加合同价款。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九、竣工验收与结算 </w:t>
      </w:r>
    </w:p>
    <w:p>
      <w:pPr>
        <w:shd w:val="clear"/>
        <w:spacing w:line="500" w:lineRule="exact"/>
        <w:ind w:firstLine="542" w:firstLineChars="225"/>
        <w:rPr>
          <w:rFonts w:ascii="宋体" w:hAnsi="宋体"/>
          <w:color w:val="auto"/>
          <w:sz w:val="24"/>
          <w:szCs w:val="18"/>
        </w:rPr>
      </w:pPr>
      <w:r>
        <w:rPr>
          <w:rFonts w:hint="eastAsia" w:ascii="宋体" w:hAnsi="宋体"/>
          <w:b/>
          <w:bCs/>
          <w:color w:val="auto"/>
          <w:sz w:val="24"/>
          <w:szCs w:val="18"/>
        </w:rPr>
        <w:t>　　26、竣工验收</w:t>
      </w:r>
      <w:r>
        <w:rPr>
          <w:rFonts w:hint="eastAsia" w:ascii="宋体" w:hAnsi="宋体"/>
          <w:color w:val="auto"/>
          <w:sz w:val="24"/>
          <w:szCs w:val="18"/>
        </w:rPr>
        <w:t xml:space="preserve">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26.1工程具备竣工验收条件，承包人按国家工程竣工验收有关规定，向发包人提供完整竣工资料及竣工验收报告。双方约定由承包人提供竣工图的，应当在专用条款内约定提供的日期和份数。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26.2发包人收到竣工验收报告后28天内组织有关单位验收，并在验收后14天内给予认可或提出修改意见。承包人按要求修改，并承担由自身原因造成修改的费用。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26.3发包人收到承包人送交的竣工验收报告后28天内不组织验收，或验收后14天内不提出修改意见，视为竣工验收报告已被认可。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26.4工程竣工验收通过，承包人送交竣工验收报告的日期为实际竣工日期。工程按发包人要求修改后通过竣工验收的，实际竣工日期为承包人修改后提请发包人验收的日期。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26.5发包人收到承包人竣工验收报告后28天内不组织验收，从第29天起承担工程保管及一切意外责任。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26.6工程未经竣工验收或竣工验收未通过的，发包人不得使用。发包人强行使用时，由此发生的质量问题及其他问题，由发包人承担责任。 </w:t>
      </w:r>
    </w:p>
    <w:p>
      <w:pPr>
        <w:shd w:val="clear"/>
        <w:spacing w:line="500" w:lineRule="exact"/>
        <w:ind w:firstLine="542" w:firstLineChars="225"/>
        <w:rPr>
          <w:rFonts w:ascii="宋体" w:hAnsi="宋体"/>
          <w:b/>
          <w:bCs/>
          <w:color w:val="auto"/>
          <w:sz w:val="24"/>
          <w:szCs w:val="18"/>
        </w:rPr>
      </w:pPr>
      <w:r>
        <w:rPr>
          <w:rFonts w:hint="eastAsia" w:ascii="宋体" w:hAnsi="宋体"/>
          <w:b/>
          <w:bCs/>
          <w:color w:val="auto"/>
          <w:sz w:val="24"/>
          <w:szCs w:val="18"/>
        </w:rPr>
        <w:t xml:space="preserve">　　27、竣工结算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27.1工程竣工验收报告经发包人认可后28天内，承包人向发包人递交竣工结算报告及完整的结算资料，双方按照协议书约定的合同价款及专用条款约定的合同价款调整内容，进行工程竣工结算。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27.2发包人收到承包人递交的竣工结算报告及结算资料后28天内进行核实，给予确认或者提出修改意见。发包人确认竣工结算报告向承包人支付工程竣工结算价款。承包人收到竣工结算价款后14天内将竣工工程交付发包人。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27.3发包人收到竣工结算报告及结算资料后28天内无正当理由不支付工程竣工结算价款，从第29天起按承包人同期向银行贷款利率支付拖欠工程价款的利息，并承担违约责任。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27.4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hd w:val="clear"/>
        <w:spacing w:line="500" w:lineRule="exact"/>
        <w:ind w:firstLine="540" w:firstLineChars="225"/>
        <w:rPr>
          <w:rFonts w:ascii="宋体" w:hAnsi="宋体"/>
          <w:color w:val="auto"/>
          <w:sz w:val="24"/>
        </w:rPr>
      </w:pPr>
      <w:r>
        <w:rPr>
          <w:rFonts w:hint="eastAsia" w:ascii="宋体" w:hAnsi="宋体"/>
          <w:color w:val="auto"/>
          <w:sz w:val="24"/>
        </w:rPr>
        <w:t>　　28、售后服务要求 ：</w:t>
      </w:r>
    </w:p>
    <w:p>
      <w:pPr>
        <w:shd w:val="clear"/>
        <w:spacing w:line="500" w:lineRule="exact"/>
        <w:ind w:firstLine="472" w:firstLineChars="196"/>
        <w:rPr>
          <w:rFonts w:ascii="宋体" w:hAnsi="宋体"/>
          <w:b/>
          <w:bCs/>
          <w:color w:val="auto"/>
          <w:sz w:val="24"/>
          <w:szCs w:val="18"/>
        </w:rPr>
      </w:pPr>
      <w:r>
        <w:rPr>
          <w:rFonts w:hint="eastAsia" w:ascii="宋体" w:hAnsi="宋体"/>
          <w:b/>
          <w:bCs/>
          <w:color w:val="auto"/>
          <w:sz w:val="24"/>
          <w:szCs w:val="18"/>
        </w:rPr>
        <w:t xml:space="preserve">十、违约、索赔和争议 </w:t>
      </w:r>
    </w:p>
    <w:p>
      <w:pPr>
        <w:shd w:val="clear"/>
        <w:spacing w:line="500" w:lineRule="exact"/>
        <w:ind w:firstLine="472" w:firstLineChars="196"/>
        <w:rPr>
          <w:rFonts w:ascii="宋体" w:hAnsi="宋体"/>
          <w:b/>
          <w:bCs/>
          <w:color w:val="auto"/>
          <w:sz w:val="24"/>
          <w:szCs w:val="18"/>
        </w:rPr>
      </w:pPr>
      <w:r>
        <w:rPr>
          <w:rFonts w:hint="eastAsia" w:ascii="宋体" w:hAnsi="宋体"/>
          <w:b/>
          <w:bCs/>
          <w:color w:val="auto"/>
          <w:sz w:val="24"/>
          <w:szCs w:val="18"/>
        </w:rPr>
        <w:t xml:space="preserve">29、违约 </w:t>
      </w:r>
    </w:p>
    <w:p>
      <w:pPr>
        <w:shd w:val="clear"/>
        <w:spacing w:line="500" w:lineRule="exact"/>
        <w:ind w:firstLine="470" w:firstLineChars="196"/>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29.1 发包人违约。当发生下列情况时： </w:t>
      </w:r>
    </w:p>
    <w:p>
      <w:pPr>
        <w:shd w:val="clear"/>
        <w:spacing w:line="500" w:lineRule="exact"/>
        <w:ind w:firstLine="470" w:firstLineChars="196"/>
        <w:rPr>
          <w:rFonts w:ascii="宋体" w:hAnsi="宋体"/>
          <w:color w:val="auto"/>
          <w:sz w:val="24"/>
        </w:rPr>
      </w:pPr>
      <w:r>
        <w:rPr>
          <w:rFonts w:hint="eastAsia" w:ascii="宋体" w:hAnsi="宋体"/>
          <w:color w:val="auto"/>
          <w:sz w:val="24"/>
        </w:rPr>
        <w:t xml:space="preserve">　　(1)发包人不按时支付工程预付款； </w:t>
      </w:r>
    </w:p>
    <w:p>
      <w:pPr>
        <w:shd w:val="clear"/>
        <w:spacing w:line="500" w:lineRule="exact"/>
        <w:ind w:firstLine="470" w:firstLineChars="196"/>
        <w:rPr>
          <w:rFonts w:ascii="宋体" w:hAnsi="宋体"/>
          <w:color w:val="auto"/>
          <w:sz w:val="24"/>
        </w:rPr>
      </w:pPr>
      <w:r>
        <w:rPr>
          <w:rFonts w:hint="eastAsia" w:ascii="宋体" w:hAnsi="宋体"/>
          <w:color w:val="auto"/>
          <w:sz w:val="24"/>
        </w:rPr>
        <w:t xml:space="preserve">　　(2)发包人不按合同约定支付工程款，导致施工无法进行； </w:t>
      </w:r>
    </w:p>
    <w:p>
      <w:pPr>
        <w:shd w:val="clear"/>
        <w:spacing w:line="500" w:lineRule="exact"/>
        <w:ind w:firstLine="470" w:firstLineChars="196"/>
        <w:rPr>
          <w:rFonts w:ascii="宋体" w:hAnsi="宋体"/>
          <w:color w:val="auto"/>
          <w:sz w:val="24"/>
        </w:rPr>
      </w:pPr>
      <w:r>
        <w:rPr>
          <w:rFonts w:hint="eastAsia" w:ascii="宋体" w:hAnsi="宋体"/>
          <w:color w:val="auto"/>
          <w:sz w:val="24"/>
        </w:rPr>
        <w:t xml:space="preserve">　　(3)发包人无正当理由不支付工程竣工结算价款； </w:t>
      </w:r>
    </w:p>
    <w:p>
      <w:pPr>
        <w:shd w:val="clear"/>
        <w:spacing w:line="500" w:lineRule="exact"/>
        <w:ind w:firstLine="470" w:firstLineChars="196"/>
        <w:rPr>
          <w:rFonts w:ascii="宋体" w:hAnsi="宋体"/>
          <w:color w:val="auto"/>
          <w:sz w:val="24"/>
        </w:rPr>
      </w:pPr>
      <w:r>
        <w:rPr>
          <w:rFonts w:hint="eastAsia" w:ascii="宋体" w:hAnsi="宋体"/>
          <w:color w:val="auto"/>
          <w:sz w:val="24"/>
        </w:rPr>
        <w:t xml:space="preserve">　　(4)发包人不履行合同义务或不按合同约定履行义务的其他情况。 </w:t>
      </w:r>
    </w:p>
    <w:p>
      <w:pPr>
        <w:shd w:val="clear"/>
        <w:spacing w:line="500" w:lineRule="exact"/>
        <w:ind w:firstLine="470" w:firstLineChars="196"/>
        <w:rPr>
          <w:rFonts w:ascii="宋体" w:hAnsi="宋体"/>
          <w:color w:val="auto"/>
          <w:sz w:val="24"/>
        </w:rPr>
      </w:pPr>
      <w:r>
        <w:rPr>
          <w:rFonts w:hint="eastAsia" w:ascii="宋体" w:hAnsi="宋体"/>
          <w:color w:val="auto"/>
          <w:sz w:val="24"/>
        </w:rPr>
        <w:t>　　发包人承担违约责任，赔偿因其违约给承包人造成的经济损失，顺延延误的工期。</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29.2承包人违约。当发生下列情况时：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(1)因承包人原因不能按照约定的竣工日期或工程师同意顺延的工期竣工；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(2)因承包人原因工程质量达不到协议书约定的质量标准；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 承包人不履行合同义务或不按合同约定履行义务的其他情况。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29.3一方违约后，另一方要求违约方继续履行合同时，违约方承担上述违约责任后仍应继续履行合同。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30、索赔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30.1当一方向另一方提出索赔时，要有正当索赔理由，且有索赔事件发生时的有效证据。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30.2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(1)索赔事件发生后28天内，向工程师发出索赔意向通知；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(2)发出索赔意向通知后28天内，向工程师提出延长工期和(或)补偿经济损失的索赔报告及有关资料；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(3)工程师在收到承包人送交的索赔报告和有关资料后，于28天内给予答复，或要求承包人进一步补充索赔理由和证据；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(4)工程师在收到承包人送交的索赔报告和有关资料后28天内未予答复或未对承包人作进一步要求，视为该项索赔已经认可；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(5)当该索赔事件持续进行时，承包人应当阶段性向工程师发出索赔意向，在索赔事件终了后28天内，向工程师送交索赔的有关资料和最终索赔报告。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30.3承包人未能按合同约定履行自己的各项义务或发生错误，给发包人造成经济损失，发包人可按确定的时限向承包人提出索赔。 </w:t>
      </w:r>
    </w:p>
    <w:p>
      <w:pPr>
        <w:shd w:val="clear"/>
        <w:spacing w:line="500" w:lineRule="exact"/>
        <w:ind w:firstLine="540" w:firstLineChars="225"/>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　31、争议 </w:t>
      </w:r>
    </w:p>
    <w:p>
      <w:pPr>
        <w:shd w:val="clear"/>
        <w:spacing w:line="500" w:lineRule="exact"/>
        <w:ind w:firstLine="540" w:firstLineChars="225"/>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31.1发包人、承包人在履行合同时发生争议，可以和解或者要求有关主管部门调解。当事人不愿和解、调解或者和解、调解不成的，双方可以在专用条款内约定以下一种方式解决争议： 第一种解决方式：双方达成仲裁协议，向约定的仲裁委员会申请仲裁； 第二种解决方式：向有管辖权的人民法院起诉。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31.2发生争议后，除非出现下列情况的，双方都应继续履行合同，保持施工连续，保护好已完工程：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(1)单方违约导致合同确已无法履行，双方协议停止施工；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(2)调解要求停止施工，且为双方接受；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(3)仲裁机构要求停止施工； </w:t>
      </w:r>
    </w:p>
    <w:p>
      <w:pPr>
        <w:shd w:val="clear"/>
        <w:spacing w:line="500" w:lineRule="exact"/>
        <w:ind w:firstLine="540" w:firstLineChars="225"/>
        <w:rPr>
          <w:rFonts w:ascii="宋体" w:hAnsi="宋体"/>
          <w:color w:val="auto"/>
          <w:sz w:val="24"/>
        </w:rPr>
      </w:pPr>
      <w:r>
        <w:rPr>
          <w:rFonts w:hint="eastAsia" w:ascii="宋体" w:hAnsi="宋体"/>
          <w:color w:val="auto"/>
          <w:sz w:val="24"/>
        </w:rPr>
        <w:t xml:space="preserve">　　(4)法院要求停止施工。 </w:t>
      </w:r>
    </w:p>
    <w:p>
      <w:pPr>
        <w:shd w:val="clear"/>
        <w:spacing w:line="500" w:lineRule="exact"/>
        <w:ind w:firstLine="361" w:firstLineChars="150"/>
        <w:rPr>
          <w:rFonts w:ascii="宋体" w:hAnsi="宋体"/>
          <w:b/>
          <w:bCs/>
          <w:color w:val="auto"/>
          <w:sz w:val="24"/>
          <w:szCs w:val="18"/>
        </w:rPr>
      </w:pPr>
      <w:r>
        <w:rPr>
          <w:rFonts w:hint="eastAsia" w:ascii="宋体" w:hAnsi="宋体"/>
          <w:b/>
          <w:bCs/>
          <w:color w:val="auto"/>
          <w:sz w:val="24"/>
          <w:szCs w:val="18"/>
        </w:rPr>
        <w:t xml:space="preserve">十一、其他 </w:t>
      </w:r>
    </w:p>
    <w:p>
      <w:pPr>
        <w:shd w:val="clear"/>
        <w:spacing w:line="500" w:lineRule="exact"/>
        <w:ind w:firstLine="361" w:firstLineChars="150"/>
        <w:rPr>
          <w:rFonts w:ascii="宋体" w:hAnsi="宋体"/>
          <w:b/>
          <w:bCs/>
          <w:color w:val="auto"/>
          <w:sz w:val="24"/>
          <w:szCs w:val="18"/>
        </w:rPr>
      </w:pPr>
      <w:r>
        <w:rPr>
          <w:rFonts w:hint="eastAsia" w:ascii="宋体" w:hAnsi="宋体"/>
          <w:b/>
          <w:bCs/>
          <w:color w:val="auto"/>
          <w:sz w:val="24"/>
          <w:szCs w:val="18"/>
        </w:rPr>
        <w:t xml:space="preserve">　　32、工程分包 </w:t>
      </w:r>
    </w:p>
    <w:p>
      <w:pPr>
        <w:shd w:val="clear"/>
        <w:spacing w:line="500" w:lineRule="exact"/>
        <w:ind w:firstLine="360" w:firstLineChars="150"/>
        <w:rPr>
          <w:rFonts w:ascii="宋体" w:hAnsi="宋体"/>
          <w:color w:val="auto"/>
          <w:sz w:val="24"/>
        </w:rPr>
      </w:pPr>
      <w:r>
        <w:rPr>
          <w:rFonts w:hint="eastAsia" w:ascii="宋体" w:hAnsi="宋体"/>
          <w:color w:val="auto"/>
          <w:sz w:val="24"/>
          <w:szCs w:val="18"/>
        </w:rPr>
        <w:t>　　3</w:t>
      </w:r>
      <w:r>
        <w:rPr>
          <w:rFonts w:hint="eastAsia" w:ascii="宋体" w:hAnsi="宋体"/>
          <w:color w:val="auto"/>
          <w:sz w:val="24"/>
        </w:rPr>
        <w:t xml:space="preserve">2.1非经发包人同意，承包人不得将承包工程的任何部分分包。 </w:t>
      </w:r>
    </w:p>
    <w:p>
      <w:pPr>
        <w:shd w:val="clear"/>
        <w:spacing w:line="500" w:lineRule="exact"/>
        <w:ind w:firstLine="360" w:firstLineChars="150"/>
        <w:rPr>
          <w:rFonts w:ascii="宋体" w:hAnsi="宋体"/>
          <w:b/>
          <w:bCs/>
          <w:color w:val="auto"/>
          <w:sz w:val="24"/>
          <w:szCs w:val="18"/>
        </w:rPr>
      </w:pPr>
      <w:r>
        <w:rPr>
          <w:rFonts w:hint="eastAsia" w:ascii="宋体" w:hAnsi="宋体"/>
          <w:color w:val="auto"/>
          <w:sz w:val="24"/>
          <w:szCs w:val="18"/>
        </w:rPr>
        <w:t>　　</w:t>
      </w:r>
      <w:r>
        <w:rPr>
          <w:rFonts w:hint="eastAsia" w:ascii="宋体" w:hAnsi="宋体"/>
          <w:b/>
          <w:bCs/>
          <w:color w:val="auto"/>
          <w:sz w:val="24"/>
          <w:szCs w:val="18"/>
        </w:rPr>
        <w:t xml:space="preserve">33、合同解除 </w:t>
      </w:r>
    </w:p>
    <w:p>
      <w:pPr>
        <w:shd w:val="clear"/>
        <w:spacing w:line="500" w:lineRule="exact"/>
        <w:ind w:firstLine="360" w:firstLineChars="150"/>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33.1发包人、承包人协商一致，可以解除合同。 </w:t>
      </w:r>
    </w:p>
    <w:p>
      <w:pPr>
        <w:shd w:val="clear"/>
        <w:spacing w:line="500" w:lineRule="exact"/>
        <w:ind w:firstLine="360" w:firstLineChars="150"/>
        <w:rPr>
          <w:rFonts w:ascii="宋体" w:hAnsi="宋体"/>
          <w:b/>
          <w:bCs/>
          <w:color w:val="auto"/>
          <w:sz w:val="24"/>
          <w:szCs w:val="18"/>
        </w:rPr>
      </w:pPr>
      <w:r>
        <w:rPr>
          <w:rFonts w:hint="eastAsia" w:ascii="宋体" w:hAnsi="宋体"/>
          <w:color w:val="auto"/>
          <w:sz w:val="24"/>
        </w:rPr>
        <w:t>　　</w:t>
      </w:r>
      <w:r>
        <w:rPr>
          <w:rFonts w:hint="eastAsia" w:ascii="宋体" w:hAnsi="宋体"/>
          <w:b/>
          <w:bCs/>
          <w:color w:val="auto"/>
          <w:sz w:val="24"/>
          <w:szCs w:val="18"/>
        </w:rPr>
        <w:t xml:space="preserve">34、合同生效与终止 </w:t>
      </w:r>
    </w:p>
    <w:p>
      <w:pPr>
        <w:shd w:val="clear"/>
        <w:spacing w:line="500" w:lineRule="exact"/>
        <w:ind w:firstLine="360" w:firstLineChars="150"/>
        <w:rPr>
          <w:rFonts w:ascii="宋体" w:hAnsi="宋体"/>
          <w:color w:val="auto"/>
          <w:sz w:val="24"/>
        </w:rPr>
      </w:pPr>
      <w:r>
        <w:rPr>
          <w:rFonts w:hint="eastAsia" w:ascii="宋体" w:hAnsi="宋体"/>
          <w:color w:val="auto"/>
          <w:sz w:val="24"/>
          <w:szCs w:val="18"/>
        </w:rPr>
        <w:t>　</w:t>
      </w:r>
      <w:r>
        <w:rPr>
          <w:rFonts w:hint="eastAsia" w:ascii="宋体" w:hAnsi="宋体"/>
          <w:color w:val="auto"/>
          <w:sz w:val="24"/>
        </w:rPr>
        <w:t xml:space="preserve">　34.1双方在协议书中约定合同生效方式。 </w:t>
      </w:r>
    </w:p>
    <w:p>
      <w:pPr>
        <w:shd w:val="clear"/>
        <w:spacing w:line="500" w:lineRule="exact"/>
        <w:ind w:firstLine="360" w:firstLineChars="150"/>
        <w:rPr>
          <w:rFonts w:ascii="宋体" w:hAnsi="宋体"/>
          <w:color w:val="auto"/>
          <w:sz w:val="24"/>
        </w:rPr>
      </w:pPr>
      <w:r>
        <w:rPr>
          <w:rFonts w:hint="eastAsia" w:ascii="宋体" w:hAnsi="宋体"/>
          <w:color w:val="auto"/>
          <w:sz w:val="24"/>
        </w:rPr>
        <w:t xml:space="preserve">　　34.2发包人、承包人履行合同全部义务，竣工结算价款支付完毕，承包人向发包人交付竣工工程后，本合同即告终止。 </w:t>
      </w:r>
    </w:p>
    <w:p>
      <w:pPr>
        <w:shd w:val="clear"/>
        <w:spacing w:line="500" w:lineRule="exact"/>
        <w:ind w:firstLine="360" w:firstLineChars="150"/>
        <w:rPr>
          <w:rFonts w:ascii="宋体" w:hAnsi="宋体"/>
          <w:color w:val="auto"/>
          <w:sz w:val="24"/>
        </w:rPr>
      </w:pPr>
      <w:r>
        <w:rPr>
          <w:rFonts w:hint="eastAsia" w:ascii="宋体" w:hAnsi="宋体"/>
          <w:color w:val="auto"/>
          <w:sz w:val="24"/>
        </w:rPr>
        <w:t>　　34.3合同的权利义务终止后，发包人、承包人应当遵循诚实信用原则，履行通知、协助、保密等义务。</w:t>
      </w:r>
    </w:p>
    <w:p>
      <w:pPr>
        <w:shd w:val="clear"/>
        <w:spacing w:line="500" w:lineRule="exact"/>
        <w:ind w:firstLine="361" w:firstLineChars="150"/>
        <w:rPr>
          <w:rFonts w:ascii="宋体" w:hAnsi="宋体"/>
          <w:b/>
          <w:bCs/>
          <w:color w:val="auto"/>
          <w:sz w:val="24"/>
          <w:szCs w:val="18"/>
        </w:rPr>
      </w:pPr>
      <w:r>
        <w:rPr>
          <w:rFonts w:hint="eastAsia" w:ascii="宋体" w:hAnsi="宋体"/>
          <w:b/>
          <w:bCs/>
          <w:color w:val="auto"/>
          <w:sz w:val="24"/>
          <w:szCs w:val="18"/>
        </w:rPr>
        <w:t xml:space="preserve">35、合同份数 </w:t>
      </w:r>
    </w:p>
    <w:p>
      <w:pPr>
        <w:shd w:val="clear"/>
        <w:spacing w:line="500" w:lineRule="exact"/>
        <w:ind w:firstLine="360" w:firstLineChars="150"/>
        <w:rPr>
          <w:color w:val="auto"/>
          <w:sz w:val="24"/>
        </w:rPr>
      </w:pPr>
      <w:r>
        <w:rPr>
          <w:rFonts w:hint="eastAsia"/>
          <w:color w:val="auto"/>
          <w:sz w:val="24"/>
        </w:rPr>
        <w:t xml:space="preserve">　 35.1本合一式六份，具有同等效力，由发包人、承包人分别保存三份。 </w:t>
      </w:r>
    </w:p>
    <w:p>
      <w:pPr>
        <w:shd w:val="clear"/>
        <w:spacing w:line="500" w:lineRule="exact"/>
        <w:jc w:val="center"/>
        <w:rPr>
          <w:b/>
          <w:bCs/>
          <w:color w:val="auto"/>
          <w:sz w:val="28"/>
          <w:szCs w:val="28"/>
        </w:rPr>
      </w:pPr>
      <w:r>
        <w:rPr>
          <w:rFonts w:ascii="宋体" w:hAnsi="宋体"/>
          <w:bCs/>
          <w:color w:val="auto"/>
          <w:sz w:val="36"/>
        </w:rPr>
        <w:br w:type="page"/>
      </w:r>
      <w:r>
        <w:rPr>
          <w:rFonts w:hint="eastAsia"/>
          <w:b/>
          <w:bCs/>
          <w:color w:val="auto"/>
          <w:sz w:val="28"/>
          <w:szCs w:val="28"/>
        </w:rPr>
        <w:t>第三部分 专用条款</w:t>
      </w:r>
    </w:p>
    <w:p>
      <w:pPr>
        <w:shd w:val="clear"/>
        <w:spacing w:line="500" w:lineRule="exact"/>
        <w:rPr>
          <w:rFonts w:ascii="宋体" w:hAnsi="宋体"/>
          <w:color w:val="auto"/>
          <w:sz w:val="24"/>
        </w:rPr>
      </w:pPr>
    </w:p>
    <w:p>
      <w:pPr>
        <w:pStyle w:val="4"/>
        <w:keepNext w:val="0"/>
        <w:keepLines w:val="0"/>
        <w:shd w:val="clear"/>
        <w:spacing w:line="480" w:lineRule="exact"/>
        <w:ind w:firstLine="482"/>
        <w:rPr>
          <w:rFonts w:ascii="宋体" w:hAnsi="宋体"/>
          <w:color w:val="auto"/>
          <w:sz w:val="24"/>
          <w:szCs w:val="24"/>
        </w:rPr>
      </w:pPr>
      <w:bookmarkStart w:id="442" w:name="_Toc13021"/>
      <w:bookmarkStart w:id="443" w:name="_Toc232568917"/>
      <w:bookmarkStart w:id="444" w:name="_Toc191662548"/>
      <w:bookmarkStart w:id="445" w:name="_Toc30872"/>
      <w:bookmarkStart w:id="446" w:name="_Toc32141"/>
      <w:bookmarkStart w:id="447" w:name="_Toc176282091"/>
      <w:r>
        <w:rPr>
          <w:rFonts w:hint="eastAsia" w:ascii="宋体" w:hAnsi="宋体"/>
          <w:color w:val="auto"/>
          <w:sz w:val="24"/>
          <w:szCs w:val="24"/>
        </w:rPr>
        <w:t>一、</w:t>
      </w:r>
      <w:bookmarkStart w:id="448" w:name="_Toc171279356"/>
      <w:r>
        <w:rPr>
          <w:rFonts w:hint="eastAsia" w:ascii="宋体" w:hAnsi="宋体"/>
          <w:color w:val="auto"/>
          <w:sz w:val="24"/>
          <w:szCs w:val="24"/>
        </w:rPr>
        <w:t>词语定义及合同文件</w:t>
      </w:r>
      <w:bookmarkEnd w:id="442"/>
      <w:bookmarkEnd w:id="443"/>
      <w:bookmarkEnd w:id="444"/>
      <w:bookmarkEnd w:id="445"/>
      <w:bookmarkEnd w:id="446"/>
      <w:bookmarkEnd w:id="447"/>
      <w:bookmarkEnd w:id="448"/>
    </w:p>
    <w:p>
      <w:pPr>
        <w:pStyle w:val="4"/>
        <w:keepNext w:val="0"/>
        <w:keepLines w:val="0"/>
        <w:shd w:val="clear"/>
        <w:spacing w:line="480" w:lineRule="exact"/>
        <w:ind w:firstLine="480"/>
        <w:rPr>
          <w:rFonts w:ascii="宋体" w:hAnsi="宋体"/>
          <w:b w:val="0"/>
          <w:color w:val="auto"/>
          <w:sz w:val="24"/>
          <w:szCs w:val="24"/>
        </w:rPr>
      </w:pPr>
      <w:bookmarkStart w:id="449" w:name="_Toc232568918"/>
      <w:bookmarkStart w:id="450" w:name="_Toc171279357"/>
      <w:bookmarkStart w:id="451" w:name="_Toc32348"/>
      <w:bookmarkStart w:id="452" w:name="_Toc176282092"/>
      <w:bookmarkStart w:id="453" w:name="_Toc31998"/>
      <w:bookmarkStart w:id="454" w:name="_Toc191662549"/>
      <w:bookmarkStart w:id="455" w:name="_Toc19966"/>
      <w:r>
        <w:rPr>
          <w:rFonts w:hint="eastAsia" w:ascii="宋体" w:hAnsi="宋体"/>
          <w:b w:val="0"/>
          <w:color w:val="auto"/>
          <w:sz w:val="24"/>
          <w:szCs w:val="24"/>
        </w:rPr>
        <w:t>1、合同文件及解释顺序</w:t>
      </w:r>
      <w:bookmarkEnd w:id="449"/>
      <w:bookmarkEnd w:id="450"/>
      <w:bookmarkEnd w:id="451"/>
      <w:bookmarkEnd w:id="452"/>
      <w:bookmarkEnd w:id="453"/>
      <w:bookmarkEnd w:id="454"/>
      <w:bookmarkEnd w:id="455"/>
    </w:p>
    <w:p>
      <w:pPr>
        <w:shd w:val="clear"/>
        <w:spacing w:line="480" w:lineRule="exact"/>
        <w:ind w:firstLine="480" w:firstLineChars="200"/>
        <w:rPr>
          <w:rFonts w:ascii="宋体" w:hAnsi="宋体"/>
          <w:color w:val="auto"/>
          <w:sz w:val="24"/>
        </w:rPr>
      </w:pPr>
      <w:r>
        <w:rPr>
          <w:rFonts w:hint="eastAsia" w:ascii="宋体" w:hAnsi="宋体"/>
          <w:color w:val="auto"/>
          <w:sz w:val="24"/>
        </w:rPr>
        <w:t>合同文件组成及解释顺序：</w:t>
      </w:r>
      <w:r>
        <w:rPr>
          <w:rFonts w:hint="eastAsia" w:ascii="宋体" w:hAnsi="宋体"/>
          <w:b/>
          <w:color w:val="auto"/>
          <w:sz w:val="24"/>
          <w:u w:val="single"/>
        </w:rPr>
        <w:t>本合同协议书、中标通知书、投标书及其附件、专用条款、通用条款、标准规范及有关技术文件、图纸、工程量清单、投标报价资料、工程的洽商、变更等书面协议或文件、发包人与监理单位签订的委托监理合同等。</w:t>
      </w:r>
    </w:p>
    <w:p>
      <w:pPr>
        <w:pStyle w:val="4"/>
        <w:keepNext w:val="0"/>
        <w:keepLines w:val="0"/>
        <w:shd w:val="clear"/>
        <w:spacing w:line="480" w:lineRule="exact"/>
        <w:ind w:firstLine="480"/>
        <w:rPr>
          <w:rFonts w:ascii="宋体" w:hAnsi="宋体"/>
          <w:b w:val="0"/>
          <w:color w:val="auto"/>
          <w:sz w:val="24"/>
          <w:szCs w:val="24"/>
        </w:rPr>
      </w:pPr>
      <w:bookmarkStart w:id="456" w:name="_Toc171279358"/>
      <w:bookmarkStart w:id="457" w:name="_Toc176282093"/>
      <w:bookmarkStart w:id="458" w:name="_Toc191662550"/>
      <w:bookmarkStart w:id="459" w:name="_Toc232568919"/>
      <w:bookmarkStart w:id="460" w:name="_Toc6189"/>
      <w:bookmarkStart w:id="461" w:name="_Toc6104"/>
      <w:bookmarkStart w:id="462" w:name="_Toc29438"/>
      <w:r>
        <w:rPr>
          <w:rFonts w:hint="eastAsia" w:ascii="宋体" w:hAnsi="宋体"/>
          <w:b w:val="0"/>
          <w:color w:val="auto"/>
          <w:sz w:val="24"/>
          <w:szCs w:val="24"/>
        </w:rPr>
        <w:t>2、语言文字和适用法律、标准及规范</w:t>
      </w:r>
      <w:bookmarkEnd w:id="456"/>
      <w:bookmarkEnd w:id="457"/>
      <w:bookmarkEnd w:id="458"/>
      <w:bookmarkEnd w:id="459"/>
      <w:bookmarkEnd w:id="460"/>
      <w:bookmarkEnd w:id="461"/>
      <w:bookmarkEnd w:id="462"/>
    </w:p>
    <w:p>
      <w:pPr>
        <w:shd w:val="clear"/>
        <w:spacing w:line="480" w:lineRule="exact"/>
        <w:ind w:firstLine="480" w:firstLineChars="200"/>
        <w:rPr>
          <w:rFonts w:ascii="宋体" w:hAnsi="宋体"/>
          <w:color w:val="auto"/>
          <w:sz w:val="24"/>
        </w:rPr>
      </w:pPr>
      <w:r>
        <w:rPr>
          <w:rFonts w:hint="eastAsia" w:ascii="宋体" w:hAnsi="宋体"/>
          <w:color w:val="auto"/>
          <w:sz w:val="24"/>
        </w:rPr>
        <w:t>2.1本合同除使用汉语外，还使用</w:t>
      </w:r>
      <w:r>
        <w:rPr>
          <w:rFonts w:hint="eastAsia" w:ascii="宋体" w:hAnsi="宋体"/>
          <w:color w:val="auto"/>
          <w:sz w:val="24"/>
          <w:u w:val="single"/>
        </w:rPr>
        <w:t xml:space="preserve"> </w:t>
      </w:r>
      <w:r>
        <w:rPr>
          <w:rFonts w:hint="eastAsia" w:ascii="宋体" w:hAnsi="宋体"/>
          <w:b/>
          <w:color w:val="auto"/>
          <w:sz w:val="24"/>
          <w:u w:val="single"/>
        </w:rPr>
        <w:t xml:space="preserve">         ／          </w:t>
      </w:r>
      <w:r>
        <w:rPr>
          <w:rFonts w:hint="eastAsia" w:ascii="宋体" w:hAnsi="宋体"/>
          <w:color w:val="auto"/>
          <w:sz w:val="24"/>
        </w:rPr>
        <w:t>语言文字。</w:t>
      </w:r>
    </w:p>
    <w:p>
      <w:pPr>
        <w:shd w:val="clear"/>
        <w:spacing w:line="480" w:lineRule="exact"/>
        <w:ind w:firstLine="480" w:firstLineChars="200"/>
        <w:rPr>
          <w:rFonts w:ascii="宋体" w:hAnsi="宋体"/>
          <w:color w:val="auto"/>
          <w:sz w:val="24"/>
        </w:rPr>
      </w:pPr>
      <w:r>
        <w:rPr>
          <w:rFonts w:hint="eastAsia" w:ascii="宋体" w:hAnsi="宋体"/>
          <w:color w:val="auto"/>
          <w:sz w:val="24"/>
        </w:rPr>
        <w:t>2.2适用法律和法规</w:t>
      </w:r>
    </w:p>
    <w:p>
      <w:pPr>
        <w:shd w:val="clear"/>
        <w:spacing w:line="480" w:lineRule="exact"/>
        <w:ind w:firstLine="480" w:firstLineChars="200"/>
        <w:rPr>
          <w:rFonts w:ascii="宋体" w:hAnsi="宋体"/>
          <w:b/>
          <w:color w:val="auto"/>
          <w:sz w:val="24"/>
        </w:rPr>
      </w:pPr>
      <w:r>
        <w:rPr>
          <w:rFonts w:hint="eastAsia" w:ascii="宋体" w:hAnsi="宋体"/>
          <w:color w:val="auto"/>
          <w:sz w:val="24"/>
        </w:rPr>
        <w:t>需要明示的法律、行政法规：</w:t>
      </w:r>
      <w:r>
        <w:rPr>
          <w:rFonts w:hint="eastAsia" w:ascii="宋体" w:hAnsi="宋体"/>
          <w:b/>
          <w:color w:val="auto"/>
          <w:kern w:val="0"/>
          <w:sz w:val="24"/>
          <w:u w:val="single"/>
        </w:rPr>
        <w:t>国家、建设部、浙江省及宁波市有关工程建设的法律法规（如有冲突，按属地原则处理）</w:t>
      </w:r>
      <w:r>
        <w:rPr>
          <w:rFonts w:hint="eastAsia" w:ascii="宋体" w:hAnsi="宋体"/>
          <w:b/>
          <w:bCs/>
          <w:color w:val="auto"/>
          <w:sz w:val="24"/>
          <w:u w:val="single"/>
        </w:rPr>
        <w:t>。</w:t>
      </w:r>
    </w:p>
    <w:p>
      <w:pPr>
        <w:shd w:val="clear"/>
        <w:spacing w:line="480" w:lineRule="exact"/>
        <w:ind w:firstLine="480" w:firstLineChars="200"/>
        <w:rPr>
          <w:rFonts w:ascii="宋体" w:hAnsi="宋体"/>
          <w:color w:val="auto"/>
          <w:sz w:val="24"/>
        </w:rPr>
      </w:pPr>
      <w:r>
        <w:rPr>
          <w:rFonts w:hint="eastAsia" w:ascii="宋体" w:hAnsi="宋体"/>
          <w:color w:val="auto"/>
          <w:sz w:val="24"/>
        </w:rPr>
        <w:t>2.3适用标准、规范</w:t>
      </w:r>
    </w:p>
    <w:p>
      <w:pPr>
        <w:shd w:val="clear"/>
        <w:spacing w:line="480" w:lineRule="exact"/>
        <w:ind w:firstLine="480" w:firstLineChars="200"/>
        <w:rPr>
          <w:rFonts w:ascii="宋体" w:hAnsi="宋体"/>
          <w:b/>
          <w:bCs/>
          <w:color w:val="auto"/>
          <w:sz w:val="24"/>
          <w:u w:val="single"/>
        </w:rPr>
      </w:pPr>
      <w:r>
        <w:rPr>
          <w:rFonts w:hint="eastAsia" w:ascii="宋体" w:hAnsi="宋体"/>
          <w:color w:val="auto"/>
          <w:sz w:val="24"/>
        </w:rPr>
        <w:t>适用标准、规范的名称：</w:t>
      </w:r>
      <w:r>
        <w:rPr>
          <w:rFonts w:hint="eastAsia" w:ascii="宋体" w:hAnsi="宋体"/>
          <w:b/>
          <w:bCs/>
          <w:color w:val="auto"/>
          <w:sz w:val="24"/>
          <w:u w:val="single"/>
        </w:rPr>
        <w:t>现行国家、建设部、浙江省及宁波市本工程相关的施工及验收规范、标准（如有冲突，按属地原则处理）。</w:t>
      </w:r>
    </w:p>
    <w:p>
      <w:pPr>
        <w:shd w:val="clear"/>
        <w:spacing w:line="480" w:lineRule="exact"/>
        <w:ind w:firstLine="480" w:firstLineChars="200"/>
        <w:rPr>
          <w:rFonts w:ascii="宋体" w:hAnsi="宋体"/>
          <w:b/>
          <w:bCs/>
          <w:color w:val="auto"/>
          <w:sz w:val="24"/>
          <w:u w:val="single"/>
        </w:rPr>
      </w:pPr>
      <w:r>
        <w:rPr>
          <w:rFonts w:hint="eastAsia" w:ascii="宋体" w:hAnsi="宋体"/>
          <w:color w:val="auto"/>
          <w:sz w:val="24"/>
        </w:rPr>
        <w:t>发包人提供标准、规范的时间：</w:t>
      </w:r>
      <w:r>
        <w:rPr>
          <w:rFonts w:hint="eastAsia" w:ascii="宋体" w:hAnsi="宋体"/>
          <w:b/>
          <w:bCs/>
          <w:color w:val="auto"/>
          <w:sz w:val="24"/>
          <w:u w:val="single"/>
        </w:rPr>
        <w:t>相关标准、规范由承包人根据工程施工要求自备。</w:t>
      </w:r>
    </w:p>
    <w:p>
      <w:pPr>
        <w:shd w:val="clear"/>
        <w:spacing w:line="480" w:lineRule="exact"/>
        <w:ind w:firstLine="482" w:firstLineChars="200"/>
        <w:rPr>
          <w:rFonts w:ascii="宋体" w:hAnsi="宋体"/>
          <w:color w:val="auto"/>
          <w:sz w:val="24"/>
        </w:rPr>
      </w:pPr>
      <w:r>
        <w:rPr>
          <w:rFonts w:hint="eastAsia" w:ascii="宋体" w:hAnsi="宋体"/>
          <w:b/>
          <w:bCs/>
          <w:color w:val="auto"/>
          <w:sz w:val="24"/>
        </w:rPr>
        <w:t>二、双方一般权利和义务</w:t>
      </w:r>
    </w:p>
    <w:p>
      <w:pPr>
        <w:pStyle w:val="4"/>
        <w:keepNext w:val="0"/>
        <w:keepLines w:val="0"/>
        <w:shd w:val="clear"/>
        <w:spacing w:line="480" w:lineRule="exact"/>
        <w:ind w:firstLine="480"/>
        <w:rPr>
          <w:rFonts w:ascii="宋体" w:hAnsi="宋体"/>
          <w:b w:val="0"/>
          <w:color w:val="auto"/>
          <w:sz w:val="24"/>
          <w:szCs w:val="24"/>
        </w:rPr>
      </w:pPr>
      <w:bookmarkStart w:id="463" w:name="_Toc24590"/>
      <w:bookmarkStart w:id="464" w:name="_Toc191662553"/>
      <w:bookmarkStart w:id="465" w:name="_Toc1095"/>
      <w:bookmarkStart w:id="466" w:name="_Toc232568922"/>
      <w:bookmarkStart w:id="467" w:name="_Toc17402"/>
      <w:bookmarkStart w:id="468" w:name="_Toc176282096"/>
      <w:bookmarkStart w:id="469" w:name="_Toc171279361"/>
      <w:r>
        <w:rPr>
          <w:rFonts w:hint="eastAsia" w:ascii="宋体" w:hAnsi="宋体"/>
          <w:b w:val="0"/>
          <w:color w:val="auto"/>
          <w:sz w:val="24"/>
          <w:szCs w:val="24"/>
        </w:rPr>
        <w:t>3、工程师</w:t>
      </w:r>
      <w:bookmarkEnd w:id="463"/>
      <w:bookmarkEnd w:id="464"/>
      <w:bookmarkEnd w:id="465"/>
      <w:bookmarkEnd w:id="466"/>
      <w:bookmarkEnd w:id="467"/>
      <w:bookmarkEnd w:id="468"/>
      <w:bookmarkEnd w:id="469"/>
    </w:p>
    <w:p>
      <w:pPr>
        <w:shd w:val="clear"/>
        <w:spacing w:line="480" w:lineRule="exact"/>
        <w:ind w:firstLine="480" w:firstLineChars="200"/>
        <w:rPr>
          <w:rFonts w:ascii="宋体" w:hAnsi="宋体"/>
          <w:color w:val="auto"/>
          <w:sz w:val="24"/>
        </w:rPr>
      </w:pPr>
      <w:r>
        <w:rPr>
          <w:rFonts w:hint="eastAsia" w:ascii="宋体" w:hAnsi="宋体"/>
          <w:color w:val="auto"/>
          <w:sz w:val="24"/>
        </w:rPr>
        <w:t>3.1监理单位委派的工程师</w:t>
      </w:r>
    </w:p>
    <w:p>
      <w:pPr>
        <w:shd w:val="clear"/>
        <w:spacing w:line="480" w:lineRule="exact"/>
        <w:ind w:firstLine="480" w:firstLineChars="200"/>
        <w:rPr>
          <w:rFonts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r>
        <w:rPr>
          <w:rFonts w:hint="eastAsia" w:ascii="宋体" w:hAnsi="宋体"/>
          <w:b/>
          <w:color w:val="auto"/>
          <w:sz w:val="24"/>
          <w:u w:val="single"/>
        </w:rPr>
        <w:t xml:space="preserve">总监理工程师 </w:t>
      </w:r>
      <w:r>
        <w:rPr>
          <w:rFonts w:hint="eastAsia" w:ascii="宋体" w:hAnsi="宋体"/>
          <w:color w:val="auto"/>
          <w:sz w:val="24"/>
          <w:u w:val="single"/>
        </w:rPr>
        <w:t xml:space="preserve">      </w:t>
      </w:r>
    </w:p>
    <w:p>
      <w:pPr>
        <w:shd w:val="clear"/>
        <w:spacing w:line="480" w:lineRule="exact"/>
        <w:ind w:firstLine="480" w:firstLineChars="200"/>
        <w:rPr>
          <w:rFonts w:ascii="宋体" w:hAnsi="宋体"/>
          <w:color w:val="auto"/>
          <w:sz w:val="24"/>
          <w:u w:val="single"/>
        </w:rPr>
      </w:pPr>
      <w:r>
        <w:rPr>
          <w:rFonts w:hint="eastAsia" w:ascii="宋体" w:hAnsi="宋体"/>
          <w:color w:val="auto"/>
          <w:sz w:val="24"/>
        </w:rPr>
        <w:t>发包人委托的职权：</w:t>
      </w:r>
      <w:r>
        <w:rPr>
          <w:rFonts w:hint="eastAsia" w:ascii="宋体" w:hAnsi="宋体"/>
          <w:color w:val="auto"/>
          <w:sz w:val="24"/>
          <w:u w:val="single"/>
        </w:rPr>
        <w:t xml:space="preserve"> 根据发包人与监理单位签订的监理合同及建设工程监理规范实施，承包人接受监理单位按监理合同及建设工程监理规范实施的监督管理 。</w:t>
      </w:r>
    </w:p>
    <w:p>
      <w:pPr>
        <w:shd w:val="clear"/>
        <w:spacing w:line="480" w:lineRule="exact"/>
        <w:ind w:firstLine="480" w:firstLineChars="200"/>
        <w:rPr>
          <w:rFonts w:ascii="宋体" w:hAnsi="宋体"/>
          <w:color w:val="auto"/>
          <w:sz w:val="24"/>
        </w:rPr>
      </w:pPr>
      <w:r>
        <w:rPr>
          <w:rFonts w:hint="eastAsia" w:ascii="宋体" w:hAnsi="宋体"/>
          <w:color w:val="auto"/>
          <w:sz w:val="24"/>
        </w:rPr>
        <w:t>需要取得发包人批准才能行使的职权：</w:t>
      </w:r>
      <w:r>
        <w:rPr>
          <w:rFonts w:hint="eastAsia" w:ascii="宋体" w:hAnsi="宋体"/>
          <w:color w:val="auto"/>
          <w:sz w:val="24"/>
          <w:u w:val="single"/>
        </w:rPr>
        <w:t xml:space="preserve"> 按本工程监理合同、授权书和建设工程监理规范中规定的有关监理职权以外的职权 。</w:t>
      </w:r>
    </w:p>
    <w:p>
      <w:pPr>
        <w:shd w:val="clear"/>
        <w:spacing w:line="480" w:lineRule="exact"/>
        <w:ind w:firstLine="480" w:firstLineChars="200"/>
        <w:rPr>
          <w:rFonts w:ascii="宋体" w:hAnsi="宋体"/>
          <w:color w:val="auto"/>
          <w:sz w:val="24"/>
        </w:rPr>
      </w:pPr>
      <w:r>
        <w:rPr>
          <w:rFonts w:hint="eastAsia" w:ascii="宋体" w:hAnsi="宋体"/>
          <w:color w:val="auto"/>
          <w:sz w:val="24"/>
        </w:rPr>
        <w:t>3.2发包人派驻的工程师</w:t>
      </w:r>
    </w:p>
    <w:p>
      <w:pPr>
        <w:shd w:val="clear"/>
        <w:spacing w:line="480" w:lineRule="exact"/>
        <w:ind w:firstLine="480" w:firstLineChars="200"/>
        <w:rPr>
          <w:rFonts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b/>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r>
        <w:rPr>
          <w:rFonts w:hint="eastAsia" w:ascii="宋体" w:hAnsi="宋体"/>
          <w:b/>
          <w:color w:val="auto"/>
          <w:sz w:val="24"/>
          <w:u w:val="single"/>
        </w:rPr>
        <w:t xml:space="preserve">发包人代表   </w:t>
      </w:r>
      <w:r>
        <w:rPr>
          <w:rFonts w:hint="eastAsia" w:ascii="宋体" w:hAnsi="宋体"/>
          <w:color w:val="auto"/>
          <w:sz w:val="24"/>
          <w:u w:val="single"/>
        </w:rPr>
        <w:t xml:space="preserve">  </w:t>
      </w:r>
    </w:p>
    <w:p>
      <w:pPr>
        <w:shd w:val="clear"/>
        <w:spacing w:line="480" w:lineRule="exact"/>
        <w:ind w:firstLine="480" w:firstLineChars="200"/>
        <w:rPr>
          <w:rFonts w:ascii="宋体" w:hAnsi="宋体"/>
          <w:color w:val="auto"/>
          <w:sz w:val="24"/>
          <w:u w:val="single"/>
        </w:rPr>
      </w:pPr>
      <w:r>
        <w:rPr>
          <w:rFonts w:hint="eastAsia" w:ascii="宋体" w:hAnsi="宋体"/>
          <w:color w:val="auto"/>
          <w:sz w:val="24"/>
        </w:rPr>
        <w:t>职权：</w:t>
      </w:r>
      <w:r>
        <w:rPr>
          <w:rFonts w:hint="eastAsia" w:ascii="宋体" w:hAnsi="宋体"/>
          <w:color w:val="auto"/>
          <w:sz w:val="24"/>
          <w:u w:val="single"/>
        </w:rPr>
        <w:t>在职责范围内负责处理工程建设中各项事宜，以及经发包人批准的监理方各项签证的最终认可。</w:t>
      </w:r>
    </w:p>
    <w:p>
      <w:pPr>
        <w:pStyle w:val="4"/>
        <w:keepNext w:val="0"/>
        <w:keepLines w:val="0"/>
        <w:shd w:val="clear"/>
        <w:spacing w:line="480" w:lineRule="exact"/>
        <w:ind w:firstLine="480"/>
        <w:rPr>
          <w:rFonts w:ascii="宋体" w:hAnsi="宋体"/>
          <w:b w:val="0"/>
          <w:color w:val="auto"/>
          <w:sz w:val="24"/>
          <w:szCs w:val="24"/>
        </w:rPr>
      </w:pPr>
      <w:bookmarkStart w:id="470" w:name="_Toc25920"/>
      <w:bookmarkStart w:id="471" w:name="_Toc232568923"/>
      <w:bookmarkStart w:id="472" w:name="_Toc11016"/>
      <w:bookmarkStart w:id="473" w:name="_Toc176282097"/>
      <w:bookmarkStart w:id="474" w:name="_Toc171279362"/>
      <w:bookmarkStart w:id="475" w:name="_Toc191662554"/>
      <w:bookmarkStart w:id="476" w:name="_Toc19026"/>
      <w:r>
        <w:rPr>
          <w:rFonts w:hint="eastAsia" w:ascii="宋体" w:hAnsi="宋体"/>
          <w:b w:val="0"/>
          <w:color w:val="auto"/>
          <w:sz w:val="24"/>
          <w:szCs w:val="24"/>
        </w:rPr>
        <w:t>4、项目经理</w:t>
      </w:r>
      <w:bookmarkEnd w:id="470"/>
      <w:bookmarkEnd w:id="471"/>
      <w:bookmarkEnd w:id="472"/>
      <w:bookmarkEnd w:id="473"/>
      <w:bookmarkEnd w:id="474"/>
      <w:bookmarkEnd w:id="475"/>
      <w:bookmarkEnd w:id="476"/>
    </w:p>
    <w:p>
      <w:pPr>
        <w:shd w:val="clear"/>
        <w:spacing w:line="480" w:lineRule="exact"/>
        <w:ind w:firstLine="480" w:firstLineChars="200"/>
        <w:rPr>
          <w:rFonts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b/>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r>
        <w:rPr>
          <w:rFonts w:hint="eastAsia" w:ascii="宋体" w:hAnsi="宋体"/>
          <w:b/>
          <w:color w:val="auto"/>
          <w:sz w:val="24"/>
          <w:u w:val="single"/>
        </w:rPr>
        <w:t>项目负责人</w:t>
      </w:r>
      <w:r>
        <w:rPr>
          <w:rFonts w:hint="eastAsia" w:ascii="宋体" w:hAnsi="宋体"/>
          <w:color w:val="auto"/>
          <w:sz w:val="24"/>
          <w:u w:val="single"/>
        </w:rPr>
        <w:t xml:space="preserve">    </w:t>
      </w:r>
    </w:p>
    <w:p>
      <w:pPr>
        <w:shd w:val="clear"/>
        <w:spacing w:line="480" w:lineRule="exact"/>
        <w:ind w:firstLine="480"/>
        <w:rPr>
          <w:rFonts w:ascii="宋体" w:hAnsi="宋体"/>
          <w:bCs/>
          <w:color w:val="auto"/>
          <w:sz w:val="24"/>
        </w:rPr>
      </w:pPr>
      <w:r>
        <w:rPr>
          <w:rFonts w:hint="eastAsia" w:ascii="宋体" w:hAnsi="宋体"/>
          <w:bCs/>
          <w:color w:val="auto"/>
          <w:sz w:val="24"/>
        </w:rPr>
        <w:t>5、发包人工作</w:t>
      </w:r>
    </w:p>
    <w:p>
      <w:pPr>
        <w:shd w:val="clear"/>
        <w:spacing w:line="480" w:lineRule="exact"/>
        <w:ind w:firstLine="480" w:firstLineChars="200"/>
        <w:rPr>
          <w:rFonts w:ascii="宋体" w:hAnsi="宋体"/>
          <w:color w:val="auto"/>
          <w:sz w:val="24"/>
        </w:rPr>
      </w:pPr>
      <w:r>
        <w:rPr>
          <w:rFonts w:hint="eastAsia" w:ascii="宋体" w:hAnsi="宋体"/>
          <w:color w:val="auto"/>
          <w:sz w:val="24"/>
        </w:rPr>
        <w:t>5.1发包人应按约定的时间和要求完成以下工作：</w:t>
      </w:r>
    </w:p>
    <w:p>
      <w:pPr>
        <w:shd w:val="clear"/>
        <w:spacing w:line="480" w:lineRule="exact"/>
        <w:ind w:firstLine="480" w:firstLineChars="200"/>
        <w:rPr>
          <w:rFonts w:ascii="宋体" w:hAnsi="宋体"/>
          <w:b/>
          <w:color w:val="auto"/>
          <w:sz w:val="24"/>
          <w:u w:val="single"/>
        </w:rPr>
      </w:pPr>
      <w:r>
        <w:rPr>
          <w:rFonts w:hint="eastAsia" w:ascii="宋体" w:hAnsi="宋体"/>
          <w:color w:val="auto"/>
          <w:sz w:val="24"/>
        </w:rPr>
        <w:t>（1）施工场地具备施工条件的要求及完成的时间：</w:t>
      </w:r>
      <w:r>
        <w:rPr>
          <w:rFonts w:hint="eastAsia" w:ascii="宋体" w:hAnsi="宋体"/>
          <w:b/>
          <w:color w:val="auto"/>
          <w:sz w:val="24"/>
          <w:u w:val="single"/>
        </w:rPr>
        <w:t>发包人已经使施工现场初步具备施工条件,后续工作及遗留问题由承包人自行解决,发包人不支付任何费用（如遇特殊情况双方协商解决）。</w:t>
      </w:r>
    </w:p>
    <w:p>
      <w:pPr>
        <w:shd w:val="clear"/>
        <w:spacing w:line="480" w:lineRule="exact"/>
        <w:ind w:firstLine="480" w:firstLineChars="200"/>
        <w:rPr>
          <w:rFonts w:ascii="宋体" w:hAnsi="宋体"/>
          <w:color w:val="auto"/>
          <w:sz w:val="24"/>
          <w:u w:val="single"/>
        </w:rPr>
      </w:pPr>
      <w:r>
        <w:rPr>
          <w:rFonts w:hint="eastAsia" w:ascii="宋体" w:hAnsi="宋体"/>
          <w:color w:val="auto"/>
          <w:sz w:val="24"/>
        </w:rPr>
        <w:t>（2）将施工所需的水、电、电讯线路接至施工场地的时间、地点和供应要求：</w:t>
      </w:r>
      <w:r>
        <w:rPr>
          <w:rFonts w:hint="eastAsia" w:ascii="宋体" w:hAnsi="宋体"/>
          <w:b/>
          <w:color w:val="auto"/>
          <w:sz w:val="24"/>
          <w:u w:val="single"/>
        </w:rPr>
        <w:t>由承包单位自行解决，发包人不承担任何费用。</w:t>
      </w:r>
    </w:p>
    <w:p>
      <w:pPr>
        <w:shd w:val="clear"/>
        <w:spacing w:line="480" w:lineRule="exact"/>
        <w:ind w:firstLine="480" w:firstLineChars="200"/>
        <w:rPr>
          <w:rFonts w:ascii="宋体" w:hAnsi="宋体"/>
          <w:color w:val="auto"/>
          <w:sz w:val="24"/>
        </w:rPr>
      </w:pPr>
      <w:r>
        <w:rPr>
          <w:rFonts w:hint="eastAsia" w:ascii="宋体" w:hAnsi="宋体"/>
          <w:color w:val="auto"/>
          <w:sz w:val="24"/>
        </w:rPr>
        <w:t>（3）图纸会审和设计交底时间：</w:t>
      </w:r>
      <w:r>
        <w:rPr>
          <w:rFonts w:hint="eastAsia" w:ascii="宋体" w:hAnsi="宋体"/>
          <w:color w:val="auto"/>
          <w:sz w:val="24"/>
          <w:u w:val="single"/>
        </w:rPr>
        <w:t xml:space="preserve"> </w:t>
      </w:r>
      <w:r>
        <w:rPr>
          <w:rFonts w:hint="eastAsia" w:ascii="宋体" w:hAnsi="宋体"/>
          <w:b/>
          <w:bCs/>
          <w:color w:val="auto"/>
          <w:sz w:val="24"/>
          <w:u w:val="single"/>
        </w:rPr>
        <w:t>无</w:t>
      </w:r>
      <w:r>
        <w:rPr>
          <w:rFonts w:hint="eastAsia" w:ascii="宋体" w:hAnsi="宋体"/>
          <w:color w:val="auto"/>
          <w:sz w:val="24"/>
        </w:rPr>
        <w:t>。</w:t>
      </w:r>
    </w:p>
    <w:p>
      <w:pPr>
        <w:shd w:val="clear"/>
        <w:spacing w:line="480" w:lineRule="exact"/>
        <w:ind w:firstLine="480" w:firstLineChars="200"/>
        <w:rPr>
          <w:rFonts w:ascii="宋体" w:hAnsi="宋体"/>
          <w:color w:val="auto"/>
          <w:sz w:val="24"/>
        </w:rPr>
      </w:pPr>
      <w:r>
        <w:rPr>
          <w:rFonts w:hint="eastAsia" w:ascii="宋体" w:hAnsi="宋体"/>
          <w:color w:val="auto"/>
          <w:sz w:val="24"/>
        </w:rPr>
        <w:t>（4）协调处理施工场地周围地下管线和邻近建筑物、构筑物（含文物保护建筑）、古树名木的保护工作：</w:t>
      </w:r>
      <w:r>
        <w:rPr>
          <w:rFonts w:hint="eastAsia" w:ascii="宋体" w:hAnsi="宋体"/>
          <w:color w:val="auto"/>
          <w:sz w:val="24"/>
          <w:u w:val="single"/>
        </w:rPr>
        <w:t xml:space="preserve"> </w:t>
      </w:r>
      <w:r>
        <w:rPr>
          <w:rFonts w:hint="eastAsia" w:ascii="宋体" w:hAnsi="宋体"/>
          <w:b/>
          <w:bCs/>
          <w:color w:val="auto"/>
          <w:sz w:val="24"/>
          <w:u w:val="single"/>
        </w:rPr>
        <w:t xml:space="preserve"> </w:t>
      </w:r>
      <w:r>
        <w:rPr>
          <w:rFonts w:hint="eastAsia" w:ascii="宋体" w:hAnsi="宋体"/>
          <w:b/>
          <w:color w:val="auto"/>
          <w:sz w:val="24"/>
          <w:u w:val="single"/>
        </w:rPr>
        <w:t>无</w:t>
      </w:r>
      <w:r>
        <w:rPr>
          <w:rFonts w:hint="eastAsia" w:ascii="宋体" w:hAnsi="宋体"/>
          <w:b/>
          <w:bCs/>
          <w:color w:val="auto"/>
          <w:sz w:val="24"/>
          <w:u w:val="single"/>
        </w:rPr>
        <w:t>。</w:t>
      </w:r>
    </w:p>
    <w:p>
      <w:pPr>
        <w:shd w:val="clear"/>
        <w:spacing w:line="480" w:lineRule="exact"/>
        <w:ind w:firstLine="360"/>
        <w:rPr>
          <w:rFonts w:ascii="宋体" w:hAnsi="宋体"/>
          <w:color w:val="auto"/>
          <w:sz w:val="24"/>
        </w:rPr>
      </w:pPr>
      <w:r>
        <w:rPr>
          <w:rFonts w:hint="eastAsia" w:ascii="宋体" w:hAnsi="宋体"/>
          <w:color w:val="auto"/>
          <w:sz w:val="24"/>
        </w:rPr>
        <w:t xml:space="preserve"> （5）</w:t>
      </w:r>
      <w:r>
        <w:rPr>
          <w:rFonts w:hint="eastAsia" w:ascii="宋体" w:hAnsi="宋体"/>
          <w:b/>
          <w:color w:val="auto"/>
          <w:sz w:val="24"/>
          <w:u w:val="single"/>
        </w:rPr>
        <w:t>审核承包工程进度日报表，按合同规定向承包人支付工程款。</w:t>
      </w:r>
    </w:p>
    <w:p>
      <w:pPr>
        <w:shd w:val="clear"/>
        <w:spacing w:line="480" w:lineRule="exact"/>
        <w:ind w:firstLine="480" w:firstLineChars="200"/>
        <w:rPr>
          <w:rFonts w:ascii="宋体" w:hAnsi="宋体"/>
          <w:bCs/>
          <w:color w:val="auto"/>
          <w:sz w:val="24"/>
        </w:rPr>
      </w:pPr>
      <w:r>
        <w:rPr>
          <w:rFonts w:hint="eastAsia" w:ascii="宋体" w:hAnsi="宋体"/>
          <w:bCs/>
          <w:color w:val="auto"/>
          <w:sz w:val="24"/>
        </w:rPr>
        <w:t xml:space="preserve">6、承包人工作 </w:t>
      </w:r>
    </w:p>
    <w:p>
      <w:pPr>
        <w:shd w:val="clear"/>
        <w:spacing w:line="480" w:lineRule="exact"/>
        <w:ind w:firstLine="480" w:firstLineChars="200"/>
        <w:rPr>
          <w:rFonts w:ascii="宋体" w:hAnsi="宋体"/>
          <w:color w:val="auto"/>
          <w:sz w:val="24"/>
        </w:rPr>
      </w:pPr>
      <w:r>
        <w:rPr>
          <w:rFonts w:hint="eastAsia" w:ascii="宋体" w:hAnsi="宋体"/>
          <w:color w:val="auto"/>
          <w:sz w:val="24"/>
        </w:rPr>
        <w:t>　　6．1承包人应按约定时间和要求，完成以下工作：</w:t>
      </w:r>
    </w:p>
    <w:p>
      <w:pPr>
        <w:shd w:val="clear"/>
        <w:spacing w:line="480" w:lineRule="exact"/>
        <w:ind w:firstLine="360" w:firstLineChars="150"/>
        <w:rPr>
          <w:rFonts w:ascii="宋体" w:hAnsi="宋体"/>
          <w:b/>
          <w:bCs/>
          <w:color w:val="auto"/>
          <w:sz w:val="24"/>
          <w:u w:val="single"/>
        </w:rPr>
      </w:pPr>
      <w:r>
        <w:rPr>
          <w:rFonts w:hint="eastAsia" w:ascii="宋体" w:hAnsi="宋体"/>
          <w:color w:val="auto"/>
          <w:sz w:val="24"/>
        </w:rPr>
        <w:t>（1）应提供计划、报表的名称及完成时间：</w:t>
      </w:r>
      <w:r>
        <w:rPr>
          <w:rFonts w:hint="eastAsia" w:ascii="宋体" w:hAnsi="宋体"/>
          <w:b/>
          <w:bCs/>
          <w:color w:val="auto"/>
          <w:sz w:val="24"/>
          <w:u w:val="single"/>
        </w:rPr>
        <w:t xml:space="preserve">  开工前五天向发包人提供施工总进度计划、施工组织设计。</w:t>
      </w:r>
    </w:p>
    <w:p>
      <w:pPr>
        <w:shd w:val="clear"/>
        <w:spacing w:line="480" w:lineRule="exact"/>
        <w:ind w:firstLine="360" w:firstLineChars="150"/>
        <w:rPr>
          <w:rFonts w:ascii="宋体" w:hAnsi="宋体"/>
          <w:color w:val="auto"/>
          <w:sz w:val="24"/>
          <w:u w:val="single"/>
        </w:rPr>
      </w:pPr>
      <w:r>
        <w:rPr>
          <w:rFonts w:hint="eastAsia" w:ascii="宋体" w:hAnsi="宋体"/>
          <w:color w:val="auto"/>
          <w:sz w:val="24"/>
        </w:rPr>
        <w:t>（2）承担施工安全保卫工作及施工照明、现场用水用电的责任和要求：</w:t>
      </w:r>
      <w:r>
        <w:rPr>
          <w:rFonts w:hint="eastAsia" w:ascii="宋体" w:hAnsi="宋体"/>
          <w:b/>
          <w:bCs/>
          <w:color w:val="auto"/>
          <w:sz w:val="24"/>
          <w:u w:val="single"/>
        </w:rPr>
        <w:t>按通用条款，由承包人负责。</w:t>
      </w:r>
    </w:p>
    <w:p>
      <w:pPr>
        <w:shd w:val="clear"/>
        <w:tabs>
          <w:tab w:val="left" w:pos="0"/>
          <w:tab w:val="left" w:pos="900"/>
        </w:tabs>
        <w:spacing w:line="480" w:lineRule="exact"/>
        <w:ind w:firstLine="360" w:firstLineChars="150"/>
        <w:rPr>
          <w:rFonts w:ascii="宋体" w:hAnsi="宋体"/>
          <w:b/>
          <w:bCs/>
          <w:color w:val="auto"/>
          <w:sz w:val="24"/>
          <w:u w:val="single"/>
        </w:rPr>
      </w:pPr>
      <w:r>
        <w:rPr>
          <w:rFonts w:hint="eastAsia" w:ascii="宋体" w:hAnsi="宋体"/>
          <w:color w:val="auto"/>
          <w:sz w:val="24"/>
        </w:rPr>
        <w:t>（3）向发包人提供的办公和生活房屋及设施的要求：</w:t>
      </w:r>
      <w:r>
        <w:rPr>
          <w:rFonts w:hint="eastAsia" w:ascii="宋体" w:hAnsi="宋体"/>
          <w:color w:val="auto"/>
          <w:sz w:val="24"/>
          <w:u w:val="single"/>
        </w:rPr>
        <w:t>需为监理配备符合日常工作需要的办公场地</w:t>
      </w:r>
      <w:r>
        <w:rPr>
          <w:rFonts w:hint="eastAsia" w:ascii="宋体" w:hAnsi="宋体"/>
          <w:b/>
          <w:bCs/>
          <w:color w:val="auto"/>
          <w:sz w:val="24"/>
          <w:u w:val="single"/>
        </w:rPr>
        <w:t>。</w:t>
      </w:r>
    </w:p>
    <w:p>
      <w:pPr>
        <w:shd w:val="clear"/>
        <w:spacing w:line="480" w:lineRule="exact"/>
        <w:ind w:firstLine="360" w:firstLineChars="150"/>
        <w:rPr>
          <w:rFonts w:ascii="宋体" w:hAnsi="宋体"/>
          <w:color w:val="auto"/>
          <w:sz w:val="24"/>
          <w:u w:val="single"/>
        </w:rPr>
      </w:pPr>
      <w:r>
        <w:rPr>
          <w:rFonts w:hint="eastAsia" w:ascii="宋体" w:hAnsi="宋体"/>
          <w:color w:val="auto"/>
          <w:sz w:val="24"/>
        </w:rPr>
        <w:t>（4）需承包人办理的有关施工场地交通、环卫和施工噪声管理等手续：</w:t>
      </w:r>
      <w:r>
        <w:rPr>
          <w:rFonts w:hint="eastAsia" w:ascii="宋体" w:hAnsi="宋体"/>
          <w:b/>
          <w:bCs/>
          <w:color w:val="auto"/>
          <w:sz w:val="24"/>
          <w:u w:val="single"/>
        </w:rPr>
        <w:t>承包人自行办理。</w:t>
      </w:r>
    </w:p>
    <w:p>
      <w:pPr>
        <w:shd w:val="clear"/>
        <w:tabs>
          <w:tab w:val="left" w:pos="0"/>
          <w:tab w:val="left" w:pos="900"/>
        </w:tabs>
        <w:spacing w:line="480" w:lineRule="exact"/>
        <w:ind w:firstLine="360" w:firstLineChars="150"/>
        <w:rPr>
          <w:rFonts w:ascii="宋体" w:hAnsi="宋体"/>
          <w:color w:val="auto"/>
          <w:sz w:val="24"/>
          <w:u w:val="single"/>
        </w:rPr>
      </w:pPr>
      <w:r>
        <w:rPr>
          <w:rFonts w:hint="eastAsia" w:ascii="宋体" w:hAnsi="宋体"/>
          <w:color w:val="auto"/>
          <w:sz w:val="24"/>
        </w:rPr>
        <w:t>（5）已完工程成品保护的特殊要求及费用承担：</w:t>
      </w:r>
      <w:r>
        <w:rPr>
          <w:rFonts w:hint="eastAsia" w:ascii="宋体" w:hAnsi="宋体"/>
          <w:color w:val="auto"/>
          <w:sz w:val="24"/>
          <w:u w:val="single"/>
        </w:rPr>
        <w:t xml:space="preserve"> </w:t>
      </w:r>
      <w:r>
        <w:rPr>
          <w:rFonts w:hint="eastAsia" w:ascii="宋体" w:hAnsi="宋体"/>
          <w:b/>
          <w:bCs/>
          <w:color w:val="auto"/>
          <w:sz w:val="24"/>
          <w:u w:val="single"/>
        </w:rPr>
        <w:t xml:space="preserve"> 在交付使用前由承包人负责承担。</w:t>
      </w:r>
    </w:p>
    <w:p>
      <w:pPr>
        <w:shd w:val="clear"/>
        <w:spacing w:line="480" w:lineRule="exact"/>
        <w:ind w:firstLine="360" w:firstLineChars="150"/>
        <w:rPr>
          <w:rFonts w:ascii="宋体" w:hAnsi="宋体"/>
          <w:b/>
          <w:color w:val="auto"/>
          <w:sz w:val="24"/>
          <w:u w:val="single"/>
        </w:rPr>
      </w:pPr>
      <w:r>
        <w:rPr>
          <w:rFonts w:hint="eastAsia" w:ascii="宋体" w:hAnsi="宋体"/>
          <w:color w:val="auto"/>
          <w:sz w:val="24"/>
        </w:rPr>
        <w:t>（6）施工现场清洁卫生的要求：</w:t>
      </w:r>
      <w:r>
        <w:rPr>
          <w:rFonts w:hint="eastAsia" w:ascii="宋体" w:hAnsi="宋体"/>
          <w:b/>
          <w:color w:val="auto"/>
          <w:sz w:val="24"/>
          <w:u w:val="single"/>
        </w:rPr>
        <w:t xml:space="preserve">承包人应自行清运、清理完毕发包人提供场地范围内的所有机械、垃圾等所有发包人认为应该清理、清运的物品，费用包含在承包人的投标报价中。 </w:t>
      </w:r>
    </w:p>
    <w:p>
      <w:pPr>
        <w:shd w:val="clear"/>
        <w:spacing w:line="480" w:lineRule="exact"/>
        <w:ind w:firstLine="360" w:firstLineChars="150"/>
        <w:rPr>
          <w:rFonts w:ascii="宋体" w:hAnsi="宋体"/>
          <w:color w:val="auto"/>
          <w:sz w:val="24"/>
        </w:rPr>
      </w:pPr>
      <w:r>
        <w:rPr>
          <w:rFonts w:hint="eastAsia" w:ascii="宋体" w:hAnsi="宋体"/>
          <w:color w:val="auto"/>
          <w:sz w:val="24"/>
        </w:rPr>
        <w:t>（7）竣工验收前，承包人应组织对施工范围内所有已完工程部位、成品等进行清理、清洁，费用由承包人承担。</w:t>
      </w:r>
    </w:p>
    <w:p>
      <w:pPr>
        <w:shd w:val="clear"/>
        <w:spacing w:line="480" w:lineRule="exact"/>
        <w:ind w:firstLine="360" w:firstLineChars="150"/>
        <w:rPr>
          <w:rFonts w:ascii="宋体" w:hAnsi="宋体"/>
          <w:color w:val="auto"/>
          <w:sz w:val="24"/>
        </w:rPr>
      </w:pPr>
      <w:r>
        <w:rPr>
          <w:rFonts w:hint="eastAsia" w:ascii="宋体" w:hAnsi="宋体"/>
          <w:color w:val="auto"/>
          <w:sz w:val="24"/>
        </w:rPr>
        <w:t>(8) 承包人应做的其他工作</w:t>
      </w:r>
    </w:p>
    <w:p>
      <w:pPr>
        <w:shd w:val="clear"/>
        <w:spacing w:line="480" w:lineRule="exact"/>
        <w:ind w:firstLine="480" w:firstLineChars="200"/>
        <w:rPr>
          <w:rFonts w:ascii="宋体" w:hAnsi="宋体"/>
          <w:color w:val="auto"/>
          <w:sz w:val="24"/>
        </w:rPr>
      </w:pPr>
      <w:r>
        <w:rPr>
          <w:rFonts w:hint="eastAsia" w:ascii="宋体" w:hAnsi="宋体"/>
          <w:color w:val="auto"/>
          <w:sz w:val="24"/>
        </w:rPr>
        <w:t>提供包括以下设计及相关资料及服务工作但不仅限于以下：</w:t>
      </w:r>
    </w:p>
    <w:p>
      <w:pPr>
        <w:shd w:val="clear"/>
        <w:spacing w:line="480" w:lineRule="exact"/>
        <w:ind w:firstLine="482" w:firstLineChars="200"/>
        <w:rPr>
          <w:rFonts w:ascii="宋体" w:hAnsi="宋体"/>
          <w:b/>
          <w:color w:val="auto"/>
          <w:sz w:val="24"/>
          <w:u w:val="single"/>
        </w:rPr>
      </w:pPr>
      <w:r>
        <w:rPr>
          <w:rFonts w:ascii="宋体" w:hAnsi="宋体"/>
          <w:b/>
          <w:color w:val="auto"/>
          <w:sz w:val="24"/>
          <w:u w:val="single"/>
        </w:rPr>
        <w:fldChar w:fldCharType="begin"/>
      </w:r>
      <w:r>
        <w:rPr>
          <w:rFonts w:ascii="宋体" w:hAnsi="宋体"/>
          <w:b/>
          <w:color w:val="auto"/>
          <w:sz w:val="24"/>
          <w:u w:val="single"/>
        </w:rPr>
        <w:instrText xml:space="preserve"> </w:instrText>
      </w:r>
      <w:r>
        <w:rPr>
          <w:rFonts w:hint="eastAsia" w:ascii="宋体" w:hAnsi="宋体"/>
          <w:b/>
          <w:color w:val="auto"/>
          <w:sz w:val="24"/>
          <w:u w:val="single"/>
        </w:rPr>
        <w:instrText xml:space="preserve">= 1 \* GB3</w:instrText>
      </w:r>
      <w:r>
        <w:rPr>
          <w:rFonts w:ascii="宋体" w:hAnsi="宋体"/>
          <w:b/>
          <w:color w:val="auto"/>
          <w:sz w:val="24"/>
          <w:u w:val="single"/>
        </w:rPr>
        <w:instrText xml:space="preserve"> </w:instrText>
      </w:r>
      <w:r>
        <w:rPr>
          <w:rFonts w:ascii="宋体" w:hAnsi="宋体"/>
          <w:b/>
          <w:color w:val="auto"/>
          <w:sz w:val="24"/>
          <w:u w:val="single"/>
        </w:rPr>
        <w:fldChar w:fldCharType="separate"/>
      </w:r>
      <w:r>
        <w:rPr>
          <w:rFonts w:hint="eastAsia" w:ascii="宋体" w:hAnsi="宋体"/>
          <w:b/>
          <w:color w:val="auto"/>
          <w:sz w:val="24"/>
          <w:u w:val="single"/>
        </w:rPr>
        <w:t>①</w:t>
      </w:r>
      <w:r>
        <w:rPr>
          <w:rFonts w:ascii="宋体" w:hAnsi="宋体"/>
          <w:b/>
          <w:color w:val="auto"/>
          <w:sz w:val="24"/>
          <w:u w:val="single"/>
        </w:rPr>
        <w:fldChar w:fldCharType="end"/>
      </w:r>
      <w:r>
        <w:rPr>
          <w:rFonts w:hint="eastAsia" w:ascii="宋体" w:hAnsi="宋体"/>
          <w:b/>
          <w:color w:val="auto"/>
          <w:sz w:val="24"/>
          <w:u w:val="single"/>
        </w:rPr>
        <w:t>收到中标通知书后15天内，承包人须按发包人提供的资料和相关要求，完成相关施工图的交底工作。</w:t>
      </w:r>
    </w:p>
    <w:p>
      <w:pPr>
        <w:shd w:val="clear"/>
        <w:spacing w:line="480" w:lineRule="exact"/>
        <w:ind w:firstLine="482" w:firstLineChars="200"/>
        <w:rPr>
          <w:rFonts w:ascii="宋体" w:hAnsi="宋体"/>
          <w:b/>
          <w:color w:val="auto"/>
          <w:sz w:val="24"/>
          <w:u w:val="single"/>
        </w:rPr>
      </w:pPr>
      <w:r>
        <w:rPr>
          <w:rFonts w:ascii="宋体" w:hAnsi="宋体"/>
          <w:b/>
          <w:color w:val="auto"/>
          <w:sz w:val="24"/>
          <w:u w:val="single"/>
        </w:rPr>
        <w:fldChar w:fldCharType="begin"/>
      </w:r>
      <w:r>
        <w:rPr>
          <w:rFonts w:ascii="宋体" w:hAnsi="宋体"/>
          <w:b/>
          <w:color w:val="auto"/>
          <w:sz w:val="24"/>
          <w:u w:val="single"/>
        </w:rPr>
        <w:instrText xml:space="preserve"> </w:instrText>
      </w:r>
      <w:r>
        <w:rPr>
          <w:rFonts w:hint="eastAsia" w:ascii="宋体" w:hAnsi="宋体"/>
          <w:b/>
          <w:color w:val="auto"/>
          <w:sz w:val="24"/>
          <w:u w:val="single"/>
        </w:rPr>
        <w:instrText xml:space="preserve">= 2 \* GB3</w:instrText>
      </w:r>
      <w:r>
        <w:rPr>
          <w:rFonts w:ascii="宋体" w:hAnsi="宋体"/>
          <w:b/>
          <w:color w:val="auto"/>
          <w:sz w:val="24"/>
          <w:u w:val="single"/>
        </w:rPr>
        <w:instrText xml:space="preserve"> </w:instrText>
      </w:r>
      <w:r>
        <w:rPr>
          <w:rFonts w:ascii="宋体" w:hAnsi="宋体"/>
          <w:b/>
          <w:color w:val="auto"/>
          <w:sz w:val="24"/>
          <w:u w:val="single"/>
        </w:rPr>
        <w:fldChar w:fldCharType="separate"/>
      </w:r>
      <w:r>
        <w:rPr>
          <w:rFonts w:hint="eastAsia" w:ascii="宋体" w:hAnsi="宋体"/>
          <w:b/>
          <w:color w:val="auto"/>
          <w:sz w:val="24"/>
          <w:u w:val="single"/>
        </w:rPr>
        <w:t>②</w:t>
      </w:r>
      <w:r>
        <w:rPr>
          <w:rFonts w:ascii="宋体" w:hAnsi="宋体"/>
          <w:b/>
          <w:color w:val="auto"/>
          <w:sz w:val="24"/>
          <w:u w:val="single"/>
        </w:rPr>
        <w:fldChar w:fldCharType="end"/>
      </w:r>
      <w:r>
        <w:rPr>
          <w:rFonts w:hint="eastAsia" w:ascii="宋体" w:hAnsi="宋体"/>
          <w:b/>
          <w:color w:val="auto"/>
          <w:sz w:val="24"/>
          <w:u w:val="single"/>
        </w:rPr>
        <w:t>承包人须提供设备的详细成套供货清单（包括备品备件、专用工具、检修仪表、易损件的清单）；提供设备样本和使用操作说明书。</w:t>
      </w:r>
    </w:p>
    <w:p>
      <w:pPr>
        <w:pStyle w:val="4"/>
        <w:keepNext w:val="0"/>
        <w:keepLines w:val="0"/>
        <w:shd w:val="clear"/>
        <w:spacing w:line="480" w:lineRule="exact"/>
        <w:ind w:firstLine="482"/>
        <w:rPr>
          <w:rFonts w:ascii="宋体" w:hAnsi="宋体"/>
          <w:color w:val="auto"/>
          <w:sz w:val="24"/>
          <w:szCs w:val="24"/>
        </w:rPr>
      </w:pPr>
      <w:bookmarkStart w:id="477" w:name="_Toc23361"/>
      <w:bookmarkStart w:id="478" w:name="_Toc191662557"/>
      <w:bookmarkStart w:id="479" w:name="_Toc232568926"/>
      <w:bookmarkStart w:id="480" w:name="_Toc171279365"/>
      <w:bookmarkStart w:id="481" w:name="_Toc176282100"/>
      <w:bookmarkStart w:id="482" w:name="_Toc716"/>
      <w:bookmarkStart w:id="483" w:name="_Toc29677"/>
      <w:r>
        <w:rPr>
          <w:rFonts w:hint="eastAsia" w:ascii="宋体" w:hAnsi="宋体"/>
          <w:color w:val="auto"/>
          <w:sz w:val="24"/>
          <w:szCs w:val="24"/>
        </w:rPr>
        <w:t>三、施工组织设计和工期</w:t>
      </w:r>
      <w:bookmarkEnd w:id="477"/>
      <w:bookmarkEnd w:id="478"/>
      <w:bookmarkEnd w:id="479"/>
      <w:bookmarkEnd w:id="480"/>
      <w:bookmarkEnd w:id="481"/>
      <w:bookmarkEnd w:id="482"/>
      <w:bookmarkEnd w:id="483"/>
    </w:p>
    <w:p>
      <w:pPr>
        <w:pStyle w:val="4"/>
        <w:keepNext w:val="0"/>
        <w:keepLines w:val="0"/>
        <w:shd w:val="clear"/>
        <w:spacing w:line="480" w:lineRule="exact"/>
        <w:ind w:firstLine="480"/>
        <w:rPr>
          <w:rFonts w:ascii="宋体" w:hAnsi="宋体"/>
          <w:b w:val="0"/>
          <w:color w:val="auto"/>
          <w:sz w:val="24"/>
          <w:szCs w:val="24"/>
        </w:rPr>
      </w:pPr>
      <w:bookmarkStart w:id="484" w:name="_Toc7616"/>
      <w:bookmarkStart w:id="485" w:name="_Toc14576"/>
      <w:bookmarkStart w:id="486" w:name="_Toc171279366"/>
      <w:bookmarkStart w:id="487" w:name="_Toc176282101"/>
      <w:bookmarkStart w:id="488" w:name="_Toc11249"/>
      <w:bookmarkStart w:id="489" w:name="_Toc232568927"/>
      <w:bookmarkStart w:id="490" w:name="_Toc191662558"/>
      <w:r>
        <w:rPr>
          <w:rFonts w:hint="eastAsia" w:ascii="宋体" w:hAnsi="宋体"/>
          <w:b w:val="0"/>
          <w:color w:val="auto"/>
          <w:sz w:val="24"/>
          <w:szCs w:val="24"/>
        </w:rPr>
        <w:t>7、进度计划</w:t>
      </w:r>
      <w:bookmarkEnd w:id="484"/>
      <w:bookmarkEnd w:id="485"/>
      <w:bookmarkEnd w:id="486"/>
      <w:bookmarkEnd w:id="487"/>
      <w:bookmarkEnd w:id="488"/>
      <w:bookmarkEnd w:id="489"/>
      <w:bookmarkEnd w:id="490"/>
    </w:p>
    <w:p>
      <w:pPr>
        <w:shd w:val="clear"/>
        <w:spacing w:line="480" w:lineRule="exact"/>
        <w:ind w:firstLine="480" w:firstLineChars="200"/>
        <w:rPr>
          <w:rFonts w:ascii="宋体" w:hAnsi="宋体"/>
          <w:b/>
          <w:bCs/>
          <w:color w:val="auto"/>
          <w:sz w:val="24"/>
          <w:u w:val="single"/>
        </w:rPr>
      </w:pPr>
      <w:r>
        <w:rPr>
          <w:rFonts w:hint="eastAsia" w:ascii="宋体" w:hAnsi="宋体"/>
          <w:color w:val="auto"/>
          <w:sz w:val="24"/>
        </w:rPr>
        <w:t>7.1承包人提供施工组织设计（施工方案）和进度计划的时间：</w:t>
      </w:r>
      <w:r>
        <w:rPr>
          <w:rFonts w:hint="eastAsia" w:ascii="宋体" w:hAnsi="宋体"/>
          <w:b/>
          <w:bCs/>
          <w:color w:val="auto"/>
          <w:sz w:val="24"/>
          <w:u w:val="single"/>
        </w:rPr>
        <w:t xml:space="preserve">  承包人应在签订合同后5日内向发包人提供施工组织设计(根据工程实际情况，对投标文件的修改稿)、详细的工程进度计划以及料采购及使用计划。</w:t>
      </w:r>
    </w:p>
    <w:p>
      <w:pPr>
        <w:shd w:val="clear"/>
        <w:spacing w:line="480" w:lineRule="exact"/>
        <w:ind w:firstLine="480" w:firstLineChars="200"/>
        <w:rPr>
          <w:rFonts w:ascii="宋体" w:hAnsi="宋体"/>
          <w:color w:val="auto"/>
          <w:sz w:val="24"/>
          <w:u w:val="single"/>
        </w:rPr>
      </w:pPr>
      <w:r>
        <w:rPr>
          <w:rFonts w:hint="eastAsia" w:ascii="宋体" w:hAnsi="宋体"/>
          <w:color w:val="auto"/>
          <w:sz w:val="24"/>
        </w:rPr>
        <w:t xml:space="preserve">工程师确认的时间： </w:t>
      </w:r>
      <w:r>
        <w:rPr>
          <w:rFonts w:hint="eastAsia" w:ascii="宋体" w:hAnsi="宋体"/>
          <w:b/>
          <w:bCs/>
          <w:color w:val="auto"/>
          <w:sz w:val="24"/>
          <w:u w:val="single"/>
        </w:rPr>
        <w:t xml:space="preserve"> 收齐资料后五个工作日。</w:t>
      </w:r>
    </w:p>
    <w:p>
      <w:pPr>
        <w:pStyle w:val="4"/>
        <w:keepNext w:val="0"/>
        <w:keepLines w:val="0"/>
        <w:shd w:val="clear"/>
        <w:spacing w:line="480" w:lineRule="exact"/>
        <w:ind w:firstLine="480"/>
        <w:rPr>
          <w:rFonts w:ascii="宋体" w:hAnsi="宋体"/>
          <w:b w:val="0"/>
          <w:color w:val="auto"/>
          <w:sz w:val="24"/>
          <w:szCs w:val="24"/>
        </w:rPr>
      </w:pPr>
      <w:bookmarkStart w:id="491" w:name="_Toc8595"/>
      <w:bookmarkStart w:id="492" w:name="_Toc171279368"/>
      <w:bookmarkStart w:id="493" w:name="_Toc12127"/>
      <w:bookmarkStart w:id="494" w:name="_Toc232568928"/>
      <w:bookmarkStart w:id="495" w:name="_Toc22197"/>
      <w:bookmarkStart w:id="496" w:name="_Toc176282103"/>
      <w:bookmarkStart w:id="497" w:name="_Toc191662560"/>
      <w:r>
        <w:rPr>
          <w:rFonts w:hint="eastAsia" w:ascii="宋体" w:hAnsi="宋体"/>
          <w:b w:val="0"/>
          <w:color w:val="auto"/>
          <w:sz w:val="24"/>
          <w:szCs w:val="24"/>
        </w:rPr>
        <w:t>8、工期延误</w:t>
      </w:r>
      <w:bookmarkEnd w:id="491"/>
      <w:bookmarkEnd w:id="492"/>
      <w:bookmarkEnd w:id="493"/>
      <w:bookmarkEnd w:id="494"/>
      <w:bookmarkEnd w:id="495"/>
      <w:bookmarkEnd w:id="496"/>
      <w:bookmarkEnd w:id="497"/>
    </w:p>
    <w:p>
      <w:pPr>
        <w:shd w:val="clear"/>
        <w:spacing w:line="480" w:lineRule="exact"/>
        <w:ind w:firstLine="480" w:firstLineChars="200"/>
        <w:rPr>
          <w:rFonts w:ascii="宋体" w:hAnsi="宋体"/>
          <w:color w:val="auto"/>
          <w:sz w:val="24"/>
        </w:rPr>
      </w:pPr>
      <w:r>
        <w:rPr>
          <w:rFonts w:hint="eastAsia" w:ascii="宋体" w:hAnsi="宋体"/>
          <w:color w:val="auto"/>
          <w:sz w:val="24"/>
        </w:rPr>
        <w:t>8.1各方约定工期顺延的其他情况：</w:t>
      </w:r>
      <w:r>
        <w:rPr>
          <w:rFonts w:hint="eastAsia" w:ascii="宋体" w:hAnsi="宋体"/>
          <w:b/>
          <w:color w:val="auto"/>
          <w:sz w:val="24"/>
          <w:u w:val="single"/>
        </w:rPr>
        <w:t xml:space="preserve">如发生，经发包人签证确认。 </w:t>
      </w:r>
    </w:p>
    <w:p>
      <w:pPr>
        <w:shd w:val="clear"/>
        <w:spacing w:line="480" w:lineRule="exact"/>
        <w:ind w:firstLine="482" w:firstLineChars="200"/>
        <w:rPr>
          <w:rFonts w:ascii="宋体" w:hAnsi="宋体"/>
          <w:b/>
          <w:bCs/>
          <w:color w:val="auto"/>
          <w:sz w:val="24"/>
        </w:rPr>
      </w:pPr>
      <w:r>
        <w:rPr>
          <w:rFonts w:hint="eastAsia" w:ascii="宋体" w:hAnsi="宋体"/>
          <w:b/>
          <w:bCs/>
          <w:color w:val="auto"/>
          <w:sz w:val="24"/>
        </w:rPr>
        <w:t>四、质量与检验</w:t>
      </w:r>
    </w:p>
    <w:p>
      <w:pPr>
        <w:pStyle w:val="4"/>
        <w:keepNext w:val="0"/>
        <w:keepLines w:val="0"/>
        <w:shd w:val="clear"/>
        <w:spacing w:line="480" w:lineRule="exact"/>
        <w:ind w:firstLine="480"/>
        <w:rPr>
          <w:rFonts w:ascii="宋体" w:hAnsi="宋体"/>
          <w:b w:val="0"/>
          <w:color w:val="auto"/>
          <w:sz w:val="24"/>
          <w:szCs w:val="24"/>
        </w:rPr>
      </w:pPr>
      <w:bookmarkStart w:id="498" w:name="_Toc176282106"/>
      <w:bookmarkStart w:id="499" w:name="_Toc232568931"/>
      <w:bookmarkStart w:id="500" w:name="_Toc18989"/>
      <w:bookmarkStart w:id="501" w:name="_Toc31928"/>
      <w:bookmarkStart w:id="502" w:name="_Toc191662563"/>
      <w:bookmarkStart w:id="503" w:name="_Toc171279370"/>
      <w:bookmarkStart w:id="504" w:name="_Toc6859"/>
      <w:r>
        <w:rPr>
          <w:rFonts w:hint="eastAsia" w:ascii="宋体" w:hAnsi="宋体"/>
          <w:b w:val="0"/>
          <w:color w:val="auto"/>
          <w:sz w:val="24"/>
          <w:szCs w:val="24"/>
        </w:rPr>
        <w:t>9、工程质量</w:t>
      </w:r>
      <w:bookmarkEnd w:id="498"/>
      <w:bookmarkEnd w:id="499"/>
      <w:bookmarkEnd w:id="500"/>
      <w:bookmarkEnd w:id="501"/>
      <w:bookmarkEnd w:id="502"/>
      <w:bookmarkEnd w:id="503"/>
      <w:bookmarkEnd w:id="504"/>
    </w:p>
    <w:p>
      <w:pPr>
        <w:shd w:val="clear"/>
        <w:spacing w:line="480" w:lineRule="exact"/>
        <w:ind w:firstLine="480" w:firstLineChars="200"/>
        <w:rPr>
          <w:rFonts w:ascii="宋体" w:hAnsi="宋体"/>
          <w:b/>
          <w:color w:val="auto"/>
          <w:sz w:val="24"/>
        </w:rPr>
      </w:pPr>
      <w:r>
        <w:rPr>
          <w:rFonts w:hint="eastAsia" w:ascii="宋体" w:hAnsi="宋体"/>
          <w:color w:val="auto"/>
          <w:sz w:val="24"/>
        </w:rPr>
        <w:t>9.1</w:t>
      </w:r>
      <w:r>
        <w:rPr>
          <w:rFonts w:hint="eastAsia" w:ascii="宋体" w:hAnsi="宋体"/>
          <w:color w:val="auto"/>
          <w:sz w:val="24"/>
          <w:u w:val="single"/>
        </w:rPr>
        <w:t xml:space="preserve"> </w:t>
      </w:r>
      <w:r>
        <w:rPr>
          <w:rFonts w:hint="eastAsia" w:ascii="宋体" w:hAnsi="宋体"/>
          <w:b/>
          <w:color w:val="auto"/>
          <w:sz w:val="24"/>
          <w:u w:val="single"/>
        </w:rPr>
        <w:t xml:space="preserve">各方对工程质量有争议时，由相关部门鉴定 </w:t>
      </w:r>
      <w:r>
        <w:rPr>
          <w:rFonts w:hint="eastAsia" w:ascii="宋体" w:hAnsi="宋体"/>
          <w:b/>
          <w:color w:val="auto"/>
          <w:sz w:val="24"/>
        </w:rPr>
        <w:t>。</w:t>
      </w:r>
    </w:p>
    <w:p>
      <w:pPr>
        <w:shd w:val="clear"/>
        <w:spacing w:line="480" w:lineRule="exact"/>
        <w:ind w:firstLine="480" w:firstLineChars="200"/>
        <w:rPr>
          <w:rFonts w:ascii="宋体" w:hAnsi="宋体"/>
          <w:bCs/>
          <w:color w:val="auto"/>
          <w:sz w:val="24"/>
        </w:rPr>
      </w:pPr>
      <w:r>
        <w:rPr>
          <w:rFonts w:hint="eastAsia" w:ascii="宋体" w:hAnsi="宋体"/>
          <w:bCs/>
          <w:color w:val="auto"/>
          <w:sz w:val="24"/>
        </w:rPr>
        <w:t>10</w:t>
      </w:r>
      <w:r>
        <w:rPr>
          <w:rFonts w:hint="eastAsia" w:ascii="宋体" w:hAnsi="宋体"/>
          <w:b/>
          <w:color w:val="auto"/>
          <w:sz w:val="24"/>
        </w:rPr>
        <w:t>、</w:t>
      </w:r>
      <w:r>
        <w:rPr>
          <w:rFonts w:hint="eastAsia" w:ascii="宋体" w:hAnsi="宋体"/>
          <w:bCs/>
          <w:color w:val="auto"/>
          <w:sz w:val="24"/>
        </w:rPr>
        <w:t>其他</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10.1承包人应派遣有从事同类工作实践经验的技术人员进行设备安装、调试及运行工作，直到保证正常稳定运行进入1个月的试运行。</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10.2在调试期间，承包人在现场负责测试和调试。测试、调试方法及记录表格式应由发包人认可后方可执行。调试过程一切费用由承包人负责。</w:t>
      </w:r>
    </w:p>
    <w:p>
      <w:pPr>
        <w:shd w:val="clear"/>
        <w:spacing w:line="480" w:lineRule="exact"/>
        <w:ind w:firstLine="472" w:firstLineChars="196"/>
        <w:rPr>
          <w:rFonts w:ascii="宋体" w:hAnsi="宋体"/>
          <w:b/>
          <w:color w:val="auto"/>
          <w:sz w:val="24"/>
        </w:rPr>
      </w:pPr>
      <w:r>
        <w:rPr>
          <w:rFonts w:hint="eastAsia" w:ascii="宋体" w:hAnsi="宋体"/>
          <w:b/>
          <w:bCs/>
          <w:color w:val="auto"/>
          <w:sz w:val="24"/>
        </w:rPr>
        <w:t>五、安全施工</w:t>
      </w:r>
      <w:r>
        <w:rPr>
          <w:rFonts w:hint="eastAsia" w:ascii="宋体" w:hAnsi="宋体"/>
          <w:b/>
          <w:color w:val="auto"/>
          <w:sz w:val="24"/>
        </w:rPr>
        <w:t xml:space="preserve"> </w:t>
      </w:r>
    </w:p>
    <w:p>
      <w:pPr>
        <w:shd w:val="clear"/>
        <w:spacing w:line="480" w:lineRule="exact"/>
        <w:ind w:firstLine="470" w:firstLineChars="196"/>
        <w:rPr>
          <w:rFonts w:ascii="宋体" w:hAnsi="宋体"/>
          <w:bCs/>
          <w:color w:val="auto"/>
          <w:sz w:val="24"/>
        </w:rPr>
      </w:pPr>
      <w:r>
        <w:rPr>
          <w:rFonts w:hint="eastAsia" w:ascii="宋体" w:hAnsi="宋体"/>
          <w:color w:val="auto"/>
          <w:sz w:val="24"/>
        </w:rPr>
        <w:t>　</w:t>
      </w:r>
      <w:r>
        <w:rPr>
          <w:rFonts w:hint="eastAsia" w:ascii="宋体" w:hAnsi="宋体"/>
          <w:bCs/>
          <w:color w:val="auto"/>
          <w:sz w:val="24"/>
        </w:rPr>
        <w:t>　11.安全施工与检查</w:t>
      </w:r>
    </w:p>
    <w:p>
      <w:pPr>
        <w:shd w:val="clear"/>
        <w:spacing w:line="480" w:lineRule="exact"/>
        <w:ind w:firstLine="480" w:firstLineChars="200"/>
        <w:rPr>
          <w:rFonts w:ascii="宋体" w:hAnsi="宋体"/>
          <w:color w:val="auto"/>
          <w:sz w:val="24"/>
        </w:rPr>
      </w:pPr>
      <w:r>
        <w:rPr>
          <w:rFonts w:hint="eastAsia" w:ascii="宋体" w:hAnsi="宋体"/>
          <w:color w:val="auto"/>
          <w:sz w:val="24"/>
        </w:rPr>
        <w:t>11.1</w:t>
      </w:r>
      <w:r>
        <w:rPr>
          <w:rFonts w:ascii="宋体" w:hAnsi="宋体"/>
          <w:color w:val="auto"/>
          <w:sz w:val="24"/>
        </w:rPr>
        <w:t>工程安全要求:</w:t>
      </w:r>
      <w:r>
        <w:rPr>
          <w:rFonts w:hint="eastAsia" w:ascii="宋体" w:hAnsi="宋体" w:cs="宋体"/>
          <w:color w:val="auto"/>
          <w:kern w:val="0"/>
          <w:sz w:val="24"/>
        </w:rPr>
        <w:t xml:space="preserve"> </w:t>
      </w:r>
      <w:r>
        <w:rPr>
          <w:rFonts w:hint="eastAsia" w:ascii="宋体" w:hAnsi="宋体"/>
          <w:b/>
          <w:color w:val="auto"/>
          <w:sz w:val="24"/>
          <w:u w:val="single"/>
        </w:rPr>
        <w:t>项目施工过程中承包人须做好一切施工安全工作。</w:t>
      </w:r>
    </w:p>
    <w:p>
      <w:pPr>
        <w:shd w:val="clear"/>
        <w:spacing w:line="480" w:lineRule="exact"/>
        <w:ind w:firstLine="480" w:firstLineChars="200"/>
        <w:rPr>
          <w:rFonts w:ascii="宋体" w:hAnsi="宋体"/>
          <w:color w:val="auto"/>
          <w:sz w:val="24"/>
        </w:rPr>
      </w:pPr>
      <w:r>
        <w:rPr>
          <w:rFonts w:hint="eastAsia" w:ascii="宋体" w:hAnsi="宋体"/>
          <w:color w:val="auto"/>
          <w:sz w:val="24"/>
        </w:rPr>
        <w:t>11.2施工管理：</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1)承包人在签订合同后应即做好施工前准备工作。</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2)开工前承包人必须充分核对现场，编制施工设计、施工进度计划、材料设备采购计划。</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3)为保证良好的工程质量、计划进度，承包人必须对每道工序进行认真的检查、测量和调试，填写好当日的施工日记和各种记录，以备工程随时检查。</w:t>
      </w:r>
    </w:p>
    <w:p>
      <w:pPr>
        <w:shd w:val="clear"/>
        <w:spacing w:line="480" w:lineRule="exact"/>
        <w:ind w:right="-33" w:firstLine="482" w:firstLineChars="200"/>
        <w:rPr>
          <w:rFonts w:ascii="宋体" w:hAnsi="宋体"/>
          <w:b/>
          <w:color w:val="auto"/>
          <w:sz w:val="24"/>
          <w:u w:val="single"/>
        </w:rPr>
      </w:pPr>
      <w:r>
        <w:rPr>
          <w:rFonts w:hint="eastAsia" w:ascii="宋体" w:hAnsi="宋体"/>
          <w:b/>
          <w:color w:val="auto"/>
          <w:sz w:val="24"/>
          <w:u w:val="single"/>
        </w:rPr>
        <w:t>4)在施工中承包人对其承包的工程范围内的安全负有全部责任，由于承包人管理不善或过失造成的一切安全、质量事故，其责任概由承包人自负，发包人不承担任何责任和支付任何费用，给发包人造成损失的由承包人负责赔偿。</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5）项目负责人等人员配置必须与投标书中人员配置一致。</w:t>
      </w:r>
    </w:p>
    <w:p>
      <w:pPr>
        <w:shd w:val="clear"/>
        <w:spacing w:line="480" w:lineRule="exact"/>
        <w:ind w:firstLine="480" w:firstLineChars="200"/>
        <w:rPr>
          <w:rFonts w:ascii="宋体" w:hAnsi="宋体"/>
          <w:b/>
          <w:color w:val="auto"/>
          <w:sz w:val="24"/>
          <w:u w:val="single"/>
        </w:rPr>
      </w:pPr>
      <w:r>
        <w:rPr>
          <w:rFonts w:hint="eastAsia" w:ascii="宋体" w:hAnsi="宋体"/>
          <w:bCs/>
          <w:color w:val="auto"/>
          <w:sz w:val="24"/>
        </w:rPr>
        <w:t>11.3</w:t>
      </w:r>
      <w:r>
        <w:rPr>
          <w:rFonts w:hint="eastAsia" w:ascii="宋体" w:hAnsi="宋体"/>
          <w:color w:val="auto"/>
          <w:sz w:val="24"/>
        </w:rPr>
        <w:t>施工职责：</w:t>
      </w:r>
      <w:r>
        <w:rPr>
          <w:rFonts w:hint="eastAsia" w:ascii="宋体" w:hAnsi="宋体"/>
          <w:b/>
          <w:color w:val="auto"/>
          <w:sz w:val="24"/>
          <w:u w:val="single"/>
        </w:rPr>
        <w:t>承包人必须全面执行和承担合同文件中规定的各项条款，负责合同项目的施工与维护。按合同规定配备所需的人员和机械设备，保证工程进度、工程质量以及施工现场的安全。按期完成合同项目工程，遵守有关法令、法律及各项规定。承包人委派的工程项目负责人是施工现场负责人，代表承包人处理日常工程现场施工、维护工作。在工程施工中，承包人应服从业主委派的监理工程师的指示，有责任与业主、监理单位保持联系和合作，按时交换工程施工和设备技术数据及资料。</w:t>
      </w:r>
    </w:p>
    <w:p>
      <w:pPr>
        <w:shd w:val="clear"/>
        <w:spacing w:line="480" w:lineRule="exact"/>
        <w:ind w:firstLine="472" w:firstLineChars="196"/>
        <w:rPr>
          <w:rFonts w:ascii="宋体" w:hAnsi="宋体"/>
          <w:b/>
          <w:color w:val="auto"/>
          <w:sz w:val="24"/>
        </w:rPr>
      </w:pPr>
      <w:r>
        <w:rPr>
          <w:rFonts w:hint="eastAsia" w:ascii="宋体" w:hAnsi="宋体"/>
          <w:b/>
          <w:color w:val="auto"/>
          <w:sz w:val="24"/>
        </w:rPr>
        <w:t>六、合同价款与支付</w:t>
      </w:r>
    </w:p>
    <w:p>
      <w:pPr>
        <w:shd w:val="clear"/>
        <w:spacing w:line="480" w:lineRule="exact"/>
        <w:ind w:firstLine="470" w:firstLineChars="196"/>
        <w:rPr>
          <w:rFonts w:ascii="宋体" w:hAnsi="宋体"/>
          <w:color w:val="auto"/>
          <w:sz w:val="24"/>
        </w:rPr>
      </w:pPr>
      <w:r>
        <w:rPr>
          <w:rFonts w:hint="eastAsia" w:ascii="宋体" w:hAnsi="宋体"/>
          <w:color w:val="auto"/>
          <w:sz w:val="24"/>
        </w:rPr>
        <w:t>12.合同价款及调整</w:t>
      </w:r>
    </w:p>
    <w:p>
      <w:pPr>
        <w:shd w:val="clear"/>
        <w:spacing w:line="480" w:lineRule="exact"/>
        <w:rPr>
          <w:rFonts w:ascii="宋体" w:hAnsi="宋体"/>
          <w:color w:val="auto"/>
          <w:sz w:val="24"/>
        </w:rPr>
      </w:pPr>
      <w:r>
        <w:rPr>
          <w:rFonts w:ascii="宋体" w:hAnsi="宋体"/>
          <w:color w:val="auto"/>
          <w:sz w:val="24"/>
        </w:rPr>
        <w:t xml:space="preserve">  </w:t>
      </w:r>
      <w:r>
        <w:rPr>
          <w:rFonts w:hint="eastAsia" w:ascii="宋体" w:hAnsi="宋体"/>
          <w:color w:val="auto"/>
          <w:sz w:val="24"/>
        </w:rPr>
        <w:t xml:space="preserve">  12.1合同价款的确定，根据以下</w:t>
      </w:r>
      <w:r>
        <w:rPr>
          <w:rFonts w:hint="eastAsia" w:ascii="宋体" w:hAnsi="宋体"/>
          <w:b/>
          <w:color w:val="auto"/>
          <w:sz w:val="24"/>
          <w:u w:val="single"/>
        </w:rPr>
        <w:t xml:space="preserve">  (2)</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条确定：</w:t>
      </w:r>
    </w:p>
    <w:p>
      <w:pPr>
        <w:shd w:val="clear"/>
        <w:spacing w:line="480" w:lineRule="exact"/>
        <w:ind w:firstLine="420"/>
        <w:rPr>
          <w:rFonts w:ascii="宋体" w:hAnsi="宋体"/>
          <w:color w:val="auto"/>
          <w:sz w:val="24"/>
        </w:rPr>
      </w:pPr>
      <w:r>
        <w:rPr>
          <w:rFonts w:hint="eastAsia" w:ascii="宋体" w:hAnsi="宋体"/>
          <w:color w:val="auto"/>
          <w:sz w:val="24"/>
        </w:rPr>
        <w:t>(1) 招标文件规定的工程取费类别；</w:t>
      </w:r>
    </w:p>
    <w:p>
      <w:pPr>
        <w:shd w:val="clear"/>
        <w:spacing w:line="480" w:lineRule="exact"/>
        <w:ind w:firstLine="420"/>
        <w:rPr>
          <w:rFonts w:ascii="宋体" w:hAnsi="宋体"/>
          <w:color w:val="auto"/>
          <w:sz w:val="24"/>
        </w:rPr>
      </w:pPr>
      <w:r>
        <w:rPr>
          <w:rFonts w:hint="eastAsia" w:ascii="宋体" w:hAnsi="宋体"/>
          <w:color w:val="auto"/>
          <w:sz w:val="24"/>
        </w:rPr>
        <w:t>(2) 中标总报价；</w:t>
      </w:r>
    </w:p>
    <w:p>
      <w:pPr>
        <w:shd w:val="clear"/>
        <w:spacing w:line="480" w:lineRule="exact"/>
        <w:ind w:firstLine="480" w:firstLineChars="200"/>
        <w:rPr>
          <w:rFonts w:ascii="宋体" w:hAnsi="宋体" w:cs="宋体"/>
          <w:color w:val="auto"/>
          <w:sz w:val="24"/>
        </w:rPr>
      </w:pPr>
      <w:r>
        <w:rPr>
          <w:rFonts w:hint="eastAsia" w:ascii="宋体" w:hAnsi="宋体" w:cs="宋体"/>
          <w:color w:val="auto"/>
          <w:sz w:val="24"/>
        </w:rPr>
        <w:t>（1）投标报价应包括完成招标文件及图纸范围内的货款、标准附件、备品备件、专用工具、包装、运输、装卸、保险、税金、货到就位以及保管、安装、总包配合费（中标价的0.5%）、调试、培训、保修等一切税金和费用。（总包配合内容包括配合城建档案归档、文明施工措施、水电、货物堆放场地等。）</w:t>
      </w:r>
    </w:p>
    <w:p>
      <w:pPr>
        <w:shd w:val="clear"/>
        <w:spacing w:line="480" w:lineRule="exact"/>
        <w:ind w:firstLine="480" w:firstLineChars="200"/>
        <w:rPr>
          <w:rFonts w:ascii="宋体" w:hAnsi="宋体"/>
          <w:b/>
          <w:color w:val="auto"/>
          <w:sz w:val="24"/>
          <w:u w:val="single"/>
        </w:rPr>
      </w:pPr>
      <w:r>
        <w:rPr>
          <w:rFonts w:hint="eastAsia" w:ascii="宋体" w:hAnsi="宋体"/>
          <w:color w:val="auto"/>
          <w:sz w:val="24"/>
        </w:rPr>
        <w:t>12.2各方约定合同价款的其他调整因数：</w:t>
      </w:r>
      <w:r>
        <w:rPr>
          <w:rFonts w:hint="eastAsia" w:ascii="宋体" w:hAnsi="宋体"/>
          <w:b/>
          <w:color w:val="auto"/>
          <w:sz w:val="24"/>
          <w:u w:val="single"/>
        </w:rPr>
        <w:t>提出的变更所引起的工程项目或数量增减；</w:t>
      </w:r>
    </w:p>
    <w:p>
      <w:pPr>
        <w:shd w:val="clear"/>
        <w:spacing w:line="480" w:lineRule="exact"/>
        <w:ind w:firstLine="470" w:firstLineChars="196"/>
        <w:rPr>
          <w:rFonts w:ascii="宋体" w:hAnsi="宋体"/>
          <w:color w:val="auto"/>
          <w:sz w:val="24"/>
        </w:rPr>
      </w:pPr>
      <w:r>
        <w:rPr>
          <w:rFonts w:hint="eastAsia" w:ascii="宋体" w:hAnsi="宋体"/>
          <w:color w:val="auto"/>
          <w:sz w:val="24"/>
        </w:rPr>
        <w:t>13工程款的支付</w:t>
      </w:r>
    </w:p>
    <w:p>
      <w:pPr>
        <w:shd w:val="clear"/>
        <w:spacing w:line="480" w:lineRule="exact"/>
        <w:ind w:firstLine="420"/>
        <w:rPr>
          <w:rFonts w:ascii="宋体" w:hAnsi="宋体"/>
          <w:color w:val="auto"/>
          <w:sz w:val="24"/>
        </w:rPr>
      </w:pPr>
      <w:r>
        <w:rPr>
          <w:rFonts w:hint="eastAsia" w:ascii="宋体" w:hAnsi="宋体"/>
          <w:color w:val="auto"/>
          <w:sz w:val="24"/>
        </w:rPr>
        <w:t>13.1支付方式：</w:t>
      </w:r>
    </w:p>
    <w:p>
      <w:pPr>
        <w:shd w:val="clear"/>
        <w:spacing w:line="480" w:lineRule="exact"/>
        <w:ind w:firstLine="472" w:firstLineChars="196"/>
        <w:rPr>
          <w:rFonts w:ascii="宋体" w:hAnsi="宋体"/>
          <w:b/>
          <w:color w:val="auto"/>
          <w:sz w:val="24"/>
        </w:rPr>
      </w:pPr>
      <w:r>
        <w:rPr>
          <w:rFonts w:hint="eastAsia" w:ascii="宋体" w:hAnsi="宋体"/>
          <w:b/>
          <w:color w:val="auto"/>
          <w:sz w:val="24"/>
        </w:rPr>
        <w:t>七、材料设备供应</w:t>
      </w:r>
    </w:p>
    <w:p>
      <w:pPr>
        <w:shd w:val="clear"/>
        <w:spacing w:line="480" w:lineRule="exact"/>
        <w:rPr>
          <w:rFonts w:ascii="宋体" w:hAnsi="宋体"/>
          <w:color w:val="auto"/>
          <w:sz w:val="24"/>
        </w:rPr>
      </w:pPr>
      <w:r>
        <w:rPr>
          <w:rFonts w:ascii="宋体" w:hAnsi="宋体"/>
          <w:color w:val="auto"/>
          <w:sz w:val="24"/>
        </w:rPr>
        <w:t xml:space="preserve">   </w:t>
      </w:r>
      <w:r>
        <w:rPr>
          <w:rFonts w:hint="eastAsia" w:ascii="宋体" w:hAnsi="宋体"/>
          <w:color w:val="auto"/>
          <w:sz w:val="24"/>
        </w:rPr>
        <w:t xml:space="preserve"> 14.1承包人采购材料、设备：</w:t>
      </w:r>
      <w:r>
        <w:rPr>
          <w:rFonts w:hint="eastAsia" w:ascii="宋体" w:hAnsi="宋体"/>
          <w:b/>
          <w:bCs/>
          <w:color w:val="auto"/>
          <w:sz w:val="24"/>
          <w:u w:val="single"/>
        </w:rPr>
        <w:t xml:space="preserve">  (1)  </w:t>
      </w:r>
      <w:r>
        <w:rPr>
          <w:rFonts w:hint="eastAsia" w:ascii="宋体" w:hAnsi="宋体"/>
          <w:color w:val="auto"/>
          <w:sz w:val="24"/>
        </w:rPr>
        <w:t>。</w:t>
      </w:r>
      <w:r>
        <w:rPr>
          <w:rFonts w:ascii="宋体" w:hAnsi="宋体"/>
          <w:color w:val="auto"/>
          <w:sz w:val="24"/>
        </w:rPr>
        <w:t xml:space="preserve">  </w:t>
      </w:r>
    </w:p>
    <w:p>
      <w:pPr>
        <w:shd w:val="clear"/>
        <w:spacing w:line="480" w:lineRule="exact"/>
        <w:ind w:firstLine="480" w:firstLineChars="200"/>
        <w:rPr>
          <w:rFonts w:ascii="宋体" w:hAnsi="宋体"/>
          <w:color w:val="auto"/>
          <w:sz w:val="24"/>
        </w:rPr>
      </w:pPr>
      <w:r>
        <w:rPr>
          <w:rFonts w:hint="eastAsia" w:ascii="宋体" w:hAnsi="宋体"/>
          <w:color w:val="auto"/>
          <w:sz w:val="24"/>
        </w:rPr>
        <w:t>(1)、全部由承包人采购；</w:t>
      </w:r>
    </w:p>
    <w:p>
      <w:pPr>
        <w:shd w:val="clear"/>
        <w:spacing w:line="480" w:lineRule="exact"/>
        <w:ind w:firstLine="480" w:firstLineChars="200"/>
        <w:rPr>
          <w:rFonts w:ascii="宋体" w:hAnsi="宋体"/>
          <w:color w:val="auto"/>
          <w:sz w:val="24"/>
        </w:rPr>
      </w:pPr>
      <w:r>
        <w:rPr>
          <w:rFonts w:hint="eastAsia" w:ascii="宋体" w:hAnsi="宋体"/>
          <w:color w:val="auto"/>
          <w:sz w:val="24"/>
        </w:rPr>
        <w:t>(2)、除发包人供应的设备材料外。</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材料的进场都需提交质量证明资料，并经发包人和监理工程师验收合格后方能使用，若发现任何损坏及质量问题，承包人负责更换，该工作所产生的费用由承包人自行负责。设备和材料的进场应符合整体工程进度的需要。</w:t>
      </w:r>
    </w:p>
    <w:p>
      <w:pPr>
        <w:shd w:val="clear"/>
        <w:spacing w:line="480" w:lineRule="exact"/>
        <w:ind w:firstLine="480"/>
        <w:rPr>
          <w:rFonts w:ascii="宋体" w:hAnsi="宋体"/>
          <w:b/>
          <w:color w:val="auto"/>
          <w:sz w:val="24"/>
          <w:u w:val="single"/>
        </w:rPr>
      </w:pPr>
      <w:r>
        <w:rPr>
          <w:rFonts w:hint="eastAsia" w:ascii="宋体" w:hAnsi="宋体"/>
          <w:color w:val="auto"/>
          <w:sz w:val="24"/>
        </w:rPr>
        <w:t>14.2承包人未按要求采购设备材料必须承担</w:t>
      </w:r>
      <w:r>
        <w:rPr>
          <w:rFonts w:hint="eastAsia" w:ascii="宋体" w:hAnsi="宋体"/>
          <w:b/>
          <w:color w:val="auto"/>
          <w:sz w:val="24"/>
          <w:u w:val="single"/>
        </w:rPr>
        <w:t>工程的返工损失和工期、质量的违约责任。</w:t>
      </w:r>
    </w:p>
    <w:p>
      <w:pPr>
        <w:shd w:val="clear"/>
        <w:spacing w:line="480" w:lineRule="exact"/>
        <w:ind w:firstLine="480"/>
        <w:rPr>
          <w:rFonts w:ascii="宋体" w:hAnsi="宋体"/>
          <w:color w:val="auto"/>
          <w:sz w:val="24"/>
        </w:rPr>
      </w:pPr>
      <w:r>
        <w:rPr>
          <w:rFonts w:hint="eastAsia" w:ascii="宋体" w:hAnsi="宋体"/>
          <w:color w:val="auto"/>
          <w:sz w:val="24"/>
        </w:rPr>
        <w:t>14.3</w:t>
      </w:r>
      <w:r>
        <w:rPr>
          <w:rFonts w:hint="eastAsia" w:ascii="宋体" w:hAnsi="宋体"/>
          <w:color w:val="auto"/>
          <w:sz w:val="24"/>
          <w:u w:val="single"/>
        </w:rPr>
        <w:t>乙方在生产前必须将生产清单报甲方确认，由于未经甲方确认，乙方生产供货的数量与实际使用数量不符而产生的损失由乙方自行承担。</w:t>
      </w:r>
    </w:p>
    <w:p>
      <w:pPr>
        <w:shd w:val="clear"/>
        <w:spacing w:line="480" w:lineRule="exact"/>
        <w:ind w:firstLine="480" w:firstLineChars="200"/>
        <w:rPr>
          <w:rFonts w:ascii="宋体" w:hAnsi="宋体"/>
          <w:b/>
          <w:bCs/>
          <w:color w:val="auto"/>
          <w:sz w:val="24"/>
        </w:rPr>
      </w:pPr>
      <w:r>
        <w:rPr>
          <w:rFonts w:hint="eastAsia" w:ascii="宋体" w:hAnsi="宋体"/>
          <w:color w:val="auto"/>
          <w:sz w:val="24"/>
        </w:rPr>
        <w:t>14.4对承包人采购的设备材料的特殊要求：</w:t>
      </w:r>
      <w:r>
        <w:rPr>
          <w:rFonts w:hint="eastAsia" w:ascii="宋体" w:hAnsi="宋体"/>
          <w:b/>
          <w:color w:val="auto"/>
          <w:sz w:val="24"/>
          <w:u w:val="single"/>
        </w:rPr>
        <w:t>主要</w:t>
      </w:r>
      <w:r>
        <w:rPr>
          <w:rFonts w:hint="eastAsia" w:ascii="宋体" w:hAnsi="宋体"/>
          <w:b/>
          <w:bCs/>
          <w:color w:val="auto"/>
          <w:sz w:val="24"/>
          <w:u w:val="single"/>
        </w:rPr>
        <w:t>设备、材料需</w:t>
      </w:r>
      <w:r>
        <w:rPr>
          <w:rFonts w:hint="eastAsia" w:ascii="宋体" w:hAnsi="宋体"/>
          <w:b/>
          <w:color w:val="auto"/>
          <w:sz w:val="24"/>
          <w:u w:val="single"/>
        </w:rPr>
        <w:t>具体注明品牌、生产厂家、产地、规格、型号、性能等，并与投标时相同，采购前必须报业主认可，否则业主可另行选择，同时业主也可根据实际情况或设计变更自行选择。承包人采购的材料设备必须符合设计和相关标准、规范的要求，严禁承包人擅自变更材料设备品牌型号，如遇产品停产等原因无法采购，确需进行设备变更，应及时向监理单位、业主单位提出变更申请，经监理单位审核通过、业主单位批准之后，方可实施设备变更，设备变更须采用同品牌、其技术参数性能等同或高于所变更的型号，差价由施工单位自行解决，业主单位概不承担。</w:t>
      </w:r>
    </w:p>
    <w:p>
      <w:pPr>
        <w:shd w:val="clear"/>
        <w:spacing w:line="480" w:lineRule="exact"/>
        <w:ind w:firstLine="472" w:firstLineChars="196"/>
        <w:rPr>
          <w:rFonts w:ascii="宋体" w:hAnsi="宋体"/>
          <w:b/>
          <w:color w:val="auto"/>
          <w:sz w:val="24"/>
        </w:rPr>
      </w:pPr>
      <w:r>
        <w:rPr>
          <w:rFonts w:hint="eastAsia" w:ascii="宋体" w:hAnsi="宋体"/>
          <w:b/>
          <w:color w:val="auto"/>
          <w:sz w:val="24"/>
        </w:rPr>
        <w:t>八、工程变更</w:t>
      </w:r>
    </w:p>
    <w:p>
      <w:pPr>
        <w:shd w:val="clear"/>
        <w:tabs>
          <w:tab w:val="left" w:pos="900"/>
        </w:tabs>
        <w:spacing w:line="480" w:lineRule="exact"/>
        <w:ind w:left="359" w:leftChars="171" w:firstLine="120" w:firstLineChars="50"/>
        <w:rPr>
          <w:rFonts w:ascii="宋体" w:hAnsi="宋体"/>
          <w:bCs/>
          <w:color w:val="auto"/>
          <w:sz w:val="24"/>
        </w:rPr>
      </w:pPr>
      <w:r>
        <w:rPr>
          <w:rFonts w:hint="eastAsia" w:ascii="宋体" w:hAnsi="宋体"/>
          <w:bCs/>
          <w:color w:val="auto"/>
          <w:sz w:val="24"/>
        </w:rPr>
        <w:t>15.其他变更</w:t>
      </w:r>
    </w:p>
    <w:p>
      <w:pPr>
        <w:shd w:val="clear"/>
        <w:spacing w:line="480" w:lineRule="exact"/>
        <w:ind w:firstLine="480" w:firstLineChars="200"/>
        <w:rPr>
          <w:rFonts w:ascii="宋体" w:hAnsi="宋体"/>
          <w:color w:val="auto"/>
          <w:sz w:val="24"/>
        </w:rPr>
      </w:pPr>
      <w:r>
        <w:rPr>
          <w:rFonts w:hint="eastAsia" w:ascii="宋体" w:hAnsi="宋体"/>
          <w:color w:val="auto"/>
          <w:sz w:val="24"/>
        </w:rPr>
        <w:t>15.1发生下列情况，项目的工程量可按实调整。</w:t>
      </w:r>
    </w:p>
    <w:p>
      <w:pPr>
        <w:shd w:val="clear"/>
        <w:spacing w:line="480" w:lineRule="exact"/>
        <w:ind w:firstLine="482" w:firstLineChars="200"/>
        <w:rPr>
          <w:rFonts w:ascii="宋体" w:hAnsi="宋体"/>
          <w:b/>
          <w:color w:val="auto"/>
          <w:sz w:val="24"/>
        </w:rPr>
      </w:pPr>
      <w:r>
        <w:rPr>
          <w:rFonts w:hint="eastAsia" w:ascii="宋体" w:hAnsi="宋体"/>
          <w:b/>
          <w:color w:val="auto"/>
          <w:sz w:val="24"/>
        </w:rPr>
        <w:t>(1) 提出的变更所引起的工程项目或数量增减；</w:t>
      </w:r>
    </w:p>
    <w:p>
      <w:pPr>
        <w:shd w:val="clear"/>
        <w:spacing w:line="480" w:lineRule="exact"/>
        <w:ind w:firstLine="480" w:firstLineChars="200"/>
        <w:rPr>
          <w:rFonts w:ascii="宋体" w:hAnsi="宋体"/>
          <w:color w:val="auto"/>
          <w:sz w:val="24"/>
        </w:rPr>
      </w:pPr>
      <w:r>
        <w:rPr>
          <w:rFonts w:hint="eastAsia" w:ascii="宋体" w:hAnsi="宋体"/>
          <w:color w:val="auto"/>
          <w:sz w:val="24"/>
        </w:rPr>
        <w:t>16.确定变更价款</w:t>
      </w:r>
    </w:p>
    <w:p>
      <w:pPr>
        <w:shd w:val="clear"/>
        <w:spacing w:line="480" w:lineRule="exact"/>
        <w:ind w:firstLine="480" w:firstLineChars="200"/>
        <w:rPr>
          <w:rFonts w:ascii="宋体" w:hAnsi="宋体"/>
          <w:color w:val="auto"/>
          <w:sz w:val="24"/>
        </w:rPr>
      </w:pPr>
      <w:r>
        <w:rPr>
          <w:rFonts w:hint="eastAsia" w:ascii="宋体" w:hAnsi="宋体"/>
          <w:color w:val="auto"/>
          <w:sz w:val="24"/>
        </w:rPr>
        <w:t>16.1设计变更引起的新的工程项目，其相应单价的确定方法为：</w:t>
      </w:r>
    </w:p>
    <w:p>
      <w:pPr>
        <w:pStyle w:val="4"/>
        <w:keepNext w:val="0"/>
        <w:keepLines w:val="0"/>
        <w:shd w:val="clear"/>
        <w:spacing w:line="480" w:lineRule="exact"/>
        <w:ind w:firstLine="482"/>
        <w:rPr>
          <w:rFonts w:ascii="宋体" w:hAnsi="宋体"/>
          <w:color w:val="auto"/>
          <w:sz w:val="24"/>
        </w:rPr>
      </w:pPr>
      <w:bookmarkStart w:id="505" w:name="_Toc13519"/>
      <w:bookmarkStart w:id="506" w:name="_Toc31610"/>
      <w:bookmarkStart w:id="507" w:name="_Toc24010"/>
      <w:r>
        <w:rPr>
          <w:rFonts w:hint="eastAsia" w:ascii="宋体" w:hAnsi="宋体"/>
          <w:color w:val="auto"/>
          <w:sz w:val="24"/>
        </w:rPr>
        <w:t xml:space="preserve">(1)合同中已有适用于变更工程的价格，按合同已有的价格变更合同价款； </w:t>
      </w:r>
    </w:p>
    <w:p>
      <w:pPr>
        <w:pStyle w:val="4"/>
        <w:keepNext w:val="0"/>
        <w:keepLines w:val="0"/>
        <w:shd w:val="clear"/>
        <w:spacing w:line="480" w:lineRule="exact"/>
        <w:ind w:firstLine="482"/>
        <w:rPr>
          <w:rFonts w:ascii="宋体" w:hAnsi="宋体"/>
          <w:color w:val="auto"/>
          <w:sz w:val="24"/>
        </w:rPr>
      </w:pPr>
      <w:r>
        <w:rPr>
          <w:rFonts w:hint="eastAsia" w:ascii="宋体" w:hAnsi="宋体"/>
          <w:color w:val="auto"/>
          <w:sz w:val="24"/>
        </w:rPr>
        <w:t xml:space="preserve">　　(2)合同中只有类似于变更工程的价格，可以参照类似价格变更合同价款； </w:t>
      </w:r>
    </w:p>
    <w:p>
      <w:pPr>
        <w:pStyle w:val="4"/>
        <w:keepNext w:val="0"/>
        <w:keepLines w:val="0"/>
        <w:shd w:val="clear"/>
        <w:spacing w:line="480" w:lineRule="exact"/>
        <w:ind w:firstLine="482"/>
        <w:rPr>
          <w:rFonts w:ascii="宋体" w:hAnsi="宋体"/>
          <w:color w:val="auto"/>
          <w:sz w:val="24"/>
        </w:rPr>
      </w:pPr>
      <w:r>
        <w:rPr>
          <w:rFonts w:hint="eastAsia" w:ascii="宋体" w:hAnsi="宋体"/>
          <w:color w:val="auto"/>
          <w:sz w:val="24"/>
        </w:rPr>
        <w:t>　　(3)合同中没有适用或类似于变更工程的价格，由承包人提出适当的变更价格，经工程师确认后执行，最后以审计为准。</w:t>
      </w:r>
    </w:p>
    <w:p>
      <w:pPr>
        <w:pStyle w:val="4"/>
        <w:keepNext w:val="0"/>
        <w:keepLines w:val="0"/>
        <w:shd w:val="clear"/>
        <w:spacing w:line="480" w:lineRule="exact"/>
        <w:ind w:firstLine="482"/>
        <w:rPr>
          <w:rFonts w:ascii="宋体" w:hAnsi="宋体"/>
          <w:color w:val="auto"/>
          <w:sz w:val="24"/>
          <w:szCs w:val="24"/>
        </w:rPr>
      </w:pPr>
      <w:r>
        <w:rPr>
          <w:rFonts w:hint="eastAsia" w:ascii="宋体" w:hAnsi="宋体"/>
          <w:color w:val="auto"/>
          <w:sz w:val="24"/>
          <w:szCs w:val="24"/>
        </w:rPr>
        <w:t>九、竣工验收与结算</w:t>
      </w:r>
      <w:bookmarkEnd w:id="505"/>
      <w:bookmarkEnd w:id="506"/>
      <w:bookmarkEnd w:id="507"/>
    </w:p>
    <w:p>
      <w:pPr>
        <w:shd w:val="clear"/>
        <w:tabs>
          <w:tab w:val="left" w:pos="360"/>
          <w:tab w:val="left" w:pos="720"/>
        </w:tabs>
        <w:spacing w:line="480" w:lineRule="exact"/>
        <w:rPr>
          <w:rFonts w:ascii="宋体" w:hAnsi="宋体"/>
          <w:color w:val="auto"/>
          <w:sz w:val="24"/>
        </w:rPr>
      </w:pPr>
      <w:r>
        <w:rPr>
          <w:rFonts w:hint="eastAsia" w:ascii="宋体" w:hAnsi="宋体"/>
          <w:color w:val="auto"/>
          <w:sz w:val="24"/>
        </w:rPr>
        <w:t xml:space="preserve">    </w:t>
      </w:r>
      <w:r>
        <w:rPr>
          <w:rFonts w:hint="eastAsia" w:ascii="宋体" w:hAnsi="宋体"/>
          <w:bCs/>
          <w:color w:val="auto"/>
          <w:sz w:val="24"/>
        </w:rPr>
        <w:t>17、竣工验收</w:t>
      </w:r>
    </w:p>
    <w:p>
      <w:pPr>
        <w:shd w:val="clear"/>
        <w:spacing w:line="480" w:lineRule="exact"/>
        <w:ind w:firstLine="480" w:firstLineChars="200"/>
        <w:rPr>
          <w:rFonts w:ascii="宋体" w:hAnsi="宋体"/>
          <w:color w:val="auto"/>
          <w:sz w:val="24"/>
        </w:rPr>
      </w:pPr>
      <w:r>
        <w:rPr>
          <w:rFonts w:hint="eastAsia" w:ascii="宋体" w:hAnsi="宋体"/>
          <w:color w:val="auto"/>
          <w:sz w:val="24"/>
        </w:rPr>
        <w:t>17.1提供竣工资料四套。整套设备图纸及技术文件都已提交并得到接受。主要包括：</w:t>
      </w:r>
    </w:p>
    <w:p>
      <w:pPr>
        <w:shd w:val="clear"/>
        <w:spacing w:line="300" w:lineRule="auto"/>
        <w:ind w:firstLine="482" w:firstLineChars="200"/>
        <w:rPr>
          <w:rFonts w:ascii="宋体" w:hAnsi="宋体"/>
          <w:b/>
          <w:color w:val="auto"/>
          <w:sz w:val="24"/>
          <w:u w:val="single"/>
        </w:rPr>
      </w:pPr>
      <w:r>
        <w:rPr>
          <w:rFonts w:hint="eastAsia" w:ascii="宋体" w:hAnsi="宋体"/>
          <w:b/>
          <w:color w:val="auto"/>
          <w:sz w:val="24"/>
          <w:u w:val="single"/>
        </w:rPr>
        <w:t>1) 竣工图。竣工图的编制规定 ：承包人组织绘制竣工图并承担相应费用 。</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2) 检验记录，试验报告及质量合格证及按国家安全检测规定批准文件等出厂报告。</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3) 设备和备品管理资料文件，包括设备和备品发运和装箱的详细资料（各种清单），设备和备品存放保管技术要求，运输超重和超大件的明细表和外形图。</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4) 详细的产品质量文件。</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5) 安装、运行、维护所需的详尽图纸和技术文件等。</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6) 设计、安装、运行、维护、检修说明书。</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7) 按有关标准，规程规定应提交的技术文件、资料。</w:t>
      </w:r>
    </w:p>
    <w:p>
      <w:pPr>
        <w:shd w:val="clear"/>
        <w:spacing w:line="300" w:lineRule="auto"/>
        <w:ind w:firstLine="482" w:firstLineChars="200"/>
        <w:rPr>
          <w:rFonts w:ascii="宋体" w:hAnsi="宋体"/>
          <w:b/>
          <w:color w:val="auto"/>
          <w:sz w:val="24"/>
          <w:u w:val="single"/>
        </w:rPr>
      </w:pPr>
      <w:r>
        <w:rPr>
          <w:rFonts w:hint="eastAsia" w:ascii="宋体" w:hAnsi="宋体"/>
          <w:b/>
          <w:color w:val="auto"/>
          <w:sz w:val="24"/>
          <w:u w:val="single"/>
        </w:rPr>
        <w:t>8) 完整的操作维护手册。</w:t>
      </w:r>
    </w:p>
    <w:p>
      <w:pPr>
        <w:shd w:val="clear"/>
        <w:spacing w:line="300" w:lineRule="auto"/>
        <w:ind w:firstLine="482" w:firstLineChars="200"/>
        <w:rPr>
          <w:rFonts w:ascii="宋体" w:hAnsi="宋体"/>
          <w:b/>
          <w:color w:val="auto"/>
          <w:sz w:val="24"/>
          <w:u w:val="single"/>
        </w:rPr>
      </w:pPr>
      <w:r>
        <w:rPr>
          <w:rFonts w:hint="eastAsia" w:ascii="宋体" w:hAnsi="宋体"/>
          <w:b/>
          <w:color w:val="auto"/>
          <w:sz w:val="24"/>
          <w:u w:val="single"/>
        </w:rPr>
        <w:t>9）在工程具备竣工验收条件后一个月内向发包人提供竣工图3套，竣工资料3套，电子光盘1套。</w:t>
      </w:r>
    </w:p>
    <w:p>
      <w:pPr>
        <w:shd w:val="clear"/>
        <w:spacing w:line="480" w:lineRule="exact"/>
        <w:ind w:firstLine="480" w:firstLineChars="200"/>
        <w:rPr>
          <w:rFonts w:ascii="宋体" w:hAnsi="宋体"/>
          <w:color w:val="auto"/>
          <w:sz w:val="24"/>
        </w:rPr>
      </w:pPr>
      <w:r>
        <w:rPr>
          <w:rFonts w:hint="eastAsia" w:ascii="宋体" w:hAnsi="宋体"/>
          <w:color w:val="auto"/>
          <w:sz w:val="24"/>
        </w:rPr>
        <w:t>17.2其他</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17.2.1试运行期满各项指标均应达到设计要求，按照相关的国家标准规范对系统进行系统性能和功能测试，承包人应积极配合，针对测试中发现的质量问题，承包人应及时进行整改。</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17.2.2运行结果符合设计要求和设计使用功能合同要求。</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17.2.3在进行测试和验收、运行过程中发生的故障和发现的问题已被排除，并得到业主的认可。</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17.2.4所有合同中规定的设备，备品备件、专用工具都已提交。</w:t>
      </w:r>
    </w:p>
    <w:p>
      <w:pPr>
        <w:shd w:val="clear"/>
        <w:spacing w:line="480" w:lineRule="exact"/>
        <w:ind w:firstLine="470" w:firstLineChars="196"/>
        <w:rPr>
          <w:rFonts w:ascii="宋体" w:hAnsi="宋体"/>
          <w:color w:val="auto"/>
          <w:sz w:val="24"/>
        </w:rPr>
      </w:pPr>
      <w:r>
        <w:rPr>
          <w:rFonts w:hint="eastAsia" w:ascii="宋体" w:hAnsi="宋体"/>
          <w:color w:val="auto"/>
          <w:sz w:val="24"/>
        </w:rPr>
        <w:t>18.竣工结算</w:t>
      </w:r>
    </w:p>
    <w:p>
      <w:pPr>
        <w:shd w:val="clear"/>
        <w:spacing w:line="480" w:lineRule="exact"/>
        <w:ind w:firstLine="470" w:firstLineChars="196"/>
        <w:rPr>
          <w:rFonts w:ascii="宋体" w:hAnsi="宋体"/>
          <w:color w:val="auto"/>
          <w:sz w:val="24"/>
        </w:rPr>
      </w:pPr>
      <w:r>
        <w:rPr>
          <w:rFonts w:hint="eastAsia" w:ascii="宋体" w:hAnsi="宋体"/>
          <w:color w:val="auto"/>
          <w:sz w:val="24"/>
        </w:rPr>
        <w:t>工程竣工验收合格后，承包人应及时提供完整的工程结算文件，发包人在接到完整的工程结算文件后及时审核完毕，并根据需要按国家及宁波市有关程序进行审计：</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1）工程应一次性验收通过并完成工程移交；</w:t>
      </w:r>
    </w:p>
    <w:p>
      <w:pPr>
        <w:shd w:val="clear"/>
        <w:spacing w:line="480" w:lineRule="exact"/>
        <w:ind w:firstLine="482" w:firstLineChars="200"/>
        <w:rPr>
          <w:rFonts w:ascii="宋体" w:hAnsi="宋体"/>
          <w:color w:val="auto"/>
          <w:sz w:val="24"/>
        </w:rPr>
      </w:pPr>
      <w:r>
        <w:rPr>
          <w:rFonts w:hint="eastAsia" w:ascii="宋体" w:hAnsi="宋体"/>
          <w:b/>
          <w:color w:val="auto"/>
          <w:sz w:val="24"/>
          <w:u w:val="single"/>
        </w:rPr>
        <w:t>2）结算经发包人与承包人核对后并经审计完毕，承包人提供全额结算发票。</w:t>
      </w:r>
    </w:p>
    <w:p>
      <w:pPr>
        <w:shd w:val="clear"/>
        <w:spacing w:line="480" w:lineRule="exact"/>
        <w:ind w:firstLine="470" w:firstLineChars="196"/>
        <w:rPr>
          <w:rFonts w:ascii="宋体" w:hAnsi="宋体"/>
          <w:color w:val="auto"/>
          <w:sz w:val="24"/>
        </w:rPr>
      </w:pPr>
      <w:r>
        <w:rPr>
          <w:rFonts w:hint="eastAsia" w:ascii="宋体" w:hAnsi="宋体"/>
          <w:color w:val="auto"/>
          <w:sz w:val="24"/>
        </w:rPr>
        <w:t>19.售后服务及技术培训</w:t>
      </w:r>
    </w:p>
    <w:p>
      <w:pPr>
        <w:shd w:val="clear"/>
        <w:spacing w:line="480" w:lineRule="exact"/>
        <w:ind w:firstLine="470" w:firstLineChars="196"/>
        <w:rPr>
          <w:rFonts w:ascii="宋体" w:hAnsi="宋体"/>
          <w:color w:val="auto"/>
          <w:sz w:val="24"/>
        </w:rPr>
      </w:pPr>
      <w:r>
        <w:rPr>
          <w:rFonts w:hint="eastAsia" w:ascii="宋体" w:hAnsi="宋体"/>
          <w:color w:val="auto"/>
          <w:sz w:val="24"/>
        </w:rPr>
        <w:t>中标人需为本项目提供不少于2名专业技术人员进行质保期内的项目现场驻点服务，提供7×24小时服务。接到要求提供服务的电话（或传真）后立即做出响应。60分钟内派出合格的服务人员到达业主设备使用现场。一般故障4小时内修复，重大故障12小时内修复。规定时间内不能修复的免费提供同档次产品供甲方使用。</w:t>
      </w:r>
    </w:p>
    <w:p>
      <w:pPr>
        <w:pStyle w:val="41"/>
        <w:shd w:val="clear"/>
        <w:spacing w:line="480" w:lineRule="exact"/>
        <w:ind w:firstLine="471"/>
        <w:rPr>
          <w:rFonts w:ascii="宋体" w:hAnsi="宋体" w:eastAsia="宋体"/>
          <w:b/>
          <w:color w:val="auto"/>
          <w:sz w:val="24"/>
          <w:szCs w:val="24"/>
        </w:rPr>
      </w:pPr>
      <w:r>
        <w:rPr>
          <w:rFonts w:hint="eastAsia" w:ascii="宋体" w:hAnsi="宋体" w:eastAsia="宋体"/>
          <w:b/>
          <w:color w:val="auto"/>
          <w:sz w:val="24"/>
          <w:szCs w:val="24"/>
        </w:rPr>
        <w:t>十、违约、索赔和争议</w:t>
      </w:r>
    </w:p>
    <w:p>
      <w:pPr>
        <w:pStyle w:val="41"/>
        <w:shd w:val="clear"/>
        <w:spacing w:line="480" w:lineRule="exact"/>
        <w:ind w:firstLine="480" w:firstLineChars="200"/>
        <w:rPr>
          <w:rFonts w:ascii="宋体" w:hAnsi="宋体" w:eastAsia="宋体"/>
          <w:color w:val="auto"/>
          <w:sz w:val="24"/>
          <w:szCs w:val="24"/>
        </w:rPr>
      </w:pPr>
      <w:r>
        <w:rPr>
          <w:rFonts w:hint="eastAsia" w:ascii="宋体" w:hAnsi="宋体" w:eastAsia="宋体"/>
          <w:color w:val="auto"/>
          <w:sz w:val="24"/>
          <w:szCs w:val="24"/>
        </w:rPr>
        <w:t>20.违约</w:t>
      </w:r>
    </w:p>
    <w:p>
      <w:pPr>
        <w:shd w:val="clear"/>
        <w:spacing w:line="480" w:lineRule="exact"/>
        <w:ind w:firstLine="480" w:firstLineChars="200"/>
        <w:rPr>
          <w:rFonts w:ascii="宋体" w:hAnsi="宋体"/>
          <w:color w:val="auto"/>
          <w:sz w:val="24"/>
          <w:u w:val="single"/>
        </w:rPr>
      </w:pPr>
      <w:r>
        <w:rPr>
          <w:rFonts w:hint="eastAsia" w:ascii="宋体" w:hAnsi="宋体"/>
          <w:color w:val="auto"/>
          <w:sz w:val="24"/>
        </w:rPr>
        <w:t>20.1本合同中关于发包人违约的具体责任：</w:t>
      </w:r>
      <w:r>
        <w:rPr>
          <w:rFonts w:hint="eastAsia" w:ascii="宋体" w:hAnsi="宋体"/>
          <w:b/>
          <w:color w:val="auto"/>
          <w:sz w:val="24"/>
          <w:u w:val="single"/>
        </w:rPr>
        <w:t xml:space="preserve">无  </w:t>
      </w:r>
      <w:r>
        <w:rPr>
          <w:rFonts w:hint="eastAsia" w:ascii="宋体" w:hAnsi="宋体"/>
          <w:color w:val="auto"/>
          <w:sz w:val="24"/>
          <w:u w:val="single"/>
        </w:rPr>
        <w:t xml:space="preserve">  </w:t>
      </w:r>
    </w:p>
    <w:p>
      <w:pPr>
        <w:shd w:val="clear"/>
        <w:spacing w:line="480" w:lineRule="exact"/>
        <w:ind w:firstLine="480" w:firstLineChars="200"/>
        <w:rPr>
          <w:rFonts w:ascii="宋体" w:hAnsi="宋体"/>
          <w:color w:val="auto"/>
          <w:sz w:val="24"/>
        </w:rPr>
      </w:pPr>
      <w:r>
        <w:rPr>
          <w:rFonts w:hint="eastAsia" w:ascii="宋体" w:hAnsi="宋体"/>
          <w:color w:val="auto"/>
          <w:sz w:val="24"/>
        </w:rPr>
        <w:t>20.2本合同中关于承包人违约的具体责任如下：</w:t>
      </w:r>
    </w:p>
    <w:p>
      <w:pPr>
        <w:shd w:val="clear"/>
        <w:spacing w:line="480" w:lineRule="exact"/>
        <w:ind w:firstLine="360" w:firstLineChars="150"/>
        <w:rPr>
          <w:rFonts w:ascii="宋体" w:hAnsi="宋体"/>
          <w:color w:val="auto"/>
          <w:sz w:val="24"/>
        </w:rPr>
      </w:pPr>
      <w:r>
        <w:rPr>
          <w:rFonts w:hint="eastAsia" w:ascii="宋体" w:hAnsi="宋体"/>
          <w:color w:val="auto"/>
          <w:sz w:val="24"/>
        </w:rPr>
        <w:t>（1）工期延误</w:t>
      </w:r>
    </w:p>
    <w:p>
      <w:pPr>
        <w:shd w:val="clear"/>
        <w:spacing w:line="480" w:lineRule="exact"/>
        <w:rPr>
          <w:rFonts w:ascii="宋体" w:hAnsi="宋体"/>
          <w:b/>
          <w:color w:val="auto"/>
          <w:sz w:val="24"/>
          <w:u w:val="single"/>
        </w:rPr>
      </w:pPr>
      <w:r>
        <w:rPr>
          <w:rFonts w:hint="eastAsia" w:ascii="宋体" w:hAnsi="宋体"/>
          <w:color w:val="auto"/>
          <w:sz w:val="24"/>
        </w:rPr>
        <w:t>　　</w:t>
      </w:r>
      <w:r>
        <w:rPr>
          <w:rFonts w:hint="eastAsia" w:ascii="宋体" w:hAnsi="宋体"/>
          <w:b/>
          <w:color w:val="auto"/>
          <w:sz w:val="24"/>
          <w:u w:val="single"/>
        </w:rPr>
        <w:t>本工程工期延误以监理或发包人的工期延误通知函为准，承包人在收到通知函之日起应承担违约责任，每超过一天承包人按5000元/天赔偿发包人的经济损失，赔偿限额为合同总价的2%。</w:t>
      </w:r>
    </w:p>
    <w:p>
      <w:pPr>
        <w:shd w:val="clear"/>
        <w:spacing w:line="480" w:lineRule="exact"/>
        <w:ind w:firstLine="360" w:firstLineChars="150"/>
        <w:rPr>
          <w:rFonts w:ascii="宋体" w:hAnsi="宋体"/>
          <w:color w:val="auto"/>
          <w:sz w:val="24"/>
        </w:rPr>
      </w:pPr>
      <w:r>
        <w:rPr>
          <w:rFonts w:hint="eastAsia" w:ascii="宋体" w:hAnsi="宋体"/>
          <w:color w:val="auto"/>
          <w:sz w:val="24"/>
        </w:rPr>
        <w:t>（2）工程质量违约责任</w:t>
      </w:r>
    </w:p>
    <w:p>
      <w:pPr>
        <w:shd w:val="clear"/>
        <w:spacing w:line="480" w:lineRule="exact"/>
        <w:ind w:firstLine="472" w:firstLineChars="196"/>
        <w:rPr>
          <w:rFonts w:ascii="宋体" w:hAnsi="宋体"/>
          <w:b/>
          <w:color w:val="auto"/>
          <w:sz w:val="24"/>
          <w:u w:val="single"/>
        </w:rPr>
      </w:pPr>
      <w:r>
        <w:rPr>
          <w:rFonts w:hint="eastAsia" w:ascii="宋体" w:hAnsi="宋体"/>
          <w:b/>
          <w:color w:val="auto"/>
          <w:sz w:val="24"/>
          <w:u w:val="single"/>
        </w:rPr>
        <w:t>施工中使用假冒伪劣、非环保材料发现一次罚5万元，由此造成业主的一切经济损失均由承包人承担。</w:t>
      </w:r>
    </w:p>
    <w:p>
      <w:pPr>
        <w:shd w:val="clear"/>
        <w:spacing w:line="480" w:lineRule="exact"/>
        <w:ind w:firstLine="360" w:firstLineChars="150"/>
        <w:rPr>
          <w:rFonts w:ascii="宋体" w:hAnsi="宋体"/>
          <w:color w:val="auto"/>
          <w:sz w:val="24"/>
        </w:rPr>
      </w:pPr>
      <w:r>
        <w:rPr>
          <w:rFonts w:hint="eastAsia" w:ascii="宋体" w:hAnsi="宋体"/>
          <w:color w:val="auto"/>
          <w:sz w:val="24"/>
        </w:rPr>
        <w:t>（3）安全与文明施工违约责任。</w:t>
      </w:r>
    </w:p>
    <w:p>
      <w:pPr>
        <w:shd w:val="clear"/>
        <w:spacing w:line="480" w:lineRule="exact"/>
        <w:rPr>
          <w:rFonts w:ascii="宋体" w:hAnsi="宋体"/>
          <w:b/>
          <w:color w:val="auto"/>
          <w:sz w:val="24"/>
          <w:u w:val="single"/>
        </w:rPr>
      </w:pPr>
      <w:r>
        <w:rPr>
          <w:rFonts w:hint="eastAsia" w:ascii="宋体" w:hAnsi="宋体"/>
          <w:color w:val="auto"/>
          <w:sz w:val="24"/>
        </w:rPr>
        <w:t xml:space="preserve">    </w:t>
      </w:r>
      <w:r>
        <w:rPr>
          <w:rFonts w:hint="eastAsia" w:ascii="宋体" w:hAnsi="宋体"/>
          <w:b/>
          <w:color w:val="auto"/>
          <w:sz w:val="24"/>
          <w:u w:val="single"/>
        </w:rPr>
        <w:t>若未履行安全与文明施工要求，承包人应承担违约责任，违约金限额为合同价款的 1 ％。</w:t>
      </w:r>
    </w:p>
    <w:p>
      <w:pPr>
        <w:shd w:val="clear"/>
        <w:spacing w:line="480" w:lineRule="exact"/>
        <w:ind w:firstLine="360" w:firstLineChars="150"/>
        <w:rPr>
          <w:rFonts w:ascii="宋体" w:hAnsi="宋体"/>
          <w:color w:val="auto"/>
          <w:sz w:val="24"/>
        </w:rPr>
      </w:pPr>
      <w:r>
        <w:rPr>
          <w:rFonts w:hint="eastAsia" w:ascii="宋体" w:hAnsi="宋体"/>
          <w:color w:val="auto"/>
          <w:sz w:val="24"/>
        </w:rPr>
        <w:t>（4）本合同约定的承包人其他违约责任：</w:t>
      </w:r>
    </w:p>
    <w:p>
      <w:pPr>
        <w:shd w:val="clear"/>
        <w:spacing w:line="480" w:lineRule="exact"/>
        <w:ind w:firstLine="482" w:firstLineChars="200"/>
        <w:rPr>
          <w:rFonts w:ascii="宋体" w:hAnsi="宋体"/>
          <w:b/>
          <w:color w:val="auto"/>
          <w:sz w:val="24"/>
          <w:u w:val="single"/>
        </w:rPr>
      </w:pPr>
      <w:r>
        <w:rPr>
          <w:rFonts w:hint="eastAsia" w:ascii="宋体" w:hAnsi="宋体"/>
          <w:b/>
          <w:color w:val="auto"/>
          <w:sz w:val="24"/>
          <w:u w:val="single"/>
        </w:rPr>
        <w:t>本工程在实施过程中，如发包人或监理认为承包人的施工队伍素质、力量、现场管理班子、施工设备、与其他分项工程单位的配合、现场文明安全施工等不符合投标书的承诺，可能导致工程质量、进度、安全生产、文明施工等出现重大偏差的，发包人有权要求其调整充实施工力量，承包人必须接受，如措施不力，监理或发包人对上述同一问题发函两次以上时，可将承包人视作违约处理，发包人可自行终止合同，承包人必须承担由此产生的经济损失和相应责任。</w:t>
      </w:r>
    </w:p>
    <w:p>
      <w:pPr>
        <w:shd w:val="clear"/>
        <w:autoSpaceDE w:val="0"/>
        <w:autoSpaceDN w:val="0"/>
        <w:spacing w:line="480" w:lineRule="exact"/>
        <w:ind w:firstLine="480" w:firstLineChars="200"/>
        <w:rPr>
          <w:rFonts w:ascii="宋体" w:hAnsi="宋体"/>
          <w:color w:val="auto"/>
          <w:sz w:val="24"/>
        </w:rPr>
      </w:pPr>
      <w:r>
        <w:rPr>
          <w:rFonts w:hint="eastAsia" w:ascii="宋体" w:hAnsi="宋体"/>
          <w:color w:val="auto"/>
          <w:sz w:val="24"/>
        </w:rPr>
        <w:t>21.争议</w:t>
      </w:r>
    </w:p>
    <w:p>
      <w:pPr>
        <w:shd w:val="clear"/>
        <w:autoSpaceDE w:val="0"/>
        <w:autoSpaceDN w:val="0"/>
        <w:spacing w:line="480" w:lineRule="exact"/>
        <w:ind w:firstLine="480" w:firstLineChars="200"/>
        <w:rPr>
          <w:rFonts w:ascii="宋体" w:hAnsi="宋体"/>
          <w:color w:val="auto"/>
          <w:sz w:val="24"/>
          <w:u w:val="single"/>
        </w:rPr>
      </w:pPr>
      <w:r>
        <w:rPr>
          <w:rFonts w:hint="eastAsia" w:ascii="宋体" w:hAnsi="宋体"/>
          <w:color w:val="auto"/>
          <w:sz w:val="24"/>
        </w:rPr>
        <w:t>双方约定，在履行合同过程中产生争议时，调解不成的按下列方式解决：</w:t>
      </w:r>
      <w:r>
        <w:rPr>
          <w:rFonts w:hint="eastAsia" w:ascii="宋体" w:hAnsi="宋体"/>
          <w:b/>
          <w:color w:val="auto"/>
          <w:sz w:val="24"/>
          <w:u w:val="single"/>
        </w:rPr>
        <w:t>由奉化区仲裁委员会仲裁解决</w:t>
      </w:r>
      <w:r>
        <w:rPr>
          <w:rFonts w:ascii="宋体" w:hAnsi="宋体"/>
          <w:b/>
          <w:color w:val="auto"/>
          <w:sz w:val="24"/>
          <w:u w:val="single"/>
        </w:rPr>
        <w:t>。</w:t>
      </w:r>
    </w:p>
    <w:p>
      <w:pPr>
        <w:shd w:val="clear"/>
        <w:tabs>
          <w:tab w:val="left" w:pos="900"/>
        </w:tabs>
        <w:spacing w:line="480" w:lineRule="exact"/>
        <w:ind w:firstLine="482" w:firstLineChars="200"/>
        <w:rPr>
          <w:rFonts w:ascii="宋体" w:hAnsi="宋体"/>
          <w:b/>
          <w:color w:val="auto"/>
          <w:sz w:val="24"/>
        </w:rPr>
      </w:pPr>
      <w:r>
        <w:rPr>
          <w:rFonts w:hint="eastAsia" w:ascii="宋体" w:hAnsi="宋体"/>
          <w:b/>
          <w:color w:val="auto"/>
          <w:sz w:val="24"/>
        </w:rPr>
        <w:t>十一、其他</w:t>
      </w:r>
    </w:p>
    <w:p>
      <w:pPr>
        <w:pStyle w:val="41"/>
        <w:shd w:val="clear"/>
        <w:spacing w:line="480" w:lineRule="exact"/>
        <w:ind w:firstLine="472" w:firstLineChars="197"/>
        <w:rPr>
          <w:rFonts w:ascii="宋体" w:hAnsi="宋体" w:eastAsia="宋体"/>
          <w:color w:val="auto"/>
          <w:sz w:val="24"/>
          <w:szCs w:val="24"/>
        </w:rPr>
      </w:pPr>
      <w:r>
        <w:rPr>
          <w:rFonts w:hint="eastAsia" w:ascii="宋体" w:hAnsi="宋体" w:eastAsia="宋体"/>
          <w:color w:val="auto"/>
          <w:sz w:val="24"/>
          <w:szCs w:val="24"/>
        </w:rPr>
        <w:t>22.工程分包</w:t>
      </w:r>
    </w:p>
    <w:p>
      <w:pPr>
        <w:shd w:val="clear"/>
        <w:autoSpaceDE w:val="0"/>
        <w:autoSpaceDN w:val="0"/>
        <w:spacing w:line="480" w:lineRule="exact"/>
        <w:ind w:firstLine="480" w:firstLineChars="200"/>
        <w:rPr>
          <w:rFonts w:ascii="宋体" w:hAnsi="宋体"/>
          <w:color w:val="auto"/>
          <w:sz w:val="24"/>
        </w:rPr>
      </w:pPr>
      <w:r>
        <w:rPr>
          <w:rFonts w:hint="eastAsia" w:ascii="宋体" w:hAnsi="宋体"/>
          <w:color w:val="auto"/>
          <w:sz w:val="24"/>
        </w:rPr>
        <w:t>22.1本工程承包方式为包工包料，发包人不同意承包人分包工程。</w:t>
      </w:r>
    </w:p>
    <w:p>
      <w:pPr>
        <w:shd w:val="clear"/>
        <w:autoSpaceDE w:val="0"/>
        <w:autoSpaceDN w:val="0"/>
        <w:spacing w:line="480" w:lineRule="exact"/>
        <w:ind w:firstLine="480" w:firstLineChars="200"/>
        <w:rPr>
          <w:rFonts w:ascii="宋体" w:hAnsi="宋体"/>
          <w:color w:val="auto"/>
          <w:sz w:val="24"/>
        </w:rPr>
      </w:pPr>
      <w:r>
        <w:rPr>
          <w:rFonts w:hint="eastAsia" w:ascii="宋体" w:hAnsi="宋体"/>
          <w:color w:val="auto"/>
          <w:sz w:val="24"/>
        </w:rPr>
        <w:t>23.双方关于不可抗力的约定</w:t>
      </w:r>
      <w:r>
        <w:rPr>
          <w:rFonts w:hint="eastAsia" w:ascii="宋体" w:hAnsi="宋体"/>
          <w:color w:val="auto"/>
          <w:sz w:val="24"/>
          <w:u w:val="single"/>
        </w:rPr>
        <w:t>：相关法律法规规定的。</w:t>
      </w:r>
    </w:p>
    <w:p>
      <w:pPr>
        <w:shd w:val="clear"/>
        <w:autoSpaceDE w:val="0"/>
        <w:autoSpaceDN w:val="0"/>
        <w:spacing w:line="480" w:lineRule="exact"/>
        <w:ind w:firstLine="480" w:firstLineChars="200"/>
        <w:rPr>
          <w:rFonts w:ascii="宋体" w:hAnsi="宋体"/>
          <w:color w:val="auto"/>
          <w:sz w:val="24"/>
        </w:rPr>
      </w:pPr>
      <w:r>
        <w:rPr>
          <w:rFonts w:hint="eastAsia" w:ascii="宋体" w:hAnsi="宋体"/>
          <w:color w:val="auto"/>
          <w:sz w:val="24"/>
        </w:rPr>
        <w:t>24.保险</w:t>
      </w:r>
    </w:p>
    <w:p>
      <w:pPr>
        <w:shd w:val="clear"/>
        <w:autoSpaceDE w:val="0"/>
        <w:autoSpaceDN w:val="0"/>
        <w:spacing w:line="480" w:lineRule="exact"/>
        <w:ind w:firstLine="480" w:firstLineChars="200"/>
        <w:rPr>
          <w:rFonts w:ascii="宋体" w:hAnsi="宋体"/>
          <w:color w:val="auto"/>
          <w:sz w:val="24"/>
        </w:rPr>
      </w:pPr>
      <w:r>
        <w:rPr>
          <w:rFonts w:hint="eastAsia" w:ascii="宋体" w:hAnsi="宋体"/>
          <w:color w:val="auto"/>
          <w:sz w:val="24"/>
        </w:rPr>
        <w:t>本工程双方约定投保内容如下：</w:t>
      </w:r>
    </w:p>
    <w:p>
      <w:pPr>
        <w:shd w:val="clear"/>
        <w:autoSpaceDE w:val="0"/>
        <w:autoSpaceDN w:val="0"/>
        <w:spacing w:line="480" w:lineRule="exact"/>
        <w:ind w:firstLine="480" w:firstLineChars="200"/>
        <w:rPr>
          <w:rFonts w:ascii="宋体" w:hAnsi="宋体"/>
          <w:color w:val="auto"/>
          <w:sz w:val="24"/>
        </w:rPr>
      </w:pPr>
      <w:r>
        <w:rPr>
          <w:rFonts w:hint="eastAsia" w:ascii="宋体" w:hAnsi="宋体"/>
          <w:color w:val="auto"/>
          <w:sz w:val="24"/>
        </w:rPr>
        <w:t>（1）发包人投保内容：</w:t>
      </w:r>
      <w:r>
        <w:rPr>
          <w:rFonts w:hint="eastAsia" w:ascii="宋体" w:hAnsi="宋体"/>
          <w:color w:val="auto"/>
          <w:sz w:val="24"/>
          <w:u w:val="single"/>
        </w:rPr>
        <w:t>/</w:t>
      </w:r>
      <w:r>
        <w:rPr>
          <w:rFonts w:hint="eastAsia" w:ascii="宋体" w:hAnsi="宋体"/>
          <w:b/>
          <w:color w:val="auto"/>
          <w:sz w:val="24"/>
        </w:rPr>
        <w:t>。</w:t>
      </w:r>
    </w:p>
    <w:p>
      <w:pPr>
        <w:shd w:val="clear"/>
        <w:autoSpaceDE w:val="0"/>
        <w:autoSpaceDN w:val="0"/>
        <w:spacing w:line="480" w:lineRule="exact"/>
        <w:ind w:firstLine="480" w:firstLineChars="200"/>
        <w:rPr>
          <w:rFonts w:ascii="宋体" w:hAnsi="宋体"/>
          <w:color w:val="auto"/>
          <w:sz w:val="24"/>
          <w:u w:val="single"/>
        </w:rPr>
      </w:pPr>
      <w:r>
        <w:rPr>
          <w:rFonts w:hint="eastAsia" w:ascii="宋体" w:hAnsi="宋体"/>
          <w:color w:val="auto"/>
          <w:sz w:val="24"/>
        </w:rPr>
        <w:t>（2）承包人投保内容：</w:t>
      </w:r>
      <w:r>
        <w:rPr>
          <w:rFonts w:hint="eastAsia" w:ascii="宋体" w:hAnsi="宋体"/>
          <w:b/>
          <w:color w:val="auto"/>
          <w:sz w:val="24"/>
          <w:u w:val="single"/>
        </w:rPr>
        <w:t>政府规定的强制性保险</w:t>
      </w:r>
      <w:r>
        <w:rPr>
          <w:rFonts w:hint="eastAsia" w:ascii="宋体" w:hAnsi="宋体"/>
          <w:b/>
          <w:color w:val="auto"/>
          <w:sz w:val="24"/>
        </w:rPr>
        <w:t>。</w:t>
      </w:r>
    </w:p>
    <w:p>
      <w:pPr>
        <w:shd w:val="clear"/>
        <w:tabs>
          <w:tab w:val="left" w:pos="900"/>
        </w:tabs>
        <w:spacing w:line="480" w:lineRule="exact"/>
        <w:ind w:firstLine="480" w:firstLineChars="200"/>
        <w:rPr>
          <w:rFonts w:ascii="宋体" w:hAnsi="宋体"/>
          <w:color w:val="auto"/>
          <w:sz w:val="24"/>
        </w:rPr>
      </w:pPr>
      <w:r>
        <w:rPr>
          <w:rFonts w:hint="eastAsia" w:ascii="宋体" w:hAnsi="宋体"/>
          <w:color w:val="auto"/>
          <w:sz w:val="24"/>
        </w:rPr>
        <w:t>25.担保</w:t>
      </w:r>
    </w:p>
    <w:p>
      <w:pPr>
        <w:shd w:val="clear"/>
        <w:spacing w:line="480" w:lineRule="exact"/>
        <w:ind w:firstLine="470" w:firstLineChars="196"/>
        <w:rPr>
          <w:rFonts w:ascii="宋体" w:hAnsi="宋体"/>
          <w:color w:val="auto"/>
          <w:sz w:val="24"/>
        </w:rPr>
      </w:pPr>
      <w:r>
        <w:rPr>
          <w:rFonts w:hint="eastAsia" w:ascii="宋体" w:hAnsi="宋体"/>
          <w:color w:val="auto"/>
          <w:sz w:val="24"/>
        </w:rPr>
        <w:t>25.1、工程履约担保</w:t>
      </w:r>
    </w:p>
    <w:p>
      <w:pPr>
        <w:shd w:val="clear"/>
        <w:spacing w:line="480" w:lineRule="exact"/>
        <w:ind w:firstLine="480" w:firstLineChars="200"/>
        <w:rPr>
          <w:rFonts w:ascii="宋体" w:hAnsi="宋体"/>
          <w:color w:val="auto"/>
          <w:sz w:val="24"/>
        </w:rPr>
      </w:pPr>
      <w:r>
        <w:rPr>
          <w:rFonts w:hint="eastAsia" w:ascii="宋体" w:hAnsi="宋体"/>
          <w:color w:val="auto"/>
          <w:sz w:val="24"/>
        </w:rPr>
        <w:t>承包人的工程履约担保为</w:t>
      </w:r>
      <w:r>
        <w:rPr>
          <w:rFonts w:hint="eastAsia" w:ascii="宋体" w:hAnsi="宋体"/>
          <w:b/>
          <w:color w:val="auto"/>
          <w:sz w:val="24"/>
          <w:u w:val="single"/>
        </w:rPr>
        <w:t>合同额的2.5%</w:t>
      </w:r>
      <w:r>
        <w:rPr>
          <w:rFonts w:hint="eastAsia" w:ascii="宋体" w:hAnsi="宋体"/>
          <w:color w:val="auto"/>
          <w:sz w:val="24"/>
        </w:rPr>
        <w:t>。形式：</w:t>
      </w:r>
      <w:r>
        <w:rPr>
          <w:rFonts w:hint="eastAsia" w:ascii="宋体" w:hAnsi="宋体"/>
          <w:color w:val="auto"/>
          <w:sz w:val="24"/>
          <w:u w:val="single"/>
        </w:rPr>
        <w:t>电汇、银行保函、保险公司保函</w:t>
      </w:r>
      <w:r>
        <w:rPr>
          <w:rFonts w:hint="eastAsia"/>
          <w:color w:val="auto"/>
          <w:w w:val="80"/>
          <w:szCs w:val="21"/>
        </w:rPr>
        <w:t>。</w:t>
      </w:r>
      <w:r>
        <w:rPr>
          <w:rFonts w:hint="eastAsia" w:ascii="宋体" w:hAnsi="宋体"/>
          <w:color w:val="auto"/>
          <w:sz w:val="24"/>
        </w:rPr>
        <w:t>；提交时间：</w:t>
      </w:r>
      <w:r>
        <w:rPr>
          <w:rFonts w:hint="eastAsia" w:ascii="宋体" w:hAnsi="宋体"/>
          <w:b/>
          <w:color w:val="auto"/>
          <w:sz w:val="24"/>
          <w:u w:val="single"/>
        </w:rPr>
        <w:t>签订本合同前</w:t>
      </w:r>
      <w:r>
        <w:rPr>
          <w:rFonts w:hint="eastAsia" w:ascii="宋体" w:hAnsi="宋体"/>
          <w:color w:val="auto"/>
          <w:sz w:val="24"/>
        </w:rPr>
        <w:t>。发包人在工程竣工验收合格后返还给承包人。</w:t>
      </w:r>
    </w:p>
    <w:p>
      <w:pPr>
        <w:numPr>
          <w:ilvl w:val="0"/>
          <w:numId w:val="5"/>
        </w:numPr>
        <w:shd w:val="clear"/>
        <w:spacing w:line="480" w:lineRule="exact"/>
        <w:ind w:firstLine="480" w:firstLineChars="200"/>
        <w:rPr>
          <w:rFonts w:ascii="宋体" w:hAnsi="宋体"/>
          <w:color w:val="auto"/>
          <w:sz w:val="24"/>
        </w:rPr>
      </w:pPr>
      <w:r>
        <w:rPr>
          <w:rFonts w:hint="eastAsia" w:ascii="宋体" w:hAnsi="宋体"/>
          <w:color w:val="auto"/>
          <w:sz w:val="24"/>
        </w:rPr>
        <w:t>合同份数：各方约定合同份数：一式六份。每方各执三份，同等生效。</w:t>
      </w:r>
    </w:p>
    <w:p>
      <w:pPr>
        <w:numPr>
          <w:ilvl w:val="0"/>
          <w:numId w:val="5"/>
        </w:numPr>
        <w:shd w:val="clear"/>
        <w:spacing w:line="480" w:lineRule="exact"/>
        <w:ind w:firstLine="480" w:firstLineChars="200"/>
        <w:rPr>
          <w:rFonts w:ascii="宋体" w:hAnsi="宋体"/>
          <w:color w:val="auto"/>
          <w:sz w:val="24"/>
        </w:rPr>
      </w:pPr>
      <w:r>
        <w:rPr>
          <w:rFonts w:hint="eastAsia" w:ascii="宋体" w:hAnsi="宋体"/>
          <w:color w:val="auto"/>
          <w:sz w:val="24"/>
        </w:rPr>
        <w:t>补充条款</w:t>
      </w:r>
    </w:p>
    <w:p>
      <w:pPr>
        <w:shd w:val="clear"/>
        <w:autoSpaceDE w:val="0"/>
        <w:autoSpaceDN w:val="0"/>
        <w:spacing w:line="480" w:lineRule="exact"/>
        <w:ind w:left="480"/>
        <w:rPr>
          <w:rFonts w:ascii="宋体" w:hAnsi="宋体"/>
          <w:color w:val="auto"/>
          <w:sz w:val="24"/>
        </w:rPr>
      </w:pPr>
      <w:r>
        <w:rPr>
          <w:rFonts w:hint="eastAsia" w:ascii="宋体" w:hAnsi="宋体"/>
          <w:color w:val="auto"/>
          <w:sz w:val="24"/>
        </w:rPr>
        <w:t>27.1 27.1审计费用支付：</w:t>
      </w:r>
    </w:p>
    <w:p>
      <w:pPr>
        <w:shd w:val="clear"/>
        <w:autoSpaceDE w:val="0"/>
        <w:autoSpaceDN w:val="0"/>
        <w:spacing w:line="480" w:lineRule="exact"/>
        <w:ind w:firstLine="482" w:firstLineChars="200"/>
        <w:rPr>
          <w:rFonts w:ascii="宋体" w:hAnsi="宋体"/>
          <w:b/>
          <w:color w:val="auto"/>
          <w:sz w:val="24"/>
          <w:u w:val="single"/>
        </w:rPr>
      </w:pPr>
      <w:r>
        <w:rPr>
          <w:rFonts w:hint="eastAsia" w:ascii="宋体" w:hAnsi="宋体"/>
          <w:b/>
          <w:color w:val="auto"/>
          <w:sz w:val="24"/>
          <w:u w:val="single"/>
        </w:rPr>
        <w:t>承包人提交的工程结算造价经发包人和有关部门审核后，若核减的工程造价在承包人提交的工程结算造价5%（包括5%）以内，则工程审计费用由发包人承担；若核减的工程造价超过承包人提交的工程结算造价5%的，追加部分审计费及由此造成的发包人损失均由承包人承担；核增部分的审计费由承包人承担。</w:t>
      </w:r>
    </w:p>
    <w:p>
      <w:pPr>
        <w:pStyle w:val="22"/>
        <w:shd w:val="clear"/>
        <w:ind w:firstLine="560"/>
        <w:rPr>
          <w:color w:val="auto"/>
        </w:rPr>
      </w:pPr>
    </w:p>
    <w:p>
      <w:pPr>
        <w:shd w:val="clear"/>
        <w:spacing w:line="360" w:lineRule="auto"/>
        <w:jc w:val="left"/>
        <w:rPr>
          <w:rFonts w:ascii="宋体" w:hAnsi="宋体"/>
          <w:color w:val="auto"/>
          <w:sz w:val="24"/>
        </w:rPr>
      </w:pPr>
      <w:r>
        <w:rPr>
          <w:rFonts w:hint="eastAsia" w:ascii="宋体" w:hAnsi="宋体"/>
          <w:color w:val="auto"/>
          <w:sz w:val="24"/>
        </w:rPr>
        <w:t>未尽事宜各方另行签订。</w:t>
      </w:r>
    </w:p>
    <w:p>
      <w:pPr>
        <w:pStyle w:val="22"/>
        <w:shd w:val="clear"/>
        <w:ind w:firstLine="560"/>
        <w:rPr>
          <w:color w:val="auto"/>
        </w:rPr>
      </w:pPr>
      <w:r>
        <w:rPr>
          <w:color w:val="auto"/>
        </w:rPr>
        <w:br w:type="page"/>
      </w:r>
    </w:p>
    <w:p>
      <w:pPr>
        <w:shd w:val="clear"/>
        <w:spacing w:line="360" w:lineRule="auto"/>
        <w:jc w:val="center"/>
        <w:rPr>
          <w:rFonts w:cs="仿宋" w:asciiTheme="majorEastAsia" w:hAnsiTheme="majorEastAsia" w:eastAsiaTheme="majorEastAsia"/>
          <w:b/>
          <w:color w:val="auto"/>
          <w:sz w:val="24"/>
        </w:rPr>
      </w:pPr>
    </w:p>
    <w:p>
      <w:pPr>
        <w:shd w:val="clear"/>
        <w:spacing w:line="360" w:lineRule="auto"/>
        <w:ind w:left="720" w:firstLine="723" w:firstLineChars="200"/>
        <w:outlineLvl w:val="0"/>
        <w:rPr>
          <w:rFonts w:cs="仿宋" w:asciiTheme="majorEastAsia" w:hAnsiTheme="majorEastAsia" w:eastAsiaTheme="majorEastAsia"/>
          <w:b/>
          <w:color w:val="auto"/>
          <w:sz w:val="36"/>
          <w:szCs w:val="20"/>
        </w:rPr>
      </w:pPr>
      <w:r>
        <w:rPr>
          <w:rFonts w:hint="eastAsia" w:cs="仿宋" w:asciiTheme="majorEastAsia" w:hAnsiTheme="majorEastAsia" w:eastAsiaTheme="majorEastAsia"/>
          <w:b/>
          <w:color w:val="auto"/>
          <w:sz w:val="36"/>
          <w:szCs w:val="20"/>
        </w:rPr>
        <w:t>第六部分</w:t>
      </w:r>
      <w:bookmarkEnd w:id="434"/>
      <w:r>
        <w:rPr>
          <w:rFonts w:hint="eastAsia" w:cs="仿宋" w:asciiTheme="majorEastAsia" w:hAnsiTheme="majorEastAsia" w:eastAsiaTheme="majorEastAsia"/>
          <w:b/>
          <w:color w:val="auto"/>
          <w:sz w:val="36"/>
          <w:szCs w:val="20"/>
        </w:rPr>
        <w:t xml:space="preserve"> </w:t>
      </w:r>
      <w:bookmarkEnd w:id="435"/>
      <w:r>
        <w:rPr>
          <w:rFonts w:hint="eastAsia" w:cs="仿宋" w:asciiTheme="majorEastAsia" w:hAnsiTheme="majorEastAsia" w:eastAsiaTheme="majorEastAsia"/>
          <w:b/>
          <w:color w:val="auto"/>
          <w:sz w:val="36"/>
          <w:szCs w:val="20"/>
        </w:rPr>
        <w:t>应提交的有关格式范例</w:t>
      </w:r>
    </w:p>
    <w:p>
      <w:pPr>
        <w:shd w:val="clear"/>
        <w:spacing w:line="360" w:lineRule="auto"/>
        <w:jc w:val="center"/>
        <w:outlineLvl w:val="0"/>
        <w:rPr>
          <w:rFonts w:cs="仿宋" w:asciiTheme="majorEastAsia" w:hAnsiTheme="majorEastAsia" w:eastAsiaTheme="majorEastAsia"/>
          <w:b/>
          <w:color w:val="auto"/>
          <w:kern w:val="0"/>
          <w:sz w:val="36"/>
          <w:szCs w:val="36"/>
        </w:rPr>
      </w:pPr>
    </w:p>
    <w:p>
      <w:pPr>
        <w:shd w:val="clear"/>
        <w:spacing w:line="360" w:lineRule="auto"/>
        <w:jc w:val="center"/>
        <w:outlineLvl w:val="0"/>
        <w:rPr>
          <w:rFonts w:cs="仿宋" w:asciiTheme="majorEastAsia" w:hAnsiTheme="majorEastAsia" w:eastAsiaTheme="majorEastAsia"/>
          <w:b/>
          <w:color w:val="auto"/>
          <w:kern w:val="0"/>
          <w:sz w:val="36"/>
          <w:szCs w:val="36"/>
        </w:rPr>
      </w:pPr>
      <w:r>
        <w:rPr>
          <w:rFonts w:hint="eastAsia" w:cs="仿宋" w:asciiTheme="majorEastAsia" w:hAnsiTheme="majorEastAsia" w:eastAsiaTheme="majorEastAsia"/>
          <w:b/>
          <w:color w:val="auto"/>
          <w:kern w:val="0"/>
          <w:sz w:val="36"/>
          <w:szCs w:val="36"/>
        </w:rPr>
        <w:t>资格文件部分</w:t>
      </w:r>
    </w:p>
    <w:p>
      <w:pPr>
        <w:shd w:val="clear"/>
        <w:spacing w:line="360" w:lineRule="auto"/>
        <w:jc w:val="center"/>
        <w:outlineLvl w:val="0"/>
        <w:rPr>
          <w:rFonts w:cs="仿宋" w:asciiTheme="majorEastAsia" w:hAnsiTheme="majorEastAsia" w:eastAsiaTheme="majorEastAsia"/>
          <w:b/>
          <w:color w:val="auto"/>
          <w:kern w:val="0"/>
          <w:sz w:val="36"/>
          <w:szCs w:val="36"/>
        </w:rPr>
      </w:pPr>
      <w:r>
        <w:rPr>
          <w:rFonts w:hint="eastAsia" w:cs="仿宋" w:asciiTheme="majorEastAsia" w:hAnsiTheme="majorEastAsia" w:eastAsiaTheme="majorEastAsia"/>
          <w:b/>
          <w:color w:val="auto"/>
          <w:kern w:val="0"/>
          <w:sz w:val="36"/>
          <w:szCs w:val="36"/>
        </w:rPr>
        <w:t>目录</w:t>
      </w:r>
    </w:p>
    <w:p>
      <w:pPr>
        <w:shd w:val="clear"/>
        <w:spacing w:line="360" w:lineRule="auto"/>
        <w:jc w:val="center"/>
        <w:outlineLvl w:val="0"/>
        <w:rPr>
          <w:rFonts w:cs="仿宋" w:asciiTheme="majorEastAsia" w:hAnsiTheme="majorEastAsia" w:eastAsiaTheme="majorEastAsia"/>
          <w:b/>
          <w:color w:val="auto"/>
          <w:kern w:val="0"/>
          <w:sz w:val="36"/>
          <w:szCs w:val="36"/>
        </w:rPr>
      </w:pP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1 有效的企业法人营业执照（或事业法人登记证）、其他组织（个体工商户）的营业执照或者民办非企业单位登记证书；</w:t>
      </w: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2 符合参加政府采购活动应当具备的一般条件的承诺函；</w:t>
      </w: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3 落实政府采购政策需满足的资格要求；</w:t>
      </w:r>
    </w:p>
    <w:p>
      <w:pPr>
        <w:shd w:val="clear"/>
        <w:adjustRightInd w:val="0"/>
        <w:snapToGrid w:val="0"/>
        <w:spacing w:line="360" w:lineRule="auto"/>
        <w:ind w:left="420" w:leftChars="200" w:firstLine="560" w:firstLineChars="2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4 本项目的特定资格要求。</w:t>
      </w:r>
    </w:p>
    <w:p>
      <w:pPr>
        <w:pStyle w:val="22"/>
        <w:shd w:val="clear"/>
        <w:spacing w:line="360" w:lineRule="auto"/>
        <w:ind w:firstLine="480"/>
        <w:rPr>
          <w:rFonts w:cs="仿宋" w:asciiTheme="majorEastAsia" w:hAnsiTheme="majorEastAsia" w:eastAsiaTheme="majorEastAsia"/>
          <w:color w:val="auto"/>
          <w:sz w:val="24"/>
        </w:rPr>
      </w:pPr>
    </w:p>
    <w:p>
      <w:pPr>
        <w:shd w:val="clear"/>
        <w:spacing w:line="360" w:lineRule="auto"/>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rPr>
        <w:br w:type="page"/>
      </w:r>
    </w:p>
    <w:p>
      <w:pPr>
        <w:shd w:val="clear"/>
        <w:snapToGrid w:val="0"/>
        <w:spacing w:line="360" w:lineRule="auto"/>
        <w:ind w:right="480"/>
        <w:jc w:val="center"/>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rPr>
        <w:t>一、 符合参加政府采购活动应当具备的一般条件的承诺函</w:t>
      </w:r>
    </w:p>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（采购人）、（采购代理机构）：</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我方参与（项目名称）【项目编号：     】政府采购活动，郑重承诺：</w:t>
      </w:r>
    </w:p>
    <w:p>
      <w:pPr>
        <w:shd w:val="clear"/>
        <w:snapToGrid w:val="0"/>
        <w:spacing w:line="360" w:lineRule="auto"/>
        <w:ind w:firstLine="360" w:firstLineChars="15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（一）具备《中华人民共和国政府采购法》第二十二条第一款规定的条件：</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1、具有独立承担民事责任的能力；</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2、具有良好的商业信誉和健全的财务会计制度； </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3、具有履行合同所必需的设备和专业技术能力；</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4、有依法缴纳税收和社会保障资金的良好记录；</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5、参加政府采购活动前三年内，在经营活动中没有重大违法记录；</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6、具有法律、行政法规规定的其他条件。</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（二）未被信用中国（www.creditchina.gov.cn)、中国政府采购网（www.ccgp.gov.cn）列入失信被执行人、重大税收违法案件当事人名单、政府采购严重违法失信行为记录名单。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（三）不存在以下情况：</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1、单位负责人为同一人或者存在直接控股、管理关系的不同供应商参加同一合同项下的政府采购活动的；</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2、为采购项目提供整体设计、规范编制或者项目管理、监理、检测等服务后再参加该采购项目的其他采购活动的。</w:t>
      </w:r>
    </w:p>
    <w:p>
      <w:pPr>
        <w:shd w:val="clear"/>
        <w:snapToGrid w:val="0"/>
        <w:spacing w:line="360" w:lineRule="auto"/>
        <w:ind w:firstLine="5520" w:firstLineChars="2300"/>
        <w:rPr>
          <w:rFonts w:cs="仿宋" w:asciiTheme="majorEastAsia" w:hAnsiTheme="majorEastAsia" w:eastAsiaTheme="majorEastAsia"/>
          <w:color w:val="auto"/>
          <w:kern w:val="0"/>
          <w:sz w:val="24"/>
          <w:lang w:val="zh-CN"/>
        </w:rPr>
      </w:pPr>
    </w:p>
    <w:p>
      <w:pPr>
        <w:shd w:val="clear"/>
        <w:snapToGrid w:val="0"/>
        <w:spacing w:line="360" w:lineRule="auto"/>
        <w:ind w:firstLine="5520" w:firstLineChars="2300"/>
        <w:rPr>
          <w:rFonts w:cs="仿宋" w:asciiTheme="majorEastAsia" w:hAnsiTheme="majorEastAsia" w:eastAsiaTheme="majorEastAsia"/>
          <w:color w:val="auto"/>
          <w:kern w:val="0"/>
          <w:sz w:val="24"/>
          <w:lang w:val="zh-CN"/>
        </w:rPr>
      </w:pPr>
    </w:p>
    <w:p>
      <w:pPr>
        <w:shd w:val="clear"/>
        <w:spacing w:line="360" w:lineRule="auto"/>
        <w:ind w:right="420" w:firstLine="5250" w:firstLineChars="2500"/>
        <w:rPr>
          <w:rFonts w:ascii="宋体" w:hAnsi="宋体" w:cs="宋体"/>
          <w:color w:val="auto"/>
        </w:rPr>
      </w:pPr>
      <w:r>
        <w:rPr>
          <w:rFonts w:hint="eastAsia" w:ascii="宋体" w:hAnsi="宋体" w:cs="宋体"/>
          <w:color w:val="auto"/>
        </w:rPr>
        <w:t xml:space="preserve">法定代表人（签名或印章）：     </w:t>
      </w:r>
    </w:p>
    <w:p>
      <w:pPr>
        <w:shd w:val="clear"/>
        <w:spacing w:line="360" w:lineRule="auto"/>
        <w:ind w:right="420" w:firstLine="5460" w:firstLineChars="2600"/>
        <w:rPr>
          <w:rFonts w:ascii="宋体" w:hAnsi="宋体" w:cs="宋体"/>
          <w:color w:val="auto"/>
        </w:rPr>
      </w:pPr>
      <w:r>
        <w:rPr>
          <w:rFonts w:hint="eastAsia" w:ascii="宋体" w:hAnsi="宋体" w:cs="宋体"/>
          <w:color w:val="auto"/>
        </w:rPr>
        <w:t xml:space="preserve">投标人（盖章）：   </w:t>
      </w:r>
    </w:p>
    <w:p>
      <w:pPr>
        <w:shd w:val="clear"/>
        <w:spacing w:line="360" w:lineRule="auto"/>
        <w:ind w:right="420" w:firstLine="5355" w:firstLineChars="2550"/>
        <w:rPr>
          <w:rFonts w:ascii="宋体" w:hAnsi="宋体" w:cs="宋体"/>
          <w:color w:val="auto"/>
        </w:rPr>
      </w:pPr>
      <w:r>
        <w:rPr>
          <w:rFonts w:hint="eastAsia" w:ascii="宋体" w:hAnsi="宋体" w:cs="宋体"/>
          <w:color w:val="auto"/>
        </w:rPr>
        <w:t xml:space="preserve"> 年    月    日</w:t>
      </w: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pacing w:line="360" w:lineRule="auto"/>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rPr>
        <w:br w:type="page"/>
      </w:r>
    </w:p>
    <w:p>
      <w:pPr>
        <w:shd w:val="clear"/>
        <w:snapToGrid w:val="0"/>
        <w:spacing w:line="360" w:lineRule="auto"/>
        <w:ind w:right="480"/>
        <w:jc w:val="center"/>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rPr>
        <w:t>二、落实政府采购政策需满足的资格要求</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（根据招标公告落实政府采购政策需满足的资格要求选择提供相应的材料；未要求的，无需提供）</w:t>
      </w:r>
    </w:p>
    <w:p>
      <w:pPr>
        <w:shd w:val="clear"/>
        <w:snapToGrid w:val="0"/>
        <w:spacing w:before="50" w:after="50" w:line="360" w:lineRule="auto"/>
        <w:ind w:firstLine="472" w:firstLineChars="196"/>
        <w:jc w:val="left"/>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A</w:t>
      </w:r>
      <w:r>
        <w:rPr>
          <w:rFonts w:hint="eastAsia" w:cs="仿宋" w:asciiTheme="majorEastAsia" w:hAnsiTheme="majorEastAsia" w:eastAsiaTheme="majorEastAsia"/>
          <w:color w:val="auto"/>
          <w:sz w:val="24"/>
        </w:rPr>
        <w:t xml:space="preserve">.专门面向中小企业，货物全部由符合政策要求的中小企业（或小微企业）制造或者服务全部由符合政策要求的中小企业（或小微企业）承接的，提供相应的中小企业声明函。 </w:t>
      </w:r>
    </w:p>
    <w:p>
      <w:pPr>
        <w:widowControl/>
        <w:shd w:val="clear"/>
        <w:spacing w:line="360" w:lineRule="auto"/>
        <w:ind w:firstLine="480"/>
        <w:jc w:val="left"/>
        <w:rPr>
          <w:rFonts w:cs="仿宋" w:asciiTheme="majorEastAsia" w:hAnsiTheme="majorEastAsia" w:eastAsiaTheme="majorEastAsia"/>
          <w:color w:val="auto"/>
          <w:sz w:val="24"/>
        </w:rPr>
      </w:pPr>
    </w:p>
    <w:p>
      <w:pPr>
        <w:widowControl/>
        <w:shd w:val="clear"/>
        <w:spacing w:line="360" w:lineRule="auto"/>
        <w:ind w:firstLine="472" w:firstLineChars="196"/>
        <w:jc w:val="left"/>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B.</w:t>
      </w:r>
      <w:r>
        <w:rPr>
          <w:rFonts w:hint="eastAsia" w:cs="仿宋" w:asciiTheme="majorEastAsia" w:hAnsiTheme="majorEastAsia" w:eastAsiaTheme="majorEastAsia"/>
          <w:color w:val="auto"/>
          <w:sz w:val="24"/>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pacing w:line="360" w:lineRule="auto"/>
        <w:jc w:val="center"/>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lang w:val="zh-CN"/>
        </w:rPr>
        <w:br w:type="page"/>
      </w:r>
      <w:r>
        <w:rPr>
          <w:rFonts w:hint="eastAsia" w:cs="仿宋" w:asciiTheme="majorEastAsia" w:hAnsiTheme="majorEastAsia" w:eastAsiaTheme="majorEastAsia"/>
          <w:b/>
          <w:color w:val="auto"/>
          <w:kern w:val="0"/>
          <w:sz w:val="32"/>
          <w:szCs w:val="32"/>
        </w:rPr>
        <w:t>三、本项目的特定资格要求</w:t>
      </w:r>
    </w:p>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（根据招标公告本项目的特定资格要求提供相应的材料；未要求的，无需提供）</w:t>
      </w:r>
    </w:p>
    <w:p>
      <w:pPr>
        <w:shd w:val="clear"/>
        <w:spacing w:line="360" w:lineRule="auto"/>
        <w:rPr>
          <w:rFonts w:cs="仿宋" w:asciiTheme="majorEastAsia" w:hAnsiTheme="majorEastAsia" w:eastAsiaTheme="majorEastAsia"/>
          <w:color w:val="auto"/>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pacing w:line="360" w:lineRule="auto"/>
        <w:jc w:val="center"/>
        <w:outlineLvl w:val="0"/>
        <w:rPr>
          <w:rFonts w:cs="仿宋" w:asciiTheme="majorEastAsia" w:hAnsiTheme="majorEastAsia" w:eastAsiaTheme="majorEastAsia"/>
          <w:b/>
          <w:color w:val="auto"/>
          <w:kern w:val="0"/>
          <w:sz w:val="36"/>
          <w:szCs w:val="36"/>
        </w:rPr>
      </w:pPr>
    </w:p>
    <w:p>
      <w:pPr>
        <w:shd w:val="clear"/>
        <w:snapToGrid w:val="0"/>
        <w:spacing w:line="360" w:lineRule="auto"/>
        <w:ind w:right="480"/>
        <w:jc w:val="center"/>
        <w:rPr>
          <w:rFonts w:cs="仿宋" w:asciiTheme="majorEastAsia" w:hAnsiTheme="majorEastAsia" w:eastAsiaTheme="majorEastAsia"/>
          <w:b/>
          <w:color w:val="auto"/>
          <w:kern w:val="0"/>
          <w:sz w:val="32"/>
          <w:szCs w:val="32"/>
        </w:rPr>
      </w:pPr>
    </w:p>
    <w:p>
      <w:pPr>
        <w:shd w:val="clear"/>
        <w:spacing w:line="360" w:lineRule="auto"/>
        <w:ind w:right="420"/>
        <w:jc w:val="center"/>
        <w:rPr>
          <w:rFonts w:cs="仿宋" w:asciiTheme="majorEastAsia" w:hAnsiTheme="majorEastAsia" w:eastAsiaTheme="majorEastAsia"/>
          <w:b/>
          <w:color w:val="auto"/>
          <w:kern w:val="0"/>
          <w:sz w:val="36"/>
          <w:szCs w:val="36"/>
        </w:rPr>
      </w:pPr>
      <w:r>
        <w:rPr>
          <w:rFonts w:cs="仿宋" w:asciiTheme="majorEastAsia" w:hAnsiTheme="majorEastAsia" w:eastAsiaTheme="majorEastAsia"/>
          <w:b/>
          <w:color w:val="auto"/>
          <w:kern w:val="0"/>
          <w:sz w:val="36"/>
          <w:szCs w:val="36"/>
        </w:rPr>
        <w:br w:type="page"/>
      </w:r>
    </w:p>
    <w:p>
      <w:pPr>
        <w:shd w:val="clear"/>
        <w:spacing w:line="360" w:lineRule="auto"/>
        <w:ind w:right="420"/>
        <w:jc w:val="center"/>
        <w:rPr>
          <w:rFonts w:cs="仿宋" w:asciiTheme="majorEastAsia" w:hAnsiTheme="majorEastAsia" w:eastAsiaTheme="majorEastAsia"/>
          <w:b/>
          <w:color w:val="auto"/>
          <w:kern w:val="0"/>
          <w:sz w:val="36"/>
          <w:szCs w:val="36"/>
        </w:rPr>
      </w:pPr>
      <w:r>
        <w:rPr>
          <w:rFonts w:hint="eastAsia" w:cs="仿宋" w:asciiTheme="majorEastAsia" w:hAnsiTheme="majorEastAsia" w:eastAsiaTheme="majorEastAsia"/>
          <w:b/>
          <w:color w:val="auto"/>
          <w:kern w:val="0"/>
          <w:sz w:val="36"/>
          <w:szCs w:val="36"/>
        </w:rPr>
        <w:t>商务技术文件部分</w:t>
      </w:r>
    </w:p>
    <w:p>
      <w:pPr>
        <w:shd w:val="clear"/>
        <w:spacing w:line="360" w:lineRule="auto"/>
        <w:ind w:left="3990" w:leftChars="1900"/>
        <w:outlineLvl w:val="0"/>
        <w:rPr>
          <w:rFonts w:cs="仿宋" w:asciiTheme="majorEastAsia" w:hAnsiTheme="majorEastAsia" w:eastAsiaTheme="majorEastAsia"/>
          <w:b/>
          <w:color w:val="auto"/>
          <w:kern w:val="0"/>
          <w:sz w:val="28"/>
          <w:szCs w:val="28"/>
        </w:rPr>
      </w:pPr>
      <w:r>
        <w:rPr>
          <w:rFonts w:hint="eastAsia" w:cs="仿宋" w:asciiTheme="majorEastAsia" w:hAnsiTheme="majorEastAsia" w:eastAsiaTheme="majorEastAsia"/>
          <w:b/>
          <w:color w:val="auto"/>
          <w:kern w:val="0"/>
          <w:sz w:val="28"/>
          <w:szCs w:val="28"/>
        </w:rPr>
        <w:t>目 录</w:t>
      </w:r>
    </w:p>
    <w:p>
      <w:pPr>
        <w:shd w:val="clear"/>
        <w:snapToGrid w:val="0"/>
        <w:spacing w:line="360" w:lineRule="auto"/>
        <w:ind w:firstLine="960" w:firstLineChars="400"/>
        <w:rPr>
          <w:rFonts w:cs="仿宋" w:asciiTheme="majorEastAsia" w:hAnsiTheme="majorEastAsia" w:eastAsiaTheme="majorEastAsia"/>
          <w:color w:val="auto"/>
          <w:sz w:val="24"/>
        </w:rPr>
      </w:pP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1评分索引表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2 符合性自查表；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3 投标函；</w:t>
      </w:r>
      <w:r>
        <w:rPr>
          <w:rFonts w:hint="eastAsia" w:cs="仿宋" w:asciiTheme="majorEastAsia" w:hAnsiTheme="majorEastAsia" w:eastAsiaTheme="majorEastAsia"/>
          <w:color w:val="auto"/>
          <w:sz w:val="28"/>
          <w:szCs w:val="28"/>
          <w:lang w:val="zh-CN"/>
        </w:rPr>
        <w:t xml:space="preserve"> </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4 授权委托书或法定代表人（单位负责人、自然人本人）身份证明；</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5 投标人基本情况表；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6 距采购人最近或者能为本项目提供最优服务的网点情况表；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7 评标标准相应的商务技术资料；</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8 商务响应表；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9 技术响应表；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10 同类业绩情况一览表；</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lang w:val="zh-CN"/>
        </w:rPr>
      </w:pPr>
      <w:r>
        <w:rPr>
          <w:rFonts w:hint="eastAsia" w:cs="仿宋" w:asciiTheme="majorEastAsia" w:hAnsiTheme="majorEastAsia" w:eastAsiaTheme="majorEastAsia"/>
          <w:color w:val="auto"/>
          <w:sz w:val="28"/>
          <w:szCs w:val="28"/>
        </w:rPr>
        <w:t xml:space="preserve">11 </w:t>
      </w:r>
      <w:r>
        <w:rPr>
          <w:rFonts w:hint="eastAsia" w:cs="仿宋" w:asciiTheme="majorEastAsia" w:hAnsiTheme="majorEastAsia" w:eastAsiaTheme="majorEastAsia"/>
          <w:color w:val="auto"/>
          <w:sz w:val="28"/>
          <w:szCs w:val="28"/>
          <w:lang w:val="zh-CN"/>
        </w:rPr>
        <w:t>政府采购供应商廉洁自律承诺书；</w:t>
      </w:r>
    </w:p>
    <w:p>
      <w:pPr>
        <w:shd w:val="clear"/>
        <w:adjustRightInd w:val="0"/>
        <w:snapToGrid w:val="0"/>
        <w:spacing w:line="360" w:lineRule="auto"/>
        <w:ind w:firstLine="840" w:firstLineChars="3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12 其他资料。</w:t>
      </w:r>
    </w:p>
    <w:p>
      <w:pPr>
        <w:shd w:val="clear"/>
        <w:snapToGrid w:val="0"/>
        <w:spacing w:line="360" w:lineRule="auto"/>
        <w:outlineLvl w:val="0"/>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color w:val="auto"/>
          <w:kern w:val="0"/>
          <w:sz w:val="24"/>
        </w:rPr>
        <w:br w:type="page"/>
      </w: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rPr>
        <w:t>评分索引表</w:t>
      </w:r>
    </w:p>
    <w:p>
      <w:pPr>
        <w:shd w:val="clear"/>
        <w:snapToGrid w:val="0"/>
        <w:spacing w:before="50" w:after="50"/>
        <w:rPr>
          <w:rFonts w:ascii="宋体" w:hAnsi="宋体"/>
          <w:b/>
          <w:color w:val="auto"/>
          <w:sz w:val="24"/>
        </w:rPr>
      </w:pPr>
    </w:p>
    <w:p>
      <w:pPr>
        <w:shd w:val="clear"/>
        <w:snapToGrid w:val="0"/>
        <w:spacing w:before="50" w:after="50" w:line="360" w:lineRule="auto"/>
        <w:rPr>
          <w:rFonts w:ascii="宋体" w:hAnsi="宋体"/>
          <w:b/>
          <w:color w:val="auto"/>
          <w:sz w:val="24"/>
          <w:u w:val="single"/>
        </w:rPr>
      </w:pPr>
      <w:r>
        <w:rPr>
          <w:rFonts w:hint="eastAsia" w:ascii="宋体" w:hAnsi="宋体"/>
          <w:b/>
          <w:color w:val="auto"/>
          <w:sz w:val="24"/>
        </w:rPr>
        <w:t>投标单位名称：</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5819"/>
        <w:gridCol w:w="1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pStyle w:val="14"/>
              <w:shd w:val="clear"/>
              <w:spacing w:after="0"/>
              <w:ind w:left="0" w:leftChars="0" w:firstLine="482"/>
              <w:jc w:val="center"/>
              <w:rPr>
                <w:rFonts w:ascii="宋体"/>
                <w:b/>
                <w:bCs/>
                <w:color w:val="auto"/>
                <w:sz w:val="24"/>
                <w:szCs w:val="24"/>
              </w:rPr>
            </w:pPr>
            <w:r>
              <w:rPr>
                <w:rFonts w:hint="eastAsia" w:ascii="宋体"/>
                <w:b/>
                <w:bCs/>
                <w:color w:val="auto"/>
                <w:sz w:val="24"/>
                <w:szCs w:val="24"/>
              </w:rPr>
              <w:t>序号</w:t>
            </w:r>
          </w:p>
        </w:tc>
        <w:tc>
          <w:tcPr>
            <w:tcW w:w="5819" w:type="dxa"/>
            <w:tcBorders>
              <w:top w:val="single" w:color="auto" w:sz="4" w:space="0"/>
              <w:left w:val="single" w:color="auto" w:sz="4" w:space="0"/>
              <w:bottom w:val="single" w:color="auto" w:sz="4" w:space="0"/>
              <w:right w:val="single" w:color="auto" w:sz="4" w:space="0"/>
            </w:tcBorders>
            <w:vAlign w:val="center"/>
          </w:tcPr>
          <w:p>
            <w:pPr>
              <w:pStyle w:val="14"/>
              <w:shd w:val="clear"/>
              <w:spacing w:after="0"/>
              <w:ind w:left="0" w:leftChars="0" w:firstLine="482"/>
              <w:jc w:val="center"/>
              <w:rPr>
                <w:rFonts w:ascii="宋体"/>
                <w:b/>
                <w:bCs/>
                <w:color w:val="auto"/>
                <w:sz w:val="24"/>
                <w:szCs w:val="24"/>
              </w:rPr>
            </w:pPr>
            <w:r>
              <w:rPr>
                <w:rFonts w:hint="eastAsia" w:ascii="宋体"/>
                <w:b/>
                <w:bCs/>
                <w:color w:val="auto"/>
                <w:sz w:val="24"/>
                <w:szCs w:val="24"/>
              </w:rPr>
              <w:t>评分标准</w:t>
            </w:r>
          </w:p>
        </w:tc>
        <w:tc>
          <w:tcPr>
            <w:tcW w:w="1627" w:type="dxa"/>
            <w:tcBorders>
              <w:top w:val="single" w:color="auto" w:sz="4" w:space="0"/>
              <w:left w:val="single" w:color="auto" w:sz="4" w:space="0"/>
              <w:bottom w:val="single" w:color="auto" w:sz="4" w:space="0"/>
              <w:right w:val="single" w:color="auto" w:sz="4" w:space="0"/>
            </w:tcBorders>
            <w:vAlign w:val="center"/>
          </w:tcPr>
          <w:p>
            <w:pPr>
              <w:pStyle w:val="14"/>
              <w:shd w:val="clear"/>
              <w:spacing w:after="0"/>
              <w:ind w:left="0" w:leftChars="0" w:firstLine="482"/>
              <w:jc w:val="center"/>
              <w:rPr>
                <w:rFonts w:ascii="宋体"/>
                <w:b/>
                <w:bCs/>
                <w:color w:val="auto"/>
                <w:sz w:val="24"/>
                <w:szCs w:val="24"/>
              </w:rPr>
            </w:pPr>
            <w:r>
              <w:rPr>
                <w:rFonts w:hint="eastAsia" w:ascii="宋体"/>
                <w:b/>
                <w:bCs/>
                <w:color w:val="auto"/>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宋体" w:hAnsi="宋体"/>
                <w:color w:val="auto"/>
                <w:sz w:val="24"/>
              </w:rPr>
            </w:pPr>
            <w:r>
              <w:rPr>
                <w:rFonts w:hint="eastAsia" w:ascii="宋体" w:hAnsi="宋体"/>
                <w:color w:val="auto"/>
                <w:sz w:val="24"/>
              </w:rPr>
              <w:t>1</w:t>
            </w:r>
          </w:p>
        </w:tc>
        <w:tc>
          <w:tcPr>
            <w:tcW w:w="5819" w:type="dxa"/>
            <w:tcBorders>
              <w:top w:val="single" w:color="auto" w:sz="4" w:space="0"/>
              <w:left w:val="single" w:color="auto" w:sz="4" w:space="0"/>
              <w:right w:val="single" w:color="auto" w:sz="4" w:space="0"/>
            </w:tcBorders>
            <w:vAlign w:val="center"/>
          </w:tcPr>
          <w:p>
            <w:pPr>
              <w:shd w:val="clear"/>
              <w:jc w:val="center"/>
              <w:rPr>
                <w:rFonts w:ascii="宋体" w:hAnsi="宋体"/>
                <w:color w:val="auto"/>
                <w:sz w:val="24"/>
              </w:rPr>
            </w:pPr>
            <w:r>
              <w:rPr>
                <w:rFonts w:hint="eastAsia" w:ascii="宋体" w:hAnsi="宋体"/>
                <w:color w:val="auto"/>
                <w:sz w:val="24"/>
              </w:rPr>
              <w:t>（报价除外）</w:t>
            </w:r>
          </w:p>
        </w:tc>
        <w:tc>
          <w:tcPr>
            <w:tcW w:w="1627" w:type="dxa"/>
            <w:tcBorders>
              <w:top w:val="single" w:color="auto" w:sz="4" w:space="0"/>
              <w:left w:val="single" w:color="auto" w:sz="4" w:space="0"/>
              <w:right w:val="single" w:color="auto" w:sz="4" w:space="0"/>
            </w:tcBorders>
            <w:vAlign w:val="center"/>
          </w:tcPr>
          <w:p>
            <w:pPr>
              <w:shd w:val="clear"/>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宋体" w:hAnsi="宋体"/>
                <w:color w:val="auto"/>
                <w:sz w:val="24"/>
              </w:rPr>
            </w:pPr>
            <w:r>
              <w:rPr>
                <w:rFonts w:hint="eastAsia" w:ascii="宋体" w:hAnsi="宋体"/>
                <w:color w:val="auto"/>
                <w:sz w:val="24"/>
              </w:rPr>
              <w:t>2</w:t>
            </w:r>
          </w:p>
        </w:tc>
        <w:tc>
          <w:tcPr>
            <w:tcW w:w="5819" w:type="dxa"/>
            <w:tcBorders>
              <w:top w:val="single" w:color="auto" w:sz="4" w:space="0"/>
              <w:left w:val="single" w:color="auto" w:sz="4" w:space="0"/>
              <w:right w:val="single" w:color="auto" w:sz="4" w:space="0"/>
            </w:tcBorders>
            <w:vAlign w:val="center"/>
          </w:tcPr>
          <w:p>
            <w:pPr>
              <w:widowControl/>
              <w:shd w:val="clear"/>
              <w:jc w:val="center"/>
              <w:rPr>
                <w:rFonts w:ascii="宋体" w:hAnsi="宋体" w:cs="宋体"/>
                <w:color w:val="auto"/>
                <w:kern w:val="0"/>
                <w:sz w:val="24"/>
              </w:rPr>
            </w:pPr>
          </w:p>
        </w:tc>
        <w:tc>
          <w:tcPr>
            <w:tcW w:w="1627" w:type="dxa"/>
            <w:tcBorders>
              <w:top w:val="single" w:color="auto" w:sz="4" w:space="0"/>
              <w:left w:val="single" w:color="auto" w:sz="4" w:space="0"/>
              <w:right w:val="single" w:color="auto" w:sz="4" w:space="0"/>
            </w:tcBorders>
            <w:vAlign w:val="center"/>
          </w:tcPr>
          <w:p>
            <w:pPr>
              <w:shd w:val="clear"/>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ind w:left="55" w:leftChars="26"/>
              <w:rPr>
                <w:rFonts w:ascii="宋体" w:hAnsi="宋体" w:cs="宋体"/>
                <w:color w:val="auto"/>
                <w:kern w:val="0"/>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b/>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4"/>
              <w:shd w:val="clear"/>
              <w:ind w:firstLine="562"/>
              <w:rPr>
                <w:rFonts w:ascii="宋体"/>
                <w:b/>
                <w:color w:val="auto"/>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4"/>
              <w:shd w:val="clear"/>
              <w:ind w:firstLine="562"/>
              <w:jc w:val="center"/>
              <w:rPr>
                <w:rFonts w:asci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rPr>
                <w:rFonts w:ascii="宋体" w:hAnsi="宋体"/>
                <w:color w:val="auto"/>
                <w:kern w:val="0"/>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4"/>
              <w:shd w:val="clear"/>
              <w:ind w:firstLine="56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olor w:val="auto"/>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4"/>
              <w:shd w:val="clear"/>
              <w:ind w:firstLine="56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4"/>
              <w:shd w:val="clear"/>
              <w:ind w:firstLine="560"/>
              <w:rPr>
                <w:rFonts w:ascii="宋体"/>
                <w:color w:val="auto"/>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color w:val="auto"/>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color w:val="auto"/>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olor w:val="auto"/>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color w:val="auto"/>
                <w:sz w:val="24"/>
              </w:rPr>
            </w:pPr>
          </w:p>
        </w:tc>
        <w:tc>
          <w:tcPr>
            <w:tcW w:w="1627" w:type="dxa"/>
            <w:tcBorders>
              <w:top w:val="single" w:color="auto" w:sz="4" w:space="0"/>
              <w:left w:val="single" w:color="auto" w:sz="4" w:space="0"/>
              <w:right w:val="single" w:color="auto" w:sz="4" w:space="0"/>
            </w:tcBorders>
            <w:vAlign w:val="center"/>
          </w:tcPr>
          <w:p>
            <w:pPr>
              <w:shd w:val="clear"/>
              <w:jc w:val="center"/>
              <w:rPr>
                <w:rFonts w:ascii="宋体" w:hAnsi="宋体"/>
                <w:bCs/>
                <w:color w:val="auto"/>
                <w:sz w:val="24"/>
              </w:rPr>
            </w:pPr>
          </w:p>
        </w:tc>
      </w:tr>
    </w:tbl>
    <w:p>
      <w:pPr>
        <w:shd w:val="clear"/>
        <w:snapToGrid w:val="0"/>
        <w:spacing w:line="360" w:lineRule="auto"/>
        <w:outlineLvl w:val="0"/>
        <w:rPr>
          <w:rFonts w:cs="仿宋" w:asciiTheme="majorEastAsia" w:hAnsiTheme="majorEastAsia" w:eastAsiaTheme="majorEastAsia"/>
          <w:b/>
          <w:color w:val="auto"/>
          <w:kern w:val="0"/>
          <w:sz w:val="32"/>
          <w:szCs w:val="32"/>
        </w:rPr>
      </w:pPr>
      <w:r>
        <w:rPr>
          <w:rFonts w:cs="仿宋" w:asciiTheme="majorEastAsia" w:hAnsiTheme="majorEastAsia" w:eastAsiaTheme="majorEastAsia"/>
          <w:b/>
          <w:color w:val="auto"/>
          <w:kern w:val="0"/>
          <w:sz w:val="32"/>
          <w:szCs w:val="32"/>
        </w:rPr>
        <w:br w:type="page"/>
      </w: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rPr>
      </w:pPr>
      <w:r>
        <w:rPr>
          <w:rFonts w:hint="eastAsia" w:cs="仿宋" w:asciiTheme="majorEastAsia" w:hAnsiTheme="majorEastAsia" w:eastAsiaTheme="majorEastAsia"/>
          <w:b/>
          <w:color w:val="auto"/>
          <w:kern w:val="0"/>
          <w:sz w:val="32"/>
          <w:szCs w:val="32"/>
        </w:rPr>
        <w:t>符合性自查表</w:t>
      </w:r>
    </w:p>
    <w:tbl>
      <w:tblPr>
        <w:tblStyle w:val="16"/>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序号</w:t>
            </w:r>
          </w:p>
        </w:tc>
        <w:tc>
          <w:tcPr>
            <w:tcW w:w="4103" w:type="dxa"/>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实质性要求</w:t>
            </w:r>
          </w:p>
        </w:tc>
        <w:tc>
          <w:tcPr>
            <w:tcW w:w="2518" w:type="dxa"/>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需要提供的符合性审查资料</w:t>
            </w:r>
          </w:p>
        </w:tc>
        <w:tc>
          <w:tcPr>
            <w:tcW w:w="11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b/>
                <w:color w:val="auto"/>
                <w:sz w:val="24"/>
              </w:rPr>
              <w:t>自查结论</w:t>
            </w:r>
          </w:p>
        </w:tc>
        <w:tc>
          <w:tcPr>
            <w:tcW w:w="1785" w:type="dxa"/>
            <w:vAlign w:val="center"/>
          </w:tcPr>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投标文件中的</w:t>
            </w:r>
          </w:p>
          <w:p>
            <w:pPr>
              <w:shd w:val="clear"/>
              <w:snapToGrid w:val="0"/>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w:t>
            </w:r>
          </w:p>
        </w:tc>
        <w:tc>
          <w:tcPr>
            <w:tcW w:w="4103"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投标文件按照招标文件要求签署、盖章。</w:t>
            </w:r>
          </w:p>
        </w:tc>
        <w:tc>
          <w:tcPr>
            <w:tcW w:w="2518"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需要使用电子签名或者签字盖章的投标文件的组成部分</w:t>
            </w:r>
          </w:p>
        </w:tc>
        <w:tc>
          <w:tcPr>
            <w:tcW w:w="11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□通过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□不通过</w:t>
            </w:r>
          </w:p>
        </w:tc>
        <w:tc>
          <w:tcPr>
            <w:tcW w:w="1785" w:type="dxa"/>
            <w:vAlign w:val="center"/>
          </w:tcPr>
          <w:p>
            <w:pPr>
              <w:shd w:val="clear"/>
              <w:spacing w:line="360" w:lineRule="auto"/>
              <w:rPr>
                <w:rFonts w:cs="仿宋" w:asciiTheme="majorEastAsia" w:hAnsiTheme="majorEastAsia" w:eastAsiaTheme="majorEastAsia"/>
                <w:color w:val="auto"/>
                <w:sz w:val="24"/>
              </w:rPr>
            </w:pP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见投标文件</w:t>
            </w:r>
          </w:p>
          <w:p>
            <w:pPr>
              <w:shd w:val="clear"/>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sz w:val="24"/>
              </w:rPr>
              <w:t>第</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p>
        </w:tc>
        <w:tc>
          <w:tcPr>
            <w:tcW w:w="4103"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投标文件中承诺的投标有效期不少于招标文件中载明的投标有效期。</w:t>
            </w:r>
          </w:p>
        </w:tc>
        <w:tc>
          <w:tcPr>
            <w:tcW w:w="2518"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投标函</w:t>
            </w:r>
          </w:p>
        </w:tc>
        <w:tc>
          <w:tcPr>
            <w:tcW w:w="11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□通过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□不通过</w:t>
            </w:r>
          </w:p>
        </w:tc>
        <w:tc>
          <w:tcPr>
            <w:tcW w:w="1785" w:type="dxa"/>
            <w:vAlign w:val="center"/>
          </w:tcPr>
          <w:p>
            <w:pPr>
              <w:shd w:val="clear"/>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sz w:val="24"/>
              </w:rPr>
              <w:t>见投标文件第</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w:t>
            </w:r>
          </w:p>
        </w:tc>
        <w:tc>
          <w:tcPr>
            <w:tcW w:w="4103"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投标文件满足招标文件的其它实质性要求。</w:t>
            </w:r>
          </w:p>
        </w:tc>
        <w:tc>
          <w:tcPr>
            <w:tcW w:w="2518"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kern w:val="0"/>
                <w:sz w:val="24"/>
              </w:rPr>
              <w:t>招标文件其它实质性要求相应的材料（“▲” 系指实质性要求条款，招标文件无其它实质性要求的，无需提供）</w:t>
            </w:r>
          </w:p>
        </w:tc>
        <w:tc>
          <w:tcPr>
            <w:tcW w:w="11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□通过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□不通过</w:t>
            </w:r>
          </w:p>
        </w:tc>
        <w:tc>
          <w:tcPr>
            <w:tcW w:w="1785" w:type="dxa"/>
            <w:vAlign w:val="center"/>
          </w:tcPr>
          <w:p>
            <w:pPr>
              <w:shd w:val="clear"/>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sz w:val="24"/>
              </w:rPr>
              <w:t>见投标文件第</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w:t>
            </w:r>
          </w:p>
        </w:tc>
        <w:tc>
          <w:tcPr>
            <w:tcW w:w="4103" w:type="dxa"/>
            <w:vAlign w:val="center"/>
          </w:tcPr>
          <w:p>
            <w:pPr>
              <w:shd w:val="clear"/>
              <w:snapToGrid w:val="0"/>
              <w:spacing w:line="360" w:lineRule="auto"/>
              <w:jc w:val="left"/>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投标文件没有招标文件中规定的其它无效投标条款的。</w:t>
            </w:r>
          </w:p>
        </w:tc>
        <w:tc>
          <w:tcPr>
            <w:tcW w:w="2518" w:type="dxa"/>
            <w:vAlign w:val="center"/>
          </w:tcPr>
          <w:p>
            <w:pPr>
              <w:shd w:val="clear"/>
              <w:spacing w:line="360" w:lineRule="auto"/>
              <w:rPr>
                <w:rFonts w:cs="仿宋" w:asciiTheme="majorEastAsia" w:hAnsiTheme="majorEastAsia" w:eastAsiaTheme="majorEastAsia"/>
                <w:color w:val="auto"/>
                <w:kern w:val="0"/>
                <w:sz w:val="24"/>
              </w:rPr>
            </w:pPr>
          </w:p>
        </w:tc>
        <w:tc>
          <w:tcPr>
            <w:tcW w:w="11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□通过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□不通过</w:t>
            </w:r>
          </w:p>
        </w:tc>
        <w:tc>
          <w:tcPr>
            <w:tcW w:w="17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见投标文件第</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5</w:t>
            </w:r>
          </w:p>
        </w:tc>
        <w:tc>
          <w:tcPr>
            <w:tcW w:w="4103" w:type="dxa"/>
            <w:vAlign w:val="center"/>
          </w:tcPr>
          <w:p>
            <w:pPr>
              <w:shd w:val="clear"/>
              <w:snapToGrid w:val="0"/>
              <w:spacing w:line="360" w:lineRule="auto"/>
              <w:jc w:val="left"/>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按有关法律、法规、规章不属于投标无效的。</w:t>
            </w:r>
          </w:p>
        </w:tc>
        <w:tc>
          <w:tcPr>
            <w:tcW w:w="2518" w:type="dxa"/>
            <w:vAlign w:val="center"/>
          </w:tcPr>
          <w:p>
            <w:pPr>
              <w:shd w:val="clear"/>
              <w:spacing w:line="360" w:lineRule="auto"/>
              <w:rPr>
                <w:rFonts w:cs="仿宋" w:asciiTheme="majorEastAsia" w:hAnsiTheme="majorEastAsia" w:eastAsiaTheme="majorEastAsia"/>
                <w:color w:val="auto"/>
                <w:kern w:val="0"/>
                <w:sz w:val="24"/>
              </w:rPr>
            </w:pPr>
          </w:p>
        </w:tc>
        <w:tc>
          <w:tcPr>
            <w:tcW w:w="11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□通过 </w:t>
            </w:r>
          </w:p>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□不通过</w:t>
            </w:r>
          </w:p>
        </w:tc>
        <w:tc>
          <w:tcPr>
            <w:tcW w:w="1785"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见投标文件第</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vAlign w:val="center"/>
          </w:tcPr>
          <w:p>
            <w:pPr>
              <w:shd w:val="clear"/>
              <w:spacing w:line="360" w:lineRule="auto"/>
              <w:jc w:val="center"/>
              <w:rPr>
                <w:rFonts w:cs="仿宋" w:asciiTheme="majorEastAsia" w:hAnsiTheme="majorEastAsia" w:eastAsiaTheme="majorEastAsia"/>
                <w:color w:val="auto"/>
                <w:sz w:val="24"/>
              </w:rPr>
            </w:pPr>
          </w:p>
        </w:tc>
        <w:tc>
          <w:tcPr>
            <w:tcW w:w="4103" w:type="dxa"/>
            <w:vAlign w:val="center"/>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w:t>
            </w:r>
          </w:p>
        </w:tc>
        <w:tc>
          <w:tcPr>
            <w:tcW w:w="2518" w:type="dxa"/>
            <w:vAlign w:val="center"/>
          </w:tcPr>
          <w:p>
            <w:pPr>
              <w:shd w:val="clear"/>
              <w:spacing w:line="360" w:lineRule="auto"/>
              <w:rPr>
                <w:rFonts w:cs="仿宋" w:asciiTheme="majorEastAsia" w:hAnsiTheme="majorEastAsia" w:eastAsiaTheme="majorEastAsia"/>
                <w:color w:val="auto"/>
                <w:kern w:val="0"/>
                <w:sz w:val="24"/>
              </w:rPr>
            </w:pPr>
          </w:p>
        </w:tc>
        <w:tc>
          <w:tcPr>
            <w:tcW w:w="1185" w:type="dxa"/>
          </w:tcPr>
          <w:p>
            <w:pPr>
              <w:shd w:val="clear"/>
              <w:spacing w:line="360" w:lineRule="auto"/>
              <w:rPr>
                <w:rFonts w:cs="仿宋" w:asciiTheme="majorEastAsia" w:hAnsiTheme="majorEastAsia" w:eastAsiaTheme="majorEastAsia"/>
                <w:color w:val="auto"/>
                <w:sz w:val="24"/>
              </w:rPr>
            </w:pPr>
          </w:p>
        </w:tc>
        <w:tc>
          <w:tcPr>
            <w:tcW w:w="1785" w:type="dxa"/>
            <w:vAlign w:val="center"/>
          </w:tcPr>
          <w:p>
            <w:pPr>
              <w:shd w:val="clear"/>
              <w:spacing w:line="360" w:lineRule="auto"/>
              <w:rPr>
                <w:rFonts w:cs="仿宋" w:asciiTheme="majorEastAsia" w:hAnsiTheme="majorEastAsia" w:eastAsiaTheme="majorEastAsia"/>
                <w:color w:val="auto"/>
                <w:sz w:val="24"/>
              </w:rPr>
            </w:pPr>
          </w:p>
        </w:tc>
      </w:tr>
    </w:tbl>
    <w:p>
      <w:pPr>
        <w:shd w:val="clear"/>
        <w:snapToGrid w:val="0"/>
        <w:spacing w:line="360" w:lineRule="auto"/>
        <w:jc w:val="left"/>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6"/>
        </w:numPr>
        <w:shd w:val="clear"/>
        <w:snapToGrid w:val="0"/>
        <w:spacing w:line="360" w:lineRule="auto"/>
        <w:jc w:val="center"/>
        <w:outlineLvl w:val="0"/>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kern w:val="0"/>
          <w:sz w:val="32"/>
          <w:szCs w:val="32"/>
        </w:rPr>
        <w:br w:type="page"/>
      </w:r>
      <w:r>
        <w:rPr>
          <w:rFonts w:hint="eastAsia" w:cs="仿宋" w:asciiTheme="majorEastAsia" w:hAnsiTheme="majorEastAsia" w:eastAsiaTheme="majorEastAsia"/>
          <w:b/>
          <w:color w:val="auto"/>
          <w:kern w:val="0"/>
          <w:sz w:val="32"/>
          <w:szCs w:val="32"/>
        </w:rPr>
        <w:t>投标</w:t>
      </w:r>
      <w:r>
        <w:rPr>
          <w:rFonts w:hint="eastAsia" w:cs="仿宋" w:asciiTheme="majorEastAsia" w:hAnsiTheme="majorEastAsia" w:eastAsiaTheme="majorEastAsia"/>
          <w:b/>
          <w:color w:val="auto"/>
          <w:sz w:val="32"/>
          <w:szCs w:val="32"/>
        </w:rPr>
        <w:t>函</w:t>
      </w:r>
    </w:p>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（采购人）、（采购代理机构）：</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我方参加你方组织的（项目名称）【项目编号：     】招标的有关活动，并对此项目进行投标。为此：</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1、我方承诺投标有效期从提交投标文件的截止之日起</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天（不少于90天）</w:t>
      </w:r>
      <w:r>
        <w:rPr>
          <w:rFonts w:hint="eastAsia" w:cs="仿宋" w:asciiTheme="majorEastAsia" w:hAnsiTheme="majorEastAsia" w:eastAsiaTheme="majorEastAsia"/>
          <w:color w:val="auto"/>
        </w:rPr>
        <w:t>，</w:t>
      </w:r>
      <w:r>
        <w:rPr>
          <w:rFonts w:hint="eastAsia" w:cs="仿宋" w:asciiTheme="majorEastAsia" w:hAnsiTheme="majorEastAsia" w:eastAsiaTheme="majorEastAsia"/>
          <w:color w:val="auto"/>
          <w:sz w:val="24"/>
        </w:rPr>
        <w:t>本投标文件在投标有效期满之前均具有约束力。</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2、我方的投标文件包括以下内容：</w:t>
      </w:r>
    </w:p>
    <w:p>
      <w:pPr>
        <w:shd w:val="clear"/>
        <w:snapToGrid w:val="0"/>
        <w:spacing w:line="360" w:lineRule="auto"/>
        <w:ind w:left="210" w:leftChars="1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2.1资格文件：</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2.1.1有效的企业法人营业执照（或事业法人登记证）、其他组织（个体工商户）的营业执照或者民办非企业单位登记证书；</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2.1.2符合参加政府采购活动应当具备的一般条件的承诺函；</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2.1.3落实政府采购政策需满足的资格要求（如果有）；</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2.1.4联合协议（如果有）；</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2.1.5分包意向协议（如果有）；</w:t>
      </w:r>
    </w:p>
    <w:p>
      <w:pPr>
        <w:shd w:val="clear"/>
        <w:snapToGrid w:val="0"/>
        <w:spacing w:line="360" w:lineRule="auto"/>
        <w:ind w:firstLine="960" w:firstLineChars="400"/>
        <w:rPr>
          <w:rFonts w:cs="仿宋" w:asciiTheme="majorEastAsia" w:hAnsiTheme="majorEastAsia" w:eastAsiaTheme="majorEastAsia"/>
          <w:color w:val="auto"/>
        </w:rPr>
      </w:pPr>
      <w:r>
        <w:rPr>
          <w:rFonts w:hint="eastAsia" w:cs="仿宋" w:asciiTheme="majorEastAsia" w:hAnsiTheme="majorEastAsia" w:eastAsiaTheme="majorEastAsia"/>
          <w:color w:val="auto"/>
          <w:sz w:val="24"/>
        </w:rPr>
        <w:t>2.1.6本项目的特定资格要求（如果有）。</w:t>
      </w:r>
    </w:p>
    <w:p>
      <w:pPr>
        <w:shd w:val="clear"/>
        <w:snapToGrid w:val="0"/>
        <w:spacing w:line="360" w:lineRule="auto"/>
        <w:ind w:left="210" w:leftChars="100"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 xml:space="preserve"> </w:t>
      </w:r>
      <w:r>
        <w:rPr>
          <w:rFonts w:hint="eastAsia" w:cs="仿宋" w:asciiTheme="majorEastAsia" w:hAnsiTheme="majorEastAsia" w:eastAsiaTheme="majorEastAsia"/>
          <w:color w:val="auto"/>
          <w:sz w:val="24"/>
        </w:rPr>
        <w:t>商务技术</w:t>
      </w:r>
      <w:r>
        <w:rPr>
          <w:rFonts w:hint="eastAsia" w:cs="仿宋" w:asciiTheme="majorEastAsia" w:hAnsiTheme="majorEastAsia" w:eastAsiaTheme="majorEastAsia"/>
          <w:color w:val="auto"/>
          <w:sz w:val="24"/>
          <w:lang w:val="zh-CN"/>
        </w:rPr>
        <w:t>文件：</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2.2.1 评分索引表</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2.2.2 符合性自查表；</w:t>
      </w:r>
    </w:p>
    <w:p>
      <w:pPr>
        <w:shd w:val="clear"/>
        <w:snapToGrid w:val="0"/>
        <w:spacing w:line="360" w:lineRule="auto"/>
        <w:ind w:left="420" w:leftChars="200" w:firstLine="480" w:firstLineChars="200"/>
        <w:rPr>
          <w:rFonts w:cs="仿宋" w:asciiTheme="majorEastAsia" w:hAnsiTheme="majorEastAsia" w:eastAsiaTheme="majorEastAsia"/>
          <w:color w:val="auto"/>
          <w:lang w:val="zh-CN"/>
        </w:rPr>
      </w:pPr>
      <w:r>
        <w:rPr>
          <w:rFonts w:hint="eastAsia" w:cs="仿宋" w:asciiTheme="majorEastAsia" w:hAnsiTheme="majorEastAsia" w:eastAsiaTheme="majorEastAsia"/>
          <w:color w:val="auto"/>
          <w:sz w:val="24"/>
        </w:rPr>
        <w:t>2.2.3 投标函；</w:t>
      </w:r>
      <w:r>
        <w:rPr>
          <w:rFonts w:hint="eastAsia" w:cs="仿宋" w:asciiTheme="majorEastAsia" w:hAnsiTheme="majorEastAsia" w:eastAsiaTheme="majorEastAsia"/>
          <w:color w:val="auto"/>
          <w:sz w:val="24"/>
          <w:lang w:val="zh-CN"/>
        </w:rPr>
        <w:t xml:space="preserve"> </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2.2.4 授权委托书或法定代表人（单位负责人、自然人本人）身份证明；</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2.2.5 投标人基本情况表；</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2.2.6 距采购人最近或者能为本项目提供最优服务的网点情况表；</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2.2.7 评标标准相应的商务技术资料；</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8 商务响应表；</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9 技术响应表；</w:t>
      </w:r>
    </w:p>
    <w:p>
      <w:pPr>
        <w:shd w:val="clear"/>
        <w:snapToGrid w:val="0"/>
        <w:spacing w:line="360" w:lineRule="auto"/>
        <w:ind w:left="420" w:leftChars="2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10 同类业绩情况一览表；</w:t>
      </w:r>
    </w:p>
    <w:p>
      <w:pPr>
        <w:shd w:val="clear"/>
        <w:snapToGrid w:val="0"/>
        <w:spacing w:line="360" w:lineRule="auto"/>
        <w:ind w:left="420" w:leftChars="200" w:firstLine="480" w:firstLineChars="200"/>
        <w:rPr>
          <w:rFonts w:cs="仿宋" w:asciiTheme="majorEastAsia" w:hAnsiTheme="majorEastAsia" w:eastAsiaTheme="majorEastAsia"/>
          <w:color w:val="auto"/>
          <w:sz w:val="24"/>
          <w:lang w:val="zh-CN"/>
        </w:rPr>
      </w:pPr>
      <w:r>
        <w:rPr>
          <w:rFonts w:hint="eastAsia" w:cs="仿宋" w:asciiTheme="majorEastAsia" w:hAnsiTheme="majorEastAsia" w:eastAsiaTheme="majorEastAsia"/>
          <w:color w:val="auto"/>
          <w:sz w:val="24"/>
        </w:rPr>
        <w:t xml:space="preserve">2.2.11 </w:t>
      </w:r>
      <w:r>
        <w:rPr>
          <w:rFonts w:hint="eastAsia" w:cs="仿宋" w:asciiTheme="majorEastAsia" w:hAnsiTheme="majorEastAsia" w:eastAsiaTheme="majorEastAsia"/>
          <w:color w:val="auto"/>
          <w:sz w:val="24"/>
          <w:lang w:val="zh-CN"/>
        </w:rPr>
        <w:t>政府采购供应商廉洁自律承诺书；</w:t>
      </w:r>
    </w:p>
    <w:p>
      <w:pPr>
        <w:shd w:val="clear"/>
        <w:snapToGrid w:val="0"/>
        <w:spacing w:line="360" w:lineRule="auto"/>
        <w:ind w:left="420" w:leftChars="200" w:firstLine="480" w:firstLineChars="200"/>
        <w:rPr>
          <w:rFonts w:cs="仿宋" w:asciiTheme="majorEastAsia" w:hAnsiTheme="majorEastAsia" w:eastAsiaTheme="majorEastAsia"/>
          <w:color w:val="auto"/>
        </w:rPr>
      </w:pPr>
      <w:r>
        <w:rPr>
          <w:rFonts w:hint="eastAsia" w:cs="仿宋" w:asciiTheme="majorEastAsia" w:hAnsiTheme="majorEastAsia" w:eastAsiaTheme="majorEastAsia"/>
          <w:color w:val="auto"/>
          <w:sz w:val="24"/>
        </w:rPr>
        <w:t>2.2.12 其他资料。</w:t>
      </w:r>
    </w:p>
    <w:p>
      <w:pPr>
        <w:shd w:val="clear"/>
        <w:snapToGrid w:val="0"/>
        <w:spacing w:line="360" w:lineRule="auto"/>
        <w:ind w:left="210" w:leftChars="1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sz w:val="24"/>
          <w:lang w:val="zh-CN"/>
        </w:rPr>
        <w:t>.</w:t>
      </w:r>
      <w:r>
        <w:rPr>
          <w:rFonts w:hint="eastAsia" w:cs="仿宋" w:asciiTheme="majorEastAsia" w:hAnsiTheme="majorEastAsia" w:eastAsiaTheme="majorEastAsia"/>
          <w:color w:val="auto"/>
          <w:sz w:val="24"/>
        </w:rPr>
        <w:t>3报价文件</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2.3.1 开标一览表；</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2.3.2投标报价明细表；</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2.3.3 中小企业声明函（如有）；</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2.3.4 残疾人福利性单位声明函（如有）；</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2.3.5 监狱企业的证明文件（如有）；</w:t>
      </w:r>
    </w:p>
    <w:p>
      <w:pPr>
        <w:shd w:val="clear"/>
        <w:snapToGrid w:val="0"/>
        <w:spacing w:line="360" w:lineRule="auto"/>
        <w:ind w:firstLine="960" w:firstLineChars="4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2.3.6 政府采购统计基础信息表。</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3、我方承诺除商务技术响应表列出的偏离外，我方响应招标文件的全部要求。</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4、如我方中标，我方承诺：</w:t>
      </w:r>
    </w:p>
    <w:p>
      <w:pPr>
        <w:shd w:val="clear"/>
        <w:snapToGrid w:val="0"/>
        <w:spacing w:line="360" w:lineRule="auto"/>
        <w:ind w:left="210" w:leftChars="1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4.1在收到中标通知书后，在中标通知书规定的期限内与你方签订合同； </w:t>
      </w:r>
    </w:p>
    <w:p>
      <w:pPr>
        <w:shd w:val="clear"/>
        <w:snapToGrid w:val="0"/>
        <w:spacing w:line="360" w:lineRule="auto"/>
        <w:ind w:left="210" w:leftChars="1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4.2在签订合同时不向你方提出附加条件； </w:t>
      </w:r>
    </w:p>
    <w:p>
      <w:pPr>
        <w:shd w:val="clear"/>
        <w:snapToGrid w:val="0"/>
        <w:spacing w:line="360" w:lineRule="auto"/>
        <w:ind w:left="210" w:leftChars="1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4.3按照招标文件要求提交履约保证金； </w:t>
      </w:r>
    </w:p>
    <w:p>
      <w:pPr>
        <w:shd w:val="clear"/>
        <w:snapToGrid w:val="0"/>
        <w:spacing w:line="360" w:lineRule="auto"/>
        <w:ind w:left="210" w:leftChars="100"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4.4在合同约定的期限内完成合同规定的全部义务。 </w:t>
      </w:r>
    </w:p>
    <w:p>
      <w:pPr>
        <w:shd w:val="clear"/>
        <w:snapToGrid w:val="0"/>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5、其他补充说明: </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 xml:space="preserve"> 。</w:t>
      </w:r>
    </w:p>
    <w:p>
      <w:pPr>
        <w:shd w:val="clear"/>
        <w:spacing w:line="360" w:lineRule="auto"/>
        <w:ind w:firstLine="3600" w:firstLineChars="1500"/>
        <w:rPr>
          <w:rFonts w:cs="仿宋" w:asciiTheme="majorEastAsia" w:hAnsiTheme="majorEastAsia" w:eastAsiaTheme="majorEastAsia"/>
          <w:color w:val="auto"/>
          <w:sz w:val="24"/>
        </w:rPr>
      </w:pPr>
    </w:p>
    <w:p>
      <w:pPr>
        <w:shd w:val="clear"/>
        <w:spacing w:line="360" w:lineRule="auto"/>
        <w:ind w:firstLine="3600" w:firstLineChars="1500"/>
        <w:rPr>
          <w:rFonts w:cs="仿宋" w:asciiTheme="majorEastAsia" w:hAnsiTheme="majorEastAsia" w:eastAsiaTheme="majorEastAsia"/>
          <w:color w:val="auto"/>
          <w:sz w:val="24"/>
        </w:rPr>
      </w:pPr>
    </w:p>
    <w:p>
      <w:pPr>
        <w:shd w:val="clear"/>
        <w:spacing w:line="360" w:lineRule="auto"/>
        <w:ind w:right="420" w:firstLine="5250" w:firstLineChars="2500"/>
        <w:rPr>
          <w:rFonts w:ascii="宋体" w:hAnsi="宋体" w:cs="宋体"/>
          <w:color w:val="auto"/>
        </w:rPr>
      </w:pPr>
      <w:r>
        <w:rPr>
          <w:rFonts w:hint="eastAsia" w:ascii="宋体" w:hAnsi="宋体" w:cs="宋体"/>
          <w:color w:val="auto"/>
        </w:rPr>
        <w:t xml:space="preserve">法定代表人（签名或印章）：     </w:t>
      </w:r>
    </w:p>
    <w:p>
      <w:pPr>
        <w:shd w:val="clear"/>
        <w:spacing w:line="360" w:lineRule="auto"/>
        <w:ind w:right="420" w:firstLine="5460" w:firstLineChars="2600"/>
        <w:rPr>
          <w:rFonts w:ascii="宋体" w:hAnsi="宋体" w:cs="宋体"/>
          <w:color w:val="auto"/>
        </w:rPr>
      </w:pPr>
      <w:r>
        <w:rPr>
          <w:rFonts w:hint="eastAsia" w:ascii="宋体" w:hAnsi="宋体" w:cs="宋体"/>
          <w:color w:val="auto"/>
        </w:rPr>
        <w:t xml:space="preserve">投标人（盖章）：   </w:t>
      </w:r>
    </w:p>
    <w:p>
      <w:pPr>
        <w:shd w:val="clear"/>
        <w:spacing w:line="360" w:lineRule="auto"/>
        <w:ind w:right="420" w:firstLine="5355" w:firstLineChars="2550"/>
        <w:rPr>
          <w:rFonts w:ascii="宋体" w:hAnsi="宋体" w:cs="宋体"/>
          <w:color w:val="auto"/>
        </w:rPr>
      </w:pPr>
      <w:r>
        <w:rPr>
          <w:rFonts w:hint="eastAsia" w:ascii="宋体" w:hAnsi="宋体" w:cs="宋体"/>
          <w:color w:val="auto"/>
        </w:rPr>
        <w:t xml:space="preserve"> 年    月    日</w:t>
      </w:r>
    </w:p>
    <w:p>
      <w:pPr>
        <w:shd w:val="clear"/>
        <w:spacing w:line="360" w:lineRule="auto"/>
        <w:jc w:val="center"/>
        <w:rPr>
          <w:rFonts w:cs="仿宋" w:asciiTheme="majorEastAsia" w:hAnsiTheme="majorEastAsia" w:eastAsiaTheme="majorEastAsia"/>
          <w:b/>
          <w:color w:val="auto"/>
          <w:kern w:val="0"/>
          <w:sz w:val="32"/>
          <w:szCs w:val="32"/>
        </w:rPr>
      </w:pPr>
    </w:p>
    <w:p>
      <w:pPr>
        <w:shd w:val="clear"/>
        <w:spacing w:line="360" w:lineRule="auto"/>
        <w:jc w:val="center"/>
        <w:rPr>
          <w:rFonts w:cs="仿宋" w:asciiTheme="majorEastAsia" w:hAnsiTheme="majorEastAsia" w:eastAsiaTheme="majorEastAsia"/>
          <w:b/>
          <w:color w:val="auto"/>
          <w:kern w:val="0"/>
          <w:sz w:val="32"/>
          <w:szCs w:val="32"/>
          <w:lang w:val="zh-CN"/>
        </w:rPr>
      </w:pPr>
    </w:p>
    <w:p>
      <w:pPr>
        <w:shd w:val="clear"/>
        <w:spacing w:line="360" w:lineRule="auto"/>
        <w:rPr>
          <w:rFonts w:cs="仿宋" w:asciiTheme="majorEastAsia" w:hAnsiTheme="majorEastAsia" w:eastAsiaTheme="majorEastAsia"/>
          <w:b/>
          <w:color w:val="auto"/>
          <w:sz w:val="32"/>
          <w:szCs w:val="32"/>
        </w:rPr>
      </w:pPr>
      <w:bookmarkStart w:id="508" w:name="_Toc225223761"/>
      <w:bookmarkStart w:id="509" w:name="_Toc488936100"/>
      <w:bookmarkStart w:id="510" w:name="_Toc110393361"/>
      <w:bookmarkStart w:id="511" w:name="_Toc14746861"/>
      <w:bookmarkStart w:id="512" w:name="_Toc479927873"/>
      <w:bookmarkStart w:id="513" w:name="_Toc483379796"/>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br w:type="page"/>
      </w:r>
      <w:r>
        <w:rPr>
          <w:rFonts w:hint="eastAsia" w:cs="仿宋" w:asciiTheme="majorEastAsia" w:hAnsiTheme="majorEastAsia" w:eastAsiaTheme="majorEastAsia"/>
          <w:b/>
          <w:color w:val="auto"/>
          <w:kern w:val="0"/>
          <w:sz w:val="32"/>
          <w:szCs w:val="32"/>
          <w:lang w:val="zh-CN"/>
        </w:rPr>
        <w:t>授权委托书或法定代表人（单位负责人、自然人本人）身份证明</w:t>
      </w:r>
    </w:p>
    <w:p>
      <w:pPr>
        <w:shd w:val="clear"/>
        <w:jc w:val="center"/>
        <w:rPr>
          <w:rFonts w:ascii="宋体" w:hAnsi="宋体" w:cs="宋体"/>
          <w:b/>
          <w:color w:val="auto"/>
          <w:sz w:val="32"/>
          <w:szCs w:val="32"/>
        </w:rPr>
      </w:pPr>
      <w:r>
        <w:rPr>
          <w:rFonts w:hint="eastAsia" w:ascii="宋体" w:hAnsi="宋体" w:cs="宋体"/>
          <w:b/>
          <w:color w:val="auto"/>
          <w:sz w:val="32"/>
          <w:szCs w:val="32"/>
        </w:rPr>
        <w:t>法定代表人身份证明</w:t>
      </w:r>
    </w:p>
    <w:p>
      <w:pPr>
        <w:shd w:val="clear"/>
        <w:spacing w:line="480" w:lineRule="auto"/>
        <w:jc w:val="center"/>
        <w:rPr>
          <w:rFonts w:ascii="宋体" w:hAnsi="宋体" w:cs="宋体"/>
          <w:bCs/>
          <w:color w:val="auto"/>
          <w:sz w:val="24"/>
        </w:rPr>
      </w:pPr>
    </w:p>
    <w:p>
      <w:pPr>
        <w:shd w:val="clear"/>
        <w:spacing w:line="480" w:lineRule="auto"/>
        <w:jc w:val="center"/>
        <w:rPr>
          <w:rFonts w:ascii="宋体" w:hAnsi="宋体" w:cs="宋体"/>
          <w:b/>
          <w:color w:val="auto"/>
          <w:sz w:val="24"/>
        </w:rPr>
      </w:pPr>
      <w:r>
        <w:rPr>
          <w:rFonts w:hint="eastAsia" w:ascii="宋体" w:hAnsi="宋体" w:cs="宋体"/>
          <w:bCs/>
          <w:color w:val="auto"/>
          <w:sz w:val="24"/>
        </w:rPr>
        <w:t>（法定代表人不来投标的，此表不用）</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周岁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_</w:t>
      </w:r>
    </w:p>
    <w:p>
      <w:pPr>
        <w:shd w:val="clear"/>
        <w:spacing w:line="480" w:lineRule="auto"/>
        <w:ind w:firstLine="420" w:firstLineChars="200"/>
        <w:rPr>
          <w:rFonts w:ascii="宋体" w:hAnsi="宋体" w:cs="宋体"/>
          <w:color w:val="auto"/>
          <w:szCs w:val="21"/>
          <w:u w:val="single"/>
        </w:rPr>
      </w:pPr>
      <w:r>
        <w:rPr>
          <w:rFonts w:hint="eastAsia" w:ascii="宋体" w:hAnsi="宋体" w:cs="宋体"/>
          <w:color w:val="auto"/>
          <w:szCs w:val="21"/>
        </w:rPr>
        <w:t>身份证号码：</w:t>
      </w:r>
      <w:r>
        <w:rPr>
          <w:rFonts w:hint="eastAsia" w:ascii="宋体" w:hAnsi="宋体" w:cs="宋体"/>
          <w:color w:val="auto"/>
          <w:szCs w:val="21"/>
          <w:u w:val="single"/>
        </w:rPr>
        <w:t xml:space="preserve">                   </w:t>
      </w:r>
    </w:p>
    <w:p>
      <w:pPr>
        <w:shd w:val="clear"/>
        <w:spacing w:line="480" w:lineRule="auto"/>
        <w:ind w:firstLine="420" w:firstLineChars="200"/>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w:t>
      </w:r>
    </w:p>
    <w:p>
      <w:pPr>
        <w:shd w:val="clear"/>
        <w:spacing w:line="480" w:lineRule="auto"/>
        <w:ind w:firstLine="840" w:firstLineChars="400"/>
        <w:rPr>
          <w:rFonts w:ascii="宋体" w:hAnsi="宋体" w:cs="宋体"/>
          <w:color w:val="auto"/>
          <w:szCs w:val="21"/>
        </w:rPr>
      </w:pPr>
      <w:r>
        <w:rPr>
          <w:rFonts w:hint="eastAsia" w:ascii="宋体" w:hAnsi="宋体" w:cs="宋体"/>
          <w:color w:val="auto"/>
          <w:szCs w:val="21"/>
        </w:rPr>
        <w:t>特此证明。</w:t>
      </w:r>
    </w:p>
    <w:p>
      <w:pPr>
        <w:shd w:val="clear"/>
        <w:spacing w:line="360" w:lineRule="auto"/>
        <w:ind w:firstLine="420" w:firstLineChars="200"/>
        <w:rPr>
          <w:rFonts w:ascii="宋体" w:hAnsi="宋体" w:cs="宋体"/>
          <w:color w:val="auto"/>
          <w:szCs w:val="21"/>
        </w:rPr>
      </w:pPr>
    </w:p>
    <w:p>
      <w:pPr>
        <w:shd w:val="clear"/>
        <w:spacing w:line="360" w:lineRule="auto"/>
        <w:ind w:firstLine="420" w:firstLineChars="200"/>
        <w:rPr>
          <w:rFonts w:ascii="宋体" w:hAnsi="宋体" w:cs="宋体"/>
          <w:color w:val="auto"/>
          <w:szCs w:val="21"/>
        </w:rPr>
      </w:pPr>
    </w:p>
    <w:p>
      <w:pPr>
        <w:shd w:val="clear"/>
        <w:wordWrap w:val="0"/>
        <w:spacing w:line="360" w:lineRule="auto"/>
        <w:jc w:val="right"/>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hd w:val="clear"/>
        <w:spacing w:line="360" w:lineRule="auto"/>
        <w:ind w:firstLine="4515" w:firstLineChars="2150"/>
        <w:rPr>
          <w:rFonts w:ascii="宋体" w:hAnsi="宋体" w:cs="宋体"/>
          <w:color w:val="auto"/>
          <w:szCs w:val="21"/>
          <w:u w:val="single"/>
        </w:rPr>
      </w:pPr>
    </w:p>
    <w:p>
      <w:pPr>
        <w:shd w:val="clear"/>
        <w:spacing w:line="360" w:lineRule="auto"/>
        <w:ind w:firstLine="3675" w:firstLineChars="175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hd w:val="clear"/>
        <w:spacing w:line="360" w:lineRule="auto"/>
        <w:rPr>
          <w:rFonts w:ascii="宋体" w:hAnsi="宋体" w:cs="宋体"/>
          <w:color w:val="auto"/>
          <w:sz w:val="24"/>
        </w:rPr>
      </w:pPr>
    </w:p>
    <w:p>
      <w:pPr>
        <w:shd w:val="clear"/>
        <w:spacing w:line="360" w:lineRule="auto"/>
        <w:rPr>
          <w:rFonts w:ascii="宋体" w:hAnsi="宋体" w:cs="宋体"/>
          <w:b/>
          <w:color w:val="auto"/>
          <w:szCs w:val="21"/>
        </w:rPr>
      </w:pPr>
    </w:p>
    <w:p>
      <w:pPr>
        <w:shd w:val="clear"/>
        <w:spacing w:line="360" w:lineRule="auto"/>
        <w:rPr>
          <w:rFonts w:ascii="宋体" w:hAnsi="宋体" w:cs="宋体"/>
          <w:b/>
          <w:color w:val="auto"/>
          <w:szCs w:val="21"/>
        </w:rPr>
      </w:pPr>
    </w:p>
    <w:p>
      <w:pPr>
        <w:shd w:val="clear"/>
        <w:jc w:val="left"/>
        <w:rPr>
          <w:rFonts w:cs="仿宋" w:asciiTheme="majorEastAsia" w:hAnsiTheme="majorEastAsia" w:eastAsiaTheme="majorEastAsia"/>
          <w:color w:val="auto"/>
          <w:sz w:val="24"/>
        </w:rPr>
      </w:pPr>
      <w:r>
        <w:rPr>
          <w:rFonts w:hint="eastAsia" w:ascii="宋体" w:hAnsi="宋体" w:cs="宋体"/>
          <w:b/>
          <w:color w:val="auto"/>
          <w:szCs w:val="21"/>
        </w:rPr>
        <w:t>附法定代表人身份证复印件（正反面）：</w:t>
      </w:r>
      <w:r>
        <w:rPr>
          <w:rFonts w:hint="eastAsia" w:cs="仿宋" w:asciiTheme="majorEastAsia" w:hAnsiTheme="majorEastAsia" w:eastAsiaTheme="majorEastAsia"/>
          <w:color w:val="auto"/>
          <w:sz w:val="24"/>
        </w:rPr>
        <w:t xml:space="preserve">                      </w:t>
      </w:r>
      <w:r>
        <w:rPr>
          <w:rFonts w:cs="仿宋" w:asciiTheme="majorEastAsia" w:hAnsiTheme="majorEastAsia" w:eastAsiaTheme="majorEastAsia"/>
          <w:color w:val="auto"/>
          <w:sz w:val="24"/>
        </w:rPr>
        <w:br w:type="page"/>
      </w:r>
    </w:p>
    <w:p>
      <w:pPr>
        <w:shd w:val="clear"/>
        <w:jc w:val="center"/>
        <w:rPr>
          <w:rFonts w:ascii="宋体" w:hAnsi="宋体" w:cs="宋体"/>
          <w:b/>
          <w:color w:val="auto"/>
          <w:sz w:val="32"/>
          <w:szCs w:val="32"/>
        </w:rPr>
      </w:pPr>
      <w:r>
        <w:rPr>
          <w:rFonts w:hint="eastAsia" w:ascii="宋体" w:hAnsi="宋体" w:cs="宋体"/>
          <w:b/>
          <w:color w:val="auto"/>
          <w:sz w:val="32"/>
          <w:szCs w:val="32"/>
        </w:rPr>
        <w:t>法定代表人授权委托书</w:t>
      </w:r>
    </w:p>
    <w:p>
      <w:pPr>
        <w:shd w:val="clear"/>
        <w:jc w:val="center"/>
        <w:rPr>
          <w:rFonts w:ascii="宋体" w:hAnsi="宋体" w:cs="宋体"/>
          <w:bCs/>
          <w:color w:val="auto"/>
          <w:sz w:val="24"/>
        </w:rPr>
      </w:pPr>
    </w:p>
    <w:p>
      <w:pPr>
        <w:shd w:val="clear"/>
        <w:jc w:val="center"/>
        <w:rPr>
          <w:rFonts w:ascii="宋体" w:hAnsi="宋体" w:cs="宋体"/>
          <w:b/>
          <w:color w:val="auto"/>
          <w:sz w:val="32"/>
          <w:szCs w:val="32"/>
        </w:rPr>
      </w:pPr>
      <w:r>
        <w:rPr>
          <w:rFonts w:hint="eastAsia" w:ascii="宋体" w:hAnsi="宋体" w:cs="宋体"/>
          <w:bCs/>
          <w:color w:val="auto"/>
          <w:sz w:val="24"/>
        </w:rPr>
        <w:t>（法定代表人来投标的，此表不用）</w:t>
      </w:r>
    </w:p>
    <w:p>
      <w:pPr>
        <w:shd w:val="clear"/>
        <w:snapToGrid w:val="0"/>
        <w:spacing w:line="360" w:lineRule="auto"/>
        <w:rPr>
          <w:rFonts w:ascii="宋体" w:hAnsi="宋体" w:cs="宋体"/>
          <w:bCs/>
          <w:color w:val="auto"/>
          <w:sz w:val="24"/>
        </w:rPr>
      </w:pPr>
    </w:p>
    <w:p>
      <w:pPr>
        <w:shd w:val="clear"/>
        <w:snapToGrid w:val="0"/>
        <w:spacing w:line="360" w:lineRule="auto"/>
        <w:rPr>
          <w:rFonts w:ascii="宋体" w:hAnsi="宋体" w:cs="宋体"/>
          <w:color w:val="auto"/>
          <w:szCs w:val="21"/>
        </w:rPr>
      </w:pPr>
      <w:r>
        <w:rPr>
          <w:rFonts w:hint="eastAsia" w:ascii="宋体" w:hAnsi="宋体" w:cs="宋体"/>
          <w:bCs/>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（采购单位名称）</w:t>
      </w:r>
      <w:r>
        <w:rPr>
          <w:rFonts w:hint="eastAsia" w:ascii="宋体" w:hAnsi="宋体" w:cs="宋体"/>
          <w:b/>
          <w:bCs/>
          <w:color w:val="auto"/>
          <w:szCs w:val="21"/>
        </w:rPr>
        <w:t xml:space="preserve"> </w:t>
      </w:r>
      <w:r>
        <w:rPr>
          <w:rFonts w:hint="eastAsia" w:ascii="宋体" w:hAnsi="宋体" w:cs="宋体"/>
          <w:color w:val="auto"/>
          <w:szCs w:val="21"/>
        </w:rPr>
        <w:t>：</w:t>
      </w:r>
    </w:p>
    <w:p>
      <w:pPr>
        <w:shd w:val="clea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 xml:space="preserve">（投标人名称）的法定代表人，现授权委托本单位在职职工 </w:t>
      </w:r>
      <w:r>
        <w:rPr>
          <w:rFonts w:hint="eastAsia" w:ascii="宋体" w:hAnsi="宋体" w:cs="宋体"/>
          <w:color w:val="auto"/>
          <w:szCs w:val="21"/>
          <w:u w:val="single"/>
        </w:rPr>
        <w:t xml:space="preserve">           </w:t>
      </w:r>
      <w:r>
        <w:rPr>
          <w:rFonts w:hint="eastAsia" w:ascii="宋体" w:hAnsi="宋体" w:cs="宋体"/>
          <w:color w:val="auto"/>
          <w:szCs w:val="21"/>
        </w:rPr>
        <w:t>（姓名）以我方的名义参加</w:t>
      </w:r>
      <w:r>
        <w:rPr>
          <w:rFonts w:hint="eastAsia" w:ascii="宋体" w:hAnsi="宋体" w:cs="宋体"/>
          <w:color w:val="auto"/>
          <w:szCs w:val="21"/>
          <w:u w:val="single"/>
        </w:rPr>
        <w:t xml:space="preserve">                       </w:t>
      </w:r>
      <w:r>
        <w:rPr>
          <w:rFonts w:hint="eastAsia" w:ascii="宋体" w:hAnsi="宋体" w:cs="宋体"/>
          <w:color w:val="auto"/>
          <w:szCs w:val="21"/>
        </w:rPr>
        <w:t>项目的投标活动，并代表我方全权办理针对上述项目的投标、开标、评标、签约等具体事务和签署相关文件。</w:t>
      </w:r>
    </w:p>
    <w:p>
      <w:pPr>
        <w:shd w:val="clea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我方对被授权人的签名事项负全部责任。</w:t>
      </w:r>
    </w:p>
    <w:p>
      <w:pPr>
        <w:shd w:val="clea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hd w:val="clear"/>
        <w:snapToGrid w:val="0"/>
        <w:spacing w:line="360" w:lineRule="auto"/>
        <w:ind w:firstLine="480"/>
        <w:rPr>
          <w:rFonts w:ascii="宋体" w:hAnsi="宋体" w:cs="宋体"/>
          <w:color w:val="auto"/>
          <w:szCs w:val="21"/>
        </w:rPr>
      </w:pPr>
      <w:r>
        <w:rPr>
          <w:rFonts w:hint="eastAsia" w:ascii="宋体" w:hAnsi="宋体" w:cs="宋体"/>
          <w:color w:val="auto"/>
          <w:szCs w:val="21"/>
        </w:rPr>
        <w:t>被授权人无转委托权，特此委托。</w:t>
      </w:r>
    </w:p>
    <w:p>
      <w:pPr>
        <w:shd w:val="clear"/>
        <w:snapToGrid w:val="0"/>
        <w:spacing w:line="360" w:lineRule="auto"/>
        <w:rPr>
          <w:rFonts w:ascii="宋体" w:hAnsi="宋体" w:cs="宋体"/>
          <w:color w:val="auto"/>
          <w:szCs w:val="21"/>
        </w:rPr>
      </w:pPr>
    </w:p>
    <w:p>
      <w:pPr>
        <w:shd w:val="clear"/>
        <w:snapToGrid w:val="0"/>
        <w:spacing w:line="360" w:lineRule="auto"/>
        <w:rPr>
          <w:rFonts w:ascii="宋体" w:hAnsi="宋体" w:cs="宋体"/>
          <w:color w:val="auto"/>
          <w:szCs w:val="21"/>
        </w:rPr>
      </w:pPr>
    </w:p>
    <w:p>
      <w:pPr>
        <w:shd w:val="clear"/>
        <w:snapToGrid w:val="0"/>
        <w:spacing w:line="360" w:lineRule="auto"/>
        <w:rPr>
          <w:rFonts w:ascii="宋体" w:hAnsi="宋体" w:cs="宋体"/>
          <w:color w:val="auto"/>
          <w:szCs w:val="21"/>
          <w:u w:val="single"/>
        </w:rPr>
      </w:pPr>
      <w:r>
        <w:rPr>
          <w:rFonts w:hint="eastAsia" w:ascii="宋体" w:hAnsi="宋体" w:cs="宋体"/>
          <w:color w:val="auto"/>
          <w:szCs w:val="21"/>
        </w:rPr>
        <w:t>被授权人签名：</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法定代表人签名：</w:t>
      </w:r>
      <w:r>
        <w:rPr>
          <w:rFonts w:hint="eastAsia" w:ascii="宋体" w:hAnsi="宋体" w:cs="宋体"/>
          <w:color w:val="auto"/>
          <w:szCs w:val="21"/>
          <w:u w:val="single"/>
        </w:rPr>
        <w:t xml:space="preserve">          </w:t>
      </w:r>
    </w:p>
    <w:p>
      <w:pPr>
        <w:shd w:val="clear"/>
        <w:snapToGrid w:val="0"/>
        <w:spacing w:line="360" w:lineRule="auto"/>
        <w:ind w:firstLine="840" w:firstLineChars="400"/>
        <w:rPr>
          <w:rFonts w:ascii="宋体" w:hAnsi="宋体" w:cs="宋体"/>
          <w:color w:val="auto"/>
          <w:szCs w:val="21"/>
        </w:rPr>
      </w:pP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hd w:val="clear"/>
        <w:snapToGrid w:val="0"/>
        <w:spacing w:line="360" w:lineRule="auto"/>
        <w:rPr>
          <w:rFonts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hd w:val="clear"/>
        <w:snapToGrid w:val="0"/>
        <w:spacing w:line="360" w:lineRule="auto"/>
        <w:rPr>
          <w:rFonts w:ascii="宋体" w:hAnsi="宋体" w:cs="宋体"/>
          <w:color w:val="auto"/>
          <w:szCs w:val="21"/>
        </w:rPr>
      </w:pPr>
      <w:r>
        <w:rPr>
          <w:rFonts w:hint="eastAsia" w:ascii="宋体" w:hAnsi="宋体" w:cs="宋体"/>
          <w:color w:val="auto"/>
          <w:szCs w:val="21"/>
        </w:rPr>
        <w:t xml:space="preserve">                                    </w:t>
      </w:r>
    </w:p>
    <w:p>
      <w:pPr>
        <w:shd w:val="clear"/>
        <w:snapToGrid w:val="0"/>
        <w:spacing w:line="360" w:lineRule="auto"/>
        <w:rPr>
          <w:rFonts w:ascii="宋体" w:hAnsi="宋体" w:cs="宋体"/>
          <w:color w:val="auto"/>
          <w:szCs w:val="21"/>
        </w:rPr>
      </w:pPr>
    </w:p>
    <w:p>
      <w:pPr>
        <w:shd w:val="clear"/>
        <w:spacing w:line="360" w:lineRule="auto"/>
        <w:ind w:firstLine="4830" w:firstLineChars="2300"/>
        <w:rPr>
          <w:rFonts w:ascii="宋体" w:hAnsi="宋体" w:cs="宋体"/>
          <w:color w:val="auto"/>
        </w:rPr>
      </w:pPr>
      <w:r>
        <w:rPr>
          <w:rFonts w:hint="eastAsia" w:ascii="宋体" w:hAnsi="宋体" w:cs="宋体"/>
          <w:color w:val="auto"/>
        </w:rPr>
        <w:t>投标人（盖章）：</w:t>
      </w:r>
    </w:p>
    <w:p>
      <w:pPr>
        <w:shd w:val="clear"/>
        <w:spacing w:line="360" w:lineRule="auto"/>
        <w:ind w:firstLine="1260" w:firstLineChars="600"/>
        <w:rPr>
          <w:rFonts w:ascii="宋体" w:hAnsi="宋体" w:cs="宋体"/>
          <w:color w:val="auto"/>
        </w:rPr>
      </w:pPr>
      <w:r>
        <w:rPr>
          <w:rFonts w:hint="eastAsia" w:ascii="宋体" w:hAnsi="宋体" w:cs="宋体"/>
          <w:color w:val="auto"/>
        </w:rPr>
        <w:t xml:space="preserve">                                  日期：</w:t>
      </w:r>
    </w:p>
    <w:p>
      <w:pPr>
        <w:shd w:val="clear"/>
        <w:spacing w:line="360" w:lineRule="auto"/>
        <w:rPr>
          <w:rFonts w:ascii="宋体" w:hAnsi="宋体" w:cs="宋体"/>
          <w:b/>
          <w:color w:val="auto"/>
          <w:szCs w:val="21"/>
        </w:rPr>
      </w:pPr>
    </w:p>
    <w:p>
      <w:pPr>
        <w:shd w:val="clear"/>
        <w:spacing w:line="360" w:lineRule="auto"/>
        <w:rPr>
          <w:rFonts w:ascii="宋体" w:hAnsi="宋体" w:cs="宋体"/>
          <w:b/>
          <w:color w:val="auto"/>
          <w:szCs w:val="21"/>
        </w:rPr>
      </w:pPr>
    </w:p>
    <w:p>
      <w:pPr>
        <w:shd w:val="clear"/>
        <w:jc w:val="left"/>
        <w:rPr>
          <w:rFonts w:ascii="宋体" w:hAnsi="宋体" w:cs="宋体"/>
          <w:b/>
          <w:color w:val="auto"/>
          <w:szCs w:val="21"/>
        </w:rPr>
      </w:pPr>
      <w:r>
        <w:rPr>
          <w:rFonts w:hint="eastAsia" w:ascii="宋体" w:hAnsi="宋体" w:cs="宋体"/>
          <w:b/>
          <w:color w:val="auto"/>
          <w:szCs w:val="21"/>
        </w:rPr>
        <w:t>附：法定代表人身份证复印件（正反面）、授权代表身份证复印件（正反面）：</w:t>
      </w:r>
    </w:p>
    <w:p>
      <w:pPr>
        <w:shd w:val="clear"/>
        <w:snapToGrid w:val="0"/>
        <w:spacing w:line="360" w:lineRule="auto"/>
        <w:rPr>
          <w:rFonts w:cs="仿宋" w:asciiTheme="majorEastAsia" w:hAnsiTheme="majorEastAsia" w:eastAsiaTheme="majorEastAsia"/>
          <w:color w:val="auto"/>
          <w:sz w:val="24"/>
        </w:rPr>
      </w:pPr>
    </w:p>
    <w:p>
      <w:pPr>
        <w:shd w:val="clear"/>
        <w:spacing w:line="360" w:lineRule="auto"/>
        <w:jc w:val="center"/>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b/>
          <w:color w:val="auto"/>
          <w:kern w:val="0"/>
          <w:sz w:val="32"/>
          <w:szCs w:val="32"/>
          <w:lang w:val="zh-CN"/>
        </w:rPr>
        <w:t xml:space="preserve">      </w:t>
      </w:r>
      <w:r>
        <w:rPr>
          <w:rFonts w:hint="eastAsia" w:cs="仿宋" w:asciiTheme="majorEastAsia" w:hAnsiTheme="majorEastAsia" w:eastAsiaTheme="majorEastAsia"/>
          <w:b/>
          <w:color w:val="auto"/>
          <w:kern w:val="0"/>
          <w:sz w:val="32"/>
          <w:szCs w:val="32"/>
        </w:rPr>
        <w:t xml:space="preserve"> </w:t>
      </w: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br w:type="page"/>
      </w:r>
      <w:r>
        <w:rPr>
          <w:rFonts w:hint="eastAsia" w:cs="仿宋" w:asciiTheme="majorEastAsia" w:hAnsiTheme="majorEastAsia" w:eastAsiaTheme="majorEastAsia"/>
          <w:b/>
          <w:color w:val="auto"/>
          <w:kern w:val="0"/>
          <w:sz w:val="32"/>
          <w:szCs w:val="32"/>
          <w:lang w:val="zh-CN"/>
        </w:rPr>
        <w:t>投标人基本情况</w:t>
      </w:r>
      <w:bookmarkEnd w:id="508"/>
      <w:bookmarkEnd w:id="509"/>
      <w:bookmarkEnd w:id="510"/>
      <w:bookmarkEnd w:id="511"/>
      <w:bookmarkEnd w:id="512"/>
      <w:bookmarkEnd w:id="513"/>
      <w:r>
        <w:rPr>
          <w:rFonts w:hint="eastAsia" w:cs="仿宋" w:asciiTheme="majorEastAsia" w:hAnsiTheme="majorEastAsia" w:eastAsiaTheme="majorEastAsia"/>
          <w:b/>
          <w:color w:val="auto"/>
          <w:kern w:val="0"/>
          <w:sz w:val="32"/>
          <w:szCs w:val="32"/>
          <w:lang w:val="zh-CN"/>
        </w:rPr>
        <w:t>表</w:t>
      </w:r>
    </w:p>
    <w:tbl>
      <w:tblPr>
        <w:tblStyle w:val="16"/>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投标人名称</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注册地址</w:t>
            </w:r>
          </w:p>
        </w:tc>
        <w:tc>
          <w:tcPr>
            <w:tcW w:w="2809"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成立时间</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统一信用代码</w:t>
            </w:r>
          </w:p>
        </w:tc>
        <w:tc>
          <w:tcPr>
            <w:tcW w:w="2809"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注册资金</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投标联系人姓名</w:t>
            </w:r>
          </w:p>
        </w:tc>
        <w:tc>
          <w:tcPr>
            <w:tcW w:w="193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873"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电话</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20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手机</w:t>
            </w:r>
          </w:p>
        </w:tc>
        <w:tc>
          <w:tcPr>
            <w:tcW w:w="1852"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法定代表人姓名</w:t>
            </w:r>
          </w:p>
        </w:tc>
        <w:tc>
          <w:tcPr>
            <w:tcW w:w="193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873"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电话</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20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手机</w:t>
            </w:r>
          </w:p>
        </w:tc>
        <w:tc>
          <w:tcPr>
            <w:tcW w:w="1852"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项目负责人姓名</w:t>
            </w:r>
          </w:p>
        </w:tc>
        <w:tc>
          <w:tcPr>
            <w:tcW w:w="193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873"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电话</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20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技术职称</w:t>
            </w:r>
          </w:p>
        </w:tc>
        <w:tc>
          <w:tcPr>
            <w:tcW w:w="1852"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员工总人数：</w:t>
            </w:r>
          </w:p>
        </w:tc>
        <w:tc>
          <w:tcPr>
            <w:tcW w:w="1936" w:type="dxa"/>
            <w:vMerge w:val="restart"/>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873" w:type="dxa"/>
            <w:vMerge w:val="restart"/>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其中</w:t>
            </w: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高级职称</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936"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873"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中级职称</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936"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873" w:type="dxa"/>
            <w:vMerge w:val="continue"/>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786"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各类注册人员</w:t>
            </w:r>
          </w:p>
        </w:tc>
        <w:tc>
          <w:tcPr>
            <w:tcW w:w="3052" w:type="dxa"/>
            <w:gridSpan w:val="2"/>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基本账户开户银行</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基本账户账号</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经营范围</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备注</w:t>
            </w:r>
          </w:p>
        </w:tc>
        <w:tc>
          <w:tcPr>
            <w:tcW w:w="7647" w:type="dxa"/>
            <w:gridSpan w:val="5"/>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bl>
    <w:p>
      <w:pPr>
        <w:shd w:val="clear"/>
        <w:adjustRightInd w:val="0"/>
        <w:snapToGrid w:val="0"/>
        <w:spacing w:line="360" w:lineRule="auto"/>
        <w:ind w:firstLine="482" w:firstLineChars="200"/>
        <w:rPr>
          <w:rFonts w:cs="仿宋" w:asciiTheme="majorEastAsia" w:hAnsiTheme="majorEastAsia" w:eastAsiaTheme="majorEastAsia"/>
          <w:b/>
          <w:bCs/>
          <w:color w:val="auto"/>
          <w:kern w:val="0"/>
          <w:sz w:val="24"/>
          <w:lang w:val="zh-CN"/>
        </w:rPr>
      </w:pPr>
      <w:r>
        <w:rPr>
          <w:rFonts w:hint="eastAsia" w:cs="仿宋" w:asciiTheme="majorEastAsia" w:hAnsiTheme="majorEastAsia" w:eastAsiaTheme="majorEastAsia"/>
          <w:b/>
          <w:bCs/>
          <w:color w:val="auto"/>
          <w:kern w:val="0"/>
          <w:sz w:val="24"/>
          <w:lang w:val="zh-CN"/>
        </w:rPr>
        <w:t>兹证明上述声明是真实、正确的，并提供了全部能提供的资料和数据，我们同意遵照贵方要求出示有关证明文件。</w:t>
      </w:r>
    </w:p>
    <w:p>
      <w:pPr>
        <w:shd w:val="clear"/>
        <w:adjustRightInd w:val="0"/>
        <w:snapToGrid w:val="0"/>
        <w:spacing w:line="360" w:lineRule="auto"/>
        <w:rPr>
          <w:rFonts w:cs="仿宋" w:asciiTheme="majorEastAsia" w:hAnsiTheme="majorEastAsia" w:eastAsiaTheme="majorEastAsia"/>
          <w:color w:val="auto"/>
          <w:kern w:val="0"/>
          <w:sz w:val="24"/>
          <w:lang w:val="zh-CN"/>
        </w:rPr>
      </w:pPr>
    </w:p>
    <w:p>
      <w:pPr>
        <w:pStyle w:val="22"/>
        <w:shd w:val="clear"/>
        <w:spacing w:line="360" w:lineRule="auto"/>
        <w:ind w:firstLine="560"/>
        <w:rPr>
          <w:rFonts w:cs="仿宋" w:asciiTheme="majorEastAsia" w:hAnsiTheme="majorEastAsia" w:eastAsiaTheme="majorEastAsia"/>
          <w:color w:val="auto"/>
          <w:lang w:val="zh-CN"/>
        </w:rPr>
      </w:pPr>
    </w:p>
    <w:p>
      <w:pPr>
        <w:shd w:val="clear"/>
        <w:adjustRightInd w:val="0"/>
        <w:snapToGrid w:val="0"/>
        <w:spacing w:line="360" w:lineRule="auto"/>
        <w:ind w:firstLine="4080" w:firstLineChars="17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法定代表人或其授权委托人（签名或印章）：</w:t>
      </w:r>
    </w:p>
    <w:p>
      <w:pPr>
        <w:shd w:val="clear"/>
        <w:adjustRightInd w:val="0"/>
        <w:snapToGrid w:val="0"/>
        <w:spacing w:line="360" w:lineRule="auto"/>
        <w:ind w:firstLine="4080" w:firstLineChars="17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投标人（盖章）：</w:t>
      </w:r>
    </w:p>
    <w:p>
      <w:pPr>
        <w:shd w:val="clear"/>
        <w:adjustRightInd w:val="0"/>
        <w:snapToGrid w:val="0"/>
        <w:spacing w:line="360" w:lineRule="auto"/>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color w:val="auto"/>
          <w:kern w:val="0"/>
          <w:sz w:val="24"/>
          <w:lang w:val="zh-CN"/>
        </w:rPr>
        <w:t xml:space="preserve">                                  日期：</w:t>
      </w: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br w:type="page"/>
      </w:r>
      <w:r>
        <w:rPr>
          <w:rFonts w:hint="eastAsia" w:cs="仿宋" w:asciiTheme="majorEastAsia" w:hAnsiTheme="majorEastAsia" w:eastAsiaTheme="majorEastAsia"/>
          <w:b/>
          <w:color w:val="auto"/>
          <w:kern w:val="0"/>
          <w:sz w:val="32"/>
          <w:szCs w:val="32"/>
          <w:lang w:val="zh-CN"/>
        </w:rPr>
        <w:t>距采购人最近或者能为本项目提供最优服务的网点情况表</w:t>
      </w:r>
    </w:p>
    <w:p>
      <w:pPr>
        <w:shd w:val="clear"/>
        <w:spacing w:line="360" w:lineRule="auto"/>
        <w:rPr>
          <w:rFonts w:cs="仿宋" w:asciiTheme="majorEastAsia" w:hAnsiTheme="majorEastAsia" w:eastAsiaTheme="majorEastAsia"/>
          <w:color w:val="auto"/>
        </w:rPr>
      </w:pP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shd w:val="clear"/>
              <w:adjustRightInd w:val="0"/>
              <w:snapToGrid w:val="0"/>
              <w:spacing w:line="360" w:lineRule="auto"/>
              <w:rPr>
                <w:rFonts w:cs="仿宋" w:asciiTheme="majorEastAsia" w:hAnsiTheme="majorEastAsia" w:eastAsiaTheme="majorEastAsia"/>
                <w:color w:val="auto"/>
                <w:kern w:val="0"/>
                <w:sz w:val="24"/>
                <w:lang w:val="zh-CN"/>
              </w:rPr>
            </w:pPr>
          </w:p>
        </w:tc>
      </w:tr>
    </w:tbl>
    <w:p>
      <w:pPr>
        <w:shd w:val="clear"/>
        <w:spacing w:line="360" w:lineRule="auto"/>
        <w:rPr>
          <w:rFonts w:cs="仿宋" w:asciiTheme="majorEastAsia" w:hAnsiTheme="majorEastAsia" w:eastAsiaTheme="majorEastAsia"/>
          <w:color w:val="auto"/>
        </w:rPr>
      </w:pPr>
    </w:p>
    <w:p>
      <w:pPr>
        <w:shd w:val="clear"/>
        <w:spacing w:line="360" w:lineRule="auto"/>
        <w:rPr>
          <w:rFonts w:cs="仿宋" w:asciiTheme="majorEastAsia" w:hAnsiTheme="majorEastAsia" w:eastAsiaTheme="majorEastAsia"/>
          <w:color w:val="auto"/>
        </w:rPr>
      </w:pPr>
    </w:p>
    <w:p>
      <w:pPr>
        <w:shd w:val="clear"/>
        <w:adjustRightInd w:val="0"/>
        <w:snapToGrid w:val="0"/>
        <w:spacing w:line="360" w:lineRule="auto"/>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rPr>
        <w:t xml:space="preserve">       </w:t>
      </w:r>
    </w:p>
    <w:p>
      <w:pPr>
        <w:shd w:val="clear"/>
        <w:adjustRightInd w:val="0"/>
        <w:snapToGrid w:val="0"/>
        <w:spacing w:line="360" w:lineRule="auto"/>
        <w:ind w:left="3990" w:leftChars="19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法定代表人或其授权委托人（签名或印章）：</w:t>
      </w:r>
    </w:p>
    <w:p>
      <w:pPr>
        <w:shd w:val="clear"/>
        <w:adjustRightInd w:val="0"/>
        <w:snapToGrid w:val="0"/>
        <w:spacing w:line="360" w:lineRule="auto"/>
        <w:ind w:left="3990" w:leftChars="19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投标人（盖章）：</w:t>
      </w:r>
    </w:p>
    <w:p>
      <w:pPr>
        <w:shd w:val="clear"/>
        <w:adjustRightInd w:val="0"/>
        <w:snapToGrid w:val="0"/>
        <w:spacing w:line="360" w:lineRule="auto"/>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color w:val="auto"/>
          <w:kern w:val="0"/>
          <w:sz w:val="24"/>
          <w:lang w:val="zh-CN"/>
        </w:rPr>
        <w:t xml:space="preserve">                                 日期</w:t>
      </w:r>
      <w:r>
        <w:rPr>
          <w:rFonts w:hint="eastAsia" w:cs="仿宋" w:asciiTheme="majorEastAsia" w:hAnsiTheme="majorEastAsia" w:eastAsiaTheme="majorEastAsia"/>
          <w:color w:val="auto"/>
          <w:kern w:val="0"/>
          <w:sz w:val="24"/>
        </w:rPr>
        <w:t>:</w:t>
      </w: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br w:type="page"/>
      </w:r>
      <w:r>
        <w:rPr>
          <w:rFonts w:hint="eastAsia" w:cs="仿宋" w:asciiTheme="majorEastAsia" w:hAnsiTheme="majorEastAsia" w:eastAsiaTheme="majorEastAsia"/>
          <w:b/>
          <w:color w:val="auto"/>
          <w:kern w:val="0"/>
          <w:sz w:val="32"/>
          <w:szCs w:val="32"/>
          <w:lang w:val="zh-CN"/>
        </w:rPr>
        <w:t>评标标准相应的商务技术资料</w:t>
      </w:r>
    </w:p>
    <w:p>
      <w:pPr>
        <w:shd w:val="clear"/>
        <w:snapToGrid w:val="0"/>
        <w:spacing w:line="360" w:lineRule="auto"/>
        <w:jc w:val="left"/>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（按招标文件第四部分评标办法前附表中“投标文件中评标标准相应的商务技术资料目录”提供资料）</w:t>
      </w:r>
    </w:p>
    <w:p>
      <w:pPr>
        <w:pStyle w:val="22"/>
        <w:shd w:val="clear"/>
        <w:ind w:firstLine="560"/>
        <w:rPr>
          <w:rFonts w:asciiTheme="majorEastAsia" w:hAnsiTheme="majorEastAsia" w:eastAsiaTheme="majorEastAsia"/>
          <w:color w:val="auto"/>
          <w:lang w:val="zh-CN"/>
        </w:rPr>
      </w:pP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t>商务响应表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101"/>
        <w:gridCol w:w="6095"/>
        <w:gridCol w:w="992"/>
        <w:gridCol w:w="109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27" w:hRule="atLeast"/>
          <w:jc w:val="center"/>
        </w:trPr>
        <w:tc>
          <w:tcPr>
            <w:tcW w:w="593" w:type="pct"/>
            <w:tcBorders>
              <w:top w:val="single" w:color="auto" w:sz="4" w:space="0"/>
              <w:bottom w:val="single" w:color="auto" w:sz="4" w:space="0"/>
            </w:tcBorders>
            <w:vAlign w:val="center"/>
          </w:tcPr>
          <w:p>
            <w:pPr>
              <w:shd w:val="clear"/>
              <w:snapToGrid w:val="0"/>
              <w:ind w:right="-108"/>
              <w:rPr>
                <w:color w:val="auto"/>
              </w:rPr>
            </w:pPr>
            <w:r>
              <w:rPr>
                <w:color w:val="auto"/>
              </w:rPr>
              <w:t>商务要求项目</w:t>
            </w:r>
          </w:p>
        </w:tc>
        <w:tc>
          <w:tcPr>
            <w:tcW w:w="3282" w:type="pct"/>
            <w:tcBorders>
              <w:top w:val="single" w:color="auto" w:sz="4" w:space="0"/>
              <w:bottom w:val="single" w:color="auto" w:sz="4" w:space="0"/>
            </w:tcBorders>
            <w:vAlign w:val="center"/>
          </w:tcPr>
          <w:p>
            <w:pPr>
              <w:shd w:val="clear"/>
              <w:snapToGrid w:val="0"/>
              <w:ind w:right="-108"/>
              <w:rPr>
                <w:color w:val="auto"/>
              </w:rPr>
            </w:pPr>
            <w:r>
              <w:rPr>
                <w:color w:val="auto"/>
              </w:rPr>
              <w:t>采购文件要求</w:t>
            </w:r>
          </w:p>
        </w:tc>
        <w:tc>
          <w:tcPr>
            <w:tcW w:w="534" w:type="pct"/>
            <w:tcBorders>
              <w:top w:val="single" w:color="auto" w:sz="4" w:space="0"/>
              <w:bottom w:val="single" w:color="auto" w:sz="4" w:space="0"/>
            </w:tcBorders>
            <w:vAlign w:val="center"/>
          </w:tcPr>
          <w:p>
            <w:pPr>
              <w:shd w:val="clear"/>
              <w:snapToGrid w:val="0"/>
              <w:ind w:right="-108"/>
              <w:rPr>
                <w:color w:val="auto"/>
              </w:rPr>
            </w:pPr>
            <w:r>
              <w:rPr>
                <w:color w:val="auto"/>
              </w:rPr>
              <w:t>响应情况</w:t>
            </w:r>
          </w:p>
        </w:tc>
        <w:tc>
          <w:tcPr>
            <w:tcW w:w="591" w:type="pct"/>
            <w:tcBorders>
              <w:top w:val="single" w:color="auto" w:sz="4" w:space="0"/>
              <w:bottom w:val="single" w:color="auto" w:sz="4" w:space="0"/>
            </w:tcBorders>
            <w:vAlign w:val="center"/>
          </w:tcPr>
          <w:p>
            <w:pPr>
              <w:shd w:val="clear"/>
              <w:snapToGrid w:val="0"/>
              <w:ind w:right="-108"/>
              <w:rPr>
                <w:color w:val="auto"/>
              </w:rPr>
            </w:pPr>
            <w:r>
              <w:rPr>
                <w:color w:val="auto"/>
              </w:rPr>
              <w:t>投标人承诺或说明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593" w:type="pct"/>
            <w:tcBorders>
              <w:top w:val="single" w:color="auto" w:sz="4" w:space="0"/>
            </w:tcBorders>
            <w:vAlign w:val="center"/>
          </w:tcPr>
          <w:p>
            <w:pPr>
              <w:shd w:val="clear"/>
              <w:rPr>
                <w:color w:val="auto"/>
              </w:rPr>
            </w:pPr>
            <w:r>
              <w:rPr>
                <w:color w:val="auto"/>
              </w:rPr>
              <w:t>质保期</w:t>
            </w:r>
          </w:p>
        </w:tc>
        <w:tc>
          <w:tcPr>
            <w:tcW w:w="3282" w:type="pct"/>
            <w:tcBorders>
              <w:top w:val="single" w:color="auto" w:sz="4" w:space="0"/>
            </w:tcBorders>
            <w:vAlign w:val="center"/>
          </w:tcPr>
          <w:p>
            <w:pPr>
              <w:shd w:val="clear"/>
              <w:snapToGrid w:val="0"/>
              <w:ind w:right="-108"/>
              <w:rPr>
                <w:color w:val="auto"/>
              </w:rPr>
            </w:pPr>
            <w:r>
              <w:rPr>
                <w:rFonts w:hint="eastAsia"/>
                <w:color w:val="auto"/>
              </w:rPr>
              <w:t>通过验收并完成移交之日起24</w:t>
            </w:r>
            <w:r>
              <w:rPr>
                <w:color w:val="auto"/>
              </w:rPr>
              <w:t>个月</w:t>
            </w:r>
            <w:r>
              <w:rPr>
                <w:rFonts w:hint="eastAsia"/>
                <w:color w:val="auto"/>
              </w:rPr>
              <w:t>。</w:t>
            </w:r>
          </w:p>
          <w:p>
            <w:pPr>
              <w:shd w:val="clear"/>
              <w:snapToGrid w:val="0"/>
              <w:ind w:right="-108"/>
              <w:rPr>
                <w:color w:val="auto"/>
              </w:rPr>
            </w:pPr>
            <w:r>
              <w:rPr>
                <w:color w:val="auto"/>
              </w:rPr>
              <w:t>质保期内被免费更换的零部件质量保证：自更换之日起计</w:t>
            </w:r>
            <w:r>
              <w:rPr>
                <w:rFonts w:hint="eastAsia"/>
                <w:color w:val="auto"/>
              </w:rPr>
              <w:t>24</w:t>
            </w:r>
            <w:r>
              <w:rPr>
                <w:color w:val="auto"/>
              </w:rPr>
              <w:t>个月</w:t>
            </w:r>
            <w:r>
              <w:rPr>
                <w:rFonts w:hint="eastAsia"/>
                <w:color w:val="auto"/>
              </w:rPr>
              <w:t>。</w:t>
            </w:r>
          </w:p>
        </w:tc>
        <w:tc>
          <w:tcPr>
            <w:tcW w:w="534" w:type="pct"/>
            <w:tcBorders>
              <w:top w:val="single" w:color="auto" w:sz="4" w:space="0"/>
            </w:tcBorders>
          </w:tcPr>
          <w:p>
            <w:pPr>
              <w:shd w:val="clear"/>
              <w:snapToGrid w:val="0"/>
              <w:ind w:right="-108"/>
              <w:rPr>
                <w:color w:val="auto"/>
              </w:rPr>
            </w:pPr>
          </w:p>
        </w:tc>
        <w:tc>
          <w:tcPr>
            <w:tcW w:w="591" w:type="pct"/>
            <w:tcBorders>
              <w:top w:val="single" w:color="auto" w:sz="4" w:space="0"/>
            </w:tcBorders>
          </w:tcPr>
          <w:p>
            <w:pPr>
              <w:shd w:val="clear"/>
              <w:snapToGrid w:val="0"/>
              <w:ind w:right="-108"/>
              <w:rPr>
                <w:color w:val="auto"/>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593" w:type="pct"/>
            <w:tcBorders>
              <w:top w:val="single" w:color="auto" w:sz="4" w:space="0"/>
            </w:tcBorders>
            <w:vAlign w:val="center"/>
          </w:tcPr>
          <w:p>
            <w:pPr>
              <w:shd w:val="clear"/>
              <w:rPr>
                <w:color w:val="auto"/>
              </w:rPr>
            </w:pPr>
            <w:r>
              <w:rPr>
                <w:color w:val="auto"/>
              </w:rPr>
              <w:t>售后技术</w:t>
            </w:r>
          </w:p>
          <w:p>
            <w:pPr>
              <w:shd w:val="clear"/>
              <w:rPr>
                <w:color w:val="auto"/>
              </w:rPr>
            </w:pPr>
            <w:r>
              <w:rPr>
                <w:color w:val="auto"/>
              </w:rPr>
              <w:t>服务要求</w:t>
            </w:r>
          </w:p>
        </w:tc>
        <w:tc>
          <w:tcPr>
            <w:tcW w:w="3282" w:type="pct"/>
            <w:tcBorders>
              <w:top w:val="single" w:color="auto" w:sz="4" w:space="0"/>
            </w:tcBorders>
            <w:vAlign w:val="center"/>
          </w:tcPr>
          <w:p>
            <w:pPr>
              <w:shd w:val="clear"/>
              <w:snapToGrid w:val="0"/>
              <w:ind w:right="-108"/>
              <w:rPr>
                <w:color w:val="auto"/>
              </w:rPr>
            </w:pPr>
            <w:r>
              <w:rPr>
                <w:color w:val="auto"/>
              </w:rPr>
              <w:t>中标人需</w:t>
            </w:r>
            <w:r>
              <w:rPr>
                <w:rFonts w:hint="eastAsia"/>
                <w:color w:val="auto"/>
              </w:rPr>
              <w:t>为本项目提供不少于2名专业</w:t>
            </w:r>
            <w:r>
              <w:rPr>
                <w:color w:val="auto"/>
              </w:rPr>
              <w:t>技术人员进行质保期</w:t>
            </w:r>
            <w:r>
              <w:rPr>
                <w:rFonts w:hint="eastAsia"/>
                <w:color w:val="auto"/>
              </w:rPr>
              <w:t>内</w:t>
            </w:r>
            <w:r>
              <w:rPr>
                <w:color w:val="auto"/>
              </w:rPr>
              <w:t>的项目现场驻点</w:t>
            </w:r>
            <w:r>
              <w:rPr>
                <w:rFonts w:hint="eastAsia"/>
                <w:color w:val="auto"/>
              </w:rPr>
              <w:t>服务，提供7×24小时服务。</w:t>
            </w:r>
            <w:r>
              <w:rPr>
                <w:color w:val="auto"/>
              </w:rPr>
              <w:t>接到要求提供服务的电话（或传真）后立即做出响应。</w:t>
            </w:r>
            <w:r>
              <w:rPr>
                <w:rFonts w:hint="eastAsia"/>
                <w:color w:val="auto"/>
              </w:rPr>
              <w:t>60</w:t>
            </w:r>
            <w:r>
              <w:rPr>
                <w:color w:val="auto"/>
              </w:rPr>
              <w:t>分钟内派出合格的服务人员到达业主设备使用现场。</w:t>
            </w:r>
            <w:r>
              <w:rPr>
                <w:rFonts w:hint="eastAsia"/>
                <w:color w:val="auto"/>
              </w:rPr>
              <w:t>一般故障4小时内修复，重大故障12小时内修复。规定时间内不能修复的免费提供同档次产品供甲方使用。</w:t>
            </w:r>
          </w:p>
        </w:tc>
        <w:tc>
          <w:tcPr>
            <w:tcW w:w="534" w:type="pct"/>
            <w:tcBorders>
              <w:top w:val="single" w:color="auto" w:sz="4" w:space="0"/>
            </w:tcBorders>
          </w:tcPr>
          <w:p>
            <w:pPr>
              <w:shd w:val="clear"/>
              <w:rPr>
                <w:rFonts w:ascii="宋体" w:hAnsi="宋体"/>
                <w:color w:val="auto"/>
              </w:rPr>
            </w:pPr>
          </w:p>
        </w:tc>
        <w:tc>
          <w:tcPr>
            <w:tcW w:w="591" w:type="pct"/>
            <w:tcBorders>
              <w:top w:val="single" w:color="auto" w:sz="4" w:space="0"/>
            </w:tcBorders>
          </w:tcPr>
          <w:p>
            <w:pPr>
              <w:shd w:val="clea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593" w:type="pct"/>
            <w:tcBorders>
              <w:top w:val="single" w:color="auto" w:sz="4" w:space="0"/>
            </w:tcBorders>
            <w:vAlign w:val="center"/>
          </w:tcPr>
          <w:p>
            <w:pPr>
              <w:shd w:val="clear"/>
              <w:rPr>
                <w:color w:val="auto"/>
              </w:rPr>
            </w:pPr>
            <w:r>
              <w:rPr>
                <w:color w:val="auto"/>
              </w:rPr>
              <w:t>验收要求</w:t>
            </w:r>
          </w:p>
        </w:tc>
        <w:tc>
          <w:tcPr>
            <w:tcW w:w="3282" w:type="pct"/>
            <w:tcBorders>
              <w:top w:val="single" w:color="auto" w:sz="4" w:space="0"/>
            </w:tcBorders>
            <w:vAlign w:val="center"/>
          </w:tcPr>
          <w:p>
            <w:pPr>
              <w:shd w:val="clear"/>
              <w:snapToGrid w:val="0"/>
              <w:ind w:right="-108"/>
              <w:rPr>
                <w:color w:val="auto"/>
              </w:rPr>
            </w:pPr>
            <w:r>
              <w:rPr>
                <w:rFonts w:hint="eastAsia"/>
                <w:color w:val="auto"/>
              </w:rPr>
              <w:t>（1）产品满足招投标文件中所有相关性能指标要求；</w:t>
            </w:r>
          </w:p>
          <w:p>
            <w:pPr>
              <w:shd w:val="clear"/>
              <w:snapToGrid w:val="0"/>
              <w:ind w:right="-108"/>
              <w:rPr>
                <w:color w:val="auto"/>
              </w:rPr>
            </w:pPr>
            <w:r>
              <w:rPr>
                <w:rFonts w:hint="eastAsia"/>
                <w:color w:val="auto"/>
              </w:rPr>
              <w:t>（2）项目中新建的交通信号控制系统需与奉化主城区内的信号机实现联调联控，通过交警大队的交通信号管控平台调整本项目新建信号机的配时方案，在管控平台上统一下发指令至所有信号机，实现与奉化主城区主要道路的绿波控制和联动。</w:t>
            </w:r>
          </w:p>
          <w:p>
            <w:pPr>
              <w:shd w:val="clear"/>
              <w:snapToGrid w:val="0"/>
              <w:ind w:right="-108"/>
              <w:rPr>
                <w:color w:val="auto"/>
              </w:rPr>
            </w:pPr>
            <w:r>
              <w:rPr>
                <w:rFonts w:hint="eastAsia"/>
                <w:color w:val="auto"/>
              </w:rPr>
              <w:t>（3）新建的交警前端视频监控系统（交通视频监控系统、电子警察、交通智能卡口系统）摄录的视频图像可存入本次项目建设的云存储中，并与宁波市公安局奉化分局交通警察大队的云存储系统形成统一的云存储资源池，可在云存储系统管理界面进行统一配置和管理，实现所有云存储数据存储节点间的数据容错，异常云存储数据存储节点的正常磁盘插入正常工作的云存储数据存储节点中，磁盘上的数据可实现正常读取和利用；</w:t>
            </w:r>
          </w:p>
          <w:p>
            <w:pPr>
              <w:shd w:val="clear"/>
              <w:snapToGrid w:val="0"/>
              <w:ind w:right="-108"/>
              <w:rPr>
                <w:color w:val="auto"/>
              </w:rPr>
            </w:pPr>
            <w:r>
              <w:rPr>
                <w:rFonts w:hint="eastAsia"/>
                <w:color w:val="auto"/>
              </w:rPr>
              <w:t>（4）新建的公安像素球机、结构化摄像机、卡口摄像机摄录的视频图像可存入本次项目建设的云存储中，并与宁波市公安局奉化分局监控管理平台的云存储系统形成统一的云存储资源池，可在云存储系统管理界面进行统一配置和管理，实现所有云存储数据存储节点间的数据容错，异常云存储数据存储节点的正常磁盘插入正常工作的云存储数据存储节点中，磁盘上的数据可实现正常读取和利用；</w:t>
            </w:r>
          </w:p>
        </w:tc>
        <w:tc>
          <w:tcPr>
            <w:tcW w:w="534" w:type="pct"/>
            <w:tcBorders>
              <w:top w:val="single" w:color="auto" w:sz="4" w:space="0"/>
            </w:tcBorders>
          </w:tcPr>
          <w:p>
            <w:pPr>
              <w:shd w:val="clear"/>
              <w:snapToGrid w:val="0"/>
              <w:ind w:right="-108"/>
              <w:rPr>
                <w:color w:val="auto"/>
              </w:rPr>
            </w:pPr>
          </w:p>
        </w:tc>
        <w:tc>
          <w:tcPr>
            <w:tcW w:w="591" w:type="pct"/>
            <w:tcBorders>
              <w:top w:val="single" w:color="auto" w:sz="4" w:space="0"/>
            </w:tcBorders>
          </w:tcPr>
          <w:p>
            <w:pPr>
              <w:shd w:val="clear"/>
              <w:snapToGrid w:val="0"/>
              <w:ind w:right="-108"/>
              <w:rPr>
                <w:color w:val="auto"/>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593" w:type="pct"/>
            <w:vAlign w:val="center"/>
          </w:tcPr>
          <w:p>
            <w:pPr>
              <w:shd w:val="clear"/>
              <w:rPr>
                <w:color w:val="auto"/>
              </w:rPr>
            </w:pPr>
            <w:r>
              <w:rPr>
                <w:rFonts w:hint="eastAsia"/>
                <w:color w:val="auto"/>
              </w:rPr>
              <w:t>工期</w:t>
            </w:r>
            <w:r>
              <w:rPr>
                <w:color w:val="auto"/>
              </w:rPr>
              <w:t>及地点</w:t>
            </w:r>
          </w:p>
        </w:tc>
        <w:tc>
          <w:tcPr>
            <w:tcW w:w="3282" w:type="pct"/>
            <w:vAlign w:val="center"/>
          </w:tcPr>
          <w:p>
            <w:pPr>
              <w:shd w:val="clear"/>
              <w:snapToGrid w:val="0"/>
              <w:ind w:right="-108"/>
              <w:rPr>
                <w:color w:val="auto"/>
              </w:rPr>
            </w:pPr>
            <w:r>
              <w:rPr>
                <w:rFonts w:hint="eastAsia"/>
                <w:color w:val="auto"/>
              </w:rPr>
              <w:t>工期：同道路施工进度同步；</w:t>
            </w:r>
          </w:p>
          <w:p>
            <w:pPr>
              <w:shd w:val="clear"/>
              <w:snapToGrid w:val="0"/>
              <w:ind w:right="-108"/>
              <w:rPr>
                <w:color w:val="auto"/>
              </w:rPr>
            </w:pPr>
            <w:r>
              <w:rPr>
                <w:color w:val="auto"/>
              </w:rPr>
              <w:t>地点：</w:t>
            </w:r>
            <w:r>
              <w:rPr>
                <w:rFonts w:hint="eastAsia"/>
                <w:color w:val="auto"/>
              </w:rPr>
              <w:t>业主指定地点。</w:t>
            </w:r>
          </w:p>
        </w:tc>
        <w:tc>
          <w:tcPr>
            <w:tcW w:w="534" w:type="pct"/>
          </w:tcPr>
          <w:p>
            <w:pPr>
              <w:shd w:val="clear"/>
              <w:snapToGrid w:val="0"/>
              <w:ind w:right="-108"/>
              <w:rPr>
                <w:color w:val="auto"/>
              </w:rPr>
            </w:pPr>
          </w:p>
        </w:tc>
        <w:tc>
          <w:tcPr>
            <w:tcW w:w="591" w:type="pct"/>
          </w:tcPr>
          <w:p>
            <w:pPr>
              <w:shd w:val="clear"/>
              <w:snapToGrid w:val="0"/>
              <w:ind w:right="-108"/>
              <w:rPr>
                <w:color w:val="auto"/>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93" w:type="pct"/>
            <w:vAlign w:val="center"/>
          </w:tcPr>
          <w:p>
            <w:pPr>
              <w:shd w:val="clear"/>
              <w:rPr>
                <w:color w:val="auto"/>
              </w:rPr>
            </w:pPr>
            <w:r>
              <w:rPr>
                <w:rFonts w:hint="eastAsia"/>
                <w:color w:val="auto"/>
              </w:rPr>
              <w:t>履约担保</w:t>
            </w:r>
          </w:p>
        </w:tc>
        <w:tc>
          <w:tcPr>
            <w:tcW w:w="3282" w:type="pct"/>
            <w:vAlign w:val="center"/>
          </w:tcPr>
          <w:p>
            <w:pPr>
              <w:shd w:val="clear"/>
              <w:snapToGrid w:val="0"/>
              <w:ind w:right="-108"/>
              <w:rPr>
                <w:color w:val="auto"/>
              </w:rPr>
            </w:pPr>
            <w:r>
              <w:rPr>
                <w:rFonts w:hint="eastAsia"/>
                <w:color w:val="auto"/>
              </w:rPr>
              <w:t>履约担保</w:t>
            </w:r>
            <w:r>
              <w:rPr>
                <w:color w:val="auto"/>
              </w:rPr>
              <w:t>形式：</w:t>
            </w:r>
            <w:r>
              <w:rPr>
                <w:rFonts w:hint="eastAsia"/>
                <w:color w:val="auto"/>
              </w:rPr>
              <w:t>电汇、银行保函、保险公司保函。</w:t>
            </w:r>
          </w:p>
          <w:p>
            <w:pPr>
              <w:shd w:val="clear"/>
              <w:snapToGrid w:val="0"/>
              <w:ind w:right="-108"/>
              <w:rPr>
                <w:color w:val="auto"/>
              </w:rPr>
            </w:pPr>
            <w:r>
              <w:rPr>
                <w:rFonts w:hint="eastAsia"/>
                <w:color w:val="auto"/>
              </w:rPr>
              <w:t>履约担保</w:t>
            </w:r>
            <w:r>
              <w:rPr>
                <w:color w:val="auto"/>
              </w:rPr>
              <w:t>的收取及退还：</w:t>
            </w:r>
            <w:r>
              <w:rPr>
                <w:rFonts w:hint="eastAsia"/>
                <w:color w:val="auto"/>
              </w:rPr>
              <w:t>按合同总金额的2.5%计收</w:t>
            </w:r>
            <w:r>
              <w:rPr>
                <w:color w:val="auto"/>
              </w:rPr>
              <w:t>，合同履行完毕（验收合格并交付使用）后5日内无息退还。</w:t>
            </w:r>
          </w:p>
        </w:tc>
        <w:tc>
          <w:tcPr>
            <w:tcW w:w="534" w:type="pct"/>
          </w:tcPr>
          <w:p>
            <w:pPr>
              <w:shd w:val="clear"/>
              <w:snapToGrid w:val="0"/>
              <w:ind w:right="-108"/>
              <w:rPr>
                <w:color w:val="auto"/>
              </w:rPr>
            </w:pPr>
          </w:p>
        </w:tc>
        <w:tc>
          <w:tcPr>
            <w:tcW w:w="591" w:type="pct"/>
          </w:tcPr>
          <w:p>
            <w:pPr>
              <w:shd w:val="clear"/>
              <w:snapToGrid w:val="0"/>
              <w:ind w:right="-108"/>
              <w:rPr>
                <w:color w:val="auto"/>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593" w:type="pct"/>
            <w:vAlign w:val="center"/>
          </w:tcPr>
          <w:p>
            <w:pPr>
              <w:shd w:val="clear"/>
              <w:rPr>
                <w:color w:val="auto"/>
              </w:rPr>
            </w:pPr>
            <w:r>
              <w:rPr>
                <w:color w:val="auto"/>
              </w:rPr>
              <w:t>付款条件</w:t>
            </w:r>
          </w:p>
        </w:tc>
        <w:tc>
          <w:tcPr>
            <w:tcW w:w="3282" w:type="pct"/>
            <w:vAlign w:val="center"/>
          </w:tcPr>
          <w:p>
            <w:pPr>
              <w:shd w:val="clear"/>
              <w:snapToGrid w:val="0"/>
              <w:ind w:right="-108"/>
              <w:rPr>
                <w:color w:val="auto"/>
              </w:rPr>
            </w:pPr>
            <w:r>
              <w:rPr>
                <w:rFonts w:hint="eastAsia"/>
                <w:color w:val="auto"/>
              </w:rPr>
              <w:t>合同签订生效后一周内支付合同价的30%作为预付款；主要设备（智能化、交安主要设备）到安装现场后七个工作日内支付至合同价的50％；工程安装完毕验收合格后七个工作日支付至合同价的80％；结算审核完成后支付至审定价的95%（支付该款项时，乙方需提供该项目全额增值税专用发票）；余款在质保期满后付清。</w:t>
            </w:r>
          </w:p>
          <w:p>
            <w:pPr>
              <w:shd w:val="clear"/>
              <w:snapToGrid w:val="0"/>
              <w:ind w:right="-108"/>
              <w:rPr>
                <w:color w:val="auto"/>
              </w:rPr>
            </w:pPr>
            <w:r>
              <w:rPr>
                <w:rFonts w:hint="eastAsia"/>
                <w:color w:val="auto"/>
              </w:rPr>
              <w:t>注：甲方支付预付款前，乙方需开具预付款同等金额的预付款保函（银行保函）及增值税专票；预付款保函于验收合格后退还。</w:t>
            </w:r>
          </w:p>
        </w:tc>
        <w:tc>
          <w:tcPr>
            <w:tcW w:w="534" w:type="pct"/>
          </w:tcPr>
          <w:p>
            <w:pPr>
              <w:shd w:val="clear"/>
              <w:snapToGrid w:val="0"/>
              <w:ind w:right="-108"/>
              <w:rPr>
                <w:color w:val="auto"/>
              </w:rPr>
            </w:pPr>
          </w:p>
        </w:tc>
        <w:tc>
          <w:tcPr>
            <w:tcW w:w="591" w:type="pct"/>
          </w:tcPr>
          <w:p>
            <w:pPr>
              <w:shd w:val="clear"/>
              <w:snapToGrid w:val="0"/>
              <w:ind w:right="-108"/>
              <w:rPr>
                <w:color w:val="auto"/>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08" w:hRule="atLeast"/>
          <w:jc w:val="center"/>
        </w:trPr>
        <w:tc>
          <w:tcPr>
            <w:tcW w:w="593" w:type="pct"/>
            <w:vAlign w:val="center"/>
          </w:tcPr>
          <w:p>
            <w:pPr>
              <w:shd w:val="clear"/>
              <w:rPr>
                <w:color w:val="auto"/>
              </w:rPr>
            </w:pPr>
            <w:r>
              <w:rPr>
                <w:color w:val="auto"/>
              </w:rPr>
              <w:t>报价组成</w:t>
            </w:r>
          </w:p>
        </w:tc>
        <w:tc>
          <w:tcPr>
            <w:tcW w:w="3282" w:type="pct"/>
            <w:vAlign w:val="center"/>
          </w:tcPr>
          <w:p>
            <w:pPr>
              <w:shd w:val="clear"/>
              <w:snapToGrid w:val="0"/>
              <w:ind w:right="-108"/>
              <w:rPr>
                <w:color w:val="auto"/>
              </w:rPr>
            </w:pPr>
            <w:r>
              <w:rPr>
                <w:rFonts w:hint="eastAsia"/>
                <w:color w:val="auto"/>
              </w:rPr>
              <w:t>（1）投标报价应包括完成招标文件及图纸范围内的货款、标准附件、备品备件、专用工具、包装、运输、装卸、保险、税金、货到就位以及保管、安装、调试、培训、保修等一切税金和费用。</w:t>
            </w:r>
          </w:p>
          <w:p>
            <w:pPr>
              <w:shd w:val="clear"/>
              <w:snapToGrid w:val="0"/>
              <w:ind w:right="-108"/>
              <w:rPr>
                <w:color w:val="auto"/>
              </w:rPr>
            </w:pPr>
            <w:r>
              <w:rPr>
                <w:rFonts w:hint="eastAsia"/>
                <w:color w:val="auto"/>
              </w:rPr>
              <w:t>（2）本次项目工程量详见清单与图纸，如有冲突，以图纸为准。图纸未有体现的，以清单为准。投标人的报价不止包含“采购清单”表中所列设备，还须包括完成图纸范围内系统所需要配件、辅助材料，直至系统具备招标中所要求的完整功能，达到设计使用规范，完成系统验收并移交。如涉及设计签单则另行计算。</w:t>
            </w:r>
            <w:r>
              <w:rPr>
                <w:rFonts w:hint="eastAsia" w:ascii="宋体" w:hAnsi="宋体" w:cs="宋体"/>
                <w:b/>
                <w:color w:val="auto"/>
                <w:szCs w:val="21"/>
              </w:rPr>
              <w:t>（本工程施工图范围内除规划三路外其他道路（规划二路、规划6-1路、规划六路、规划七、八路）交安部分中的高压水枪除线，路面标识标线，Δ90标志、φ80标志、标志牌80×80（含土方开挖及回填、垫层铺筑、基础浇筑、钢筋和预埋件制安、立柱（含抱箍、紧固等)、标志板等的制作安装、钢构件热镀锌处理）不计入本次采购范围内。）</w:t>
            </w:r>
          </w:p>
          <w:p>
            <w:pPr>
              <w:shd w:val="clear"/>
              <w:snapToGrid w:val="0"/>
              <w:ind w:right="-108"/>
              <w:rPr>
                <w:color w:val="auto"/>
              </w:rPr>
            </w:pPr>
            <w:r>
              <w:rPr>
                <w:rFonts w:hint="eastAsia"/>
                <w:color w:val="auto"/>
              </w:rPr>
              <w:t>（3）本项目图纸数量为暂定数量，中标人中标后在生产前必须将生产清单报采购人确认，由于未经采购人确认，中标人生产供货的数量与实际使用数量不符而产生的损失由中标人自行承担。</w:t>
            </w:r>
          </w:p>
          <w:p>
            <w:pPr>
              <w:shd w:val="clear"/>
              <w:snapToGrid w:val="0"/>
              <w:ind w:right="-108"/>
              <w:rPr>
                <w:color w:val="auto"/>
              </w:rPr>
            </w:pPr>
            <w:r>
              <w:rPr>
                <w:rFonts w:hint="eastAsia"/>
                <w:color w:val="auto"/>
              </w:rPr>
              <w:t>（4）中标人应考虑交货期间内材料等价格上涨因素，中标后的价格将不予调整。</w:t>
            </w:r>
          </w:p>
          <w:p>
            <w:pPr>
              <w:shd w:val="clear"/>
              <w:snapToGrid w:val="0"/>
              <w:ind w:right="-108"/>
              <w:rPr>
                <w:color w:val="auto"/>
              </w:rPr>
            </w:pPr>
            <w:r>
              <w:rPr>
                <w:rFonts w:hint="eastAsia"/>
                <w:color w:val="auto"/>
              </w:rPr>
              <w:t>（5）投标人须提供保证货物在验收合格后保修期内正常使用所必需的辅助材料、人员服务费用和检查、维护、保养费用等，其价格含在总价中。</w:t>
            </w:r>
          </w:p>
        </w:tc>
        <w:tc>
          <w:tcPr>
            <w:tcW w:w="534" w:type="pct"/>
          </w:tcPr>
          <w:p>
            <w:pPr>
              <w:shd w:val="clear"/>
              <w:snapToGrid w:val="0"/>
              <w:ind w:right="-108"/>
              <w:rPr>
                <w:color w:val="auto"/>
              </w:rPr>
            </w:pPr>
          </w:p>
        </w:tc>
        <w:tc>
          <w:tcPr>
            <w:tcW w:w="591" w:type="pct"/>
          </w:tcPr>
          <w:p>
            <w:pPr>
              <w:shd w:val="clear"/>
              <w:snapToGrid w:val="0"/>
              <w:ind w:right="-108"/>
              <w:rPr>
                <w:color w:val="auto"/>
              </w:rPr>
            </w:pPr>
          </w:p>
        </w:tc>
      </w:tr>
    </w:tbl>
    <w:p>
      <w:pPr>
        <w:shd w:val="clear"/>
        <w:adjustRightInd w:val="0"/>
        <w:snapToGrid w:val="0"/>
        <w:spacing w:line="360" w:lineRule="auto"/>
        <w:jc w:val="right"/>
        <w:rPr>
          <w:rFonts w:cs="仿宋" w:asciiTheme="majorEastAsia" w:hAnsiTheme="majorEastAsia" w:eastAsiaTheme="majorEastAsia"/>
          <w:color w:val="auto"/>
          <w:kern w:val="0"/>
          <w:sz w:val="24"/>
        </w:rPr>
      </w:pPr>
    </w:p>
    <w:p>
      <w:pPr>
        <w:shd w:val="clear"/>
        <w:adjustRightInd w:val="0"/>
        <w:snapToGrid w:val="0"/>
        <w:spacing w:line="360" w:lineRule="auto"/>
        <w:jc w:val="righ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法定代表人或其授权委托人（签名或印章）：</w:t>
      </w:r>
    </w:p>
    <w:p>
      <w:pPr>
        <w:shd w:val="clear"/>
        <w:adjustRightInd w:val="0"/>
        <w:snapToGrid w:val="0"/>
        <w:spacing w:line="360" w:lineRule="auto"/>
        <w:ind w:left="3990" w:leftChars="1900"/>
        <w:jc w:val="center"/>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投标人（盖章）：</w:t>
      </w:r>
    </w:p>
    <w:p>
      <w:pPr>
        <w:shd w:val="clear"/>
        <w:adjustRightInd w:val="0"/>
        <w:snapToGrid w:val="0"/>
        <w:spacing w:line="360" w:lineRule="auto"/>
        <w:ind w:right="1920"/>
        <w:jc w:val="center"/>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color w:val="auto"/>
          <w:kern w:val="0"/>
          <w:sz w:val="24"/>
          <w:lang w:val="zh-CN"/>
        </w:rPr>
        <w:t xml:space="preserve">                                      日期</w:t>
      </w:r>
      <w:r>
        <w:rPr>
          <w:rFonts w:hint="eastAsia" w:cs="仿宋" w:asciiTheme="majorEastAsia" w:hAnsiTheme="majorEastAsia" w:eastAsiaTheme="majorEastAsia"/>
          <w:color w:val="auto"/>
          <w:kern w:val="0"/>
          <w:sz w:val="24"/>
        </w:rPr>
        <w:t>:</w:t>
      </w:r>
    </w:p>
    <w:p>
      <w:pPr>
        <w:widowControl/>
        <w:shd w:val="clear"/>
        <w:jc w:val="left"/>
        <w:rPr>
          <w:rFonts w:asciiTheme="majorEastAsia" w:hAnsiTheme="majorEastAsia" w:eastAsiaTheme="majorEastAsia"/>
          <w:color w:val="auto"/>
          <w:sz w:val="28"/>
          <w:lang w:val="zh-CN"/>
        </w:rPr>
      </w:pPr>
    </w:p>
    <w:p>
      <w:pPr>
        <w:widowControl/>
        <w:shd w:val="clear"/>
        <w:jc w:val="left"/>
        <w:rPr>
          <w:rFonts w:asciiTheme="majorEastAsia" w:hAnsiTheme="majorEastAsia" w:eastAsiaTheme="majorEastAsia"/>
          <w:color w:val="auto"/>
          <w:sz w:val="28"/>
          <w:lang w:val="zh-CN"/>
        </w:rPr>
      </w:pPr>
      <w:r>
        <w:rPr>
          <w:rFonts w:asciiTheme="majorEastAsia" w:hAnsiTheme="majorEastAsia" w:eastAsiaTheme="majorEastAsia"/>
          <w:color w:val="auto"/>
          <w:lang w:val="zh-CN"/>
        </w:rPr>
        <w:br w:type="page"/>
      </w:r>
    </w:p>
    <w:p>
      <w:pPr>
        <w:pStyle w:val="22"/>
        <w:shd w:val="clear"/>
        <w:ind w:firstLine="560"/>
        <w:rPr>
          <w:rFonts w:asciiTheme="majorEastAsia" w:hAnsiTheme="majorEastAsia" w:eastAsiaTheme="majorEastAsia"/>
          <w:color w:val="auto"/>
          <w:lang w:val="zh-CN"/>
        </w:rPr>
      </w:pP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t>技术响应表</w:t>
      </w:r>
    </w:p>
    <w:p>
      <w:pPr>
        <w:pStyle w:val="22"/>
        <w:shd w:val="clear"/>
        <w:ind w:firstLine="560"/>
        <w:rPr>
          <w:color w:val="auto"/>
          <w:lang w:val="zh-CN"/>
        </w:rPr>
      </w:pPr>
    </w:p>
    <w:p>
      <w:pPr>
        <w:pStyle w:val="22"/>
        <w:shd w:val="clear"/>
        <w:ind w:firstLine="560"/>
        <w:rPr>
          <w:color w:val="auto"/>
          <w:lang w:val="zh-CN"/>
        </w:rPr>
      </w:pPr>
    </w:p>
    <w:p>
      <w:pPr>
        <w:shd w:val="clear"/>
        <w:jc w:val="center"/>
        <w:rPr>
          <w:color w:val="auto"/>
        </w:rPr>
      </w:pPr>
      <w:r>
        <w:rPr>
          <w:rFonts w:hint="eastAsia"/>
          <w:color w:val="auto"/>
        </w:rPr>
        <w:t>1.带★条款响应一览表</w:t>
      </w:r>
    </w:p>
    <w:p>
      <w:pPr>
        <w:shd w:val="clear"/>
        <w:rPr>
          <w:color w:val="auto"/>
        </w:rPr>
      </w:pPr>
    </w:p>
    <w:p>
      <w:pPr>
        <w:shd w:val="clear"/>
        <w:rPr>
          <w:color w:val="auto"/>
        </w:rPr>
      </w:pPr>
      <w:r>
        <w:rPr>
          <w:rFonts w:hint="eastAsia"/>
          <w:color w:val="auto"/>
        </w:rPr>
        <w:t xml:space="preserve">项目名称：                                </w:t>
      </w:r>
    </w:p>
    <w:p>
      <w:pPr>
        <w:shd w:val="clear"/>
        <w:rPr>
          <w:color w:val="auto"/>
        </w:rPr>
      </w:pPr>
    </w:p>
    <w:tbl>
      <w:tblPr>
        <w:tblStyle w:val="1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82"/>
        <w:gridCol w:w="2882"/>
        <w:gridCol w:w="104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hd w:val="clear"/>
              <w:rPr>
                <w:color w:val="auto"/>
              </w:rPr>
            </w:pPr>
            <w:r>
              <w:rPr>
                <w:rFonts w:hint="eastAsia"/>
                <w:color w:val="auto"/>
              </w:rPr>
              <w:t>序号</w:t>
            </w:r>
          </w:p>
        </w:tc>
        <w:tc>
          <w:tcPr>
            <w:tcW w:w="2882" w:type="dxa"/>
            <w:vAlign w:val="center"/>
          </w:tcPr>
          <w:p>
            <w:pPr>
              <w:shd w:val="clear"/>
              <w:rPr>
                <w:color w:val="auto"/>
              </w:rPr>
            </w:pPr>
            <w:r>
              <w:rPr>
                <w:rFonts w:hint="eastAsia"/>
                <w:color w:val="auto"/>
              </w:rPr>
              <w:t>带★条款描述</w:t>
            </w:r>
          </w:p>
        </w:tc>
        <w:tc>
          <w:tcPr>
            <w:tcW w:w="2882" w:type="dxa"/>
            <w:vAlign w:val="center"/>
          </w:tcPr>
          <w:p>
            <w:pPr>
              <w:shd w:val="clear"/>
              <w:rPr>
                <w:color w:val="auto"/>
              </w:rPr>
            </w:pPr>
            <w:r>
              <w:rPr>
                <w:rFonts w:hint="eastAsia"/>
                <w:color w:val="auto"/>
              </w:rPr>
              <w:t>投标人响应描述</w:t>
            </w:r>
          </w:p>
        </w:tc>
        <w:tc>
          <w:tcPr>
            <w:tcW w:w="1040" w:type="dxa"/>
            <w:vAlign w:val="center"/>
          </w:tcPr>
          <w:p>
            <w:pPr>
              <w:shd w:val="clear"/>
              <w:rPr>
                <w:color w:val="auto"/>
              </w:rPr>
            </w:pPr>
            <w:r>
              <w:rPr>
                <w:rFonts w:hint="eastAsia"/>
                <w:color w:val="auto"/>
              </w:rPr>
              <w:t>差异</w:t>
            </w:r>
          </w:p>
        </w:tc>
        <w:tc>
          <w:tcPr>
            <w:tcW w:w="1843" w:type="dxa"/>
            <w:vAlign w:val="center"/>
          </w:tcPr>
          <w:p>
            <w:pPr>
              <w:shd w:val="clear"/>
              <w:rPr>
                <w:color w:val="auto"/>
              </w:rPr>
            </w:pPr>
            <w:r>
              <w:rPr>
                <w:rFonts w:hint="eastAsia"/>
                <w:color w:val="auto"/>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882" w:type="dxa"/>
          </w:tcPr>
          <w:p>
            <w:pPr>
              <w:shd w:val="clear"/>
              <w:rPr>
                <w:color w:val="auto"/>
              </w:rPr>
            </w:pPr>
          </w:p>
        </w:tc>
        <w:tc>
          <w:tcPr>
            <w:tcW w:w="2882" w:type="dxa"/>
          </w:tcPr>
          <w:p>
            <w:pPr>
              <w:shd w:val="clear"/>
              <w:rPr>
                <w:color w:val="auto"/>
              </w:rPr>
            </w:pPr>
          </w:p>
        </w:tc>
        <w:tc>
          <w:tcPr>
            <w:tcW w:w="1040" w:type="dxa"/>
          </w:tcPr>
          <w:p>
            <w:pPr>
              <w:shd w:val="clear"/>
              <w:rPr>
                <w:color w:val="auto"/>
              </w:rPr>
            </w:pPr>
          </w:p>
        </w:tc>
        <w:tc>
          <w:tcPr>
            <w:tcW w:w="1843"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882" w:type="dxa"/>
          </w:tcPr>
          <w:p>
            <w:pPr>
              <w:shd w:val="clear"/>
              <w:rPr>
                <w:color w:val="auto"/>
              </w:rPr>
            </w:pPr>
          </w:p>
        </w:tc>
        <w:tc>
          <w:tcPr>
            <w:tcW w:w="2882" w:type="dxa"/>
          </w:tcPr>
          <w:p>
            <w:pPr>
              <w:shd w:val="clear"/>
              <w:rPr>
                <w:color w:val="auto"/>
              </w:rPr>
            </w:pPr>
          </w:p>
        </w:tc>
        <w:tc>
          <w:tcPr>
            <w:tcW w:w="1040" w:type="dxa"/>
          </w:tcPr>
          <w:p>
            <w:pPr>
              <w:shd w:val="clear"/>
              <w:rPr>
                <w:color w:val="auto"/>
              </w:rPr>
            </w:pPr>
          </w:p>
        </w:tc>
        <w:tc>
          <w:tcPr>
            <w:tcW w:w="1843"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882" w:type="dxa"/>
          </w:tcPr>
          <w:p>
            <w:pPr>
              <w:shd w:val="clear"/>
              <w:rPr>
                <w:color w:val="auto"/>
              </w:rPr>
            </w:pPr>
          </w:p>
        </w:tc>
        <w:tc>
          <w:tcPr>
            <w:tcW w:w="2882" w:type="dxa"/>
          </w:tcPr>
          <w:p>
            <w:pPr>
              <w:shd w:val="clear"/>
              <w:rPr>
                <w:color w:val="auto"/>
              </w:rPr>
            </w:pPr>
          </w:p>
        </w:tc>
        <w:tc>
          <w:tcPr>
            <w:tcW w:w="1040" w:type="dxa"/>
          </w:tcPr>
          <w:p>
            <w:pPr>
              <w:shd w:val="clear"/>
              <w:rPr>
                <w:color w:val="auto"/>
              </w:rPr>
            </w:pPr>
          </w:p>
        </w:tc>
        <w:tc>
          <w:tcPr>
            <w:tcW w:w="1843"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882" w:type="dxa"/>
          </w:tcPr>
          <w:p>
            <w:pPr>
              <w:shd w:val="clear"/>
              <w:rPr>
                <w:color w:val="auto"/>
              </w:rPr>
            </w:pPr>
          </w:p>
        </w:tc>
        <w:tc>
          <w:tcPr>
            <w:tcW w:w="2882" w:type="dxa"/>
          </w:tcPr>
          <w:p>
            <w:pPr>
              <w:shd w:val="clear"/>
              <w:rPr>
                <w:color w:val="auto"/>
              </w:rPr>
            </w:pPr>
          </w:p>
        </w:tc>
        <w:tc>
          <w:tcPr>
            <w:tcW w:w="1040" w:type="dxa"/>
          </w:tcPr>
          <w:p>
            <w:pPr>
              <w:shd w:val="clear"/>
              <w:rPr>
                <w:color w:val="auto"/>
              </w:rPr>
            </w:pPr>
          </w:p>
        </w:tc>
        <w:tc>
          <w:tcPr>
            <w:tcW w:w="1843"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r>
              <w:rPr>
                <w:rFonts w:hint="eastAsia"/>
                <w:color w:val="auto"/>
              </w:rPr>
              <w:t>……</w:t>
            </w:r>
          </w:p>
        </w:tc>
        <w:tc>
          <w:tcPr>
            <w:tcW w:w="2882" w:type="dxa"/>
          </w:tcPr>
          <w:p>
            <w:pPr>
              <w:shd w:val="clear"/>
              <w:rPr>
                <w:color w:val="auto"/>
              </w:rPr>
            </w:pPr>
          </w:p>
        </w:tc>
        <w:tc>
          <w:tcPr>
            <w:tcW w:w="2882" w:type="dxa"/>
          </w:tcPr>
          <w:p>
            <w:pPr>
              <w:shd w:val="clear"/>
              <w:rPr>
                <w:color w:val="auto"/>
              </w:rPr>
            </w:pPr>
          </w:p>
        </w:tc>
        <w:tc>
          <w:tcPr>
            <w:tcW w:w="1040" w:type="dxa"/>
          </w:tcPr>
          <w:p>
            <w:pPr>
              <w:shd w:val="clear"/>
              <w:rPr>
                <w:color w:val="auto"/>
              </w:rPr>
            </w:pPr>
          </w:p>
        </w:tc>
        <w:tc>
          <w:tcPr>
            <w:tcW w:w="1843" w:type="dxa"/>
          </w:tcPr>
          <w:p>
            <w:pPr>
              <w:shd w:val="clear"/>
              <w:rPr>
                <w:color w:val="auto"/>
              </w:rPr>
            </w:pPr>
          </w:p>
        </w:tc>
      </w:tr>
    </w:tbl>
    <w:p>
      <w:pPr>
        <w:shd w:val="clear"/>
        <w:rPr>
          <w:color w:val="auto"/>
          <w:spacing w:val="4"/>
        </w:rPr>
      </w:pPr>
      <w:r>
        <w:rPr>
          <w:rFonts w:hint="eastAsia"/>
          <w:color w:val="auto"/>
        </w:rPr>
        <w:t>说明：投标人必须对应采购文件“第三部分   采购需求”带“★”的条款逐条应答并按要求填写上表。条款要求提供的相关证明资料必须一并提供，否则视为不响应。</w:t>
      </w:r>
    </w:p>
    <w:p>
      <w:pPr>
        <w:shd w:val="clear"/>
        <w:adjustRightInd w:val="0"/>
        <w:snapToGrid w:val="0"/>
        <w:spacing w:line="360" w:lineRule="auto"/>
        <w:ind w:left="424" w:leftChars="202"/>
        <w:rPr>
          <w:rFonts w:ascii="宋体" w:hAnsi="宋体" w:cs="宋体"/>
          <w:color w:val="auto"/>
          <w:spacing w:val="4"/>
        </w:rPr>
      </w:pPr>
    </w:p>
    <w:p>
      <w:pPr>
        <w:shd w:val="clear"/>
        <w:spacing w:line="360" w:lineRule="auto"/>
        <w:ind w:firstLine="2520" w:firstLineChars="1200"/>
        <w:rPr>
          <w:rFonts w:ascii="宋体" w:hAnsi="宋体" w:cs="宋体"/>
          <w:color w:val="auto"/>
        </w:rPr>
      </w:pPr>
      <w:r>
        <w:rPr>
          <w:rFonts w:hint="eastAsia" w:ascii="宋体" w:hAnsi="宋体" w:cs="宋体"/>
          <w:color w:val="auto"/>
        </w:rPr>
        <w:t>法定代表人（负责人）或其授权委托人（签名或印章）：</w:t>
      </w:r>
    </w:p>
    <w:p>
      <w:pPr>
        <w:shd w:val="clear"/>
        <w:spacing w:line="360" w:lineRule="auto"/>
        <w:ind w:firstLine="4830" w:firstLineChars="2300"/>
        <w:rPr>
          <w:rFonts w:ascii="宋体" w:hAnsi="宋体" w:cs="宋体"/>
          <w:color w:val="auto"/>
        </w:rPr>
      </w:pPr>
      <w:r>
        <w:rPr>
          <w:rFonts w:hint="eastAsia" w:ascii="宋体" w:hAnsi="宋体" w:cs="宋体"/>
          <w:color w:val="auto"/>
        </w:rPr>
        <w:t>投标人（盖章）：</w:t>
      </w:r>
    </w:p>
    <w:p>
      <w:pPr>
        <w:shd w:val="clear"/>
        <w:spacing w:line="360" w:lineRule="auto"/>
        <w:ind w:firstLine="1260" w:firstLineChars="600"/>
        <w:rPr>
          <w:rFonts w:ascii="宋体" w:hAnsi="宋体" w:cs="宋体"/>
          <w:color w:val="auto"/>
        </w:rPr>
      </w:pPr>
      <w:r>
        <w:rPr>
          <w:rFonts w:hint="eastAsia" w:ascii="宋体" w:hAnsi="宋体" w:cs="宋体"/>
          <w:color w:val="auto"/>
        </w:rPr>
        <w:t xml:space="preserve">                                  日期：</w:t>
      </w:r>
    </w:p>
    <w:p>
      <w:pPr>
        <w:shd w:val="clear"/>
        <w:rPr>
          <w:rFonts w:ascii="宋体" w:hAnsi="宋体" w:cs="宋体"/>
          <w:color w:val="auto"/>
        </w:rPr>
      </w:pPr>
    </w:p>
    <w:p>
      <w:pPr>
        <w:shd w:val="clear"/>
        <w:rPr>
          <w:rFonts w:ascii="宋体" w:hAnsi="宋体" w:cs="宋体"/>
          <w:color w:val="auto"/>
        </w:rPr>
      </w:pPr>
    </w:p>
    <w:p>
      <w:pPr>
        <w:shd w:val="clear"/>
        <w:jc w:val="center"/>
        <w:rPr>
          <w:color w:val="auto"/>
        </w:rPr>
      </w:pPr>
      <w:r>
        <w:rPr>
          <w:rFonts w:hint="eastAsia"/>
          <w:color w:val="auto"/>
        </w:rPr>
        <w:t>2.一般性条款响应一览表</w:t>
      </w:r>
    </w:p>
    <w:p>
      <w:pPr>
        <w:shd w:val="clear"/>
        <w:rPr>
          <w:color w:val="auto"/>
        </w:rPr>
      </w:pPr>
    </w:p>
    <w:p>
      <w:pPr>
        <w:shd w:val="clear"/>
        <w:rPr>
          <w:color w:val="auto"/>
        </w:rPr>
      </w:pPr>
      <w:r>
        <w:rPr>
          <w:rFonts w:hint="eastAsia"/>
          <w:color w:val="auto"/>
        </w:rPr>
        <w:t xml:space="preserve">  项目名称：     </w:t>
      </w:r>
    </w:p>
    <w:p>
      <w:pPr>
        <w:shd w:val="clear"/>
        <w:rPr>
          <w:color w:val="auto"/>
        </w:rPr>
      </w:pPr>
      <w:r>
        <w:rPr>
          <w:rFonts w:hint="eastAsia"/>
          <w:color w:val="auto"/>
        </w:rPr>
        <w:t xml:space="preserve">   </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hd w:val="clear"/>
              <w:rPr>
                <w:color w:val="auto"/>
              </w:rPr>
            </w:pPr>
            <w:r>
              <w:rPr>
                <w:rFonts w:hint="eastAsia"/>
                <w:color w:val="auto"/>
              </w:rPr>
              <w:t>序号</w:t>
            </w:r>
          </w:p>
        </w:tc>
        <w:tc>
          <w:tcPr>
            <w:tcW w:w="2787" w:type="dxa"/>
            <w:vAlign w:val="center"/>
          </w:tcPr>
          <w:p>
            <w:pPr>
              <w:shd w:val="clear"/>
              <w:rPr>
                <w:color w:val="auto"/>
              </w:rPr>
            </w:pPr>
            <w:r>
              <w:rPr>
                <w:rFonts w:hint="eastAsia"/>
                <w:color w:val="auto"/>
              </w:rPr>
              <w:t>采购文件条款描述</w:t>
            </w:r>
          </w:p>
        </w:tc>
        <w:tc>
          <w:tcPr>
            <w:tcW w:w="2788" w:type="dxa"/>
            <w:vAlign w:val="center"/>
          </w:tcPr>
          <w:p>
            <w:pPr>
              <w:shd w:val="clear"/>
              <w:rPr>
                <w:color w:val="auto"/>
              </w:rPr>
            </w:pPr>
            <w:r>
              <w:rPr>
                <w:rFonts w:hint="eastAsia"/>
                <w:color w:val="auto"/>
              </w:rPr>
              <w:t>投标人响应描述</w:t>
            </w:r>
          </w:p>
        </w:tc>
        <w:tc>
          <w:tcPr>
            <w:tcW w:w="2788" w:type="dxa"/>
            <w:vAlign w:val="center"/>
          </w:tcPr>
          <w:p>
            <w:pPr>
              <w:shd w:val="clear"/>
              <w:rPr>
                <w:color w:val="auto"/>
              </w:rPr>
            </w:pPr>
            <w:r>
              <w:rPr>
                <w:rFonts w:hint="eastAsia"/>
                <w:color w:val="auto"/>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787" w:type="dxa"/>
          </w:tcPr>
          <w:p>
            <w:pPr>
              <w:shd w:val="clear"/>
              <w:rPr>
                <w:color w:val="auto"/>
              </w:rPr>
            </w:pPr>
          </w:p>
        </w:tc>
        <w:tc>
          <w:tcPr>
            <w:tcW w:w="2788" w:type="dxa"/>
          </w:tcPr>
          <w:p>
            <w:pPr>
              <w:shd w:val="clear"/>
              <w:rPr>
                <w:color w:val="auto"/>
              </w:rPr>
            </w:pPr>
          </w:p>
        </w:tc>
        <w:tc>
          <w:tcPr>
            <w:tcW w:w="2788"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787" w:type="dxa"/>
          </w:tcPr>
          <w:p>
            <w:pPr>
              <w:shd w:val="clear"/>
              <w:rPr>
                <w:color w:val="auto"/>
              </w:rPr>
            </w:pPr>
          </w:p>
        </w:tc>
        <w:tc>
          <w:tcPr>
            <w:tcW w:w="2788" w:type="dxa"/>
          </w:tcPr>
          <w:p>
            <w:pPr>
              <w:shd w:val="clear"/>
              <w:rPr>
                <w:color w:val="auto"/>
              </w:rPr>
            </w:pPr>
          </w:p>
        </w:tc>
        <w:tc>
          <w:tcPr>
            <w:tcW w:w="2788"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787" w:type="dxa"/>
          </w:tcPr>
          <w:p>
            <w:pPr>
              <w:shd w:val="clear"/>
              <w:rPr>
                <w:color w:val="auto"/>
              </w:rPr>
            </w:pPr>
          </w:p>
        </w:tc>
        <w:tc>
          <w:tcPr>
            <w:tcW w:w="2788" w:type="dxa"/>
          </w:tcPr>
          <w:p>
            <w:pPr>
              <w:shd w:val="clear"/>
              <w:rPr>
                <w:color w:val="auto"/>
              </w:rPr>
            </w:pPr>
          </w:p>
        </w:tc>
        <w:tc>
          <w:tcPr>
            <w:tcW w:w="2788"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787" w:type="dxa"/>
          </w:tcPr>
          <w:p>
            <w:pPr>
              <w:shd w:val="clear"/>
              <w:rPr>
                <w:color w:val="auto"/>
              </w:rPr>
            </w:pPr>
          </w:p>
        </w:tc>
        <w:tc>
          <w:tcPr>
            <w:tcW w:w="2788" w:type="dxa"/>
          </w:tcPr>
          <w:p>
            <w:pPr>
              <w:shd w:val="clear"/>
              <w:rPr>
                <w:color w:val="auto"/>
              </w:rPr>
            </w:pPr>
          </w:p>
        </w:tc>
        <w:tc>
          <w:tcPr>
            <w:tcW w:w="2788"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p>
        </w:tc>
        <w:tc>
          <w:tcPr>
            <w:tcW w:w="2787" w:type="dxa"/>
          </w:tcPr>
          <w:p>
            <w:pPr>
              <w:shd w:val="clear"/>
              <w:rPr>
                <w:color w:val="auto"/>
              </w:rPr>
            </w:pPr>
          </w:p>
        </w:tc>
        <w:tc>
          <w:tcPr>
            <w:tcW w:w="2788" w:type="dxa"/>
          </w:tcPr>
          <w:p>
            <w:pPr>
              <w:shd w:val="clear"/>
              <w:rPr>
                <w:color w:val="auto"/>
              </w:rPr>
            </w:pPr>
          </w:p>
        </w:tc>
        <w:tc>
          <w:tcPr>
            <w:tcW w:w="2788" w:type="dxa"/>
          </w:tcPr>
          <w:p>
            <w:pPr>
              <w:shd w:val="clea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hd w:val="clear"/>
              <w:rPr>
                <w:color w:val="auto"/>
              </w:rPr>
            </w:pPr>
            <w:r>
              <w:rPr>
                <w:rFonts w:hint="eastAsia"/>
                <w:color w:val="auto"/>
              </w:rPr>
              <w:t>……</w:t>
            </w:r>
          </w:p>
        </w:tc>
        <w:tc>
          <w:tcPr>
            <w:tcW w:w="2787" w:type="dxa"/>
          </w:tcPr>
          <w:p>
            <w:pPr>
              <w:shd w:val="clear"/>
              <w:rPr>
                <w:color w:val="auto"/>
              </w:rPr>
            </w:pPr>
          </w:p>
        </w:tc>
        <w:tc>
          <w:tcPr>
            <w:tcW w:w="2788" w:type="dxa"/>
          </w:tcPr>
          <w:p>
            <w:pPr>
              <w:shd w:val="clear"/>
              <w:rPr>
                <w:color w:val="auto"/>
              </w:rPr>
            </w:pPr>
          </w:p>
        </w:tc>
        <w:tc>
          <w:tcPr>
            <w:tcW w:w="2788" w:type="dxa"/>
          </w:tcPr>
          <w:p>
            <w:pPr>
              <w:shd w:val="clear"/>
              <w:rPr>
                <w:color w:val="auto"/>
              </w:rPr>
            </w:pPr>
          </w:p>
        </w:tc>
      </w:tr>
    </w:tbl>
    <w:p>
      <w:pPr>
        <w:shd w:val="clear"/>
        <w:rPr>
          <w:color w:val="auto"/>
        </w:rPr>
      </w:pPr>
      <w:r>
        <w:rPr>
          <w:rFonts w:hint="eastAsia"/>
          <w:color w:val="auto"/>
        </w:rPr>
        <w:t>注：对采购文件“第三部分   采购需求”中具有参数性能指标要求的，投标人必须以所提供设备性能指标的具体参数值据实应答。</w:t>
      </w:r>
    </w:p>
    <w:p>
      <w:pPr>
        <w:shd w:val="clear"/>
        <w:rPr>
          <w:color w:val="auto"/>
        </w:rPr>
      </w:pPr>
      <w:r>
        <w:rPr>
          <w:rFonts w:hint="eastAsia"/>
          <w:color w:val="auto"/>
        </w:rPr>
        <w:t>法定代表人或其授权委托人（签名或印章）：</w:t>
      </w:r>
    </w:p>
    <w:p>
      <w:pPr>
        <w:shd w:val="clear"/>
        <w:rPr>
          <w:color w:val="auto"/>
        </w:rPr>
      </w:pPr>
      <w:r>
        <w:rPr>
          <w:rFonts w:hint="eastAsia"/>
          <w:color w:val="auto"/>
        </w:rPr>
        <w:t>投标人（盖章）：</w:t>
      </w:r>
    </w:p>
    <w:p>
      <w:pPr>
        <w:shd w:val="clear"/>
        <w:rPr>
          <w:rFonts w:ascii="宋体" w:hAnsi="宋体" w:cs="宋体"/>
          <w:color w:val="auto"/>
        </w:rPr>
      </w:pPr>
      <w:r>
        <w:rPr>
          <w:rFonts w:hint="eastAsia"/>
          <w:color w:val="auto"/>
        </w:rPr>
        <w:t xml:space="preserve">                                              </w:t>
      </w:r>
    </w:p>
    <w:p>
      <w:pPr>
        <w:shd w:val="clear"/>
        <w:spacing w:line="360" w:lineRule="auto"/>
        <w:ind w:firstLine="3360" w:firstLineChars="1600"/>
        <w:rPr>
          <w:rFonts w:ascii="宋体" w:hAnsi="宋体" w:cs="宋体"/>
          <w:color w:val="auto"/>
        </w:rPr>
      </w:pPr>
      <w:r>
        <w:rPr>
          <w:rFonts w:hint="eastAsia" w:ascii="宋体" w:hAnsi="宋体" w:cs="宋体"/>
          <w:color w:val="auto"/>
        </w:rPr>
        <w:t>法定代表人或其授权委托人（签名或印章）：</w:t>
      </w:r>
    </w:p>
    <w:p>
      <w:pPr>
        <w:shd w:val="clear"/>
        <w:spacing w:line="360" w:lineRule="auto"/>
        <w:ind w:firstLine="4830" w:firstLineChars="2300"/>
        <w:rPr>
          <w:rFonts w:ascii="宋体" w:hAnsi="宋体" w:cs="宋体"/>
          <w:color w:val="auto"/>
        </w:rPr>
      </w:pPr>
      <w:r>
        <w:rPr>
          <w:rFonts w:hint="eastAsia" w:ascii="宋体" w:hAnsi="宋体" w:cs="宋体"/>
          <w:color w:val="auto"/>
        </w:rPr>
        <w:t>投标人（盖章）：</w:t>
      </w:r>
    </w:p>
    <w:p>
      <w:pPr>
        <w:shd w:val="clear"/>
        <w:spacing w:line="360" w:lineRule="auto"/>
        <w:rPr>
          <w:rFonts w:ascii="宋体" w:hAnsi="宋体" w:cs="宋体"/>
          <w:color w:val="auto"/>
          <w:sz w:val="24"/>
        </w:rPr>
      </w:pPr>
      <w:r>
        <w:rPr>
          <w:rFonts w:hint="eastAsia" w:ascii="宋体" w:hAnsi="宋体" w:cs="宋体"/>
          <w:color w:val="auto"/>
        </w:rPr>
        <w:t xml:space="preserve">                                              日期：</w:t>
      </w:r>
    </w:p>
    <w:p>
      <w:pPr>
        <w:pStyle w:val="22"/>
        <w:shd w:val="clear"/>
        <w:ind w:firstLine="560"/>
        <w:rPr>
          <w:color w:val="auto"/>
        </w:rPr>
      </w:pP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rPr>
        <w:br w:type="page"/>
      </w:r>
      <w:r>
        <w:rPr>
          <w:rFonts w:hint="eastAsia" w:cs="仿宋" w:asciiTheme="majorEastAsia" w:hAnsiTheme="majorEastAsia" w:eastAsiaTheme="majorEastAsia"/>
          <w:b/>
          <w:color w:val="auto"/>
          <w:kern w:val="0"/>
          <w:sz w:val="32"/>
          <w:szCs w:val="32"/>
        </w:rPr>
        <w:t>同类业绩情况一览表</w:t>
      </w:r>
    </w:p>
    <w:p>
      <w:pPr>
        <w:shd w:val="clear"/>
        <w:spacing w:line="360" w:lineRule="auto"/>
        <w:jc w:val="center"/>
        <w:rPr>
          <w:rFonts w:cs="仿宋" w:asciiTheme="majorEastAsia" w:hAnsiTheme="majorEastAsia" w:eastAsiaTheme="majorEastAsia"/>
          <w:color w:val="auto"/>
        </w:rPr>
      </w:pPr>
    </w:p>
    <w:tbl>
      <w:tblPr>
        <w:tblStyle w:val="16"/>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采购单位名称</w:t>
            </w:r>
          </w:p>
        </w:tc>
        <w:tc>
          <w:tcPr>
            <w:tcW w:w="1732" w:type="dxa"/>
            <w:tcBorders>
              <w:top w:val="single" w:color="auto" w:sz="4" w:space="0"/>
              <w:left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合同金额</w:t>
            </w:r>
          </w:p>
          <w:p>
            <w:pPr>
              <w:shd w:val="clear"/>
              <w:spacing w:line="360" w:lineRule="auto"/>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2</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3</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4</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kern w:val="0"/>
                <w:sz w:val="24"/>
              </w:rPr>
              <w:t>5</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ajorEastAsia" w:hAnsiTheme="majorEastAsia" w:eastAsiaTheme="majorEastAsia"/>
                <w:color w:val="auto"/>
                <w:kern w:val="0"/>
                <w:sz w:val="24"/>
              </w:rPr>
            </w:pPr>
          </w:p>
        </w:tc>
      </w:tr>
    </w:tbl>
    <w:p>
      <w:pPr>
        <w:shd w:val="clear"/>
        <w:spacing w:line="360" w:lineRule="auto"/>
        <w:jc w:val="left"/>
        <w:rPr>
          <w:rFonts w:cs="仿宋" w:asciiTheme="majorEastAsia" w:hAnsiTheme="majorEastAsia" w:eastAsiaTheme="majorEastAsia"/>
          <w:color w:val="auto"/>
          <w:kern w:val="0"/>
          <w:sz w:val="24"/>
        </w:rPr>
      </w:pPr>
    </w:p>
    <w:p>
      <w:pPr>
        <w:shd w:val="clear"/>
        <w:spacing w:line="360" w:lineRule="auto"/>
        <w:jc w:val="left"/>
        <w:rPr>
          <w:rFonts w:cs="仿宋" w:asciiTheme="majorEastAsia" w:hAnsiTheme="majorEastAsia" w:eastAsiaTheme="majorEastAsia"/>
          <w:color w:val="auto"/>
          <w:kern w:val="0"/>
          <w:sz w:val="24"/>
        </w:rPr>
      </w:pPr>
    </w:p>
    <w:p>
      <w:pPr>
        <w:shd w:val="clear"/>
        <w:spacing w:line="360" w:lineRule="auto"/>
        <w:jc w:val="left"/>
        <w:rPr>
          <w:rFonts w:cs="仿宋" w:asciiTheme="majorEastAsia" w:hAnsiTheme="majorEastAsia" w:eastAsiaTheme="majorEastAsia"/>
          <w:color w:val="auto"/>
          <w:kern w:val="0"/>
          <w:sz w:val="24"/>
        </w:rPr>
      </w:pPr>
    </w:p>
    <w:p>
      <w:pPr>
        <w:shd w:val="clear"/>
        <w:adjustRightInd w:val="0"/>
        <w:snapToGrid w:val="0"/>
        <w:spacing w:line="360" w:lineRule="auto"/>
        <w:jc w:val="righ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法定代表人或其授权委托人（签名或印章）：</w:t>
      </w:r>
    </w:p>
    <w:p>
      <w:pPr>
        <w:shd w:val="clear"/>
        <w:adjustRightInd w:val="0"/>
        <w:snapToGrid w:val="0"/>
        <w:spacing w:line="360" w:lineRule="auto"/>
        <w:ind w:left="3990" w:leftChars="1900"/>
        <w:jc w:val="center"/>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投标人（盖章）：</w:t>
      </w:r>
    </w:p>
    <w:p>
      <w:pPr>
        <w:shd w:val="clear"/>
        <w:adjustRightInd w:val="0"/>
        <w:snapToGrid w:val="0"/>
        <w:spacing w:line="360" w:lineRule="auto"/>
        <w:ind w:right="1920"/>
        <w:jc w:val="center"/>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color w:val="auto"/>
          <w:kern w:val="0"/>
          <w:sz w:val="24"/>
          <w:lang w:val="zh-CN"/>
        </w:rPr>
        <w:t xml:space="preserve">                                      日期</w:t>
      </w:r>
      <w:r>
        <w:rPr>
          <w:rFonts w:hint="eastAsia" w:cs="仿宋" w:asciiTheme="majorEastAsia" w:hAnsiTheme="majorEastAsia" w:eastAsiaTheme="majorEastAsia"/>
          <w:color w:val="auto"/>
          <w:kern w:val="0"/>
          <w:sz w:val="24"/>
        </w:rPr>
        <w:t>:</w:t>
      </w:r>
    </w:p>
    <w:p>
      <w:pPr>
        <w:shd w:val="clear"/>
        <w:spacing w:line="360" w:lineRule="auto"/>
        <w:ind w:left="4620" w:leftChars="2200"/>
        <w:jc w:val="left"/>
        <w:rPr>
          <w:rFonts w:cs="仿宋" w:asciiTheme="majorEastAsia" w:hAnsiTheme="majorEastAsia" w:eastAsiaTheme="majorEastAsia"/>
          <w:b/>
          <w:color w:val="auto"/>
          <w:kern w:val="0"/>
          <w:sz w:val="32"/>
          <w:szCs w:val="32"/>
          <w:lang w:val="zh-CN"/>
        </w:rPr>
      </w:pPr>
    </w:p>
    <w:p>
      <w:pPr>
        <w:numPr>
          <w:ilvl w:val="0"/>
          <w:numId w:val="6"/>
        </w:numPr>
        <w:shd w:val="clear"/>
        <w:snapToGrid w:val="0"/>
        <w:spacing w:line="360" w:lineRule="auto"/>
        <w:jc w:val="center"/>
        <w:outlineLvl w:val="0"/>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b/>
          <w:color w:val="auto"/>
          <w:kern w:val="0"/>
          <w:sz w:val="32"/>
          <w:szCs w:val="32"/>
          <w:lang w:val="zh-CN"/>
        </w:rPr>
        <w:br w:type="page"/>
      </w:r>
      <w:r>
        <w:rPr>
          <w:rFonts w:hint="eastAsia" w:cs="仿宋" w:asciiTheme="majorEastAsia" w:hAnsiTheme="majorEastAsia" w:eastAsiaTheme="majorEastAsia"/>
          <w:b/>
          <w:color w:val="auto"/>
          <w:kern w:val="0"/>
          <w:sz w:val="32"/>
          <w:szCs w:val="32"/>
          <w:lang w:val="zh-CN"/>
        </w:rPr>
        <w:t>政府采购供应商廉洁自律承诺书</w:t>
      </w:r>
    </w:p>
    <w:p>
      <w:pPr>
        <w:shd w:val="clear"/>
        <w:snapToGrid w:val="0"/>
        <w:spacing w:line="360" w:lineRule="auto"/>
        <w:rPr>
          <w:rFonts w:cs="仿宋" w:asciiTheme="majorEastAsia" w:hAnsiTheme="majorEastAsia" w:eastAsiaTheme="majorEastAsia"/>
          <w:color w:val="auto"/>
          <w:sz w:val="24"/>
        </w:rPr>
      </w:pPr>
    </w:p>
    <w:p>
      <w:pPr>
        <w:shd w:val="clear"/>
        <w:snapToGrid w:val="0"/>
        <w:spacing w:line="360" w:lineRule="auto"/>
        <w:rPr>
          <w:rFonts w:cs="仿宋" w:asciiTheme="majorEastAsia" w:hAnsiTheme="majorEastAsia" w:eastAsiaTheme="majorEastAsia"/>
          <w:color w:val="auto"/>
          <w:kern w:val="0"/>
          <w:sz w:val="24"/>
        </w:rPr>
      </w:pPr>
      <w:r>
        <w:rPr>
          <w:rFonts w:hint="eastAsia" w:cs="仿宋" w:asciiTheme="majorEastAsia" w:hAnsiTheme="majorEastAsia" w:eastAsiaTheme="majorEastAsia"/>
          <w:color w:val="auto"/>
          <w:sz w:val="24"/>
        </w:rPr>
        <w:t>（采购人）、（采购代理机构）</w:t>
      </w:r>
      <w:r>
        <w:rPr>
          <w:rFonts w:hint="eastAsia" w:cs="仿宋" w:asciiTheme="majorEastAsia" w:hAnsiTheme="majorEastAsia" w:eastAsiaTheme="majorEastAsia"/>
          <w:color w:val="auto"/>
          <w:kern w:val="0"/>
          <w:sz w:val="24"/>
          <w:lang w:val="zh-CN"/>
        </w:rPr>
        <w:t>：</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我单位响应你</w:t>
      </w:r>
      <w:r>
        <w:rPr>
          <w:rFonts w:hint="eastAsia" w:cs="仿宋" w:asciiTheme="majorEastAsia" w:hAnsiTheme="majorEastAsia" w:eastAsiaTheme="majorEastAsia"/>
          <w:color w:val="auto"/>
          <w:sz w:val="24"/>
        </w:rPr>
        <w:t>单位</w:t>
      </w:r>
      <w:r>
        <w:rPr>
          <w:rFonts w:hint="eastAsia" w:cs="仿宋" w:asciiTheme="majorEastAsia" w:hAnsiTheme="majorEastAsia" w:eastAsiaTheme="majorEastAsia"/>
          <w:color w:val="auto"/>
          <w:kern w:val="0"/>
          <w:sz w:val="24"/>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四、不为项目有关人员及部门出国（境）、旅游等提供方便；</w:t>
      </w:r>
    </w:p>
    <w:p>
      <w:pPr>
        <w:shd w:val="clear"/>
        <w:autoSpaceDE w:val="0"/>
        <w:autoSpaceDN w:val="0"/>
        <w:spacing w:line="360" w:lineRule="auto"/>
        <w:ind w:left="481" w:leftChars="229"/>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五、不为项目有关人员个人装修住房、婚丧嫁娶、配偶子女工作安排等提供</w:t>
      </w:r>
    </w:p>
    <w:p>
      <w:pPr>
        <w:shd w:val="clear"/>
        <w:autoSpaceDE w:val="0"/>
        <w:autoSpaceDN w:val="0"/>
        <w:spacing w:line="360" w:lineRule="auto"/>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好处；</w:t>
      </w:r>
    </w:p>
    <w:p>
      <w:pPr>
        <w:shd w:val="clear"/>
        <w:autoSpaceDE w:val="0"/>
        <w:autoSpaceDN w:val="0"/>
        <w:spacing w:line="360" w:lineRule="auto"/>
        <w:ind w:left="481" w:leftChars="229"/>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六、严格遵守《</w:t>
      </w:r>
      <w:r>
        <w:rPr>
          <w:rFonts w:hint="eastAsia" w:cs="仿宋" w:asciiTheme="majorEastAsia" w:hAnsiTheme="majorEastAsia" w:eastAsiaTheme="majorEastAsia"/>
          <w:color w:val="auto"/>
          <w:sz w:val="24"/>
          <w:lang w:val="zh-CN"/>
        </w:rPr>
        <w:t>中华人民共和国</w:t>
      </w:r>
      <w:r>
        <w:rPr>
          <w:rFonts w:hint="eastAsia" w:cs="仿宋" w:asciiTheme="majorEastAsia" w:hAnsiTheme="majorEastAsia" w:eastAsiaTheme="majorEastAsia"/>
          <w:color w:val="auto"/>
          <w:kern w:val="0"/>
          <w:sz w:val="24"/>
          <w:lang w:val="zh-CN"/>
        </w:rPr>
        <w:t>政府采购法》《</w:t>
      </w:r>
      <w:r>
        <w:rPr>
          <w:rFonts w:hint="eastAsia" w:cs="仿宋" w:asciiTheme="majorEastAsia" w:hAnsiTheme="majorEastAsia" w:eastAsiaTheme="majorEastAsia"/>
          <w:color w:val="auto"/>
          <w:sz w:val="24"/>
          <w:lang w:val="zh-CN"/>
        </w:rPr>
        <w:t>中华人民共和国</w:t>
      </w:r>
      <w:r>
        <w:rPr>
          <w:rFonts w:hint="eastAsia" w:cs="仿宋" w:asciiTheme="majorEastAsia" w:hAnsiTheme="majorEastAsia" w:eastAsiaTheme="majorEastAsia"/>
          <w:color w:val="auto"/>
          <w:kern w:val="0"/>
          <w:sz w:val="24"/>
          <w:lang w:val="zh-CN"/>
        </w:rPr>
        <w:t>招标投标</w:t>
      </w:r>
    </w:p>
    <w:p>
      <w:pPr>
        <w:shd w:val="clear"/>
        <w:autoSpaceDE w:val="0"/>
        <w:autoSpaceDN w:val="0"/>
        <w:spacing w:line="360" w:lineRule="auto"/>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w:t>
      </w:r>
      <w:r>
        <w:rPr>
          <w:rFonts w:hint="eastAsia" w:cs="仿宋" w:asciiTheme="majorEastAsia" w:hAnsiTheme="majorEastAsia" w:eastAsiaTheme="majorEastAsia"/>
          <w:color w:val="auto"/>
          <w:sz w:val="24"/>
          <w:lang w:val="zh-CN"/>
        </w:rPr>
        <w:t>《中华人民共和国民法典》</w:t>
      </w:r>
      <w:r>
        <w:rPr>
          <w:rFonts w:hint="eastAsia" w:cs="仿宋" w:asciiTheme="majorEastAsia" w:hAnsiTheme="majorEastAsia" w:eastAsiaTheme="majorEastAsia"/>
          <w:color w:val="auto"/>
          <w:kern w:val="0"/>
          <w:sz w:val="24"/>
          <w:lang w:val="zh-CN"/>
        </w:rPr>
        <w:t xml:space="preserve">等法律法规，诚实守信，合法经营，坚决抵制各种违法违纪行为。 </w:t>
      </w:r>
    </w:p>
    <w:p>
      <w:pPr>
        <w:shd w:val="clear"/>
        <w:autoSpaceDE w:val="0"/>
        <w:autoSpaceDN w:val="0"/>
        <w:spacing w:line="360" w:lineRule="auto"/>
        <w:ind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如违反上述承诺，你</w:t>
      </w:r>
      <w:r>
        <w:rPr>
          <w:rFonts w:hint="eastAsia" w:cs="仿宋" w:asciiTheme="majorEastAsia" w:hAnsiTheme="majorEastAsia" w:eastAsiaTheme="majorEastAsia"/>
          <w:color w:val="auto"/>
          <w:sz w:val="24"/>
        </w:rPr>
        <w:t>单位</w:t>
      </w:r>
      <w:r>
        <w:rPr>
          <w:rFonts w:hint="eastAsia" w:cs="仿宋" w:asciiTheme="majorEastAsia" w:hAnsiTheme="majorEastAsia" w:eastAsiaTheme="majorEastAsia"/>
          <w:color w:val="auto"/>
          <w:kern w:val="0"/>
          <w:sz w:val="24"/>
          <w:lang w:val="zh-CN"/>
        </w:rPr>
        <w:t>有权立即取消我单位投标、中标或在建项目的建设资格，有权拒绝我单位在一定时期内进入你</w:t>
      </w:r>
      <w:r>
        <w:rPr>
          <w:rFonts w:hint="eastAsia" w:cs="仿宋" w:asciiTheme="majorEastAsia" w:hAnsiTheme="majorEastAsia" w:eastAsiaTheme="majorEastAsia"/>
          <w:color w:val="auto"/>
          <w:sz w:val="24"/>
        </w:rPr>
        <w:t>单位</w:t>
      </w:r>
      <w:r>
        <w:rPr>
          <w:rFonts w:hint="eastAsia" w:cs="仿宋" w:asciiTheme="majorEastAsia" w:hAnsiTheme="majorEastAsia" w:eastAsiaTheme="majorEastAsia"/>
          <w:color w:val="auto"/>
          <w:kern w:val="0"/>
          <w:sz w:val="24"/>
          <w:lang w:val="zh-CN"/>
        </w:rPr>
        <w:t>进行项目建设或其他经营活动，并通报市财政局。由此引起的相应损失均由我单位承担。</w:t>
      </w:r>
    </w:p>
    <w:p>
      <w:pPr>
        <w:shd w:val="clear"/>
        <w:autoSpaceDE w:val="0"/>
        <w:autoSpaceDN w:val="0"/>
        <w:spacing w:line="360" w:lineRule="auto"/>
        <w:ind w:left="2"/>
        <w:jc w:val="left"/>
        <w:rPr>
          <w:rFonts w:cs="仿宋" w:asciiTheme="majorEastAsia" w:hAnsiTheme="majorEastAsia" w:eastAsiaTheme="majorEastAsia"/>
          <w:color w:val="auto"/>
          <w:kern w:val="0"/>
          <w:sz w:val="24"/>
          <w:lang w:val="zh-CN"/>
        </w:rPr>
      </w:pPr>
    </w:p>
    <w:p>
      <w:pPr>
        <w:shd w:val="clear"/>
        <w:autoSpaceDE w:val="0"/>
        <w:autoSpaceDN w:val="0"/>
        <w:spacing w:line="360" w:lineRule="auto"/>
        <w:ind w:left="2"/>
        <w:jc w:val="left"/>
        <w:rPr>
          <w:rFonts w:cs="仿宋" w:asciiTheme="majorEastAsia" w:hAnsiTheme="majorEastAsia" w:eastAsiaTheme="majorEastAsia"/>
          <w:color w:val="auto"/>
          <w:kern w:val="0"/>
          <w:sz w:val="24"/>
          <w:lang w:val="zh-CN"/>
        </w:rPr>
      </w:pPr>
    </w:p>
    <w:p>
      <w:pPr>
        <w:shd w:val="clear"/>
        <w:autoSpaceDE w:val="0"/>
        <w:autoSpaceDN w:val="0"/>
        <w:spacing w:line="360" w:lineRule="auto"/>
        <w:ind w:left="2"/>
        <w:jc w:val="left"/>
        <w:rPr>
          <w:rFonts w:cs="仿宋" w:asciiTheme="majorEastAsia" w:hAnsiTheme="majorEastAsia" w:eastAsiaTheme="majorEastAsia"/>
          <w:color w:val="auto"/>
          <w:kern w:val="0"/>
          <w:sz w:val="24"/>
          <w:lang w:val="zh-CN"/>
        </w:rPr>
      </w:pPr>
    </w:p>
    <w:p>
      <w:pPr>
        <w:shd w:val="clear"/>
        <w:adjustRightInd w:val="0"/>
        <w:snapToGrid w:val="0"/>
        <w:spacing w:line="360" w:lineRule="auto"/>
        <w:jc w:val="righ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法定代表人或其授权委托人（签名或印章）：</w:t>
      </w:r>
    </w:p>
    <w:p>
      <w:pPr>
        <w:shd w:val="clear"/>
        <w:adjustRightInd w:val="0"/>
        <w:snapToGrid w:val="0"/>
        <w:spacing w:line="360" w:lineRule="auto"/>
        <w:ind w:left="3990" w:leftChars="1900"/>
        <w:jc w:val="center"/>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投标人（盖章）：</w:t>
      </w:r>
    </w:p>
    <w:p>
      <w:pPr>
        <w:shd w:val="clear"/>
        <w:adjustRightInd w:val="0"/>
        <w:snapToGrid w:val="0"/>
        <w:spacing w:line="360" w:lineRule="auto"/>
        <w:ind w:right="1920"/>
        <w:jc w:val="center"/>
        <w:rPr>
          <w:rFonts w:cs="仿宋" w:asciiTheme="majorEastAsia" w:hAnsiTheme="majorEastAsia" w:eastAsiaTheme="majorEastAsia"/>
          <w:b/>
          <w:color w:val="auto"/>
          <w:kern w:val="0"/>
          <w:sz w:val="32"/>
          <w:szCs w:val="32"/>
          <w:lang w:val="zh-CN"/>
        </w:rPr>
      </w:pPr>
      <w:r>
        <w:rPr>
          <w:rFonts w:hint="eastAsia" w:cs="仿宋" w:asciiTheme="majorEastAsia" w:hAnsiTheme="majorEastAsia" w:eastAsiaTheme="majorEastAsia"/>
          <w:color w:val="auto"/>
          <w:kern w:val="0"/>
          <w:sz w:val="24"/>
          <w:lang w:val="zh-CN"/>
        </w:rPr>
        <w:t xml:space="preserve">                                      日期</w:t>
      </w:r>
      <w:r>
        <w:rPr>
          <w:rFonts w:hint="eastAsia" w:cs="仿宋" w:asciiTheme="majorEastAsia" w:hAnsiTheme="majorEastAsia" w:eastAsiaTheme="majorEastAsia"/>
          <w:color w:val="auto"/>
          <w:kern w:val="0"/>
          <w:sz w:val="24"/>
        </w:rPr>
        <w:t>:</w:t>
      </w:r>
    </w:p>
    <w:p>
      <w:pPr>
        <w:shd w:val="clear"/>
        <w:spacing w:line="360" w:lineRule="auto"/>
        <w:ind w:left="4620" w:leftChars="2200"/>
        <w:rPr>
          <w:rFonts w:cs="仿宋" w:asciiTheme="majorEastAsia" w:hAnsiTheme="majorEastAsia" w:eastAsiaTheme="majorEastAsia"/>
          <w:color w:val="auto"/>
          <w:sz w:val="24"/>
        </w:rPr>
      </w:pPr>
    </w:p>
    <w:p>
      <w:pPr>
        <w:shd w:val="clear"/>
        <w:spacing w:line="360" w:lineRule="auto"/>
        <w:jc w:val="center"/>
        <w:rPr>
          <w:rFonts w:cs="仿宋" w:asciiTheme="majorEastAsia" w:hAnsiTheme="majorEastAsia" w:eastAsiaTheme="majorEastAsia"/>
          <w:b/>
          <w:bCs/>
          <w:color w:val="auto"/>
          <w:sz w:val="24"/>
        </w:rPr>
      </w:pPr>
    </w:p>
    <w:p>
      <w:pPr>
        <w:shd w:val="clear"/>
        <w:spacing w:line="360" w:lineRule="auto"/>
        <w:jc w:val="center"/>
        <w:rPr>
          <w:rFonts w:cs="仿宋" w:asciiTheme="majorEastAsia" w:hAnsiTheme="majorEastAsia" w:eastAsiaTheme="majorEastAsia"/>
          <w:b/>
          <w:bCs/>
          <w:color w:val="auto"/>
          <w:sz w:val="24"/>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0"/>
        <w:rPr>
          <w:rFonts w:cs="仿宋" w:asciiTheme="majorEastAsia" w:hAnsiTheme="majorEastAsia" w:eastAsiaTheme="majorEastAsia"/>
          <w:b/>
          <w:color w:val="auto"/>
          <w:kern w:val="0"/>
          <w:sz w:val="36"/>
          <w:szCs w:val="36"/>
        </w:rPr>
      </w:pPr>
    </w:p>
    <w:p>
      <w:pPr>
        <w:shd w:val="clear"/>
        <w:spacing w:line="360" w:lineRule="auto"/>
        <w:jc w:val="center"/>
        <w:outlineLvl w:val="0"/>
        <w:rPr>
          <w:rFonts w:cs="仿宋" w:asciiTheme="majorEastAsia" w:hAnsiTheme="majorEastAsia" w:eastAsiaTheme="majorEastAsia"/>
          <w:b/>
          <w:color w:val="auto"/>
          <w:kern w:val="0"/>
          <w:sz w:val="36"/>
          <w:szCs w:val="36"/>
        </w:rPr>
      </w:pPr>
      <w:r>
        <w:rPr>
          <w:rFonts w:hint="eastAsia" w:cs="仿宋" w:asciiTheme="majorEastAsia" w:hAnsiTheme="majorEastAsia" w:eastAsiaTheme="majorEastAsia"/>
          <w:b/>
          <w:color w:val="auto"/>
          <w:kern w:val="0"/>
          <w:sz w:val="36"/>
          <w:szCs w:val="36"/>
        </w:rPr>
        <w:t>报价文件部分</w:t>
      </w:r>
    </w:p>
    <w:p>
      <w:pPr>
        <w:shd w:val="clear"/>
        <w:spacing w:line="360" w:lineRule="auto"/>
        <w:jc w:val="center"/>
        <w:outlineLvl w:val="0"/>
        <w:rPr>
          <w:rFonts w:cs="仿宋" w:asciiTheme="majorEastAsia" w:hAnsiTheme="majorEastAsia" w:eastAsiaTheme="majorEastAsia"/>
          <w:b/>
          <w:color w:val="auto"/>
          <w:kern w:val="0"/>
          <w:sz w:val="36"/>
          <w:szCs w:val="36"/>
        </w:rPr>
      </w:pPr>
      <w:r>
        <w:rPr>
          <w:rFonts w:hint="eastAsia" w:cs="仿宋" w:asciiTheme="majorEastAsia" w:hAnsiTheme="majorEastAsia" w:eastAsiaTheme="majorEastAsia"/>
          <w:b/>
          <w:color w:val="auto"/>
          <w:kern w:val="0"/>
          <w:sz w:val="36"/>
          <w:szCs w:val="36"/>
        </w:rPr>
        <w:t>目录</w:t>
      </w:r>
    </w:p>
    <w:p>
      <w:pPr>
        <w:shd w:val="clear"/>
        <w:snapToGrid w:val="0"/>
        <w:spacing w:line="360" w:lineRule="auto"/>
        <w:ind w:firstLine="480" w:firstLineChars="200"/>
        <w:rPr>
          <w:rFonts w:cs="仿宋" w:asciiTheme="majorEastAsia" w:hAnsiTheme="majorEastAsia" w:eastAsiaTheme="majorEastAsia"/>
          <w:color w:val="auto"/>
          <w:sz w:val="24"/>
          <w:u w:val="single"/>
          <w:lang w:val="zh-CN"/>
        </w:rPr>
      </w:pPr>
      <w:r>
        <w:rPr>
          <w:rFonts w:hint="eastAsia" w:cs="仿宋" w:asciiTheme="majorEastAsia" w:hAnsiTheme="majorEastAsia" w:eastAsiaTheme="majorEastAsia"/>
          <w:color w:val="auto"/>
          <w:sz w:val="24"/>
        </w:rPr>
        <w:t xml:space="preserve"> </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1 开标一览表；</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2 投标报价明细表；</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3 中小企业声明函（如有）；</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4 残疾人福利性单位声明函（如有）；</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5 监狱企业的证明文件（如有）；</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6 政府采购统计基础信息表；</w:t>
      </w:r>
    </w:p>
    <w:p>
      <w:pPr>
        <w:shd w:val="clear"/>
        <w:snapToGrid w:val="0"/>
        <w:spacing w:line="360" w:lineRule="auto"/>
        <w:ind w:firstLine="1120" w:firstLineChars="400"/>
        <w:rPr>
          <w:rFonts w:cs="仿宋" w:asciiTheme="majorEastAsia" w:hAnsiTheme="majorEastAsia" w:eastAsiaTheme="majorEastAsia"/>
          <w:color w:val="auto"/>
          <w:sz w:val="28"/>
          <w:szCs w:val="28"/>
        </w:rPr>
      </w:pPr>
      <w:r>
        <w:rPr>
          <w:rFonts w:hint="eastAsia" w:cs="仿宋" w:asciiTheme="majorEastAsia" w:hAnsiTheme="majorEastAsia" w:eastAsiaTheme="majorEastAsia"/>
          <w:color w:val="auto"/>
          <w:sz w:val="28"/>
          <w:szCs w:val="28"/>
        </w:rPr>
        <w:t>7 其他资料（如有）。</w:t>
      </w:r>
    </w:p>
    <w:p>
      <w:pPr>
        <w:shd w:val="clear"/>
        <w:snapToGrid w:val="0"/>
        <w:spacing w:line="360" w:lineRule="auto"/>
        <w:ind w:right="480"/>
        <w:rPr>
          <w:rFonts w:cs="仿宋" w:asciiTheme="majorEastAsia" w:hAnsiTheme="majorEastAsia" w:eastAsiaTheme="majorEastAsia"/>
          <w:b/>
          <w:color w:val="auto"/>
          <w:kern w:val="0"/>
          <w:sz w:val="32"/>
          <w:szCs w:val="32"/>
        </w:rPr>
      </w:pPr>
    </w:p>
    <w:p>
      <w:pPr>
        <w:pStyle w:val="31"/>
        <w:keepNext w:val="0"/>
        <w:pageBreakBefore w:val="0"/>
        <w:shd w:val="clear"/>
        <w:tabs>
          <w:tab w:val="clear" w:pos="720"/>
        </w:tabs>
        <w:snapToGrid w:val="0"/>
        <w:spacing w:before="120" w:after="120"/>
        <w:ind w:firstLine="643"/>
        <w:outlineLvl w:val="9"/>
        <w:rPr>
          <w:rFonts w:cs="仿宋" w:asciiTheme="majorEastAsia" w:hAnsiTheme="majorEastAsia" w:eastAsiaTheme="majorEastAsia"/>
          <w:color w:val="auto"/>
          <w:kern w:val="2"/>
          <w:sz w:val="32"/>
          <w:szCs w:val="32"/>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31"/>
        <w:keepNext w:val="0"/>
        <w:pageBreakBefore w:val="0"/>
        <w:shd w:val="clear"/>
        <w:tabs>
          <w:tab w:val="clear" w:pos="720"/>
        </w:tabs>
        <w:snapToGrid w:val="0"/>
        <w:spacing w:before="120" w:after="120"/>
        <w:ind w:firstLine="643"/>
        <w:outlineLvl w:val="9"/>
        <w:rPr>
          <w:rFonts w:cs="仿宋" w:asciiTheme="majorEastAsia" w:hAnsiTheme="majorEastAsia" w:eastAsiaTheme="majorEastAsia"/>
          <w:color w:val="auto"/>
          <w:kern w:val="2"/>
          <w:sz w:val="32"/>
          <w:szCs w:val="32"/>
        </w:rPr>
      </w:pPr>
      <w:r>
        <w:rPr>
          <w:rFonts w:hint="eastAsia" w:cs="仿宋" w:asciiTheme="majorEastAsia" w:hAnsiTheme="majorEastAsia" w:eastAsiaTheme="majorEastAsia"/>
          <w:color w:val="auto"/>
          <w:kern w:val="2"/>
          <w:sz w:val="32"/>
          <w:szCs w:val="32"/>
        </w:rPr>
        <w:t>一、开标一览表（报价表）</w:t>
      </w:r>
    </w:p>
    <w:p>
      <w:pPr>
        <w:shd w:val="clear"/>
        <w:snapToGrid w:val="0"/>
        <w:spacing w:line="360" w:lineRule="auto"/>
        <w:rPr>
          <w:rFonts w:cs="仿宋" w:asciiTheme="majorEastAsia" w:hAnsiTheme="majorEastAsia" w:eastAsiaTheme="majorEastAsia"/>
          <w:color w:val="auto"/>
          <w:kern w:val="0"/>
          <w:sz w:val="24"/>
          <w:u w:val="single"/>
        </w:rPr>
      </w:pPr>
      <w:r>
        <w:rPr>
          <w:rFonts w:hint="eastAsia" w:cs="仿宋" w:asciiTheme="majorEastAsia" w:hAnsiTheme="majorEastAsia" w:eastAsiaTheme="majorEastAsia"/>
          <w:color w:val="auto"/>
          <w:sz w:val="24"/>
        </w:rPr>
        <w:t>（采购人）、（采购代理机构）</w:t>
      </w:r>
      <w:r>
        <w:rPr>
          <w:rFonts w:hint="eastAsia" w:cs="仿宋" w:asciiTheme="majorEastAsia" w:hAnsiTheme="majorEastAsia" w:eastAsiaTheme="majorEastAsia"/>
          <w:color w:val="auto"/>
          <w:kern w:val="0"/>
          <w:sz w:val="24"/>
          <w:lang w:val="zh-CN"/>
        </w:rPr>
        <w:t>：</w:t>
      </w:r>
      <w:r>
        <w:rPr>
          <w:rFonts w:hint="eastAsia" w:cs="仿宋" w:asciiTheme="majorEastAsia" w:hAnsiTheme="majorEastAsia" w:eastAsiaTheme="majorEastAsia"/>
          <w:color w:val="auto"/>
          <w:kern w:val="0"/>
          <w:sz w:val="24"/>
          <w:u w:val="single"/>
        </w:rPr>
        <w:t xml:space="preserve">                                     </w:t>
      </w:r>
    </w:p>
    <w:p>
      <w:pPr>
        <w:shd w:val="clear"/>
        <w:snapToGrid w:val="0"/>
        <w:spacing w:line="360" w:lineRule="auto"/>
        <w:ind w:firstLine="482"/>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按你方招标文件要求，我们，本投标文件签字方，谨此向你方发出要约如下：如你方接受本投标，我方承诺按照如下开标一览表（报价表）的价格完成</w:t>
      </w:r>
      <w:r>
        <w:rPr>
          <w:rFonts w:hint="eastAsia" w:cs="仿宋" w:asciiTheme="majorEastAsia" w:hAnsiTheme="majorEastAsia" w:eastAsiaTheme="majorEastAsia"/>
          <w:color w:val="auto"/>
          <w:sz w:val="24"/>
        </w:rPr>
        <w:t>（项目名称）</w:t>
      </w:r>
      <w:r>
        <w:rPr>
          <w:rFonts w:hint="eastAsia" w:cs="仿宋" w:asciiTheme="majorEastAsia" w:hAnsiTheme="majorEastAsia" w:eastAsiaTheme="majorEastAsia"/>
          <w:color w:val="auto"/>
          <w:kern w:val="0"/>
          <w:sz w:val="24"/>
          <w:lang w:val="zh-CN"/>
        </w:rPr>
        <w:t>【</w:t>
      </w:r>
      <w:r>
        <w:rPr>
          <w:rFonts w:hint="eastAsia" w:cs="仿宋" w:asciiTheme="majorEastAsia" w:hAnsiTheme="majorEastAsia" w:eastAsiaTheme="majorEastAsia"/>
          <w:color w:val="auto"/>
          <w:sz w:val="24"/>
        </w:rPr>
        <w:t>项目编号：     】的实施</w:t>
      </w:r>
      <w:r>
        <w:rPr>
          <w:rFonts w:hint="eastAsia" w:cs="仿宋" w:asciiTheme="majorEastAsia" w:hAnsiTheme="majorEastAsia" w:eastAsiaTheme="majorEastAsia"/>
          <w:color w:val="auto"/>
          <w:kern w:val="0"/>
          <w:sz w:val="24"/>
          <w:lang w:val="zh-CN"/>
        </w:rPr>
        <w:t>。</w:t>
      </w:r>
    </w:p>
    <w:p>
      <w:pPr>
        <w:shd w:val="clear"/>
        <w:spacing w:line="360" w:lineRule="auto"/>
        <w:jc w:val="center"/>
        <w:rPr>
          <w:rFonts w:cs="仿宋" w:asciiTheme="majorEastAsia" w:hAnsiTheme="majorEastAsia" w:eastAsiaTheme="majorEastAsia"/>
          <w:b/>
          <w:color w:val="auto"/>
          <w:kern w:val="0"/>
          <w:sz w:val="24"/>
          <w:lang w:val="zh-CN"/>
        </w:rPr>
      </w:pPr>
      <w:r>
        <w:rPr>
          <w:rFonts w:hint="eastAsia" w:cs="仿宋" w:asciiTheme="majorEastAsia" w:hAnsiTheme="majorEastAsia" w:eastAsiaTheme="majorEastAsia"/>
          <w:b/>
          <w:color w:val="auto"/>
          <w:kern w:val="0"/>
          <w:sz w:val="24"/>
          <w:lang w:val="zh-CN"/>
        </w:rPr>
        <w:t>开标一览表（报价表）(单位均为人民币元)</w:t>
      </w:r>
    </w:p>
    <w:tbl>
      <w:tblPr>
        <w:tblStyle w:val="1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序号</w:t>
            </w:r>
          </w:p>
        </w:tc>
        <w:tc>
          <w:tcPr>
            <w:tcW w:w="1417" w:type="dxa"/>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名称</w:t>
            </w:r>
          </w:p>
        </w:tc>
        <w:tc>
          <w:tcPr>
            <w:tcW w:w="1843" w:type="dxa"/>
          </w:tcPr>
          <w:p>
            <w:pPr>
              <w:shd w:val="clear"/>
              <w:spacing w:line="360" w:lineRule="auto"/>
              <w:jc w:val="center"/>
              <w:rPr>
                <w:rFonts w:cs="仿宋" w:asciiTheme="majorEastAsia" w:hAnsiTheme="majorEastAsia" w:eastAsiaTheme="majorEastAsia"/>
                <w:b/>
                <w:color w:val="auto"/>
                <w:sz w:val="24"/>
              </w:rPr>
            </w:pPr>
          </w:p>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品牌（如果有）</w:t>
            </w:r>
          </w:p>
        </w:tc>
        <w:tc>
          <w:tcPr>
            <w:tcW w:w="3118" w:type="dxa"/>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规格型号（或具体服务）</w:t>
            </w:r>
          </w:p>
        </w:tc>
        <w:tc>
          <w:tcPr>
            <w:tcW w:w="993" w:type="dxa"/>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数量</w:t>
            </w:r>
          </w:p>
        </w:tc>
        <w:tc>
          <w:tcPr>
            <w:tcW w:w="1559" w:type="dxa"/>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单价</w:t>
            </w:r>
          </w:p>
        </w:tc>
        <w:tc>
          <w:tcPr>
            <w:tcW w:w="1984" w:type="dxa"/>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总价</w:t>
            </w:r>
          </w:p>
        </w:tc>
        <w:tc>
          <w:tcPr>
            <w:tcW w:w="3119" w:type="dxa"/>
            <w:vAlign w:val="center"/>
          </w:tcPr>
          <w:p>
            <w:pPr>
              <w:shd w:val="clear"/>
              <w:spacing w:line="360" w:lineRule="auto"/>
              <w:jc w:val="center"/>
              <w:rPr>
                <w:rFonts w:cs="仿宋" w:asciiTheme="majorEastAsia" w:hAnsiTheme="majorEastAsia" w:eastAsiaTheme="majorEastAsia"/>
                <w:b/>
                <w:color w:val="auto"/>
                <w:sz w:val="24"/>
              </w:rPr>
            </w:pPr>
          </w:p>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工期</w:t>
            </w:r>
          </w:p>
          <w:p>
            <w:pPr>
              <w:shd w:val="clear"/>
              <w:spacing w:line="360" w:lineRule="auto"/>
              <w:jc w:val="center"/>
              <w:rPr>
                <w:rFonts w:cs="仿宋" w:asciiTheme="majorEastAsia" w:hAnsiTheme="majorEastAsia" w:eastAsiaTheme="maj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w:t>
            </w: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559" w:type="dxa"/>
            <w:vAlign w:val="center"/>
          </w:tcPr>
          <w:p>
            <w:pPr>
              <w:shd w:val="clear"/>
              <w:spacing w:line="360" w:lineRule="auto"/>
              <w:jc w:val="center"/>
              <w:rPr>
                <w:rFonts w:cs="仿宋" w:asciiTheme="majorEastAsia" w:hAnsiTheme="majorEastAsia" w:eastAsiaTheme="majorEastAsia"/>
                <w:color w:val="auto"/>
                <w:sz w:val="24"/>
              </w:rPr>
            </w:pPr>
          </w:p>
        </w:tc>
        <w:tc>
          <w:tcPr>
            <w:tcW w:w="1984" w:type="dxa"/>
            <w:vAlign w:val="center"/>
          </w:tcPr>
          <w:p>
            <w:pPr>
              <w:shd w:val="clear"/>
              <w:spacing w:line="360" w:lineRule="auto"/>
              <w:jc w:val="center"/>
              <w:rPr>
                <w:rFonts w:cs="仿宋" w:asciiTheme="majorEastAsia" w:hAnsiTheme="majorEastAsia" w:eastAsiaTheme="majorEastAsia"/>
                <w:color w:val="auto"/>
                <w:sz w:val="24"/>
              </w:rPr>
            </w:pPr>
          </w:p>
        </w:tc>
        <w:tc>
          <w:tcPr>
            <w:tcW w:w="3119" w:type="dxa"/>
            <w:vAlign w:val="center"/>
          </w:tcPr>
          <w:p>
            <w:pPr>
              <w:shd w:val="clear"/>
              <w:spacing w:line="360" w:lineRule="auto"/>
              <w:jc w:val="center"/>
              <w:rPr>
                <w:rFonts w:cs="仿宋"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559" w:type="dxa"/>
            <w:vAlign w:val="center"/>
          </w:tcPr>
          <w:p>
            <w:pPr>
              <w:shd w:val="clear"/>
              <w:spacing w:line="360" w:lineRule="auto"/>
              <w:jc w:val="center"/>
              <w:rPr>
                <w:rFonts w:cs="仿宋" w:asciiTheme="majorEastAsia" w:hAnsiTheme="majorEastAsia" w:eastAsiaTheme="majorEastAsia"/>
                <w:color w:val="auto"/>
                <w:sz w:val="24"/>
              </w:rPr>
            </w:pPr>
          </w:p>
        </w:tc>
        <w:tc>
          <w:tcPr>
            <w:tcW w:w="1984" w:type="dxa"/>
            <w:vAlign w:val="center"/>
          </w:tcPr>
          <w:p>
            <w:pPr>
              <w:shd w:val="clear"/>
              <w:spacing w:line="360" w:lineRule="auto"/>
              <w:jc w:val="center"/>
              <w:rPr>
                <w:rFonts w:cs="仿宋" w:asciiTheme="majorEastAsia" w:hAnsiTheme="majorEastAsia" w:eastAsiaTheme="majorEastAsia"/>
                <w:color w:val="auto"/>
                <w:sz w:val="24"/>
              </w:rPr>
            </w:pPr>
          </w:p>
        </w:tc>
        <w:tc>
          <w:tcPr>
            <w:tcW w:w="3119" w:type="dxa"/>
            <w:vAlign w:val="center"/>
          </w:tcPr>
          <w:p>
            <w:pPr>
              <w:shd w:val="clear"/>
              <w:spacing w:line="360" w:lineRule="auto"/>
              <w:jc w:val="center"/>
              <w:rPr>
                <w:rFonts w:cs="仿宋"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w:t>
            </w: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559" w:type="dxa"/>
            <w:vAlign w:val="center"/>
          </w:tcPr>
          <w:p>
            <w:pPr>
              <w:shd w:val="clear"/>
              <w:spacing w:line="360" w:lineRule="auto"/>
              <w:jc w:val="center"/>
              <w:rPr>
                <w:rFonts w:cs="仿宋" w:asciiTheme="majorEastAsia" w:hAnsiTheme="majorEastAsia" w:eastAsiaTheme="majorEastAsia"/>
                <w:color w:val="auto"/>
                <w:sz w:val="24"/>
              </w:rPr>
            </w:pPr>
          </w:p>
        </w:tc>
        <w:tc>
          <w:tcPr>
            <w:tcW w:w="1984" w:type="dxa"/>
            <w:vAlign w:val="center"/>
          </w:tcPr>
          <w:p>
            <w:pPr>
              <w:shd w:val="clear"/>
              <w:spacing w:line="360" w:lineRule="auto"/>
              <w:jc w:val="center"/>
              <w:rPr>
                <w:rFonts w:cs="仿宋" w:asciiTheme="majorEastAsia" w:hAnsiTheme="majorEastAsia" w:eastAsiaTheme="majorEastAsia"/>
                <w:color w:val="auto"/>
                <w:sz w:val="24"/>
              </w:rPr>
            </w:pPr>
          </w:p>
        </w:tc>
        <w:tc>
          <w:tcPr>
            <w:tcW w:w="3119" w:type="dxa"/>
            <w:vAlign w:val="center"/>
          </w:tcPr>
          <w:p>
            <w:pPr>
              <w:shd w:val="clear"/>
              <w:spacing w:line="360" w:lineRule="auto"/>
              <w:jc w:val="center"/>
              <w:rPr>
                <w:rFonts w:cs="仿宋"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rPr>
            </w:pP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559" w:type="dxa"/>
            <w:vAlign w:val="center"/>
          </w:tcPr>
          <w:p>
            <w:pPr>
              <w:shd w:val="clear"/>
              <w:spacing w:line="360" w:lineRule="auto"/>
              <w:jc w:val="center"/>
              <w:rPr>
                <w:rFonts w:cs="仿宋" w:asciiTheme="majorEastAsia" w:hAnsiTheme="majorEastAsia" w:eastAsiaTheme="majorEastAsia"/>
                <w:color w:val="auto"/>
                <w:sz w:val="24"/>
              </w:rPr>
            </w:pPr>
          </w:p>
        </w:tc>
        <w:tc>
          <w:tcPr>
            <w:tcW w:w="1984" w:type="dxa"/>
            <w:vAlign w:val="center"/>
          </w:tcPr>
          <w:p>
            <w:pPr>
              <w:shd w:val="clear"/>
              <w:spacing w:line="360" w:lineRule="auto"/>
              <w:jc w:val="center"/>
              <w:rPr>
                <w:rFonts w:cs="仿宋" w:asciiTheme="majorEastAsia" w:hAnsiTheme="majorEastAsia" w:eastAsiaTheme="majorEastAsia"/>
                <w:color w:val="auto"/>
                <w:sz w:val="24"/>
              </w:rPr>
            </w:pPr>
          </w:p>
        </w:tc>
        <w:tc>
          <w:tcPr>
            <w:tcW w:w="3119" w:type="dxa"/>
            <w:vAlign w:val="center"/>
          </w:tcPr>
          <w:p>
            <w:pPr>
              <w:shd w:val="clear"/>
              <w:spacing w:line="360" w:lineRule="auto"/>
              <w:jc w:val="center"/>
              <w:rPr>
                <w:rFonts w:cs="仿宋"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cs="仿宋" w:asciiTheme="majorEastAsia" w:hAnsiTheme="majorEastAsia" w:eastAsiaTheme="majorEastAsia"/>
                <w:color w:val="auto"/>
                <w:sz w:val="24"/>
              </w:rPr>
            </w:pPr>
          </w:p>
        </w:tc>
        <w:tc>
          <w:tcPr>
            <w:tcW w:w="1417"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84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3118"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993" w:type="dxa"/>
            <w:vAlign w:val="center"/>
          </w:tcPr>
          <w:p>
            <w:pPr>
              <w:shd w:val="clear"/>
              <w:snapToGrid w:val="0"/>
              <w:spacing w:line="360" w:lineRule="auto"/>
              <w:jc w:val="center"/>
              <w:rPr>
                <w:rFonts w:cs="仿宋" w:asciiTheme="majorEastAsia" w:hAnsiTheme="majorEastAsia" w:eastAsiaTheme="majorEastAsia"/>
                <w:color w:val="auto"/>
                <w:sz w:val="24"/>
              </w:rPr>
            </w:pPr>
          </w:p>
        </w:tc>
        <w:tc>
          <w:tcPr>
            <w:tcW w:w="1559" w:type="dxa"/>
            <w:vAlign w:val="center"/>
          </w:tcPr>
          <w:p>
            <w:pPr>
              <w:shd w:val="clear"/>
              <w:spacing w:line="360" w:lineRule="auto"/>
              <w:jc w:val="center"/>
              <w:rPr>
                <w:rFonts w:cs="仿宋" w:asciiTheme="majorEastAsia" w:hAnsiTheme="majorEastAsia" w:eastAsiaTheme="majorEastAsia"/>
                <w:color w:val="auto"/>
                <w:sz w:val="24"/>
              </w:rPr>
            </w:pPr>
          </w:p>
        </w:tc>
        <w:tc>
          <w:tcPr>
            <w:tcW w:w="1984" w:type="dxa"/>
            <w:vAlign w:val="center"/>
          </w:tcPr>
          <w:p>
            <w:pPr>
              <w:shd w:val="clear"/>
              <w:spacing w:line="360" w:lineRule="auto"/>
              <w:jc w:val="center"/>
              <w:rPr>
                <w:rFonts w:cs="仿宋" w:asciiTheme="majorEastAsia" w:hAnsiTheme="majorEastAsia" w:eastAsiaTheme="majorEastAsia"/>
                <w:color w:val="auto"/>
                <w:sz w:val="24"/>
              </w:rPr>
            </w:pPr>
          </w:p>
        </w:tc>
        <w:tc>
          <w:tcPr>
            <w:tcW w:w="3119" w:type="dxa"/>
            <w:vAlign w:val="center"/>
          </w:tcPr>
          <w:p>
            <w:pPr>
              <w:shd w:val="clear"/>
              <w:spacing w:line="360" w:lineRule="auto"/>
              <w:jc w:val="center"/>
              <w:rPr>
                <w:rFonts w:cs="仿宋"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投标报价（小写）</w:t>
            </w:r>
          </w:p>
        </w:tc>
        <w:tc>
          <w:tcPr>
            <w:tcW w:w="7655" w:type="dxa"/>
            <w:gridSpan w:val="4"/>
            <w:vAlign w:val="center"/>
          </w:tcPr>
          <w:p>
            <w:pPr>
              <w:shd w:val="clear"/>
              <w:spacing w:line="360" w:lineRule="auto"/>
              <w:jc w:val="center"/>
              <w:rPr>
                <w:rFonts w:cs="仿宋"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hd w:val="clear"/>
              <w:spacing w:line="360" w:lineRule="auto"/>
              <w:jc w:val="center"/>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投标报价（大写）</w:t>
            </w:r>
          </w:p>
        </w:tc>
        <w:tc>
          <w:tcPr>
            <w:tcW w:w="7655" w:type="dxa"/>
            <w:gridSpan w:val="4"/>
            <w:vAlign w:val="center"/>
          </w:tcPr>
          <w:p>
            <w:pPr>
              <w:shd w:val="clear"/>
              <w:spacing w:line="360" w:lineRule="auto"/>
              <w:jc w:val="center"/>
              <w:rPr>
                <w:rFonts w:cs="仿宋" w:asciiTheme="majorEastAsia" w:hAnsiTheme="majorEastAsia" w:eastAsiaTheme="majorEastAsia"/>
                <w:color w:val="auto"/>
                <w:sz w:val="24"/>
              </w:rPr>
            </w:pPr>
          </w:p>
        </w:tc>
      </w:tr>
    </w:tbl>
    <w:p>
      <w:pPr>
        <w:shd w:val="clear"/>
        <w:snapToGrid w:val="0"/>
        <w:spacing w:line="360" w:lineRule="auto"/>
        <w:ind w:left="480"/>
        <w:rPr>
          <w:rFonts w:cs="仿宋" w:asciiTheme="majorEastAsia" w:hAnsiTheme="majorEastAsia" w:eastAsiaTheme="majorEastAsia"/>
          <w:b/>
          <w:color w:val="auto"/>
          <w:kern w:val="0"/>
          <w:sz w:val="24"/>
          <w:lang w:val="zh-CN"/>
        </w:rPr>
      </w:pPr>
      <w:r>
        <w:rPr>
          <w:rFonts w:hint="eastAsia" w:cs="仿宋" w:asciiTheme="majorEastAsia" w:hAnsiTheme="majorEastAsia" w:eastAsiaTheme="majorEastAsia"/>
          <w:b/>
          <w:color w:val="auto"/>
          <w:kern w:val="0"/>
          <w:sz w:val="24"/>
          <w:lang w:val="zh-CN"/>
        </w:rPr>
        <w:t>注：</w:t>
      </w:r>
    </w:p>
    <w:p>
      <w:pPr>
        <w:shd w:val="clear"/>
        <w:spacing w:line="360" w:lineRule="auto"/>
        <w:ind w:left="-2" w:leftChars="-1" w:firstLine="480" w:firstLineChars="2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1、投标人需按本表格式填写，不得自行更改。</w:t>
      </w:r>
    </w:p>
    <w:p>
      <w:pPr>
        <w:shd w:val="clear"/>
        <w:spacing w:line="360" w:lineRule="auto"/>
        <w:ind w:firstLine="480" w:firstLineChars="200"/>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2、有关本项目实施所涉及的一切费用均计入报价。</w:t>
      </w:r>
      <w:r>
        <w:rPr>
          <w:rFonts w:hint="eastAsia" w:cs="仿宋" w:asciiTheme="majorEastAsia" w:hAnsiTheme="majorEastAsia" w:eastAsiaTheme="majorEastAsia"/>
          <w:b/>
          <w:color w:val="auto"/>
          <w:kern w:val="0"/>
          <w:sz w:val="24"/>
          <w:lang w:val="zh-CN"/>
        </w:rPr>
        <w:t>采购人将以合同形式有偿取得货物或服务，不接受投标人给予的赠品、回扣或者与采购无关的其他商品、服务</w:t>
      </w:r>
      <w:r>
        <w:rPr>
          <w:rFonts w:hint="eastAsia" w:cs="仿宋" w:asciiTheme="majorEastAsia" w:hAnsiTheme="majorEastAsia" w:eastAsiaTheme="majorEastAsia"/>
          <w:color w:val="auto"/>
          <w:kern w:val="0"/>
          <w:sz w:val="24"/>
          <w:lang w:val="zh-CN"/>
        </w:rPr>
        <w:t>，</w:t>
      </w:r>
      <w:r>
        <w:rPr>
          <w:rFonts w:hint="eastAsia" w:cs="仿宋" w:asciiTheme="majorEastAsia" w:hAnsiTheme="majorEastAsia" w:eastAsiaTheme="majorEastAsia"/>
          <w:b/>
          <w:color w:val="auto"/>
          <w:kern w:val="0"/>
          <w:sz w:val="24"/>
          <w:lang w:val="zh-CN"/>
        </w:rPr>
        <w:t>不得出现“0元”“免费赠送”等形式的无偿报价，</w:t>
      </w:r>
      <w:r>
        <w:rPr>
          <w:rFonts w:hint="eastAsia" w:cs="仿宋" w:asciiTheme="majorEastAsia" w:hAnsiTheme="majorEastAsia" w:eastAsiaTheme="majorEastAsia"/>
          <w:b/>
          <w:color w:val="auto"/>
          <w:kern w:val="0"/>
          <w:sz w:val="24"/>
        </w:rPr>
        <w:t>否则视为</w:t>
      </w:r>
      <w:r>
        <w:rPr>
          <w:rFonts w:hint="eastAsia" w:cs="仿宋" w:asciiTheme="majorEastAsia" w:hAnsiTheme="majorEastAsia" w:eastAsiaTheme="majorEastAsia"/>
          <w:b/>
          <w:color w:val="auto"/>
          <w:sz w:val="24"/>
        </w:rPr>
        <w:t>投标文件含有采购人不能接受的附加条件的，投标无效</w:t>
      </w:r>
      <w:r>
        <w:rPr>
          <w:rFonts w:hint="eastAsia" w:cs="仿宋" w:asciiTheme="majorEastAsia" w:hAnsiTheme="majorEastAsia" w:eastAsiaTheme="majorEastAsia"/>
          <w:b/>
          <w:color w:val="auto"/>
          <w:kern w:val="0"/>
          <w:sz w:val="24"/>
          <w:lang w:val="zh-CN"/>
        </w:rPr>
        <w:t>。</w:t>
      </w:r>
    </w:p>
    <w:p>
      <w:pPr>
        <w:shd w:val="clear"/>
        <w:snapToGrid w:val="0"/>
        <w:spacing w:line="360" w:lineRule="auto"/>
        <w:ind w:firstLine="480" w:firstLineChars="200"/>
        <w:jc w:val="left"/>
        <w:rPr>
          <w:rFonts w:cs="仿宋" w:asciiTheme="majorEastAsia" w:hAnsiTheme="majorEastAsia" w:eastAsiaTheme="majorEastAsia"/>
          <w:color w:val="auto"/>
          <w:kern w:val="0"/>
          <w:sz w:val="24"/>
          <w:lang w:val="zh-CN"/>
        </w:rPr>
      </w:pPr>
      <w:r>
        <w:rPr>
          <w:rFonts w:hint="eastAsia" w:cs="仿宋" w:asciiTheme="majorEastAsia" w:hAnsiTheme="majorEastAsia" w:eastAsiaTheme="majorEastAsia"/>
          <w:color w:val="auto"/>
          <w:kern w:val="0"/>
          <w:sz w:val="24"/>
          <w:lang w:val="zh-CN"/>
        </w:rPr>
        <w:t>3、以上表格要求细分项目及报价，在“规格型号（或具体服务）”一栏中，货物类项目填写规格型号，服务类项目填写具体服务。</w:t>
      </w:r>
    </w:p>
    <w:p>
      <w:pPr>
        <w:shd w:val="clear"/>
        <w:spacing w:line="360" w:lineRule="auto"/>
        <w:ind w:left="3780" w:leftChars="1800"/>
        <w:rPr>
          <w:rFonts w:cs="仿宋" w:asciiTheme="majorEastAsia" w:hAnsiTheme="majorEastAsia" w:eastAsiaTheme="majorEastAsia"/>
          <w:color w:val="auto"/>
          <w:sz w:val="32"/>
          <w:szCs w:val="32"/>
        </w:rPr>
      </w:pPr>
    </w:p>
    <w:p>
      <w:pPr>
        <w:pStyle w:val="22"/>
        <w:shd w:val="clear"/>
        <w:spacing w:line="360" w:lineRule="auto"/>
        <w:ind w:firstLine="640"/>
        <w:rPr>
          <w:rFonts w:cs="仿宋" w:asciiTheme="majorEastAsia" w:hAnsiTheme="majorEastAsia" w:eastAsiaTheme="majorEastAsia"/>
          <w:color w:val="auto"/>
          <w:sz w:val="32"/>
          <w:szCs w:val="32"/>
        </w:rPr>
      </w:pPr>
    </w:p>
    <w:p>
      <w:pPr>
        <w:pStyle w:val="22"/>
        <w:shd w:val="clear"/>
        <w:spacing w:line="360" w:lineRule="auto"/>
        <w:ind w:firstLine="640"/>
        <w:rPr>
          <w:rFonts w:cs="仿宋" w:asciiTheme="majorEastAsia" w:hAnsiTheme="majorEastAsia" w:eastAsiaTheme="majorEastAsia"/>
          <w:color w:val="auto"/>
          <w:sz w:val="32"/>
          <w:szCs w:val="32"/>
        </w:rPr>
      </w:pPr>
    </w:p>
    <w:p>
      <w:pPr>
        <w:shd w:val="clear"/>
        <w:spacing w:line="360" w:lineRule="auto"/>
        <w:ind w:left="7560" w:leftChars="36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法定代表人或其授权委托人（签名或印章）：        </w:t>
      </w:r>
    </w:p>
    <w:p>
      <w:pPr>
        <w:shd w:val="clear"/>
        <w:spacing w:line="360" w:lineRule="auto"/>
        <w:ind w:left="7560" w:leftChars="36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投标人（盖章）：         </w:t>
      </w:r>
    </w:p>
    <w:p>
      <w:pPr>
        <w:shd w:val="clear"/>
        <w:spacing w:line="360" w:lineRule="auto"/>
        <w:ind w:left="7560" w:leftChars="3600"/>
        <w:rPr>
          <w:rFonts w:asciiTheme="majorEastAsia" w:hAnsiTheme="majorEastAsia" w:eastAsiaTheme="majorEastAsia"/>
          <w:color w:val="auto"/>
        </w:rPr>
        <w:sectPr>
          <w:pgSz w:w="16838" w:h="11906" w:orient="landscape"/>
          <w:pgMar w:top="1418" w:right="1247" w:bottom="1418" w:left="1276" w:header="851" w:footer="992" w:gutter="0"/>
          <w:cols w:space="720" w:num="1"/>
          <w:titlePg/>
          <w:docGrid w:linePitch="312" w:charSpace="0"/>
        </w:sectPr>
      </w:pPr>
      <w:r>
        <w:rPr>
          <w:rFonts w:hint="eastAsia" w:cs="仿宋" w:asciiTheme="majorEastAsia" w:hAnsiTheme="majorEastAsia" w:eastAsiaTheme="majorEastAsia"/>
          <w:color w:val="auto"/>
          <w:sz w:val="24"/>
        </w:rPr>
        <w:t xml:space="preserve">日  期： </w:t>
      </w:r>
    </w:p>
    <w:p>
      <w:pPr>
        <w:pStyle w:val="31"/>
        <w:keepNext w:val="0"/>
        <w:pageBreakBefore w:val="0"/>
        <w:shd w:val="clear"/>
        <w:tabs>
          <w:tab w:val="clear" w:pos="720"/>
        </w:tabs>
        <w:snapToGrid w:val="0"/>
        <w:spacing w:before="120" w:after="120"/>
        <w:ind w:firstLine="643"/>
        <w:outlineLvl w:val="9"/>
        <w:rPr>
          <w:rFonts w:cs="仿宋" w:asciiTheme="majorEastAsia" w:hAnsiTheme="majorEastAsia" w:eastAsiaTheme="majorEastAsia"/>
          <w:color w:val="auto"/>
          <w:kern w:val="2"/>
          <w:sz w:val="32"/>
          <w:szCs w:val="32"/>
        </w:rPr>
      </w:pPr>
      <w:r>
        <w:rPr>
          <w:rFonts w:hint="eastAsia" w:cs="仿宋" w:asciiTheme="majorEastAsia" w:hAnsiTheme="majorEastAsia" w:eastAsiaTheme="majorEastAsia"/>
          <w:color w:val="auto"/>
          <w:kern w:val="2"/>
          <w:sz w:val="32"/>
          <w:szCs w:val="32"/>
        </w:rPr>
        <w:t>二、投标报价明细表</w:t>
      </w:r>
    </w:p>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投标人名称：</w:t>
      </w:r>
      <w:r>
        <w:rPr>
          <w:rFonts w:hint="eastAsia" w:cs="仿宋" w:asciiTheme="majorEastAsia" w:hAnsiTheme="majorEastAsia" w:eastAsiaTheme="majorEastAsia"/>
          <w:color w:val="auto"/>
          <w:kern w:val="0"/>
          <w:sz w:val="24"/>
          <w:u w:val="single"/>
        </w:rPr>
        <w:t xml:space="preserve">                            </w:t>
      </w:r>
    </w:p>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标    项：</w:t>
      </w:r>
      <w:r>
        <w:rPr>
          <w:rFonts w:hint="eastAsia" w:cs="仿宋" w:asciiTheme="majorEastAsia" w:hAnsiTheme="majorEastAsia" w:eastAsiaTheme="majorEastAsia"/>
          <w:color w:val="auto"/>
          <w:kern w:val="0"/>
          <w:sz w:val="24"/>
          <w:u w:val="single"/>
        </w:rPr>
        <w:t xml:space="preserve">                              </w:t>
      </w:r>
    </w:p>
    <w:p>
      <w:pPr>
        <w:shd w:val="clear"/>
        <w:snapToGri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项目编号： </w:t>
      </w:r>
      <w:r>
        <w:rPr>
          <w:rFonts w:hint="eastAsia" w:cs="仿宋" w:asciiTheme="majorEastAsia" w:hAnsiTheme="majorEastAsia" w:eastAsiaTheme="majorEastAsia"/>
          <w:color w:val="auto"/>
          <w:kern w:val="0"/>
          <w:sz w:val="24"/>
          <w:u w:val="single"/>
        </w:rPr>
        <w:t xml:space="preserve">                             </w:t>
      </w:r>
      <w:r>
        <w:rPr>
          <w:rFonts w:hint="eastAsia" w:cs="仿宋" w:asciiTheme="majorEastAsia" w:hAnsiTheme="majorEastAsia" w:eastAsiaTheme="majorEastAsia"/>
          <w:color w:val="auto"/>
          <w:sz w:val="24"/>
        </w:rPr>
        <w:t xml:space="preserve">           金额单位：人民币（元）</w:t>
      </w:r>
    </w:p>
    <w:tbl>
      <w:tblPr>
        <w:tblStyle w:val="16"/>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399"/>
        <w:gridCol w:w="1846"/>
        <w:gridCol w:w="1637"/>
        <w:gridCol w:w="1513"/>
        <w:gridCol w:w="150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序号</w:t>
            </w:r>
          </w:p>
        </w:tc>
        <w:tc>
          <w:tcPr>
            <w:tcW w:w="139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名称</w:t>
            </w:r>
          </w:p>
        </w:tc>
        <w:tc>
          <w:tcPr>
            <w:tcW w:w="1846"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品牌（如有）</w:t>
            </w:r>
          </w:p>
        </w:tc>
        <w:tc>
          <w:tcPr>
            <w:tcW w:w="1637"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规格型号</w:t>
            </w:r>
          </w:p>
        </w:tc>
        <w:tc>
          <w:tcPr>
            <w:tcW w:w="1513"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单位及数量</w:t>
            </w:r>
          </w:p>
        </w:tc>
        <w:tc>
          <w:tcPr>
            <w:tcW w:w="150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单价</w:t>
            </w:r>
          </w:p>
        </w:tc>
        <w:tc>
          <w:tcPr>
            <w:tcW w:w="1411"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399"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r>
              <w:rPr>
                <w:rFonts w:hint="eastAsia" w:cs="仿宋" w:asciiTheme="majorEastAsia" w:hAnsiTheme="majorEastAsia" w:eastAsiaTheme="majorEastAsia"/>
                <w:color w:val="auto"/>
              </w:rPr>
              <w:t>……</w:t>
            </w:r>
          </w:p>
        </w:tc>
        <w:tc>
          <w:tcPr>
            <w:tcW w:w="1846"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637"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sz w:val="24"/>
              </w:rPr>
            </w:pPr>
          </w:p>
        </w:tc>
        <w:tc>
          <w:tcPr>
            <w:tcW w:w="4882" w:type="dxa"/>
            <w:gridSpan w:val="3"/>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总报价：</w:t>
            </w:r>
          </w:p>
        </w:tc>
        <w:tc>
          <w:tcPr>
            <w:tcW w:w="1513"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500"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c>
          <w:tcPr>
            <w:tcW w:w="1411" w:type="dxa"/>
            <w:tcBorders>
              <w:top w:val="single" w:color="auto" w:sz="4" w:space="0"/>
              <w:left w:val="single" w:color="auto" w:sz="4" w:space="0"/>
              <w:bottom w:val="single" w:color="auto" w:sz="4" w:space="0"/>
              <w:right w:val="single" w:color="auto" w:sz="4" w:space="0"/>
            </w:tcBorders>
          </w:tcPr>
          <w:p>
            <w:pPr>
              <w:shd w:val="clear"/>
              <w:spacing w:line="360" w:lineRule="auto"/>
              <w:rPr>
                <w:rFonts w:cs="仿宋" w:asciiTheme="majorEastAsia" w:hAnsiTheme="majorEastAsia" w:eastAsiaTheme="majorEastAsia"/>
                <w:color w:val="auto"/>
              </w:rPr>
            </w:pPr>
          </w:p>
        </w:tc>
      </w:tr>
    </w:tbl>
    <w:p>
      <w:pPr>
        <w:pStyle w:val="8"/>
        <w:shd w:val="clear"/>
        <w:spacing w:line="360" w:lineRule="auto"/>
        <w:ind w:left="-178" w:leftChars="-85"/>
        <w:rPr>
          <w:rFonts w:cs="仿宋" w:asciiTheme="majorEastAsia" w:hAnsiTheme="majorEastAsia" w:eastAsiaTheme="majorEastAsia"/>
          <w:color w:val="auto"/>
        </w:rPr>
      </w:pPr>
      <w:r>
        <w:rPr>
          <w:rFonts w:hint="eastAsia" w:cs="仿宋" w:asciiTheme="majorEastAsia" w:hAnsiTheme="majorEastAsia" w:eastAsiaTheme="majorEastAsia"/>
          <w:color w:val="auto"/>
        </w:rPr>
        <w:t>注：</w:t>
      </w:r>
    </w:p>
    <w:p>
      <w:pPr>
        <w:pStyle w:val="8"/>
        <w:shd w:val="clear"/>
        <w:spacing w:line="360" w:lineRule="auto"/>
        <w:ind w:left="-178" w:leftChars="-85"/>
        <w:rPr>
          <w:rFonts w:cs="仿宋" w:asciiTheme="majorEastAsia" w:hAnsiTheme="majorEastAsia" w:eastAsiaTheme="majorEastAsia"/>
          <w:color w:val="auto"/>
        </w:rPr>
      </w:pPr>
      <w:r>
        <w:rPr>
          <w:rFonts w:hint="eastAsia" w:cs="仿宋" w:asciiTheme="majorEastAsia" w:hAnsiTheme="majorEastAsia" w:eastAsiaTheme="majorEastAsia"/>
          <w:color w:val="auto"/>
        </w:rPr>
        <w:t>1.本表格仅供参考，投标人可根据项目实际情况扩展表格。</w:t>
      </w:r>
    </w:p>
    <w:p>
      <w:pPr>
        <w:pStyle w:val="8"/>
        <w:shd w:val="clear"/>
        <w:spacing w:line="360" w:lineRule="auto"/>
        <w:ind w:left="-178" w:leftChars="-85"/>
        <w:rPr>
          <w:rFonts w:cs="仿宋" w:asciiTheme="majorEastAsia" w:hAnsiTheme="majorEastAsia" w:eastAsiaTheme="majorEastAsia"/>
          <w:color w:val="auto"/>
        </w:rPr>
      </w:pPr>
      <w:r>
        <w:rPr>
          <w:rFonts w:hint="eastAsia" w:cs="仿宋" w:asciiTheme="majorEastAsia" w:hAnsiTheme="majorEastAsia" w:eastAsiaTheme="majorEastAsia"/>
          <w:color w:val="auto"/>
        </w:rPr>
        <w:t>2.投标总价应与开标一览表的投标报价一致。</w:t>
      </w:r>
    </w:p>
    <w:p>
      <w:pPr>
        <w:shd w:val="clear"/>
        <w:spacing w:line="360" w:lineRule="auto"/>
        <w:rPr>
          <w:rFonts w:cs="仿宋" w:asciiTheme="majorEastAsia" w:hAnsiTheme="majorEastAsia" w:eastAsiaTheme="majorEastAsia"/>
          <w:color w:val="auto"/>
          <w:sz w:val="24"/>
        </w:rPr>
      </w:pPr>
    </w:p>
    <w:p>
      <w:pPr>
        <w:shd w:val="clear"/>
        <w:spacing w:line="360" w:lineRule="auto"/>
        <w:ind w:left="3780" w:leftChars="18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法定代表人或其授权委托人（签名或印章）：        </w:t>
      </w:r>
    </w:p>
    <w:p>
      <w:pPr>
        <w:shd w:val="clear"/>
        <w:spacing w:line="360" w:lineRule="auto"/>
        <w:ind w:left="3780" w:leftChars="18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投标人（盖章）：         </w:t>
      </w:r>
    </w:p>
    <w:p>
      <w:pPr>
        <w:pStyle w:val="31"/>
        <w:keepNext w:val="0"/>
        <w:pageBreakBefore w:val="0"/>
        <w:shd w:val="clear"/>
        <w:tabs>
          <w:tab w:val="clear" w:pos="720"/>
        </w:tabs>
        <w:snapToGrid w:val="0"/>
        <w:spacing w:before="120" w:after="120"/>
        <w:ind w:left="3780" w:leftChars="1800"/>
        <w:jc w:val="both"/>
        <w:outlineLvl w:val="9"/>
        <w:rPr>
          <w:rFonts w:cs="仿宋" w:asciiTheme="majorEastAsia" w:hAnsiTheme="majorEastAsia" w:eastAsiaTheme="majorEastAsia"/>
          <w:b w:val="0"/>
          <w:color w:val="auto"/>
          <w:kern w:val="2"/>
          <w:sz w:val="24"/>
          <w:szCs w:val="24"/>
        </w:rPr>
      </w:pPr>
      <w:r>
        <w:rPr>
          <w:rFonts w:hint="eastAsia" w:cs="仿宋" w:asciiTheme="majorEastAsia" w:hAnsiTheme="majorEastAsia" w:eastAsiaTheme="majorEastAsia"/>
          <w:b w:val="0"/>
          <w:color w:val="auto"/>
          <w:kern w:val="2"/>
          <w:sz w:val="24"/>
          <w:szCs w:val="24"/>
        </w:rPr>
        <w:t xml:space="preserve">日  期：  </w:t>
      </w:r>
    </w:p>
    <w:p>
      <w:pPr>
        <w:pStyle w:val="31"/>
        <w:keepNext w:val="0"/>
        <w:pageBreakBefore w:val="0"/>
        <w:shd w:val="clear"/>
        <w:tabs>
          <w:tab w:val="clear" w:pos="720"/>
        </w:tabs>
        <w:snapToGrid w:val="0"/>
        <w:spacing w:before="120" w:after="120"/>
        <w:outlineLvl w:val="9"/>
        <w:rPr>
          <w:rFonts w:cs="仿宋" w:asciiTheme="majorEastAsia" w:hAnsiTheme="majorEastAsia" w:eastAsiaTheme="majorEastAsia"/>
          <w:color w:val="auto"/>
          <w:sz w:val="32"/>
          <w:szCs w:val="32"/>
        </w:rPr>
      </w:pPr>
      <w:r>
        <w:rPr>
          <w:rFonts w:hint="eastAsia" w:cs="仿宋" w:asciiTheme="majorEastAsia" w:hAnsiTheme="majorEastAsia" w:eastAsiaTheme="majorEastAsia"/>
          <w:b w:val="0"/>
          <w:color w:val="auto"/>
          <w:kern w:val="2"/>
          <w:sz w:val="24"/>
          <w:szCs w:val="24"/>
        </w:rPr>
        <w:br w:type="page"/>
      </w:r>
      <w:r>
        <w:rPr>
          <w:rFonts w:hint="eastAsia" w:cs="仿宋" w:asciiTheme="majorEastAsia" w:hAnsiTheme="majorEastAsia" w:eastAsiaTheme="majorEastAsia"/>
          <w:color w:val="auto"/>
          <w:kern w:val="2"/>
          <w:sz w:val="32"/>
          <w:szCs w:val="32"/>
        </w:rPr>
        <w:t>三、</w:t>
      </w:r>
      <w:r>
        <w:rPr>
          <w:rFonts w:hint="eastAsia" w:cs="仿宋" w:asciiTheme="majorEastAsia" w:hAnsiTheme="majorEastAsia" w:eastAsiaTheme="majorEastAsia"/>
          <w:color w:val="auto"/>
          <w:sz w:val="32"/>
          <w:szCs w:val="32"/>
        </w:rPr>
        <w:t>中小企业声明函</w:t>
      </w:r>
    </w:p>
    <w:p>
      <w:pPr>
        <w:widowControl/>
        <w:shd w:val="clear"/>
        <w:spacing w:line="360" w:lineRule="auto"/>
        <w:ind w:firstLine="120" w:firstLineChars="50"/>
        <w:jc w:val="left"/>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hd w:val="clear"/>
        <w:spacing w:line="360" w:lineRule="auto"/>
        <w:jc w:val="center"/>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中小企业声明函</w:t>
      </w:r>
    </w:p>
    <w:p>
      <w:pPr>
        <w:shd w:val="clear"/>
        <w:spacing w:line="360" w:lineRule="auto"/>
        <w:jc w:val="center"/>
        <w:rPr>
          <w:rFonts w:cs="仿宋" w:asciiTheme="majorEastAsia" w:hAnsiTheme="majorEastAsia" w:eastAsiaTheme="majorEastAsia"/>
          <w:b/>
          <w:color w:val="auto"/>
          <w:sz w:val="32"/>
          <w:szCs w:val="32"/>
        </w:rPr>
      </w:pPr>
      <w:r>
        <w:rPr>
          <w:rFonts w:hint="eastAsia" w:cs="仿宋" w:asciiTheme="majorEastAsia" w:hAnsiTheme="majorEastAsia" w:eastAsiaTheme="majorEastAsia"/>
          <w:b/>
          <w:color w:val="auto"/>
          <w:sz w:val="32"/>
          <w:szCs w:val="32"/>
        </w:rPr>
        <w:t>（</w:t>
      </w:r>
      <w:r>
        <w:rPr>
          <w:rFonts w:hint="eastAsia" w:cs="仿宋" w:asciiTheme="majorEastAsia" w:hAnsiTheme="majorEastAsia" w:eastAsiaTheme="majorEastAsia"/>
          <w:b/>
          <w:color w:val="auto"/>
          <w:sz w:val="24"/>
        </w:rPr>
        <w:t>投标人所投产品制造商为非小微企业或对制造商信息不了解的，不需要提供此声明函。声明函填写标的内容不全的视为未提供。</w:t>
      </w:r>
      <w:r>
        <w:rPr>
          <w:rFonts w:hint="eastAsia" w:cs="仿宋" w:asciiTheme="majorEastAsia" w:hAnsiTheme="majorEastAsia" w:eastAsiaTheme="majorEastAsia"/>
          <w:b/>
          <w:color w:val="auto"/>
          <w:sz w:val="32"/>
          <w:szCs w:val="32"/>
        </w:rPr>
        <w:t>）</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1.</w:t>
      </w:r>
      <w:r>
        <w:rPr>
          <w:rFonts w:hint="eastAsia" w:cs="仿宋" w:asciiTheme="majorEastAsia" w:hAnsiTheme="majorEastAsia" w:eastAsiaTheme="majorEastAsia"/>
          <w:color w:val="auto"/>
        </w:rPr>
        <w:t xml:space="preserve"> </w:t>
      </w:r>
      <w:r>
        <w:rPr>
          <w:rFonts w:hint="eastAsia" w:cs="仿宋" w:asciiTheme="majorEastAsia" w:hAnsiTheme="majorEastAsia" w:eastAsiaTheme="majorEastAsia"/>
          <w:color w:val="auto"/>
          <w:sz w:val="24"/>
          <w:u w:val="single"/>
        </w:rPr>
        <w:t>（信号机）</w:t>
      </w:r>
      <w:r>
        <w:rPr>
          <w:rFonts w:hint="eastAsia" w:cs="仿宋" w:asciiTheme="majorEastAsia" w:hAnsiTheme="majorEastAsia" w:eastAsiaTheme="majorEastAsia"/>
          <w:color w:val="auto"/>
          <w:sz w:val="24"/>
        </w:rPr>
        <w:t xml:space="preserve"> ，属于 </w:t>
      </w:r>
      <w:r>
        <w:rPr>
          <w:rFonts w:hint="eastAsia" w:cs="仿宋" w:asciiTheme="majorEastAsia" w:hAnsiTheme="majorEastAsia" w:eastAsiaTheme="majorEastAsia"/>
          <w:color w:val="auto"/>
          <w:sz w:val="24"/>
          <w:u w:val="single"/>
        </w:rPr>
        <w:t>（工业）</w:t>
      </w:r>
      <w:r>
        <w:rPr>
          <w:rFonts w:hint="eastAsia" w:cs="仿宋" w:asciiTheme="majorEastAsia" w:hAnsiTheme="majorEastAsia" w:eastAsiaTheme="majorEastAsia"/>
          <w:color w:val="auto"/>
          <w:sz w:val="24"/>
        </w:rPr>
        <w:t>行业 ；制造商为</w:t>
      </w:r>
      <w:r>
        <w:rPr>
          <w:rFonts w:hint="eastAsia" w:cs="仿宋" w:asciiTheme="majorEastAsia" w:hAnsiTheme="majorEastAsia" w:eastAsiaTheme="majorEastAsia"/>
          <w:color w:val="auto"/>
          <w:sz w:val="24"/>
          <w:u w:val="single"/>
        </w:rPr>
        <w:t xml:space="preserve"> （企业名称）</w:t>
      </w:r>
      <w:r>
        <w:rPr>
          <w:rFonts w:hint="eastAsia" w:cs="仿宋" w:asciiTheme="majorEastAsia" w:hAnsiTheme="majorEastAsia" w:eastAsiaTheme="majorEastAsia"/>
          <w:color w:val="auto"/>
          <w:sz w:val="24"/>
        </w:rPr>
        <w:t xml:space="preserve"> ，从业人员</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人，营业收入为</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万元，资产总额为</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万元，属于</w:t>
      </w:r>
      <w:r>
        <w:rPr>
          <w:rFonts w:hint="eastAsia" w:cs="仿宋" w:asciiTheme="majorEastAsia" w:hAnsiTheme="majorEastAsia" w:eastAsiaTheme="majorEastAsia"/>
          <w:color w:val="auto"/>
          <w:sz w:val="24"/>
          <w:u w:val="single"/>
        </w:rPr>
        <w:t xml:space="preserve"> （中型企业、小型企业、微型企业）</w:t>
      </w:r>
      <w:r>
        <w:rPr>
          <w:rFonts w:hint="eastAsia" w:cs="仿宋" w:asciiTheme="majorEastAsia" w:hAnsiTheme="majorEastAsia" w:eastAsiaTheme="majorEastAsia"/>
          <w:color w:val="auto"/>
          <w:sz w:val="24"/>
        </w:rPr>
        <w:t xml:space="preserve"> ；</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2.</w:t>
      </w:r>
      <w:r>
        <w:rPr>
          <w:rFonts w:hint="eastAsia" w:cs="仿宋" w:asciiTheme="majorEastAsia" w:hAnsiTheme="majorEastAsia" w:eastAsiaTheme="majorEastAsia"/>
          <w:color w:val="auto"/>
        </w:rPr>
        <w:t xml:space="preserve"> </w:t>
      </w:r>
      <w:r>
        <w:rPr>
          <w:rFonts w:hint="eastAsia" w:cs="仿宋" w:asciiTheme="majorEastAsia" w:hAnsiTheme="majorEastAsia" w:eastAsiaTheme="majorEastAsia"/>
          <w:color w:val="auto"/>
          <w:sz w:val="24"/>
          <w:u w:val="single"/>
        </w:rPr>
        <w:t>（事件检测球机）</w:t>
      </w:r>
      <w:r>
        <w:rPr>
          <w:rFonts w:hint="eastAsia" w:cs="仿宋" w:asciiTheme="majorEastAsia" w:hAnsiTheme="majorEastAsia" w:eastAsiaTheme="majorEastAsia"/>
          <w:color w:val="auto"/>
          <w:sz w:val="24"/>
        </w:rPr>
        <w:t xml:space="preserve"> ，属于 </w:t>
      </w:r>
      <w:r>
        <w:rPr>
          <w:rFonts w:hint="eastAsia" w:cs="仿宋" w:asciiTheme="majorEastAsia" w:hAnsiTheme="majorEastAsia" w:eastAsiaTheme="majorEastAsia"/>
          <w:color w:val="auto"/>
          <w:sz w:val="24"/>
          <w:u w:val="single"/>
        </w:rPr>
        <w:t>（工业）</w:t>
      </w:r>
      <w:r>
        <w:rPr>
          <w:rFonts w:hint="eastAsia" w:cs="仿宋" w:asciiTheme="majorEastAsia" w:hAnsiTheme="majorEastAsia" w:eastAsiaTheme="majorEastAsia"/>
          <w:color w:val="auto"/>
          <w:sz w:val="24"/>
        </w:rPr>
        <w:t>行业 ；制造商为</w:t>
      </w:r>
      <w:r>
        <w:rPr>
          <w:rFonts w:hint="eastAsia" w:cs="仿宋" w:asciiTheme="majorEastAsia" w:hAnsiTheme="majorEastAsia" w:eastAsiaTheme="majorEastAsia"/>
          <w:color w:val="auto"/>
          <w:sz w:val="24"/>
          <w:u w:val="single"/>
        </w:rPr>
        <w:t xml:space="preserve"> （企业名称）</w:t>
      </w:r>
      <w:r>
        <w:rPr>
          <w:rFonts w:hint="eastAsia" w:cs="仿宋" w:asciiTheme="majorEastAsia" w:hAnsiTheme="majorEastAsia" w:eastAsiaTheme="majorEastAsia"/>
          <w:color w:val="auto"/>
          <w:sz w:val="24"/>
        </w:rPr>
        <w:t xml:space="preserve"> ，从业人员</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人，营业收入为</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万元，资产总额为</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万元，属于</w:t>
      </w:r>
      <w:r>
        <w:rPr>
          <w:rFonts w:hint="eastAsia" w:cs="仿宋" w:asciiTheme="majorEastAsia" w:hAnsiTheme="majorEastAsia" w:eastAsiaTheme="majorEastAsia"/>
          <w:color w:val="auto"/>
          <w:sz w:val="24"/>
          <w:u w:val="single"/>
        </w:rPr>
        <w:t xml:space="preserve"> （中型企业、小型企业、微型企业）</w:t>
      </w:r>
      <w:r>
        <w:rPr>
          <w:rFonts w:hint="eastAsia" w:cs="仿宋" w:asciiTheme="majorEastAsia" w:hAnsiTheme="majorEastAsia" w:eastAsiaTheme="majorEastAsia"/>
          <w:color w:val="auto"/>
          <w:sz w:val="24"/>
        </w:rPr>
        <w:t xml:space="preserve"> ；</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3.</w:t>
      </w:r>
      <w:r>
        <w:rPr>
          <w:rFonts w:hint="eastAsia" w:cs="仿宋" w:asciiTheme="majorEastAsia" w:hAnsiTheme="majorEastAsia" w:eastAsiaTheme="majorEastAsia"/>
          <w:color w:val="auto"/>
          <w:sz w:val="24"/>
          <w:u w:val="single"/>
        </w:rPr>
        <w:t>（……）</w:t>
      </w:r>
      <w:r>
        <w:rPr>
          <w:rFonts w:hint="eastAsia" w:cs="仿宋" w:asciiTheme="majorEastAsia" w:hAnsiTheme="majorEastAsia" w:eastAsiaTheme="majorEastAsia"/>
          <w:color w:val="auto"/>
          <w:sz w:val="24"/>
        </w:rPr>
        <w:t xml:space="preserve"> ，属于 </w:t>
      </w:r>
      <w:r>
        <w:rPr>
          <w:rFonts w:hint="eastAsia" w:cs="仿宋" w:asciiTheme="majorEastAsia" w:hAnsiTheme="majorEastAsia" w:eastAsiaTheme="majorEastAsia"/>
          <w:color w:val="auto"/>
          <w:sz w:val="24"/>
          <w:u w:val="single"/>
        </w:rPr>
        <w:t>（工业）</w:t>
      </w:r>
      <w:r>
        <w:rPr>
          <w:rFonts w:hint="eastAsia" w:cs="仿宋" w:asciiTheme="majorEastAsia" w:hAnsiTheme="majorEastAsia" w:eastAsiaTheme="majorEastAsia"/>
          <w:color w:val="auto"/>
          <w:sz w:val="24"/>
        </w:rPr>
        <w:t>行业 ；制造商为</w:t>
      </w:r>
      <w:r>
        <w:rPr>
          <w:rFonts w:hint="eastAsia" w:cs="仿宋" w:asciiTheme="majorEastAsia" w:hAnsiTheme="majorEastAsia" w:eastAsiaTheme="majorEastAsia"/>
          <w:color w:val="auto"/>
          <w:sz w:val="24"/>
          <w:u w:val="single"/>
        </w:rPr>
        <w:t xml:space="preserve"> （企业名称）</w:t>
      </w:r>
      <w:r>
        <w:rPr>
          <w:rFonts w:hint="eastAsia" w:cs="仿宋" w:asciiTheme="majorEastAsia" w:hAnsiTheme="majorEastAsia" w:eastAsiaTheme="majorEastAsia"/>
          <w:color w:val="auto"/>
          <w:sz w:val="24"/>
        </w:rPr>
        <w:t xml:space="preserve"> ，从业人员</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人，营业收入为</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万元，资产总额为</w:t>
      </w:r>
      <w:r>
        <w:rPr>
          <w:rFonts w:hint="eastAsia" w:cs="仿宋" w:asciiTheme="majorEastAsia" w:hAnsiTheme="majorEastAsia" w:eastAsiaTheme="majorEastAsia"/>
          <w:color w:val="auto"/>
          <w:sz w:val="24"/>
          <w:u w:val="single"/>
        </w:rPr>
        <w:t xml:space="preserve">   </w:t>
      </w:r>
      <w:r>
        <w:rPr>
          <w:rFonts w:hint="eastAsia" w:cs="仿宋" w:asciiTheme="majorEastAsia" w:hAnsiTheme="majorEastAsia" w:eastAsiaTheme="majorEastAsia"/>
          <w:color w:val="auto"/>
          <w:sz w:val="24"/>
        </w:rPr>
        <w:t>万元，属于</w:t>
      </w:r>
      <w:r>
        <w:rPr>
          <w:rFonts w:hint="eastAsia" w:cs="仿宋" w:asciiTheme="majorEastAsia" w:hAnsiTheme="majorEastAsia" w:eastAsiaTheme="majorEastAsia"/>
          <w:color w:val="auto"/>
          <w:sz w:val="24"/>
          <w:u w:val="single"/>
        </w:rPr>
        <w:t xml:space="preserve"> （中型企业、小型企业、微型企业）</w:t>
      </w:r>
      <w:r>
        <w:rPr>
          <w:rFonts w:hint="eastAsia" w:cs="仿宋" w:asciiTheme="majorEastAsia" w:hAnsiTheme="majorEastAsia" w:eastAsiaTheme="majorEastAsia"/>
          <w:color w:val="auto"/>
          <w:sz w:val="24"/>
        </w:rPr>
        <w:t xml:space="preserve"> ；</w:t>
      </w:r>
    </w:p>
    <w:p>
      <w:pPr>
        <w:shd w:val="clear"/>
        <w:spacing w:line="360" w:lineRule="auto"/>
        <w:ind w:firstLine="480" w:firstLineChars="2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以上企业，不属于大企业的分支机构，不存在控股股东为大企业的情形，也不存在与大企业的负责人为同一人的情形。</w:t>
      </w:r>
    </w:p>
    <w:p>
      <w:pPr>
        <w:shd w:val="clear"/>
        <w:spacing w:line="360" w:lineRule="auto"/>
        <w:ind w:firstLine="482" w:firstLineChars="20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本企业对上述声明内容的真实性负责。如有虚假，将依法承担相应责任。</w:t>
      </w:r>
    </w:p>
    <w:p>
      <w:pPr>
        <w:shd w:val="clear"/>
        <w:snapToGrid w:val="0"/>
        <w:spacing w:line="360" w:lineRule="auto"/>
        <w:ind w:firstLine="5160" w:firstLineChars="2150"/>
        <w:rPr>
          <w:rFonts w:cs="仿宋" w:asciiTheme="majorEastAsia" w:hAnsiTheme="majorEastAsia" w:eastAsiaTheme="majorEastAsia"/>
          <w:color w:val="auto"/>
          <w:kern w:val="0"/>
          <w:sz w:val="24"/>
          <w:lang w:val="zh-CN"/>
        </w:rPr>
      </w:pPr>
    </w:p>
    <w:p>
      <w:pPr>
        <w:shd w:val="clear"/>
        <w:spacing w:line="360" w:lineRule="auto"/>
        <w:ind w:left="3780" w:leftChars="18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法定代表人或其授权委托人（签名或印章）：        </w:t>
      </w:r>
    </w:p>
    <w:p>
      <w:pPr>
        <w:shd w:val="clear"/>
        <w:spacing w:line="360" w:lineRule="auto"/>
        <w:ind w:left="3780" w:leftChars="18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投标人（盖章）：         </w:t>
      </w:r>
    </w:p>
    <w:p>
      <w:pPr>
        <w:shd w:val="clear"/>
        <w:spacing w:line="360" w:lineRule="auto"/>
        <w:ind w:left="3780" w:leftChars="180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日  期：</w:t>
      </w:r>
    </w:p>
    <w:p>
      <w:pPr>
        <w:shd w:val="clear"/>
        <w:spacing w:line="360" w:lineRule="auto"/>
        <w:jc w:val="left"/>
        <w:rPr>
          <w:rFonts w:cs="仿宋" w:asciiTheme="majorEastAsia" w:hAnsiTheme="majorEastAsia" w:eastAsiaTheme="majorEastAsia"/>
          <w:color w:val="auto"/>
          <w:sz w:val="18"/>
          <w:szCs w:val="18"/>
        </w:rPr>
      </w:pPr>
      <w:r>
        <w:rPr>
          <w:rFonts w:hint="eastAsia" w:cs="仿宋" w:asciiTheme="majorEastAsia" w:hAnsiTheme="majorEastAsia" w:eastAsiaTheme="majorEastAsia"/>
          <w:color w:val="auto"/>
          <w:sz w:val="18"/>
          <w:szCs w:val="18"/>
        </w:rPr>
        <w:t>从业人员、营业收入、资产总额填报上一年度数据，无上一年度数据的新成立企业可不填报。</w:t>
      </w:r>
    </w:p>
    <w:p>
      <w:pPr>
        <w:shd w:val="clear"/>
        <w:spacing w:line="360" w:lineRule="auto"/>
        <w:ind w:right="-420" w:rightChars="-200" w:firstLine="480" w:firstLineChars="200"/>
        <w:rPr>
          <w:rFonts w:cs="仿宋" w:asciiTheme="majorEastAsia" w:hAnsiTheme="majorEastAsia" w:eastAsiaTheme="majorEastAsia"/>
          <w:b/>
          <w:color w:val="auto"/>
          <w:sz w:val="32"/>
          <w:szCs w:val="32"/>
        </w:rPr>
      </w:pPr>
      <w:r>
        <w:rPr>
          <w:rFonts w:hint="eastAsia" w:cs="仿宋" w:asciiTheme="majorEastAsia" w:hAnsiTheme="majorEastAsia" w:eastAsiaTheme="majorEastAsia"/>
          <w:color w:val="auto"/>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cs="仿宋" w:asciiTheme="majorEastAsia" w:hAnsiTheme="majorEastAsia" w:eastAsiaTheme="majorEastAsia"/>
          <w:b/>
          <w:bCs/>
          <w:color w:val="auto"/>
          <w:sz w:val="32"/>
          <w:szCs w:val="32"/>
        </w:rPr>
      </w:pPr>
      <w:r>
        <w:rPr>
          <w:rFonts w:hint="eastAsia" w:cs="仿宋" w:asciiTheme="majorEastAsia" w:hAnsiTheme="majorEastAsia" w:eastAsiaTheme="majorEastAsia"/>
          <w:b/>
          <w:color w:val="auto"/>
          <w:sz w:val="32"/>
          <w:szCs w:val="32"/>
        </w:rPr>
        <w:br w:type="page"/>
      </w:r>
    </w:p>
    <w:p>
      <w:pPr>
        <w:shd w:val="clear"/>
        <w:spacing w:line="360" w:lineRule="auto"/>
        <w:jc w:val="center"/>
        <w:rPr>
          <w:rFonts w:cs="仿宋" w:asciiTheme="majorEastAsia" w:hAnsiTheme="majorEastAsia" w:eastAsiaTheme="majorEastAsia"/>
          <w:color w:val="auto"/>
          <w:sz w:val="32"/>
          <w:szCs w:val="32"/>
        </w:rPr>
      </w:pPr>
      <w:r>
        <w:rPr>
          <w:rFonts w:hint="eastAsia" w:cs="仿宋" w:asciiTheme="majorEastAsia" w:hAnsiTheme="majorEastAsia" w:eastAsiaTheme="majorEastAsia"/>
          <w:b/>
          <w:bCs/>
          <w:color w:val="auto"/>
          <w:sz w:val="32"/>
          <w:szCs w:val="32"/>
        </w:rPr>
        <w:t>四、残疾人福利性单位声明函</w:t>
      </w:r>
    </w:p>
    <w:p>
      <w:pPr>
        <w:shd w:val="clear"/>
        <w:spacing w:line="360" w:lineRule="auto"/>
        <w:rPr>
          <w:rFonts w:cs="仿宋" w:asciiTheme="majorEastAsia" w:hAnsiTheme="majorEastAsia" w:eastAsiaTheme="majorEastAsia"/>
          <w:b/>
          <w:color w:val="auto"/>
          <w:spacing w:val="6"/>
          <w:sz w:val="30"/>
          <w:szCs w:val="30"/>
        </w:rPr>
      </w:pPr>
    </w:p>
    <w:p>
      <w:pPr>
        <w:shd w:val="clear"/>
        <w:spacing w:line="360" w:lineRule="auto"/>
        <w:ind w:firstLine="480" w:firstLineChars="2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本单位对上述声明的真实性负责。如有虚假，将依法承担相应责任。</w:t>
      </w:r>
    </w:p>
    <w:p>
      <w:pPr>
        <w:shd w:val="clear"/>
        <w:spacing w:line="360" w:lineRule="auto"/>
        <w:ind w:firstLine="480" w:firstLineChars="200"/>
        <w:jc w:val="left"/>
        <w:rPr>
          <w:rFonts w:cs="仿宋" w:asciiTheme="majorEastAsia" w:hAnsiTheme="majorEastAsia" w:eastAsiaTheme="majorEastAsia"/>
          <w:color w:val="auto"/>
          <w:sz w:val="24"/>
        </w:rPr>
      </w:pPr>
    </w:p>
    <w:p>
      <w:pPr>
        <w:shd w:val="clear"/>
        <w:spacing w:line="360" w:lineRule="auto"/>
        <w:ind w:firstLine="480" w:firstLineChars="200"/>
        <w:jc w:val="left"/>
        <w:rPr>
          <w:rFonts w:cs="仿宋" w:asciiTheme="majorEastAsia" w:hAnsiTheme="majorEastAsia" w:eastAsiaTheme="majorEastAsia"/>
          <w:color w:val="auto"/>
          <w:sz w:val="24"/>
        </w:rPr>
      </w:pPr>
    </w:p>
    <w:p>
      <w:pPr>
        <w:shd w:val="clear"/>
        <w:adjustRightInd w:val="0"/>
        <w:spacing w:line="360" w:lineRule="auto"/>
        <w:ind w:firstLine="2400" w:firstLineChars="10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 xml:space="preserve">            法定代表人或其授权委托人（签名或印章）：</w:t>
      </w:r>
    </w:p>
    <w:p>
      <w:pPr>
        <w:shd w:val="clear"/>
        <w:adjustRightInd w:val="0"/>
        <w:spacing w:line="360" w:lineRule="auto"/>
        <w:ind w:firstLine="3840" w:firstLineChars="16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投标人（盖章）：</w:t>
      </w:r>
    </w:p>
    <w:p>
      <w:pPr>
        <w:shd w:val="clear"/>
        <w:rPr>
          <w:rFonts w:asciiTheme="majorEastAsia" w:hAnsiTheme="majorEastAsia" w:eastAsiaTheme="majorEastAsia"/>
          <w:color w:val="auto"/>
        </w:rPr>
      </w:pPr>
      <w:r>
        <w:rPr>
          <w:rFonts w:hint="eastAsia" w:cs="仿宋" w:asciiTheme="majorEastAsia" w:hAnsiTheme="majorEastAsia" w:eastAsiaTheme="majorEastAsia"/>
          <w:color w:val="auto"/>
          <w:sz w:val="24"/>
        </w:rPr>
        <w:t xml:space="preserve">                                日期：</w:t>
      </w:r>
    </w:p>
    <w:p>
      <w:pPr>
        <w:shd w:val="clear"/>
        <w:spacing w:line="360" w:lineRule="auto"/>
        <w:ind w:firstLine="643" w:firstLineChars="200"/>
        <w:jc w:val="left"/>
        <w:rPr>
          <w:rFonts w:cs="仿宋" w:asciiTheme="majorEastAsia" w:hAnsiTheme="majorEastAsia" w:eastAsiaTheme="majorEastAsia"/>
          <w:b/>
          <w:color w:val="auto"/>
          <w:sz w:val="32"/>
          <w:szCs w:val="32"/>
        </w:rPr>
      </w:pPr>
    </w:p>
    <w:p>
      <w:pPr>
        <w:shd w:val="clear"/>
        <w:spacing w:line="360" w:lineRule="auto"/>
        <w:rPr>
          <w:rFonts w:cs="仿宋" w:asciiTheme="majorEastAsia" w:hAnsiTheme="majorEastAsia" w:eastAsiaTheme="majorEastAsia"/>
          <w:b/>
          <w:color w:val="auto"/>
          <w:sz w:val="32"/>
          <w:szCs w:val="32"/>
        </w:rPr>
      </w:pPr>
    </w:p>
    <w:p>
      <w:pPr>
        <w:numPr>
          <w:ilvl w:val="0"/>
          <w:numId w:val="7"/>
        </w:numPr>
        <w:shd w:val="clear"/>
        <w:spacing w:line="360" w:lineRule="auto"/>
        <w:jc w:val="center"/>
        <w:rPr>
          <w:rFonts w:cs="仿宋" w:asciiTheme="majorEastAsia" w:hAnsiTheme="majorEastAsia" w:eastAsiaTheme="majorEastAsia"/>
          <w:b/>
          <w:color w:val="auto"/>
          <w:spacing w:val="6"/>
          <w:sz w:val="32"/>
          <w:szCs w:val="32"/>
        </w:rPr>
      </w:pPr>
      <w:r>
        <w:rPr>
          <w:rFonts w:hint="eastAsia" w:cs="仿宋" w:asciiTheme="majorEastAsia" w:hAnsiTheme="majorEastAsia" w:eastAsiaTheme="majorEastAsia"/>
          <w:b/>
          <w:color w:val="auto"/>
          <w:spacing w:val="6"/>
          <w:sz w:val="32"/>
          <w:szCs w:val="32"/>
        </w:rPr>
        <w:br w:type="page"/>
      </w:r>
      <w:r>
        <w:rPr>
          <w:rFonts w:hint="eastAsia" w:cs="仿宋" w:asciiTheme="majorEastAsia" w:hAnsiTheme="majorEastAsia" w:eastAsiaTheme="majorEastAsia"/>
          <w:b/>
          <w:color w:val="auto"/>
          <w:spacing w:val="6"/>
          <w:sz w:val="32"/>
          <w:szCs w:val="32"/>
        </w:rPr>
        <w:t>政府采购统计基础信息表</w:t>
      </w:r>
    </w:p>
    <w:p>
      <w:pPr>
        <w:pStyle w:val="22"/>
        <w:shd w:val="clear"/>
        <w:spacing w:line="360" w:lineRule="auto"/>
        <w:ind w:firstLine="0" w:firstLineChars="0"/>
        <w:rPr>
          <w:rFonts w:cs="仿宋" w:asciiTheme="majorEastAsia" w:hAnsiTheme="majorEastAsia" w:eastAsiaTheme="majorEastAsia"/>
          <w:color w:val="auto"/>
        </w:rPr>
      </w:pPr>
    </w:p>
    <w:tbl>
      <w:tblPr>
        <w:tblStyle w:val="16"/>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采购人及采购项目名称</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投标单位名称</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投标单位是否为外商投资企业</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投标单位是否为宁波企业</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提供的货物是否本企业制造</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货物原产地国别</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提供的货物是否为节能清单产品</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ajorEastAsia" w:hAnsiTheme="majorEastAsia" w:eastAsiaTheme="majorEastAsia"/>
                <w:color w:val="auto"/>
              </w:rPr>
            </w:pPr>
          </w:p>
        </w:tc>
      </w:tr>
    </w:tbl>
    <w:p>
      <w:pPr>
        <w:shd w:val="clear"/>
        <w:adjustRightInd w:val="0"/>
        <w:spacing w:line="360" w:lineRule="auto"/>
        <w:jc w:val="left"/>
        <w:rPr>
          <w:rFonts w:cs="仿宋" w:asciiTheme="majorEastAsia" w:hAnsiTheme="majorEastAsia" w:eastAsiaTheme="majorEastAsia"/>
          <w:color w:val="auto"/>
          <w:sz w:val="24"/>
        </w:rPr>
      </w:pPr>
    </w:p>
    <w:p>
      <w:pPr>
        <w:shd w:val="clear"/>
        <w:adjustRightInd w:val="0"/>
        <w:spacing w:line="360" w:lineRule="auto"/>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备注：请各投标人务必填写此表作为投标文件的组成部分。</w:t>
      </w:r>
    </w:p>
    <w:p>
      <w:pPr>
        <w:shd w:val="clear"/>
        <w:adjustRightInd w:val="0"/>
        <w:spacing w:line="360" w:lineRule="auto"/>
        <w:jc w:val="left"/>
        <w:rPr>
          <w:rFonts w:cs="仿宋" w:asciiTheme="majorEastAsia" w:hAnsiTheme="majorEastAsia" w:eastAsiaTheme="majorEastAsia"/>
          <w:color w:val="auto"/>
          <w:sz w:val="24"/>
        </w:rPr>
      </w:pPr>
    </w:p>
    <w:p>
      <w:pPr>
        <w:shd w:val="clear"/>
        <w:adjustRightInd w:val="0"/>
        <w:spacing w:line="360" w:lineRule="auto"/>
        <w:jc w:val="left"/>
        <w:rPr>
          <w:rFonts w:cs="仿宋" w:asciiTheme="majorEastAsia" w:hAnsiTheme="majorEastAsia" w:eastAsiaTheme="majorEastAsia"/>
          <w:color w:val="auto"/>
          <w:sz w:val="24"/>
        </w:rPr>
      </w:pPr>
    </w:p>
    <w:p>
      <w:pPr>
        <w:shd w:val="clear"/>
        <w:adjustRightInd w:val="0"/>
        <w:spacing w:line="360" w:lineRule="auto"/>
        <w:ind w:firstLine="2400" w:firstLineChars="10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法定代表人或其授权委托人（签名或印章）：</w:t>
      </w:r>
    </w:p>
    <w:p>
      <w:pPr>
        <w:shd w:val="clear"/>
        <w:adjustRightInd w:val="0"/>
        <w:spacing w:line="360" w:lineRule="auto"/>
        <w:ind w:firstLine="2400" w:firstLineChars="1000"/>
        <w:jc w:val="left"/>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投标人（盖章）：</w:t>
      </w:r>
    </w:p>
    <w:p>
      <w:pPr>
        <w:shd w:val="clear"/>
        <w:rPr>
          <w:rFonts w:asciiTheme="majorEastAsia" w:hAnsiTheme="majorEastAsia" w:eastAsiaTheme="majorEastAsia"/>
          <w:color w:val="auto"/>
        </w:rPr>
      </w:pPr>
      <w:r>
        <w:rPr>
          <w:rFonts w:hint="eastAsia" w:cs="仿宋" w:asciiTheme="majorEastAsia" w:hAnsiTheme="majorEastAsia" w:eastAsiaTheme="majorEastAsia"/>
          <w:color w:val="auto"/>
          <w:sz w:val="24"/>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tentative="0">
      <w:start w:val="5"/>
      <w:numFmt w:val="chineseCounting"/>
      <w:suff w:val="space"/>
      <w:lvlText w:val="第%1部分"/>
      <w:lvlJc w:val="left"/>
      <w:rPr>
        <w:rFonts w:hint="eastAsia"/>
      </w:rPr>
    </w:lvl>
  </w:abstractNum>
  <w:abstractNum w:abstractNumId="3">
    <w:nsid w:val="495C2BCE"/>
    <w:multiLevelType w:val="singleLevel"/>
    <w:tmpl w:val="495C2BCE"/>
    <w:lvl w:ilvl="0" w:tentative="0">
      <w:start w:val="1"/>
      <w:numFmt w:val="chineseCounting"/>
      <w:suff w:val="nothing"/>
      <w:lvlText w:val="%1、"/>
      <w:lvlJc w:val="left"/>
      <w:rPr>
        <w:rFonts w:hint="eastAsia"/>
      </w:rPr>
    </w:lvl>
  </w:abstractNum>
  <w:abstractNum w:abstractNumId="4">
    <w:nsid w:val="5D2451E3"/>
    <w:multiLevelType w:val="singleLevel"/>
    <w:tmpl w:val="5D2451E3"/>
    <w:lvl w:ilvl="0" w:tentative="0">
      <w:start w:val="26"/>
      <w:numFmt w:val="decimal"/>
      <w:suff w:val="nothing"/>
      <w:lvlText w:val="%1."/>
      <w:lvlJc w:val="left"/>
    </w:lvl>
  </w:abstractNum>
  <w:abstractNum w:abstractNumId="5">
    <w:nsid w:val="607526D4"/>
    <w:multiLevelType w:val="multilevel"/>
    <w:tmpl w:val="607526D4"/>
    <w:lvl w:ilvl="0" w:tentative="0">
      <w:start w:val="2"/>
      <w:numFmt w:val="decimal"/>
      <w:lvlText w:val="%1"/>
      <w:lvlJc w:val="left"/>
      <w:pPr>
        <w:ind w:left="360" w:hanging="360"/>
      </w:pPr>
      <w:rPr>
        <w:rFonts w:hint="default"/>
      </w:rPr>
    </w:lvl>
    <w:lvl w:ilvl="1" w:tentative="0">
      <w:start w:val="1"/>
      <w:numFmt w:val="decimal"/>
      <w:lvlText w:val="%2."/>
      <w:lvlJc w:val="left"/>
      <w:pPr>
        <w:ind w:left="1211" w:hanging="360"/>
      </w:pPr>
      <w:rPr>
        <w:rFonts w:hint="eastAsia"/>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124" w:hanging="72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186" w:hanging="108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248" w:hanging="1440"/>
      </w:pPr>
      <w:rPr>
        <w:rFonts w:hint="default"/>
      </w:rPr>
    </w:lvl>
  </w:abstractNum>
  <w:abstractNum w:abstractNumId="6">
    <w:nsid w:val="7B25180C"/>
    <w:multiLevelType w:val="multilevel"/>
    <w:tmpl w:val="7B25180C"/>
    <w:lvl w:ilvl="0" w:tentative="0">
      <w:start w:val="2"/>
      <w:numFmt w:val="decimal"/>
      <w:lvlText w:val="%1"/>
      <w:lvlJc w:val="left"/>
      <w:pPr>
        <w:ind w:left="360" w:hanging="360"/>
      </w:pPr>
      <w:rPr>
        <w:rFonts w:hint="default"/>
      </w:rPr>
    </w:lvl>
    <w:lvl w:ilvl="1" w:tentative="0">
      <w:start w:val="1"/>
      <w:numFmt w:val="decimal"/>
      <w:lvlText w:val="%2."/>
      <w:lvlJc w:val="left"/>
      <w:pPr>
        <w:ind w:left="1211" w:hanging="360"/>
      </w:pPr>
      <w:rPr>
        <w:rFonts w:hint="eastAsia"/>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124" w:hanging="72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186" w:hanging="108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248" w:hanging="1440"/>
      </w:pPr>
      <w:rPr>
        <w:rFont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3MzY4Zjc0ZWNjYmRkYWJhODU4Mzc2MjQ4ZWQ4ZmQifQ=="/>
  </w:docVars>
  <w:rsids>
    <w:rsidRoot w:val="00982EB4"/>
    <w:rsid w:val="000065A3"/>
    <w:rsid w:val="00006AED"/>
    <w:rsid w:val="00007C47"/>
    <w:rsid w:val="00012EA1"/>
    <w:rsid w:val="000147CF"/>
    <w:rsid w:val="0001496F"/>
    <w:rsid w:val="00016734"/>
    <w:rsid w:val="000269CA"/>
    <w:rsid w:val="000331D4"/>
    <w:rsid w:val="00035AA2"/>
    <w:rsid w:val="00040207"/>
    <w:rsid w:val="00061CE1"/>
    <w:rsid w:val="00066202"/>
    <w:rsid w:val="00066997"/>
    <w:rsid w:val="000721D1"/>
    <w:rsid w:val="0008599B"/>
    <w:rsid w:val="00090791"/>
    <w:rsid w:val="000910C6"/>
    <w:rsid w:val="00091E8C"/>
    <w:rsid w:val="00095D46"/>
    <w:rsid w:val="000968CB"/>
    <w:rsid w:val="000A650C"/>
    <w:rsid w:val="000A71CE"/>
    <w:rsid w:val="000B1AE5"/>
    <w:rsid w:val="000E448A"/>
    <w:rsid w:val="000F198F"/>
    <w:rsid w:val="000F50DC"/>
    <w:rsid w:val="00105C6C"/>
    <w:rsid w:val="0011314F"/>
    <w:rsid w:val="00127768"/>
    <w:rsid w:val="00132669"/>
    <w:rsid w:val="00133E6B"/>
    <w:rsid w:val="001474B3"/>
    <w:rsid w:val="001553AB"/>
    <w:rsid w:val="00160EF9"/>
    <w:rsid w:val="00170509"/>
    <w:rsid w:val="001716B0"/>
    <w:rsid w:val="00171787"/>
    <w:rsid w:val="00184494"/>
    <w:rsid w:val="001924DD"/>
    <w:rsid w:val="00192657"/>
    <w:rsid w:val="001B2FBB"/>
    <w:rsid w:val="001B353C"/>
    <w:rsid w:val="001B55E6"/>
    <w:rsid w:val="001C1283"/>
    <w:rsid w:val="001C26C7"/>
    <w:rsid w:val="001C2B5A"/>
    <w:rsid w:val="001F3EFC"/>
    <w:rsid w:val="001F7D94"/>
    <w:rsid w:val="00211532"/>
    <w:rsid w:val="00215736"/>
    <w:rsid w:val="0022137E"/>
    <w:rsid w:val="002237F6"/>
    <w:rsid w:val="00223803"/>
    <w:rsid w:val="00224E95"/>
    <w:rsid w:val="0023324C"/>
    <w:rsid w:val="00240414"/>
    <w:rsid w:val="0024092E"/>
    <w:rsid w:val="00243393"/>
    <w:rsid w:val="00255C6D"/>
    <w:rsid w:val="002565C2"/>
    <w:rsid w:val="00257FDF"/>
    <w:rsid w:val="00261288"/>
    <w:rsid w:val="00266504"/>
    <w:rsid w:val="0027141A"/>
    <w:rsid w:val="002769F4"/>
    <w:rsid w:val="002811FC"/>
    <w:rsid w:val="00281602"/>
    <w:rsid w:val="00284F13"/>
    <w:rsid w:val="002936BF"/>
    <w:rsid w:val="002975F2"/>
    <w:rsid w:val="002B3C4E"/>
    <w:rsid w:val="002B58F5"/>
    <w:rsid w:val="002C2759"/>
    <w:rsid w:val="002C6B12"/>
    <w:rsid w:val="002C6BAC"/>
    <w:rsid w:val="002D479A"/>
    <w:rsid w:val="002E02FB"/>
    <w:rsid w:val="002E7803"/>
    <w:rsid w:val="002E7EE2"/>
    <w:rsid w:val="002F2927"/>
    <w:rsid w:val="002F39B6"/>
    <w:rsid w:val="002F6EE0"/>
    <w:rsid w:val="00305605"/>
    <w:rsid w:val="0030685B"/>
    <w:rsid w:val="00335B83"/>
    <w:rsid w:val="00336E0C"/>
    <w:rsid w:val="00342307"/>
    <w:rsid w:val="003549BF"/>
    <w:rsid w:val="00362452"/>
    <w:rsid w:val="003773A8"/>
    <w:rsid w:val="0038708D"/>
    <w:rsid w:val="003871E7"/>
    <w:rsid w:val="003874A0"/>
    <w:rsid w:val="00387AD0"/>
    <w:rsid w:val="00397539"/>
    <w:rsid w:val="003A2818"/>
    <w:rsid w:val="003A4D94"/>
    <w:rsid w:val="003B4D73"/>
    <w:rsid w:val="003B5CDD"/>
    <w:rsid w:val="003D0C4E"/>
    <w:rsid w:val="003D3496"/>
    <w:rsid w:val="003D4575"/>
    <w:rsid w:val="003F3788"/>
    <w:rsid w:val="00406290"/>
    <w:rsid w:val="004203A3"/>
    <w:rsid w:val="00421648"/>
    <w:rsid w:val="00424752"/>
    <w:rsid w:val="0043705B"/>
    <w:rsid w:val="00445293"/>
    <w:rsid w:val="00452882"/>
    <w:rsid w:val="00453F69"/>
    <w:rsid w:val="00462D60"/>
    <w:rsid w:val="00472D6D"/>
    <w:rsid w:val="00474E4F"/>
    <w:rsid w:val="004765C7"/>
    <w:rsid w:val="00483D43"/>
    <w:rsid w:val="004860F1"/>
    <w:rsid w:val="004863DA"/>
    <w:rsid w:val="004A3340"/>
    <w:rsid w:val="004B21B7"/>
    <w:rsid w:val="004C107C"/>
    <w:rsid w:val="004C3E57"/>
    <w:rsid w:val="004C492F"/>
    <w:rsid w:val="004C6BB3"/>
    <w:rsid w:val="004E23EB"/>
    <w:rsid w:val="004E3542"/>
    <w:rsid w:val="004E36CD"/>
    <w:rsid w:val="004F3A04"/>
    <w:rsid w:val="00503815"/>
    <w:rsid w:val="005047BD"/>
    <w:rsid w:val="00507B69"/>
    <w:rsid w:val="00510696"/>
    <w:rsid w:val="005147C5"/>
    <w:rsid w:val="00537A8A"/>
    <w:rsid w:val="00545EB5"/>
    <w:rsid w:val="00550EE6"/>
    <w:rsid w:val="005537BE"/>
    <w:rsid w:val="00555D80"/>
    <w:rsid w:val="00562716"/>
    <w:rsid w:val="005657F7"/>
    <w:rsid w:val="00566A4B"/>
    <w:rsid w:val="005832D9"/>
    <w:rsid w:val="0058429A"/>
    <w:rsid w:val="00596106"/>
    <w:rsid w:val="005A767F"/>
    <w:rsid w:val="005A791D"/>
    <w:rsid w:val="005B0674"/>
    <w:rsid w:val="005B09B1"/>
    <w:rsid w:val="005C39FC"/>
    <w:rsid w:val="005D37FA"/>
    <w:rsid w:val="005F4534"/>
    <w:rsid w:val="005F54E5"/>
    <w:rsid w:val="006036D7"/>
    <w:rsid w:val="0060415A"/>
    <w:rsid w:val="00616AD5"/>
    <w:rsid w:val="006175CD"/>
    <w:rsid w:val="00626438"/>
    <w:rsid w:val="00632043"/>
    <w:rsid w:val="00632954"/>
    <w:rsid w:val="0065305C"/>
    <w:rsid w:val="0065579D"/>
    <w:rsid w:val="00673D9C"/>
    <w:rsid w:val="006827CD"/>
    <w:rsid w:val="00686437"/>
    <w:rsid w:val="006910BC"/>
    <w:rsid w:val="00693366"/>
    <w:rsid w:val="00696D3F"/>
    <w:rsid w:val="006A264B"/>
    <w:rsid w:val="006A6216"/>
    <w:rsid w:val="006A6779"/>
    <w:rsid w:val="006B0BB1"/>
    <w:rsid w:val="006B593D"/>
    <w:rsid w:val="006C0D26"/>
    <w:rsid w:val="006D2DED"/>
    <w:rsid w:val="006D4B11"/>
    <w:rsid w:val="006D63C7"/>
    <w:rsid w:val="00706C27"/>
    <w:rsid w:val="00712433"/>
    <w:rsid w:val="00724ED1"/>
    <w:rsid w:val="00726425"/>
    <w:rsid w:val="007264A3"/>
    <w:rsid w:val="00736AF5"/>
    <w:rsid w:val="00740F86"/>
    <w:rsid w:val="007611D2"/>
    <w:rsid w:val="00764A69"/>
    <w:rsid w:val="00773362"/>
    <w:rsid w:val="00774E7C"/>
    <w:rsid w:val="007777BE"/>
    <w:rsid w:val="00784367"/>
    <w:rsid w:val="00786871"/>
    <w:rsid w:val="00787AD2"/>
    <w:rsid w:val="007A389D"/>
    <w:rsid w:val="007B0E85"/>
    <w:rsid w:val="007C70EB"/>
    <w:rsid w:val="007E46BB"/>
    <w:rsid w:val="007E5A2D"/>
    <w:rsid w:val="00813AA7"/>
    <w:rsid w:val="008232A9"/>
    <w:rsid w:val="00825EC8"/>
    <w:rsid w:val="00830469"/>
    <w:rsid w:val="00830745"/>
    <w:rsid w:val="0083502E"/>
    <w:rsid w:val="00840228"/>
    <w:rsid w:val="008406D4"/>
    <w:rsid w:val="008529AD"/>
    <w:rsid w:val="00856438"/>
    <w:rsid w:val="00856E4E"/>
    <w:rsid w:val="008758C1"/>
    <w:rsid w:val="00886BF0"/>
    <w:rsid w:val="008907CE"/>
    <w:rsid w:val="008908D8"/>
    <w:rsid w:val="00894D49"/>
    <w:rsid w:val="00895743"/>
    <w:rsid w:val="008A185F"/>
    <w:rsid w:val="008A2268"/>
    <w:rsid w:val="008B0252"/>
    <w:rsid w:val="008C7259"/>
    <w:rsid w:val="008D167D"/>
    <w:rsid w:val="008E5870"/>
    <w:rsid w:val="008F4A71"/>
    <w:rsid w:val="008F6A9E"/>
    <w:rsid w:val="008F739E"/>
    <w:rsid w:val="009024C2"/>
    <w:rsid w:val="009048F5"/>
    <w:rsid w:val="00912696"/>
    <w:rsid w:val="00913BD6"/>
    <w:rsid w:val="00914959"/>
    <w:rsid w:val="009221EF"/>
    <w:rsid w:val="00932A64"/>
    <w:rsid w:val="0094040D"/>
    <w:rsid w:val="00955CDD"/>
    <w:rsid w:val="00964BB5"/>
    <w:rsid w:val="00974691"/>
    <w:rsid w:val="00974847"/>
    <w:rsid w:val="00982EB4"/>
    <w:rsid w:val="00983914"/>
    <w:rsid w:val="009923AF"/>
    <w:rsid w:val="00995301"/>
    <w:rsid w:val="009955A3"/>
    <w:rsid w:val="00997325"/>
    <w:rsid w:val="009A1874"/>
    <w:rsid w:val="009A77D1"/>
    <w:rsid w:val="009D0CC9"/>
    <w:rsid w:val="009D1010"/>
    <w:rsid w:val="009D6D4D"/>
    <w:rsid w:val="009E039F"/>
    <w:rsid w:val="009E4EF4"/>
    <w:rsid w:val="009E55C5"/>
    <w:rsid w:val="009E750A"/>
    <w:rsid w:val="009F13C7"/>
    <w:rsid w:val="009F5B94"/>
    <w:rsid w:val="009F70F8"/>
    <w:rsid w:val="009F78A8"/>
    <w:rsid w:val="00A15D08"/>
    <w:rsid w:val="00A23DA0"/>
    <w:rsid w:val="00A370E0"/>
    <w:rsid w:val="00A3778D"/>
    <w:rsid w:val="00A4320E"/>
    <w:rsid w:val="00A53E16"/>
    <w:rsid w:val="00A62837"/>
    <w:rsid w:val="00A64690"/>
    <w:rsid w:val="00A7249D"/>
    <w:rsid w:val="00A8151E"/>
    <w:rsid w:val="00A84B09"/>
    <w:rsid w:val="00A86A63"/>
    <w:rsid w:val="00A9378A"/>
    <w:rsid w:val="00A97175"/>
    <w:rsid w:val="00AA1DAF"/>
    <w:rsid w:val="00AC282F"/>
    <w:rsid w:val="00AC6176"/>
    <w:rsid w:val="00AE15A0"/>
    <w:rsid w:val="00AF00F0"/>
    <w:rsid w:val="00AF6A1C"/>
    <w:rsid w:val="00B01801"/>
    <w:rsid w:val="00B030B9"/>
    <w:rsid w:val="00B05203"/>
    <w:rsid w:val="00B129D0"/>
    <w:rsid w:val="00B15DEE"/>
    <w:rsid w:val="00B335BE"/>
    <w:rsid w:val="00B3449C"/>
    <w:rsid w:val="00B408F1"/>
    <w:rsid w:val="00B56D79"/>
    <w:rsid w:val="00B66155"/>
    <w:rsid w:val="00B75341"/>
    <w:rsid w:val="00B776FF"/>
    <w:rsid w:val="00B9511F"/>
    <w:rsid w:val="00BA6DF1"/>
    <w:rsid w:val="00BA7F9C"/>
    <w:rsid w:val="00BC340B"/>
    <w:rsid w:val="00BE000F"/>
    <w:rsid w:val="00BE6E5E"/>
    <w:rsid w:val="00BE7514"/>
    <w:rsid w:val="00BF605B"/>
    <w:rsid w:val="00BF7D66"/>
    <w:rsid w:val="00C001D0"/>
    <w:rsid w:val="00C02347"/>
    <w:rsid w:val="00C12AAA"/>
    <w:rsid w:val="00C20CE5"/>
    <w:rsid w:val="00C2203B"/>
    <w:rsid w:val="00C24988"/>
    <w:rsid w:val="00C3594E"/>
    <w:rsid w:val="00C41282"/>
    <w:rsid w:val="00C41EFC"/>
    <w:rsid w:val="00C56A2B"/>
    <w:rsid w:val="00C64C77"/>
    <w:rsid w:val="00C71B3C"/>
    <w:rsid w:val="00C73083"/>
    <w:rsid w:val="00C75895"/>
    <w:rsid w:val="00C82E86"/>
    <w:rsid w:val="00CA2CEF"/>
    <w:rsid w:val="00CB17EC"/>
    <w:rsid w:val="00CB1C98"/>
    <w:rsid w:val="00CD124D"/>
    <w:rsid w:val="00CD2520"/>
    <w:rsid w:val="00CD36E9"/>
    <w:rsid w:val="00CF24DB"/>
    <w:rsid w:val="00CF41D3"/>
    <w:rsid w:val="00D0331B"/>
    <w:rsid w:val="00D03CE9"/>
    <w:rsid w:val="00D04118"/>
    <w:rsid w:val="00D07D78"/>
    <w:rsid w:val="00D103F6"/>
    <w:rsid w:val="00D15626"/>
    <w:rsid w:val="00D51149"/>
    <w:rsid w:val="00D60C1D"/>
    <w:rsid w:val="00D62310"/>
    <w:rsid w:val="00D7244E"/>
    <w:rsid w:val="00D75034"/>
    <w:rsid w:val="00D75BB4"/>
    <w:rsid w:val="00D80599"/>
    <w:rsid w:val="00D821C0"/>
    <w:rsid w:val="00D846E7"/>
    <w:rsid w:val="00D847E6"/>
    <w:rsid w:val="00D87C32"/>
    <w:rsid w:val="00D95BE4"/>
    <w:rsid w:val="00DB0D4A"/>
    <w:rsid w:val="00DB2C42"/>
    <w:rsid w:val="00DB3CA6"/>
    <w:rsid w:val="00DC1AD4"/>
    <w:rsid w:val="00DD08A1"/>
    <w:rsid w:val="00DD15FD"/>
    <w:rsid w:val="00DE0750"/>
    <w:rsid w:val="00DF151B"/>
    <w:rsid w:val="00DF259A"/>
    <w:rsid w:val="00DF7E6B"/>
    <w:rsid w:val="00E23AD0"/>
    <w:rsid w:val="00E25E9C"/>
    <w:rsid w:val="00E310B3"/>
    <w:rsid w:val="00E412B0"/>
    <w:rsid w:val="00E4369C"/>
    <w:rsid w:val="00E55AA7"/>
    <w:rsid w:val="00E67671"/>
    <w:rsid w:val="00E7313D"/>
    <w:rsid w:val="00E80BD5"/>
    <w:rsid w:val="00E86611"/>
    <w:rsid w:val="00EA13EA"/>
    <w:rsid w:val="00EA2951"/>
    <w:rsid w:val="00EB0BCE"/>
    <w:rsid w:val="00EB2459"/>
    <w:rsid w:val="00EB25A8"/>
    <w:rsid w:val="00EC3260"/>
    <w:rsid w:val="00ED05C5"/>
    <w:rsid w:val="00ED669C"/>
    <w:rsid w:val="00EF15B7"/>
    <w:rsid w:val="00EF1B3F"/>
    <w:rsid w:val="00EF31D3"/>
    <w:rsid w:val="00EF475A"/>
    <w:rsid w:val="00EF4E12"/>
    <w:rsid w:val="00F0217B"/>
    <w:rsid w:val="00F056F4"/>
    <w:rsid w:val="00F10198"/>
    <w:rsid w:val="00F128C1"/>
    <w:rsid w:val="00F2478E"/>
    <w:rsid w:val="00F36900"/>
    <w:rsid w:val="00F4077A"/>
    <w:rsid w:val="00F42438"/>
    <w:rsid w:val="00F51917"/>
    <w:rsid w:val="00F52ACC"/>
    <w:rsid w:val="00F55557"/>
    <w:rsid w:val="00F55CD4"/>
    <w:rsid w:val="00F56CC5"/>
    <w:rsid w:val="00F60919"/>
    <w:rsid w:val="00F75DC7"/>
    <w:rsid w:val="00F85025"/>
    <w:rsid w:val="00F85375"/>
    <w:rsid w:val="00F85EC7"/>
    <w:rsid w:val="00F86B92"/>
    <w:rsid w:val="00FA3424"/>
    <w:rsid w:val="00FA7620"/>
    <w:rsid w:val="00FB5605"/>
    <w:rsid w:val="00FB70F6"/>
    <w:rsid w:val="00FD3F44"/>
    <w:rsid w:val="00FF0558"/>
    <w:rsid w:val="00FF2980"/>
    <w:rsid w:val="00FF710F"/>
    <w:rsid w:val="00FF796A"/>
    <w:rsid w:val="11B00A36"/>
    <w:rsid w:val="2A856A1C"/>
    <w:rsid w:val="305277BA"/>
    <w:rsid w:val="30CE781C"/>
    <w:rsid w:val="36994613"/>
    <w:rsid w:val="417D35EC"/>
    <w:rsid w:val="42B9270F"/>
    <w:rsid w:val="42F848B2"/>
    <w:rsid w:val="43402962"/>
    <w:rsid w:val="4743681A"/>
    <w:rsid w:val="4B9D6558"/>
    <w:rsid w:val="503060BC"/>
    <w:rsid w:val="5362532D"/>
    <w:rsid w:val="57CF5D62"/>
    <w:rsid w:val="58FB237C"/>
    <w:rsid w:val="6A4F2149"/>
    <w:rsid w:val="6AE07B4D"/>
    <w:rsid w:val="6F2A2565"/>
    <w:rsid w:val="6FD470B5"/>
    <w:rsid w:val="7D3C5BE5"/>
    <w:rsid w:val="7EA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5"/>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3">
    <w:name w:val="heading 3"/>
    <w:basedOn w:val="1"/>
    <w:next w:val="1"/>
    <w:link w:val="39"/>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4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Normal Indent"/>
    <w:basedOn w:val="1"/>
    <w:link w:val="52"/>
    <w:qFormat/>
    <w:uiPriority w:val="99"/>
    <w:pPr>
      <w:widowControl/>
      <w:snapToGrid w:val="0"/>
      <w:spacing w:line="480" w:lineRule="exact"/>
      <w:ind w:firstLine="567"/>
    </w:pPr>
    <w:rPr>
      <w:rFonts w:ascii="宋体"/>
      <w:snapToGrid w:val="0"/>
      <w:color w:val="000000"/>
      <w:kern w:val="28"/>
      <w:sz w:val="28"/>
      <w:szCs w:val="20"/>
    </w:rPr>
  </w:style>
  <w:style w:type="paragraph" w:styleId="6">
    <w:name w:val="Body Text"/>
    <w:basedOn w:val="1"/>
    <w:next w:val="7"/>
    <w:link w:val="29"/>
    <w:qFormat/>
    <w:uiPriority w:val="0"/>
    <w:pPr>
      <w:autoSpaceDE w:val="0"/>
      <w:autoSpaceDN w:val="0"/>
      <w:spacing w:line="360" w:lineRule="auto"/>
    </w:pPr>
    <w:rPr>
      <w:rFonts w:ascii="宋体" w:hAnsi="Arial" w:cs="Arial"/>
      <w:snapToGrid w:val="0"/>
      <w:sz w:val="24"/>
      <w:szCs w:val="21"/>
      <w:lang w:val="zh-CN"/>
    </w:rPr>
  </w:style>
  <w:style w:type="paragraph" w:styleId="7">
    <w:name w:val="Date"/>
    <w:basedOn w:val="1"/>
    <w:next w:val="1"/>
    <w:link w:val="27"/>
    <w:qFormat/>
    <w:uiPriority w:val="0"/>
    <w:pPr>
      <w:ind w:left="100" w:leftChars="2500"/>
    </w:pPr>
    <w:rPr>
      <w:rFonts w:ascii="宋体"/>
      <w:sz w:val="24"/>
      <w:szCs w:val="21"/>
      <w:lang w:val="zh-CN"/>
    </w:rPr>
  </w:style>
  <w:style w:type="paragraph" w:styleId="8">
    <w:name w:val="Body Text Indent"/>
    <w:basedOn w:val="1"/>
    <w:link w:val="26"/>
    <w:qFormat/>
    <w:uiPriority w:val="0"/>
    <w:pPr>
      <w:spacing w:line="480" w:lineRule="exact"/>
      <w:ind w:firstLine="480" w:firstLineChars="200"/>
    </w:pPr>
    <w:rPr>
      <w:rFonts w:ascii="宋体" w:hAnsi="宋体"/>
      <w:sz w:val="24"/>
    </w:rPr>
  </w:style>
  <w:style w:type="paragraph" w:styleId="9">
    <w:name w:val="toc 3"/>
    <w:basedOn w:val="1"/>
    <w:next w:val="1"/>
    <w:qFormat/>
    <w:uiPriority w:val="0"/>
    <w:pPr>
      <w:ind w:left="840" w:leftChars="400"/>
    </w:pPr>
    <w:rPr>
      <w:rFonts w:ascii="Times New Roman" w:hAnsi="Times New Roman"/>
    </w:rPr>
  </w:style>
  <w:style w:type="paragraph" w:styleId="10">
    <w:name w:val="Plain Text"/>
    <w:basedOn w:val="1"/>
    <w:link w:val="28"/>
    <w:qFormat/>
    <w:uiPriority w:val="0"/>
    <w:rPr>
      <w:rFonts w:ascii="宋体" w:hAnsi="Courier New" w:cs="Arial"/>
      <w:snapToGrid w:val="0"/>
      <w:szCs w:val="21"/>
    </w:rPr>
  </w:style>
  <w:style w:type="paragraph" w:styleId="11">
    <w:name w:val="Balloon Text"/>
    <w:basedOn w:val="1"/>
    <w:link w:val="42"/>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45"/>
    <w:qFormat/>
    <w:uiPriority w:val="0"/>
    <w:pPr>
      <w:spacing w:after="120"/>
      <w:ind w:left="420" w:leftChars="200"/>
    </w:pPr>
    <w:rPr>
      <w:rFonts w:ascii="Times New Roman" w:hAnsi="Times New Roman"/>
      <w:sz w:val="16"/>
      <w:szCs w:val="16"/>
    </w:rPr>
  </w:style>
  <w:style w:type="paragraph" w:styleId="15">
    <w:name w:val="Body Text First Indent 2"/>
    <w:basedOn w:val="8"/>
    <w:link w:val="49"/>
    <w:semiHidden/>
    <w:unhideWhenUsed/>
    <w:qFormat/>
    <w:uiPriority w:val="99"/>
    <w:pPr>
      <w:spacing w:after="120" w:line="240" w:lineRule="auto"/>
      <w:ind w:left="420" w:leftChars="200" w:firstLine="420"/>
    </w:pPr>
    <w:rPr>
      <w:rFonts w:ascii="Calibri" w:hAnsi="Calibri"/>
      <w:sz w:val="21"/>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rPr>
      <w:rFonts w:ascii="Arial" w:hAnsi="Arial" w:eastAsia="黑体" w:cs="Arial"/>
      <w:snapToGrid w:val="0"/>
      <w:kern w:val="0"/>
      <w:szCs w:val="21"/>
    </w:rPr>
  </w:style>
  <w:style w:type="character" w:styleId="20">
    <w:name w:val="FollowedHyperlink"/>
    <w:basedOn w:val="18"/>
    <w:semiHidden/>
    <w:unhideWhenUsed/>
    <w:qFormat/>
    <w:uiPriority w:val="99"/>
    <w:rPr>
      <w:color w:val="800080"/>
      <w:u w:val="none"/>
    </w:rPr>
  </w:style>
  <w:style w:type="character" w:styleId="21">
    <w:name w:val="Hyperlink"/>
    <w:qFormat/>
    <w:uiPriority w:val="99"/>
    <w:rPr>
      <w:rFonts w:ascii="Arial" w:hAnsi="Arial" w:eastAsia="黑体" w:cs="Arial"/>
      <w:snapToGrid w:val="0"/>
      <w:color w:val="000000"/>
      <w:kern w:val="0"/>
      <w:sz w:val="18"/>
      <w:szCs w:val="18"/>
      <w:u w:val="none"/>
    </w:rPr>
  </w:style>
  <w:style w:type="paragraph" w:customStyle="1" w:styleId="22">
    <w:name w:val="_Style 3"/>
    <w:basedOn w:val="1"/>
    <w:qFormat/>
    <w:uiPriority w:val="1"/>
    <w:pPr>
      <w:ind w:firstLine="420" w:firstLineChars="200"/>
    </w:pPr>
    <w:rPr>
      <w:rFonts w:eastAsia="仿宋_GB2312"/>
      <w:sz w:val="28"/>
    </w:rPr>
  </w:style>
  <w:style w:type="character" w:customStyle="1" w:styleId="23">
    <w:name w:val="页眉 Char"/>
    <w:basedOn w:val="18"/>
    <w:link w:val="13"/>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标题 2 Char"/>
    <w:basedOn w:val="18"/>
    <w:link w:val="2"/>
    <w:qFormat/>
    <w:uiPriority w:val="0"/>
    <w:rPr>
      <w:rFonts w:ascii="仿宋_GB2312" w:hAnsi="仿宋" w:eastAsia="仿宋_GB2312" w:cs="Times New Roman"/>
      <w:b/>
      <w:bCs/>
      <w:sz w:val="32"/>
      <w:szCs w:val="32"/>
      <w:lang w:val="zh-CN"/>
    </w:rPr>
  </w:style>
  <w:style w:type="character" w:customStyle="1" w:styleId="26">
    <w:name w:val="正文文本缩进 Char"/>
    <w:basedOn w:val="18"/>
    <w:link w:val="8"/>
    <w:qFormat/>
    <w:uiPriority w:val="0"/>
    <w:rPr>
      <w:rFonts w:ascii="宋体" w:hAnsi="宋体" w:eastAsia="宋体" w:cs="Times New Roman"/>
      <w:sz w:val="24"/>
      <w:szCs w:val="24"/>
    </w:rPr>
  </w:style>
  <w:style w:type="character" w:customStyle="1" w:styleId="27">
    <w:name w:val="日期 Char"/>
    <w:basedOn w:val="18"/>
    <w:link w:val="7"/>
    <w:qFormat/>
    <w:uiPriority w:val="0"/>
    <w:rPr>
      <w:rFonts w:ascii="宋体" w:hAnsi="Calibri" w:eastAsia="宋体" w:cs="Times New Roman"/>
      <w:sz w:val="24"/>
      <w:szCs w:val="21"/>
      <w:lang w:val="zh-CN"/>
    </w:rPr>
  </w:style>
  <w:style w:type="character" w:customStyle="1" w:styleId="28">
    <w:name w:val="纯文本 Char"/>
    <w:basedOn w:val="18"/>
    <w:link w:val="10"/>
    <w:qFormat/>
    <w:uiPriority w:val="0"/>
    <w:rPr>
      <w:rFonts w:ascii="宋体" w:hAnsi="Courier New" w:eastAsia="宋体" w:cs="Arial"/>
      <w:snapToGrid w:val="0"/>
      <w:szCs w:val="21"/>
    </w:rPr>
  </w:style>
  <w:style w:type="character" w:customStyle="1" w:styleId="29">
    <w:name w:val="正文文本 Char"/>
    <w:basedOn w:val="18"/>
    <w:link w:val="6"/>
    <w:qFormat/>
    <w:uiPriority w:val="0"/>
    <w:rPr>
      <w:rFonts w:ascii="宋体" w:hAnsi="Arial" w:eastAsia="宋体" w:cs="Arial"/>
      <w:snapToGrid w:val="0"/>
      <w:sz w:val="24"/>
      <w:szCs w:val="21"/>
      <w:lang w:val="zh-CN"/>
    </w:rPr>
  </w:style>
  <w:style w:type="paragraph" w:customStyle="1" w:styleId="30">
    <w:name w:val="索引 11"/>
    <w:basedOn w:val="1"/>
    <w:next w:val="1"/>
    <w:qFormat/>
    <w:uiPriority w:val="99"/>
    <w:pPr>
      <w:spacing w:line="360" w:lineRule="auto"/>
    </w:pPr>
    <w:rPr>
      <w:rFonts w:ascii="仿宋_GB2312" w:eastAsia="仿宋_GB2312"/>
      <w:sz w:val="24"/>
      <w:szCs w:val="20"/>
    </w:rPr>
  </w:style>
  <w:style w:type="paragraph" w:customStyle="1" w:styleId="3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34">
    <w:name w:val="纯文本1"/>
    <w:basedOn w:val="1"/>
    <w:qFormat/>
    <w:uiPriority w:val="0"/>
    <w:rPr>
      <w:rFonts w:ascii="宋体" w:hAnsi="Courier New"/>
      <w:kern w:val="0"/>
      <w:sz w:val="20"/>
      <w:szCs w:val="20"/>
    </w:rPr>
  </w:style>
  <w:style w:type="paragraph" w:customStyle="1" w:styleId="3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0_0"/>
    <w:basedOn w:val="35"/>
    <w:qFormat/>
    <w:uiPriority w:val="0"/>
    <w:rPr>
      <w:rFonts w:ascii="宋体" w:hAnsi="Courier New"/>
      <w:szCs w:val="21"/>
    </w:rPr>
  </w:style>
  <w:style w:type="paragraph" w:customStyle="1" w:styleId="37">
    <w:name w:val="正文2"/>
    <w:basedOn w:val="1"/>
    <w:qFormat/>
    <w:uiPriority w:val="0"/>
    <w:pPr>
      <w:spacing w:before="156" w:line="360" w:lineRule="auto"/>
      <w:ind w:firstLine="510" w:firstLineChars="200"/>
    </w:pPr>
    <w:rPr>
      <w:sz w:val="24"/>
      <w:szCs w:val="20"/>
    </w:rPr>
  </w:style>
  <w:style w:type="paragraph" w:customStyle="1" w:styleId="38">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39">
    <w:name w:val="标题 3 Char"/>
    <w:basedOn w:val="18"/>
    <w:link w:val="3"/>
    <w:semiHidden/>
    <w:qFormat/>
    <w:uiPriority w:val="9"/>
    <w:rPr>
      <w:rFonts w:ascii="Calibri" w:hAnsi="Calibri" w:eastAsia="宋体" w:cs="Times New Roman"/>
      <w:b/>
      <w:bCs/>
      <w:sz w:val="32"/>
      <w:szCs w:val="32"/>
    </w:rPr>
  </w:style>
  <w:style w:type="character" w:customStyle="1" w:styleId="40">
    <w:name w:val="标题 4 Char"/>
    <w:basedOn w:val="18"/>
    <w:link w:val="4"/>
    <w:semiHidden/>
    <w:qFormat/>
    <w:uiPriority w:val="9"/>
    <w:rPr>
      <w:rFonts w:asciiTheme="majorHAnsi" w:hAnsiTheme="majorHAnsi" w:eastAsiaTheme="majorEastAsia" w:cstheme="majorBidi"/>
      <w:b/>
      <w:bCs/>
      <w:sz w:val="28"/>
      <w:szCs w:val="28"/>
    </w:rPr>
  </w:style>
  <w:style w:type="paragraph" w:customStyle="1" w:styleId="41">
    <w:name w:val="标题4"/>
    <w:basedOn w:val="1"/>
    <w:qFormat/>
    <w:uiPriority w:val="0"/>
    <w:rPr>
      <w:rFonts w:ascii="Times New Roman" w:hAnsi="Times New Roman" w:eastAsia="仿宋_GB2312"/>
      <w:sz w:val="32"/>
      <w:szCs w:val="20"/>
    </w:rPr>
  </w:style>
  <w:style w:type="character" w:customStyle="1" w:styleId="42">
    <w:name w:val="批注框文本 Char"/>
    <w:basedOn w:val="18"/>
    <w:link w:val="11"/>
    <w:semiHidden/>
    <w:qFormat/>
    <w:uiPriority w:val="99"/>
    <w:rPr>
      <w:rFonts w:ascii="Calibri" w:hAnsi="Calibri" w:eastAsia="宋体" w:cs="Times New Roman"/>
      <w:sz w:val="18"/>
      <w:szCs w:val="18"/>
    </w:rPr>
  </w:style>
  <w:style w:type="character" w:customStyle="1" w:styleId="43">
    <w:name w:val="List Paragraph Char"/>
    <w:link w:val="44"/>
    <w:qFormat/>
    <w:locked/>
    <w:uiPriority w:val="0"/>
    <w:rPr>
      <w:rFonts w:ascii="Times New Roman" w:hAnsi="Times New Roman"/>
      <w:szCs w:val="24"/>
    </w:rPr>
  </w:style>
  <w:style w:type="paragraph" w:customStyle="1" w:styleId="44">
    <w:name w:val="列出段落1"/>
    <w:basedOn w:val="1"/>
    <w:link w:val="43"/>
    <w:qFormat/>
    <w:uiPriority w:val="0"/>
    <w:pPr>
      <w:ind w:firstLine="420" w:firstLineChars="200"/>
    </w:pPr>
    <w:rPr>
      <w:rFonts w:ascii="Times New Roman" w:hAnsi="Times New Roman" w:eastAsiaTheme="minorEastAsia" w:cstheme="minorBidi"/>
    </w:rPr>
  </w:style>
  <w:style w:type="character" w:customStyle="1" w:styleId="45">
    <w:name w:val="正文文本缩进 3 Char"/>
    <w:basedOn w:val="18"/>
    <w:link w:val="14"/>
    <w:qFormat/>
    <w:uiPriority w:val="0"/>
    <w:rPr>
      <w:rFonts w:ascii="Times New Roman" w:hAnsi="Times New Roman" w:eastAsia="宋体" w:cs="Times New Roman"/>
      <w:kern w:val="2"/>
      <w:sz w:val="16"/>
      <w:szCs w:val="16"/>
    </w:rPr>
  </w:style>
  <w:style w:type="paragraph" w:styleId="46">
    <w:name w:val="List Paragraph"/>
    <w:basedOn w:val="1"/>
    <w:unhideWhenUsed/>
    <w:qFormat/>
    <w:uiPriority w:val="99"/>
    <w:pPr>
      <w:ind w:firstLine="420" w:firstLineChars="200"/>
    </w:pPr>
  </w:style>
  <w:style w:type="paragraph" w:customStyle="1" w:styleId="47">
    <w:name w:val="正文空格"/>
    <w:basedOn w:val="1"/>
    <w:next w:val="1"/>
    <w:qFormat/>
    <w:uiPriority w:val="0"/>
    <w:pPr>
      <w:spacing w:line="400" w:lineRule="exact"/>
      <w:ind w:firstLine="200" w:firstLineChars="200"/>
    </w:pPr>
    <w:rPr>
      <w:sz w:val="24"/>
      <w:szCs w:val="22"/>
    </w:rPr>
  </w:style>
  <w:style w:type="paragraph" w:customStyle="1" w:styleId="48">
    <w:name w:val="列出段落2"/>
    <w:basedOn w:val="1"/>
    <w:qFormat/>
    <w:uiPriority w:val="34"/>
    <w:pPr>
      <w:ind w:firstLine="420" w:firstLineChars="200"/>
    </w:pPr>
    <w:rPr>
      <w:kern w:val="0"/>
      <w:sz w:val="20"/>
      <w:szCs w:val="20"/>
    </w:rPr>
  </w:style>
  <w:style w:type="character" w:customStyle="1" w:styleId="49">
    <w:name w:val="正文首行缩进 2 Char"/>
    <w:basedOn w:val="26"/>
    <w:link w:val="15"/>
    <w:semiHidden/>
    <w:qFormat/>
    <w:uiPriority w:val="99"/>
    <w:rPr>
      <w:rFonts w:ascii="Calibri" w:hAnsi="Calibri" w:eastAsia="宋体" w:cs="Times New Roman"/>
      <w:kern w:val="2"/>
      <w:sz w:val="21"/>
      <w:szCs w:val="24"/>
    </w:rPr>
  </w:style>
  <w:style w:type="character" w:customStyle="1" w:styleId="50">
    <w:name w:val="font31"/>
    <w:basedOn w:val="18"/>
    <w:qFormat/>
    <w:uiPriority w:val="0"/>
    <w:rPr>
      <w:rFonts w:hint="eastAsia" w:ascii="宋体" w:hAnsi="宋体" w:eastAsia="宋体" w:cs="宋体"/>
      <w:color w:val="000000"/>
      <w:sz w:val="21"/>
      <w:szCs w:val="21"/>
      <w:u w:val="none"/>
    </w:rPr>
  </w:style>
  <w:style w:type="character" w:customStyle="1" w:styleId="51">
    <w:name w:val="textcolor1"/>
    <w:basedOn w:val="18"/>
    <w:qFormat/>
    <w:uiPriority w:val="0"/>
    <w:rPr>
      <w:color w:val="FF6600"/>
    </w:rPr>
  </w:style>
  <w:style w:type="character" w:customStyle="1" w:styleId="52">
    <w:name w:val="正文缩进 Char"/>
    <w:link w:val="5"/>
    <w:qFormat/>
    <w:uiPriority w:val="99"/>
    <w:rPr>
      <w:rFonts w:ascii="宋体" w:hAnsi="Calibri"/>
      <w:snapToGrid w:val="0"/>
      <w:color w:val="000000"/>
      <w:kern w:val="28"/>
      <w:sz w:val="28"/>
    </w:rPr>
  </w:style>
  <w:style w:type="character" w:customStyle="1" w:styleId="53">
    <w:name w:val="标题 3 Char1"/>
    <w:qFormat/>
    <w:uiPriority w:val="0"/>
    <w:rPr>
      <w:rFonts w:ascii="Calibri" w:hAnsi="Calibri"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E8A7-DD55-4B65-9599-BE9F31AD7E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44065</Words>
  <Characters>46833</Characters>
  <Lines>368</Lines>
  <Paragraphs>103</Paragraphs>
  <TotalTime>0</TotalTime>
  <ScaleCrop>false</ScaleCrop>
  <LinksUpToDate>false</LinksUpToDate>
  <CharactersWithSpaces>49916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2022-09-27T09:25:00Z</dcterms:created>
  <dc:creator>Microsoft</dc:creator>
  <cp:lastModifiedBy>学习</cp:lastModifiedBy>
  <cp:lastPrinted>2022-11-24T03:24:00Z</cp:lastPrinted>
  <dcterms:modified xsi:type="dcterms:W3CDTF">2022-12-06T03:02:14Z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A12025A4C1A0495C92A5218CFCA62A79</vt:lpwstr>
  </property>
</Properties>
</file>