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z w:val="36"/>
          <w:szCs w:val="52"/>
        </w:rPr>
      </w:pPr>
    </w:p>
    <w:p>
      <w:pPr>
        <w:jc w:val="center"/>
        <w:rPr>
          <w:rFonts w:ascii="宋体" w:hAnsi="宋体" w:cs="宋体"/>
          <w:sz w:val="36"/>
          <w:szCs w:val="5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36"/>
          <w:szCs w:val="36"/>
          <w:lang w:eastAsia="zh-CN"/>
        </w:rPr>
      </w:pPr>
      <w:r>
        <w:rPr>
          <w:rFonts w:hint="eastAsia" w:ascii="宋体" w:hAnsi="宋体" w:cs="宋体"/>
          <w:sz w:val="36"/>
          <w:szCs w:val="36"/>
          <w:lang w:eastAsia="zh-CN"/>
        </w:rPr>
        <w:t>宁波市奉化区溪口镇人民政府森林消防水车采购项目</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sz w:val="36"/>
          <w:szCs w:val="36"/>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36"/>
          <w:szCs w:val="36"/>
          <w:lang w:eastAsia="zh-CN"/>
        </w:rPr>
      </w:pPr>
      <w:r>
        <w:rPr>
          <w:rFonts w:hint="eastAsia" w:ascii="宋体" w:hAnsi="宋体" w:cs="宋体"/>
          <w:sz w:val="36"/>
          <w:szCs w:val="36"/>
        </w:rPr>
        <w:t>编号：</w:t>
      </w:r>
      <w:r>
        <w:rPr>
          <w:rFonts w:hint="eastAsia" w:ascii="宋体" w:hAnsi="宋体" w:cs="宋体"/>
          <w:sz w:val="36"/>
          <w:szCs w:val="36"/>
          <w:lang w:eastAsia="zh-CN"/>
        </w:rPr>
        <w:t>FHZFCG(2023)044X-1</w:t>
      </w:r>
    </w:p>
    <w:p>
      <w:pPr>
        <w:shd w:val="clear" w:color="auto" w:fill="FFFFFF"/>
        <w:spacing w:after="100" w:afterAutospacing="1" w:line="820" w:lineRule="exact"/>
        <w:ind w:right="-108"/>
        <w:jc w:val="center"/>
        <w:rPr>
          <w:rFonts w:ascii="宋体" w:hAnsi="宋体" w:cs="宋体"/>
          <w:bCs/>
          <w:spacing w:val="40"/>
          <w:sz w:val="56"/>
          <w:szCs w:val="84"/>
        </w:rPr>
      </w:pPr>
    </w:p>
    <w:p>
      <w:pPr>
        <w:jc w:val="center"/>
        <w:rPr>
          <w:rFonts w:ascii="宋体" w:hAnsi="宋体" w:cs="宋体"/>
          <w:b/>
          <w:bCs/>
          <w:spacing w:val="40"/>
          <w:sz w:val="56"/>
          <w:szCs w:val="84"/>
        </w:rPr>
      </w:pPr>
      <w:r>
        <w:rPr>
          <w:rFonts w:hint="eastAsia" w:ascii="宋体" w:hAnsi="宋体" w:cs="宋体"/>
          <w:b/>
          <w:bCs/>
          <w:spacing w:val="40"/>
          <w:sz w:val="56"/>
          <w:szCs w:val="84"/>
        </w:rPr>
        <w:t>询价通知书</w:t>
      </w:r>
    </w:p>
    <w:p>
      <w:pPr>
        <w:shd w:val="clear" w:color="auto" w:fill="FFFFFF"/>
        <w:ind w:right="-108"/>
        <w:jc w:val="center"/>
        <w:rPr>
          <w:rFonts w:ascii="宋体" w:hAnsi="宋体" w:cs="宋体"/>
          <w:bCs/>
          <w:spacing w:val="40"/>
          <w:sz w:val="28"/>
          <w:szCs w:val="84"/>
        </w:rPr>
      </w:pPr>
      <w:r>
        <w:rPr>
          <w:rFonts w:hint="eastAsia" w:ascii="宋体" w:hAnsi="宋体" w:cs="宋体"/>
          <w:bCs/>
          <w:spacing w:val="40"/>
          <w:sz w:val="28"/>
          <w:szCs w:val="84"/>
        </w:rPr>
        <w:t>（电子</w:t>
      </w:r>
      <w:r>
        <w:rPr>
          <w:rFonts w:hint="eastAsia" w:ascii="宋体" w:hAnsi="宋体" w:cs="宋体"/>
          <w:bCs/>
          <w:spacing w:val="40"/>
          <w:sz w:val="28"/>
          <w:szCs w:val="84"/>
          <w:lang w:val="en-US" w:eastAsia="zh-CN"/>
        </w:rPr>
        <w:t>招投标</w:t>
      </w:r>
      <w:r>
        <w:rPr>
          <w:rFonts w:hint="eastAsia" w:ascii="宋体" w:hAnsi="宋体" w:cs="宋体"/>
          <w:bCs/>
          <w:spacing w:val="40"/>
          <w:sz w:val="28"/>
          <w:szCs w:val="84"/>
        </w:rPr>
        <w:t>）</w:t>
      </w:r>
    </w:p>
    <w:p>
      <w:pPr>
        <w:shd w:val="clear" w:color="auto" w:fill="FFFFFF"/>
        <w:spacing w:after="100" w:afterAutospacing="1" w:line="820" w:lineRule="exact"/>
        <w:ind w:right="-108"/>
        <w:jc w:val="center"/>
        <w:rPr>
          <w:rFonts w:ascii="宋体" w:hAnsi="宋体" w:cs="宋体"/>
          <w:bCs/>
          <w:spacing w:val="40"/>
          <w:sz w:val="56"/>
          <w:szCs w:val="84"/>
        </w:rPr>
      </w:pPr>
    </w:p>
    <w:p>
      <w:pPr>
        <w:jc w:val="center"/>
        <w:rPr>
          <w:rFonts w:ascii="宋体" w:hAnsi="宋体" w:cs="宋体"/>
          <w:bCs/>
          <w:spacing w:val="40"/>
          <w:sz w:val="56"/>
          <w:szCs w:val="84"/>
        </w:rPr>
      </w:pPr>
    </w:p>
    <w:p>
      <w:pPr>
        <w:shd w:val="clear" w:color="auto" w:fill="FFFFFF"/>
        <w:spacing w:after="100" w:afterAutospacing="1" w:line="820" w:lineRule="exact"/>
        <w:ind w:right="-108"/>
        <w:jc w:val="center"/>
        <w:rPr>
          <w:rFonts w:ascii="宋体" w:hAnsi="宋体" w:cs="宋体"/>
          <w:bCs/>
          <w:spacing w:val="40"/>
          <w:sz w:val="56"/>
          <w:szCs w:val="84"/>
        </w:rPr>
      </w:pPr>
    </w:p>
    <w:p>
      <w:pPr>
        <w:shd w:val="clear" w:color="auto" w:fill="FFFFFF"/>
        <w:spacing w:after="100" w:afterAutospacing="1" w:line="820" w:lineRule="exact"/>
        <w:ind w:right="-108"/>
        <w:jc w:val="center"/>
        <w:rPr>
          <w:rFonts w:ascii="宋体" w:hAnsi="宋体" w:cs="宋体"/>
          <w:bCs/>
          <w:spacing w:val="40"/>
          <w:sz w:val="56"/>
          <w:szCs w:val="84"/>
        </w:rPr>
      </w:pPr>
    </w:p>
    <w:p>
      <w:pPr>
        <w:ind w:firstLine="2520" w:firstLineChars="700"/>
        <w:rPr>
          <w:rFonts w:hint="eastAsia" w:ascii="宋体" w:hAnsi="宋体" w:cs="宋体"/>
          <w:sz w:val="36"/>
          <w:szCs w:val="36"/>
          <w:lang w:eastAsia="zh-CN"/>
        </w:rPr>
      </w:pPr>
      <w:r>
        <w:rPr>
          <w:rFonts w:hint="eastAsia" w:ascii="宋体" w:hAnsi="宋体" w:cs="宋体"/>
          <w:sz w:val="36"/>
          <w:szCs w:val="36"/>
          <w:lang w:eastAsia="zh-CN"/>
        </w:rPr>
        <w:t>宁波市奉化区溪口镇人民政府</w:t>
      </w:r>
    </w:p>
    <w:p>
      <w:pPr>
        <w:ind w:firstLine="2520" w:firstLineChars="700"/>
        <w:rPr>
          <w:rFonts w:hint="eastAsia" w:ascii="宋体" w:hAnsi="宋体" w:eastAsia="宋体" w:cs="宋体"/>
          <w:sz w:val="36"/>
          <w:szCs w:val="36"/>
          <w:lang w:eastAsia="zh-CN"/>
        </w:rPr>
      </w:pPr>
      <w:r>
        <w:rPr>
          <w:rFonts w:hint="eastAsia" w:ascii="宋体" w:hAnsi="宋体" w:cs="宋体"/>
          <w:sz w:val="36"/>
          <w:szCs w:val="36"/>
          <w:lang w:eastAsia="zh-CN"/>
        </w:rPr>
        <w:t>宁波市奉化区政府采购中心</w:t>
      </w:r>
    </w:p>
    <w:p>
      <w:pPr>
        <w:ind w:firstLine="3240" w:firstLineChars="900"/>
        <w:rPr>
          <w:rFonts w:hint="default" w:ascii="宋体" w:hAnsi="宋体" w:eastAsia="宋体" w:cs="宋体"/>
          <w:sz w:val="36"/>
          <w:szCs w:val="36"/>
          <w:lang w:val="en-US" w:eastAsia="zh-CN"/>
        </w:rPr>
      </w:pPr>
      <w:r>
        <w:rPr>
          <w:rFonts w:hint="eastAsia" w:ascii="宋体" w:hAnsi="宋体" w:eastAsia="宋体" w:cs="宋体"/>
          <w:sz w:val="36"/>
          <w:szCs w:val="36"/>
          <w:lang w:eastAsia="zh-CN"/>
        </w:rPr>
        <w:t>二〇二</w:t>
      </w:r>
      <w:r>
        <w:rPr>
          <w:rFonts w:hint="eastAsia" w:ascii="宋体" w:hAnsi="宋体" w:eastAsia="宋体" w:cs="宋体"/>
          <w:sz w:val="36"/>
          <w:szCs w:val="36"/>
          <w:lang w:val="en-US" w:eastAsia="zh-CN"/>
        </w:rPr>
        <w:t>三</w:t>
      </w:r>
      <w:r>
        <w:rPr>
          <w:rFonts w:hint="eastAsia" w:ascii="宋体" w:hAnsi="宋体" w:eastAsia="宋体" w:cs="宋体"/>
          <w:sz w:val="36"/>
          <w:szCs w:val="36"/>
          <w:lang w:eastAsia="zh-CN"/>
        </w:rPr>
        <w:t>年</w:t>
      </w:r>
      <w:r>
        <w:rPr>
          <w:rFonts w:hint="eastAsia" w:ascii="宋体" w:hAnsi="宋体" w:cs="宋体"/>
          <w:sz w:val="36"/>
          <w:szCs w:val="36"/>
          <w:lang w:val="en-US" w:eastAsia="zh-CN"/>
        </w:rPr>
        <w:t>十一</w:t>
      </w:r>
      <w:r>
        <w:rPr>
          <w:rFonts w:hint="eastAsia" w:ascii="宋体" w:hAnsi="宋体" w:eastAsia="宋体" w:cs="宋体"/>
          <w:sz w:val="36"/>
          <w:szCs w:val="36"/>
          <w:lang w:eastAsia="zh-CN"/>
        </w:rPr>
        <w:t>月</w:t>
      </w:r>
    </w:p>
    <w:p>
      <w:pPr>
        <w:rPr>
          <w:rFonts w:ascii="宋体" w:hAnsi="宋体" w:cs="宋体"/>
          <w:sz w:val="36"/>
          <w:szCs w:val="36"/>
        </w:rPr>
      </w:pPr>
    </w:p>
    <w:p>
      <w:pPr>
        <w:spacing w:line="480" w:lineRule="auto"/>
        <w:jc w:val="center"/>
        <w:rPr>
          <w:rFonts w:ascii="宋体" w:hAnsi="宋体"/>
          <w:sz w:val="28"/>
        </w:rPr>
      </w:pPr>
    </w:p>
    <w:p>
      <w:pPr>
        <w:spacing w:line="480" w:lineRule="auto"/>
        <w:jc w:val="center"/>
        <w:rPr>
          <w:rFonts w:ascii="宋体" w:hAnsi="宋体"/>
          <w:sz w:val="24"/>
        </w:rPr>
        <w:sectPr>
          <w:footerReference r:id="rId4" w:type="first"/>
          <w:footerReference r:id="rId3" w:type="default"/>
          <w:pgSz w:w="11906" w:h="16838"/>
          <w:pgMar w:top="1387" w:right="1440" w:bottom="1800" w:left="1440" w:header="851" w:footer="851" w:gutter="0"/>
          <w:pgNumType w:fmt="decimal" w:start="1"/>
          <w:cols w:space="720" w:num="1"/>
          <w:titlePg/>
          <w:docGrid w:linePitch="312" w:charSpace="0"/>
        </w:sectPr>
      </w:pPr>
    </w:p>
    <w:sdt>
      <w:sdtPr>
        <w:rPr>
          <w:rFonts w:ascii="Calibri" w:hAnsi="Calibri"/>
          <w:b w:val="0"/>
          <w:bCs w:val="0"/>
          <w:color w:val="auto"/>
          <w:kern w:val="2"/>
          <w:sz w:val="21"/>
          <w:szCs w:val="22"/>
          <w:lang w:val="zh-CN"/>
        </w:rPr>
        <w:id w:val="-814564136"/>
        <w:docPartObj>
          <w:docPartGallery w:val="Table of Contents"/>
          <w:docPartUnique/>
        </w:docPartObj>
      </w:sdtPr>
      <w:sdtEndPr>
        <w:rPr>
          <w:rFonts w:ascii="Calibri" w:hAnsi="Calibri"/>
          <w:b w:val="0"/>
          <w:bCs w:val="0"/>
          <w:color w:val="auto"/>
          <w:kern w:val="2"/>
          <w:sz w:val="21"/>
          <w:szCs w:val="22"/>
          <w:lang w:val="zh-CN"/>
        </w:rPr>
      </w:sdtEndPr>
      <w:sdtContent>
        <w:p>
          <w:pPr>
            <w:pStyle w:val="149"/>
            <w:jc w:val="center"/>
            <w:rPr>
              <w:color w:val="auto"/>
              <w:sz w:val="30"/>
              <w:szCs w:val="30"/>
            </w:rPr>
          </w:pPr>
          <w:r>
            <w:rPr>
              <w:color w:val="auto"/>
              <w:sz w:val="30"/>
              <w:szCs w:val="30"/>
              <w:lang w:val="zh-CN"/>
            </w:rPr>
            <w:t>目</w:t>
          </w:r>
          <w:r>
            <w:rPr>
              <w:rFonts w:hint="eastAsia"/>
              <w:color w:val="auto"/>
              <w:sz w:val="30"/>
              <w:szCs w:val="30"/>
              <w:lang w:val="zh-CN"/>
            </w:rPr>
            <w:t xml:space="preserve"> </w:t>
          </w:r>
          <w:r>
            <w:rPr>
              <w:color w:val="auto"/>
              <w:sz w:val="30"/>
              <w:szCs w:val="30"/>
              <w:lang w:val="zh-CN"/>
            </w:rPr>
            <w:t>录</w:t>
          </w:r>
        </w:p>
        <w:p>
          <w:pPr>
            <w:pStyle w:val="29"/>
            <w:tabs>
              <w:tab w:val="right" w:leader="dot" w:pos="8898"/>
            </w:tabs>
            <w:rPr>
              <w:rFonts w:ascii="宋体" w:hAnsi="宋体" w:cstheme="minorBidi"/>
              <w:sz w:val="24"/>
            </w:rPr>
          </w:pPr>
          <w:r>
            <w:fldChar w:fldCharType="begin"/>
          </w:r>
          <w:r>
            <w:instrText xml:space="preserve"> TOC \o "1-3" \h \z \u </w:instrText>
          </w:r>
          <w:r>
            <w:fldChar w:fldCharType="separate"/>
          </w:r>
          <w:r>
            <w:fldChar w:fldCharType="begin"/>
          </w:r>
          <w:r>
            <w:instrText xml:space="preserve"> HYPERLINK \l "_Toc84582096" </w:instrText>
          </w:r>
          <w:r>
            <w:fldChar w:fldCharType="separate"/>
          </w:r>
          <w:r>
            <w:rPr>
              <w:rStyle w:val="50"/>
              <w:rFonts w:ascii="宋体" w:hAnsi="宋体"/>
              <w:color w:val="auto"/>
              <w:sz w:val="24"/>
            </w:rPr>
            <w:t>第一章  询价公告</w:t>
          </w:r>
          <w:r>
            <w:rPr>
              <w:rFonts w:ascii="宋体" w:hAnsi="宋体"/>
              <w:sz w:val="24"/>
            </w:rPr>
            <w:tab/>
          </w:r>
          <w:r>
            <w:rPr>
              <w:rFonts w:ascii="宋体" w:hAnsi="宋体"/>
              <w:sz w:val="24"/>
            </w:rPr>
            <w:fldChar w:fldCharType="begin"/>
          </w:r>
          <w:r>
            <w:rPr>
              <w:rFonts w:ascii="宋体" w:hAnsi="宋体"/>
              <w:sz w:val="24"/>
            </w:rPr>
            <w:instrText xml:space="preserve"> PAGEREF _Toc84582096 \h </w:instrText>
          </w:r>
          <w:r>
            <w:rPr>
              <w:rFonts w:ascii="宋体" w:hAnsi="宋体"/>
              <w:sz w:val="24"/>
            </w:rPr>
            <w:fldChar w:fldCharType="separate"/>
          </w:r>
          <w:r>
            <w:rPr>
              <w:rFonts w:ascii="宋体" w:hAnsi="宋体"/>
              <w:sz w:val="24"/>
            </w:rPr>
            <w:t>3</w:t>
          </w:r>
          <w:r>
            <w:rPr>
              <w:rFonts w:ascii="宋体" w:hAnsi="宋体"/>
              <w:sz w:val="24"/>
            </w:rPr>
            <w:fldChar w:fldCharType="end"/>
          </w:r>
          <w:r>
            <w:rPr>
              <w:rFonts w:ascii="宋体" w:hAnsi="宋体"/>
              <w:sz w:val="24"/>
            </w:rPr>
            <w:fldChar w:fldCharType="end"/>
          </w:r>
        </w:p>
        <w:p>
          <w:pPr>
            <w:pStyle w:val="29"/>
            <w:tabs>
              <w:tab w:val="right" w:leader="dot" w:pos="8898"/>
            </w:tabs>
            <w:rPr>
              <w:rFonts w:ascii="宋体" w:hAnsi="宋体" w:cstheme="minorBidi"/>
              <w:sz w:val="24"/>
            </w:rPr>
          </w:pPr>
          <w:r>
            <w:fldChar w:fldCharType="begin"/>
          </w:r>
          <w:r>
            <w:instrText xml:space="preserve"> HYPERLINK \l "_Toc84582097" </w:instrText>
          </w:r>
          <w:r>
            <w:fldChar w:fldCharType="separate"/>
          </w:r>
          <w:r>
            <w:rPr>
              <w:rStyle w:val="50"/>
              <w:rFonts w:ascii="宋体" w:hAnsi="宋体"/>
              <w:color w:val="auto"/>
              <w:sz w:val="24"/>
            </w:rPr>
            <w:t>第二章  采购需求</w:t>
          </w:r>
          <w:r>
            <w:rPr>
              <w:rFonts w:ascii="宋体" w:hAnsi="宋体"/>
              <w:sz w:val="24"/>
            </w:rPr>
            <w:tab/>
          </w:r>
          <w:r>
            <w:rPr>
              <w:rFonts w:ascii="宋体" w:hAnsi="宋体"/>
              <w:sz w:val="24"/>
            </w:rPr>
            <w:fldChar w:fldCharType="begin"/>
          </w:r>
          <w:r>
            <w:rPr>
              <w:rFonts w:ascii="宋体" w:hAnsi="宋体"/>
              <w:sz w:val="24"/>
            </w:rPr>
            <w:instrText xml:space="preserve"> PAGEREF _Toc84582097 \h </w:instrText>
          </w:r>
          <w:r>
            <w:rPr>
              <w:rFonts w:ascii="宋体" w:hAnsi="宋体"/>
              <w:sz w:val="24"/>
            </w:rPr>
            <w:fldChar w:fldCharType="separate"/>
          </w:r>
          <w:r>
            <w:rPr>
              <w:rFonts w:ascii="宋体" w:hAnsi="宋体"/>
              <w:sz w:val="24"/>
            </w:rPr>
            <w:t>6</w:t>
          </w:r>
          <w:r>
            <w:rPr>
              <w:rFonts w:ascii="宋体" w:hAnsi="宋体"/>
              <w:sz w:val="24"/>
            </w:rPr>
            <w:fldChar w:fldCharType="end"/>
          </w:r>
          <w:r>
            <w:rPr>
              <w:rFonts w:ascii="宋体" w:hAnsi="宋体"/>
              <w:sz w:val="24"/>
            </w:rPr>
            <w:fldChar w:fldCharType="end"/>
          </w:r>
        </w:p>
        <w:p>
          <w:pPr>
            <w:pStyle w:val="29"/>
            <w:tabs>
              <w:tab w:val="right" w:leader="dot" w:pos="8898"/>
            </w:tabs>
            <w:rPr>
              <w:rFonts w:ascii="宋体" w:hAnsi="宋体" w:cstheme="minorBidi"/>
              <w:sz w:val="24"/>
            </w:rPr>
          </w:pPr>
          <w:r>
            <w:fldChar w:fldCharType="begin"/>
          </w:r>
          <w:r>
            <w:instrText xml:space="preserve"> HYPERLINK \l "_Toc84582098" </w:instrText>
          </w:r>
          <w:r>
            <w:fldChar w:fldCharType="separate"/>
          </w:r>
          <w:r>
            <w:rPr>
              <w:rStyle w:val="50"/>
              <w:rFonts w:ascii="宋体" w:hAnsi="宋体"/>
              <w:color w:val="auto"/>
              <w:sz w:val="24"/>
            </w:rPr>
            <w:t>第三章  供应商须知</w:t>
          </w:r>
          <w:r>
            <w:rPr>
              <w:rFonts w:ascii="宋体" w:hAnsi="宋体"/>
              <w:sz w:val="24"/>
            </w:rPr>
            <w:tab/>
          </w:r>
          <w:r>
            <w:rPr>
              <w:rFonts w:ascii="宋体" w:hAnsi="宋体"/>
              <w:sz w:val="24"/>
            </w:rPr>
            <w:fldChar w:fldCharType="begin"/>
          </w:r>
          <w:r>
            <w:rPr>
              <w:rFonts w:ascii="宋体" w:hAnsi="宋体"/>
              <w:sz w:val="24"/>
            </w:rPr>
            <w:instrText xml:space="preserve"> PAGEREF _Toc84582098 \h </w:instrText>
          </w:r>
          <w:r>
            <w:rPr>
              <w:rFonts w:ascii="宋体" w:hAnsi="宋体"/>
              <w:sz w:val="24"/>
            </w:rPr>
            <w:fldChar w:fldCharType="separate"/>
          </w:r>
          <w:r>
            <w:rPr>
              <w:rFonts w:ascii="宋体" w:hAnsi="宋体"/>
              <w:sz w:val="24"/>
            </w:rPr>
            <w:t>13</w:t>
          </w:r>
          <w:r>
            <w:rPr>
              <w:rFonts w:ascii="宋体" w:hAnsi="宋体"/>
              <w:sz w:val="24"/>
            </w:rPr>
            <w:fldChar w:fldCharType="end"/>
          </w:r>
          <w:r>
            <w:rPr>
              <w:rFonts w:ascii="宋体" w:hAnsi="宋体"/>
              <w:sz w:val="24"/>
            </w:rPr>
            <w:fldChar w:fldCharType="end"/>
          </w:r>
        </w:p>
        <w:p>
          <w:pPr>
            <w:pStyle w:val="29"/>
            <w:tabs>
              <w:tab w:val="right" w:leader="dot" w:pos="8898"/>
            </w:tabs>
            <w:rPr>
              <w:rFonts w:hint="eastAsia" w:ascii="宋体" w:hAnsi="宋体" w:eastAsia="宋体" w:cstheme="minorBidi"/>
              <w:sz w:val="24"/>
              <w:lang w:val="en-US" w:eastAsia="zh-CN"/>
            </w:rPr>
          </w:pPr>
          <w:r>
            <w:fldChar w:fldCharType="begin"/>
          </w:r>
          <w:r>
            <w:instrText xml:space="preserve"> HYPERLINK \l "_Toc84582099" </w:instrText>
          </w:r>
          <w:r>
            <w:fldChar w:fldCharType="separate"/>
          </w:r>
          <w:r>
            <w:rPr>
              <w:rStyle w:val="50"/>
              <w:rFonts w:ascii="宋体" w:hAnsi="宋体"/>
              <w:color w:val="auto"/>
              <w:sz w:val="24"/>
            </w:rPr>
            <w:t>第四章  评审方法、评审标准</w:t>
          </w:r>
          <w:r>
            <w:rPr>
              <w:rFonts w:ascii="宋体" w:hAnsi="宋体"/>
              <w:sz w:val="24"/>
            </w:rPr>
            <w:tab/>
          </w:r>
          <w:r>
            <w:rPr>
              <w:rFonts w:hint="eastAsia" w:ascii="宋体" w:hAnsi="宋体"/>
              <w:sz w:val="24"/>
              <w:lang w:val="en-US" w:eastAsia="zh-CN"/>
            </w:rPr>
            <w:t>1</w:t>
          </w:r>
          <w:r>
            <w:rPr>
              <w:rFonts w:ascii="宋体" w:hAnsi="宋体"/>
              <w:sz w:val="24"/>
            </w:rPr>
            <w:fldChar w:fldCharType="end"/>
          </w:r>
          <w:r>
            <w:rPr>
              <w:rFonts w:hint="eastAsia" w:ascii="宋体" w:hAnsi="宋体"/>
              <w:sz w:val="24"/>
              <w:lang w:val="en-US" w:eastAsia="zh-CN"/>
            </w:rPr>
            <w:t>7</w:t>
          </w:r>
        </w:p>
        <w:p>
          <w:pPr>
            <w:pStyle w:val="29"/>
            <w:tabs>
              <w:tab w:val="right" w:leader="dot" w:pos="8898"/>
            </w:tabs>
            <w:rPr>
              <w:rFonts w:hint="eastAsia" w:ascii="宋体" w:hAnsi="宋体" w:eastAsia="宋体" w:cstheme="minorBidi"/>
              <w:sz w:val="24"/>
              <w:lang w:val="en-US" w:eastAsia="zh-CN"/>
            </w:rPr>
          </w:pPr>
          <w:r>
            <w:fldChar w:fldCharType="begin"/>
          </w:r>
          <w:r>
            <w:instrText xml:space="preserve"> HYPERLINK \l "_Toc84582100" </w:instrText>
          </w:r>
          <w:r>
            <w:fldChar w:fldCharType="separate"/>
          </w:r>
          <w:r>
            <w:rPr>
              <w:rStyle w:val="50"/>
              <w:rFonts w:ascii="宋体" w:hAnsi="宋体"/>
              <w:color w:val="auto"/>
              <w:sz w:val="24"/>
            </w:rPr>
            <w:t>第五章  合同文本</w:t>
          </w:r>
          <w:r>
            <w:rPr>
              <w:rFonts w:ascii="宋体" w:hAnsi="宋体"/>
              <w:sz w:val="24"/>
            </w:rPr>
            <w:tab/>
          </w:r>
          <w:r>
            <w:rPr>
              <w:rFonts w:hint="eastAsia" w:ascii="宋体" w:hAnsi="宋体"/>
              <w:sz w:val="24"/>
              <w:lang w:val="en-US" w:eastAsia="zh-CN"/>
            </w:rPr>
            <w:t>1</w:t>
          </w:r>
          <w:r>
            <w:rPr>
              <w:rFonts w:ascii="宋体" w:hAnsi="宋体"/>
              <w:sz w:val="24"/>
            </w:rPr>
            <w:fldChar w:fldCharType="end"/>
          </w:r>
          <w:r>
            <w:rPr>
              <w:rFonts w:hint="eastAsia" w:ascii="宋体" w:hAnsi="宋体"/>
              <w:sz w:val="24"/>
              <w:lang w:val="en-US" w:eastAsia="zh-CN"/>
            </w:rPr>
            <w:t>8</w:t>
          </w:r>
        </w:p>
        <w:p>
          <w:pPr>
            <w:pStyle w:val="29"/>
            <w:tabs>
              <w:tab w:val="right" w:leader="dot" w:pos="8898"/>
            </w:tabs>
            <w:rPr>
              <w:rFonts w:hint="eastAsia" w:eastAsia="宋体" w:asciiTheme="minorHAnsi" w:hAnsiTheme="minorHAnsi" w:cstheme="minorBidi"/>
              <w:szCs w:val="22"/>
              <w:lang w:val="en-US" w:eastAsia="zh-CN"/>
            </w:rPr>
          </w:pPr>
          <w:r>
            <w:fldChar w:fldCharType="begin"/>
          </w:r>
          <w:r>
            <w:instrText xml:space="preserve"> HYPERLINK \l "_Toc84582101" </w:instrText>
          </w:r>
          <w:r>
            <w:fldChar w:fldCharType="separate"/>
          </w:r>
          <w:r>
            <w:rPr>
              <w:rStyle w:val="50"/>
              <w:rFonts w:ascii="宋体" w:hAnsi="宋体"/>
              <w:color w:val="auto"/>
              <w:sz w:val="24"/>
            </w:rPr>
            <w:t>第六章  响应文件格式</w:t>
          </w:r>
          <w:r>
            <w:rPr>
              <w:rFonts w:ascii="宋体" w:hAnsi="宋体"/>
              <w:sz w:val="24"/>
            </w:rPr>
            <w:tab/>
          </w:r>
          <w:r>
            <w:rPr>
              <w:rFonts w:hint="eastAsia" w:ascii="宋体" w:hAnsi="宋体"/>
              <w:sz w:val="24"/>
              <w:lang w:val="en-US" w:eastAsia="zh-CN"/>
            </w:rPr>
            <w:t>2</w:t>
          </w:r>
          <w:r>
            <w:rPr>
              <w:rFonts w:ascii="宋体" w:hAnsi="宋体"/>
              <w:sz w:val="24"/>
            </w:rPr>
            <w:fldChar w:fldCharType="end"/>
          </w:r>
          <w:r>
            <w:rPr>
              <w:rFonts w:hint="eastAsia" w:ascii="宋体" w:hAnsi="宋体"/>
              <w:sz w:val="24"/>
              <w:lang w:val="en-US" w:eastAsia="zh-CN"/>
            </w:rPr>
            <w:t>2</w:t>
          </w:r>
        </w:p>
        <w:p>
          <w:r>
            <w:rPr>
              <w:b/>
              <w:bCs/>
              <w:lang w:val="zh-CN"/>
            </w:rPr>
            <w:fldChar w:fldCharType="end"/>
          </w:r>
        </w:p>
      </w:sdtContent>
    </w:sdt>
    <w:p/>
    <w:p>
      <w:pPr>
        <w:pStyle w:val="3"/>
      </w:pPr>
      <w:r>
        <w:rPr>
          <w:sz w:val="30"/>
          <w:szCs w:val="30"/>
        </w:rPr>
        <w:br w:type="page"/>
      </w:r>
      <w:bookmarkStart w:id="0" w:name="_Toc482633072"/>
      <w:bookmarkStart w:id="1" w:name="_Toc84582096"/>
      <w:bookmarkStart w:id="2" w:name="_Toc23519154"/>
      <w:bookmarkStart w:id="3" w:name="_Toc23519003"/>
      <w:bookmarkStart w:id="4" w:name="_Toc84581842"/>
      <w:bookmarkStart w:id="5" w:name="采购公告"/>
      <w:r>
        <w:rPr>
          <w:rFonts w:hint="eastAsia"/>
        </w:rPr>
        <w:t>第一章</w:t>
      </w:r>
      <w:r>
        <w:t xml:space="preserve"> </w:t>
      </w:r>
      <w:r>
        <w:rPr>
          <w:rFonts w:hint="eastAsia"/>
        </w:rPr>
        <w:t xml:space="preserve"> </w:t>
      </w:r>
      <w:bookmarkEnd w:id="0"/>
      <w:r>
        <w:rPr>
          <w:rFonts w:hint="eastAsia"/>
        </w:rPr>
        <w:t>询价公告</w:t>
      </w:r>
      <w:bookmarkEnd w:id="1"/>
      <w:bookmarkEnd w:id="2"/>
      <w:bookmarkEnd w:id="3"/>
      <w:bookmarkEnd w:id="4"/>
    </w:p>
    <w:p>
      <w:pPr>
        <w:pBdr>
          <w:top w:val="single" w:color="auto" w:sz="4" w:space="1"/>
          <w:left w:val="single" w:color="auto" w:sz="4" w:space="4"/>
          <w:bottom w:val="single" w:color="auto" w:sz="4" w:space="1"/>
          <w:right w:val="single" w:color="auto" w:sz="4" w:space="4"/>
        </w:pBdr>
        <w:rPr>
          <w:rFonts w:ascii="宋体" w:hAnsi="宋体"/>
          <w:szCs w:val="21"/>
        </w:rPr>
      </w:pPr>
      <w:r>
        <w:rPr>
          <w:rFonts w:hint="eastAsia" w:ascii="宋体" w:hAnsi="宋体"/>
          <w:szCs w:val="21"/>
        </w:rPr>
        <w:t>项目概况</w:t>
      </w:r>
    </w:p>
    <w:p>
      <w:pPr>
        <w:pBdr>
          <w:top w:val="single" w:color="auto" w:sz="4" w:space="1"/>
          <w:left w:val="single" w:color="auto" w:sz="4" w:space="4"/>
          <w:bottom w:val="single" w:color="auto" w:sz="4" w:space="1"/>
          <w:right w:val="single" w:color="auto" w:sz="4" w:space="4"/>
        </w:pBdr>
        <w:ind w:firstLine="420" w:firstLineChars="200"/>
        <w:rPr>
          <w:rFonts w:ascii="宋体" w:hAnsi="宋体"/>
          <w:szCs w:val="21"/>
        </w:rPr>
      </w:pPr>
      <w:r>
        <w:rPr>
          <w:rFonts w:hint="eastAsia" w:ascii="宋体" w:hAnsi="宋体"/>
          <w:szCs w:val="21"/>
          <w:u w:val="single"/>
          <w:lang w:eastAsia="zh-CN"/>
        </w:rPr>
        <w:t>宁波市奉化区溪口镇人民政府森林消防水车采购项目</w:t>
      </w:r>
      <w:r>
        <w:rPr>
          <w:rFonts w:hint="eastAsia" w:ascii="宋体" w:hAnsi="宋体"/>
          <w:szCs w:val="21"/>
        </w:rPr>
        <w:t>的潜在供应商应在</w:t>
      </w:r>
      <w:r>
        <w:rPr>
          <w:rFonts w:hint="eastAsia" w:ascii="宋体" w:hAnsi="宋体"/>
          <w:szCs w:val="21"/>
          <w:u w:val="single"/>
        </w:rPr>
        <w:t>政采云平台（https://www.zcygov.cn）获取采购文件，并</w:t>
      </w:r>
      <w:r>
        <w:rPr>
          <w:rFonts w:hint="eastAsia" w:ascii="宋体" w:hAnsi="宋体"/>
          <w:color w:val="auto"/>
          <w:szCs w:val="21"/>
          <w:u w:val="single"/>
        </w:rPr>
        <w:t>于2023年</w:t>
      </w:r>
      <w:r>
        <w:rPr>
          <w:rFonts w:hint="eastAsia" w:ascii="宋体" w:hAnsi="宋体"/>
          <w:color w:val="auto"/>
          <w:szCs w:val="21"/>
          <w:u w:val="single"/>
          <w:lang w:val="en-US" w:eastAsia="zh-CN"/>
        </w:rPr>
        <w:t>11</w:t>
      </w:r>
      <w:r>
        <w:rPr>
          <w:rFonts w:hint="eastAsia" w:ascii="宋体" w:hAnsi="宋体"/>
          <w:color w:val="auto"/>
          <w:szCs w:val="21"/>
          <w:u w:val="single"/>
        </w:rPr>
        <w:t>月</w:t>
      </w:r>
      <w:r>
        <w:rPr>
          <w:rFonts w:hint="eastAsia" w:ascii="宋体" w:hAnsi="宋体"/>
          <w:color w:val="auto"/>
          <w:szCs w:val="21"/>
          <w:u w:val="single"/>
          <w:lang w:val="en-US" w:eastAsia="zh-CN"/>
        </w:rPr>
        <w:t>16</w:t>
      </w:r>
      <w:r>
        <w:rPr>
          <w:rFonts w:hint="eastAsia" w:ascii="宋体" w:hAnsi="宋体"/>
          <w:bCs/>
          <w:color w:val="auto"/>
          <w:szCs w:val="21"/>
          <w:u w:val="single"/>
        </w:rPr>
        <w:t>日</w:t>
      </w:r>
      <w:r>
        <w:rPr>
          <w:rFonts w:hint="eastAsia" w:ascii="宋体" w:hAnsi="宋体"/>
          <w:bCs/>
          <w:color w:val="auto"/>
          <w:szCs w:val="21"/>
          <w:u w:val="single"/>
          <w:lang w:val="en-US" w:eastAsia="zh-CN"/>
        </w:rPr>
        <w:t>09</w:t>
      </w:r>
      <w:r>
        <w:rPr>
          <w:rFonts w:hint="eastAsia" w:ascii="宋体" w:hAnsi="宋体"/>
          <w:bCs/>
          <w:color w:val="auto"/>
          <w:szCs w:val="21"/>
          <w:u w:val="single"/>
        </w:rPr>
        <w:t>点00分</w:t>
      </w:r>
      <w:r>
        <w:rPr>
          <w:rFonts w:hint="eastAsia" w:ascii="宋体" w:hAnsi="宋体"/>
          <w:bCs/>
          <w:color w:val="auto"/>
          <w:szCs w:val="21"/>
          <w:u w:val="single"/>
          <w:lang w:val="en-US" w:eastAsia="zh-CN"/>
        </w:rPr>
        <w:t>00秒</w:t>
      </w:r>
      <w:r>
        <w:rPr>
          <w:rFonts w:hint="eastAsia" w:ascii="宋体" w:hAnsi="宋体"/>
          <w:bCs/>
          <w:color w:val="auto"/>
          <w:szCs w:val="21"/>
        </w:rPr>
        <w:t>（</w:t>
      </w:r>
      <w:r>
        <w:rPr>
          <w:rFonts w:hint="eastAsia" w:ascii="宋体" w:hAnsi="宋体"/>
          <w:bCs/>
          <w:szCs w:val="21"/>
        </w:rPr>
        <w:t>北京时间）前提交响应文件</w:t>
      </w:r>
      <w:r>
        <w:rPr>
          <w:rFonts w:hint="eastAsia" w:ascii="宋体" w:hAnsi="宋体"/>
          <w:szCs w:val="21"/>
        </w:rPr>
        <w:t>。</w:t>
      </w:r>
    </w:p>
    <w:p>
      <w:pPr>
        <w:spacing w:line="380" w:lineRule="exact"/>
      </w:pPr>
      <w:r>
        <w:rPr>
          <w:rFonts w:hint="eastAsia"/>
        </w:rPr>
        <w:t>一、项目基本情况</w:t>
      </w:r>
    </w:p>
    <w:p>
      <w:pPr>
        <w:spacing w:line="380" w:lineRule="exact"/>
        <w:ind w:firstLine="420" w:firstLineChars="200"/>
        <w:rPr>
          <w:rFonts w:hint="eastAsia" w:ascii="宋体" w:hAnsi="宋体" w:eastAsia="宋体"/>
          <w:szCs w:val="21"/>
          <w:lang w:eastAsia="zh-CN"/>
        </w:rPr>
      </w:pPr>
      <w:r>
        <w:rPr>
          <w:rFonts w:hint="eastAsia" w:ascii="宋体" w:hAnsi="宋体"/>
          <w:szCs w:val="21"/>
        </w:rPr>
        <w:t>项目编号：</w:t>
      </w:r>
      <w:r>
        <w:rPr>
          <w:rFonts w:hint="eastAsia" w:ascii="宋体" w:hAnsi="宋体"/>
          <w:szCs w:val="21"/>
          <w:lang w:eastAsia="zh-CN"/>
        </w:rPr>
        <w:t>FHZFCG(2023)044X-1</w:t>
      </w:r>
    </w:p>
    <w:p>
      <w:pPr>
        <w:spacing w:line="380" w:lineRule="exact"/>
        <w:ind w:firstLine="420" w:firstLineChars="200"/>
        <w:rPr>
          <w:rFonts w:hint="eastAsia" w:ascii="宋体" w:hAnsi="宋体"/>
          <w:szCs w:val="21"/>
          <w:lang w:eastAsia="zh-CN"/>
        </w:rPr>
      </w:pPr>
      <w:r>
        <w:rPr>
          <w:rFonts w:hint="eastAsia" w:ascii="宋体" w:hAnsi="宋体"/>
          <w:szCs w:val="21"/>
        </w:rPr>
        <w:t>项目名称：</w:t>
      </w:r>
      <w:r>
        <w:rPr>
          <w:rFonts w:hint="eastAsia" w:ascii="宋体" w:hAnsi="宋体"/>
          <w:szCs w:val="21"/>
          <w:lang w:eastAsia="zh-CN"/>
        </w:rPr>
        <w:t>宁波市奉化区溪口镇人民政府森林消防水车采购项目</w:t>
      </w:r>
    </w:p>
    <w:p>
      <w:pPr>
        <w:spacing w:line="380" w:lineRule="exact"/>
        <w:ind w:firstLine="420" w:firstLineChars="200"/>
        <w:rPr>
          <w:rFonts w:ascii="宋体" w:hAnsi="宋体"/>
          <w:szCs w:val="21"/>
        </w:rPr>
      </w:pPr>
      <w:r>
        <w:rPr>
          <w:rFonts w:hint="eastAsia" w:ascii="宋体" w:hAnsi="宋体"/>
          <w:szCs w:val="21"/>
        </w:rPr>
        <w:t>采购方式：询价</w:t>
      </w:r>
    </w:p>
    <w:p>
      <w:pPr>
        <w:spacing w:line="380" w:lineRule="exact"/>
        <w:ind w:firstLine="420" w:firstLineChars="200"/>
        <w:rPr>
          <w:rFonts w:hint="default" w:ascii="宋体" w:hAnsi="宋体" w:eastAsia="宋体"/>
          <w:szCs w:val="21"/>
          <w:lang w:val="en-US" w:eastAsia="zh-CN"/>
        </w:rPr>
      </w:pPr>
      <w:r>
        <w:rPr>
          <w:rFonts w:hint="eastAsia" w:ascii="宋体" w:hAnsi="宋体"/>
          <w:szCs w:val="21"/>
        </w:rPr>
        <w:t>预算金额(元)：</w:t>
      </w:r>
      <w:r>
        <w:rPr>
          <w:rFonts w:hint="eastAsia" w:ascii="宋体" w:hAnsi="宋体"/>
          <w:szCs w:val="21"/>
          <w:lang w:val="en-US" w:eastAsia="zh-CN"/>
        </w:rPr>
        <w:t>200000</w:t>
      </w:r>
    </w:p>
    <w:p>
      <w:pPr>
        <w:spacing w:line="380" w:lineRule="exact"/>
        <w:ind w:firstLine="420" w:firstLineChars="200"/>
        <w:rPr>
          <w:rFonts w:hint="default" w:ascii="宋体" w:hAnsi="宋体" w:eastAsia="宋体"/>
          <w:szCs w:val="21"/>
          <w:lang w:val="en-US" w:eastAsia="zh-CN"/>
        </w:rPr>
      </w:pPr>
      <w:r>
        <w:rPr>
          <w:rFonts w:hint="eastAsia" w:ascii="宋体" w:hAnsi="宋体"/>
          <w:szCs w:val="21"/>
        </w:rPr>
        <w:t>最高限价(元)：</w:t>
      </w:r>
      <w:r>
        <w:rPr>
          <w:rFonts w:hint="eastAsia" w:ascii="宋体" w:hAnsi="宋体"/>
          <w:szCs w:val="21"/>
          <w:lang w:val="en-US" w:eastAsia="zh-CN"/>
        </w:rPr>
        <w:t>200000</w:t>
      </w:r>
    </w:p>
    <w:p>
      <w:pPr>
        <w:spacing w:line="380" w:lineRule="exact"/>
        <w:ind w:firstLine="420" w:firstLineChars="200"/>
        <w:rPr>
          <w:rFonts w:ascii="宋体" w:hAnsi="宋体"/>
          <w:szCs w:val="21"/>
        </w:rPr>
      </w:pPr>
      <w:r>
        <w:rPr>
          <w:rFonts w:hint="eastAsia" w:ascii="宋体" w:hAnsi="宋体"/>
          <w:szCs w:val="21"/>
        </w:rPr>
        <w:t>采购需求：</w:t>
      </w:r>
    </w:p>
    <w:p>
      <w:pPr>
        <w:spacing w:line="380" w:lineRule="exact"/>
        <w:ind w:firstLine="420" w:firstLineChars="200"/>
        <w:rPr>
          <w:rFonts w:hint="eastAsia" w:ascii="宋体" w:hAnsi="宋体"/>
          <w:szCs w:val="21"/>
          <w:lang w:eastAsia="zh-CN"/>
        </w:rPr>
      </w:pPr>
      <w:r>
        <w:rPr>
          <w:rFonts w:hint="eastAsia" w:ascii="宋体" w:hAnsi="宋体"/>
          <w:szCs w:val="21"/>
        </w:rPr>
        <w:t>标项名称：</w:t>
      </w:r>
      <w:r>
        <w:rPr>
          <w:rFonts w:hint="eastAsia" w:ascii="宋体" w:hAnsi="宋体"/>
          <w:szCs w:val="21"/>
          <w:lang w:eastAsia="zh-CN"/>
        </w:rPr>
        <w:t>宁波市奉化区溪口镇人民政府森林消防水车采购</w:t>
      </w:r>
    </w:p>
    <w:p>
      <w:pPr>
        <w:spacing w:line="380" w:lineRule="exact"/>
        <w:ind w:firstLine="420" w:firstLineChars="200"/>
        <w:rPr>
          <w:rFonts w:ascii="宋体" w:hAnsi="宋体"/>
          <w:szCs w:val="21"/>
        </w:rPr>
      </w:pPr>
      <w:r>
        <w:rPr>
          <w:rFonts w:hint="eastAsia" w:ascii="宋体" w:hAnsi="宋体"/>
          <w:szCs w:val="21"/>
        </w:rPr>
        <w:t>数量：1</w:t>
      </w:r>
    </w:p>
    <w:p>
      <w:pPr>
        <w:spacing w:line="380" w:lineRule="exact"/>
        <w:ind w:firstLine="420" w:firstLineChars="200"/>
        <w:rPr>
          <w:rFonts w:hint="eastAsia" w:ascii="宋体" w:hAnsi="宋体" w:eastAsia="宋体"/>
          <w:szCs w:val="21"/>
          <w:lang w:eastAsia="zh-CN"/>
        </w:rPr>
      </w:pPr>
      <w:r>
        <w:rPr>
          <w:rFonts w:hint="eastAsia" w:ascii="宋体" w:hAnsi="宋体"/>
          <w:szCs w:val="21"/>
        </w:rPr>
        <w:t>预算金额(元)：</w:t>
      </w:r>
      <w:r>
        <w:rPr>
          <w:rFonts w:hint="eastAsia" w:ascii="宋体" w:hAnsi="宋体"/>
          <w:szCs w:val="21"/>
          <w:lang w:val="en-US" w:eastAsia="zh-CN"/>
        </w:rPr>
        <w:t>200000</w:t>
      </w:r>
    </w:p>
    <w:p>
      <w:pPr>
        <w:spacing w:line="380" w:lineRule="exact"/>
        <w:ind w:firstLine="420" w:firstLineChars="200"/>
        <w:rPr>
          <w:rFonts w:hint="eastAsia" w:ascii="宋体" w:hAnsi="宋体" w:eastAsia="宋体"/>
          <w:szCs w:val="21"/>
          <w:lang w:val="en-US" w:eastAsia="zh-CN"/>
        </w:rPr>
      </w:pPr>
      <w:r>
        <w:rPr>
          <w:rFonts w:hint="eastAsia" w:ascii="宋体" w:hAnsi="宋体"/>
          <w:szCs w:val="21"/>
        </w:rPr>
        <w:t>单位：</w:t>
      </w:r>
      <w:r>
        <w:rPr>
          <w:rFonts w:hint="eastAsia" w:ascii="宋体" w:hAnsi="宋体"/>
          <w:szCs w:val="21"/>
          <w:lang w:val="en-US" w:eastAsia="zh-CN"/>
        </w:rPr>
        <w:t>辆</w:t>
      </w:r>
    </w:p>
    <w:p>
      <w:pPr>
        <w:spacing w:line="380" w:lineRule="exact"/>
        <w:ind w:firstLine="420" w:firstLineChars="200"/>
        <w:rPr>
          <w:rFonts w:hint="default" w:ascii="宋体" w:hAnsi="宋体" w:eastAsia="宋体"/>
          <w:szCs w:val="21"/>
          <w:lang w:val="en-US" w:eastAsia="zh-CN"/>
        </w:rPr>
      </w:pPr>
      <w:r>
        <w:rPr>
          <w:rFonts w:hint="eastAsia" w:ascii="宋体" w:hAnsi="宋体"/>
          <w:szCs w:val="21"/>
        </w:rPr>
        <w:t>简要规格描述：</w:t>
      </w:r>
      <w:r>
        <w:rPr>
          <w:rFonts w:hint="eastAsia" w:ascii="宋体" w:hAnsi="宋体"/>
          <w:szCs w:val="21"/>
          <w:lang w:val="en-US" w:eastAsia="zh-CN"/>
        </w:rPr>
        <w:t>洒水车1辆，详见询价通知书第二章采购需求。</w:t>
      </w:r>
    </w:p>
    <w:p>
      <w:pPr>
        <w:spacing w:line="380" w:lineRule="exact"/>
        <w:ind w:firstLine="420" w:firstLineChars="200"/>
        <w:rPr>
          <w:rFonts w:ascii="宋体" w:hAnsi="宋体"/>
          <w:szCs w:val="21"/>
          <w:u w:val="single"/>
        </w:rPr>
      </w:pPr>
      <w:r>
        <w:rPr>
          <w:rFonts w:hint="eastAsia" w:ascii="宋体" w:hAnsi="宋体"/>
          <w:szCs w:val="21"/>
        </w:rPr>
        <w:t>备注：</w:t>
      </w:r>
    </w:p>
    <w:p>
      <w:pPr>
        <w:spacing w:line="380" w:lineRule="exact"/>
        <w:ind w:firstLine="420" w:firstLineChars="200"/>
        <w:rPr>
          <w:rFonts w:ascii="宋体" w:hAnsi="宋体"/>
          <w:szCs w:val="21"/>
        </w:rPr>
      </w:pPr>
      <w:r>
        <w:rPr>
          <w:rFonts w:hint="eastAsia" w:ascii="宋体" w:hAnsi="宋体"/>
          <w:szCs w:val="21"/>
        </w:rPr>
        <w:t>合同履约期限：</w:t>
      </w:r>
      <w:r>
        <w:rPr>
          <w:rFonts w:hint="eastAsia" w:ascii="宋体" w:hAnsi="宋体" w:cs="Times New Roman"/>
          <w:szCs w:val="21"/>
          <w:lang w:val="en-US" w:eastAsia="zh-CN"/>
        </w:rPr>
        <w:t>合同签订生效之日起10天内完成供货调试并提交采购人验收合格。</w:t>
      </w:r>
    </w:p>
    <w:p>
      <w:pPr>
        <w:spacing w:line="380" w:lineRule="exact"/>
        <w:ind w:firstLine="420" w:firstLineChars="200"/>
        <w:rPr>
          <w:rFonts w:ascii="宋体" w:hAnsi="宋体"/>
          <w:szCs w:val="21"/>
        </w:rPr>
      </w:pPr>
      <w:r>
        <w:rPr>
          <w:rFonts w:hint="eastAsia" w:ascii="宋体" w:hAnsi="宋体"/>
          <w:szCs w:val="21"/>
        </w:rPr>
        <w:t>本项目（否）接受联合体提交报价。</w:t>
      </w:r>
    </w:p>
    <w:p>
      <w:pPr>
        <w:spacing w:line="380" w:lineRule="exact"/>
      </w:pPr>
      <w:r>
        <w:rPr>
          <w:rFonts w:hint="eastAsia"/>
        </w:rPr>
        <w:t>二、申请人的资格要求：</w:t>
      </w:r>
    </w:p>
    <w:p>
      <w:pPr>
        <w:spacing w:line="400" w:lineRule="exact"/>
        <w:ind w:firstLine="420" w:firstLineChars="200"/>
        <w:rPr>
          <w:rFonts w:hint="eastAsia" w:ascii="宋体" w:hAnsi="宋体" w:eastAsia="宋体" w:cs="Times New Roman"/>
        </w:rPr>
      </w:pPr>
      <w:r>
        <w:rPr>
          <w:rFonts w:hint="eastAsia" w:ascii="宋体" w:hAnsi="宋体" w:eastAsia="宋体" w:cs="Times New Roman"/>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400" w:lineRule="exact"/>
        <w:ind w:firstLine="420" w:firstLineChars="200"/>
        <w:rPr>
          <w:rFonts w:hint="eastAsia" w:ascii="宋体" w:hAnsi="宋体" w:eastAsia="宋体" w:cs="Times New Roman"/>
        </w:rPr>
      </w:pPr>
      <w:r>
        <w:rPr>
          <w:rFonts w:hint="eastAsia" w:ascii="宋体" w:hAnsi="宋体" w:eastAsia="宋体" w:cs="Times New Roman"/>
        </w:rPr>
        <w:t>2.落实政府采购政策需满足的资格要求：无；</w:t>
      </w:r>
    </w:p>
    <w:p>
      <w:pPr>
        <w:spacing w:line="400" w:lineRule="exact"/>
        <w:ind w:firstLine="420" w:firstLineChars="200"/>
        <w:rPr>
          <w:rFonts w:hint="eastAsia" w:ascii="宋体" w:hAnsi="宋体" w:eastAsia="宋体" w:cs="Times New Roman"/>
        </w:rPr>
      </w:pPr>
      <w:r>
        <w:rPr>
          <w:rFonts w:hint="eastAsia" w:ascii="宋体" w:hAnsi="宋体" w:eastAsia="宋体" w:cs="Times New Roman"/>
        </w:rPr>
        <w:t>3.本项目的特定资格要求：无；</w:t>
      </w:r>
    </w:p>
    <w:p>
      <w:pPr>
        <w:spacing w:line="400" w:lineRule="exact"/>
        <w:ind w:firstLine="420" w:firstLineChars="200"/>
        <w:rPr>
          <w:rFonts w:hint="eastAsia" w:ascii="宋体" w:hAnsi="宋体" w:eastAsia="宋体" w:cs="Times New Roman"/>
        </w:rPr>
      </w:pPr>
      <w:r>
        <w:rPr>
          <w:rFonts w:hint="eastAsia" w:ascii="宋体" w:hAnsi="宋体" w:eastAsia="宋体" w:cs="Times New Roman"/>
          <w:lang w:val="en-US" w:eastAsia="zh-CN"/>
        </w:rPr>
        <w:t>4.</w:t>
      </w:r>
      <w:r>
        <w:rPr>
          <w:rFonts w:hint="eastAsia" w:ascii="宋体" w:hAnsi="宋体" w:eastAsia="宋体" w:cs="Times New Roman"/>
        </w:rPr>
        <w:t>单位负责人为同一人或者存在直接控股、管理关系的不同供应商，不得同时参加本项目的政府采购活动；为本项目提供整体设计、规范编制或者项目管理、监理、检测等服务的供应商，不得再参加本项目报价。</w:t>
      </w:r>
    </w:p>
    <w:p>
      <w:pPr>
        <w:spacing w:line="380" w:lineRule="exact"/>
      </w:pPr>
      <w:r>
        <w:rPr>
          <w:rFonts w:hint="eastAsia"/>
        </w:rPr>
        <w:t>三、获取采购文件</w:t>
      </w:r>
    </w:p>
    <w:p>
      <w:pPr>
        <w:spacing w:line="380" w:lineRule="exact"/>
        <w:ind w:firstLine="540"/>
        <w:rPr>
          <w:rFonts w:ascii="宋体" w:hAnsi="宋体" w:cs="宋体"/>
          <w:color w:val="auto"/>
          <w:szCs w:val="21"/>
        </w:rPr>
      </w:pPr>
      <w:r>
        <w:rPr>
          <w:rFonts w:hint="eastAsia" w:ascii="宋体" w:hAnsi="宋体" w:cs="宋体"/>
          <w:color w:val="auto"/>
          <w:szCs w:val="21"/>
        </w:rPr>
        <w:t>时间：</w:t>
      </w:r>
      <w:r>
        <w:rPr>
          <w:rFonts w:hint="eastAsia" w:ascii="宋体" w:hAnsi="宋体" w:cs="宋体"/>
          <w:color w:val="auto"/>
          <w:szCs w:val="21"/>
          <w:u w:val="single"/>
        </w:rPr>
        <w:t>2023年</w:t>
      </w:r>
      <w:r>
        <w:rPr>
          <w:rFonts w:hint="eastAsia" w:ascii="宋体" w:hAnsi="宋体" w:cs="宋体"/>
          <w:color w:val="auto"/>
          <w:szCs w:val="21"/>
          <w:u w:val="single"/>
          <w:lang w:val="en-US" w:eastAsia="zh-CN"/>
        </w:rPr>
        <w:t>11</w:t>
      </w:r>
      <w:r>
        <w:rPr>
          <w:rFonts w:hint="eastAsia" w:ascii="宋体" w:hAnsi="宋体" w:cs="宋体"/>
          <w:color w:val="auto"/>
          <w:szCs w:val="21"/>
          <w:u w:val="single"/>
        </w:rPr>
        <w:t>月</w:t>
      </w:r>
      <w:r>
        <w:rPr>
          <w:rFonts w:hint="eastAsia" w:ascii="宋体" w:hAnsi="宋体" w:cs="宋体"/>
          <w:color w:val="auto"/>
          <w:szCs w:val="21"/>
          <w:u w:val="single"/>
          <w:lang w:val="en-US" w:eastAsia="zh-CN"/>
        </w:rPr>
        <w:t>10</w:t>
      </w:r>
      <w:r>
        <w:rPr>
          <w:rFonts w:hint="eastAsia" w:ascii="宋体" w:hAnsi="宋体" w:cs="宋体"/>
          <w:color w:val="auto"/>
          <w:szCs w:val="21"/>
          <w:u w:val="single"/>
        </w:rPr>
        <w:t>日</w:t>
      </w:r>
      <w:r>
        <w:rPr>
          <w:rFonts w:hint="eastAsia" w:ascii="宋体" w:hAnsi="宋体" w:cs="宋体"/>
          <w:color w:val="auto"/>
          <w:szCs w:val="21"/>
        </w:rPr>
        <w:t>至</w:t>
      </w:r>
      <w:r>
        <w:rPr>
          <w:rFonts w:hint="eastAsia" w:ascii="宋体" w:hAnsi="宋体" w:cs="宋体"/>
          <w:color w:val="auto"/>
          <w:szCs w:val="21"/>
          <w:u w:val="single"/>
        </w:rPr>
        <w:t>2023年</w:t>
      </w:r>
      <w:r>
        <w:rPr>
          <w:rFonts w:hint="eastAsia" w:ascii="宋体" w:hAnsi="宋体" w:cs="宋体"/>
          <w:color w:val="auto"/>
          <w:szCs w:val="21"/>
          <w:u w:val="single"/>
          <w:lang w:val="en-US" w:eastAsia="zh-CN"/>
        </w:rPr>
        <w:t>11</w:t>
      </w:r>
      <w:r>
        <w:rPr>
          <w:rFonts w:hint="eastAsia" w:ascii="宋体" w:hAnsi="宋体" w:cs="宋体"/>
          <w:color w:val="auto"/>
          <w:szCs w:val="21"/>
          <w:u w:val="single"/>
        </w:rPr>
        <w:t>月</w:t>
      </w:r>
      <w:r>
        <w:rPr>
          <w:rFonts w:hint="eastAsia" w:ascii="宋体" w:hAnsi="宋体" w:cs="宋体"/>
          <w:color w:val="auto"/>
          <w:szCs w:val="21"/>
          <w:u w:val="single"/>
          <w:lang w:val="en-US" w:eastAsia="zh-CN"/>
        </w:rPr>
        <w:t>15</w:t>
      </w:r>
      <w:bookmarkStart w:id="27" w:name="_GoBack"/>
      <w:bookmarkEnd w:id="27"/>
      <w:r>
        <w:rPr>
          <w:rFonts w:hint="eastAsia" w:ascii="宋体" w:hAnsi="宋体" w:cs="宋体"/>
          <w:color w:val="auto"/>
          <w:szCs w:val="21"/>
          <w:u w:val="single"/>
        </w:rPr>
        <w:t>日</w:t>
      </w:r>
      <w:r>
        <w:rPr>
          <w:rFonts w:hint="eastAsia" w:ascii="宋体" w:hAnsi="宋体" w:cs="宋体"/>
          <w:color w:val="auto"/>
          <w:szCs w:val="21"/>
        </w:rPr>
        <w:t>，每天上午</w:t>
      </w:r>
      <w:r>
        <w:rPr>
          <w:rFonts w:hint="eastAsia" w:ascii="宋体" w:hAnsi="宋体" w:cs="宋体"/>
          <w:color w:val="auto"/>
          <w:szCs w:val="21"/>
          <w:u w:val="single"/>
        </w:rPr>
        <w:t>00:00</w:t>
      </w:r>
      <w:r>
        <w:rPr>
          <w:rFonts w:hint="eastAsia" w:ascii="宋体" w:hAnsi="宋体" w:cs="宋体"/>
          <w:color w:val="auto"/>
          <w:szCs w:val="21"/>
        </w:rPr>
        <w:t>至</w:t>
      </w:r>
      <w:r>
        <w:rPr>
          <w:rFonts w:hint="eastAsia" w:ascii="宋体" w:hAnsi="宋体" w:cs="宋体"/>
          <w:color w:val="auto"/>
          <w:szCs w:val="21"/>
          <w:u w:val="single"/>
        </w:rPr>
        <w:t>12:00</w:t>
      </w:r>
      <w:r>
        <w:rPr>
          <w:rFonts w:hint="eastAsia" w:ascii="宋体" w:hAnsi="宋体" w:cs="宋体"/>
          <w:color w:val="auto"/>
          <w:szCs w:val="21"/>
        </w:rPr>
        <w:t>，下午</w:t>
      </w:r>
      <w:r>
        <w:rPr>
          <w:rFonts w:hint="eastAsia" w:ascii="宋体" w:hAnsi="宋体" w:cs="宋体"/>
          <w:color w:val="auto"/>
          <w:szCs w:val="21"/>
          <w:u w:val="single"/>
        </w:rPr>
        <w:t>12:00</w:t>
      </w:r>
      <w:r>
        <w:rPr>
          <w:rFonts w:hint="eastAsia" w:ascii="宋体" w:hAnsi="宋体" w:cs="宋体"/>
          <w:color w:val="auto"/>
          <w:szCs w:val="21"/>
        </w:rPr>
        <w:t>至</w:t>
      </w:r>
      <w:r>
        <w:rPr>
          <w:rFonts w:hint="eastAsia" w:ascii="宋体" w:hAnsi="宋体" w:cs="宋体"/>
          <w:color w:val="auto"/>
          <w:szCs w:val="21"/>
          <w:u w:val="single"/>
        </w:rPr>
        <w:t>23:59</w:t>
      </w:r>
      <w:r>
        <w:rPr>
          <w:rFonts w:hint="eastAsia" w:ascii="宋体" w:hAnsi="宋体" w:cs="宋体"/>
          <w:color w:val="auto"/>
          <w:szCs w:val="21"/>
        </w:rPr>
        <w:t>（北京时间）</w:t>
      </w:r>
    </w:p>
    <w:p>
      <w:pPr>
        <w:spacing w:line="380" w:lineRule="exact"/>
        <w:ind w:firstLine="540"/>
        <w:rPr>
          <w:rFonts w:ascii="宋体" w:hAnsi="宋体" w:cs="宋体"/>
          <w:szCs w:val="21"/>
        </w:rPr>
      </w:pPr>
      <w:r>
        <w:rPr>
          <w:rFonts w:hint="eastAsia" w:ascii="宋体" w:hAnsi="宋体" w:cs="宋体"/>
          <w:szCs w:val="21"/>
        </w:rPr>
        <w:t>地点：政采云平台（http://zfcg.czt.zj.gov.cn）</w:t>
      </w:r>
    </w:p>
    <w:p>
      <w:pPr>
        <w:spacing w:line="380" w:lineRule="exact"/>
        <w:ind w:firstLine="540"/>
        <w:rPr>
          <w:rFonts w:ascii="宋体" w:hAnsi="宋体" w:cs="宋体"/>
          <w:szCs w:val="21"/>
        </w:rPr>
      </w:pPr>
      <w:r>
        <w:rPr>
          <w:rFonts w:hint="eastAsia" w:ascii="宋体" w:hAnsi="宋体" w:cs="宋体"/>
          <w:szCs w:val="21"/>
        </w:rPr>
        <w:t>方式：依法获取询价通知书（采购文件）的方式为潜在供应商登陆政采云平台，根据政采云平台的规定步骤进行操作并在线申请获取询价通知书。仅需浏览询价通知书的只需点击“游客，浏览采购文件”直接下载询价通知书进行浏览。</w:t>
      </w:r>
    </w:p>
    <w:p>
      <w:pPr>
        <w:spacing w:line="380" w:lineRule="exact"/>
        <w:ind w:firstLine="540"/>
        <w:rPr>
          <w:rFonts w:ascii="宋体" w:hAnsi="宋体" w:cs="宋体"/>
          <w:szCs w:val="21"/>
        </w:rPr>
      </w:pPr>
      <w:r>
        <w:rPr>
          <w:rFonts w:hint="eastAsia" w:ascii="宋体" w:hAnsi="宋体" w:cs="宋体"/>
          <w:szCs w:val="21"/>
        </w:rPr>
        <w:t>任何网站显示的本项目采购公告附件中提供的询价通知书仅供阅览使用，未按询价通知书规定的程序依法获取询价通知书的潜在供应商，对询价通知书提起质疑的，按照无效质疑处理。采购人及采购代理机构拒收未依法获取询价通知书的供应商提交的响应文件或按照无效响应处理。</w:t>
      </w:r>
    </w:p>
    <w:p>
      <w:pPr>
        <w:spacing w:line="380" w:lineRule="exact"/>
        <w:ind w:firstLine="540"/>
        <w:rPr>
          <w:rFonts w:ascii="宋体" w:hAnsi="宋体" w:cs="宋体"/>
          <w:szCs w:val="21"/>
        </w:rPr>
      </w:pPr>
      <w:r>
        <w:rPr>
          <w:rFonts w:hint="eastAsia" w:ascii="宋体" w:hAnsi="宋体" w:cs="宋体"/>
          <w:szCs w:val="21"/>
        </w:rPr>
        <w:t>售价：0元</w:t>
      </w:r>
    </w:p>
    <w:p>
      <w:pPr>
        <w:spacing w:line="380" w:lineRule="exact"/>
      </w:pPr>
      <w:r>
        <w:rPr>
          <w:rFonts w:hint="eastAsia"/>
        </w:rPr>
        <w:t>四、响应文件提交（上传）</w:t>
      </w:r>
    </w:p>
    <w:p>
      <w:pPr>
        <w:spacing w:line="380" w:lineRule="exact"/>
        <w:ind w:firstLine="420" w:firstLineChars="200"/>
        <w:rPr>
          <w:rFonts w:ascii="宋体" w:hAnsi="宋体"/>
          <w:bCs/>
          <w:color w:val="auto"/>
          <w:szCs w:val="21"/>
          <w:u w:val="single"/>
        </w:rPr>
      </w:pPr>
      <w:r>
        <w:rPr>
          <w:rFonts w:hint="eastAsia" w:ascii="宋体" w:hAnsi="宋体"/>
          <w:color w:val="auto"/>
          <w:szCs w:val="21"/>
        </w:rPr>
        <w:t>截止时间：</w:t>
      </w:r>
      <w:r>
        <w:rPr>
          <w:rFonts w:hint="eastAsia" w:ascii="宋体" w:hAnsi="宋体"/>
          <w:color w:val="auto"/>
          <w:szCs w:val="21"/>
          <w:u w:val="single"/>
        </w:rPr>
        <w:t>2023年</w:t>
      </w:r>
      <w:r>
        <w:rPr>
          <w:rFonts w:hint="eastAsia" w:ascii="宋体" w:hAnsi="宋体"/>
          <w:color w:val="auto"/>
          <w:szCs w:val="21"/>
          <w:u w:val="single"/>
          <w:lang w:val="en-US" w:eastAsia="zh-CN"/>
        </w:rPr>
        <w:t>11</w:t>
      </w:r>
      <w:r>
        <w:rPr>
          <w:rFonts w:hint="eastAsia" w:ascii="宋体" w:hAnsi="宋体"/>
          <w:color w:val="auto"/>
          <w:szCs w:val="21"/>
          <w:u w:val="single"/>
        </w:rPr>
        <w:t>月</w:t>
      </w:r>
      <w:r>
        <w:rPr>
          <w:rFonts w:hint="eastAsia" w:ascii="宋体" w:hAnsi="宋体"/>
          <w:color w:val="auto"/>
          <w:szCs w:val="21"/>
          <w:u w:val="single"/>
          <w:lang w:val="en-US" w:eastAsia="zh-CN"/>
        </w:rPr>
        <w:t>16</w:t>
      </w:r>
      <w:r>
        <w:rPr>
          <w:rFonts w:hint="eastAsia" w:ascii="宋体" w:hAnsi="宋体"/>
          <w:bCs/>
          <w:color w:val="auto"/>
          <w:szCs w:val="21"/>
          <w:u w:val="single"/>
        </w:rPr>
        <w:t>日</w:t>
      </w:r>
      <w:r>
        <w:rPr>
          <w:rFonts w:hint="eastAsia" w:ascii="宋体" w:hAnsi="宋体"/>
          <w:bCs/>
          <w:color w:val="auto"/>
          <w:szCs w:val="21"/>
          <w:u w:val="single"/>
          <w:lang w:val="en-US" w:eastAsia="zh-CN"/>
        </w:rPr>
        <w:t>09</w:t>
      </w:r>
      <w:r>
        <w:rPr>
          <w:rFonts w:hint="eastAsia" w:ascii="宋体" w:hAnsi="宋体"/>
          <w:bCs/>
          <w:color w:val="auto"/>
          <w:szCs w:val="21"/>
          <w:u w:val="single"/>
        </w:rPr>
        <w:t>点</w:t>
      </w:r>
      <w:r>
        <w:rPr>
          <w:rFonts w:hint="eastAsia" w:ascii="宋体" w:hAnsi="宋体"/>
          <w:bCs/>
          <w:color w:val="auto"/>
          <w:szCs w:val="21"/>
          <w:u w:val="single"/>
          <w:lang w:val="en-US" w:eastAsia="zh-CN"/>
        </w:rPr>
        <w:t>00</w:t>
      </w:r>
      <w:r>
        <w:rPr>
          <w:rFonts w:hint="eastAsia" w:ascii="宋体" w:hAnsi="宋体"/>
          <w:bCs/>
          <w:color w:val="auto"/>
          <w:szCs w:val="21"/>
          <w:u w:val="single"/>
        </w:rPr>
        <w:t>分</w:t>
      </w:r>
      <w:r>
        <w:rPr>
          <w:rFonts w:hint="eastAsia" w:ascii="宋体" w:hAnsi="宋体"/>
          <w:bCs/>
          <w:color w:val="auto"/>
          <w:szCs w:val="21"/>
        </w:rPr>
        <w:t>（北京时间）</w:t>
      </w:r>
    </w:p>
    <w:p>
      <w:pPr>
        <w:spacing w:line="380" w:lineRule="exact"/>
        <w:ind w:firstLine="420" w:firstLineChars="200"/>
        <w:rPr>
          <w:rFonts w:hint="eastAsia" w:ascii="宋体" w:hAnsi="宋体" w:cs="宋体"/>
          <w:szCs w:val="21"/>
          <w:lang w:eastAsia="zh-CN"/>
        </w:rPr>
      </w:pPr>
      <w:r>
        <w:rPr>
          <w:rFonts w:hint="eastAsia" w:ascii="宋体" w:hAnsi="宋体" w:cs="宋体"/>
          <w:szCs w:val="21"/>
        </w:rPr>
        <w:t>地点</w:t>
      </w:r>
      <w:r>
        <w:rPr>
          <w:rFonts w:hint="eastAsia" w:ascii="宋体" w:hAnsi="宋体" w:cs="宋体"/>
          <w:szCs w:val="21"/>
          <w:lang w:eastAsia="zh-CN"/>
        </w:rPr>
        <w:t>（</w:t>
      </w:r>
      <w:r>
        <w:rPr>
          <w:rFonts w:hint="eastAsia" w:ascii="宋体" w:hAnsi="宋体" w:cs="宋体"/>
          <w:szCs w:val="21"/>
          <w:lang w:val="en-US" w:eastAsia="zh-CN"/>
        </w:rPr>
        <w:t>网址</w:t>
      </w:r>
      <w:r>
        <w:rPr>
          <w:rFonts w:hint="eastAsia" w:ascii="宋体" w:hAnsi="宋体" w:cs="宋体"/>
          <w:szCs w:val="21"/>
          <w:lang w:eastAsia="zh-CN"/>
        </w:rPr>
        <w:t>）</w:t>
      </w:r>
      <w:r>
        <w:rPr>
          <w:rFonts w:hint="eastAsia" w:ascii="宋体" w:hAnsi="宋体" w:cs="宋体"/>
          <w:szCs w:val="21"/>
        </w:rPr>
        <w:t>：电子加密响应文件通过政采云平台（https://www.zcygov.cn）在线上传提交</w:t>
      </w:r>
      <w:r>
        <w:rPr>
          <w:rFonts w:hint="eastAsia" w:ascii="宋体" w:hAnsi="宋体" w:cs="宋体"/>
          <w:szCs w:val="21"/>
          <w:lang w:eastAsia="zh-CN"/>
        </w:rPr>
        <w:t>。</w:t>
      </w:r>
    </w:p>
    <w:p>
      <w:pPr>
        <w:spacing w:line="380" w:lineRule="exact"/>
        <w:ind w:firstLine="420" w:firstLineChars="200"/>
        <w:rPr>
          <w:rFonts w:hint="eastAsia"/>
          <w:lang w:eastAsia="zh-CN"/>
        </w:rPr>
      </w:pPr>
      <w:r>
        <w:rPr>
          <w:rFonts w:hint="eastAsia" w:ascii="宋体" w:hAnsi="宋体" w:cs="宋体"/>
          <w:szCs w:val="21"/>
        </w:rPr>
        <w:t>地点（</w:t>
      </w:r>
      <w:r>
        <w:rPr>
          <w:rFonts w:hint="eastAsia" w:ascii="宋体" w:hAnsi="宋体" w:cs="宋体"/>
          <w:szCs w:val="21"/>
          <w:lang w:val="en-US" w:eastAsia="zh-CN"/>
        </w:rPr>
        <w:t>线下</w:t>
      </w:r>
      <w:r>
        <w:rPr>
          <w:rFonts w:hint="eastAsia" w:ascii="宋体" w:hAnsi="宋体" w:cs="宋体"/>
          <w:szCs w:val="21"/>
        </w:rPr>
        <w:t>）：宁波市奉化区公共资源交易中心</w:t>
      </w:r>
      <w:r>
        <w:rPr>
          <w:rFonts w:hint="eastAsia" w:ascii="宋体" w:hAnsi="宋体" w:cs="宋体"/>
          <w:color w:val="auto"/>
          <w:szCs w:val="21"/>
        </w:rPr>
        <w:t>开标厅</w:t>
      </w:r>
      <w:r>
        <w:rPr>
          <w:rFonts w:hint="eastAsia" w:ascii="宋体" w:hAnsi="宋体" w:cs="宋体"/>
          <w:color w:val="auto"/>
          <w:szCs w:val="21"/>
          <w:lang w:val="en-US" w:eastAsia="zh-CN"/>
        </w:rPr>
        <w:t>三</w:t>
      </w:r>
      <w:r>
        <w:rPr>
          <w:rFonts w:hint="eastAsia" w:ascii="宋体" w:hAnsi="宋体" w:cs="宋体"/>
          <w:szCs w:val="21"/>
        </w:rPr>
        <w:t>（宁波市奉化区大成东路277号4楼）</w:t>
      </w:r>
      <w:r>
        <w:rPr>
          <w:rFonts w:hint="eastAsia" w:ascii="宋体" w:hAnsi="宋体" w:cs="宋体"/>
          <w:szCs w:val="21"/>
          <w:lang w:eastAsia="zh-CN"/>
        </w:rPr>
        <w:t>。</w:t>
      </w:r>
    </w:p>
    <w:p>
      <w:pPr>
        <w:spacing w:line="380" w:lineRule="exact"/>
        <w:rPr>
          <w:color w:val="auto"/>
        </w:rPr>
      </w:pPr>
      <w:r>
        <w:rPr>
          <w:rFonts w:hint="eastAsia"/>
          <w:color w:val="auto"/>
        </w:rPr>
        <w:t>五、开启</w:t>
      </w:r>
    </w:p>
    <w:p>
      <w:pPr>
        <w:spacing w:line="380" w:lineRule="exact"/>
        <w:ind w:firstLine="420" w:firstLineChars="200"/>
        <w:rPr>
          <w:rFonts w:ascii="宋体" w:hAnsi="宋体"/>
          <w:color w:val="auto"/>
          <w:szCs w:val="21"/>
          <w:u w:val="single"/>
        </w:rPr>
      </w:pPr>
      <w:r>
        <w:rPr>
          <w:rFonts w:hint="eastAsia" w:ascii="宋体" w:hAnsi="宋体"/>
          <w:color w:val="auto"/>
          <w:szCs w:val="21"/>
        </w:rPr>
        <w:t>时间：</w:t>
      </w:r>
      <w:r>
        <w:rPr>
          <w:rFonts w:hint="eastAsia" w:ascii="宋体" w:hAnsi="宋体"/>
          <w:color w:val="auto"/>
          <w:szCs w:val="21"/>
          <w:u w:val="single"/>
        </w:rPr>
        <w:t>2023年</w:t>
      </w:r>
      <w:r>
        <w:rPr>
          <w:rFonts w:hint="eastAsia" w:ascii="宋体" w:hAnsi="宋体"/>
          <w:color w:val="auto"/>
          <w:szCs w:val="21"/>
          <w:u w:val="single"/>
          <w:lang w:val="en-US" w:eastAsia="zh-CN"/>
        </w:rPr>
        <w:t>11</w:t>
      </w:r>
      <w:r>
        <w:rPr>
          <w:rFonts w:hint="eastAsia" w:ascii="宋体" w:hAnsi="宋体"/>
          <w:color w:val="auto"/>
          <w:szCs w:val="21"/>
          <w:u w:val="single"/>
        </w:rPr>
        <w:t>月</w:t>
      </w:r>
      <w:r>
        <w:rPr>
          <w:rFonts w:hint="eastAsia" w:ascii="宋体" w:hAnsi="宋体"/>
          <w:color w:val="auto"/>
          <w:szCs w:val="21"/>
          <w:u w:val="single"/>
          <w:lang w:val="en-US" w:eastAsia="zh-CN"/>
        </w:rPr>
        <w:t>16</w:t>
      </w:r>
      <w:r>
        <w:rPr>
          <w:rFonts w:hint="eastAsia" w:ascii="宋体" w:hAnsi="宋体"/>
          <w:bCs/>
          <w:color w:val="auto"/>
          <w:szCs w:val="21"/>
          <w:u w:val="single"/>
        </w:rPr>
        <w:t>日</w:t>
      </w:r>
      <w:r>
        <w:rPr>
          <w:rFonts w:hint="eastAsia" w:ascii="宋体" w:hAnsi="宋体"/>
          <w:bCs/>
          <w:color w:val="auto"/>
          <w:szCs w:val="21"/>
          <w:u w:val="single"/>
          <w:lang w:val="en-US" w:eastAsia="zh-CN"/>
        </w:rPr>
        <w:t>09</w:t>
      </w:r>
      <w:r>
        <w:rPr>
          <w:rFonts w:hint="eastAsia" w:ascii="宋体" w:hAnsi="宋体"/>
          <w:bCs/>
          <w:color w:val="auto"/>
          <w:szCs w:val="21"/>
          <w:u w:val="single"/>
        </w:rPr>
        <w:t>点</w:t>
      </w:r>
      <w:r>
        <w:rPr>
          <w:rFonts w:hint="eastAsia" w:ascii="宋体" w:hAnsi="宋体"/>
          <w:bCs/>
          <w:color w:val="auto"/>
          <w:szCs w:val="21"/>
          <w:u w:val="single"/>
          <w:lang w:val="en-US" w:eastAsia="zh-CN"/>
        </w:rPr>
        <w:t>00</w:t>
      </w:r>
      <w:r>
        <w:rPr>
          <w:rFonts w:hint="eastAsia" w:ascii="宋体" w:hAnsi="宋体"/>
          <w:bCs/>
          <w:color w:val="auto"/>
          <w:szCs w:val="21"/>
          <w:u w:val="single"/>
        </w:rPr>
        <w:t>分（北京时间）</w:t>
      </w:r>
    </w:p>
    <w:p>
      <w:pPr>
        <w:spacing w:line="380" w:lineRule="exact"/>
        <w:ind w:firstLine="420" w:firstLineChars="200"/>
        <w:rPr>
          <w:rFonts w:ascii="宋体" w:hAnsi="宋体"/>
          <w:szCs w:val="21"/>
        </w:rPr>
      </w:pPr>
      <w:r>
        <w:rPr>
          <w:rFonts w:hint="eastAsia" w:ascii="宋体" w:hAnsi="宋体"/>
          <w:szCs w:val="21"/>
        </w:rPr>
        <w:t>地点（网址）：</w:t>
      </w:r>
      <w:r>
        <w:rPr>
          <w:rFonts w:hint="eastAsia" w:ascii="宋体" w:hAnsi="宋体"/>
          <w:szCs w:val="21"/>
          <w:u w:val="single"/>
        </w:rPr>
        <w:t>政采云平台（https://www.zcygov.cn）</w:t>
      </w:r>
      <w:r>
        <w:rPr>
          <w:rFonts w:hint="eastAsia" w:ascii="宋体" w:hAnsi="宋体"/>
          <w:szCs w:val="21"/>
        </w:rPr>
        <w:t>在线解密并开启响应文件。</w:t>
      </w:r>
    </w:p>
    <w:p>
      <w:pPr>
        <w:spacing w:line="380" w:lineRule="exact"/>
      </w:pPr>
      <w:r>
        <w:rPr>
          <w:rFonts w:hint="eastAsia"/>
        </w:rPr>
        <w:t>六、公告期限</w:t>
      </w:r>
    </w:p>
    <w:p>
      <w:pPr>
        <w:spacing w:line="380" w:lineRule="exact"/>
        <w:ind w:firstLine="420" w:firstLineChars="200"/>
        <w:rPr>
          <w:rFonts w:ascii="宋体" w:hAnsi="宋体" w:cs="宋体"/>
          <w:kern w:val="0"/>
          <w:szCs w:val="21"/>
        </w:rPr>
      </w:pPr>
      <w:r>
        <w:rPr>
          <w:rFonts w:hint="eastAsia" w:ascii="宋体" w:hAnsi="宋体" w:cs="宋体"/>
          <w:kern w:val="0"/>
          <w:szCs w:val="21"/>
        </w:rPr>
        <w:t>自本公告发布之日起3个工作日。</w:t>
      </w:r>
    </w:p>
    <w:p>
      <w:pPr>
        <w:spacing w:line="380" w:lineRule="exact"/>
      </w:pPr>
      <w:r>
        <w:rPr>
          <w:rFonts w:hint="eastAsia"/>
        </w:rPr>
        <w:t>七、其他补充事宜</w:t>
      </w:r>
    </w:p>
    <w:p>
      <w:pPr>
        <w:snapToGrid w:val="0"/>
        <w:spacing w:line="380" w:lineRule="exact"/>
        <w:ind w:firstLine="411" w:firstLineChars="196"/>
        <w:rPr>
          <w:rFonts w:ascii="宋体" w:hAnsi="宋体" w:cs="Arial"/>
        </w:rPr>
      </w:pPr>
      <w:r>
        <w:rPr>
          <w:rFonts w:hint="eastAsia" w:ascii="宋体" w:hAnsi="宋体" w:cs="Arial"/>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line="380" w:lineRule="exact"/>
        <w:ind w:firstLine="411" w:firstLineChars="196"/>
        <w:rPr>
          <w:rFonts w:ascii="宋体" w:hAnsi="宋体" w:cs="Arial"/>
        </w:rPr>
      </w:pPr>
      <w:r>
        <w:rPr>
          <w:rFonts w:hint="eastAsia" w:ascii="宋体" w:hAnsi="宋体" w:cs="Arial"/>
        </w:rPr>
        <w:t>2．其他事项：（1）为依法获取本项目</w:t>
      </w:r>
      <w:r>
        <w:rPr>
          <w:rFonts w:hint="eastAsia" w:ascii="宋体" w:hAnsi="宋体" w:cs="宋体"/>
          <w:szCs w:val="21"/>
        </w:rPr>
        <w:t>询价通知书</w:t>
      </w:r>
      <w:r>
        <w:rPr>
          <w:rFonts w:hint="eastAsia" w:ascii="宋体" w:hAnsi="宋体" w:cs="Arial"/>
        </w:rPr>
        <w:t>及对本项目报价响应，供应商应当按照《浙江省政府采购供应商注册及诚信管理暂行办法》的规定在“浙江政府采购网(http://zfcg.czt.zj.gov.cn/)”政采云平台注册登记。成交供应商必须成为注册供应商，未注册的供应商请注意注册所需时间，由此产生的后果自行承担。</w:t>
      </w:r>
    </w:p>
    <w:p>
      <w:pPr>
        <w:snapToGrid w:val="0"/>
        <w:spacing w:line="380" w:lineRule="exact"/>
        <w:ind w:firstLine="411" w:firstLineChars="196"/>
        <w:rPr>
          <w:rFonts w:ascii="宋体" w:hAnsi="宋体" w:cs="Arial"/>
        </w:rPr>
      </w:pPr>
      <w:r>
        <w:rPr>
          <w:rFonts w:hint="eastAsia" w:ascii="宋体" w:hAnsi="宋体" w:cs="Arial"/>
        </w:rPr>
        <w:t>（2）本项目依据《浙江省政府采购项目电子交易管理暂行办法》，通过政采云平台（</w:t>
      </w:r>
      <w:r>
        <w:rPr>
          <w:rFonts w:hint="eastAsia" w:ascii="宋体" w:hAnsi="宋体"/>
          <w:u w:val="single"/>
        </w:rPr>
        <w:t>https://www.zcygov.cn</w:t>
      </w:r>
      <w:r>
        <w:rPr>
          <w:rFonts w:hint="eastAsia" w:ascii="宋体" w:hAnsi="宋体" w:cs="Arial"/>
        </w:rPr>
        <w:t>）实行电子交易（在线报价响应）。潜在供应商在参与本项目报价响应前应当完成“政府采购云平台”的账号注册、身份认证（CA数字证书申领）、“政采云电子交易客户端”下载安装，相关操作指南参考如下：</w:t>
      </w:r>
    </w:p>
    <w:p>
      <w:pPr>
        <w:snapToGrid w:val="0"/>
        <w:spacing w:line="380" w:lineRule="exact"/>
        <w:ind w:firstLine="411" w:firstLineChars="196"/>
        <w:rPr>
          <w:rFonts w:ascii="宋体" w:hAnsi="宋体" w:cs="Arial"/>
        </w:rPr>
      </w:pPr>
      <w:r>
        <w:rPr>
          <w:rFonts w:hint="eastAsia" w:ascii="宋体" w:hAnsi="宋体" w:cs="Arial"/>
        </w:rPr>
        <w:t>①供应商注册（入驻）：https://middle.zcygov.cn/v-settle-front/registry；</w:t>
      </w:r>
    </w:p>
    <w:p>
      <w:pPr>
        <w:snapToGrid w:val="0"/>
        <w:spacing w:line="380" w:lineRule="exact"/>
        <w:ind w:firstLine="411" w:firstLineChars="196"/>
        <w:rPr>
          <w:rFonts w:ascii="宋体" w:hAnsi="宋体" w:cs="Arial"/>
        </w:rPr>
      </w:pPr>
      <w:r>
        <w:rPr>
          <w:rFonts w:hint="eastAsia" w:ascii="宋体" w:hAnsi="宋体" w:cs="Arial"/>
        </w:rPr>
        <w:t>②浙江省“电子交易/不见面开评标”学习专题（网址https://edu.zcygov.cn/luban/e-biding）；</w:t>
      </w:r>
    </w:p>
    <w:p>
      <w:pPr>
        <w:snapToGrid w:val="0"/>
        <w:spacing w:line="380" w:lineRule="exact"/>
        <w:ind w:firstLine="411" w:firstLineChars="196"/>
        <w:rPr>
          <w:rFonts w:ascii="宋体" w:hAnsi="宋体" w:cs="Arial"/>
        </w:rPr>
      </w:pPr>
      <w:r>
        <w:rPr>
          <w:rFonts w:hint="eastAsia" w:ascii="宋体" w:hAnsi="宋体" w:cs="Arial"/>
        </w:rPr>
        <w:t>③“政府采购云平台”服务热线电话：</w:t>
      </w:r>
      <w:r>
        <w:rPr>
          <w:rFonts w:hint="eastAsia" w:ascii="宋体" w:hAnsi="宋体" w:cs="Arial"/>
          <w:lang w:val="en-US" w:eastAsia="zh-CN"/>
        </w:rPr>
        <w:t>95763</w:t>
      </w:r>
      <w:r>
        <w:rPr>
          <w:rFonts w:hint="eastAsia" w:ascii="宋体" w:hAnsi="宋体" w:cs="Arial"/>
        </w:rPr>
        <w:t>。</w:t>
      </w:r>
    </w:p>
    <w:p>
      <w:pPr>
        <w:snapToGrid w:val="0"/>
        <w:spacing w:line="380" w:lineRule="exact"/>
        <w:ind w:firstLine="411" w:firstLineChars="196"/>
        <w:rPr>
          <w:rFonts w:ascii="宋体" w:hAnsi="宋体" w:cs="Arial"/>
        </w:rPr>
      </w:pPr>
      <w:r>
        <w:rPr>
          <w:rFonts w:hint="eastAsia" w:ascii="宋体" w:hAnsi="宋体" w:cs="Arial"/>
        </w:rPr>
        <w:t>（3）执行扶持少数民族地区政府采购政策，执行政府采购节能、环保政策。</w:t>
      </w:r>
    </w:p>
    <w:p>
      <w:pPr>
        <w:snapToGrid w:val="0"/>
        <w:spacing w:line="380" w:lineRule="exact"/>
        <w:ind w:firstLine="411" w:firstLineChars="196"/>
        <w:rPr>
          <w:rFonts w:ascii="宋体" w:hAnsi="宋体" w:cs="Arial"/>
        </w:rPr>
      </w:pPr>
      <w:r>
        <w:rPr>
          <w:rFonts w:hint="eastAsia" w:ascii="宋体" w:hAnsi="宋体" w:cs="Arial"/>
        </w:rPr>
        <w:t>（4）电子报价响应注意事项</w:t>
      </w:r>
    </w:p>
    <w:p>
      <w:pPr>
        <w:snapToGrid w:val="0"/>
        <w:spacing w:line="380" w:lineRule="exact"/>
        <w:ind w:firstLine="411" w:firstLineChars="196"/>
        <w:rPr>
          <w:rFonts w:ascii="宋体" w:hAnsi="宋体" w:cs="Arial"/>
        </w:rPr>
      </w:pPr>
      <w:r>
        <w:rPr>
          <w:rFonts w:hint="eastAsia" w:ascii="宋体" w:hAnsi="宋体" w:cs="Arial"/>
        </w:rPr>
        <w:t>①供应商应于提交响应文件截止时间前将电子加密响应文件上传到政府采购云平台（</w:t>
      </w:r>
      <w:r>
        <w:rPr>
          <w:rFonts w:hint="eastAsia" w:ascii="宋体" w:hAnsi="宋体"/>
          <w:u w:val="single"/>
        </w:rPr>
        <w:t>https://www.zcygov.cn</w:t>
      </w:r>
      <w:r>
        <w:rPr>
          <w:rFonts w:hint="eastAsia" w:ascii="宋体" w:hAnsi="宋体" w:cs="Arial"/>
        </w:rPr>
        <w:t>），未按规定上传电子加密响应文件，视为供应商放弃报价。</w:t>
      </w:r>
    </w:p>
    <w:p>
      <w:pPr>
        <w:snapToGrid w:val="0"/>
        <w:spacing w:line="380" w:lineRule="exact"/>
        <w:ind w:firstLine="411" w:firstLineChars="196"/>
        <w:rPr>
          <w:rFonts w:ascii="宋体" w:hAnsi="宋体"/>
        </w:rPr>
      </w:pPr>
      <w:r>
        <w:rPr>
          <w:rFonts w:hint="eastAsia" w:ascii="宋体" w:hAnsi="宋体" w:cs="Arial"/>
        </w:rPr>
        <w:t>②</w:t>
      </w:r>
      <w:r>
        <w:rPr>
          <w:rFonts w:hint="eastAsia" w:ascii="宋体" w:hAnsi="宋体"/>
        </w:rPr>
        <w:t>开启响应文件时间到达后，在系统解密指令发出30分钟内供应商应当登录政采云平台，用“项目采购-开标评标”功能解密电子加密响应文件。若供应商在规定时间内无法解密或解密失败，</w:t>
      </w:r>
      <w:r>
        <w:rPr>
          <w:rFonts w:hint="eastAsia" w:ascii="宋体" w:hAnsi="宋体"/>
          <w:b/>
        </w:rPr>
        <w:t>视为供应商放弃报价</w:t>
      </w:r>
      <w:r>
        <w:rPr>
          <w:rFonts w:hint="eastAsia" w:ascii="宋体" w:hAnsi="宋体"/>
        </w:rPr>
        <w:t>，由此所产生的后果供应商自行承担。</w:t>
      </w:r>
    </w:p>
    <w:p>
      <w:pPr>
        <w:snapToGrid w:val="0"/>
        <w:spacing w:line="380" w:lineRule="exact"/>
        <w:rPr>
          <w:rFonts w:ascii="宋体" w:hAnsi="宋体"/>
        </w:rPr>
      </w:pPr>
    </w:p>
    <w:p>
      <w:pPr>
        <w:spacing w:line="380" w:lineRule="exact"/>
      </w:pPr>
      <w:r>
        <w:rPr>
          <w:rFonts w:hint="eastAsia"/>
        </w:rPr>
        <w:t>八、凡对本次采购提出询问，请按以下方式联系。</w:t>
      </w:r>
    </w:p>
    <w:p>
      <w:pPr>
        <w:snapToGrid w:val="0"/>
        <w:spacing w:line="380" w:lineRule="exact"/>
        <w:ind w:firstLine="411" w:firstLineChars="196"/>
        <w:rPr>
          <w:rFonts w:ascii="宋体" w:hAnsi="宋体" w:cs="宋体"/>
          <w:szCs w:val="21"/>
        </w:rPr>
      </w:pPr>
      <w:r>
        <w:rPr>
          <w:rFonts w:hint="eastAsia" w:ascii="宋体" w:hAnsi="宋体" w:cs="宋体"/>
          <w:szCs w:val="21"/>
        </w:rPr>
        <w:t>1.采购人信息</w:t>
      </w:r>
    </w:p>
    <w:p>
      <w:pPr>
        <w:snapToGrid w:val="0"/>
        <w:spacing w:line="380" w:lineRule="exact"/>
        <w:ind w:firstLine="411" w:firstLineChars="196"/>
        <w:rPr>
          <w:rFonts w:hint="eastAsia" w:ascii="宋体" w:hAnsi="宋体" w:eastAsia="宋体" w:cs="宋体"/>
          <w:color w:val="auto"/>
          <w:szCs w:val="21"/>
          <w:lang w:eastAsia="zh-CN"/>
        </w:rPr>
      </w:pPr>
      <w:r>
        <w:rPr>
          <w:rFonts w:hint="eastAsia" w:ascii="宋体" w:hAnsi="宋体"/>
          <w:color w:val="auto"/>
        </w:rPr>
        <w:t>名</w:t>
      </w:r>
      <w:r>
        <w:rPr>
          <w:rFonts w:hint="eastAsia" w:ascii="宋体" w:hAnsi="宋体"/>
          <w:color w:val="auto"/>
          <w:lang w:val="en-US" w:eastAsia="zh-CN"/>
        </w:rPr>
        <w:t xml:space="preserve">   </w:t>
      </w:r>
      <w:r>
        <w:rPr>
          <w:rFonts w:hint="eastAsia" w:ascii="宋体" w:hAnsi="宋体"/>
          <w:color w:val="auto"/>
        </w:rPr>
        <w:t>称：</w:t>
      </w:r>
      <w:r>
        <w:rPr>
          <w:rFonts w:hint="eastAsia" w:ascii="宋体" w:hAnsi="宋体"/>
          <w:szCs w:val="21"/>
          <w:lang w:eastAsia="zh-CN"/>
        </w:rPr>
        <w:t>宁波市奉化区溪口镇人民政府</w:t>
      </w:r>
    </w:p>
    <w:p>
      <w:pPr>
        <w:snapToGrid w:val="0"/>
        <w:spacing w:line="380" w:lineRule="exact"/>
        <w:ind w:firstLine="411" w:firstLineChars="196"/>
        <w:rPr>
          <w:rFonts w:hint="eastAsia" w:ascii="宋体" w:hAnsi="宋体"/>
          <w:szCs w:val="21"/>
          <w:lang w:eastAsia="zh-CN"/>
        </w:rPr>
      </w:pPr>
      <w:r>
        <w:rPr>
          <w:rFonts w:hint="eastAsia" w:ascii="宋体" w:hAnsi="宋体"/>
          <w:szCs w:val="21"/>
          <w:lang w:eastAsia="zh-CN"/>
        </w:rPr>
        <w:t>地</w:t>
      </w:r>
      <w:r>
        <w:rPr>
          <w:rFonts w:hint="eastAsia" w:ascii="宋体" w:hAnsi="宋体"/>
          <w:szCs w:val="21"/>
          <w:lang w:val="en-US" w:eastAsia="zh-CN"/>
        </w:rPr>
        <w:t xml:space="preserve">   </w:t>
      </w:r>
      <w:r>
        <w:rPr>
          <w:rFonts w:hint="eastAsia" w:ascii="宋体" w:hAnsi="宋体"/>
          <w:szCs w:val="21"/>
          <w:lang w:eastAsia="zh-CN"/>
        </w:rPr>
        <w:t>址：宁波市奉化区溪口镇中山路8号</w:t>
      </w:r>
    </w:p>
    <w:p>
      <w:pPr>
        <w:snapToGrid w:val="0"/>
        <w:spacing w:line="380" w:lineRule="exact"/>
        <w:ind w:firstLine="411" w:firstLineChars="196"/>
        <w:rPr>
          <w:rFonts w:hint="eastAsia" w:ascii="宋体" w:hAnsi="宋体"/>
          <w:szCs w:val="21"/>
          <w:lang w:val="en-US" w:eastAsia="zh-CN"/>
        </w:rPr>
      </w:pPr>
      <w:r>
        <w:rPr>
          <w:rFonts w:hint="eastAsia" w:ascii="宋体" w:hAnsi="宋体"/>
          <w:szCs w:val="21"/>
          <w:lang w:eastAsia="zh-CN"/>
        </w:rPr>
        <w:t>项目联系人（询问）：夏</w:t>
      </w:r>
      <w:r>
        <w:rPr>
          <w:rFonts w:hint="eastAsia" w:ascii="宋体" w:hAnsi="宋体"/>
          <w:szCs w:val="21"/>
          <w:lang w:val="en-US" w:eastAsia="zh-CN"/>
        </w:rPr>
        <w:t xml:space="preserve">先生   </w:t>
      </w:r>
    </w:p>
    <w:p>
      <w:pPr>
        <w:snapToGrid w:val="0"/>
        <w:spacing w:line="380" w:lineRule="exact"/>
        <w:ind w:firstLine="411" w:firstLineChars="196"/>
        <w:rPr>
          <w:rFonts w:hint="default" w:ascii="宋体" w:hAnsi="宋体"/>
          <w:szCs w:val="21"/>
          <w:lang w:val="en-US" w:eastAsia="zh-CN"/>
        </w:rPr>
      </w:pPr>
      <w:r>
        <w:rPr>
          <w:rFonts w:hint="eastAsia" w:ascii="宋体" w:hAnsi="宋体"/>
          <w:szCs w:val="21"/>
          <w:lang w:val="en-US" w:eastAsia="zh-CN"/>
        </w:rPr>
        <w:t>项目</w:t>
      </w:r>
      <w:r>
        <w:rPr>
          <w:rFonts w:hint="eastAsia" w:ascii="宋体" w:hAnsi="宋体"/>
          <w:szCs w:val="21"/>
          <w:lang w:eastAsia="zh-CN"/>
        </w:rPr>
        <w:t>联系方式（询问）：0574-88876393</w:t>
      </w:r>
      <w:r>
        <w:rPr>
          <w:rFonts w:hint="eastAsia" w:ascii="宋体" w:hAnsi="宋体"/>
          <w:szCs w:val="21"/>
          <w:lang w:val="en-US" w:eastAsia="zh-CN"/>
        </w:rPr>
        <w:t xml:space="preserve"> </w:t>
      </w:r>
    </w:p>
    <w:p>
      <w:pPr>
        <w:snapToGrid w:val="0"/>
        <w:spacing w:line="380" w:lineRule="exact"/>
        <w:ind w:firstLine="411" w:firstLineChars="196"/>
        <w:rPr>
          <w:rFonts w:hint="default" w:ascii="宋体" w:hAnsi="宋体"/>
          <w:szCs w:val="21"/>
          <w:lang w:val="en-US" w:eastAsia="zh-CN"/>
        </w:rPr>
      </w:pPr>
      <w:r>
        <w:rPr>
          <w:rFonts w:hint="eastAsia" w:ascii="宋体" w:hAnsi="宋体"/>
          <w:szCs w:val="21"/>
          <w:lang w:eastAsia="zh-CN"/>
        </w:rPr>
        <w:t>质疑联系人：王</w:t>
      </w:r>
      <w:r>
        <w:rPr>
          <w:rFonts w:hint="eastAsia" w:ascii="宋体" w:hAnsi="宋体"/>
          <w:szCs w:val="21"/>
          <w:lang w:val="en-US" w:eastAsia="zh-CN"/>
        </w:rPr>
        <w:t xml:space="preserve">女士   </w:t>
      </w:r>
    </w:p>
    <w:p>
      <w:pPr>
        <w:snapToGrid w:val="0"/>
        <w:spacing w:line="380" w:lineRule="exact"/>
        <w:ind w:firstLine="411" w:firstLineChars="196"/>
        <w:rPr>
          <w:rFonts w:hint="default" w:ascii="宋体" w:hAnsi="宋体"/>
          <w:szCs w:val="21"/>
          <w:lang w:val="en-US" w:eastAsia="zh-CN"/>
        </w:rPr>
      </w:pPr>
      <w:r>
        <w:rPr>
          <w:rFonts w:hint="eastAsia" w:ascii="宋体" w:hAnsi="宋体"/>
          <w:szCs w:val="21"/>
          <w:lang w:eastAsia="zh-CN"/>
        </w:rPr>
        <w:t>质疑联系方式：0574-88859072</w:t>
      </w:r>
      <w:r>
        <w:rPr>
          <w:rFonts w:hint="eastAsia" w:ascii="宋体" w:hAnsi="宋体"/>
          <w:szCs w:val="21"/>
          <w:lang w:val="en-US" w:eastAsia="zh-CN"/>
        </w:rPr>
        <w:t xml:space="preserve"> </w:t>
      </w:r>
    </w:p>
    <w:p>
      <w:pPr>
        <w:snapToGrid w:val="0"/>
        <w:spacing w:line="380" w:lineRule="exact"/>
        <w:ind w:firstLine="411" w:firstLineChars="196"/>
        <w:rPr>
          <w:rFonts w:hint="eastAsia" w:ascii="宋体" w:hAnsi="宋体"/>
          <w:szCs w:val="21"/>
          <w:lang w:eastAsia="zh-CN"/>
        </w:rPr>
      </w:pPr>
      <w:r>
        <w:rPr>
          <w:rFonts w:hint="eastAsia" w:ascii="宋体" w:hAnsi="宋体"/>
          <w:szCs w:val="21"/>
          <w:lang w:eastAsia="zh-CN"/>
        </w:rPr>
        <w:t>2.采购代理机构信息</w:t>
      </w:r>
    </w:p>
    <w:p>
      <w:pPr>
        <w:snapToGrid w:val="0"/>
        <w:spacing w:line="380" w:lineRule="exact"/>
        <w:ind w:firstLine="411" w:firstLineChars="196"/>
        <w:rPr>
          <w:rFonts w:hint="eastAsia" w:ascii="宋体" w:hAnsi="宋体" w:eastAsia="宋体"/>
          <w:lang w:eastAsia="zh-CN"/>
        </w:rPr>
      </w:pPr>
      <w:r>
        <w:rPr>
          <w:rFonts w:hint="eastAsia" w:ascii="宋体" w:hAnsi="宋体"/>
        </w:rPr>
        <w:t>名</w:t>
      </w:r>
      <w:r>
        <w:rPr>
          <w:rFonts w:hint="eastAsia" w:ascii="宋体" w:hAnsi="宋体"/>
          <w:lang w:val="en-US" w:eastAsia="zh-CN"/>
        </w:rPr>
        <w:t xml:space="preserve">   </w:t>
      </w:r>
      <w:r>
        <w:rPr>
          <w:rFonts w:hint="eastAsia" w:ascii="宋体" w:hAnsi="宋体"/>
        </w:rPr>
        <w:t>称：</w:t>
      </w:r>
      <w:r>
        <w:rPr>
          <w:rFonts w:hint="eastAsia" w:ascii="宋体" w:hAnsi="宋体"/>
          <w:lang w:eastAsia="zh-CN"/>
        </w:rPr>
        <w:t>宁波市奉化区政府采购中心</w:t>
      </w:r>
    </w:p>
    <w:p>
      <w:pPr>
        <w:snapToGrid w:val="0"/>
        <w:spacing w:line="380" w:lineRule="exact"/>
        <w:ind w:firstLine="411" w:firstLineChars="196"/>
        <w:rPr>
          <w:rFonts w:hint="default" w:ascii="宋体" w:hAnsi="宋体" w:eastAsia="宋体"/>
          <w:lang w:val="en-US" w:eastAsia="zh-CN"/>
        </w:rPr>
      </w:pPr>
      <w:r>
        <w:rPr>
          <w:rFonts w:hint="eastAsia" w:ascii="宋体" w:hAnsi="宋体"/>
        </w:rPr>
        <w:t>地</w:t>
      </w:r>
      <w:r>
        <w:rPr>
          <w:rFonts w:hint="eastAsia" w:ascii="宋体" w:hAnsi="宋体"/>
          <w:lang w:val="en-US" w:eastAsia="zh-CN"/>
        </w:rPr>
        <w:t xml:space="preserve">   </w:t>
      </w:r>
      <w:r>
        <w:rPr>
          <w:rFonts w:hint="eastAsia" w:ascii="宋体" w:hAnsi="宋体"/>
        </w:rPr>
        <w:t>址：宁波市</w:t>
      </w:r>
      <w:r>
        <w:rPr>
          <w:rFonts w:hint="eastAsia" w:ascii="宋体" w:hAnsi="宋体"/>
          <w:lang w:val="en-US" w:eastAsia="zh-CN"/>
        </w:rPr>
        <w:t>奉化区大成东路277号</w:t>
      </w:r>
    </w:p>
    <w:p>
      <w:pPr>
        <w:snapToGrid w:val="0"/>
        <w:spacing w:line="380" w:lineRule="exact"/>
        <w:ind w:firstLine="411" w:firstLineChars="196"/>
        <w:rPr>
          <w:rFonts w:hint="default" w:ascii="宋体" w:hAnsi="宋体" w:eastAsia="宋体"/>
          <w:lang w:val="en-US" w:eastAsia="zh-CN"/>
        </w:rPr>
      </w:pPr>
      <w:r>
        <w:rPr>
          <w:rFonts w:hint="eastAsia" w:ascii="宋体" w:hAnsi="宋体"/>
          <w:lang w:val="en-US" w:eastAsia="zh-CN"/>
        </w:rPr>
        <w:t>项目</w:t>
      </w:r>
      <w:r>
        <w:rPr>
          <w:rFonts w:hint="eastAsia" w:ascii="宋体" w:hAnsi="宋体"/>
        </w:rPr>
        <w:t>联系人</w:t>
      </w:r>
      <w:r>
        <w:rPr>
          <w:rFonts w:hint="eastAsia" w:ascii="宋体" w:hAnsi="宋体"/>
          <w:lang w:eastAsia="zh-CN"/>
        </w:rPr>
        <w:t>（</w:t>
      </w:r>
      <w:r>
        <w:rPr>
          <w:rFonts w:hint="eastAsia" w:ascii="宋体" w:hAnsi="宋体"/>
          <w:lang w:val="en-US" w:eastAsia="zh-CN"/>
        </w:rPr>
        <w:t>询问</w:t>
      </w:r>
      <w:r>
        <w:rPr>
          <w:rFonts w:hint="eastAsia" w:ascii="宋体" w:hAnsi="宋体"/>
          <w:lang w:eastAsia="zh-CN"/>
        </w:rPr>
        <w:t>）</w:t>
      </w:r>
      <w:r>
        <w:rPr>
          <w:rFonts w:hint="eastAsia" w:ascii="宋体" w:hAnsi="宋体"/>
        </w:rPr>
        <w:t>：</w:t>
      </w:r>
      <w:r>
        <w:rPr>
          <w:rFonts w:hint="eastAsia" w:ascii="宋体" w:hAnsi="宋体"/>
          <w:lang w:val="en-US" w:eastAsia="zh-CN"/>
        </w:rPr>
        <w:t>鲍女士</w:t>
      </w:r>
    </w:p>
    <w:p>
      <w:pPr>
        <w:snapToGrid w:val="0"/>
        <w:spacing w:line="380" w:lineRule="exact"/>
        <w:ind w:firstLine="411" w:firstLineChars="196"/>
        <w:rPr>
          <w:rFonts w:hint="default" w:ascii="宋体" w:hAnsi="宋体" w:eastAsia="宋体"/>
          <w:lang w:val="en-US" w:eastAsia="zh-CN"/>
        </w:rPr>
      </w:pPr>
      <w:r>
        <w:rPr>
          <w:rFonts w:hint="eastAsia" w:ascii="宋体" w:hAnsi="宋体"/>
          <w:lang w:val="en-US" w:eastAsia="zh-CN"/>
        </w:rPr>
        <w:t>项目</w:t>
      </w:r>
      <w:r>
        <w:rPr>
          <w:rFonts w:hint="eastAsia" w:ascii="宋体" w:hAnsi="宋体"/>
        </w:rPr>
        <w:t>联系</w:t>
      </w:r>
      <w:r>
        <w:rPr>
          <w:rFonts w:hint="eastAsia" w:ascii="宋体" w:hAnsi="宋体"/>
          <w:lang w:val="en-US" w:eastAsia="zh-CN"/>
        </w:rPr>
        <w:t>人方式（询问）</w:t>
      </w:r>
      <w:r>
        <w:rPr>
          <w:rFonts w:hint="eastAsia" w:ascii="宋体" w:hAnsi="宋体"/>
        </w:rPr>
        <w:t>：</w:t>
      </w:r>
      <w:r>
        <w:rPr>
          <w:rFonts w:hint="eastAsia" w:ascii="宋体" w:hAnsi="宋体"/>
          <w:lang w:val="en-US" w:eastAsia="zh-CN"/>
        </w:rPr>
        <w:t>0574-88589815</w:t>
      </w:r>
    </w:p>
    <w:p>
      <w:pPr>
        <w:snapToGrid w:val="0"/>
        <w:spacing w:line="380" w:lineRule="exact"/>
        <w:ind w:firstLine="411" w:firstLineChars="196"/>
        <w:rPr>
          <w:rFonts w:hint="default" w:ascii="宋体" w:hAnsi="宋体" w:eastAsia="宋体"/>
          <w:lang w:val="en-US" w:eastAsia="zh-CN"/>
        </w:rPr>
      </w:pPr>
      <w:r>
        <w:rPr>
          <w:rFonts w:hint="eastAsia" w:ascii="宋体" w:hAnsi="宋体"/>
        </w:rPr>
        <w:t>质疑联系人：</w:t>
      </w:r>
      <w:r>
        <w:rPr>
          <w:rFonts w:hint="eastAsia" w:ascii="宋体" w:hAnsi="宋体"/>
          <w:lang w:val="en-US" w:eastAsia="zh-CN"/>
        </w:rPr>
        <w:t>王先生</w:t>
      </w:r>
    </w:p>
    <w:p>
      <w:pPr>
        <w:snapToGrid w:val="0"/>
        <w:spacing w:line="380" w:lineRule="exact"/>
        <w:ind w:firstLine="411" w:firstLineChars="196"/>
        <w:rPr>
          <w:rFonts w:hint="default" w:ascii="宋体" w:hAnsi="宋体" w:eastAsia="宋体"/>
          <w:lang w:val="en-US" w:eastAsia="zh-CN"/>
        </w:rPr>
      </w:pPr>
      <w:r>
        <w:rPr>
          <w:rFonts w:hint="eastAsia" w:ascii="宋体" w:hAnsi="宋体"/>
        </w:rPr>
        <w:t>质疑联系方式：</w:t>
      </w:r>
      <w:r>
        <w:rPr>
          <w:rFonts w:hint="eastAsia" w:ascii="宋体" w:hAnsi="宋体"/>
          <w:lang w:val="en-US" w:eastAsia="zh-CN"/>
        </w:rPr>
        <w:t>0574-88520098</w:t>
      </w:r>
    </w:p>
    <w:p>
      <w:pPr>
        <w:snapToGrid w:val="0"/>
        <w:spacing w:line="380" w:lineRule="exact"/>
        <w:ind w:firstLine="411" w:firstLineChars="196"/>
        <w:rPr>
          <w:rFonts w:hint="eastAsia" w:ascii="宋体" w:hAnsi="宋体" w:eastAsia="宋体" w:cs="Times New Roman"/>
        </w:rPr>
      </w:pPr>
      <w:r>
        <w:rPr>
          <w:rFonts w:hint="eastAsia" w:ascii="宋体" w:hAnsi="宋体" w:eastAsia="宋体" w:cs="Times New Roman"/>
        </w:rPr>
        <w:t xml:space="preserve">3.同级政府采购监督管理部门            </w:t>
      </w:r>
    </w:p>
    <w:p>
      <w:pPr>
        <w:snapToGrid w:val="0"/>
        <w:spacing w:line="380" w:lineRule="exact"/>
        <w:ind w:firstLine="411" w:firstLineChars="196"/>
        <w:rPr>
          <w:rFonts w:hint="eastAsia" w:ascii="宋体" w:hAnsi="宋体" w:eastAsia="宋体" w:cs="Times New Roman"/>
          <w:lang w:val="en-US" w:eastAsia="zh-CN"/>
        </w:rPr>
      </w:pPr>
      <w:r>
        <w:rPr>
          <w:rFonts w:hint="eastAsia" w:ascii="宋体" w:hAnsi="宋体" w:eastAsia="宋体" w:cs="Times New Roman"/>
        </w:rPr>
        <w:t xml:space="preserve"> 名   称：</w:t>
      </w:r>
      <w:r>
        <w:rPr>
          <w:rFonts w:hint="eastAsia" w:ascii="宋体" w:hAnsi="宋体" w:eastAsia="宋体" w:cs="Times New Roman"/>
          <w:lang w:eastAsia="zh-CN"/>
        </w:rPr>
        <w:t>宁波市奉化区财政局采购管理办公室</w:t>
      </w:r>
    </w:p>
    <w:p>
      <w:pPr>
        <w:snapToGrid w:val="0"/>
        <w:spacing w:line="380" w:lineRule="exact"/>
        <w:ind w:firstLine="411" w:firstLineChars="196"/>
        <w:rPr>
          <w:rFonts w:hint="default" w:ascii="宋体" w:hAnsi="宋体" w:eastAsia="宋体" w:cs="Times New Roman"/>
          <w:lang w:val="en-US" w:eastAsia="zh-CN"/>
        </w:rPr>
      </w:pPr>
      <w:r>
        <w:rPr>
          <w:rFonts w:hint="eastAsia" w:ascii="宋体" w:hAnsi="宋体" w:eastAsia="宋体" w:cs="Times New Roman"/>
        </w:rPr>
        <w:t xml:space="preserve"> 地   址</w:t>
      </w:r>
      <w:r>
        <w:rPr>
          <w:rFonts w:hint="eastAsia" w:ascii="宋体" w:hAnsi="宋体" w:eastAsia="宋体" w:cs="Times New Roman"/>
          <w:lang w:eastAsia="zh-CN"/>
        </w:rPr>
        <w:t>：</w:t>
      </w:r>
      <w:r>
        <w:rPr>
          <w:rFonts w:hint="eastAsia" w:ascii="宋体" w:hAnsi="宋体" w:eastAsia="宋体" w:cs="Times New Roman"/>
        </w:rPr>
        <w:t xml:space="preserve"> </w:t>
      </w:r>
      <w:r>
        <w:rPr>
          <w:rFonts w:hint="eastAsia" w:ascii="宋体" w:hAnsi="宋体" w:eastAsia="宋体" w:cs="Times New Roman"/>
          <w:lang w:eastAsia="zh-CN"/>
        </w:rPr>
        <w:t>宁波市奉化区大成东路</w:t>
      </w:r>
      <w:r>
        <w:rPr>
          <w:rFonts w:hint="eastAsia" w:ascii="宋体" w:hAnsi="宋体" w:eastAsia="宋体" w:cs="Times New Roman"/>
          <w:lang w:val="en-US" w:eastAsia="zh-CN"/>
        </w:rPr>
        <w:t>275号1015办公室</w:t>
      </w:r>
    </w:p>
    <w:p>
      <w:pPr>
        <w:snapToGrid w:val="0"/>
        <w:spacing w:line="380" w:lineRule="exact"/>
        <w:ind w:firstLine="411" w:firstLineChars="196"/>
        <w:rPr>
          <w:rFonts w:hint="eastAsia" w:ascii="宋体" w:hAnsi="宋体" w:eastAsia="宋体" w:cs="Times New Roman"/>
        </w:rPr>
      </w:pPr>
      <w:r>
        <w:rPr>
          <w:rFonts w:hint="eastAsia" w:ascii="宋体" w:hAnsi="宋体" w:eastAsia="宋体" w:cs="Times New Roman"/>
        </w:rPr>
        <w:t xml:space="preserve"> 传   真： </w:t>
      </w:r>
      <w:r>
        <w:rPr>
          <w:rFonts w:hint="eastAsia" w:ascii="宋体" w:hAnsi="宋体" w:eastAsia="宋体" w:cs="Times New Roman"/>
          <w:lang w:val="en-US" w:eastAsia="zh-CN"/>
        </w:rPr>
        <w:t>0574-89285326</w:t>
      </w:r>
      <w:r>
        <w:rPr>
          <w:rFonts w:hint="eastAsia" w:ascii="宋体" w:hAnsi="宋体" w:eastAsia="宋体" w:cs="Times New Roman"/>
        </w:rPr>
        <w:t xml:space="preserve"> </w:t>
      </w:r>
    </w:p>
    <w:p>
      <w:pPr>
        <w:snapToGrid w:val="0"/>
        <w:spacing w:line="380" w:lineRule="exact"/>
        <w:ind w:firstLine="411" w:firstLineChars="196"/>
        <w:rPr>
          <w:rFonts w:hint="eastAsia" w:ascii="宋体" w:hAnsi="宋体" w:eastAsia="宋体" w:cs="Times New Roman"/>
        </w:rPr>
      </w:pPr>
      <w:r>
        <w:rPr>
          <w:rFonts w:hint="eastAsia" w:ascii="宋体" w:hAnsi="宋体" w:eastAsia="宋体" w:cs="Times New Roman"/>
        </w:rPr>
        <w:t xml:space="preserve"> 联</w:t>
      </w:r>
      <w:r>
        <w:rPr>
          <w:rFonts w:hint="eastAsia" w:ascii="宋体" w:hAnsi="宋体" w:eastAsia="宋体" w:cs="Times New Roman"/>
          <w:lang w:val="en-US" w:eastAsia="zh-CN"/>
        </w:rPr>
        <w:t xml:space="preserve"> </w:t>
      </w:r>
      <w:r>
        <w:rPr>
          <w:rFonts w:hint="eastAsia" w:ascii="宋体" w:hAnsi="宋体" w:eastAsia="宋体" w:cs="Times New Roman"/>
        </w:rPr>
        <w:t>系</w:t>
      </w:r>
      <w:r>
        <w:rPr>
          <w:rFonts w:hint="eastAsia" w:ascii="宋体" w:hAnsi="宋体" w:eastAsia="宋体" w:cs="Times New Roman"/>
          <w:lang w:val="en-US" w:eastAsia="zh-CN"/>
        </w:rPr>
        <w:t xml:space="preserve"> </w:t>
      </w:r>
      <w:r>
        <w:rPr>
          <w:rFonts w:hint="eastAsia" w:ascii="宋体" w:hAnsi="宋体" w:eastAsia="宋体" w:cs="Times New Roman"/>
        </w:rPr>
        <w:t>人：</w:t>
      </w:r>
      <w:r>
        <w:rPr>
          <w:rFonts w:hint="eastAsia" w:ascii="宋体" w:hAnsi="宋体" w:eastAsia="宋体" w:cs="Times New Roman"/>
          <w:lang w:eastAsia="zh-CN"/>
        </w:rPr>
        <w:t>邓老师</w:t>
      </w:r>
      <w:r>
        <w:rPr>
          <w:rFonts w:hint="eastAsia" w:ascii="宋体" w:hAnsi="宋体" w:eastAsia="宋体" w:cs="Times New Roman"/>
        </w:rPr>
        <w:t xml:space="preserve"> </w:t>
      </w:r>
    </w:p>
    <w:p>
      <w:pPr>
        <w:snapToGrid w:val="0"/>
        <w:spacing w:line="380" w:lineRule="exact"/>
        <w:ind w:firstLine="420" w:firstLineChars="200"/>
        <w:rPr>
          <w:rFonts w:hint="eastAsia" w:ascii="宋体" w:hAnsi="宋体" w:eastAsia="宋体" w:cs="Times New Roman"/>
        </w:rPr>
      </w:pPr>
      <w:r>
        <w:rPr>
          <w:rFonts w:hint="eastAsia" w:ascii="宋体" w:hAnsi="宋体" w:eastAsia="宋体" w:cs="Times New Roman"/>
        </w:rPr>
        <w:t xml:space="preserve">监督投诉电话： </w:t>
      </w:r>
      <w:r>
        <w:rPr>
          <w:rFonts w:hint="eastAsia" w:ascii="宋体" w:hAnsi="宋体" w:eastAsia="宋体" w:cs="Times New Roman"/>
          <w:lang w:val="en-US" w:eastAsia="zh-CN"/>
        </w:rPr>
        <w:t>0574-89285326</w:t>
      </w:r>
      <w:r>
        <w:rPr>
          <w:rFonts w:hint="eastAsia" w:ascii="宋体" w:hAnsi="宋体" w:eastAsia="宋体" w:cs="Times New Roman"/>
        </w:rPr>
        <w:t xml:space="preserve">         </w:t>
      </w:r>
    </w:p>
    <w:p>
      <w:pPr>
        <w:snapToGrid w:val="0"/>
        <w:spacing w:line="380" w:lineRule="exact"/>
        <w:ind w:firstLine="411" w:firstLineChars="196"/>
        <w:rPr>
          <w:rFonts w:hint="eastAsia" w:ascii="宋体" w:hAnsi="宋体" w:eastAsia="宋体" w:cs="Times New Roman"/>
        </w:rPr>
      </w:pPr>
      <w:r>
        <w:rPr>
          <w:rFonts w:hint="eastAsia" w:ascii="宋体" w:hAnsi="宋体" w:eastAsia="宋体" w:cs="Times New Roman"/>
        </w:rPr>
        <w:t>若对项目采购电子交易系统操作有疑问，可登录政采云（https://www.zcygov.cn/），点击右侧咨询小采，获取采小蜜智能服务管家帮助，或拨打政采云服务热线</w:t>
      </w:r>
      <w:r>
        <w:rPr>
          <w:rFonts w:hint="eastAsia" w:ascii="宋体" w:hAnsi="宋体" w:cs="Times New Roman"/>
          <w:lang w:val="en-US" w:eastAsia="zh-CN"/>
        </w:rPr>
        <w:t>95763</w:t>
      </w:r>
      <w:r>
        <w:rPr>
          <w:rFonts w:hint="eastAsia" w:ascii="宋体" w:hAnsi="宋体" w:eastAsia="宋体" w:cs="Times New Roman"/>
        </w:rPr>
        <w:t>获取热线服务帮助。</w:t>
      </w:r>
    </w:p>
    <w:p>
      <w:pPr>
        <w:snapToGrid w:val="0"/>
        <w:spacing w:line="380" w:lineRule="exact"/>
        <w:ind w:firstLine="411" w:firstLineChars="196"/>
        <w:rPr>
          <w:rFonts w:hint="eastAsia" w:ascii="宋体" w:hAnsi="宋体" w:eastAsia="宋体" w:cs="Times New Roman"/>
        </w:rPr>
      </w:pPr>
      <w:r>
        <w:rPr>
          <w:rFonts w:hint="eastAsia" w:ascii="宋体" w:hAnsi="宋体" w:eastAsia="宋体" w:cs="Times New Roman"/>
        </w:rPr>
        <w:t>CA问题联系电话（人工）：汇信CA 400-888-4636；天谷CA 400-087-8198。</w:t>
      </w:r>
    </w:p>
    <w:p>
      <w:pPr>
        <w:snapToGrid w:val="0"/>
        <w:spacing w:line="380" w:lineRule="exact"/>
        <w:ind w:firstLine="411" w:firstLineChars="196"/>
        <w:rPr>
          <w:rFonts w:hint="eastAsia" w:ascii="宋体" w:hAnsi="宋体" w:eastAsia="宋体" w:cs="Times New Roman"/>
        </w:rPr>
      </w:pPr>
    </w:p>
    <w:bookmarkEnd w:id="5"/>
    <w:p>
      <w:pPr>
        <w:numPr>
          <w:ilvl w:val="0"/>
          <w:numId w:val="1"/>
        </w:numPr>
        <w:snapToGrid w:val="0"/>
        <w:spacing w:line="380" w:lineRule="exact"/>
        <w:ind w:left="3667" w:leftChars="0" w:firstLine="0" w:firstLineChars="0"/>
        <w:rPr>
          <w:rFonts w:hint="eastAsia" w:ascii="Times New Roman" w:hAnsi="Times New Roman" w:eastAsia="宋体" w:cs="Times New Roman"/>
          <w:b/>
          <w:bCs/>
          <w:kern w:val="0"/>
          <w:sz w:val="28"/>
          <w:szCs w:val="36"/>
          <w:lang w:val="en-US" w:eastAsia="zh-CN" w:bidi="ar-SA"/>
        </w:rPr>
      </w:pPr>
      <w:bookmarkStart w:id="6" w:name="_Toc482633073"/>
      <w:bookmarkStart w:id="7" w:name="谈判人须知"/>
      <w:r>
        <w:rPr>
          <w:rFonts w:hint="eastAsia" w:ascii="宋体" w:hAnsi="宋体" w:eastAsia="宋体" w:cs="Times New Roman"/>
        </w:rPr>
        <w:br w:type="page"/>
      </w:r>
      <w:bookmarkStart w:id="8" w:name="_Toc84582097"/>
      <w:bookmarkStart w:id="9" w:name="_Toc84581843"/>
      <w:bookmarkStart w:id="10" w:name="_Toc23519155"/>
      <w:bookmarkStart w:id="11" w:name="_Toc23519004"/>
      <w:r>
        <w:rPr>
          <w:rFonts w:hint="eastAsia" w:ascii="Times New Roman" w:hAnsi="Times New Roman" w:eastAsia="宋体" w:cs="Times New Roman"/>
          <w:b/>
          <w:bCs/>
          <w:kern w:val="0"/>
          <w:sz w:val="28"/>
          <w:szCs w:val="36"/>
          <w:lang w:val="en-US" w:eastAsia="zh-CN" w:bidi="ar-SA"/>
        </w:rPr>
        <w:t xml:space="preserve"> 采购需求</w:t>
      </w:r>
      <w:bookmarkEnd w:id="8"/>
      <w:bookmarkEnd w:id="9"/>
    </w:p>
    <w:p>
      <w:pPr>
        <w:spacing w:before="120" w:beforeLines="50"/>
        <w:ind w:firstLine="210" w:firstLineChars="100"/>
        <w:rPr>
          <w:rFonts w:hint="eastAsia" w:ascii="宋体" w:hAnsi="宋体"/>
          <w:b/>
        </w:rPr>
      </w:pPr>
      <w:r>
        <w:rPr>
          <w:rFonts w:hint="eastAsia" w:ascii="宋体" w:hAnsi="宋体"/>
          <w:szCs w:val="21"/>
        </w:rPr>
        <w:t>▲</w:t>
      </w:r>
      <w:r>
        <w:rPr>
          <w:rFonts w:hint="eastAsia" w:ascii="宋体" w:hAnsi="宋体" w:cs="宋体"/>
          <w:b/>
          <w:szCs w:val="21"/>
        </w:rPr>
        <w:t>一、</w:t>
      </w:r>
      <w:r>
        <w:rPr>
          <w:rFonts w:hint="eastAsia" w:ascii="宋体" w:hAnsi="宋体"/>
          <w:b/>
        </w:rPr>
        <w:t>采购技术参数（规格）要求</w:t>
      </w:r>
    </w:p>
    <w:tbl>
      <w:tblPr>
        <w:tblStyle w:val="43"/>
        <w:tblW w:w="9478" w:type="dxa"/>
        <w:tblInd w:w="93" w:type="dxa"/>
        <w:tblLayout w:type="autofit"/>
        <w:tblCellMar>
          <w:top w:w="0" w:type="dxa"/>
          <w:left w:w="108" w:type="dxa"/>
          <w:bottom w:w="0" w:type="dxa"/>
          <w:right w:w="108" w:type="dxa"/>
        </w:tblCellMar>
      </w:tblPr>
      <w:tblGrid>
        <w:gridCol w:w="708"/>
        <w:gridCol w:w="1174"/>
        <w:gridCol w:w="2581"/>
        <w:gridCol w:w="2586"/>
        <w:gridCol w:w="2429"/>
      </w:tblGrid>
      <w:tr>
        <w:tblPrEx>
          <w:tblCellMar>
            <w:top w:w="0" w:type="dxa"/>
            <w:left w:w="108" w:type="dxa"/>
            <w:bottom w:w="0" w:type="dxa"/>
            <w:right w:w="108" w:type="dxa"/>
          </w:tblCellMar>
        </w:tblPrEx>
        <w:trPr>
          <w:trHeight w:val="516" w:hRule="atLeast"/>
        </w:trPr>
        <w:tc>
          <w:tcPr>
            <w:tcW w:w="708" w:type="dxa"/>
            <w:tcBorders>
              <w:top w:val="single" w:color="auto" w:sz="8" w:space="0"/>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序号</w:t>
            </w:r>
          </w:p>
        </w:tc>
        <w:tc>
          <w:tcPr>
            <w:tcW w:w="6341" w:type="dxa"/>
            <w:gridSpan w:val="3"/>
            <w:tcBorders>
              <w:top w:val="single" w:color="auto" w:sz="8" w:space="0"/>
              <w:left w:val="nil"/>
              <w:bottom w:val="single" w:color="auto" w:sz="4" w:space="0"/>
              <w:right w:val="single" w:color="auto" w:sz="4" w:space="0"/>
            </w:tcBorders>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项              目</w:t>
            </w:r>
          </w:p>
        </w:tc>
        <w:tc>
          <w:tcPr>
            <w:tcW w:w="2429" w:type="dxa"/>
            <w:tcBorders>
              <w:top w:val="single" w:color="auto" w:sz="8" w:space="0"/>
              <w:left w:val="nil"/>
              <w:bottom w:val="single" w:color="auto" w:sz="4" w:space="0"/>
              <w:right w:val="single" w:color="auto" w:sz="8"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配置/参数</w:t>
            </w:r>
          </w:p>
        </w:tc>
      </w:tr>
      <w:tr>
        <w:tblPrEx>
          <w:tblCellMar>
            <w:top w:w="0" w:type="dxa"/>
            <w:left w:w="108" w:type="dxa"/>
            <w:bottom w:w="0" w:type="dxa"/>
            <w:right w:w="108" w:type="dxa"/>
          </w:tblCellMar>
        </w:tblPrEx>
        <w:trPr>
          <w:trHeight w:val="467" w:hRule="atLeast"/>
        </w:trPr>
        <w:tc>
          <w:tcPr>
            <w:tcW w:w="708" w:type="dxa"/>
            <w:vMerge w:val="restart"/>
            <w:tcBorders>
              <w:top w:val="nil"/>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74"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底盘</w:t>
            </w:r>
          </w:p>
        </w:tc>
        <w:tc>
          <w:tcPr>
            <w:tcW w:w="5167" w:type="dxa"/>
            <w:gridSpan w:val="2"/>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底盘型号</w:t>
            </w:r>
          </w:p>
        </w:tc>
        <w:tc>
          <w:tcPr>
            <w:tcW w:w="2429"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BAW2043HMS61D</w:t>
            </w:r>
          </w:p>
        </w:tc>
      </w:tr>
      <w:tr>
        <w:tblPrEx>
          <w:tblCellMar>
            <w:top w:w="0" w:type="dxa"/>
            <w:left w:w="108" w:type="dxa"/>
            <w:bottom w:w="0" w:type="dxa"/>
            <w:right w:w="108" w:type="dxa"/>
          </w:tblCellMar>
        </w:tblPrEx>
        <w:trPr>
          <w:trHeight w:val="467" w:hRule="atLeast"/>
        </w:trPr>
        <w:tc>
          <w:tcPr>
            <w:tcW w:w="708" w:type="dxa"/>
            <w:vMerge w:val="continue"/>
            <w:tcBorders>
              <w:top w:val="nil"/>
              <w:left w:val="single" w:color="auto" w:sz="8"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17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5167" w:type="dxa"/>
            <w:gridSpan w:val="2"/>
            <w:tcBorders>
              <w:top w:val="single" w:color="auto" w:sz="4" w:space="0"/>
              <w:left w:val="nil"/>
              <w:bottom w:val="single" w:color="auto" w:sz="4" w:space="0"/>
              <w:right w:val="single" w:color="auto" w:sz="4" w:space="0"/>
            </w:tcBorders>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发动机型号/功率（KW）</w:t>
            </w:r>
          </w:p>
        </w:tc>
        <w:tc>
          <w:tcPr>
            <w:tcW w:w="2429"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rPr>
              <w:t>YCY24140-60A</w:t>
            </w:r>
            <w:r>
              <w:rPr>
                <w:rFonts w:hint="eastAsia" w:ascii="宋体" w:hAnsi="宋体" w:eastAsia="宋体" w:cs="宋体"/>
                <w:color w:val="000000"/>
                <w:kern w:val="0"/>
                <w:sz w:val="21"/>
                <w:szCs w:val="21"/>
              </w:rPr>
              <w:t>/10</w:t>
            </w:r>
            <w:r>
              <w:rPr>
                <w:rFonts w:hint="eastAsia" w:ascii="宋体" w:hAnsi="宋体" w:eastAsia="宋体" w:cs="宋体"/>
                <w:color w:val="000000"/>
                <w:kern w:val="0"/>
                <w:sz w:val="21"/>
                <w:szCs w:val="21"/>
                <w:lang w:val="en-US" w:eastAsia="zh-CN"/>
              </w:rPr>
              <w:t>3</w:t>
            </w:r>
            <w:r>
              <w:rPr>
                <w:rFonts w:hint="eastAsia" w:ascii="宋体" w:hAnsi="宋体" w:eastAsia="宋体" w:cs="宋体"/>
                <w:color w:val="000000"/>
                <w:kern w:val="0"/>
                <w:sz w:val="21"/>
                <w:szCs w:val="21"/>
              </w:rPr>
              <w:t>KW</w:t>
            </w:r>
          </w:p>
        </w:tc>
      </w:tr>
      <w:tr>
        <w:tblPrEx>
          <w:tblCellMar>
            <w:top w:w="0" w:type="dxa"/>
            <w:left w:w="108" w:type="dxa"/>
            <w:bottom w:w="0" w:type="dxa"/>
            <w:right w:w="108" w:type="dxa"/>
          </w:tblCellMar>
        </w:tblPrEx>
        <w:trPr>
          <w:trHeight w:val="467" w:hRule="atLeast"/>
        </w:trPr>
        <w:tc>
          <w:tcPr>
            <w:tcW w:w="708" w:type="dxa"/>
            <w:vMerge w:val="continue"/>
            <w:tcBorders>
              <w:top w:val="nil"/>
              <w:left w:val="single" w:color="auto" w:sz="8"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17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5167" w:type="dxa"/>
            <w:gridSpan w:val="2"/>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轴   距（mm）</w:t>
            </w:r>
          </w:p>
        </w:tc>
        <w:tc>
          <w:tcPr>
            <w:tcW w:w="2429"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color w:val="000000"/>
                <w:kern w:val="0"/>
                <w:sz w:val="21"/>
                <w:szCs w:val="21"/>
                <w:lang w:val="en-US"/>
              </w:rPr>
            </w:pPr>
            <w:r>
              <w:rPr>
                <w:rFonts w:hint="eastAsia" w:ascii="宋体" w:hAnsi="宋体" w:eastAsia="宋体" w:cs="宋体"/>
                <w:color w:val="000000"/>
                <w:kern w:val="0"/>
                <w:sz w:val="21"/>
                <w:szCs w:val="21"/>
              </w:rPr>
              <w:t>3</w:t>
            </w:r>
            <w:r>
              <w:rPr>
                <w:rFonts w:hint="eastAsia" w:ascii="宋体" w:hAnsi="宋体" w:eastAsia="宋体" w:cs="宋体"/>
                <w:color w:val="000000"/>
                <w:kern w:val="0"/>
                <w:sz w:val="21"/>
                <w:szCs w:val="21"/>
                <w:lang w:val="en-US" w:eastAsia="zh-CN"/>
              </w:rPr>
              <w:t>695</w:t>
            </w:r>
          </w:p>
        </w:tc>
      </w:tr>
      <w:tr>
        <w:tblPrEx>
          <w:tblCellMar>
            <w:top w:w="0" w:type="dxa"/>
            <w:left w:w="108" w:type="dxa"/>
            <w:bottom w:w="0" w:type="dxa"/>
            <w:right w:w="108" w:type="dxa"/>
          </w:tblCellMar>
        </w:tblPrEx>
        <w:trPr>
          <w:trHeight w:val="467" w:hRule="atLeast"/>
        </w:trPr>
        <w:tc>
          <w:tcPr>
            <w:tcW w:w="708" w:type="dxa"/>
            <w:vMerge w:val="continue"/>
            <w:tcBorders>
              <w:top w:val="nil"/>
              <w:left w:val="single" w:color="auto" w:sz="8"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17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5167" w:type="dxa"/>
            <w:gridSpan w:val="2"/>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乘员数（含驾驶员）</w:t>
            </w:r>
          </w:p>
        </w:tc>
        <w:tc>
          <w:tcPr>
            <w:tcW w:w="2429"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2+3</w:t>
            </w:r>
          </w:p>
        </w:tc>
      </w:tr>
      <w:tr>
        <w:tblPrEx>
          <w:tblCellMar>
            <w:top w:w="0" w:type="dxa"/>
            <w:left w:w="108" w:type="dxa"/>
            <w:bottom w:w="0" w:type="dxa"/>
            <w:right w:w="108" w:type="dxa"/>
          </w:tblCellMar>
        </w:tblPrEx>
        <w:trPr>
          <w:trHeight w:val="467" w:hRule="atLeast"/>
        </w:trPr>
        <w:tc>
          <w:tcPr>
            <w:tcW w:w="708" w:type="dxa"/>
            <w:vMerge w:val="continue"/>
            <w:tcBorders>
              <w:top w:val="nil"/>
              <w:left w:val="single" w:color="auto" w:sz="8"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17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5167" w:type="dxa"/>
            <w:gridSpan w:val="2"/>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最高车速（km/h）</w:t>
            </w:r>
          </w:p>
        </w:tc>
        <w:tc>
          <w:tcPr>
            <w:tcW w:w="2429"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120</w:t>
            </w:r>
          </w:p>
        </w:tc>
      </w:tr>
      <w:tr>
        <w:tblPrEx>
          <w:tblCellMar>
            <w:top w:w="0" w:type="dxa"/>
            <w:left w:w="108" w:type="dxa"/>
            <w:bottom w:w="0" w:type="dxa"/>
            <w:right w:w="108" w:type="dxa"/>
          </w:tblCellMar>
        </w:tblPrEx>
        <w:trPr>
          <w:trHeight w:val="467" w:hRule="atLeast"/>
        </w:trPr>
        <w:tc>
          <w:tcPr>
            <w:tcW w:w="708" w:type="dxa"/>
            <w:vMerge w:val="restart"/>
            <w:tcBorders>
              <w:top w:val="nil"/>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174"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尺寸参数</w:t>
            </w:r>
          </w:p>
        </w:tc>
        <w:tc>
          <w:tcPr>
            <w:tcW w:w="2581" w:type="dxa"/>
            <w:vMerge w:val="restart"/>
            <w:tcBorders>
              <w:top w:val="nil"/>
              <w:left w:val="single" w:color="auto" w:sz="4" w:space="0"/>
              <w:bottom w:val="single" w:color="auto" w:sz="4" w:space="0"/>
              <w:right w:val="single" w:color="auto" w:sz="4" w:space="0"/>
            </w:tcBorders>
            <w:vAlign w:val="center"/>
          </w:tcPr>
          <w:p>
            <w:pPr>
              <w:widowControl/>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外廓尺寸（mm）</w:t>
            </w:r>
          </w:p>
        </w:tc>
        <w:tc>
          <w:tcPr>
            <w:tcW w:w="2586" w:type="dxa"/>
            <w:tcBorders>
              <w:top w:val="nil"/>
              <w:left w:val="nil"/>
              <w:bottom w:val="single" w:color="auto" w:sz="4" w:space="0"/>
              <w:right w:val="single" w:color="auto" w:sz="4" w:space="0"/>
            </w:tcBorders>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长</w:t>
            </w:r>
          </w:p>
        </w:tc>
        <w:tc>
          <w:tcPr>
            <w:tcW w:w="2429"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5640,5790</w:t>
            </w:r>
          </w:p>
        </w:tc>
      </w:tr>
      <w:tr>
        <w:tblPrEx>
          <w:tblCellMar>
            <w:top w:w="0" w:type="dxa"/>
            <w:left w:w="108" w:type="dxa"/>
            <w:bottom w:w="0" w:type="dxa"/>
            <w:right w:w="108" w:type="dxa"/>
          </w:tblCellMar>
        </w:tblPrEx>
        <w:trPr>
          <w:trHeight w:val="467" w:hRule="atLeast"/>
        </w:trPr>
        <w:tc>
          <w:tcPr>
            <w:tcW w:w="708" w:type="dxa"/>
            <w:vMerge w:val="continue"/>
            <w:tcBorders>
              <w:top w:val="nil"/>
              <w:left w:val="single" w:color="auto" w:sz="8"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17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2586" w:type="dxa"/>
            <w:tcBorders>
              <w:top w:val="nil"/>
              <w:left w:val="nil"/>
              <w:bottom w:val="single" w:color="auto" w:sz="4" w:space="0"/>
              <w:right w:val="single" w:color="auto" w:sz="4" w:space="0"/>
            </w:tcBorders>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宽</w:t>
            </w:r>
          </w:p>
        </w:tc>
        <w:tc>
          <w:tcPr>
            <w:tcW w:w="2429"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187</w:t>
            </w:r>
            <w:r>
              <w:rPr>
                <w:rFonts w:hint="eastAsia" w:ascii="宋体" w:hAnsi="宋体" w:eastAsia="宋体" w:cs="宋体"/>
                <w:color w:val="000000"/>
                <w:kern w:val="0"/>
                <w:sz w:val="21"/>
                <w:szCs w:val="21"/>
              </w:rPr>
              <w:t>0</w:t>
            </w:r>
          </w:p>
        </w:tc>
      </w:tr>
      <w:tr>
        <w:tblPrEx>
          <w:tblCellMar>
            <w:top w:w="0" w:type="dxa"/>
            <w:left w:w="108" w:type="dxa"/>
            <w:bottom w:w="0" w:type="dxa"/>
            <w:right w:w="108" w:type="dxa"/>
          </w:tblCellMar>
        </w:tblPrEx>
        <w:trPr>
          <w:trHeight w:val="467" w:hRule="atLeast"/>
        </w:trPr>
        <w:tc>
          <w:tcPr>
            <w:tcW w:w="708" w:type="dxa"/>
            <w:vMerge w:val="continue"/>
            <w:tcBorders>
              <w:top w:val="nil"/>
              <w:left w:val="single" w:color="auto" w:sz="8"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17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2586" w:type="dxa"/>
            <w:tcBorders>
              <w:top w:val="nil"/>
              <w:left w:val="nil"/>
              <w:bottom w:val="single" w:color="auto" w:sz="4" w:space="0"/>
              <w:right w:val="single" w:color="auto" w:sz="4" w:space="0"/>
            </w:tcBorders>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w:t>
            </w:r>
          </w:p>
        </w:tc>
        <w:tc>
          <w:tcPr>
            <w:tcW w:w="2429"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208</w:t>
            </w:r>
            <w:r>
              <w:rPr>
                <w:rFonts w:hint="eastAsia" w:ascii="宋体" w:hAnsi="宋体" w:eastAsia="宋体" w:cs="宋体"/>
                <w:color w:val="000000"/>
                <w:kern w:val="0"/>
                <w:sz w:val="21"/>
                <w:szCs w:val="21"/>
              </w:rPr>
              <w:t>0</w:t>
            </w:r>
          </w:p>
        </w:tc>
      </w:tr>
      <w:tr>
        <w:tblPrEx>
          <w:tblCellMar>
            <w:top w:w="0" w:type="dxa"/>
            <w:left w:w="108" w:type="dxa"/>
            <w:bottom w:w="0" w:type="dxa"/>
            <w:right w:w="108" w:type="dxa"/>
          </w:tblCellMar>
        </w:tblPrEx>
        <w:trPr>
          <w:trHeight w:val="467" w:hRule="atLeast"/>
        </w:trPr>
        <w:tc>
          <w:tcPr>
            <w:tcW w:w="708" w:type="dxa"/>
            <w:vMerge w:val="restart"/>
            <w:tcBorders>
              <w:top w:val="nil"/>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174"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质量参数</w:t>
            </w:r>
          </w:p>
        </w:tc>
        <w:tc>
          <w:tcPr>
            <w:tcW w:w="258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整备质量（kg）</w:t>
            </w:r>
          </w:p>
        </w:tc>
        <w:tc>
          <w:tcPr>
            <w:tcW w:w="2586" w:type="dxa"/>
            <w:tcBorders>
              <w:top w:val="nil"/>
              <w:left w:val="nil"/>
              <w:bottom w:val="single" w:color="auto" w:sz="4" w:space="0"/>
              <w:right w:val="single" w:color="auto" w:sz="4" w:space="0"/>
            </w:tcBorders>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整车</w:t>
            </w:r>
          </w:p>
        </w:tc>
        <w:tc>
          <w:tcPr>
            <w:tcW w:w="2429"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2840</w:t>
            </w:r>
          </w:p>
        </w:tc>
      </w:tr>
      <w:tr>
        <w:tblPrEx>
          <w:tblCellMar>
            <w:top w:w="0" w:type="dxa"/>
            <w:left w:w="108" w:type="dxa"/>
            <w:bottom w:w="0" w:type="dxa"/>
            <w:right w:w="108" w:type="dxa"/>
          </w:tblCellMar>
        </w:tblPrEx>
        <w:trPr>
          <w:trHeight w:val="467" w:hRule="atLeast"/>
        </w:trPr>
        <w:tc>
          <w:tcPr>
            <w:tcW w:w="708" w:type="dxa"/>
            <w:vMerge w:val="continue"/>
            <w:tcBorders>
              <w:top w:val="nil"/>
              <w:left w:val="single" w:color="auto" w:sz="8"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17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258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满载质量（kg）</w:t>
            </w:r>
          </w:p>
        </w:tc>
        <w:tc>
          <w:tcPr>
            <w:tcW w:w="2586" w:type="dxa"/>
            <w:tcBorders>
              <w:top w:val="nil"/>
              <w:left w:val="nil"/>
              <w:bottom w:val="single" w:color="auto" w:sz="4" w:space="0"/>
              <w:right w:val="single" w:color="auto" w:sz="4" w:space="0"/>
            </w:tcBorders>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整车</w:t>
            </w:r>
          </w:p>
        </w:tc>
        <w:tc>
          <w:tcPr>
            <w:tcW w:w="2429"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446</w:t>
            </w:r>
            <w:r>
              <w:rPr>
                <w:rFonts w:hint="eastAsia" w:ascii="宋体" w:hAnsi="宋体" w:eastAsia="宋体" w:cs="宋体"/>
                <w:color w:val="000000"/>
                <w:kern w:val="0"/>
                <w:sz w:val="21"/>
                <w:szCs w:val="21"/>
              </w:rPr>
              <w:t>5</w:t>
            </w:r>
          </w:p>
        </w:tc>
      </w:tr>
      <w:tr>
        <w:tblPrEx>
          <w:tblCellMar>
            <w:top w:w="0" w:type="dxa"/>
            <w:left w:w="108" w:type="dxa"/>
            <w:bottom w:w="0" w:type="dxa"/>
            <w:right w:w="108" w:type="dxa"/>
          </w:tblCellMar>
        </w:tblPrEx>
        <w:trPr>
          <w:trHeight w:val="467" w:hRule="atLeast"/>
        </w:trPr>
        <w:tc>
          <w:tcPr>
            <w:tcW w:w="708" w:type="dxa"/>
            <w:vMerge w:val="continue"/>
            <w:tcBorders>
              <w:top w:val="nil"/>
              <w:left w:val="single" w:color="auto" w:sz="8"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17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2586" w:type="dxa"/>
            <w:tcBorders>
              <w:top w:val="nil"/>
              <w:left w:val="nil"/>
              <w:bottom w:val="single" w:color="auto" w:sz="4" w:space="0"/>
              <w:right w:val="single" w:color="auto" w:sz="4" w:space="0"/>
            </w:tcBorders>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前 轴</w:t>
            </w:r>
          </w:p>
        </w:tc>
        <w:tc>
          <w:tcPr>
            <w:tcW w:w="2429"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1570</w:t>
            </w:r>
          </w:p>
        </w:tc>
      </w:tr>
      <w:tr>
        <w:tblPrEx>
          <w:tblCellMar>
            <w:top w:w="0" w:type="dxa"/>
            <w:left w:w="108" w:type="dxa"/>
            <w:bottom w:w="0" w:type="dxa"/>
            <w:right w:w="108" w:type="dxa"/>
          </w:tblCellMar>
        </w:tblPrEx>
        <w:trPr>
          <w:trHeight w:val="467" w:hRule="atLeast"/>
        </w:trPr>
        <w:tc>
          <w:tcPr>
            <w:tcW w:w="708" w:type="dxa"/>
            <w:vMerge w:val="continue"/>
            <w:tcBorders>
              <w:top w:val="nil"/>
              <w:left w:val="single" w:color="auto" w:sz="8"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17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2586" w:type="dxa"/>
            <w:tcBorders>
              <w:top w:val="nil"/>
              <w:left w:val="nil"/>
              <w:bottom w:val="single" w:color="auto" w:sz="4" w:space="0"/>
              <w:right w:val="single" w:color="auto" w:sz="4" w:space="0"/>
            </w:tcBorders>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后 桥</w:t>
            </w:r>
          </w:p>
        </w:tc>
        <w:tc>
          <w:tcPr>
            <w:tcW w:w="2429"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2895</w:t>
            </w:r>
          </w:p>
        </w:tc>
      </w:tr>
      <w:tr>
        <w:tblPrEx>
          <w:tblCellMar>
            <w:top w:w="0" w:type="dxa"/>
            <w:left w:w="108" w:type="dxa"/>
            <w:bottom w:w="0" w:type="dxa"/>
            <w:right w:w="108" w:type="dxa"/>
          </w:tblCellMar>
        </w:tblPrEx>
        <w:trPr>
          <w:trHeight w:val="467" w:hRule="atLeast"/>
        </w:trPr>
        <w:tc>
          <w:tcPr>
            <w:tcW w:w="708" w:type="dxa"/>
            <w:vMerge w:val="restart"/>
            <w:tcBorders>
              <w:top w:val="nil"/>
              <w:left w:val="single" w:color="auto" w:sz="8"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174"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罐体</w:t>
            </w:r>
          </w:p>
        </w:tc>
        <w:tc>
          <w:tcPr>
            <w:tcW w:w="258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容量  L/Kg</w:t>
            </w:r>
          </w:p>
        </w:tc>
        <w:tc>
          <w:tcPr>
            <w:tcW w:w="258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水</w:t>
            </w:r>
          </w:p>
        </w:tc>
        <w:tc>
          <w:tcPr>
            <w:tcW w:w="2429"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1360</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130</w:t>
            </w:r>
            <w:r>
              <w:rPr>
                <w:rFonts w:hint="eastAsia" w:ascii="宋体" w:hAnsi="宋体" w:eastAsia="宋体" w:cs="宋体"/>
                <w:color w:val="000000"/>
                <w:kern w:val="0"/>
                <w:sz w:val="21"/>
                <w:szCs w:val="21"/>
              </w:rPr>
              <w:t>0</w:t>
            </w:r>
          </w:p>
        </w:tc>
      </w:tr>
      <w:tr>
        <w:tblPrEx>
          <w:tblCellMar>
            <w:top w:w="0" w:type="dxa"/>
            <w:left w:w="108" w:type="dxa"/>
            <w:bottom w:w="0" w:type="dxa"/>
            <w:right w:w="108" w:type="dxa"/>
          </w:tblCellMar>
        </w:tblPrEx>
        <w:trPr>
          <w:trHeight w:val="770" w:hRule="atLeast"/>
        </w:trPr>
        <w:tc>
          <w:tcPr>
            <w:tcW w:w="708" w:type="dxa"/>
            <w:vMerge w:val="continue"/>
            <w:tcBorders>
              <w:top w:val="nil"/>
              <w:left w:val="single" w:color="auto" w:sz="8"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17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258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外形尺寸       长×宽×高（mm）</w:t>
            </w:r>
          </w:p>
        </w:tc>
        <w:tc>
          <w:tcPr>
            <w:tcW w:w="258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水罐</w:t>
            </w:r>
          </w:p>
        </w:tc>
        <w:tc>
          <w:tcPr>
            <w:tcW w:w="2429"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1250</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15</w:t>
            </w:r>
            <w:r>
              <w:rPr>
                <w:rFonts w:hint="eastAsia" w:ascii="宋体" w:hAnsi="宋体" w:eastAsia="宋体" w:cs="宋体"/>
                <w:color w:val="000000"/>
                <w:kern w:val="0"/>
                <w:sz w:val="21"/>
                <w:szCs w:val="21"/>
              </w:rPr>
              <w:t>00×1</w:t>
            </w:r>
            <w:r>
              <w:rPr>
                <w:rFonts w:hint="eastAsia" w:ascii="宋体" w:hAnsi="宋体" w:eastAsia="宋体" w:cs="宋体"/>
                <w:color w:val="000000"/>
                <w:kern w:val="0"/>
                <w:sz w:val="21"/>
                <w:szCs w:val="21"/>
                <w:lang w:val="en-US" w:eastAsia="zh-CN"/>
              </w:rPr>
              <w:t>00</w:t>
            </w:r>
            <w:r>
              <w:rPr>
                <w:rFonts w:hint="eastAsia" w:ascii="宋体" w:hAnsi="宋体" w:eastAsia="宋体" w:cs="宋体"/>
                <w:color w:val="000000"/>
                <w:kern w:val="0"/>
                <w:sz w:val="21"/>
                <w:szCs w:val="21"/>
              </w:rPr>
              <w:t>0</w:t>
            </w:r>
          </w:p>
        </w:tc>
      </w:tr>
      <w:tr>
        <w:tblPrEx>
          <w:tblCellMar>
            <w:top w:w="0" w:type="dxa"/>
            <w:left w:w="108" w:type="dxa"/>
            <w:bottom w:w="0" w:type="dxa"/>
            <w:right w:w="108" w:type="dxa"/>
          </w:tblCellMar>
        </w:tblPrEx>
        <w:trPr>
          <w:trHeight w:val="467" w:hRule="atLeast"/>
        </w:trPr>
        <w:tc>
          <w:tcPr>
            <w:tcW w:w="708" w:type="dxa"/>
            <w:vMerge w:val="restart"/>
            <w:tcBorders>
              <w:top w:val="nil"/>
              <w:left w:val="single" w:color="auto" w:sz="8"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174" w:type="dxa"/>
            <w:vMerge w:val="restart"/>
            <w:tcBorders>
              <w:top w:val="nil"/>
              <w:left w:val="single" w:color="auto" w:sz="4" w:space="0"/>
              <w:bottom w:val="single" w:color="auto" w:sz="4" w:space="0"/>
              <w:right w:val="single" w:color="auto" w:sz="4" w:space="0"/>
            </w:tcBorders>
            <w:vAlign w:val="center"/>
          </w:tcPr>
          <w:p>
            <w:pPr>
              <w:widowControl/>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洒水</w:t>
            </w:r>
            <w:r>
              <w:rPr>
                <w:rFonts w:hint="eastAsia" w:ascii="宋体" w:hAnsi="宋体" w:eastAsia="宋体" w:cs="宋体"/>
                <w:color w:val="000000"/>
                <w:kern w:val="0"/>
                <w:sz w:val="21"/>
                <w:szCs w:val="21"/>
              </w:rPr>
              <w:t>泵</w:t>
            </w:r>
          </w:p>
        </w:tc>
        <w:tc>
          <w:tcPr>
            <w:tcW w:w="2581" w:type="dxa"/>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型号</w:t>
            </w:r>
          </w:p>
        </w:tc>
        <w:tc>
          <w:tcPr>
            <w:tcW w:w="258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color w:val="000000"/>
                <w:kern w:val="0"/>
                <w:sz w:val="21"/>
                <w:szCs w:val="21"/>
                <w:lang w:val="en-US" w:eastAsia="zh-CN"/>
              </w:rPr>
            </w:pPr>
          </w:p>
        </w:tc>
        <w:tc>
          <w:tcPr>
            <w:tcW w:w="2429"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50/110</w:t>
            </w:r>
          </w:p>
        </w:tc>
      </w:tr>
      <w:tr>
        <w:tblPrEx>
          <w:tblCellMar>
            <w:top w:w="0" w:type="dxa"/>
            <w:left w:w="108" w:type="dxa"/>
            <w:bottom w:w="0" w:type="dxa"/>
            <w:right w:w="108" w:type="dxa"/>
          </w:tblCellMar>
        </w:tblPrEx>
        <w:trPr>
          <w:trHeight w:val="467" w:hRule="atLeast"/>
        </w:trPr>
        <w:tc>
          <w:tcPr>
            <w:tcW w:w="708" w:type="dxa"/>
            <w:vMerge w:val="continue"/>
            <w:tcBorders>
              <w:top w:val="nil"/>
              <w:left w:val="single" w:color="auto" w:sz="8"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17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2581" w:type="dxa"/>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特性</w:t>
            </w:r>
          </w:p>
        </w:tc>
        <w:tc>
          <w:tcPr>
            <w:tcW w:w="258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color w:val="000000"/>
                <w:kern w:val="0"/>
                <w:sz w:val="21"/>
                <w:szCs w:val="21"/>
                <w:lang w:eastAsia="zh-CN"/>
              </w:rPr>
            </w:pPr>
          </w:p>
        </w:tc>
        <w:tc>
          <w:tcPr>
            <w:tcW w:w="2429"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自吸离心式</w:t>
            </w:r>
          </w:p>
        </w:tc>
      </w:tr>
      <w:tr>
        <w:tblPrEx>
          <w:tblCellMar>
            <w:top w:w="0" w:type="dxa"/>
            <w:left w:w="108" w:type="dxa"/>
            <w:bottom w:w="0" w:type="dxa"/>
            <w:right w:w="108" w:type="dxa"/>
          </w:tblCellMar>
        </w:tblPrEx>
        <w:trPr>
          <w:trHeight w:val="467" w:hRule="atLeast"/>
        </w:trPr>
        <w:tc>
          <w:tcPr>
            <w:tcW w:w="708" w:type="dxa"/>
            <w:vMerge w:val="continue"/>
            <w:tcBorders>
              <w:top w:val="nil"/>
              <w:left w:val="single" w:color="auto" w:sz="8"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17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lang w:eastAsia="zh-CN"/>
              </w:rPr>
            </w:pPr>
          </w:p>
        </w:tc>
        <w:tc>
          <w:tcPr>
            <w:tcW w:w="2581" w:type="dxa"/>
            <w:tcBorders>
              <w:top w:val="nil"/>
              <w:left w:val="single" w:color="auto" w:sz="4" w:space="0"/>
              <w:bottom w:val="single" w:color="auto" w:sz="4" w:space="0"/>
              <w:right w:val="single" w:color="auto" w:sz="4" w:space="0"/>
            </w:tcBorders>
            <w:vAlign w:val="center"/>
          </w:tcPr>
          <w:p>
            <w:pPr>
              <w:widowControl/>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流量(m3/h)</w:t>
            </w:r>
          </w:p>
        </w:tc>
        <w:tc>
          <w:tcPr>
            <w:tcW w:w="258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1"/>
                <w:szCs w:val="21"/>
              </w:rPr>
            </w:pPr>
          </w:p>
        </w:tc>
        <w:tc>
          <w:tcPr>
            <w:tcW w:w="2429"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50</w:t>
            </w:r>
          </w:p>
        </w:tc>
      </w:tr>
      <w:tr>
        <w:tblPrEx>
          <w:tblCellMar>
            <w:top w:w="0" w:type="dxa"/>
            <w:left w:w="108" w:type="dxa"/>
            <w:bottom w:w="0" w:type="dxa"/>
            <w:right w:w="108" w:type="dxa"/>
          </w:tblCellMar>
        </w:tblPrEx>
        <w:trPr>
          <w:trHeight w:val="415" w:hRule="atLeast"/>
        </w:trPr>
        <w:tc>
          <w:tcPr>
            <w:tcW w:w="708" w:type="dxa"/>
            <w:vMerge w:val="continue"/>
            <w:tcBorders>
              <w:top w:val="nil"/>
              <w:left w:val="single" w:color="auto" w:sz="8"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17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258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eastAsia="zh-CN"/>
              </w:rPr>
              <w:t>扬程</w:t>
            </w:r>
            <w:r>
              <w:rPr>
                <w:rFonts w:hint="eastAsia" w:ascii="宋体" w:hAnsi="宋体" w:eastAsia="宋体" w:cs="宋体"/>
                <w:color w:val="000000"/>
                <w:kern w:val="0"/>
                <w:sz w:val="21"/>
                <w:szCs w:val="21"/>
                <w:lang w:val="en-US" w:eastAsia="zh-CN"/>
              </w:rPr>
              <w:t>(m)</w:t>
            </w:r>
          </w:p>
        </w:tc>
        <w:tc>
          <w:tcPr>
            <w:tcW w:w="258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1"/>
                <w:szCs w:val="21"/>
              </w:rPr>
            </w:pPr>
          </w:p>
        </w:tc>
        <w:tc>
          <w:tcPr>
            <w:tcW w:w="2429"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110</w:t>
            </w:r>
          </w:p>
        </w:tc>
      </w:tr>
      <w:tr>
        <w:tblPrEx>
          <w:tblCellMar>
            <w:top w:w="0" w:type="dxa"/>
            <w:left w:w="108" w:type="dxa"/>
            <w:bottom w:w="0" w:type="dxa"/>
            <w:right w:w="108" w:type="dxa"/>
          </w:tblCellMar>
        </w:tblPrEx>
        <w:trPr>
          <w:trHeight w:val="578" w:hRule="atLeast"/>
        </w:trPr>
        <w:tc>
          <w:tcPr>
            <w:tcW w:w="708" w:type="dxa"/>
            <w:vMerge w:val="continue"/>
            <w:tcBorders>
              <w:left w:val="single" w:color="auto" w:sz="8"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174"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258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功率</w:t>
            </w:r>
          </w:p>
        </w:tc>
        <w:tc>
          <w:tcPr>
            <w:tcW w:w="258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1"/>
                <w:szCs w:val="21"/>
              </w:rPr>
            </w:pPr>
          </w:p>
        </w:tc>
        <w:tc>
          <w:tcPr>
            <w:tcW w:w="2429" w:type="dxa"/>
            <w:tcBorders>
              <w:top w:val="single" w:color="auto" w:sz="4" w:space="0"/>
              <w:left w:val="nil"/>
              <w:bottom w:val="single" w:color="auto" w:sz="4" w:space="0"/>
              <w:right w:val="single" w:color="auto" w:sz="8" w:space="0"/>
            </w:tcBorders>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24kw</w:t>
            </w:r>
          </w:p>
        </w:tc>
      </w:tr>
      <w:tr>
        <w:tblPrEx>
          <w:tblCellMar>
            <w:top w:w="0" w:type="dxa"/>
            <w:left w:w="108" w:type="dxa"/>
            <w:bottom w:w="0" w:type="dxa"/>
            <w:right w:w="108" w:type="dxa"/>
          </w:tblCellMar>
        </w:tblPrEx>
        <w:trPr>
          <w:trHeight w:val="467" w:hRule="atLeast"/>
        </w:trPr>
        <w:tc>
          <w:tcPr>
            <w:tcW w:w="708" w:type="dxa"/>
            <w:vMerge w:val="restart"/>
            <w:tcBorders>
              <w:top w:val="nil"/>
              <w:left w:val="single" w:color="auto" w:sz="8" w:space="0"/>
              <w:bottom w:val="single" w:color="000000" w:sz="8"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174" w:type="dxa"/>
            <w:vMerge w:val="restart"/>
            <w:tcBorders>
              <w:top w:val="nil"/>
              <w:left w:val="single" w:color="auto" w:sz="4" w:space="0"/>
              <w:bottom w:val="single" w:color="000000" w:sz="8" w:space="0"/>
              <w:right w:val="single" w:color="auto" w:sz="4" w:space="0"/>
            </w:tcBorders>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水路</w:t>
            </w:r>
          </w:p>
        </w:tc>
        <w:tc>
          <w:tcPr>
            <w:tcW w:w="258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水</w:t>
            </w:r>
          </w:p>
        </w:tc>
        <w:tc>
          <w:tcPr>
            <w:tcW w:w="258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额定流量   （L/S）</w:t>
            </w:r>
          </w:p>
        </w:tc>
        <w:tc>
          <w:tcPr>
            <w:tcW w:w="2429"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12</w:t>
            </w:r>
          </w:p>
        </w:tc>
      </w:tr>
      <w:tr>
        <w:tblPrEx>
          <w:tblCellMar>
            <w:top w:w="0" w:type="dxa"/>
            <w:left w:w="108" w:type="dxa"/>
            <w:bottom w:w="0" w:type="dxa"/>
            <w:right w:w="108" w:type="dxa"/>
          </w:tblCellMar>
        </w:tblPrEx>
        <w:trPr>
          <w:trHeight w:val="504" w:hRule="atLeast"/>
        </w:trPr>
        <w:tc>
          <w:tcPr>
            <w:tcW w:w="708" w:type="dxa"/>
            <w:vMerge w:val="continue"/>
            <w:tcBorders>
              <w:top w:val="nil"/>
              <w:left w:val="single" w:color="auto" w:sz="8" w:space="0"/>
              <w:bottom w:val="single" w:color="000000" w:sz="8"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174" w:type="dxa"/>
            <w:vMerge w:val="continue"/>
            <w:tcBorders>
              <w:top w:val="nil"/>
              <w:left w:val="single" w:color="auto" w:sz="4" w:space="0"/>
              <w:bottom w:val="single" w:color="000000" w:sz="8"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258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射程      （m）</w:t>
            </w:r>
          </w:p>
        </w:tc>
        <w:tc>
          <w:tcPr>
            <w:tcW w:w="2429"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color w:val="000000"/>
                <w:kern w:val="0"/>
                <w:sz w:val="21"/>
                <w:szCs w:val="21"/>
                <w:lang w:val="en-US"/>
              </w:rPr>
            </w:pPr>
            <w:r>
              <w:rPr>
                <w:rFonts w:hint="eastAsia" w:ascii="宋体" w:hAnsi="宋体" w:eastAsia="宋体" w:cs="宋体"/>
                <w:color w:val="000000"/>
                <w:kern w:val="0"/>
                <w:sz w:val="21"/>
                <w:szCs w:val="21"/>
                <w:lang w:val="en-US" w:eastAsia="zh-CN"/>
              </w:rPr>
              <w:t>≥28</w:t>
            </w:r>
          </w:p>
        </w:tc>
      </w:tr>
    </w:tbl>
    <w:p>
      <w:pPr>
        <w:spacing w:before="120" w:beforeLines="50"/>
        <w:rPr>
          <w:rFonts w:hint="eastAsia" w:ascii="宋体" w:hAnsi="宋体"/>
          <w:szCs w:val="21"/>
        </w:rPr>
      </w:pPr>
    </w:p>
    <w:p>
      <w:pPr>
        <w:jc w:val="center"/>
        <w:rPr>
          <w:rFonts w:hint="eastAsia" w:ascii="宋体" w:hAnsi="宋体"/>
          <w:b/>
          <w:sz w:val="44"/>
          <w:szCs w:val="44"/>
        </w:rPr>
      </w:pPr>
    </w:p>
    <w:p>
      <w:pPr>
        <w:spacing w:before="120" w:beforeLines="50"/>
        <w:ind w:firstLine="211" w:firstLineChars="100"/>
        <w:rPr>
          <w:rFonts w:hint="eastAsia" w:ascii="宋体" w:hAnsi="宋体"/>
          <w:b/>
          <w:lang w:val="en-US" w:eastAsia="zh-CN"/>
        </w:rPr>
      </w:pPr>
    </w:p>
    <w:p>
      <w:pPr>
        <w:spacing w:before="120" w:beforeLines="50"/>
        <w:ind w:firstLine="211" w:firstLineChars="100"/>
        <w:rPr>
          <w:rFonts w:hint="eastAsia" w:ascii="宋体" w:hAnsi="宋体"/>
          <w:b/>
        </w:rPr>
      </w:pPr>
      <w:r>
        <w:rPr>
          <w:rFonts w:hint="eastAsia" w:ascii="宋体" w:hAnsi="宋体"/>
          <w:b/>
          <w:lang w:val="en-US" w:eastAsia="zh-CN"/>
        </w:rPr>
        <w:t>二、</w:t>
      </w:r>
      <w:r>
        <w:rPr>
          <w:rFonts w:hint="eastAsia" w:ascii="宋体" w:hAnsi="宋体"/>
          <w:b/>
        </w:rPr>
        <w:t>详细描述</w:t>
      </w:r>
    </w:p>
    <w:p>
      <w:pPr>
        <w:numPr>
          <w:ilvl w:val="0"/>
          <w:numId w:val="0"/>
        </w:numPr>
        <w:ind w:leftChars="0" w:firstLine="211" w:firstLineChars="100"/>
        <w:rPr>
          <w:rFonts w:hint="eastAsia" w:ascii="宋体" w:hAnsi="宋体" w:eastAsia="宋体" w:cs="宋体"/>
          <w:b/>
          <w:sz w:val="21"/>
          <w:szCs w:val="21"/>
        </w:rPr>
      </w:pP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一</w:t>
      </w:r>
      <w:r>
        <w:rPr>
          <w:rFonts w:hint="eastAsia" w:ascii="宋体" w:hAnsi="宋体" w:eastAsia="宋体" w:cs="宋体"/>
          <w:b/>
          <w:sz w:val="21"/>
          <w:szCs w:val="21"/>
          <w:lang w:eastAsia="zh-CN"/>
        </w:rPr>
        <w:t>）</w:t>
      </w:r>
      <w:r>
        <w:rPr>
          <w:rFonts w:hint="eastAsia" w:ascii="宋体" w:hAnsi="宋体" w:eastAsia="宋体" w:cs="宋体"/>
          <w:b/>
          <w:sz w:val="21"/>
          <w:szCs w:val="21"/>
        </w:rPr>
        <w:t>整车</w:t>
      </w:r>
    </w:p>
    <w:p>
      <w:pPr>
        <w:numPr>
          <w:ilvl w:val="0"/>
          <w:numId w:val="2"/>
        </w:numPr>
        <w:tabs>
          <w:tab w:val="left" w:pos="1080"/>
        </w:tabs>
        <w:rPr>
          <w:rFonts w:hint="eastAsia" w:ascii="宋体" w:hAnsi="宋体" w:eastAsia="宋体" w:cs="宋体"/>
          <w:sz w:val="21"/>
          <w:szCs w:val="21"/>
        </w:rPr>
      </w:pPr>
      <w:r>
        <w:rPr>
          <w:rFonts w:hint="eastAsia" w:ascii="宋体" w:hAnsi="宋体" w:eastAsia="宋体" w:cs="宋体"/>
          <w:sz w:val="21"/>
          <w:szCs w:val="21"/>
        </w:rPr>
        <w:t>外廓尺寸：</w:t>
      </w:r>
      <w:r>
        <w:rPr>
          <w:rFonts w:hint="eastAsia" w:ascii="宋体" w:hAnsi="宋体" w:eastAsia="宋体" w:cs="宋体"/>
          <w:sz w:val="21"/>
          <w:szCs w:val="21"/>
          <w:lang w:val="en-US" w:eastAsia="zh-CN"/>
        </w:rPr>
        <w:t>5640,5790 mm</w:t>
      </w:r>
      <w:r>
        <w:rPr>
          <w:rFonts w:hint="eastAsia" w:ascii="宋体" w:hAnsi="宋体" w:eastAsia="宋体" w:cs="宋体"/>
          <w:sz w:val="21"/>
          <w:szCs w:val="21"/>
        </w:rPr>
        <w:t>×</w:t>
      </w:r>
      <w:r>
        <w:rPr>
          <w:rFonts w:hint="eastAsia" w:ascii="宋体" w:hAnsi="宋体" w:eastAsia="宋体" w:cs="宋体"/>
          <w:sz w:val="21"/>
          <w:szCs w:val="21"/>
          <w:lang w:val="en-US" w:eastAsia="zh-CN"/>
        </w:rPr>
        <w:t>187</w:t>
      </w:r>
      <w:r>
        <w:rPr>
          <w:rFonts w:hint="eastAsia" w:ascii="宋体" w:hAnsi="宋体" w:eastAsia="宋体" w:cs="宋体"/>
          <w:sz w:val="21"/>
          <w:szCs w:val="21"/>
        </w:rPr>
        <w:t>0 mm×</w:t>
      </w:r>
      <w:r>
        <w:rPr>
          <w:rFonts w:hint="eastAsia" w:ascii="宋体" w:hAnsi="宋体" w:eastAsia="宋体" w:cs="宋体"/>
          <w:sz w:val="21"/>
          <w:szCs w:val="21"/>
          <w:lang w:val="en-US" w:eastAsia="zh-CN"/>
        </w:rPr>
        <w:t>208</w:t>
      </w:r>
      <w:r>
        <w:rPr>
          <w:rFonts w:hint="eastAsia" w:ascii="宋体" w:hAnsi="宋体" w:eastAsia="宋体" w:cs="宋体"/>
          <w:sz w:val="21"/>
          <w:szCs w:val="21"/>
        </w:rPr>
        <w:t>0 mm</w:t>
      </w:r>
    </w:p>
    <w:p>
      <w:pPr>
        <w:numPr>
          <w:ilvl w:val="0"/>
          <w:numId w:val="2"/>
        </w:numPr>
        <w:tabs>
          <w:tab w:val="left" w:pos="1080"/>
        </w:tabs>
        <w:rPr>
          <w:rFonts w:hint="eastAsia" w:ascii="宋体" w:hAnsi="宋体" w:eastAsia="宋体" w:cs="宋体"/>
          <w:sz w:val="21"/>
          <w:szCs w:val="21"/>
        </w:rPr>
      </w:pPr>
      <w:r>
        <w:rPr>
          <w:rFonts w:hint="eastAsia" w:ascii="宋体" w:hAnsi="宋体" w:eastAsia="宋体" w:cs="宋体"/>
          <w:sz w:val="21"/>
          <w:szCs w:val="21"/>
        </w:rPr>
        <w:t xml:space="preserve">乘员人数： </w:t>
      </w:r>
      <w:r>
        <w:rPr>
          <w:rFonts w:hint="eastAsia" w:ascii="宋体" w:hAnsi="宋体" w:eastAsia="宋体" w:cs="宋体"/>
          <w:sz w:val="21"/>
          <w:szCs w:val="21"/>
          <w:lang w:val="en-US" w:eastAsia="zh-CN"/>
        </w:rPr>
        <w:t>2+</w:t>
      </w:r>
      <w:r>
        <w:rPr>
          <w:rFonts w:hint="eastAsia" w:ascii="宋体" w:hAnsi="宋体" w:eastAsia="宋体" w:cs="宋体"/>
          <w:sz w:val="21"/>
          <w:szCs w:val="21"/>
        </w:rPr>
        <w:t>3</w:t>
      </w:r>
    </w:p>
    <w:p>
      <w:pPr>
        <w:numPr>
          <w:ilvl w:val="0"/>
          <w:numId w:val="2"/>
        </w:numPr>
        <w:tabs>
          <w:tab w:val="left" w:pos="1080"/>
        </w:tabs>
        <w:rPr>
          <w:rFonts w:hint="eastAsia" w:ascii="宋体" w:hAnsi="宋体" w:eastAsia="宋体" w:cs="宋体"/>
          <w:sz w:val="21"/>
          <w:szCs w:val="21"/>
        </w:rPr>
      </w:pPr>
      <w:r>
        <w:rPr>
          <w:rFonts w:hint="eastAsia" w:ascii="宋体" w:hAnsi="宋体" w:eastAsia="宋体" w:cs="宋体"/>
          <w:sz w:val="21"/>
          <w:szCs w:val="21"/>
        </w:rPr>
        <w:t>水罐：容积</w:t>
      </w:r>
      <w:r>
        <w:rPr>
          <w:rFonts w:hint="eastAsia" w:ascii="宋体" w:hAnsi="宋体" w:eastAsia="宋体" w:cs="宋体"/>
          <w:sz w:val="21"/>
          <w:szCs w:val="21"/>
          <w:lang w:val="en-US" w:eastAsia="zh-CN"/>
        </w:rPr>
        <w:t>136</w:t>
      </w:r>
      <w:r>
        <w:rPr>
          <w:rFonts w:hint="eastAsia" w:ascii="宋体" w:hAnsi="宋体" w:eastAsia="宋体" w:cs="宋体"/>
          <w:sz w:val="21"/>
          <w:szCs w:val="21"/>
        </w:rPr>
        <w:t>0 L</w:t>
      </w:r>
    </w:p>
    <w:p>
      <w:pPr>
        <w:numPr>
          <w:ilvl w:val="0"/>
          <w:numId w:val="2"/>
        </w:numPr>
        <w:tabs>
          <w:tab w:val="left" w:pos="1080"/>
        </w:tabs>
        <w:rPr>
          <w:rFonts w:hint="eastAsia" w:ascii="宋体" w:hAnsi="宋体" w:eastAsia="宋体" w:cs="宋体"/>
          <w:sz w:val="21"/>
          <w:szCs w:val="21"/>
        </w:rPr>
      </w:pPr>
      <w:r>
        <w:rPr>
          <w:rFonts w:hint="eastAsia" w:ascii="宋体" w:hAnsi="宋体" w:eastAsia="宋体" w:cs="宋体"/>
          <w:sz w:val="21"/>
          <w:szCs w:val="21"/>
        </w:rPr>
        <w:t>水泵：流量</w:t>
      </w:r>
      <w:r>
        <w:rPr>
          <w:rFonts w:hint="eastAsia" w:ascii="宋体" w:hAnsi="宋体" w:eastAsia="宋体" w:cs="宋体"/>
          <w:sz w:val="21"/>
          <w:szCs w:val="21"/>
          <w:lang w:val="en-US" w:eastAsia="zh-CN"/>
        </w:rPr>
        <w:t>45m³/h</w:t>
      </w:r>
    </w:p>
    <w:p>
      <w:pPr>
        <w:numPr>
          <w:ilvl w:val="0"/>
          <w:numId w:val="2"/>
        </w:numPr>
        <w:tabs>
          <w:tab w:val="left" w:pos="1080"/>
        </w:tabs>
        <w:rPr>
          <w:rFonts w:hint="eastAsia" w:ascii="宋体" w:hAnsi="宋体" w:eastAsia="宋体" w:cs="宋体"/>
          <w:sz w:val="21"/>
          <w:szCs w:val="21"/>
        </w:rPr>
      </w:pPr>
      <w:r>
        <w:rPr>
          <w:rFonts w:hint="eastAsia" w:ascii="宋体" w:hAnsi="宋体" w:eastAsia="宋体" w:cs="宋体"/>
          <w:sz w:val="21"/>
          <w:szCs w:val="21"/>
        </w:rPr>
        <w:t>水炮：流量</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"mailto:20L/S@1.0MPa"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12</w:t>
      </w:r>
      <w:r>
        <w:rPr>
          <w:rFonts w:hint="eastAsia" w:ascii="宋体" w:hAnsi="宋体" w:eastAsia="宋体" w:cs="宋体"/>
          <w:sz w:val="21"/>
          <w:szCs w:val="21"/>
        </w:rPr>
        <w:t>L/S@0.</w:t>
      </w:r>
      <w:r>
        <w:rPr>
          <w:rFonts w:hint="eastAsia" w:ascii="宋体" w:hAnsi="宋体" w:eastAsia="宋体" w:cs="宋体"/>
          <w:sz w:val="21"/>
          <w:szCs w:val="21"/>
          <w:lang w:val="en-US" w:eastAsia="zh-CN"/>
        </w:rPr>
        <w:t>7</w:t>
      </w:r>
      <w:r>
        <w:rPr>
          <w:rFonts w:hint="eastAsia" w:ascii="宋体" w:hAnsi="宋体" w:eastAsia="宋体" w:cs="宋体"/>
          <w:sz w:val="21"/>
          <w:szCs w:val="21"/>
        </w:rPr>
        <w:t>MPa</w:t>
      </w:r>
      <w:r>
        <w:rPr>
          <w:rFonts w:hint="eastAsia" w:ascii="宋体" w:hAnsi="宋体" w:eastAsia="宋体" w:cs="宋体"/>
          <w:sz w:val="21"/>
          <w:szCs w:val="21"/>
        </w:rPr>
        <w:fldChar w:fldCharType="end"/>
      </w:r>
      <w:r>
        <w:rPr>
          <w:rFonts w:hint="eastAsia" w:ascii="宋体" w:hAnsi="宋体" w:eastAsia="宋体" w:cs="宋体"/>
          <w:sz w:val="21"/>
          <w:szCs w:val="21"/>
        </w:rPr>
        <w:t>，射程不小于</w:t>
      </w:r>
      <w:r>
        <w:rPr>
          <w:rFonts w:hint="eastAsia" w:ascii="宋体" w:hAnsi="宋体" w:eastAsia="宋体" w:cs="宋体"/>
          <w:sz w:val="21"/>
          <w:szCs w:val="21"/>
          <w:lang w:val="en-US" w:eastAsia="zh-CN"/>
        </w:rPr>
        <w:t>28</w:t>
      </w:r>
      <w:r>
        <w:rPr>
          <w:rFonts w:hint="eastAsia" w:ascii="宋体" w:hAnsi="宋体" w:eastAsia="宋体" w:cs="宋体"/>
          <w:sz w:val="21"/>
          <w:szCs w:val="21"/>
        </w:rPr>
        <w:t>m。</w:t>
      </w:r>
    </w:p>
    <w:p>
      <w:pPr>
        <w:numPr>
          <w:ilvl w:val="0"/>
          <w:numId w:val="0"/>
        </w:numPr>
        <w:ind w:leftChars="0" w:firstLine="211" w:firstLineChars="100"/>
        <w:rPr>
          <w:rFonts w:hint="eastAsia" w:ascii="宋体" w:hAnsi="宋体" w:eastAsia="宋体" w:cs="宋体"/>
          <w:b/>
          <w:sz w:val="21"/>
          <w:szCs w:val="21"/>
        </w:rPr>
      </w:pP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二</w:t>
      </w:r>
      <w:r>
        <w:rPr>
          <w:rFonts w:hint="eastAsia" w:ascii="宋体" w:hAnsi="宋体" w:eastAsia="宋体" w:cs="宋体"/>
          <w:b/>
          <w:sz w:val="21"/>
          <w:szCs w:val="21"/>
          <w:lang w:eastAsia="zh-CN"/>
        </w:rPr>
        <w:t>）</w:t>
      </w:r>
      <w:r>
        <w:rPr>
          <w:rFonts w:hint="eastAsia" w:ascii="宋体" w:hAnsi="宋体" w:eastAsia="宋体" w:cs="宋体"/>
          <w:b/>
          <w:sz w:val="21"/>
          <w:szCs w:val="21"/>
        </w:rPr>
        <w:t>底盘</w:t>
      </w:r>
    </w:p>
    <w:p>
      <w:pPr>
        <w:numPr>
          <w:ilvl w:val="0"/>
          <w:numId w:val="3"/>
        </w:numPr>
        <w:tabs>
          <w:tab w:val="left" w:pos="1080"/>
        </w:tabs>
        <w:rPr>
          <w:rFonts w:hint="eastAsia" w:ascii="宋体" w:hAnsi="宋体" w:eastAsia="宋体" w:cs="宋体"/>
          <w:sz w:val="21"/>
          <w:szCs w:val="21"/>
        </w:rPr>
      </w:pPr>
      <w:r>
        <w:rPr>
          <w:rFonts w:hint="eastAsia" w:ascii="宋体" w:hAnsi="宋体" w:eastAsia="宋体" w:cs="宋体"/>
          <w:sz w:val="21"/>
          <w:szCs w:val="21"/>
        </w:rPr>
        <w:t>型号：</w:t>
      </w:r>
      <w:r>
        <w:rPr>
          <w:rFonts w:hint="eastAsia" w:ascii="宋体" w:hAnsi="宋体" w:eastAsia="宋体" w:cs="宋体"/>
          <w:color w:val="000000"/>
          <w:kern w:val="0"/>
          <w:sz w:val="21"/>
          <w:szCs w:val="21"/>
          <w:lang w:val="en-US" w:eastAsia="zh-CN"/>
        </w:rPr>
        <w:t>BAW2043HMS61D</w:t>
      </w:r>
    </w:p>
    <w:p>
      <w:pPr>
        <w:numPr>
          <w:ilvl w:val="0"/>
          <w:numId w:val="3"/>
        </w:numPr>
        <w:tabs>
          <w:tab w:val="left" w:pos="1080"/>
        </w:tabs>
        <w:rPr>
          <w:rFonts w:hint="eastAsia" w:ascii="宋体" w:hAnsi="宋体" w:eastAsia="宋体" w:cs="宋体"/>
          <w:sz w:val="21"/>
          <w:szCs w:val="21"/>
        </w:rPr>
      </w:pPr>
      <w:r>
        <w:rPr>
          <w:rFonts w:hint="eastAsia" w:ascii="宋体" w:hAnsi="宋体" w:eastAsia="宋体" w:cs="宋体"/>
          <w:sz w:val="21"/>
          <w:szCs w:val="21"/>
        </w:rPr>
        <w:t>驱动型式：4×</w:t>
      </w:r>
      <w:r>
        <w:rPr>
          <w:rFonts w:hint="eastAsia" w:ascii="宋体" w:hAnsi="宋体" w:eastAsia="宋体" w:cs="宋体"/>
          <w:sz w:val="21"/>
          <w:szCs w:val="21"/>
          <w:lang w:val="en-US" w:eastAsia="zh-CN"/>
        </w:rPr>
        <w:t>4</w:t>
      </w:r>
    </w:p>
    <w:p>
      <w:pPr>
        <w:numPr>
          <w:ilvl w:val="0"/>
          <w:numId w:val="3"/>
        </w:numPr>
        <w:tabs>
          <w:tab w:val="left" w:pos="1080"/>
        </w:tabs>
        <w:rPr>
          <w:rFonts w:hint="eastAsia" w:ascii="宋体" w:hAnsi="宋体" w:eastAsia="宋体" w:cs="宋体"/>
          <w:sz w:val="21"/>
          <w:szCs w:val="21"/>
        </w:rPr>
      </w:pPr>
      <w:r>
        <w:rPr>
          <w:rFonts w:hint="eastAsia" w:ascii="宋体" w:hAnsi="宋体" w:eastAsia="宋体" w:cs="宋体"/>
          <w:sz w:val="21"/>
          <w:szCs w:val="21"/>
        </w:rPr>
        <w:t>轴距：3</w:t>
      </w:r>
      <w:r>
        <w:rPr>
          <w:rFonts w:hint="eastAsia" w:ascii="宋体" w:hAnsi="宋体" w:eastAsia="宋体" w:cs="宋体"/>
          <w:sz w:val="21"/>
          <w:szCs w:val="21"/>
          <w:lang w:val="en-US" w:eastAsia="zh-CN"/>
        </w:rPr>
        <w:t>695</w:t>
      </w:r>
      <w:r>
        <w:rPr>
          <w:rFonts w:hint="eastAsia" w:ascii="宋体" w:hAnsi="宋体" w:eastAsia="宋体" w:cs="宋体"/>
          <w:sz w:val="21"/>
          <w:szCs w:val="21"/>
        </w:rPr>
        <w:t>mm</w:t>
      </w:r>
    </w:p>
    <w:p>
      <w:pPr>
        <w:numPr>
          <w:ilvl w:val="0"/>
          <w:numId w:val="3"/>
        </w:numPr>
        <w:tabs>
          <w:tab w:val="left" w:pos="1080"/>
        </w:tabs>
        <w:rPr>
          <w:rFonts w:hint="eastAsia" w:ascii="宋体" w:hAnsi="宋体" w:eastAsia="宋体" w:cs="宋体"/>
          <w:sz w:val="21"/>
          <w:szCs w:val="21"/>
        </w:rPr>
      </w:pPr>
      <w:r>
        <w:rPr>
          <w:rFonts w:hint="eastAsia" w:ascii="宋体" w:hAnsi="宋体" w:eastAsia="宋体" w:cs="宋体"/>
          <w:sz w:val="21"/>
          <w:szCs w:val="21"/>
        </w:rPr>
        <w:t>发动机：</w:t>
      </w:r>
    </w:p>
    <w:p>
      <w:pPr>
        <w:jc w:val="left"/>
        <w:rPr>
          <w:rFonts w:hint="eastAsia" w:ascii="宋体" w:hAnsi="宋体" w:eastAsia="宋体" w:cs="宋体"/>
          <w:sz w:val="21"/>
          <w:szCs w:val="21"/>
        </w:rPr>
      </w:pPr>
      <w:r>
        <w:rPr>
          <w:rFonts w:hint="eastAsia" w:ascii="宋体" w:hAnsi="宋体" w:eastAsia="宋体" w:cs="宋体"/>
          <w:sz w:val="21"/>
          <w:szCs w:val="21"/>
        </w:rPr>
        <w:t>型号为</w:t>
      </w:r>
      <w:r>
        <w:rPr>
          <w:rFonts w:hint="eastAsia" w:ascii="宋体" w:hAnsi="宋体" w:eastAsia="宋体" w:cs="宋体"/>
          <w:color w:val="000000"/>
          <w:kern w:val="0"/>
          <w:sz w:val="21"/>
          <w:szCs w:val="21"/>
          <w:lang w:val="en-US" w:eastAsia="zh-CN"/>
        </w:rPr>
        <w:t>YCY24140-60A</w:t>
      </w:r>
      <w:r>
        <w:rPr>
          <w:rFonts w:hint="eastAsia" w:ascii="宋体" w:hAnsi="宋体" w:eastAsia="宋体" w:cs="宋体"/>
          <w:sz w:val="21"/>
          <w:szCs w:val="21"/>
        </w:rPr>
        <w:t>，直列四缸、水冷、高压共轨、增压中冷柴油发动机</w:t>
      </w:r>
    </w:p>
    <w:p>
      <w:pPr>
        <w:numPr>
          <w:ilvl w:val="0"/>
          <w:numId w:val="4"/>
        </w:numPr>
        <w:tabs>
          <w:tab w:val="left" w:pos="1080"/>
        </w:tabs>
        <w:rPr>
          <w:rFonts w:hint="eastAsia" w:ascii="宋体" w:hAnsi="宋体" w:eastAsia="宋体" w:cs="宋体"/>
          <w:sz w:val="21"/>
          <w:szCs w:val="21"/>
        </w:rPr>
      </w:pPr>
      <w:r>
        <w:rPr>
          <w:rFonts w:hint="eastAsia" w:ascii="宋体" w:hAnsi="宋体" w:eastAsia="宋体" w:cs="宋体"/>
          <w:sz w:val="21"/>
          <w:szCs w:val="21"/>
        </w:rPr>
        <w:t>额定输出功率为：10</w:t>
      </w:r>
      <w:r>
        <w:rPr>
          <w:rFonts w:hint="eastAsia" w:ascii="宋体" w:hAnsi="宋体" w:eastAsia="宋体" w:cs="宋体"/>
          <w:sz w:val="21"/>
          <w:szCs w:val="21"/>
          <w:lang w:val="en-US" w:eastAsia="zh-CN"/>
        </w:rPr>
        <w:t>3</w:t>
      </w:r>
      <w:r>
        <w:rPr>
          <w:rFonts w:hint="eastAsia" w:ascii="宋体" w:hAnsi="宋体" w:eastAsia="宋体" w:cs="宋体"/>
          <w:sz w:val="21"/>
          <w:szCs w:val="21"/>
        </w:rPr>
        <w:t>KW</w:t>
      </w:r>
    </w:p>
    <w:p>
      <w:pPr>
        <w:numPr>
          <w:ilvl w:val="0"/>
          <w:numId w:val="4"/>
        </w:numPr>
        <w:tabs>
          <w:tab w:val="left" w:pos="1080"/>
        </w:tabs>
        <w:rPr>
          <w:rFonts w:hint="eastAsia" w:ascii="宋体" w:hAnsi="宋体" w:eastAsia="宋体" w:cs="宋体"/>
          <w:sz w:val="21"/>
          <w:szCs w:val="21"/>
        </w:rPr>
      </w:pPr>
      <w:r>
        <w:rPr>
          <w:rFonts w:hint="eastAsia" w:ascii="宋体" w:hAnsi="宋体" w:eastAsia="宋体" w:cs="宋体"/>
          <w:sz w:val="21"/>
          <w:szCs w:val="21"/>
        </w:rPr>
        <w:t>排放标准：国</w:t>
      </w:r>
      <w:r>
        <w:rPr>
          <w:rFonts w:hint="eastAsia" w:ascii="宋体" w:hAnsi="宋体" w:eastAsia="宋体" w:cs="宋体"/>
          <w:sz w:val="21"/>
          <w:szCs w:val="21"/>
          <w:lang w:eastAsia="zh-CN"/>
        </w:rPr>
        <w:t>Ⅵ</w:t>
      </w:r>
    </w:p>
    <w:p>
      <w:pPr>
        <w:numPr>
          <w:ilvl w:val="0"/>
          <w:numId w:val="3"/>
        </w:numPr>
        <w:tabs>
          <w:tab w:val="left" w:pos="1080"/>
        </w:tabs>
        <w:rPr>
          <w:rFonts w:hint="eastAsia" w:ascii="宋体" w:hAnsi="宋体" w:eastAsia="宋体" w:cs="宋体"/>
          <w:sz w:val="21"/>
          <w:szCs w:val="21"/>
        </w:rPr>
      </w:pPr>
      <w:r>
        <w:rPr>
          <w:rFonts w:hint="eastAsia" w:ascii="宋体" w:hAnsi="宋体" w:eastAsia="宋体" w:cs="宋体"/>
          <w:sz w:val="21"/>
          <w:szCs w:val="21"/>
        </w:rPr>
        <w:t>变速箱：机械式手动变速箱，5个前进档</w:t>
      </w:r>
    </w:p>
    <w:p>
      <w:pPr>
        <w:numPr>
          <w:ilvl w:val="0"/>
          <w:numId w:val="3"/>
        </w:numPr>
        <w:tabs>
          <w:tab w:val="left" w:pos="1080"/>
        </w:tabs>
        <w:rPr>
          <w:rFonts w:hint="eastAsia" w:ascii="宋体" w:hAnsi="宋体" w:eastAsia="宋体" w:cs="宋体"/>
          <w:sz w:val="21"/>
          <w:szCs w:val="21"/>
        </w:rPr>
      </w:pPr>
      <w:r>
        <w:rPr>
          <w:rFonts w:hint="eastAsia" w:ascii="宋体" w:hAnsi="宋体" w:eastAsia="宋体" w:cs="宋体"/>
          <w:sz w:val="21"/>
          <w:szCs w:val="21"/>
          <w:lang w:eastAsia="zh-CN"/>
        </w:rPr>
        <w:t>分动箱</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四驱机械手动</w:t>
      </w:r>
      <w:r>
        <w:rPr>
          <w:rFonts w:hint="eastAsia" w:ascii="宋体" w:hAnsi="宋体" w:eastAsia="宋体" w:cs="宋体"/>
          <w:sz w:val="21"/>
          <w:szCs w:val="21"/>
          <w:lang w:val="en-US" w:eastAsia="zh-CN"/>
        </w:rPr>
        <w:t>,高速四驱、低速四驱、高速两驱转换</w:t>
      </w:r>
    </w:p>
    <w:p>
      <w:pPr>
        <w:numPr>
          <w:ilvl w:val="0"/>
          <w:numId w:val="3"/>
        </w:numPr>
        <w:tabs>
          <w:tab w:val="left" w:pos="1080"/>
        </w:tabs>
        <w:rPr>
          <w:rFonts w:hint="eastAsia" w:ascii="宋体" w:hAnsi="宋体" w:eastAsia="宋体" w:cs="宋体"/>
          <w:sz w:val="21"/>
          <w:szCs w:val="21"/>
        </w:rPr>
      </w:pPr>
      <w:r>
        <w:rPr>
          <w:rFonts w:hint="eastAsia" w:ascii="宋体" w:hAnsi="宋体" w:eastAsia="宋体" w:cs="宋体"/>
          <w:sz w:val="21"/>
          <w:szCs w:val="21"/>
        </w:rPr>
        <w:t>转向系统：左置，液压助力转向，方向盘高度和角度可调</w:t>
      </w:r>
    </w:p>
    <w:p>
      <w:pPr>
        <w:numPr>
          <w:ilvl w:val="0"/>
          <w:numId w:val="3"/>
        </w:numPr>
        <w:tabs>
          <w:tab w:val="left" w:pos="1080"/>
        </w:tabs>
        <w:rPr>
          <w:rFonts w:hint="eastAsia" w:ascii="宋体" w:hAnsi="宋体" w:eastAsia="宋体" w:cs="宋体"/>
          <w:sz w:val="21"/>
          <w:szCs w:val="21"/>
        </w:rPr>
      </w:pPr>
      <w:r>
        <w:rPr>
          <w:rFonts w:hint="eastAsia" w:ascii="宋体" w:hAnsi="宋体" w:eastAsia="宋体" w:cs="宋体"/>
          <w:sz w:val="21"/>
          <w:szCs w:val="21"/>
        </w:rPr>
        <w:t>制动系统</w:t>
      </w:r>
    </w:p>
    <w:p>
      <w:pPr>
        <w:numPr>
          <w:ilvl w:val="0"/>
          <w:numId w:val="4"/>
        </w:numPr>
        <w:rPr>
          <w:rFonts w:hint="eastAsia" w:ascii="宋体" w:hAnsi="宋体" w:eastAsia="宋体" w:cs="宋体"/>
          <w:sz w:val="21"/>
          <w:szCs w:val="21"/>
        </w:rPr>
      </w:pPr>
      <w:r>
        <w:rPr>
          <w:rFonts w:hint="eastAsia" w:ascii="宋体" w:hAnsi="宋体" w:eastAsia="宋体" w:cs="宋体"/>
          <w:sz w:val="21"/>
          <w:szCs w:val="21"/>
        </w:rPr>
        <w:t>行车制动：真空助力制动</w:t>
      </w:r>
    </w:p>
    <w:p>
      <w:pPr>
        <w:numPr>
          <w:ilvl w:val="0"/>
          <w:numId w:val="4"/>
        </w:numPr>
        <w:rPr>
          <w:rFonts w:hint="eastAsia" w:ascii="宋体" w:hAnsi="宋体" w:eastAsia="宋体" w:cs="宋体"/>
          <w:sz w:val="21"/>
          <w:szCs w:val="21"/>
        </w:rPr>
      </w:pPr>
      <w:r>
        <w:rPr>
          <w:rFonts w:hint="eastAsia" w:ascii="宋体" w:hAnsi="宋体" w:eastAsia="宋体" w:cs="宋体"/>
          <w:sz w:val="21"/>
          <w:szCs w:val="21"/>
        </w:rPr>
        <w:t>驻车制动：中央鼓式制动</w:t>
      </w:r>
    </w:p>
    <w:p>
      <w:pPr>
        <w:numPr>
          <w:ilvl w:val="0"/>
          <w:numId w:val="4"/>
        </w:numPr>
        <w:rPr>
          <w:rFonts w:hint="eastAsia" w:ascii="宋体" w:hAnsi="宋体" w:eastAsia="宋体" w:cs="宋体"/>
          <w:sz w:val="21"/>
          <w:szCs w:val="21"/>
        </w:rPr>
      </w:pPr>
      <w:r>
        <w:rPr>
          <w:rFonts w:hint="eastAsia" w:ascii="宋体" w:hAnsi="宋体" w:eastAsia="宋体" w:cs="宋体"/>
          <w:sz w:val="21"/>
          <w:szCs w:val="21"/>
        </w:rPr>
        <w:t>辅助制动：发动机排气制动</w:t>
      </w:r>
    </w:p>
    <w:p>
      <w:pPr>
        <w:numPr>
          <w:ilvl w:val="0"/>
          <w:numId w:val="3"/>
        </w:numPr>
        <w:tabs>
          <w:tab w:val="left" w:pos="1080"/>
        </w:tabs>
        <w:rPr>
          <w:rFonts w:hint="eastAsia" w:ascii="宋体" w:hAnsi="宋体" w:eastAsia="宋体" w:cs="宋体"/>
          <w:sz w:val="21"/>
          <w:szCs w:val="21"/>
        </w:rPr>
      </w:pPr>
      <w:r>
        <w:rPr>
          <w:rFonts w:hint="eastAsia" w:ascii="宋体" w:hAnsi="宋体" w:eastAsia="宋体" w:cs="宋体"/>
          <w:sz w:val="21"/>
          <w:szCs w:val="21"/>
        </w:rPr>
        <w:t>最高车速：</w:t>
      </w:r>
      <w:r>
        <w:rPr>
          <w:rFonts w:hint="eastAsia" w:ascii="宋体" w:hAnsi="宋体" w:eastAsia="宋体" w:cs="宋体"/>
          <w:sz w:val="21"/>
          <w:szCs w:val="21"/>
          <w:lang w:val="en-US" w:eastAsia="zh-CN"/>
        </w:rPr>
        <w:t>12</w:t>
      </w:r>
      <w:r>
        <w:rPr>
          <w:rFonts w:hint="eastAsia" w:ascii="宋体" w:hAnsi="宋体" w:eastAsia="宋体" w:cs="宋体"/>
          <w:sz w:val="21"/>
          <w:szCs w:val="21"/>
        </w:rPr>
        <w:t>0km/h</w:t>
      </w:r>
    </w:p>
    <w:p>
      <w:pPr>
        <w:numPr>
          <w:ilvl w:val="0"/>
          <w:numId w:val="3"/>
        </w:numPr>
        <w:tabs>
          <w:tab w:val="left" w:pos="1080"/>
        </w:tabs>
        <w:rPr>
          <w:rFonts w:hint="eastAsia" w:ascii="宋体" w:hAnsi="宋体" w:eastAsia="宋体" w:cs="宋体"/>
          <w:sz w:val="21"/>
          <w:szCs w:val="21"/>
        </w:rPr>
      </w:pPr>
      <w:r>
        <w:rPr>
          <w:rFonts w:hint="eastAsia" w:ascii="宋体" w:hAnsi="宋体" w:eastAsia="宋体" w:cs="宋体"/>
          <w:sz w:val="21"/>
          <w:szCs w:val="21"/>
        </w:rPr>
        <w:t>取力器：</w:t>
      </w:r>
      <w:r>
        <w:rPr>
          <w:rFonts w:hint="eastAsia" w:ascii="宋体" w:hAnsi="宋体" w:eastAsia="宋体" w:cs="宋体"/>
          <w:sz w:val="21"/>
          <w:szCs w:val="21"/>
          <w:lang w:eastAsia="zh-CN"/>
        </w:rPr>
        <w:t>手动机械拉杆式</w:t>
      </w:r>
      <w:r>
        <w:rPr>
          <w:rFonts w:hint="eastAsia" w:ascii="宋体" w:hAnsi="宋体" w:eastAsia="宋体" w:cs="宋体"/>
          <w:sz w:val="21"/>
          <w:szCs w:val="21"/>
        </w:rPr>
        <w:t>。</w:t>
      </w:r>
    </w:p>
    <w:p>
      <w:pPr>
        <w:numPr>
          <w:ilvl w:val="0"/>
          <w:numId w:val="0"/>
        </w:numPr>
        <w:ind w:leftChars="0"/>
        <w:rPr>
          <w:rFonts w:hint="eastAsia" w:ascii="宋体" w:hAnsi="宋体" w:eastAsia="宋体" w:cs="宋体"/>
          <w:b/>
          <w:sz w:val="21"/>
          <w:szCs w:val="21"/>
        </w:rPr>
      </w:pP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三</w:t>
      </w:r>
      <w:r>
        <w:rPr>
          <w:rFonts w:hint="eastAsia" w:ascii="宋体" w:hAnsi="宋体" w:eastAsia="宋体" w:cs="宋体"/>
          <w:b/>
          <w:sz w:val="21"/>
          <w:szCs w:val="21"/>
          <w:lang w:eastAsia="zh-CN"/>
        </w:rPr>
        <w:t>）</w:t>
      </w:r>
      <w:r>
        <w:rPr>
          <w:rFonts w:hint="eastAsia" w:ascii="宋体" w:hAnsi="宋体" w:eastAsia="宋体" w:cs="宋体"/>
          <w:b/>
          <w:sz w:val="21"/>
          <w:szCs w:val="21"/>
        </w:rPr>
        <w:t>驾乘室</w:t>
      </w:r>
    </w:p>
    <w:p>
      <w:pPr>
        <w:numPr>
          <w:ilvl w:val="0"/>
          <w:numId w:val="5"/>
        </w:numPr>
        <w:tabs>
          <w:tab w:val="left" w:pos="1080"/>
        </w:tabs>
        <w:rPr>
          <w:rFonts w:hint="eastAsia" w:ascii="宋体" w:hAnsi="宋体" w:eastAsia="宋体" w:cs="宋体"/>
          <w:sz w:val="21"/>
          <w:szCs w:val="21"/>
        </w:rPr>
      </w:pPr>
      <w:r>
        <w:rPr>
          <w:rFonts w:hint="eastAsia" w:ascii="宋体" w:hAnsi="宋体" w:eastAsia="宋体" w:cs="宋体"/>
          <w:sz w:val="21"/>
          <w:szCs w:val="21"/>
        </w:rPr>
        <w:t>结构：整体钢骨架焊接平头驾驶室，固定型。</w:t>
      </w:r>
    </w:p>
    <w:p>
      <w:pPr>
        <w:numPr>
          <w:ilvl w:val="0"/>
          <w:numId w:val="5"/>
        </w:numPr>
        <w:tabs>
          <w:tab w:val="left" w:pos="1080"/>
        </w:tabs>
        <w:rPr>
          <w:rFonts w:hint="eastAsia" w:ascii="宋体" w:hAnsi="宋体" w:eastAsia="宋体" w:cs="宋体"/>
          <w:sz w:val="21"/>
          <w:szCs w:val="21"/>
        </w:rPr>
      </w:pPr>
      <w:r>
        <w:rPr>
          <w:rFonts w:hint="eastAsia" w:ascii="宋体" w:hAnsi="宋体" w:eastAsia="宋体" w:cs="宋体"/>
          <w:sz w:val="21"/>
          <w:szCs w:val="21"/>
        </w:rPr>
        <w:t>布局：</w:t>
      </w:r>
      <w:r>
        <w:rPr>
          <w:rFonts w:hint="eastAsia" w:ascii="宋体" w:hAnsi="宋体" w:eastAsia="宋体" w:cs="宋体"/>
          <w:sz w:val="21"/>
          <w:szCs w:val="21"/>
          <w:lang w:eastAsia="zh-CN"/>
        </w:rPr>
        <w:t>双</w:t>
      </w:r>
      <w:r>
        <w:rPr>
          <w:rFonts w:hint="eastAsia" w:ascii="宋体" w:hAnsi="宋体" w:eastAsia="宋体" w:cs="宋体"/>
          <w:sz w:val="21"/>
          <w:szCs w:val="21"/>
        </w:rPr>
        <w:t>排</w:t>
      </w:r>
      <w:r>
        <w:rPr>
          <w:rFonts w:hint="eastAsia" w:ascii="宋体" w:hAnsi="宋体" w:eastAsia="宋体" w:cs="宋体"/>
          <w:sz w:val="21"/>
          <w:szCs w:val="21"/>
          <w:lang w:eastAsia="zh-CN"/>
        </w:rPr>
        <w:t>四</w:t>
      </w:r>
      <w:r>
        <w:rPr>
          <w:rFonts w:hint="eastAsia" w:ascii="宋体" w:hAnsi="宋体" w:eastAsia="宋体" w:cs="宋体"/>
          <w:sz w:val="21"/>
          <w:szCs w:val="21"/>
        </w:rPr>
        <w:t>门，乘员人数为</w:t>
      </w:r>
      <w:r>
        <w:rPr>
          <w:rFonts w:hint="eastAsia" w:ascii="宋体" w:hAnsi="宋体" w:eastAsia="宋体" w:cs="宋体"/>
          <w:sz w:val="21"/>
          <w:szCs w:val="21"/>
          <w:lang w:val="en-US" w:eastAsia="zh-CN"/>
        </w:rPr>
        <w:t>2+</w:t>
      </w:r>
      <w:r>
        <w:rPr>
          <w:rFonts w:hint="eastAsia" w:ascii="宋体" w:hAnsi="宋体" w:eastAsia="宋体" w:cs="宋体"/>
          <w:sz w:val="21"/>
          <w:szCs w:val="21"/>
        </w:rPr>
        <w:t>3。</w:t>
      </w:r>
    </w:p>
    <w:p>
      <w:pPr>
        <w:numPr>
          <w:ilvl w:val="0"/>
          <w:numId w:val="5"/>
        </w:numPr>
        <w:tabs>
          <w:tab w:val="left" w:pos="1080"/>
        </w:tabs>
        <w:rPr>
          <w:rFonts w:hint="eastAsia" w:ascii="宋体" w:hAnsi="宋体" w:eastAsia="宋体" w:cs="宋体"/>
          <w:sz w:val="21"/>
          <w:szCs w:val="21"/>
        </w:rPr>
      </w:pPr>
      <w:r>
        <w:rPr>
          <w:rFonts w:hint="eastAsia" w:ascii="宋体" w:hAnsi="宋体" w:eastAsia="宋体" w:cs="宋体"/>
          <w:sz w:val="21"/>
          <w:szCs w:val="21"/>
        </w:rPr>
        <w:t>设备：除原车设备外，还装有取力器开关、</w:t>
      </w:r>
      <w:r>
        <w:rPr>
          <w:rFonts w:hint="eastAsia" w:ascii="宋体" w:hAnsi="宋体" w:eastAsia="宋体" w:cs="宋体"/>
          <w:sz w:val="21"/>
          <w:szCs w:val="21"/>
          <w:lang w:eastAsia="zh-CN"/>
        </w:rPr>
        <w:t>警灯</w:t>
      </w:r>
      <w:r>
        <w:rPr>
          <w:rFonts w:hint="eastAsia" w:ascii="宋体" w:hAnsi="宋体" w:eastAsia="宋体" w:cs="宋体"/>
          <w:sz w:val="21"/>
          <w:szCs w:val="21"/>
        </w:rPr>
        <w:t>开关、手油门等。</w:t>
      </w:r>
    </w:p>
    <w:p>
      <w:pPr>
        <w:numPr>
          <w:ilvl w:val="0"/>
          <w:numId w:val="0"/>
        </w:numPr>
        <w:ind w:leftChars="0"/>
        <w:rPr>
          <w:rFonts w:hint="eastAsia" w:ascii="宋体" w:hAnsi="宋体" w:eastAsia="宋体" w:cs="宋体"/>
          <w:b/>
          <w:sz w:val="21"/>
          <w:szCs w:val="21"/>
        </w:rPr>
      </w:pP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四</w:t>
      </w:r>
      <w:r>
        <w:rPr>
          <w:rFonts w:hint="eastAsia" w:ascii="宋体" w:hAnsi="宋体" w:eastAsia="宋体" w:cs="宋体"/>
          <w:b/>
          <w:sz w:val="21"/>
          <w:szCs w:val="21"/>
          <w:lang w:eastAsia="zh-CN"/>
        </w:rPr>
        <w:t>）</w:t>
      </w:r>
      <w:r>
        <w:rPr>
          <w:rFonts w:hint="eastAsia" w:ascii="宋体" w:hAnsi="宋体" w:eastAsia="宋体" w:cs="宋体"/>
          <w:b/>
          <w:sz w:val="21"/>
          <w:szCs w:val="21"/>
        </w:rPr>
        <w:t>上装</w:t>
      </w:r>
    </w:p>
    <w:p>
      <w:pPr>
        <w:numPr>
          <w:ilvl w:val="0"/>
          <w:numId w:val="0"/>
        </w:numPr>
        <w:ind w:left="551" w:leftChars="0"/>
        <w:rPr>
          <w:rFonts w:hint="eastAsia" w:ascii="宋体" w:hAnsi="宋体" w:eastAsia="宋体" w:cs="宋体"/>
          <w:b/>
          <w:sz w:val="21"/>
          <w:szCs w:val="21"/>
        </w:rPr>
      </w:pPr>
      <w:r>
        <w:rPr>
          <w:rFonts w:hint="eastAsia" w:ascii="宋体" w:hAnsi="宋体" w:eastAsia="宋体" w:cs="宋体"/>
          <w:b/>
          <w:sz w:val="21"/>
          <w:szCs w:val="21"/>
          <w:lang w:val="en-US" w:eastAsia="zh-CN"/>
        </w:rPr>
        <w:t>1、</w:t>
      </w:r>
      <w:r>
        <w:rPr>
          <w:rFonts w:hint="eastAsia" w:ascii="宋体" w:hAnsi="宋体" w:eastAsia="宋体" w:cs="宋体"/>
          <w:b/>
          <w:sz w:val="21"/>
          <w:szCs w:val="21"/>
        </w:rPr>
        <w:t>罐体</w:t>
      </w:r>
    </w:p>
    <w:p>
      <w:pPr>
        <w:numPr>
          <w:ilvl w:val="0"/>
          <w:numId w:val="6"/>
        </w:numPr>
        <w:ind w:left="0" w:leftChars="0" w:firstLine="900" w:firstLineChars="0"/>
        <w:rPr>
          <w:rFonts w:hint="eastAsia" w:ascii="宋体" w:hAnsi="宋体" w:eastAsia="宋体" w:cs="宋体"/>
          <w:sz w:val="21"/>
          <w:szCs w:val="21"/>
        </w:rPr>
      </w:pPr>
      <w:r>
        <w:rPr>
          <w:rFonts w:hint="eastAsia" w:ascii="宋体" w:hAnsi="宋体" w:eastAsia="宋体" w:cs="宋体"/>
          <w:sz w:val="21"/>
          <w:szCs w:val="21"/>
        </w:rPr>
        <w:t>容积：</w:t>
      </w:r>
      <w:r>
        <w:rPr>
          <w:rFonts w:hint="eastAsia" w:ascii="宋体" w:hAnsi="宋体" w:eastAsia="宋体" w:cs="宋体"/>
          <w:sz w:val="21"/>
          <w:szCs w:val="21"/>
          <w:lang w:val="en-US" w:eastAsia="zh-CN"/>
        </w:rPr>
        <w:t>13</w:t>
      </w:r>
      <w:r>
        <w:rPr>
          <w:rFonts w:hint="eastAsia" w:ascii="宋体" w:hAnsi="宋体" w:eastAsia="宋体" w:cs="宋体"/>
          <w:sz w:val="21"/>
          <w:szCs w:val="21"/>
        </w:rPr>
        <w:t>00L（水）。</w:t>
      </w:r>
    </w:p>
    <w:p>
      <w:pPr>
        <w:numPr>
          <w:ilvl w:val="0"/>
          <w:numId w:val="6"/>
        </w:numPr>
        <w:ind w:left="0" w:leftChars="0" w:firstLine="900" w:firstLineChars="0"/>
        <w:rPr>
          <w:rFonts w:hint="eastAsia" w:ascii="宋体" w:hAnsi="宋体" w:eastAsia="宋体" w:cs="宋体"/>
          <w:sz w:val="21"/>
          <w:szCs w:val="21"/>
        </w:rPr>
      </w:pPr>
      <w:r>
        <w:rPr>
          <w:rFonts w:hint="eastAsia" w:ascii="宋体" w:hAnsi="宋体" w:eastAsia="宋体" w:cs="宋体"/>
          <w:sz w:val="21"/>
          <w:szCs w:val="21"/>
        </w:rPr>
        <w:t>结构：</w:t>
      </w:r>
    </w:p>
    <w:p>
      <w:pPr>
        <w:numPr>
          <w:ilvl w:val="0"/>
          <w:numId w:val="4"/>
        </w:numPr>
        <w:tabs>
          <w:tab w:val="left" w:pos="1080"/>
        </w:tabs>
        <w:rPr>
          <w:rFonts w:hint="eastAsia" w:ascii="宋体" w:hAnsi="宋体" w:eastAsia="宋体" w:cs="宋体"/>
          <w:sz w:val="21"/>
          <w:szCs w:val="21"/>
        </w:rPr>
      </w:pPr>
      <w:r>
        <w:rPr>
          <w:rFonts w:hint="eastAsia" w:ascii="宋体" w:hAnsi="宋体" w:eastAsia="宋体" w:cs="宋体"/>
          <w:sz w:val="21"/>
          <w:szCs w:val="21"/>
        </w:rPr>
        <w:t>方圆焊接结构。</w:t>
      </w:r>
    </w:p>
    <w:p>
      <w:pPr>
        <w:numPr>
          <w:ilvl w:val="0"/>
          <w:numId w:val="4"/>
        </w:numPr>
        <w:tabs>
          <w:tab w:val="left" w:pos="1080"/>
        </w:tabs>
        <w:rPr>
          <w:rFonts w:hint="eastAsia" w:ascii="宋体" w:hAnsi="宋体" w:eastAsia="宋体" w:cs="宋体"/>
          <w:sz w:val="21"/>
          <w:szCs w:val="21"/>
        </w:rPr>
      </w:pPr>
      <w:r>
        <w:rPr>
          <w:rFonts w:hint="eastAsia" w:ascii="宋体" w:hAnsi="宋体" w:eastAsia="宋体" w:cs="宋体"/>
          <w:sz w:val="21"/>
          <w:szCs w:val="21"/>
        </w:rPr>
        <w:t>人孔及人孔盖1套，直径φ500 mm。</w:t>
      </w:r>
    </w:p>
    <w:p>
      <w:pPr>
        <w:numPr>
          <w:ilvl w:val="0"/>
          <w:numId w:val="4"/>
        </w:numPr>
        <w:tabs>
          <w:tab w:val="left" w:pos="1080"/>
        </w:tabs>
        <w:rPr>
          <w:rFonts w:hint="eastAsia" w:ascii="宋体" w:hAnsi="宋体" w:eastAsia="宋体" w:cs="宋体"/>
          <w:sz w:val="21"/>
          <w:szCs w:val="21"/>
        </w:rPr>
      </w:pPr>
      <w:r>
        <w:rPr>
          <w:rFonts w:hint="eastAsia" w:ascii="宋体" w:hAnsi="宋体" w:eastAsia="宋体" w:cs="宋体"/>
          <w:sz w:val="21"/>
          <w:szCs w:val="21"/>
        </w:rPr>
        <w:t>注水管位于罐体右边，通径为DN65。</w:t>
      </w:r>
    </w:p>
    <w:p>
      <w:pPr>
        <w:numPr>
          <w:ilvl w:val="0"/>
          <w:numId w:val="6"/>
        </w:numPr>
        <w:ind w:left="0" w:leftChars="0" w:firstLine="900" w:firstLineChars="0"/>
        <w:rPr>
          <w:rFonts w:hint="eastAsia" w:ascii="宋体" w:hAnsi="宋体" w:eastAsia="宋体" w:cs="宋体"/>
          <w:sz w:val="21"/>
          <w:szCs w:val="21"/>
        </w:rPr>
      </w:pPr>
      <w:r>
        <w:rPr>
          <w:rFonts w:hint="eastAsia" w:ascii="宋体" w:hAnsi="宋体" w:eastAsia="宋体" w:cs="宋体"/>
          <w:sz w:val="21"/>
          <w:szCs w:val="21"/>
        </w:rPr>
        <w:t>材质：采用优质碳钢材料焊接而成，筒体厚度为3mm，封头厚度为4mm。</w:t>
      </w:r>
    </w:p>
    <w:p>
      <w:pPr>
        <w:numPr>
          <w:ilvl w:val="0"/>
          <w:numId w:val="6"/>
        </w:numPr>
        <w:ind w:left="0" w:leftChars="0" w:firstLine="900" w:firstLineChars="0"/>
        <w:rPr>
          <w:rFonts w:hint="eastAsia" w:ascii="宋体" w:hAnsi="宋体" w:eastAsia="宋体" w:cs="宋体"/>
          <w:sz w:val="21"/>
          <w:szCs w:val="21"/>
        </w:rPr>
      </w:pPr>
      <w:r>
        <w:rPr>
          <w:rFonts w:hint="eastAsia" w:ascii="宋体" w:hAnsi="宋体" w:eastAsia="宋体" w:cs="宋体"/>
          <w:sz w:val="21"/>
          <w:szCs w:val="21"/>
        </w:rPr>
        <w:t>设备：</w:t>
      </w:r>
    </w:p>
    <w:p>
      <w:pPr>
        <w:numPr>
          <w:ilvl w:val="0"/>
          <w:numId w:val="4"/>
        </w:numPr>
        <w:tabs>
          <w:tab w:val="left" w:pos="1080"/>
        </w:tabs>
        <w:rPr>
          <w:rFonts w:hint="eastAsia" w:ascii="宋体" w:hAnsi="宋体" w:eastAsia="宋体" w:cs="宋体"/>
          <w:sz w:val="21"/>
          <w:szCs w:val="21"/>
        </w:rPr>
      </w:pPr>
      <w:r>
        <w:rPr>
          <w:rFonts w:hint="eastAsia" w:ascii="宋体" w:hAnsi="宋体" w:eastAsia="宋体" w:cs="宋体"/>
          <w:sz w:val="21"/>
          <w:szCs w:val="21"/>
        </w:rPr>
        <w:t>人孔盖：带快速锁紧及开启装置，开启快捷、安全。</w:t>
      </w:r>
    </w:p>
    <w:p>
      <w:pPr>
        <w:numPr>
          <w:ilvl w:val="0"/>
          <w:numId w:val="0"/>
        </w:numPr>
        <w:ind w:left="551" w:leftChars="0"/>
        <w:rPr>
          <w:rFonts w:hint="eastAsia" w:ascii="宋体" w:hAnsi="宋体" w:eastAsia="宋体" w:cs="宋体"/>
          <w:b/>
          <w:sz w:val="21"/>
          <w:szCs w:val="21"/>
        </w:rPr>
      </w:pPr>
      <w:r>
        <w:rPr>
          <w:rFonts w:hint="eastAsia" w:ascii="宋体" w:hAnsi="宋体" w:eastAsia="宋体" w:cs="宋体"/>
          <w:b/>
          <w:sz w:val="21"/>
          <w:szCs w:val="21"/>
          <w:lang w:val="en-US" w:eastAsia="zh-CN"/>
        </w:rPr>
        <w:t>2.</w:t>
      </w:r>
      <w:r>
        <w:rPr>
          <w:rFonts w:hint="eastAsia" w:ascii="宋体" w:hAnsi="宋体" w:eastAsia="宋体" w:cs="宋体"/>
          <w:b/>
          <w:sz w:val="21"/>
          <w:szCs w:val="21"/>
        </w:rPr>
        <w:t>器材箱</w:t>
      </w:r>
    </w:p>
    <w:p>
      <w:pPr>
        <w:numPr>
          <w:ilvl w:val="0"/>
          <w:numId w:val="7"/>
        </w:numPr>
        <w:ind w:left="0" w:leftChars="0" w:firstLine="980" w:firstLineChars="0"/>
        <w:rPr>
          <w:rFonts w:hint="eastAsia" w:ascii="宋体" w:hAnsi="宋体" w:eastAsia="宋体" w:cs="宋体"/>
          <w:sz w:val="21"/>
          <w:szCs w:val="21"/>
        </w:rPr>
      </w:pPr>
      <w:r>
        <w:rPr>
          <w:rFonts w:hint="eastAsia" w:ascii="宋体" w:hAnsi="宋体" w:eastAsia="宋体" w:cs="宋体"/>
          <w:sz w:val="21"/>
          <w:szCs w:val="21"/>
        </w:rPr>
        <w:t>结构：</w:t>
      </w:r>
      <w:r>
        <w:rPr>
          <w:rFonts w:hint="eastAsia" w:ascii="宋体" w:hAnsi="宋体" w:eastAsia="宋体" w:cs="宋体"/>
          <w:sz w:val="21"/>
          <w:szCs w:val="21"/>
          <w:lang w:eastAsia="zh-CN"/>
        </w:rPr>
        <w:t>箱体为</w:t>
      </w:r>
      <w:r>
        <w:rPr>
          <w:rFonts w:hint="eastAsia" w:ascii="宋体" w:hAnsi="宋体" w:eastAsia="宋体" w:cs="宋体"/>
          <w:sz w:val="21"/>
          <w:szCs w:val="21"/>
        </w:rPr>
        <w:t>方圆焊接结构</w:t>
      </w:r>
      <w:r>
        <w:rPr>
          <w:rFonts w:hint="eastAsia" w:ascii="宋体" w:hAnsi="宋体" w:eastAsia="宋体" w:cs="宋体"/>
          <w:sz w:val="21"/>
          <w:szCs w:val="21"/>
          <w:lang w:val="en-US" w:eastAsia="zh-CN"/>
        </w:rPr>
        <w:t>,与前端水罐为整体滚压成型</w:t>
      </w:r>
      <w:r>
        <w:rPr>
          <w:rFonts w:hint="eastAsia" w:ascii="宋体" w:hAnsi="宋体" w:eastAsia="宋体" w:cs="宋体"/>
          <w:sz w:val="21"/>
          <w:szCs w:val="21"/>
        </w:rPr>
        <w:t>。</w:t>
      </w:r>
    </w:p>
    <w:p>
      <w:pPr>
        <w:numPr>
          <w:ilvl w:val="0"/>
          <w:numId w:val="7"/>
        </w:numPr>
        <w:ind w:left="0" w:leftChars="0" w:firstLine="980" w:firstLineChars="0"/>
        <w:rPr>
          <w:rFonts w:hint="eastAsia" w:ascii="宋体" w:hAnsi="宋体" w:eastAsia="宋体" w:cs="宋体"/>
          <w:sz w:val="21"/>
          <w:szCs w:val="21"/>
        </w:rPr>
      </w:pPr>
      <w:r>
        <w:rPr>
          <w:rFonts w:hint="eastAsia" w:ascii="宋体" w:hAnsi="宋体" w:eastAsia="宋体" w:cs="宋体"/>
          <w:sz w:val="21"/>
          <w:szCs w:val="21"/>
        </w:rPr>
        <w:t>材质：为优质碳钢材料。</w:t>
      </w:r>
    </w:p>
    <w:p>
      <w:pPr>
        <w:numPr>
          <w:ilvl w:val="0"/>
          <w:numId w:val="7"/>
        </w:numPr>
        <w:ind w:left="0" w:leftChars="0" w:firstLine="980" w:firstLineChars="0"/>
        <w:rPr>
          <w:rFonts w:hint="eastAsia" w:ascii="宋体" w:hAnsi="宋体" w:eastAsia="宋体" w:cs="宋体"/>
          <w:sz w:val="21"/>
          <w:szCs w:val="21"/>
        </w:rPr>
      </w:pPr>
      <w:r>
        <w:rPr>
          <w:rFonts w:hint="eastAsia" w:ascii="宋体" w:hAnsi="宋体" w:eastAsia="宋体" w:cs="宋体"/>
          <w:sz w:val="21"/>
          <w:szCs w:val="21"/>
          <w:lang w:eastAsia="zh-CN"/>
        </w:rPr>
        <w:t>仓</w:t>
      </w:r>
      <w:r>
        <w:rPr>
          <w:rFonts w:hint="eastAsia" w:ascii="宋体" w:hAnsi="宋体" w:eastAsia="宋体" w:cs="宋体"/>
          <w:sz w:val="21"/>
          <w:szCs w:val="21"/>
        </w:rPr>
        <w:t>门：</w:t>
      </w:r>
      <w:r>
        <w:rPr>
          <w:rFonts w:hint="eastAsia" w:ascii="宋体" w:hAnsi="宋体" w:eastAsia="宋体" w:cs="宋体"/>
          <w:sz w:val="21"/>
          <w:szCs w:val="21"/>
          <w:lang w:eastAsia="zh-CN"/>
        </w:rPr>
        <w:t>后双开门</w:t>
      </w:r>
      <w:r>
        <w:rPr>
          <w:rFonts w:hint="eastAsia" w:ascii="宋体" w:hAnsi="宋体" w:eastAsia="宋体" w:cs="宋体"/>
          <w:sz w:val="21"/>
          <w:szCs w:val="21"/>
        </w:rPr>
        <w:t>。</w:t>
      </w:r>
    </w:p>
    <w:p>
      <w:pPr>
        <w:numPr>
          <w:ilvl w:val="0"/>
          <w:numId w:val="7"/>
        </w:numPr>
        <w:ind w:left="0" w:leftChars="0" w:firstLine="980" w:firstLineChars="0"/>
        <w:rPr>
          <w:rFonts w:hint="eastAsia" w:ascii="宋体" w:hAnsi="宋体" w:eastAsia="宋体" w:cs="宋体"/>
          <w:sz w:val="21"/>
          <w:szCs w:val="21"/>
        </w:rPr>
      </w:pPr>
      <w:r>
        <w:rPr>
          <w:rFonts w:hint="eastAsia" w:ascii="宋体" w:hAnsi="宋体" w:eastAsia="宋体" w:cs="宋体"/>
          <w:sz w:val="21"/>
          <w:szCs w:val="21"/>
        </w:rPr>
        <w:t>爬梯：</w:t>
      </w:r>
      <w:r>
        <w:rPr>
          <w:rFonts w:hint="eastAsia" w:ascii="宋体" w:hAnsi="宋体" w:eastAsia="宋体" w:cs="宋体"/>
          <w:sz w:val="21"/>
          <w:szCs w:val="21"/>
          <w:lang w:eastAsia="zh-CN"/>
        </w:rPr>
        <w:t>罐体左前侧</w:t>
      </w:r>
      <w:r>
        <w:rPr>
          <w:rFonts w:hint="eastAsia" w:ascii="宋体" w:hAnsi="宋体" w:eastAsia="宋体" w:cs="宋体"/>
          <w:sz w:val="21"/>
          <w:szCs w:val="21"/>
        </w:rPr>
        <w:t>配备可供人员上下的爬梯。</w:t>
      </w:r>
    </w:p>
    <w:p>
      <w:pPr>
        <w:numPr>
          <w:ilvl w:val="0"/>
          <w:numId w:val="0"/>
        </w:numPr>
        <w:ind w:leftChars="0" w:firstLine="211" w:firstLineChars="100"/>
        <w:rPr>
          <w:rFonts w:hint="eastAsia" w:ascii="宋体" w:hAnsi="宋体" w:eastAsia="宋体" w:cs="宋体"/>
          <w:b/>
          <w:sz w:val="21"/>
          <w:szCs w:val="21"/>
        </w:rPr>
      </w:pP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五</w:t>
      </w:r>
      <w:r>
        <w:rPr>
          <w:rFonts w:hint="eastAsia" w:ascii="宋体" w:hAnsi="宋体" w:eastAsia="宋体" w:cs="宋体"/>
          <w:b/>
          <w:sz w:val="21"/>
          <w:szCs w:val="21"/>
          <w:lang w:eastAsia="zh-CN"/>
        </w:rPr>
        <w:t>）</w:t>
      </w:r>
      <w:r>
        <w:rPr>
          <w:rFonts w:hint="eastAsia" w:ascii="宋体" w:hAnsi="宋体" w:eastAsia="宋体" w:cs="宋体"/>
          <w:b/>
          <w:sz w:val="21"/>
          <w:szCs w:val="21"/>
        </w:rPr>
        <w:t>泵及水路系统</w:t>
      </w:r>
    </w:p>
    <w:p>
      <w:pPr>
        <w:numPr>
          <w:ilvl w:val="0"/>
          <w:numId w:val="8"/>
        </w:numPr>
        <w:rPr>
          <w:rFonts w:hint="eastAsia" w:ascii="宋体" w:hAnsi="宋体" w:eastAsia="宋体" w:cs="宋体"/>
          <w:sz w:val="21"/>
          <w:szCs w:val="21"/>
        </w:rPr>
      </w:pPr>
      <w:r>
        <w:rPr>
          <w:rFonts w:hint="eastAsia" w:ascii="宋体" w:hAnsi="宋体" w:eastAsia="宋体" w:cs="宋体"/>
          <w:sz w:val="21"/>
          <w:szCs w:val="21"/>
          <w:lang w:eastAsia="zh-CN"/>
        </w:rPr>
        <w:t>水泵</w:t>
      </w:r>
      <w:r>
        <w:rPr>
          <w:rFonts w:hint="eastAsia" w:ascii="宋体" w:hAnsi="宋体" w:eastAsia="宋体" w:cs="宋体"/>
          <w:sz w:val="21"/>
          <w:szCs w:val="21"/>
          <w:lang w:val="en-US" w:eastAsia="zh-CN"/>
        </w:rPr>
        <w:t>:</w:t>
      </w:r>
    </w:p>
    <w:p>
      <w:pPr>
        <w:numPr>
          <w:ilvl w:val="0"/>
          <w:numId w:val="4"/>
        </w:numPr>
        <w:tabs>
          <w:tab w:val="left" w:pos="1080"/>
        </w:tabs>
        <w:rPr>
          <w:rFonts w:hint="eastAsia" w:ascii="宋体" w:hAnsi="宋体" w:eastAsia="宋体" w:cs="宋体"/>
          <w:sz w:val="21"/>
          <w:szCs w:val="21"/>
          <w:lang w:eastAsia="zh-CN"/>
        </w:rPr>
      </w:pPr>
      <w:r>
        <w:rPr>
          <w:rFonts w:hint="eastAsia" w:ascii="宋体" w:hAnsi="宋体" w:eastAsia="宋体" w:cs="宋体"/>
          <w:sz w:val="21"/>
          <w:szCs w:val="21"/>
          <w:lang w:val="en-US" w:eastAsia="zh-CN"/>
        </w:rPr>
        <w:t>型号:50/110</w:t>
      </w:r>
      <w:r>
        <w:rPr>
          <w:rFonts w:hint="eastAsia" w:ascii="宋体" w:hAnsi="宋体" w:eastAsia="宋体" w:cs="宋体"/>
          <w:sz w:val="21"/>
          <w:szCs w:val="21"/>
          <w:lang w:eastAsia="zh-CN"/>
        </w:rPr>
        <w:t>自吸离心式</w:t>
      </w:r>
    </w:p>
    <w:p>
      <w:pPr>
        <w:numPr>
          <w:ilvl w:val="0"/>
          <w:numId w:val="4"/>
        </w:numPr>
        <w:tabs>
          <w:tab w:val="left" w:pos="1080"/>
        </w:tabs>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流量:50(m3/h)</w:t>
      </w:r>
    </w:p>
    <w:p>
      <w:pPr>
        <w:numPr>
          <w:ilvl w:val="0"/>
          <w:numId w:val="4"/>
        </w:numPr>
        <w:tabs>
          <w:tab w:val="left" w:pos="1080"/>
        </w:tabs>
        <w:rPr>
          <w:rFonts w:hint="eastAsia" w:ascii="宋体" w:hAnsi="宋体" w:eastAsia="宋体" w:cs="宋体"/>
          <w:sz w:val="21"/>
          <w:szCs w:val="21"/>
          <w:lang w:val="en-US" w:eastAsia="zh-CN"/>
        </w:rPr>
      </w:pPr>
      <w:r>
        <w:rPr>
          <w:rFonts w:hint="eastAsia" w:ascii="宋体" w:hAnsi="宋体" w:eastAsia="宋体" w:cs="宋体"/>
          <w:sz w:val="21"/>
          <w:szCs w:val="21"/>
          <w:lang w:eastAsia="zh-CN"/>
        </w:rPr>
        <w:t>扬程</w:t>
      </w:r>
      <w:r>
        <w:rPr>
          <w:rFonts w:hint="eastAsia" w:ascii="宋体" w:hAnsi="宋体" w:eastAsia="宋体" w:cs="宋体"/>
          <w:sz w:val="21"/>
          <w:szCs w:val="21"/>
          <w:lang w:val="en-US" w:eastAsia="zh-CN"/>
        </w:rPr>
        <w:t xml:space="preserve">(m):110    </w:t>
      </w:r>
    </w:p>
    <w:p>
      <w:pPr>
        <w:numPr>
          <w:ilvl w:val="0"/>
          <w:numId w:val="4"/>
        </w:numPr>
        <w:tabs>
          <w:tab w:val="left" w:pos="1080"/>
        </w:tabs>
        <w:rPr>
          <w:rFonts w:hint="eastAsia" w:ascii="宋体" w:hAnsi="宋体" w:eastAsia="宋体" w:cs="宋体"/>
          <w:sz w:val="21"/>
          <w:szCs w:val="21"/>
          <w:lang w:val="en-US" w:eastAsia="zh-CN"/>
        </w:rPr>
      </w:pPr>
      <w:r>
        <w:rPr>
          <w:rFonts w:hint="eastAsia" w:ascii="宋体" w:hAnsi="宋体" w:eastAsia="宋体" w:cs="宋体"/>
          <w:sz w:val="21"/>
          <w:szCs w:val="21"/>
          <w:lang w:eastAsia="zh-CN"/>
        </w:rPr>
        <w:t>功率</w:t>
      </w:r>
      <w:r>
        <w:rPr>
          <w:rFonts w:hint="eastAsia" w:ascii="宋体" w:hAnsi="宋体" w:eastAsia="宋体" w:cs="宋体"/>
          <w:sz w:val="21"/>
          <w:szCs w:val="21"/>
          <w:lang w:val="en-US" w:eastAsia="zh-CN"/>
        </w:rPr>
        <w:t>:24kw</w:t>
      </w:r>
    </w:p>
    <w:p>
      <w:pPr>
        <w:numPr>
          <w:ilvl w:val="0"/>
          <w:numId w:val="8"/>
        </w:numPr>
        <w:rPr>
          <w:rFonts w:hint="eastAsia" w:ascii="宋体" w:hAnsi="宋体" w:eastAsia="宋体" w:cs="宋体"/>
          <w:sz w:val="21"/>
          <w:szCs w:val="21"/>
        </w:rPr>
      </w:pPr>
      <w:r>
        <w:rPr>
          <w:rFonts w:hint="eastAsia" w:ascii="宋体" w:hAnsi="宋体" w:eastAsia="宋体" w:cs="宋体"/>
          <w:sz w:val="21"/>
          <w:szCs w:val="21"/>
          <w:lang w:eastAsia="zh-CN"/>
        </w:rPr>
        <w:t>水炮</w:t>
      </w:r>
      <w:r>
        <w:rPr>
          <w:rFonts w:hint="eastAsia" w:ascii="宋体" w:hAnsi="宋体" w:eastAsia="宋体" w:cs="宋体"/>
          <w:sz w:val="21"/>
          <w:szCs w:val="21"/>
          <w:lang w:val="en-US" w:eastAsia="zh-CN"/>
        </w:rPr>
        <w:t>(选装)</w:t>
      </w:r>
    </w:p>
    <w:p>
      <w:pPr>
        <w:numPr>
          <w:ilvl w:val="0"/>
          <w:numId w:val="4"/>
        </w:numPr>
        <w:tabs>
          <w:tab w:val="left" w:pos="1080"/>
        </w:tabs>
        <w:rPr>
          <w:rFonts w:hint="eastAsia" w:ascii="宋体" w:hAnsi="宋体" w:eastAsia="宋体" w:cs="宋体"/>
          <w:sz w:val="21"/>
          <w:szCs w:val="21"/>
        </w:rPr>
      </w:pPr>
      <w:r>
        <w:rPr>
          <w:rFonts w:hint="eastAsia" w:ascii="宋体" w:hAnsi="宋体" w:eastAsia="宋体" w:cs="宋体"/>
          <w:sz w:val="21"/>
          <w:szCs w:val="21"/>
        </w:rPr>
        <w:t>安装位置：</w:t>
      </w:r>
      <w:r>
        <w:rPr>
          <w:rFonts w:hint="eastAsia" w:ascii="宋体" w:hAnsi="宋体" w:eastAsia="宋体" w:cs="宋体"/>
          <w:sz w:val="21"/>
          <w:szCs w:val="21"/>
          <w:lang w:eastAsia="zh-CN"/>
        </w:rPr>
        <w:t>器材箱</w:t>
      </w:r>
      <w:r>
        <w:rPr>
          <w:rFonts w:hint="eastAsia" w:ascii="宋体" w:hAnsi="宋体" w:eastAsia="宋体" w:cs="宋体"/>
          <w:sz w:val="21"/>
          <w:szCs w:val="21"/>
        </w:rPr>
        <w:t>顶部</w:t>
      </w:r>
    </w:p>
    <w:p>
      <w:pPr>
        <w:numPr>
          <w:ilvl w:val="0"/>
          <w:numId w:val="4"/>
        </w:numPr>
        <w:tabs>
          <w:tab w:val="left" w:pos="1080"/>
        </w:tabs>
        <w:rPr>
          <w:rFonts w:hint="eastAsia" w:ascii="宋体" w:hAnsi="宋体" w:eastAsia="宋体" w:cs="宋体"/>
          <w:sz w:val="21"/>
          <w:szCs w:val="21"/>
        </w:rPr>
      </w:pPr>
      <w:r>
        <w:rPr>
          <w:rFonts w:hint="eastAsia" w:ascii="宋体" w:hAnsi="宋体" w:eastAsia="宋体" w:cs="宋体"/>
          <w:sz w:val="21"/>
          <w:szCs w:val="21"/>
        </w:rPr>
        <w:t>流量及压力：</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"mailto:20L/S@1.0MPa"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12</w:t>
      </w:r>
      <w:r>
        <w:rPr>
          <w:rFonts w:hint="eastAsia" w:ascii="宋体" w:hAnsi="宋体" w:eastAsia="宋体" w:cs="宋体"/>
          <w:sz w:val="21"/>
          <w:szCs w:val="21"/>
        </w:rPr>
        <w:t>L/S@0.</w:t>
      </w:r>
      <w:r>
        <w:rPr>
          <w:rFonts w:hint="eastAsia" w:ascii="宋体" w:hAnsi="宋体" w:eastAsia="宋体" w:cs="宋体"/>
          <w:sz w:val="21"/>
          <w:szCs w:val="21"/>
          <w:lang w:val="en-US" w:eastAsia="zh-CN"/>
        </w:rPr>
        <w:t>7</w:t>
      </w:r>
      <w:r>
        <w:rPr>
          <w:rFonts w:hint="eastAsia" w:ascii="宋体" w:hAnsi="宋体" w:eastAsia="宋体" w:cs="宋体"/>
          <w:sz w:val="21"/>
          <w:szCs w:val="21"/>
        </w:rPr>
        <w:t>MPa</w:t>
      </w:r>
      <w:r>
        <w:rPr>
          <w:rFonts w:hint="eastAsia" w:ascii="宋体" w:hAnsi="宋体" w:eastAsia="宋体" w:cs="宋体"/>
          <w:sz w:val="21"/>
          <w:szCs w:val="21"/>
        </w:rPr>
        <w:fldChar w:fldCharType="end"/>
      </w:r>
    </w:p>
    <w:p>
      <w:pPr>
        <w:numPr>
          <w:ilvl w:val="0"/>
          <w:numId w:val="4"/>
        </w:numPr>
        <w:tabs>
          <w:tab w:val="left" w:pos="1080"/>
        </w:tabs>
        <w:rPr>
          <w:rFonts w:hint="eastAsia" w:ascii="宋体" w:hAnsi="宋体" w:eastAsia="宋体" w:cs="宋体"/>
          <w:sz w:val="21"/>
          <w:szCs w:val="21"/>
        </w:rPr>
      </w:pPr>
      <w:r>
        <w:rPr>
          <w:rFonts w:hint="eastAsia" w:ascii="宋体" w:hAnsi="宋体" w:eastAsia="宋体" w:cs="宋体"/>
          <w:sz w:val="21"/>
          <w:szCs w:val="21"/>
        </w:rPr>
        <w:t>射程：不小于</w:t>
      </w:r>
      <w:r>
        <w:rPr>
          <w:rFonts w:hint="eastAsia" w:ascii="宋体" w:hAnsi="宋体" w:eastAsia="宋体" w:cs="宋体"/>
          <w:sz w:val="21"/>
          <w:szCs w:val="21"/>
          <w:lang w:val="en-US" w:eastAsia="zh-CN"/>
        </w:rPr>
        <w:t>28</w:t>
      </w:r>
      <w:r>
        <w:rPr>
          <w:rFonts w:hint="eastAsia" w:ascii="宋体" w:hAnsi="宋体" w:eastAsia="宋体" w:cs="宋体"/>
          <w:sz w:val="21"/>
          <w:szCs w:val="21"/>
        </w:rPr>
        <w:t>m</w:t>
      </w:r>
    </w:p>
    <w:p>
      <w:pPr>
        <w:numPr>
          <w:ilvl w:val="0"/>
          <w:numId w:val="4"/>
        </w:numPr>
        <w:tabs>
          <w:tab w:val="left" w:pos="1080"/>
        </w:tabs>
        <w:rPr>
          <w:rFonts w:hint="eastAsia" w:ascii="宋体" w:hAnsi="宋体" w:eastAsia="宋体" w:cs="宋体"/>
          <w:sz w:val="21"/>
          <w:szCs w:val="21"/>
        </w:rPr>
      </w:pPr>
      <w:r>
        <w:rPr>
          <w:rFonts w:hint="eastAsia" w:ascii="宋体" w:hAnsi="宋体" w:eastAsia="宋体" w:cs="宋体"/>
          <w:sz w:val="21"/>
          <w:szCs w:val="21"/>
        </w:rPr>
        <w:t>旋转角度：360°</w:t>
      </w:r>
    </w:p>
    <w:p>
      <w:pPr>
        <w:numPr>
          <w:ilvl w:val="0"/>
          <w:numId w:val="4"/>
        </w:numPr>
        <w:tabs>
          <w:tab w:val="left" w:pos="1080"/>
        </w:tabs>
        <w:rPr>
          <w:rFonts w:hint="eastAsia" w:ascii="宋体" w:hAnsi="宋体" w:eastAsia="宋体" w:cs="宋体"/>
          <w:sz w:val="21"/>
          <w:szCs w:val="21"/>
        </w:rPr>
      </w:pPr>
      <w:r>
        <w:rPr>
          <w:rFonts w:hint="eastAsia" w:ascii="宋体" w:hAnsi="宋体" w:eastAsia="宋体" w:cs="宋体"/>
          <w:sz w:val="21"/>
          <w:szCs w:val="21"/>
        </w:rPr>
        <w:t>俯仰角；-15°～60°</w:t>
      </w:r>
    </w:p>
    <w:p>
      <w:pPr>
        <w:numPr>
          <w:ilvl w:val="0"/>
          <w:numId w:val="8"/>
        </w:numPr>
        <w:rPr>
          <w:rFonts w:hint="eastAsia" w:ascii="宋体" w:hAnsi="宋体" w:eastAsia="宋体" w:cs="宋体"/>
          <w:sz w:val="21"/>
          <w:szCs w:val="21"/>
        </w:rPr>
      </w:pPr>
      <w:r>
        <w:rPr>
          <w:rFonts w:hint="eastAsia" w:ascii="宋体" w:hAnsi="宋体" w:eastAsia="宋体" w:cs="宋体"/>
          <w:sz w:val="21"/>
          <w:szCs w:val="21"/>
          <w:lang w:eastAsia="zh-CN"/>
        </w:rPr>
        <w:t>管</w:t>
      </w:r>
      <w:r>
        <w:rPr>
          <w:rFonts w:hint="eastAsia" w:ascii="宋体" w:hAnsi="宋体" w:eastAsia="宋体" w:cs="宋体"/>
          <w:sz w:val="21"/>
          <w:szCs w:val="21"/>
        </w:rPr>
        <w:t>路</w:t>
      </w:r>
    </w:p>
    <w:p>
      <w:pPr>
        <w:numPr>
          <w:ilvl w:val="0"/>
          <w:numId w:val="4"/>
        </w:numPr>
        <w:tabs>
          <w:tab w:val="left" w:pos="1080"/>
        </w:tabs>
        <w:rPr>
          <w:rFonts w:hint="eastAsia" w:ascii="宋体" w:hAnsi="宋体" w:eastAsia="宋体" w:cs="宋体"/>
          <w:sz w:val="21"/>
          <w:szCs w:val="21"/>
        </w:rPr>
      </w:pPr>
      <w:r>
        <w:rPr>
          <w:rFonts w:hint="eastAsia" w:ascii="宋体" w:hAnsi="宋体" w:eastAsia="宋体" w:cs="宋体"/>
          <w:sz w:val="21"/>
          <w:szCs w:val="21"/>
        </w:rPr>
        <w:t>罐吸水管路：DN</w:t>
      </w:r>
      <w:r>
        <w:rPr>
          <w:rFonts w:hint="eastAsia" w:ascii="宋体" w:hAnsi="宋体" w:eastAsia="宋体" w:cs="宋体"/>
          <w:sz w:val="21"/>
          <w:szCs w:val="21"/>
          <w:lang w:val="en-US" w:eastAsia="zh-CN"/>
        </w:rPr>
        <w:t>5</w:t>
      </w:r>
      <w:r>
        <w:rPr>
          <w:rFonts w:hint="eastAsia" w:ascii="宋体" w:hAnsi="宋体" w:eastAsia="宋体" w:cs="宋体"/>
          <w:sz w:val="21"/>
          <w:szCs w:val="21"/>
        </w:rPr>
        <w:t>0，带手动阀。</w:t>
      </w:r>
    </w:p>
    <w:p>
      <w:pPr>
        <w:numPr>
          <w:ilvl w:val="0"/>
          <w:numId w:val="4"/>
        </w:numPr>
        <w:tabs>
          <w:tab w:val="left" w:pos="1080"/>
        </w:tabs>
        <w:rPr>
          <w:rFonts w:hint="eastAsia" w:ascii="宋体" w:hAnsi="宋体" w:eastAsia="宋体" w:cs="宋体"/>
          <w:sz w:val="21"/>
          <w:szCs w:val="21"/>
        </w:rPr>
      </w:pPr>
      <w:r>
        <w:rPr>
          <w:rFonts w:hint="eastAsia" w:ascii="宋体" w:hAnsi="宋体" w:eastAsia="宋体" w:cs="宋体"/>
          <w:sz w:val="21"/>
          <w:szCs w:val="21"/>
        </w:rPr>
        <w:t>外吸水管路：DN</w:t>
      </w:r>
      <w:r>
        <w:rPr>
          <w:rFonts w:hint="eastAsia" w:ascii="宋体" w:hAnsi="宋体" w:eastAsia="宋体" w:cs="宋体"/>
          <w:sz w:val="21"/>
          <w:szCs w:val="21"/>
          <w:lang w:val="en-US" w:eastAsia="zh-CN"/>
        </w:rPr>
        <w:t>5</w:t>
      </w:r>
      <w:r>
        <w:rPr>
          <w:rFonts w:hint="eastAsia" w:ascii="宋体" w:hAnsi="宋体" w:eastAsia="宋体" w:cs="宋体"/>
          <w:sz w:val="21"/>
          <w:szCs w:val="21"/>
        </w:rPr>
        <w:t>0，</w:t>
      </w:r>
      <w:r>
        <w:rPr>
          <w:rFonts w:hint="eastAsia" w:ascii="宋体" w:hAnsi="宋体" w:eastAsia="宋体" w:cs="宋体"/>
          <w:sz w:val="21"/>
          <w:szCs w:val="21"/>
          <w:lang w:eastAsia="zh-CN"/>
        </w:rPr>
        <w:t>侧</w:t>
      </w:r>
      <w:r>
        <w:rPr>
          <w:rFonts w:hint="eastAsia" w:ascii="宋体" w:hAnsi="宋体" w:eastAsia="宋体" w:cs="宋体"/>
          <w:sz w:val="21"/>
          <w:szCs w:val="21"/>
        </w:rPr>
        <w:t>置向</w:t>
      </w:r>
      <w:r>
        <w:rPr>
          <w:rFonts w:hint="eastAsia" w:ascii="宋体" w:hAnsi="宋体" w:eastAsia="宋体" w:cs="宋体"/>
          <w:sz w:val="21"/>
          <w:szCs w:val="21"/>
          <w:lang w:eastAsia="zh-CN"/>
        </w:rPr>
        <w:t>外</w:t>
      </w:r>
      <w:r>
        <w:rPr>
          <w:rFonts w:hint="eastAsia" w:ascii="宋体" w:hAnsi="宋体" w:eastAsia="宋体" w:cs="宋体"/>
          <w:sz w:val="21"/>
          <w:szCs w:val="21"/>
        </w:rPr>
        <w:t>。</w:t>
      </w:r>
    </w:p>
    <w:p>
      <w:pPr>
        <w:numPr>
          <w:ilvl w:val="0"/>
          <w:numId w:val="4"/>
        </w:numPr>
        <w:tabs>
          <w:tab w:val="left" w:pos="1080"/>
        </w:tabs>
        <w:rPr>
          <w:rFonts w:hint="eastAsia" w:ascii="宋体" w:hAnsi="宋体" w:eastAsia="宋体" w:cs="宋体"/>
          <w:sz w:val="21"/>
          <w:szCs w:val="21"/>
        </w:rPr>
      </w:pPr>
      <w:r>
        <w:rPr>
          <w:rFonts w:hint="eastAsia" w:ascii="宋体" w:hAnsi="宋体" w:eastAsia="宋体" w:cs="宋体"/>
          <w:sz w:val="21"/>
          <w:szCs w:val="21"/>
          <w:lang w:eastAsia="zh-CN"/>
        </w:rPr>
        <w:t>水枪</w:t>
      </w:r>
      <w:r>
        <w:rPr>
          <w:rFonts w:hint="eastAsia" w:ascii="宋体" w:hAnsi="宋体" w:eastAsia="宋体" w:cs="宋体"/>
          <w:sz w:val="21"/>
          <w:szCs w:val="21"/>
        </w:rPr>
        <w:t>出水管路： DN65，带止回阀，顶置向上。</w:t>
      </w:r>
    </w:p>
    <w:p>
      <w:pPr>
        <w:numPr>
          <w:ilvl w:val="0"/>
          <w:numId w:val="4"/>
        </w:numPr>
        <w:tabs>
          <w:tab w:val="left" w:pos="1080"/>
        </w:tabs>
        <w:rPr>
          <w:rFonts w:hint="eastAsia" w:ascii="宋体" w:hAnsi="宋体" w:eastAsia="宋体" w:cs="宋体"/>
          <w:sz w:val="21"/>
          <w:szCs w:val="21"/>
        </w:rPr>
      </w:pPr>
      <w:r>
        <w:rPr>
          <w:rFonts w:hint="eastAsia" w:ascii="宋体" w:hAnsi="宋体" w:eastAsia="宋体" w:cs="宋体"/>
          <w:sz w:val="21"/>
          <w:szCs w:val="21"/>
        </w:rPr>
        <w:t>水带出水管路： DN65</w:t>
      </w:r>
      <w:r>
        <w:rPr>
          <w:rFonts w:hint="eastAsia" w:ascii="宋体" w:hAnsi="宋体" w:eastAsia="宋体" w:cs="宋体"/>
          <w:sz w:val="21"/>
          <w:szCs w:val="21"/>
          <w:lang w:eastAsia="zh-CN"/>
        </w:rPr>
        <w:t>转</w:t>
      </w:r>
      <w:r>
        <w:rPr>
          <w:rFonts w:hint="eastAsia" w:ascii="宋体" w:hAnsi="宋体" w:eastAsia="宋体" w:cs="宋体"/>
          <w:sz w:val="21"/>
          <w:szCs w:val="21"/>
          <w:lang w:val="en-US" w:eastAsia="zh-CN"/>
        </w:rPr>
        <w:t>DN40一个</w:t>
      </w:r>
      <w:r>
        <w:rPr>
          <w:rFonts w:hint="eastAsia" w:ascii="宋体" w:hAnsi="宋体" w:eastAsia="宋体" w:cs="宋体"/>
          <w:sz w:val="21"/>
          <w:szCs w:val="21"/>
        </w:rPr>
        <w:t>，带手动球阀，</w:t>
      </w:r>
      <w:r>
        <w:rPr>
          <w:rFonts w:hint="eastAsia" w:ascii="宋体" w:hAnsi="宋体" w:eastAsia="宋体" w:cs="宋体"/>
          <w:sz w:val="21"/>
          <w:szCs w:val="21"/>
          <w:lang w:eastAsia="zh-CN"/>
        </w:rPr>
        <w:t>侧</w:t>
      </w:r>
      <w:r>
        <w:rPr>
          <w:rFonts w:hint="eastAsia" w:ascii="宋体" w:hAnsi="宋体" w:eastAsia="宋体" w:cs="宋体"/>
          <w:sz w:val="21"/>
          <w:szCs w:val="21"/>
        </w:rPr>
        <w:t>置。</w:t>
      </w:r>
    </w:p>
    <w:p>
      <w:pPr>
        <w:numPr>
          <w:ilvl w:val="0"/>
          <w:numId w:val="4"/>
        </w:numPr>
        <w:tabs>
          <w:tab w:val="left" w:pos="1080"/>
        </w:tabs>
        <w:rPr>
          <w:rFonts w:hint="eastAsia" w:ascii="宋体" w:hAnsi="宋体" w:eastAsia="宋体" w:cs="宋体"/>
          <w:sz w:val="21"/>
          <w:szCs w:val="21"/>
        </w:rPr>
      </w:pPr>
      <w:r>
        <w:rPr>
          <w:rFonts w:hint="eastAsia" w:ascii="宋体" w:hAnsi="宋体" w:eastAsia="宋体" w:cs="宋体"/>
          <w:sz w:val="21"/>
          <w:szCs w:val="21"/>
        </w:rPr>
        <w:t>泵往罐注水管路：DN</w:t>
      </w:r>
      <w:r>
        <w:rPr>
          <w:rFonts w:hint="eastAsia" w:ascii="宋体" w:hAnsi="宋体" w:eastAsia="宋体" w:cs="宋体"/>
          <w:sz w:val="21"/>
          <w:szCs w:val="21"/>
          <w:lang w:val="en-US" w:eastAsia="zh-CN"/>
        </w:rPr>
        <w:t>5</w:t>
      </w:r>
      <w:r>
        <w:rPr>
          <w:rFonts w:hint="eastAsia" w:ascii="宋体" w:hAnsi="宋体" w:eastAsia="宋体" w:cs="宋体"/>
          <w:sz w:val="21"/>
          <w:szCs w:val="21"/>
        </w:rPr>
        <w:t>0，带手动球阀，</w:t>
      </w:r>
      <w:r>
        <w:rPr>
          <w:rFonts w:hint="eastAsia" w:ascii="宋体" w:hAnsi="宋体" w:eastAsia="宋体" w:cs="宋体"/>
          <w:sz w:val="21"/>
          <w:szCs w:val="21"/>
          <w:lang w:eastAsia="zh-CN"/>
        </w:rPr>
        <w:t>侧</w:t>
      </w:r>
      <w:r>
        <w:rPr>
          <w:rFonts w:hint="eastAsia" w:ascii="宋体" w:hAnsi="宋体" w:eastAsia="宋体" w:cs="宋体"/>
          <w:sz w:val="21"/>
          <w:szCs w:val="21"/>
        </w:rPr>
        <w:t>置向</w:t>
      </w:r>
      <w:r>
        <w:rPr>
          <w:rFonts w:hint="eastAsia" w:ascii="宋体" w:hAnsi="宋体" w:eastAsia="宋体" w:cs="宋体"/>
          <w:sz w:val="21"/>
          <w:szCs w:val="21"/>
          <w:lang w:eastAsia="zh-CN"/>
        </w:rPr>
        <w:t>外</w:t>
      </w:r>
      <w:r>
        <w:rPr>
          <w:rFonts w:hint="eastAsia" w:ascii="宋体" w:hAnsi="宋体" w:eastAsia="宋体" w:cs="宋体"/>
          <w:sz w:val="21"/>
          <w:szCs w:val="21"/>
        </w:rPr>
        <w:t>。</w:t>
      </w:r>
    </w:p>
    <w:p>
      <w:pPr>
        <w:numPr>
          <w:ilvl w:val="0"/>
          <w:numId w:val="4"/>
        </w:numPr>
        <w:tabs>
          <w:tab w:val="left" w:pos="1080"/>
        </w:tabs>
        <w:rPr>
          <w:rFonts w:hint="eastAsia" w:ascii="宋体" w:hAnsi="宋体" w:eastAsia="宋体" w:cs="宋体"/>
          <w:sz w:val="21"/>
          <w:szCs w:val="21"/>
        </w:rPr>
      </w:pPr>
      <w:r>
        <w:rPr>
          <w:rFonts w:hint="eastAsia" w:ascii="宋体" w:hAnsi="宋体" w:eastAsia="宋体" w:cs="宋体"/>
          <w:sz w:val="21"/>
          <w:szCs w:val="21"/>
        </w:rPr>
        <w:t>消防栓注水管路：DN65，带管牙</w:t>
      </w:r>
      <w:r>
        <w:rPr>
          <w:rFonts w:hint="eastAsia" w:ascii="宋体" w:hAnsi="宋体" w:eastAsia="宋体" w:cs="宋体"/>
          <w:sz w:val="21"/>
          <w:szCs w:val="21"/>
          <w:lang w:eastAsia="zh-CN"/>
        </w:rPr>
        <w:t>接口</w:t>
      </w:r>
      <w:r>
        <w:rPr>
          <w:rFonts w:hint="eastAsia" w:ascii="宋体" w:hAnsi="宋体" w:eastAsia="宋体" w:cs="宋体"/>
          <w:sz w:val="21"/>
          <w:szCs w:val="21"/>
        </w:rPr>
        <w:t>，罐体右侧。</w:t>
      </w:r>
    </w:p>
    <w:p>
      <w:pPr>
        <w:numPr>
          <w:ilvl w:val="0"/>
          <w:numId w:val="8"/>
        </w:numPr>
        <w:tabs>
          <w:tab w:val="left" w:pos="1080"/>
        </w:tabs>
        <w:ind w:left="1420" w:leftChars="0" w:hanging="720" w:firstLineChars="0"/>
        <w:rPr>
          <w:rFonts w:hint="eastAsia" w:ascii="宋体" w:hAnsi="宋体" w:eastAsia="宋体" w:cs="宋体"/>
          <w:b/>
          <w:sz w:val="21"/>
          <w:szCs w:val="21"/>
        </w:rPr>
      </w:pPr>
      <w:r>
        <w:rPr>
          <w:rFonts w:hint="eastAsia" w:ascii="宋体" w:hAnsi="宋体" w:eastAsia="宋体" w:cs="宋体"/>
          <w:sz w:val="21"/>
          <w:szCs w:val="21"/>
          <w:lang w:eastAsia="zh-CN"/>
        </w:rPr>
        <w:t>泵体</w:t>
      </w:r>
      <w:r>
        <w:rPr>
          <w:rFonts w:hint="eastAsia" w:ascii="宋体" w:hAnsi="宋体" w:eastAsia="宋体" w:cs="宋体"/>
          <w:sz w:val="21"/>
          <w:szCs w:val="21"/>
        </w:rPr>
        <w:t>放余水管路：位于泵最低处，以防泵、罐及管路等在低温状态下冻裂。</w:t>
      </w:r>
    </w:p>
    <w:p>
      <w:pPr>
        <w:numPr>
          <w:ilvl w:val="0"/>
          <w:numId w:val="8"/>
        </w:numPr>
        <w:tabs>
          <w:tab w:val="left" w:pos="1080"/>
        </w:tabs>
        <w:ind w:left="1420" w:leftChars="0" w:hanging="720" w:firstLineChars="0"/>
        <w:rPr>
          <w:rFonts w:hint="eastAsia" w:ascii="宋体" w:hAnsi="宋体" w:eastAsia="宋体" w:cs="宋体"/>
          <w:b/>
          <w:sz w:val="21"/>
          <w:szCs w:val="21"/>
        </w:rPr>
      </w:pPr>
      <w:r>
        <w:rPr>
          <w:rFonts w:hint="eastAsia" w:ascii="宋体" w:hAnsi="宋体" w:eastAsia="宋体" w:cs="宋体"/>
          <w:b/>
          <w:sz w:val="21"/>
          <w:szCs w:val="21"/>
        </w:rPr>
        <w:t>电气系统</w:t>
      </w:r>
    </w:p>
    <w:p>
      <w:pPr>
        <w:numPr>
          <w:ilvl w:val="0"/>
          <w:numId w:val="9"/>
        </w:numPr>
        <w:rPr>
          <w:rFonts w:hint="eastAsia" w:ascii="宋体" w:hAnsi="宋体" w:eastAsia="宋体" w:cs="宋体"/>
          <w:b/>
          <w:sz w:val="21"/>
          <w:szCs w:val="21"/>
        </w:rPr>
      </w:pPr>
      <w:r>
        <w:rPr>
          <w:rFonts w:hint="eastAsia" w:ascii="宋体" w:hAnsi="宋体" w:eastAsia="宋体" w:cs="宋体"/>
          <w:sz w:val="21"/>
          <w:szCs w:val="21"/>
        </w:rPr>
        <w:t>车辆两侧装有</w:t>
      </w:r>
      <w:r>
        <w:rPr>
          <w:rFonts w:hint="eastAsia" w:ascii="宋体" w:hAnsi="宋体" w:eastAsia="宋体" w:cs="宋体"/>
          <w:sz w:val="21"/>
          <w:szCs w:val="21"/>
          <w:lang w:val="en-US" w:eastAsia="zh-CN"/>
        </w:rPr>
        <w:t>1</w:t>
      </w:r>
      <w:r>
        <w:rPr>
          <w:rFonts w:hint="eastAsia" w:ascii="宋体" w:hAnsi="宋体" w:eastAsia="宋体" w:cs="宋体"/>
          <w:sz w:val="21"/>
          <w:szCs w:val="21"/>
        </w:rPr>
        <w:t>个符合国家标准的侧标志灯。</w:t>
      </w:r>
    </w:p>
    <w:p>
      <w:pPr>
        <w:numPr>
          <w:ilvl w:val="0"/>
          <w:numId w:val="9"/>
        </w:numPr>
        <w:rPr>
          <w:rFonts w:hint="eastAsia" w:ascii="宋体" w:hAnsi="宋体" w:eastAsia="宋体" w:cs="宋体"/>
          <w:sz w:val="21"/>
          <w:szCs w:val="21"/>
        </w:rPr>
      </w:pPr>
      <w:r>
        <w:rPr>
          <w:rFonts w:hint="eastAsia" w:ascii="宋体" w:hAnsi="宋体" w:eastAsia="宋体" w:cs="宋体"/>
          <w:sz w:val="21"/>
          <w:szCs w:val="21"/>
        </w:rPr>
        <w:t>尾部装有符合国家标准的示廓灯、组合尾灯和牌照灯。</w:t>
      </w:r>
    </w:p>
    <w:p>
      <w:pPr>
        <w:numPr>
          <w:ilvl w:val="0"/>
          <w:numId w:val="0"/>
        </w:numPr>
        <w:ind w:leftChars="0" w:firstLine="211" w:firstLineChars="100"/>
        <w:rPr>
          <w:rFonts w:hint="eastAsia" w:ascii="宋体" w:hAnsi="宋体" w:eastAsia="宋体" w:cs="宋体"/>
          <w:b/>
          <w:sz w:val="21"/>
          <w:szCs w:val="21"/>
        </w:rPr>
      </w:pP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六</w:t>
      </w:r>
      <w:r>
        <w:rPr>
          <w:rFonts w:hint="eastAsia" w:ascii="宋体" w:hAnsi="宋体" w:eastAsia="宋体" w:cs="宋体"/>
          <w:b/>
          <w:sz w:val="21"/>
          <w:szCs w:val="21"/>
          <w:lang w:eastAsia="zh-CN"/>
        </w:rPr>
        <w:t>）</w:t>
      </w:r>
      <w:r>
        <w:rPr>
          <w:rFonts w:hint="eastAsia" w:ascii="宋体" w:hAnsi="宋体" w:eastAsia="宋体" w:cs="宋体"/>
          <w:b/>
          <w:sz w:val="21"/>
          <w:szCs w:val="21"/>
        </w:rPr>
        <w:t>器材配备及布置</w:t>
      </w:r>
    </w:p>
    <w:p>
      <w:pPr>
        <w:numPr>
          <w:ilvl w:val="0"/>
          <w:numId w:val="10"/>
        </w:numPr>
        <w:rPr>
          <w:rFonts w:hint="eastAsia" w:ascii="宋体" w:hAnsi="宋体" w:eastAsia="宋体" w:cs="宋体"/>
          <w:sz w:val="21"/>
          <w:szCs w:val="21"/>
        </w:rPr>
      </w:pPr>
      <w:r>
        <w:rPr>
          <w:rFonts w:hint="eastAsia" w:ascii="宋体" w:hAnsi="宋体" w:eastAsia="宋体" w:cs="宋体"/>
          <w:sz w:val="21"/>
          <w:szCs w:val="21"/>
        </w:rPr>
        <w:t>配备原则</w:t>
      </w:r>
    </w:p>
    <w:p>
      <w:pPr>
        <w:numPr>
          <w:ilvl w:val="0"/>
          <w:numId w:val="4"/>
        </w:numPr>
        <w:tabs>
          <w:tab w:val="left" w:pos="1080"/>
        </w:tabs>
        <w:rPr>
          <w:rFonts w:hint="eastAsia" w:ascii="宋体" w:hAnsi="宋体" w:eastAsia="宋体" w:cs="宋体"/>
          <w:sz w:val="21"/>
          <w:szCs w:val="21"/>
        </w:rPr>
      </w:pPr>
      <w:r>
        <w:rPr>
          <w:rFonts w:hint="eastAsia" w:ascii="宋体" w:hAnsi="宋体" w:eastAsia="宋体" w:cs="宋体"/>
          <w:sz w:val="21"/>
          <w:szCs w:val="21"/>
        </w:rPr>
        <w:t>客户有特殊需求时，根据客户的需求配备</w:t>
      </w:r>
    </w:p>
    <w:p>
      <w:pPr>
        <w:numPr>
          <w:ilvl w:val="0"/>
          <w:numId w:val="4"/>
        </w:numPr>
        <w:tabs>
          <w:tab w:val="left" w:pos="1080"/>
        </w:tabs>
        <w:rPr>
          <w:rFonts w:hint="eastAsia" w:ascii="宋体" w:hAnsi="宋体" w:eastAsia="宋体" w:cs="宋体"/>
          <w:sz w:val="21"/>
          <w:szCs w:val="21"/>
        </w:rPr>
      </w:pPr>
      <w:r>
        <w:rPr>
          <w:rFonts w:hint="eastAsia" w:ascii="宋体" w:hAnsi="宋体" w:eastAsia="宋体" w:cs="宋体"/>
          <w:sz w:val="21"/>
          <w:szCs w:val="21"/>
        </w:rPr>
        <w:t>客户没有特殊需求时，按照公司的企业标准配备</w:t>
      </w:r>
    </w:p>
    <w:p>
      <w:pPr>
        <w:rPr>
          <w:rFonts w:hint="eastAsia" w:ascii="宋体" w:hAnsi="宋体" w:eastAsia="宋体" w:cs="宋体"/>
          <w:sz w:val="21"/>
          <w:szCs w:val="21"/>
        </w:rPr>
      </w:pPr>
    </w:p>
    <w:p>
      <w:pPr>
        <w:numPr>
          <w:ilvl w:val="0"/>
          <w:numId w:val="0"/>
        </w:numPr>
        <w:ind w:leftChars="0" w:firstLine="211" w:firstLineChars="100"/>
        <w:rPr>
          <w:rFonts w:hint="eastAsia" w:ascii="宋体" w:hAnsi="宋体" w:eastAsia="宋体" w:cs="宋体"/>
          <w:b/>
          <w:sz w:val="21"/>
          <w:szCs w:val="21"/>
        </w:rPr>
      </w:pP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七</w:t>
      </w:r>
      <w:r>
        <w:rPr>
          <w:rFonts w:hint="eastAsia" w:ascii="宋体" w:hAnsi="宋体" w:eastAsia="宋体" w:cs="宋体"/>
          <w:b/>
          <w:sz w:val="21"/>
          <w:szCs w:val="21"/>
          <w:lang w:eastAsia="zh-CN"/>
        </w:rPr>
        <w:t>）</w:t>
      </w:r>
      <w:r>
        <w:rPr>
          <w:rFonts w:hint="eastAsia" w:ascii="宋体" w:hAnsi="宋体" w:eastAsia="宋体" w:cs="宋体"/>
          <w:b/>
          <w:sz w:val="21"/>
          <w:szCs w:val="21"/>
        </w:rPr>
        <w:t>随车基本配备清单</w:t>
      </w:r>
    </w:p>
    <w:tbl>
      <w:tblPr>
        <w:tblStyle w:val="43"/>
        <w:tblW w:w="936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520"/>
        <w:gridCol w:w="1220"/>
        <w:gridCol w:w="1120"/>
        <w:gridCol w:w="21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tabs>
                <w:tab w:val="left" w:pos="0"/>
              </w:tabs>
              <w:spacing w:line="240" w:lineRule="atLeast"/>
              <w:ind w:left="0" w:leftChars="-1" w:hanging="2"/>
              <w:jc w:val="center"/>
              <w:rPr>
                <w:rFonts w:hint="eastAsia" w:ascii="宋体" w:hAnsi="宋体" w:eastAsia="宋体" w:cs="宋体"/>
                <w:sz w:val="21"/>
                <w:szCs w:val="21"/>
              </w:rPr>
            </w:pPr>
            <w:r>
              <w:rPr>
                <w:rFonts w:hint="eastAsia" w:ascii="宋体" w:hAnsi="宋体" w:eastAsia="宋体" w:cs="宋体"/>
                <w:sz w:val="21"/>
                <w:szCs w:val="21"/>
              </w:rPr>
              <w:t>序号</w:t>
            </w:r>
          </w:p>
        </w:tc>
        <w:tc>
          <w:tcPr>
            <w:tcW w:w="2520" w:type="dxa"/>
            <w:vAlign w:val="center"/>
          </w:tcPr>
          <w:p>
            <w:pPr>
              <w:spacing w:line="240" w:lineRule="atLeast"/>
              <w:ind w:left="170"/>
              <w:jc w:val="center"/>
              <w:rPr>
                <w:rFonts w:hint="eastAsia" w:ascii="宋体" w:hAnsi="宋体" w:eastAsia="宋体" w:cs="宋体"/>
                <w:sz w:val="21"/>
                <w:szCs w:val="21"/>
              </w:rPr>
            </w:pPr>
            <w:r>
              <w:rPr>
                <w:rFonts w:hint="eastAsia" w:ascii="宋体" w:hAnsi="宋体" w:eastAsia="宋体" w:cs="宋体"/>
                <w:sz w:val="21"/>
                <w:szCs w:val="21"/>
              </w:rPr>
              <w:t>名 称</w:t>
            </w:r>
          </w:p>
        </w:tc>
        <w:tc>
          <w:tcPr>
            <w:tcW w:w="1220" w:type="dxa"/>
            <w:vAlign w:val="center"/>
          </w:tcPr>
          <w:p>
            <w:pPr>
              <w:spacing w:line="240" w:lineRule="atLeast"/>
              <w:ind w:left="170"/>
              <w:jc w:val="center"/>
              <w:rPr>
                <w:rFonts w:hint="eastAsia" w:ascii="宋体" w:hAnsi="宋体" w:eastAsia="宋体" w:cs="宋体"/>
                <w:sz w:val="21"/>
                <w:szCs w:val="21"/>
              </w:rPr>
            </w:pPr>
            <w:r>
              <w:rPr>
                <w:rFonts w:hint="eastAsia" w:ascii="宋体" w:hAnsi="宋体" w:eastAsia="宋体" w:cs="宋体"/>
                <w:sz w:val="21"/>
                <w:szCs w:val="21"/>
              </w:rPr>
              <w:t>数 量</w:t>
            </w:r>
          </w:p>
        </w:tc>
        <w:tc>
          <w:tcPr>
            <w:tcW w:w="1120" w:type="dxa"/>
            <w:vAlign w:val="center"/>
          </w:tcPr>
          <w:p>
            <w:pPr>
              <w:spacing w:line="240" w:lineRule="atLeast"/>
              <w:ind w:left="170"/>
              <w:jc w:val="center"/>
              <w:rPr>
                <w:rFonts w:hint="eastAsia" w:ascii="宋体" w:hAnsi="宋体" w:eastAsia="宋体" w:cs="宋体"/>
                <w:sz w:val="21"/>
                <w:szCs w:val="21"/>
              </w:rPr>
            </w:pPr>
            <w:r>
              <w:rPr>
                <w:rFonts w:hint="eastAsia" w:ascii="宋体" w:hAnsi="宋体" w:eastAsia="宋体" w:cs="宋体"/>
                <w:sz w:val="21"/>
                <w:szCs w:val="21"/>
              </w:rPr>
              <w:t>序号</w:t>
            </w:r>
          </w:p>
        </w:tc>
        <w:tc>
          <w:tcPr>
            <w:tcW w:w="2160" w:type="dxa"/>
            <w:vAlign w:val="center"/>
          </w:tcPr>
          <w:p>
            <w:pPr>
              <w:spacing w:line="240" w:lineRule="atLeast"/>
              <w:ind w:left="170"/>
              <w:jc w:val="center"/>
              <w:rPr>
                <w:rFonts w:hint="eastAsia" w:ascii="宋体" w:hAnsi="宋体" w:eastAsia="宋体" w:cs="宋体"/>
                <w:sz w:val="21"/>
                <w:szCs w:val="21"/>
              </w:rPr>
            </w:pPr>
            <w:r>
              <w:rPr>
                <w:rFonts w:hint="eastAsia" w:ascii="宋体" w:hAnsi="宋体" w:eastAsia="宋体" w:cs="宋体"/>
                <w:sz w:val="21"/>
                <w:szCs w:val="21"/>
              </w:rPr>
              <w:t>名 称</w:t>
            </w:r>
          </w:p>
        </w:tc>
        <w:tc>
          <w:tcPr>
            <w:tcW w:w="1440" w:type="dxa"/>
            <w:vAlign w:val="center"/>
          </w:tcPr>
          <w:p>
            <w:pPr>
              <w:spacing w:line="240" w:lineRule="atLeast"/>
              <w:ind w:left="170"/>
              <w:jc w:val="center"/>
              <w:rPr>
                <w:rFonts w:hint="eastAsia" w:ascii="宋体" w:hAnsi="宋体" w:eastAsia="宋体" w:cs="宋体"/>
                <w:sz w:val="21"/>
                <w:szCs w:val="21"/>
              </w:rPr>
            </w:pPr>
            <w:r>
              <w:rPr>
                <w:rFonts w:hint="eastAsia" w:ascii="宋体" w:hAnsi="宋体" w:eastAsia="宋体" w:cs="宋体"/>
                <w:sz w:val="21"/>
                <w:szCs w:val="21"/>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spacing w:line="240" w:lineRule="atLeast"/>
              <w:ind w:left="170"/>
              <w:jc w:val="center"/>
              <w:rPr>
                <w:rFonts w:hint="eastAsia" w:ascii="宋体" w:hAnsi="宋体" w:eastAsia="宋体" w:cs="宋体"/>
                <w:sz w:val="21"/>
                <w:szCs w:val="21"/>
              </w:rPr>
            </w:pPr>
            <w:r>
              <w:rPr>
                <w:rFonts w:hint="eastAsia" w:ascii="宋体" w:hAnsi="宋体" w:eastAsia="宋体" w:cs="宋体"/>
                <w:sz w:val="21"/>
                <w:szCs w:val="21"/>
              </w:rPr>
              <w:t>1</w:t>
            </w:r>
          </w:p>
        </w:tc>
        <w:tc>
          <w:tcPr>
            <w:tcW w:w="2520" w:type="dxa"/>
            <w:vAlign w:val="center"/>
          </w:tcPr>
          <w:p>
            <w:pPr>
              <w:spacing w:line="240" w:lineRule="atLeast"/>
              <w:ind w:left="-36" w:leftChars="-132" w:hanging="241" w:hangingChars="115"/>
              <w:jc w:val="center"/>
              <w:rPr>
                <w:rFonts w:hint="eastAsia" w:ascii="宋体" w:hAnsi="宋体" w:eastAsia="宋体" w:cs="宋体"/>
                <w:sz w:val="21"/>
                <w:szCs w:val="21"/>
              </w:rPr>
            </w:pPr>
            <w:r>
              <w:rPr>
                <w:rFonts w:hint="eastAsia" w:ascii="宋体" w:hAnsi="宋体" w:eastAsia="宋体" w:cs="宋体"/>
                <w:sz w:val="21"/>
                <w:szCs w:val="21"/>
              </w:rPr>
              <w:t>吸水胶管</w:t>
            </w:r>
          </w:p>
        </w:tc>
        <w:tc>
          <w:tcPr>
            <w:tcW w:w="1220" w:type="dxa"/>
            <w:vAlign w:val="center"/>
          </w:tcPr>
          <w:p>
            <w:pPr>
              <w:spacing w:line="240" w:lineRule="atLeast"/>
              <w:ind w:left="170"/>
              <w:jc w:val="cente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根</w:t>
            </w:r>
          </w:p>
        </w:tc>
        <w:tc>
          <w:tcPr>
            <w:tcW w:w="1120" w:type="dxa"/>
            <w:vAlign w:val="center"/>
          </w:tcPr>
          <w:p>
            <w:pPr>
              <w:spacing w:line="240" w:lineRule="atLeast"/>
              <w:ind w:left="170"/>
              <w:jc w:val="center"/>
              <w:rPr>
                <w:rFonts w:hint="eastAsia" w:ascii="宋体" w:hAnsi="宋体" w:eastAsia="宋体" w:cs="宋体"/>
                <w:sz w:val="21"/>
                <w:szCs w:val="21"/>
              </w:rPr>
            </w:pPr>
            <w:r>
              <w:rPr>
                <w:rFonts w:hint="eastAsia" w:ascii="宋体" w:hAnsi="宋体" w:eastAsia="宋体" w:cs="宋体"/>
                <w:sz w:val="21"/>
                <w:szCs w:val="21"/>
              </w:rPr>
              <w:t>2</w:t>
            </w:r>
          </w:p>
        </w:tc>
        <w:tc>
          <w:tcPr>
            <w:tcW w:w="2160" w:type="dxa"/>
            <w:vAlign w:val="center"/>
          </w:tcPr>
          <w:p>
            <w:pPr>
              <w:spacing w:line="240" w:lineRule="atLeast"/>
              <w:ind w:left="170"/>
              <w:jc w:val="center"/>
              <w:rPr>
                <w:rFonts w:hint="eastAsia" w:ascii="宋体" w:hAnsi="宋体" w:eastAsia="宋体" w:cs="宋体"/>
                <w:sz w:val="21"/>
                <w:szCs w:val="21"/>
              </w:rPr>
            </w:pPr>
            <w:r>
              <w:rPr>
                <w:rFonts w:hint="eastAsia" w:ascii="宋体" w:hAnsi="宋体" w:eastAsia="宋体" w:cs="宋体"/>
                <w:sz w:val="21"/>
                <w:szCs w:val="21"/>
              </w:rPr>
              <w:t>底盘专用工具</w:t>
            </w:r>
          </w:p>
        </w:tc>
        <w:tc>
          <w:tcPr>
            <w:tcW w:w="1440" w:type="dxa"/>
            <w:vAlign w:val="center"/>
          </w:tcPr>
          <w:p>
            <w:pPr>
              <w:spacing w:line="240" w:lineRule="atLeast"/>
              <w:ind w:left="170"/>
              <w:jc w:val="center"/>
              <w:rPr>
                <w:rFonts w:hint="eastAsia" w:ascii="宋体" w:hAnsi="宋体" w:eastAsia="宋体" w:cs="宋体"/>
                <w:sz w:val="21"/>
                <w:szCs w:val="21"/>
              </w:rPr>
            </w:pPr>
            <w:r>
              <w:rPr>
                <w:rFonts w:hint="eastAsia" w:ascii="宋体" w:hAnsi="宋体" w:eastAsia="宋体" w:cs="宋体"/>
                <w:sz w:val="21"/>
                <w:szCs w:val="21"/>
              </w:rPr>
              <w:t>1付</w:t>
            </w:r>
          </w:p>
        </w:tc>
      </w:tr>
    </w:tbl>
    <w:p>
      <w:pPr>
        <w:numPr>
          <w:ilvl w:val="0"/>
          <w:numId w:val="0"/>
        </w:numPr>
        <w:ind w:leftChars="0"/>
        <w:rPr>
          <w:rFonts w:hint="eastAsia" w:ascii="宋体" w:hAnsi="宋体" w:eastAsia="宋体" w:cs="宋体"/>
          <w:b/>
          <w:sz w:val="21"/>
          <w:szCs w:val="21"/>
          <w:lang w:eastAsia="zh-CN"/>
        </w:rPr>
      </w:pPr>
    </w:p>
    <w:p>
      <w:pPr>
        <w:numPr>
          <w:ilvl w:val="0"/>
          <w:numId w:val="0"/>
        </w:numPr>
        <w:ind w:leftChars="0" w:firstLine="211" w:firstLineChars="100"/>
        <w:rPr>
          <w:rFonts w:hint="eastAsia" w:ascii="宋体" w:hAnsi="宋体" w:eastAsia="宋体" w:cs="宋体"/>
          <w:b/>
          <w:sz w:val="21"/>
          <w:szCs w:val="21"/>
        </w:rPr>
      </w:pP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八</w:t>
      </w:r>
      <w:r>
        <w:rPr>
          <w:rFonts w:hint="eastAsia" w:ascii="宋体" w:hAnsi="宋体" w:eastAsia="宋体" w:cs="宋体"/>
          <w:b/>
          <w:sz w:val="21"/>
          <w:szCs w:val="21"/>
          <w:lang w:eastAsia="zh-CN"/>
        </w:rPr>
        <w:t>）</w:t>
      </w:r>
      <w:r>
        <w:rPr>
          <w:rFonts w:hint="eastAsia" w:ascii="宋体" w:hAnsi="宋体" w:eastAsia="宋体" w:cs="宋体"/>
          <w:b/>
          <w:sz w:val="21"/>
          <w:szCs w:val="21"/>
        </w:rPr>
        <w:t>整车涂装</w:t>
      </w:r>
    </w:p>
    <w:p>
      <w:pPr>
        <w:numPr>
          <w:ilvl w:val="0"/>
          <w:numId w:val="4"/>
        </w:numPr>
        <w:tabs>
          <w:tab w:val="left" w:pos="1080"/>
        </w:tabs>
        <w:rPr>
          <w:rFonts w:hint="eastAsia" w:ascii="宋体" w:hAnsi="宋体" w:eastAsia="宋体" w:cs="宋体"/>
          <w:sz w:val="21"/>
          <w:szCs w:val="21"/>
        </w:rPr>
      </w:pPr>
      <w:r>
        <w:rPr>
          <w:rFonts w:hint="eastAsia" w:ascii="宋体" w:hAnsi="宋体" w:eastAsia="宋体" w:cs="宋体"/>
          <w:sz w:val="21"/>
          <w:szCs w:val="21"/>
          <w:lang w:eastAsia="zh-CN"/>
        </w:rPr>
        <w:t>供水</w:t>
      </w:r>
      <w:r>
        <w:rPr>
          <w:rFonts w:hint="eastAsia" w:ascii="宋体" w:hAnsi="宋体" w:eastAsia="宋体" w:cs="宋体"/>
          <w:sz w:val="21"/>
          <w:szCs w:val="21"/>
        </w:rPr>
        <w:t>车的外表喷涂</w:t>
      </w:r>
      <w:r>
        <w:rPr>
          <w:rFonts w:hint="eastAsia" w:ascii="宋体" w:hAnsi="宋体" w:eastAsia="宋体" w:cs="宋体"/>
          <w:sz w:val="21"/>
          <w:szCs w:val="21"/>
          <w:lang w:eastAsia="zh-CN"/>
        </w:rPr>
        <w:t>橘红色</w:t>
      </w:r>
      <w:r>
        <w:rPr>
          <w:rFonts w:hint="eastAsia" w:ascii="宋体" w:hAnsi="宋体" w:eastAsia="宋体" w:cs="宋体"/>
          <w:sz w:val="21"/>
          <w:szCs w:val="21"/>
        </w:rPr>
        <w:t>；</w:t>
      </w:r>
    </w:p>
    <w:p>
      <w:pPr>
        <w:numPr>
          <w:ilvl w:val="0"/>
          <w:numId w:val="0"/>
        </w:numPr>
        <w:ind w:leftChars="0" w:firstLine="211" w:firstLineChars="100"/>
        <w:rPr>
          <w:rFonts w:hint="eastAsia" w:ascii="宋体" w:hAnsi="宋体" w:eastAsia="宋体" w:cs="宋体"/>
          <w:b/>
          <w:sz w:val="21"/>
          <w:szCs w:val="21"/>
        </w:rPr>
      </w:pP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九</w:t>
      </w:r>
      <w:r>
        <w:rPr>
          <w:rFonts w:hint="eastAsia" w:ascii="宋体" w:hAnsi="宋体" w:eastAsia="宋体" w:cs="宋体"/>
          <w:b/>
          <w:sz w:val="21"/>
          <w:szCs w:val="21"/>
          <w:lang w:eastAsia="zh-CN"/>
        </w:rPr>
        <w:t>）</w:t>
      </w:r>
      <w:r>
        <w:rPr>
          <w:rFonts w:hint="eastAsia" w:ascii="宋体" w:hAnsi="宋体" w:eastAsia="宋体" w:cs="宋体"/>
          <w:b/>
          <w:sz w:val="21"/>
          <w:szCs w:val="21"/>
        </w:rPr>
        <w:t>随车文件资料</w:t>
      </w:r>
    </w:p>
    <w:p>
      <w:pPr>
        <w:ind w:firstLine="600"/>
        <w:rPr>
          <w:rFonts w:hint="eastAsia" w:ascii="宋体" w:hAnsi="宋体" w:eastAsia="宋体" w:cs="宋体"/>
          <w:sz w:val="21"/>
          <w:szCs w:val="21"/>
          <w:lang w:eastAsia="zh-CN"/>
        </w:rPr>
      </w:pPr>
      <w:r>
        <w:rPr>
          <w:rFonts w:hint="eastAsia" w:ascii="宋体" w:hAnsi="宋体" w:eastAsia="宋体" w:cs="宋体"/>
          <w:sz w:val="21"/>
          <w:szCs w:val="21"/>
        </w:rPr>
        <w:t>底盘使用说明书（1份）</w:t>
      </w:r>
      <w:r>
        <w:rPr>
          <w:rFonts w:hint="eastAsia" w:ascii="宋体" w:hAnsi="宋体" w:eastAsia="宋体" w:cs="宋体"/>
          <w:sz w:val="21"/>
          <w:szCs w:val="21"/>
          <w:lang w:eastAsia="zh-CN"/>
        </w:rPr>
        <w:t>、</w:t>
      </w:r>
    </w:p>
    <w:p>
      <w:pPr>
        <w:ind w:firstLine="600"/>
        <w:rPr>
          <w:rFonts w:hint="eastAsia" w:ascii="宋体" w:hAnsi="宋体" w:eastAsia="宋体" w:cs="宋体"/>
          <w:sz w:val="21"/>
          <w:szCs w:val="21"/>
          <w:lang w:eastAsia="zh-CN"/>
        </w:rPr>
      </w:pPr>
      <w:r>
        <w:rPr>
          <w:rFonts w:hint="eastAsia" w:ascii="宋体" w:hAnsi="宋体" w:eastAsia="宋体" w:cs="宋体"/>
          <w:sz w:val="21"/>
          <w:szCs w:val="21"/>
        </w:rPr>
        <w:t>底盘维修手册（1份）</w:t>
      </w:r>
      <w:r>
        <w:rPr>
          <w:rFonts w:hint="eastAsia" w:ascii="宋体" w:hAnsi="宋体" w:eastAsia="宋体" w:cs="宋体"/>
          <w:sz w:val="21"/>
          <w:szCs w:val="21"/>
          <w:lang w:eastAsia="zh-CN"/>
        </w:rPr>
        <w:t>、</w:t>
      </w:r>
    </w:p>
    <w:p>
      <w:pPr>
        <w:ind w:firstLine="600"/>
        <w:rPr>
          <w:rFonts w:hint="eastAsia" w:ascii="宋体" w:hAnsi="宋体" w:eastAsia="宋体" w:cs="宋体"/>
          <w:sz w:val="21"/>
          <w:szCs w:val="21"/>
        </w:rPr>
      </w:pPr>
      <w:r>
        <w:rPr>
          <w:rFonts w:hint="eastAsia" w:ascii="宋体" w:hAnsi="宋体" w:eastAsia="宋体" w:cs="宋体"/>
          <w:sz w:val="21"/>
          <w:szCs w:val="21"/>
        </w:rPr>
        <w:t>底盘质量保修卡（1份）</w:t>
      </w:r>
    </w:p>
    <w:p>
      <w:pPr>
        <w:ind w:firstLine="600"/>
        <w:rPr>
          <w:rFonts w:hint="eastAsia" w:ascii="宋体" w:hAnsi="宋体" w:eastAsia="宋体" w:cs="宋体"/>
          <w:sz w:val="21"/>
          <w:szCs w:val="21"/>
          <w:lang w:eastAsia="zh-CN"/>
        </w:rPr>
      </w:pPr>
      <w:r>
        <w:rPr>
          <w:rFonts w:hint="eastAsia" w:ascii="宋体" w:hAnsi="宋体" w:eastAsia="宋体" w:cs="宋体"/>
          <w:sz w:val="21"/>
          <w:szCs w:val="21"/>
        </w:rPr>
        <w:t>底盘合格证（1份）</w:t>
      </w:r>
      <w:r>
        <w:rPr>
          <w:rFonts w:hint="eastAsia" w:ascii="宋体" w:hAnsi="宋体" w:eastAsia="宋体" w:cs="宋体"/>
          <w:sz w:val="21"/>
          <w:szCs w:val="21"/>
          <w:lang w:eastAsia="zh-CN"/>
        </w:rPr>
        <w:t>、</w:t>
      </w:r>
    </w:p>
    <w:p>
      <w:pPr>
        <w:ind w:firstLine="600"/>
        <w:rPr>
          <w:rFonts w:hint="eastAsia" w:ascii="宋体" w:hAnsi="宋体" w:eastAsia="宋体" w:cs="宋体"/>
          <w:sz w:val="21"/>
          <w:szCs w:val="21"/>
          <w:lang w:eastAsia="zh-CN"/>
        </w:rPr>
      </w:pPr>
      <w:r>
        <w:rPr>
          <w:rFonts w:hint="eastAsia" w:ascii="宋体" w:hAnsi="宋体" w:eastAsia="宋体" w:cs="宋体"/>
          <w:sz w:val="21"/>
          <w:szCs w:val="21"/>
          <w:lang w:eastAsia="zh-CN"/>
        </w:rPr>
        <w:t>底盘一致性证书</w:t>
      </w:r>
      <w:r>
        <w:rPr>
          <w:rFonts w:hint="eastAsia" w:ascii="宋体" w:hAnsi="宋体" w:eastAsia="宋体" w:cs="宋体"/>
          <w:sz w:val="21"/>
          <w:szCs w:val="21"/>
        </w:rPr>
        <w:t>（1份）</w:t>
      </w:r>
    </w:p>
    <w:p>
      <w:pPr>
        <w:ind w:firstLine="600"/>
        <w:rPr>
          <w:rFonts w:hint="eastAsia" w:ascii="宋体" w:hAnsi="宋体" w:eastAsia="宋体" w:cs="宋体"/>
          <w:sz w:val="21"/>
          <w:szCs w:val="21"/>
        </w:rPr>
      </w:pPr>
      <w:r>
        <w:rPr>
          <w:rFonts w:hint="eastAsia" w:ascii="宋体" w:hAnsi="宋体" w:eastAsia="宋体" w:cs="宋体"/>
          <w:sz w:val="21"/>
          <w:szCs w:val="21"/>
        </w:rPr>
        <w:t>随车维修工具清单（1份）</w:t>
      </w:r>
    </w:p>
    <w:p>
      <w:pPr>
        <w:ind w:firstLine="600"/>
        <w:rPr>
          <w:rFonts w:hint="eastAsia" w:ascii="宋体" w:hAnsi="宋体" w:eastAsia="宋体" w:cs="宋体"/>
          <w:sz w:val="21"/>
          <w:szCs w:val="21"/>
          <w:lang w:eastAsia="zh-CN"/>
        </w:rPr>
      </w:pPr>
      <w:r>
        <w:rPr>
          <w:rFonts w:hint="eastAsia" w:ascii="宋体" w:hAnsi="宋体" w:eastAsia="宋体" w:cs="宋体"/>
          <w:sz w:val="21"/>
          <w:szCs w:val="21"/>
          <w:lang w:eastAsia="zh-CN"/>
        </w:rPr>
        <w:t>水</w:t>
      </w:r>
      <w:r>
        <w:rPr>
          <w:rFonts w:hint="eastAsia" w:ascii="宋体" w:hAnsi="宋体" w:eastAsia="宋体" w:cs="宋体"/>
          <w:sz w:val="21"/>
          <w:szCs w:val="21"/>
        </w:rPr>
        <w:t>泵使用维修说明书（1份）</w:t>
      </w:r>
    </w:p>
    <w:p>
      <w:pPr>
        <w:ind w:firstLine="600"/>
        <w:rPr>
          <w:rFonts w:hint="eastAsia" w:ascii="宋体" w:hAnsi="宋体" w:eastAsia="宋体" w:cs="宋体"/>
          <w:sz w:val="21"/>
          <w:szCs w:val="21"/>
        </w:rPr>
      </w:pPr>
      <w:r>
        <w:rPr>
          <w:rFonts w:hint="eastAsia" w:ascii="宋体" w:hAnsi="宋体" w:eastAsia="宋体" w:cs="宋体"/>
          <w:sz w:val="21"/>
          <w:szCs w:val="21"/>
          <w:lang w:eastAsia="zh-CN"/>
        </w:rPr>
        <w:t>车辆</w:t>
      </w:r>
      <w:r>
        <w:rPr>
          <w:rFonts w:hint="eastAsia" w:ascii="宋体" w:hAnsi="宋体" w:eastAsia="宋体" w:cs="宋体"/>
          <w:sz w:val="21"/>
          <w:szCs w:val="21"/>
        </w:rPr>
        <w:t>使用说明书（1份）</w:t>
      </w:r>
    </w:p>
    <w:p>
      <w:pPr>
        <w:ind w:firstLine="600"/>
        <w:rPr>
          <w:rFonts w:hint="eastAsia" w:ascii="宋体" w:hAnsi="宋体" w:eastAsia="宋体" w:cs="宋体"/>
          <w:sz w:val="21"/>
          <w:szCs w:val="21"/>
        </w:rPr>
      </w:pPr>
      <w:r>
        <w:rPr>
          <w:rFonts w:hint="eastAsia" w:ascii="宋体" w:hAnsi="宋体" w:eastAsia="宋体" w:cs="宋体"/>
          <w:sz w:val="21"/>
          <w:szCs w:val="21"/>
          <w:lang w:eastAsia="zh-CN"/>
        </w:rPr>
        <w:t>整车合格</w:t>
      </w:r>
      <w:r>
        <w:rPr>
          <w:rFonts w:hint="eastAsia" w:ascii="宋体" w:hAnsi="宋体" w:eastAsia="宋体" w:cs="宋体"/>
          <w:sz w:val="21"/>
          <w:szCs w:val="21"/>
        </w:rPr>
        <w:t>合格证（1份）</w:t>
      </w:r>
    </w:p>
    <w:p>
      <w:pPr>
        <w:ind w:firstLine="600"/>
        <w:rPr>
          <w:rFonts w:hint="eastAsia" w:ascii="宋体" w:hAnsi="宋体" w:eastAsia="宋体" w:cs="宋体"/>
          <w:sz w:val="21"/>
          <w:szCs w:val="21"/>
          <w:lang w:eastAsia="zh-CN"/>
        </w:rPr>
      </w:pPr>
      <w:r>
        <w:rPr>
          <w:rFonts w:hint="eastAsia" w:ascii="宋体" w:hAnsi="宋体" w:eastAsia="宋体" w:cs="宋体"/>
          <w:sz w:val="21"/>
          <w:szCs w:val="21"/>
          <w:lang w:eastAsia="zh-CN"/>
        </w:rPr>
        <w:t>车辆环保清单</w:t>
      </w:r>
      <w:r>
        <w:rPr>
          <w:rFonts w:hint="eastAsia" w:ascii="宋体" w:hAnsi="宋体" w:eastAsia="宋体" w:cs="宋体"/>
          <w:sz w:val="21"/>
          <w:szCs w:val="21"/>
        </w:rPr>
        <w:t>（1份）</w:t>
      </w:r>
    </w:p>
    <w:p>
      <w:pPr>
        <w:ind w:firstLine="600"/>
        <w:rPr>
          <w:rFonts w:hint="eastAsia" w:ascii="宋体" w:hAnsi="宋体" w:eastAsia="宋体" w:cs="宋体"/>
          <w:sz w:val="21"/>
          <w:szCs w:val="21"/>
        </w:rPr>
      </w:pPr>
      <w:r>
        <w:rPr>
          <w:rFonts w:hint="eastAsia" w:ascii="宋体" w:hAnsi="宋体" w:eastAsia="宋体" w:cs="宋体"/>
          <w:sz w:val="21"/>
          <w:szCs w:val="21"/>
          <w:lang w:eastAsia="zh-CN"/>
        </w:rPr>
        <w:t>车辆</w:t>
      </w:r>
      <w:r>
        <w:rPr>
          <w:rFonts w:hint="eastAsia" w:ascii="宋体" w:hAnsi="宋体" w:eastAsia="宋体" w:cs="宋体"/>
          <w:sz w:val="21"/>
          <w:szCs w:val="21"/>
        </w:rPr>
        <w:t>交接</w:t>
      </w:r>
      <w:r>
        <w:rPr>
          <w:rFonts w:hint="eastAsia" w:ascii="宋体" w:hAnsi="宋体" w:eastAsia="宋体" w:cs="宋体"/>
          <w:sz w:val="21"/>
          <w:szCs w:val="21"/>
          <w:lang w:eastAsia="zh-CN"/>
        </w:rPr>
        <w:t>验收</w:t>
      </w:r>
      <w:r>
        <w:rPr>
          <w:rFonts w:hint="eastAsia" w:ascii="宋体" w:hAnsi="宋体" w:eastAsia="宋体" w:cs="宋体"/>
          <w:sz w:val="21"/>
          <w:szCs w:val="21"/>
        </w:rPr>
        <w:t>清单（1份）</w:t>
      </w:r>
    </w:p>
    <w:p>
      <w:pPr>
        <w:pStyle w:val="2"/>
        <w:rPr>
          <w:rFonts w:hint="eastAsia" w:ascii="宋体" w:hAnsi="宋体"/>
          <w:szCs w:val="21"/>
        </w:rPr>
      </w:pPr>
    </w:p>
    <w:p>
      <w:pPr>
        <w:rPr>
          <w:rFonts w:hint="eastAsia" w:ascii="宋体" w:hAnsi="宋体"/>
          <w:szCs w:val="21"/>
        </w:rPr>
      </w:pPr>
    </w:p>
    <w:p>
      <w:pPr>
        <w:pStyle w:val="2"/>
        <w:rPr>
          <w:rFonts w:hint="eastAsia" w:ascii="宋体" w:hAnsi="宋体"/>
          <w:szCs w:val="21"/>
        </w:rPr>
      </w:pPr>
    </w:p>
    <w:p>
      <w:pPr>
        <w:rPr>
          <w:rFonts w:hint="eastAsia" w:ascii="宋体" w:hAnsi="宋体"/>
          <w:szCs w:val="21"/>
        </w:rPr>
      </w:pPr>
    </w:p>
    <w:p>
      <w:pPr>
        <w:pStyle w:val="2"/>
        <w:rPr>
          <w:rFonts w:hint="eastAsia" w:ascii="宋体" w:hAnsi="宋体"/>
          <w:szCs w:val="21"/>
        </w:rPr>
      </w:pPr>
    </w:p>
    <w:p>
      <w:pPr>
        <w:rPr>
          <w:rFonts w:hint="eastAsia" w:ascii="宋体" w:hAnsi="宋体"/>
          <w:szCs w:val="21"/>
        </w:rPr>
      </w:pPr>
    </w:p>
    <w:p>
      <w:pPr>
        <w:pStyle w:val="2"/>
        <w:rPr>
          <w:rFonts w:hint="eastAsia" w:ascii="宋体" w:hAnsi="宋体"/>
          <w:szCs w:val="21"/>
        </w:rPr>
      </w:pPr>
    </w:p>
    <w:p>
      <w:pPr>
        <w:rPr>
          <w:rFonts w:hint="eastAsia" w:ascii="宋体" w:hAnsi="宋体"/>
          <w:szCs w:val="21"/>
        </w:rPr>
      </w:pPr>
    </w:p>
    <w:p>
      <w:pPr>
        <w:spacing w:before="120" w:beforeLines="50"/>
        <w:ind w:firstLine="424" w:firstLineChars="202"/>
        <w:rPr>
          <w:rFonts w:hint="eastAsia" w:ascii="宋体" w:hAnsi="宋体"/>
          <w:szCs w:val="21"/>
        </w:rPr>
      </w:pPr>
    </w:p>
    <w:p>
      <w:pPr>
        <w:spacing w:before="120" w:beforeLines="50"/>
        <w:ind w:firstLine="424" w:firstLineChars="202"/>
        <w:rPr>
          <w:rFonts w:hint="eastAsia" w:ascii="宋体" w:hAnsi="宋体"/>
          <w:szCs w:val="21"/>
        </w:rPr>
      </w:pPr>
    </w:p>
    <w:p>
      <w:pPr>
        <w:spacing w:before="120" w:beforeLines="50"/>
        <w:ind w:firstLine="424" w:firstLineChars="202"/>
      </w:pPr>
      <w:r>
        <w:rPr>
          <w:rFonts w:hint="eastAsia" w:ascii="宋体" w:hAnsi="宋体"/>
          <w:szCs w:val="21"/>
        </w:rPr>
        <w:t>▲</w:t>
      </w:r>
      <w:r>
        <w:rPr>
          <w:rFonts w:hint="eastAsia" w:ascii="宋体" w:hAnsi="宋体"/>
          <w:szCs w:val="21"/>
          <w:lang w:val="en-US" w:eastAsia="zh-CN"/>
        </w:rPr>
        <w:t>二</w:t>
      </w:r>
      <w:r>
        <w:rPr>
          <w:rFonts w:hint="eastAsia" w:ascii="宋体" w:hAnsi="宋体"/>
          <w:b/>
        </w:rPr>
        <w:t>、商务要求</w:t>
      </w:r>
    </w:p>
    <w:tbl>
      <w:tblPr>
        <w:tblStyle w:val="43"/>
        <w:tblW w:w="9498" w:type="dxa"/>
        <w:tblInd w:w="108" w:type="dxa"/>
        <w:tblLayout w:type="fixed"/>
        <w:tblCellMar>
          <w:top w:w="0" w:type="dxa"/>
          <w:left w:w="108" w:type="dxa"/>
          <w:bottom w:w="0" w:type="dxa"/>
          <w:right w:w="108" w:type="dxa"/>
        </w:tblCellMar>
      </w:tblPr>
      <w:tblGrid>
        <w:gridCol w:w="1701"/>
        <w:gridCol w:w="7797"/>
      </w:tblGrid>
      <w:tr>
        <w:tblPrEx>
          <w:tblCellMar>
            <w:top w:w="0" w:type="dxa"/>
            <w:left w:w="108" w:type="dxa"/>
            <w:bottom w:w="0" w:type="dxa"/>
            <w:right w:w="108" w:type="dxa"/>
          </w:tblCellMar>
        </w:tblPrEx>
        <w:tc>
          <w:tcPr>
            <w:tcW w:w="17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b/>
                <w:szCs w:val="21"/>
              </w:rPr>
            </w:pPr>
            <w:r>
              <w:rPr>
                <w:rFonts w:hint="eastAsia" w:ascii="宋体" w:hAnsi="宋体"/>
                <w:b/>
                <w:szCs w:val="21"/>
              </w:rPr>
              <w:t>项目</w:t>
            </w:r>
          </w:p>
        </w:tc>
        <w:tc>
          <w:tcPr>
            <w:tcW w:w="7797" w:type="dxa"/>
            <w:tcBorders>
              <w:top w:val="single" w:color="000000" w:sz="4" w:space="0"/>
              <w:left w:val="nil"/>
              <w:bottom w:val="single" w:color="000000" w:sz="4" w:space="0"/>
              <w:right w:val="single" w:color="000000" w:sz="4" w:space="0"/>
            </w:tcBorders>
            <w:noWrap w:val="0"/>
            <w:vAlign w:val="center"/>
          </w:tcPr>
          <w:p>
            <w:pPr>
              <w:jc w:val="center"/>
              <w:rPr>
                <w:rFonts w:ascii="宋体" w:hAnsi="宋体"/>
                <w:b/>
                <w:szCs w:val="21"/>
              </w:rPr>
            </w:pPr>
            <w:bookmarkStart w:id="12" w:name="_Toc84581844"/>
            <w:r>
              <w:rPr>
                <w:rFonts w:hint="eastAsia" w:ascii="宋体" w:hAnsi="宋体"/>
                <w:b/>
                <w:szCs w:val="21"/>
              </w:rPr>
              <w:t>要求</w:t>
            </w:r>
            <w:bookmarkEnd w:id="12"/>
          </w:p>
        </w:tc>
      </w:tr>
      <w:tr>
        <w:tblPrEx>
          <w:tblCellMar>
            <w:top w:w="0" w:type="dxa"/>
            <w:left w:w="108" w:type="dxa"/>
            <w:bottom w:w="0" w:type="dxa"/>
            <w:right w:w="108" w:type="dxa"/>
          </w:tblCellMar>
        </w:tblPrEx>
        <w:trPr>
          <w:trHeight w:val="751" w:hRule="atLeast"/>
        </w:trPr>
        <w:tc>
          <w:tcPr>
            <w:tcW w:w="170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szCs w:val="21"/>
              </w:rPr>
            </w:pPr>
            <w:r>
              <w:rPr>
                <w:rFonts w:hint="eastAsia" w:ascii="宋体" w:hAnsi="宋体" w:cs="Times New Roman"/>
                <w:szCs w:val="21"/>
                <w:lang w:eastAsia="zh-CN"/>
              </w:rPr>
              <w:t>投标报价</w:t>
            </w:r>
          </w:p>
        </w:tc>
        <w:tc>
          <w:tcPr>
            <w:tcW w:w="7797" w:type="dxa"/>
            <w:tcBorders>
              <w:top w:val="single" w:color="000000" w:sz="4" w:space="0"/>
              <w:left w:val="nil"/>
              <w:bottom w:val="single" w:color="000000" w:sz="4" w:space="0"/>
              <w:right w:val="single" w:color="000000" w:sz="4" w:space="0"/>
            </w:tcBorders>
            <w:noWrap w:val="0"/>
            <w:vAlign w:val="top"/>
          </w:tcPr>
          <w:p>
            <w:pPr>
              <w:spacing w:before="120" w:beforeLines="50"/>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报价应以人民币报价，包含完成本项目所需的全部费用(包括但不限于):设备费、调试费用、售后服务费、税金及合同包含的所有风险、责任等各项应有费用。报价应以人民币报价，包含完成本项目所需的全部费用(包括但不限于):设备费、调试费用、售后服务费、税金及合同包含的所有风险、责任等各项应有费用。</w:t>
            </w:r>
          </w:p>
        </w:tc>
      </w:tr>
      <w:tr>
        <w:tblPrEx>
          <w:tblCellMar>
            <w:top w:w="0" w:type="dxa"/>
            <w:left w:w="108" w:type="dxa"/>
            <w:bottom w:w="0" w:type="dxa"/>
            <w:right w:w="108" w:type="dxa"/>
          </w:tblCellMar>
        </w:tblPrEx>
        <w:tc>
          <w:tcPr>
            <w:tcW w:w="170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ascii="宋体" w:hAnsi="宋体"/>
                <w:szCs w:val="21"/>
              </w:rPr>
            </w:pPr>
            <w:r>
              <w:rPr>
                <w:rFonts w:hint="eastAsia" w:ascii="宋体" w:hAnsi="宋体"/>
                <w:szCs w:val="21"/>
              </w:rPr>
              <w:t>产品及服务质量保证</w:t>
            </w:r>
          </w:p>
        </w:tc>
        <w:tc>
          <w:tcPr>
            <w:tcW w:w="7797" w:type="dxa"/>
            <w:tcBorders>
              <w:top w:val="single" w:color="000000" w:sz="4" w:space="0"/>
              <w:left w:val="nil"/>
              <w:bottom w:val="single" w:color="000000" w:sz="4" w:space="0"/>
              <w:right w:val="single" w:color="000000" w:sz="4" w:space="0"/>
            </w:tcBorders>
            <w:noWrap w:val="0"/>
            <w:vAlign w:val="center"/>
          </w:tcPr>
          <w:p>
            <w:pPr>
              <w:spacing w:line="240" w:lineRule="auto"/>
              <w:rPr>
                <w:rFonts w:hint="eastAsia"/>
                <w:lang w:val="en-US" w:eastAsia="zh-CN"/>
              </w:rPr>
            </w:pPr>
            <w:r>
              <w:rPr>
                <w:rFonts w:hint="eastAsia"/>
                <w:lang w:val="en-US" w:eastAsia="zh-CN"/>
              </w:rPr>
              <w:t>1)供应商所供应的产品及其所有部件必须是全新原装合格产品,在中国境内采购人</w:t>
            </w:r>
          </w:p>
          <w:p>
            <w:pPr>
              <w:spacing w:line="240" w:lineRule="auto"/>
              <w:rPr>
                <w:rFonts w:hint="eastAsia"/>
                <w:lang w:val="en-US" w:eastAsia="zh-CN"/>
              </w:rPr>
            </w:pPr>
            <w:r>
              <w:rPr>
                <w:rFonts w:hint="eastAsia"/>
                <w:lang w:val="en-US" w:eastAsia="zh-CN"/>
              </w:rPr>
              <w:t>拥有合法的产权和使用权。如发生产品与合同不符,采购人有权拒收或退货,由此产</w:t>
            </w:r>
          </w:p>
          <w:p>
            <w:pPr>
              <w:spacing w:line="240" w:lineRule="auto"/>
              <w:rPr>
                <w:rFonts w:hint="eastAsia"/>
                <w:lang w:val="en-US" w:eastAsia="zh-CN"/>
              </w:rPr>
            </w:pPr>
            <w:r>
              <w:rPr>
                <w:rFonts w:hint="eastAsia"/>
                <w:lang w:val="en-US" w:eastAsia="zh-CN"/>
              </w:rPr>
              <w:t>生的一切责任和后果由成交供应商承担。</w:t>
            </w:r>
          </w:p>
          <w:p>
            <w:pPr>
              <w:numPr>
                <w:ilvl w:val="0"/>
                <w:numId w:val="11"/>
              </w:numPr>
              <w:spacing w:line="240" w:lineRule="auto"/>
              <w:rPr>
                <w:rFonts w:hint="eastAsia"/>
                <w:lang w:val="en-US" w:eastAsia="zh-CN"/>
              </w:rPr>
            </w:pPr>
            <w:r>
              <w:rPr>
                <w:rFonts w:hint="eastAsia"/>
                <w:lang w:val="en-US" w:eastAsia="zh-CN"/>
              </w:rPr>
              <w:t>属于国家强制性产品认证范围的产品，必须获得国家法定认证机构颁发的“CCC”认证证书。</w:t>
            </w:r>
          </w:p>
          <w:p>
            <w:pPr>
              <w:numPr>
                <w:ilvl w:val="0"/>
                <w:numId w:val="0"/>
              </w:numPr>
              <w:spacing w:line="240" w:lineRule="auto"/>
              <w:rPr>
                <w:rFonts w:hint="eastAsia"/>
                <w:lang w:val="en-US" w:eastAsia="zh-CN"/>
              </w:rPr>
            </w:pPr>
            <w:r>
              <w:rPr>
                <w:rFonts w:hint="eastAsia"/>
                <w:lang w:val="en-US" w:eastAsia="zh-CN"/>
              </w:rPr>
              <w:t>3)在产品交付时，成交供应商必须向采购人提供必备的相关资料。</w:t>
            </w:r>
          </w:p>
        </w:tc>
      </w:tr>
      <w:tr>
        <w:tblPrEx>
          <w:tblCellMar>
            <w:top w:w="0" w:type="dxa"/>
            <w:left w:w="108" w:type="dxa"/>
            <w:bottom w:w="0" w:type="dxa"/>
            <w:right w:w="108" w:type="dxa"/>
          </w:tblCellMar>
        </w:tblPrEx>
        <w:trPr>
          <w:trHeight w:val="507" w:hRule="atLeast"/>
        </w:trPr>
        <w:tc>
          <w:tcPr>
            <w:tcW w:w="170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ascii="宋体" w:hAnsi="宋体"/>
                <w:szCs w:val="21"/>
              </w:rPr>
            </w:pPr>
            <w:r>
              <w:rPr>
                <w:rFonts w:hint="eastAsia" w:ascii="宋体" w:hAnsi="宋体"/>
                <w:szCs w:val="21"/>
              </w:rPr>
              <w:t>质量保证期</w:t>
            </w:r>
          </w:p>
        </w:tc>
        <w:tc>
          <w:tcPr>
            <w:tcW w:w="7797" w:type="dxa"/>
            <w:tcBorders>
              <w:top w:val="single" w:color="000000" w:sz="4" w:space="0"/>
              <w:left w:val="nil"/>
              <w:bottom w:val="single" w:color="000000" w:sz="4" w:space="0"/>
              <w:right w:val="single" w:color="000000" w:sz="4" w:space="0"/>
            </w:tcBorders>
            <w:noWrap w:val="0"/>
            <w:vAlign w:val="center"/>
          </w:tcPr>
          <w:p>
            <w:pPr>
              <w:spacing w:line="240" w:lineRule="auto"/>
              <w:rPr>
                <w:rFonts w:hint="eastAsia" w:ascii="宋体" w:hAnsi="宋体"/>
                <w:color w:val="auto"/>
                <w:szCs w:val="21"/>
                <w:lang w:val="en-US" w:eastAsia="zh-CN"/>
              </w:rPr>
            </w:pPr>
            <w:r>
              <w:rPr>
                <w:rFonts w:hint="eastAsia" w:ascii="宋体" w:hAnsi="宋体"/>
                <w:color w:val="auto"/>
                <w:szCs w:val="21"/>
                <w:lang w:val="en-US" w:eastAsia="zh-CN"/>
              </w:rPr>
              <w:t>提供整体项目至少两年质量保证期或10万公里，时间和公里数以先到达为准，质量</w:t>
            </w:r>
          </w:p>
          <w:p>
            <w:pPr>
              <w:spacing w:line="240" w:lineRule="auto"/>
              <w:rPr>
                <w:rFonts w:hint="eastAsia" w:ascii="宋体" w:hAnsi="宋体" w:eastAsia="宋体" w:cs="Times New Roman"/>
                <w:color w:val="auto"/>
                <w:kern w:val="2"/>
                <w:sz w:val="21"/>
                <w:szCs w:val="21"/>
                <w:lang w:val="en-US" w:eastAsia="zh-CN" w:bidi="ar-SA"/>
              </w:rPr>
            </w:pPr>
            <w:r>
              <w:rPr>
                <w:rFonts w:hint="eastAsia" w:ascii="宋体" w:hAnsi="宋体"/>
                <w:color w:val="auto"/>
                <w:szCs w:val="21"/>
                <w:lang w:val="en-US" w:eastAsia="zh-CN"/>
              </w:rPr>
              <w:t>保证期自项目终验合格之日开始计算。</w:t>
            </w:r>
          </w:p>
        </w:tc>
      </w:tr>
      <w:tr>
        <w:tblPrEx>
          <w:tblCellMar>
            <w:top w:w="0" w:type="dxa"/>
            <w:left w:w="108" w:type="dxa"/>
            <w:bottom w:w="0" w:type="dxa"/>
            <w:right w:w="108" w:type="dxa"/>
          </w:tblCellMar>
        </w:tblPrEx>
        <w:trPr>
          <w:trHeight w:val="417" w:hRule="atLeast"/>
        </w:trPr>
        <w:tc>
          <w:tcPr>
            <w:tcW w:w="170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ascii="宋体" w:hAnsi="宋体"/>
                <w:szCs w:val="21"/>
              </w:rPr>
            </w:pPr>
            <w:r>
              <w:rPr>
                <w:rFonts w:hint="eastAsia" w:ascii="宋体" w:hAnsi="宋体"/>
                <w:szCs w:val="21"/>
              </w:rPr>
              <w:t>合同履约期限</w:t>
            </w:r>
          </w:p>
        </w:tc>
        <w:tc>
          <w:tcPr>
            <w:tcW w:w="7797" w:type="dxa"/>
            <w:tcBorders>
              <w:top w:val="single" w:color="000000" w:sz="4" w:space="0"/>
              <w:left w:val="nil"/>
              <w:bottom w:val="single" w:color="000000" w:sz="4" w:space="0"/>
              <w:right w:val="single" w:color="000000" w:sz="4" w:space="0"/>
            </w:tcBorders>
            <w:noWrap w:val="0"/>
            <w:vAlign w:val="center"/>
          </w:tcPr>
          <w:p>
            <w:pPr>
              <w:spacing w:line="240" w:lineRule="auto"/>
              <w:rPr>
                <w:rFonts w:hint="eastAsia" w:ascii="宋体" w:hAnsi="宋体" w:eastAsia="宋体" w:cs="Times New Roman"/>
                <w:color w:val="auto"/>
                <w:kern w:val="2"/>
                <w:sz w:val="21"/>
                <w:szCs w:val="21"/>
                <w:lang w:val="en-US" w:eastAsia="zh-CN" w:bidi="ar-SA"/>
              </w:rPr>
            </w:pPr>
            <w:r>
              <w:rPr>
                <w:rFonts w:hint="eastAsia" w:ascii="宋体" w:hAnsi="宋体"/>
                <w:color w:val="auto"/>
                <w:szCs w:val="21"/>
                <w:lang w:val="en-US" w:eastAsia="zh-CN"/>
              </w:rPr>
              <w:t xml:space="preserve">合同签订生效之日起10天内完成供货调试并提交采购人验收合格。 </w:t>
            </w:r>
          </w:p>
        </w:tc>
      </w:tr>
      <w:tr>
        <w:tblPrEx>
          <w:tblCellMar>
            <w:top w:w="0" w:type="dxa"/>
            <w:left w:w="108" w:type="dxa"/>
            <w:bottom w:w="0" w:type="dxa"/>
            <w:right w:w="108" w:type="dxa"/>
          </w:tblCellMar>
        </w:tblPrEx>
        <w:trPr>
          <w:trHeight w:val="492" w:hRule="atLeast"/>
        </w:trPr>
        <w:tc>
          <w:tcPr>
            <w:tcW w:w="170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ascii="宋体" w:hAnsi="宋体"/>
                <w:szCs w:val="21"/>
              </w:rPr>
            </w:pPr>
            <w:r>
              <w:rPr>
                <w:rFonts w:hint="eastAsia" w:ascii="宋体" w:hAnsi="宋体"/>
                <w:szCs w:val="21"/>
              </w:rPr>
              <w:t>交付地点</w:t>
            </w:r>
          </w:p>
        </w:tc>
        <w:tc>
          <w:tcPr>
            <w:tcW w:w="7797" w:type="dxa"/>
            <w:tcBorders>
              <w:top w:val="single" w:color="000000" w:sz="4" w:space="0"/>
              <w:left w:val="nil"/>
              <w:bottom w:val="single" w:color="000000" w:sz="4" w:space="0"/>
              <w:right w:val="single" w:color="000000" w:sz="4" w:space="0"/>
            </w:tcBorders>
            <w:noWrap w:val="0"/>
            <w:vAlign w:val="center"/>
          </w:tcPr>
          <w:p>
            <w:pPr>
              <w:spacing w:line="240" w:lineRule="auto"/>
              <w:rPr>
                <w:rFonts w:hint="eastAsia" w:ascii="宋体" w:hAnsi="宋体" w:eastAsia="宋体" w:cs="Times New Roman"/>
                <w:kern w:val="2"/>
                <w:sz w:val="21"/>
                <w:szCs w:val="21"/>
                <w:lang w:val="en-US" w:eastAsia="zh-CN" w:bidi="ar-SA"/>
              </w:rPr>
            </w:pPr>
            <w:r>
              <w:rPr>
                <w:rFonts w:hint="eastAsia" w:ascii="宋体" w:hAnsi="宋体"/>
                <w:szCs w:val="21"/>
                <w:lang w:val="en-US" w:eastAsia="zh-CN"/>
              </w:rPr>
              <w:t>宁波大市内、采购人指定地点。</w:t>
            </w:r>
          </w:p>
        </w:tc>
      </w:tr>
      <w:tr>
        <w:tblPrEx>
          <w:tblCellMar>
            <w:top w:w="0" w:type="dxa"/>
            <w:left w:w="108" w:type="dxa"/>
            <w:bottom w:w="0" w:type="dxa"/>
            <w:right w:w="108" w:type="dxa"/>
          </w:tblCellMar>
        </w:tblPrEx>
        <w:trPr>
          <w:trHeight w:val="897" w:hRule="atLeast"/>
        </w:trPr>
        <w:tc>
          <w:tcPr>
            <w:tcW w:w="170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ascii="宋体" w:hAnsi="宋体"/>
                <w:szCs w:val="21"/>
              </w:rPr>
            </w:pPr>
            <w:r>
              <w:rPr>
                <w:rFonts w:hint="eastAsia" w:ascii="宋体" w:hAnsi="宋体"/>
                <w:szCs w:val="21"/>
              </w:rPr>
              <w:t>质量标准</w:t>
            </w:r>
          </w:p>
        </w:tc>
        <w:tc>
          <w:tcPr>
            <w:tcW w:w="7797" w:type="dxa"/>
            <w:tcBorders>
              <w:top w:val="single" w:color="000000" w:sz="4" w:space="0"/>
              <w:left w:val="nil"/>
              <w:bottom w:val="single" w:color="000000" w:sz="4" w:space="0"/>
              <w:right w:val="single" w:color="000000" w:sz="4" w:space="0"/>
            </w:tcBorders>
            <w:noWrap w:val="0"/>
            <w:vAlign w:val="center"/>
          </w:tcPr>
          <w:p>
            <w:pPr>
              <w:spacing w:line="240" w:lineRule="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产品质量必须执行国家相关标准、行业标准、地方标准或者其它标准、规范(从严):具有国家标准及规范的，按最新的标准及规范执行;具有行业标准及规范的，按最</w:t>
            </w:r>
          </w:p>
          <w:p>
            <w:pPr>
              <w:spacing w:line="240" w:lineRule="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新的标准及规范执行;具有其他标准及规范的，按照最新的标准及规范执行。</w:t>
            </w:r>
          </w:p>
        </w:tc>
      </w:tr>
      <w:tr>
        <w:tblPrEx>
          <w:tblCellMar>
            <w:top w:w="0" w:type="dxa"/>
            <w:left w:w="108" w:type="dxa"/>
            <w:bottom w:w="0" w:type="dxa"/>
            <w:right w:w="108" w:type="dxa"/>
          </w:tblCellMar>
        </w:tblPrEx>
        <w:trPr>
          <w:trHeight w:val="367" w:hRule="atLeast"/>
        </w:trPr>
        <w:tc>
          <w:tcPr>
            <w:tcW w:w="170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ascii="宋体" w:hAnsi="宋体"/>
                <w:szCs w:val="21"/>
              </w:rPr>
            </w:pPr>
            <w:r>
              <w:rPr>
                <w:rFonts w:hint="eastAsia" w:ascii="宋体" w:hAnsi="宋体"/>
                <w:szCs w:val="21"/>
              </w:rPr>
              <w:t>验收</w:t>
            </w:r>
          </w:p>
        </w:tc>
        <w:tc>
          <w:tcPr>
            <w:tcW w:w="7797" w:type="dxa"/>
            <w:tcBorders>
              <w:top w:val="single" w:color="000000" w:sz="4" w:space="0"/>
              <w:left w:val="nil"/>
              <w:bottom w:val="single" w:color="000000" w:sz="4" w:space="0"/>
              <w:right w:val="single" w:color="000000" w:sz="4" w:space="0"/>
            </w:tcBorders>
            <w:noWrap w:val="0"/>
            <w:vAlign w:val="center"/>
          </w:tcPr>
          <w:p>
            <w:pPr>
              <w:spacing w:line="240" w:lineRule="auto"/>
              <w:rPr>
                <w:rFonts w:hint="eastAsia" w:ascii="宋体" w:hAnsi="宋体" w:eastAsia="宋体" w:cs="Times New Roman"/>
                <w:kern w:val="2"/>
                <w:sz w:val="21"/>
                <w:szCs w:val="21"/>
                <w:lang w:val="en-US" w:eastAsia="zh-CN" w:bidi="ar-SA"/>
              </w:rPr>
            </w:pPr>
            <w:r>
              <w:rPr>
                <w:rFonts w:hint="eastAsia" w:ascii="宋体" w:hAnsi="宋体"/>
                <w:szCs w:val="21"/>
                <w:lang w:val="en-US" w:eastAsia="zh-CN"/>
              </w:rPr>
              <w:t>按照询价通知书要求、成交供应商的响应文件(承诺)及签订的合同约定进行验收。</w:t>
            </w:r>
          </w:p>
        </w:tc>
      </w:tr>
      <w:tr>
        <w:tblPrEx>
          <w:tblCellMar>
            <w:top w:w="0" w:type="dxa"/>
            <w:left w:w="108" w:type="dxa"/>
            <w:bottom w:w="0" w:type="dxa"/>
            <w:right w:w="108" w:type="dxa"/>
          </w:tblCellMar>
        </w:tblPrEx>
        <w:trPr>
          <w:trHeight w:val="397" w:hRule="atLeast"/>
        </w:trPr>
        <w:tc>
          <w:tcPr>
            <w:tcW w:w="170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ascii="宋体" w:hAnsi="宋体"/>
                <w:szCs w:val="21"/>
              </w:rPr>
            </w:pPr>
            <w:r>
              <w:rPr>
                <w:rFonts w:hint="eastAsia" w:ascii="宋体" w:hAnsi="宋体"/>
                <w:szCs w:val="21"/>
              </w:rPr>
              <w:t>签订合同时间</w:t>
            </w:r>
          </w:p>
        </w:tc>
        <w:tc>
          <w:tcPr>
            <w:tcW w:w="7797" w:type="dxa"/>
            <w:tcBorders>
              <w:top w:val="single" w:color="000000" w:sz="4" w:space="0"/>
              <w:left w:val="nil"/>
              <w:bottom w:val="single" w:color="000000" w:sz="4" w:space="0"/>
              <w:right w:val="single" w:color="000000" w:sz="4" w:space="0"/>
            </w:tcBorders>
            <w:noWrap w:val="0"/>
            <w:vAlign w:val="center"/>
          </w:tcPr>
          <w:p>
            <w:pPr>
              <w:spacing w:line="240" w:lineRule="auto"/>
              <w:rPr>
                <w:rFonts w:hint="eastAsia" w:ascii="宋体" w:hAnsi="宋体" w:eastAsia="宋体" w:cs="Times New Roman"/>
                <w:kern w:val="2"/>
                <w:sz w:val="21"/>
                <w:szCs w:val="21"/>
                <w:lang w:val="en-US" w:eastAsia="zh-CN" w:bidi="ar-SA"/>
              </w:rPr>
            </w:pPr>
            <w:r>
              <w:rPr>
                <w:rFonts w:hint="eastAsia" w:ascii="宋体" w:hAnsi="宋体"/>
                <w:szCs w:val="21"/>
                <w:lang w:val="en-US" w:eastAsia="zh-CN"/>
              </w:rPr>
              <w:t xml:space="preserve">成交通知书发出后3天内签订合同，具体签约时间以采购人通知为准。 </w:t>
            </w:r>
          </w:p>
        </w:tc>
      </w:tr>
      <w:tr>
        <w:tblPrEx>
          <w:tblCellMar>
            <w:top w:w="0" w:type="dxa"/>
            <w:left w:w="108" w:type="dxa"/>
            <w:bottom w:w="0" w:type="dxa"/>
            <w:right w:w="108" w:type="dxa"/>
          </w:tblCellMar>
        </w:tblPrEx>
        <w:trPr>
          <w:trHeight w:val="972" w:hRule="atLeast"/>
        </w:trPr>
        <w:tc>
          <w:tcPr>
            <w:tcW w:w="170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ascii="宋体" w:hAnsi="宋体"/>
                <w:szCs w:val="21"/>
              </w:rPr>
            </w:pPr>
            <w:r>
              <w:rPr>
                <w:rFonts w:hint="eastAsia" w:ascii="宋体" w:hAnsi="宋体"/>
                <w:szCs w:val="21"/>
              </w:rPr>
              <w:t>合同款项支付条件及方式</w:t>
            </w:r>
          </w:p>
        </w:tc>
        <w:tc>
          <w:tcPr>
            <w:tcW w:w="7797" w:type="dxa"/>
            <w:tcBorders>
              <w:top w:val="single" w:color="000000" w:sz="4" w:space="0"/>
              <w:left w:val="nil"/>
              <w:bottom w:val="single" w:color="000000" w:sz="4" w:space="0"/>
              <w:right w:val="single" w:color="000000" w:sz="4" w:space="0"/>
            </w:tcBorders>
            <w:noWrap w:val="0"/>
            <w:vAlign w:val="center"/>
          </w:tcPr>
          <w:p>
            <w:pPr>
              <w:numPr>
                <w:ilvl w:val="0"/>
                <w:numId w:val="12"/>
              </w:numPr>
              <w:spacing w:line="240" w:lineRule="auto"/>
              <w:rPr>
                <w:rFonts w:hint="eastAsia" w:ascii="宋体" w:hAnsi="宋体"/>
                <w:color w:val="auto"/>
                <w:szCs w:val="21"/>
                <w:lang w:val="en-US" w:eastAsia="zh-CN"/>
              </w:rPr>
            </w:pPr>
            <w:r>
              <w:rPr>
                <w:rFonts w:hint="eastAsia" w:ascii="宋体" w:hAnsi="宋体"/>
                <w:color w:val="auto"/>
                <w:szCs w:val="21"/>
                <w:lang w:val="en-US" w:eastAsia="zh-CN"/>
              </w:rPr>
              <w:t>整体验收合格且收到足额、符合税法规定的发票后30个工作日内一次性支付合同款；</w:t>
            </w:r>
          </w:p>
          <w:p>
            <w:pPr>
              <w:numPr>
                <w:ilvl w:val="0"/>
                <w:numId w:val="0"/>
              </w:numPr>
              <w:spacing w:line="240" w:lineRule="auto"/>
              <w:rPr>
                <w:rFonts w:ascii="宋体" w:hAnsi="宋体" w:eastAsia="宋体" w:cs="Times New Roman"/>
                <w:kern w:val="2"/>
                <w:sz w:val="21"/>
                <w:szCs w:val="21"/>
                <w:lang w:val="en-US" w:eastAsia="zh-CN" w:bidi="ar-SA"/>
              </w:rPr>
            </w:pPr>
            <w:r>
              <w:rPr>
                <w:rFonts w:hint="eastAsia" w:ascii="宋体" w:hAnsi="宋体"/>
                <w:color w:val="auto"/>
                <w:szCs w:val="21"/>
                <w:lang w:val="en-US" w:eastAsia="zh-CN"/>
              </w:rPr>
              <w:t>2)合同款项以银行转账方式支付至合同约定的账户。</w:t>
            </w:r>
          </w:p>
        </w:tc>
      </w:tr>
      <w:tr>
        <w:tblPrEx>
          <w:tblCellMar>
            <w:top w:w="0" w:type="dxa"/>
            <w:left w:w="108" w:type="dxa"/>
            <w:bottom w:w="0" w:type="dxa"/>
            <w:right w:w="108" w:type="dxa"/>
          </w:tblCellMar>
        </w:tblPrEx>
        <w:trPr>
          <w:trHeight w:val="2441" w:hRule="atLeast"/>
        </w:trPr>
        <w:tc>
          <w:tcPr>
            <w:tcW w:w="170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ascii="宋体" w:hAnsi="宋体"/>
                <w:szCs w:val="21"/>
              </w:rPr>
            </w:pPr>
            <w:r>
              <w:rPr>
                <w:rFonts w:hint="eastAsia" w:ascii="宋体" w:hAnsi="宋体"/>
                <w:szCs w:val="21"/>
              </w:rPr>
              <w:t>发票要求</w:t>
            </w:r>
          </w:p>
        </w:tc>
        <w:tc>
          <w:tcPr>
            <w:tcW w:w="7797" w:type="dxa"/>
            <w:tcBorders>
              <w:top w:val="single" w:color="000000" w:sz="4" w:space="0"/>
              <w:left w:val="nil"/>
              <w:bottom w:val="single" w:color="000000" w:sz="4" w:space="0"/>
              <w:right w:val="single" w:color="000000" w:sz="4" w:space="0"/>
            </w:tcBorders>
            <w:noWrap w:val="0"/>
            <w:vAlign w:val="center"/>
          </w:tcPr>
          <w:p>
            <w:pPr>
              <w:spacing w:line="240" w:lineRule="auto"/>
              <w:ind w:right="34" w:rightChars="16"/>
              <w:jc w:val="left"/>
              <w:rPr>
                <w:rFonts w:hint="eastAsia" w:ascii="宋体" w:hAnsi="宋体"/>
                <w:szCs w:val="21"/>
                <w:lang w:val="en-US" w:eastAsia="zh-CN"/>
              </w:rPr>
            </w:pPr>
            <w:r>
              <w:rPr>
                <w:rFonts w:hint="eastAsia" w:ascii="宋体" w:hAnsi="宋体"/>
                <w:szCs w:val="21"/>
                <w:lang w:val="en-US" w:eastAsia="zh-CN"/>
              </w:rPr>
              <w:t>1)成交供应商应在采购人支付费用前，先行向采购人提供足额且符合税法规定的发票。采购人在收到成交供应商提供的发票后在合同约定的时间支付相应款项，否</w:t>
            </w:r>
          </w:p>
          <w:p>
            <w:pPr>
              <w:spacing w:line="240" w:lineRule="auto"/>
              <w:ind w:right="34" w:rightChars="16"/>
              <w:jc w:val="left"/>
              <w:rPr>
                <w:rFonts w:hint="eastAsia" w:ascii="宋体" w:hAnsi="宋体"/>
                <w:szCs w:val="21"/>
                <w:lang w:val="en-US" w:eastAsia="zh-CN"/>
              </w:rPr>
            </w:pPr>
            <w:r>
              <w:rPr>
                <w:rFonts w:hint="eastAsia" w:ascii="宋体" w:hAnsi="宋体"/>
                <w:szCs w:val="21"/>
                <w:lang w:val="en-US" w:eastAsia="zh-CN"/>
              </w:rPr>
              <w:t>则采购人有权延迟支付相应费用而不被视为违约，亦无须承担任何违约责任。</w:t>
            </w:r>
          </w:p>
          <w:p>
            <w:pPr>
              <w:spacing w:line="240" w:lineRule="auto"/>
              <w:ind w:right="34" w:rightChars="16"/>
              <w:jc w:val="left"/>
              <w:rPr>
                <w:rFonts w:hint="eastAsia" w:ascii="宋体" w:hAnsi="宋体"/>
                <w:szCs w:val="21"/>
                <w:lang w:val="en-US" w:eastAsia="zh-CN"/>
              </w:rPr>
            </w:pPr>
            <w:r>
              <w:rPr>
                <w:rFonts w:hint="eastAsia" w:ascii="宋体" w:hAnsi="宋体"/>
                <w:szCs w:val="21"/>
                <w:lang w:val="en-US" w:eastAsia="zh-CN"/>
              </w:rPr>
              <w:t>2)本项目合同签署的成交供应商名称与发票开具单位及收款单位一致，成交供应</w:t>
            </w:r>
          </w:p>
          <w:p>
            <w:pPr>
              <w:spacing w:line="240" w:lineRule="auto"/>
              <w:ind w:right="34" w:rightChars="16"/>
              <w:jc w:val="left"/>
              <w:rPr>
                <w:rFonts w:hint="eastAsia" w:ascii="宋体" w:hAnsi="宋体"/>
                <w:szCs w:val="21"/>
                <w:lang w:val="en-US" w:eastAsia="zh-CN"/>
              </w:rPr>
            </w:pPr>
            <w:r>
              <w:rPr>
                <w:rFonts w:hint="eastAsia" w:ascii="宋体" w:hAnsi="宋体"/>
                <w:szCs w:val="21"/>
                <w:lang w:val="en-US" w:eastAsia="zh-CN"/>
              </w:rPr>
              <w:t>商不得以其他理由在合同执行过程中要求调整发票开具单位或收款单位(依法变更</w:t>
            </w:r>
          </w:p>
          <w:p>
            <w:pPr>
              <w:spacing w:line="240" w:lineRule="auto"/>
              <w:ind w:right="34" w:rightChars="16"/>
              <w:jc w:val="left"/>
              <w:rPr>
                <w:rFonts w:hint="eastAsia" w:ascii="宋体" w:hAnsi="宋体"/>
                <w:szCs w:val="21"/>
                <w:lang w:val="en-US" w:eastAsia="zh-CN"/>
              </w:rPr>
            </w:pPr>
            <w:r>
              <w:rPr>
                <w:rFonts w:hint="eastAsia" w:ascii="宋体" w:hAnsi="宋体"/>
                <w:szCs w:val="21"/>
                <w:lang w:val="en-US" w:eastAsia="zh-CN"/>
              </w:rPr>
              <w:t>单位名称除外)，否则视为成交供应商违约并自行承担相关责任，且须承担由此对</w:t>
            </w:r>
          </w:p>
          <w:p>
            <w:pPr>
              <w:spacing w:line="240" w:lineRule="auto"/>
              <w:ind w:right="34" w:rightChars="16"/>
              <w:jc w:val="left"/>
              <w:rPr>
                <w:rFonts w:hint="eastAsia" w:ascii="宋体" w:hAnsi="宋体" w:eastAsia="宋体" w:cs="Times New Roman"/>
                <w:kern w:val="2"/>
                <w:sz w:val="21"/>
                <w:szCs w:val="21"/>
                <w:lang w:val="en-US" w:eastAsia="zh-CN" w:bidi="ar-SA"/>
              </w:rPr>
            </w:pPr>
            <w:r>
              <w:rPr>
                <w:rFonts w:hint="eastAsia" w:ascii="宋体" w:hAnsi="宋体"/>
                <w:szCs w:val="21"/>
                <w:lang w:val="en-US" w:eastAsia="zh-CN"/>
              </w:rPr>
              <w:t>采购人造成的一切损失。</w:t>
            </w:r>
          </w:p>
        </w:tc>
      </w:tr>
      <w:tr>
        <w:tblPrEx>
          <w:tblCellMar>
            <w:top w:w="0" w:type="dxa"/>
            <w:left w:w="108" w:type="dxa"/>
            <w:bottom w:w="0" w:type="dxa"/>
            <w:right w:w="108" w:type="dxa"/>
          </w:tblCellMar>
        </w:tblPrEx>
        <w:trPr>
          <w:trHeight w:val="517" w:hRule="atLeast"/>
        </w:trPr>
        <w:tc>
          <w:tcPr>
            <w:tcW w:w="170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ascii="宋体" w:hAnsi="宋体"/>
                <w:szCs w:val="21"/>
              </w:rPr>
            </w:pPr>
            <w:r>
              <w:rPr>
                <w:rFonts w:hint="eastAsia" w:ascii="宋体" w:hAnsi="宋体"/>
                <w:szCs w:val="21"/>
              </w:rPr>
              <w:t>履约保证金</w:t>
            </w:r>
          </w:p>
        </w:tc>
        <w:tc>
          <w:tcPr>
            <w:tcW w:w="7797" w:type="dxa"/>
            <w:tcBorders>
              <w:top w:val="single" w:color="000000" w:sz="4" w:space="0"/>
              <w:left w:val="nil"/>
              <w:bottom w:val="single" w:color="000000" w:sz="4" w:space="0"/>
              <w:right w:val="single" w:color="000000" w:sz="4" w:space="0"/>
            </w:tcBorders>
            <w:noWrap w:val="0"/>
            <w:vAlign w:val="center"/>
          </w:tcPr>
          <w:p>
            <w:pPr>
              <w:spacing w:line="240" w:lineRule="auto"/>
              <w:ind w:right="34" w:rightChars="16"/>
              <w:jc w:val="left"/>
              <w:rPr>
                <w:rFonts w:hint="eastAsia" w:ascii="宋体" w:hAnsi="宋体" w:eastAsia="宋体" w:cs="Times New Roman"/>
                <w:b/>
                <w:kern w:val="2"/>
                <w:sz w:val="21"/>
                <w:szCs w:val="21"/>
                <w:lang w:val="en-US" w:eastAsia="zh-CN" w:bidi="ar-SA"/>
              </w:rPr>
            </w:pPr>
            <w:r>
              <w:rPr>
                <w:rFonts w:hint="eastAsia" w:ascii="宋体" w:hAnsi="宋体"/>
                <w:szCs w:val="21"/>
                <w:lang w:val="en-US" w:eastAsia="zh-CN"/>
              </w:rPr>
              <w:t>/</w:t>
            </w:r>
          </w:p>
        </w:tc>
      </w:tr>
      <w:tr>
        <w:tblPrEx>
          <w:tblCellMar>
            <w:top w:w="0" w:type="dxa"/>
            <w:left w:w="108" w:type="dxa"/>
            <w:bottom w:w="0" w:type="dxa"/>
            <w:right w:w="108" w:type="dxa"/>
          </w:tblCellMar>
        </w:tblPrEx>
        <w:trPr>
          <w:trHeight w:val="4151" w:hRule="atLeast"/>
        </w:trPr>
        <w:tc>
          <w:tcPr>
            <w:tcW w:w="170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ascii="宋体" w:hAnsi="宋体"/>
                <w:szCs w:val="21"/>
              </w:rPr>
            </w:pPr>
            <w:r>
              <w:rPr>
                <w:rFonts w:hint="eastAsia" w:ascii="宋体" w:hAnsi="宋体"/>
                <w:szCs w:val="21"/>
              </w:rPr>
              <w:t>售后服务要求</w:t>
            </w:r>
          </w:p>
        </w:tc>
        <w:tc>
          <w:tcPr>
            <w:tcW w:w="7797" w:type="dxa"/>
            <w:tcBorders>
              <w:top w:val="single" w:color="000000" w:sz="4" w:space="0"/>
              <w:left w:val="nil"/>
              <w:bottom w:val="single" w:color="000000" w:sz="4" w:space="0"/>
              <w:right w:val="single" w:color="000000" w:sz="4" w:space="0"/>
            </w:tcBorders>
            <w:noWrap w:val="0"/>
            <w:vAlign w:val="center"/>
          </w:tcPr>
          <w:p>
            <w:pPr>
              <w:numPr>
                <w:ilvl w:val="0"/>
                <w:numId w:val="0"/>
              </w:numPr>
              <w:spacing w:line="240" w:lineRule="auto"/>
              <w:ind w:right="34" w:rightChars="16"/>
              <w:jc w:val="left"/>
              <w:rPr>
                <w:rFonts w:hint="eastAsia" w:ascii="宋体" w:hAnsi="宋体"/>
                <w:szCs w:val="21"/>
                <w:lang w:val="en-US" w:eastAsia="zh-CN"/>
              </w:rPr>
            </w:pPr>
            <w:r>
              <w:rPr>
                <w:rFonts w:hint="eastAsia" w:ascii="宋体" w:hAnsi="宋体"/>
                <w:szCs w:val="21"/>
                <w:lang w:val="en-US" w:eastAsia="zh-CN"/>
              </w:rPr>
              <w:t>1）成交供应商必须为本项目范围内的产品提供相应的售后服务。</w:t>
            </w:r>
          </w:p>
          <w:p>
            <w:pPr>
              <w:numPr>
                <w:ilvl w:val="0"/>
                <w:numId w:val="0"/>
              </w:numPr>
              <w:spacing w:line="240" w:lineRule="auto"/>
              <w:ind w:right="34" w:rightChars="16"/>
              <w:jc w:val="left"/>
              <w:rPr>
                <w:rFonts w:hint="eastAsia" w:ascii="宋体" w:hAnsi="宋体"/>
                <w:szCs w:val="21"/>
                <w:lang w:val="en-US" w:eastAsia="zh-CN"/>
              </w:rPr>
            </w:pPr>
            <w:r>
              <w:rPr>
                <w:rFonts w:hint="eastAsia" w:ascii="宋体" w:hAnsi="宋体"/>
                <w:szCs w:val="21"/>
                <w:lang w:val="en-US" w:eastAsia="zh-CN"/>
              </w:rPr>
              <w:t>2)在质量保证期内由于产品本身质量原因造成的任何损伤或损坏，供应商须免费</w:t>
            </w:r>
          </w:p>
          <w:p>
            <w:pPr>
              <w:spacing w:line="240" w:lineRule="auto"/>
              <w:ind w:right="34" w:rightChars="16"/>
              <w:jc w:val="left"/>
              <w:rPr>
                <w:rFonts w:hint="eastAsia" w:ascii="宋体" w:hAnsi="宋体"/>
                <w:szCs w:val="21"/>
                <w:lang w:val="en-US" w:eastAsia="zh-CN"/>
              </w:rPr>
            </w:pPr>
            <w:r>
              <w:rPr>
                <w:rFonts w:hint="eastAsia" w:ascii="宋体" w:hAnsi="宋体"/>
                <w:szCs w:val="21"/>
                <w:lang w:val="en-US" w:eastAsia="zh-CN"/>
              </w:rPr>
              <w:t>负责修理或更换。</w:t>
            </w:r>
          </w:p>
          <w:p>
            <w:pPr>
              <w:spacing w:line="240" w:lineRule="auto"/>
              <w:ind w:right="34" w:rightChars="16"/>
              <w:jc w:val="left"/>
              <w:rPr>
                <w:rFonts w:hint="eastAsia" w:ascii="宋体" w:hAnsi="宋体"/>
                <w:szCs w:val="21"/>
                <w:lang w:val="en-US" w:eastAsia="zh-CN"/>
              </w:rPr>
            </w:pPr>
            <w:r>
              <w:rPr>
                <w:rFonts w:hint="eastAsia" w:ascii="宋体" w:hAnsi="宋体"/>
                <w:szCs w:val="21"/>
                <w:lang w:val="en-US" w:eastAsia="zh-CN"/>
              </w:rPr>
              <w:t>3)质量保证期内接到故障通知后，供应商必须在30分钟内响应。对于影响产品正常运行的故障，成交供应商或产品制造商的工程师及其它相关技术人员必须在在接到故障通知后2小时内赶到现场，查找原因，提出解决方案，并工作至故障修妥完全恢复正常使用为止，一般故障要求保证在4小时之内修复，重大故障一般应当在</w:t>
            </w:r>
          </w:p>
          <w:p>
            <w:pPr>
              <w:spacing w:line="240" w:lineRule="auto"/>
              <w:ind w:right="34" w:rightChars="16"/>
              <w:jc w:val="left"/>
              <w:rPr>
                <w:rFonts w:hint="eastAsia" w:ascii="宋体" w:hAnsi="宋体"/>
                <w:szCs w:val="21"/>
                <w:lang w:val="en-US" w:eastAsia="zh-CN"/>
              </w:rPr>
            </w:pPr>
            <w:r>
              <w:rPr>
                <w:rFonts w:hint="eastAsia" w:ascii="宋体" w:hAnsi="宋体"/>
                <w:szCs w:val="21"/>
                <w:lang w:val="en-US" w:eastAsia="zh-CN"/>
              </w:rPr>
              <w:t>24小时内修复，特殊情况要确保48小时内解决。质量保证期内成交供应商未能按照要求提供售后服务的，采购人有权委托第三方服务，所有与之相关的费用均由成交供应商承担。</w:t>
            </w:r>
          </w:p>
          <w:p>
            <w:pPr>
              <w:spacing w:line="240" w:lineRule="auto"/>
              <w:ind w:right="34" w:rightChars="16"/>
              <w:jc w:val="left"/>
              <w:rPr>
                <w:rFonts w:hint="eastAsia" w:ascii="宋体" w:hAnsi="宋体" w:eastAsia="宋体" w:cs="Times New Roman"/>
                <w:kern w:val="2"/>
                <w:sz w:val="21"/>
                <w:szCs w:val="21"/>
                <w:lang w:val="en-US" w:eastAsia="zh-CN" w:bidi="ar-SA"/>
              </w:rPr>
            </w:pPr>
            <w:r>
              <w:rPr>
                <w:rFonts w:hint="eastAsia" w:ascii="宋体" w:hAnsi="宋体"/>
                <w:szCs w:val="21"/>
                <w:lang w:val="en-US" w:eastAsia="zh-CN"/>
              </w:rPr>
              <w:t>4)在质量保证期结束前，须由成交供应商的工程师和采购人代表对产品进行一次全面检查，发现的任何缺陷必须由成交供应商负责修复。在修复之后，成交供应商应将缺陷原因、修复内容等情况向采购人提交报告。</w:t>
            </w:r>
          </w:p>
        </w:tc>
      </w:tr>
      <w:tr>
        <w:tblPrEx>
          <w:tblCellMar>
            <w:top w:w="0" w:type="dxa"/>
            <w:left w:w="108" w:type="dxa"/>
            <w:bottom w:w="0" w:type="dxa"/>
            <w:right w:w="108" w:type="dxa"/>
          </w:tblCellMar>
        </w:tblPrEx>
        <w:trPr>
          <w:trHeight w:val="2162" w:hRule="atLeast"/>
        </w:trPr>
        <w:tc>
          <w:tcPr>
            <w:tcW w:w="170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ascii="宋体" w:hAnsi="宋体"/>
                <w:szCs w:val="21"/>
              </w:rPr>
            </w:pPr>
            <w:r>
              <w:rPr>
                <w:rFonts w:hint="eastAsia" w:ascii="宋体" w:hAnsi="宋体"/>
                <w:szCs w:val="21"/>
              </w:rPr>
              <w:t>培训</w:t>
            </w:r>
          </w:p>
        </w:tc>
        <w:tc>
          <w:tcPr>
            <w:tcW w:w="7797" w:type="dxa"/>
            <w:tcBorders>
              <w:top w:val="single" w:color="000000" w:sz="4" w:space="0"/>
              <w:left w:val="nil"/>
              <w:bottom w:val="single" w:color="000000" w:sz="4" w:space="0"/>
              <w:right w:val="single" w:color="000000" w:sz="4" w:space="0"/>
            </w:tcBorders>
            <w:noWrap w:val="0"/>
            <w:vAlign w:val="center"/>
          </w:tcPr>
          <w:p>
            <w:pPr>
              <w:spacing w:line="240" w:lineRule="auto"/>
              <w:ind w:right="34" w:rightChars="16"/>
              <w:jc w:val="left"/>
              <w:rPr>
                <w:rFonts w:hint="eastAsia" w:ascii="宋体" w:hAnsi="宋体"/>
                <w:szCs w:val="21"/>
                <w:lang w:val="en-US" w:eastAsia="zh-CN"/>
              </w:rPr>
            </w:pPr>
            <w:r>
              <w:rPr>
                <w:rFonts w:hint="eastAsia" w:ascii="宋体" w:hAnsi="宋体"/>
                <w:szCs w:val="21"/>
                <w:lang w:val="en-US" w:eastAsia="zh-CN"/>
              </w:rPr>
              <w:t>1)项目通过最终验收后，在采购人指定地点，由成交供应商的专业技术人员对采</w:t>
            </w:r>
          </w:p>
          <w:p>
            <w:pPr>
              <w:spacing w:line="240" w:lineRule="auto"/>
              <w:ind w:right="34" w:rightChars="16"/>
              <w:jc w:val="left"/>
              <w:rPr>
                <w:rFonts w:hint="eastAsia" w:ascii="宋体" w:hAnsi="宋体"/>
                <w:szCs w:val="21"/>
                <w:lang w:val="en-US" w:eastAsia="zh-CN"/>
              </w:rPr>
            </w:pPr>
            <w:r>
              <w:rPr>
                <w:rFonts w:hint="eastAsia" w:ascii="宋体" w:hAnsi="宋体"/>
                <w:szCs w:val="21"/>
                <w:lang w:val="en-US" w:eastAsia="zh-CN"/>
              </w:rPr>
              <w:t xml:space="preserve">购人的相关人员进行培训，培训所产生的所有费用由成交供应商承担。 </w:t>
            </w:r>
          </w:p>
          <w:p>
            <w:pPr>
              <w:spacing w:line="240" w:lineRule="auto"/>
              <w:ind w:right="34" w:rightChars="16"/>
              <w:jc w:val="left"/>
              <w:rPr>
                <w:rFonts w:hint="eastAsia" w:ascii="宋体" w:hAnsi="宋体"/>
                <w:szCs w:val="21"/>
                <w:lang w:val="en-US" w:eastAsia="zh-CN"/>
              </w:rPr>
            </w:pPr>
            <w:r>
              <w:rPr>
                <w:rFonts w:hint="eastAsia" w:ascii="宋体" w:hAnsi="宋体"/>
                <w:szCs w:val="21"/>
                <w:lang w:val="en-US" w:eastAsia="zh-CN"/>
              </w:rPr>
              <w:t>2)培训效果达到采购人的使用人员能熟练使用本项目的设备。</w:t>
            </w:r>
          </w:p>
          <w:p>
            <w:pPr>
              <w:numPr>
                <w:ilvl w:val="0"/>
                <w:numId w:val="0"/>
              </w:numPr>
              <w:spacing w:line="240" w:lineRule="auto"/>
              <w:ind w:leftChars="0" w:right="34" w:rightChars="16"/>
              <w:jc w:val="left"/>
              <w:rPr>
                <w:rFonts w:hint="eastAsia" w:ascii="宋体" w:hAnsi="宋体"/>
                <w:szCs w:val="21"/>
                <w:lang w:val="en-US" w:eastAsia="zh-CN"/>
              </w:rPr>
            </w:pPr>
            <w:r>
              <w:rPr>
                <w:rFonts w:hint="eastAsia" w:ascii="宋体" w:hAnsi="宋体"/>
                <w:szCs w:val="21"/>
                <w:lang w:val="en-US" w:eastAsia="zh-CN"/>
              </w:rPr>
              <w:t>3)培训结束后，供应商须继续提供技术咨询服务。</w:t>
            </w:r>
          </w:p>
          <w:p>
            <w:pPr>
              <w:numPr>
                <w:ilvl w:val="0"/>
                <w:numId w:val="0"/>
              </w:numPr>
              <w:spacing w:line="240" w:lineRule="auto"/>
              <w:ind w:leftChars="0" w:right="34" w:rightChars="16"/>
              <w:jc w:val="left"/>
              <w:rPr>
                <w:rFonts w:hint="eastAsia" w:ascii="宋体" w:hAnsi="宋体"/>
                <w:szCs w:val="21"/>
                <w:lang w:val="en-US" w:eastAsia="zh-CN"/>
              </w:rPr>
            </w:pPr>
            <w:r>
              <w:rPr>
                <w:rFonts w:hint="eastAsia" w:ascii="宋体" w:hAnsi="宋体"/>
                <w:szCs w:val="21"/>
                <w:lang w:val="en-US" w:eastAsia="zh-CN"/>
              </w:rPr>
              <w:t>4)培训期间的技术资料由成交供应商提供。</w:t>
            </w:r>
          </w:p>
          <w:p>
            <w:pPr>
              <w:numPr>
                <w:ilvl w:val="0"/>
                <w:numId w:val="0"/>
              </w:numPr>
              <w:spacing w:line="240" w:lineRule="auto"/>
              <w:ind w:leftChars="0" w:right="34" w:rightChars="16"/>
              <w:jc w:val="left"/>
              <w:rPr>
                <w:rFonts w:hint="eastAsia" w:ascii="宋体" w:hAnsi="宋体" w:eastAsia="宋体" w:cs="Times New Roman"/>
                <w:kern w:val="2"/>
                <w:sz w:val="21"/>
                <w:szCs w:val="21"/>
                <w:lang w:val="en-US" w:eastAsia="zh-CN" w:bidi="ar-SA"/>
              </w:rPr>
            </w:pPr>
            <w:r>
              <w:rPr>
                <w:rFonts w:hint="eastAsia" w:ascii="宋体" w:hAnsi="宋体"/>
                <w:szCs w:val="21"/>
                <w:lang w:val="en-US" w:eastAsia="zh-CN"/>
              </w:rPr>
              <w:t>5)提供产品的终身免费电话和邮件技术支持。</w:t>
            </w:r>
          </w:p>
        </w:tc>
      </w:tr>
      <w:tr>
        <w:tblPrEx>
          <w:tblCellMar>
            <w:top w:w="0" w:type="dxa"/>
            <w:left w:w="108" w:type="dxa"/>
            <w:bottom w:w="0" w:type="dxa"/>
            <w:right w:w="108" w:type="dxa"/>
          </w:tblCellMar>
        </w:tblPrEx>
        <w:trPr>
          <w:trHeight w:val="844" w:hRule="atLeast"/>
        </w:trPr>
        <w:tc>
          <w:tcPr>
            <w:tcW w:w="170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ascii="宋体" w:hAnsi="宋体"/>
                <w:szCs w:val="21"/>
              </w:rPr>
            </w:pPr>
            <w:r>
              <w:rPr>
                <w:rFonts w:hint="eastAsia" w:ascii="宋体" w:hAnsi="宋体"/>
                <w:szCs w:val="21"/>
              </w:rPr>
              <w:t>其他</w:t>
            </w:r>
          </w:p>
        </w:tc>
        <w:tc>
          <w:tcPr>
            <w:tcW w:w="7797" w:type="dxa"/>
            <w:tcBorders>
              <w:top w:val="single" w:color="000000" w:sz="4" w:space="0"/>
              <w:left w:val="nil"/>
              <w:bottom w:val="single" w:color="000000" w:sz="4" w:space="0"/>
              <w:right w:val="single" w:color="000000" w:sz="4" w:space="0"/>
            </w:tcBorders>
            <w:noWrap w:val="0"/>
            <w:vAlign w:val="center"/>
          </w:tcPr>
          <w:p>
            <w:pPr>
              <w:spacing w:line="240" w:lineRule="auto"/>
              <w:ind w:right="34" w:rightChars="16"/>
              <w:jc w:val="left"/>
              <w:rPr>
                <w:rFonts w:hint="eastAsia" w:ascii="宋体" w:hAnsi="宋体" w:eastAsia="宋体" w:cs="Times New Roman"/>
                <w:b/>
                <w:kern w:val="2"/>
                <w:sz w:val="21"/>
                <w:szCs w:val="21"/>
                <w:lang w:val="en-US" w:eastAsia="zh-CN" w:bidi="ar-SA"/>
              </w:rPr>
            </w:pPr>
            <w:r>
              <w:rPr>
                <w:rFonts w:hint="eastAsia" w:ascii="宋体" w:hAnsi="宋体"/>
                <w:szCs w:val="21"/>
                <w:lang w:val="en-US" w:eastAsia="zh-CN"/>
              </w:rPr>
              <w:t>在合同执行过程中，成交供应商应承担由于其行为所造成的采购人或第三人的人身伤害、财产损失或损坏的责任，无论何种原因所造成，采购人均不负责。</w:t>
            </w:r>
          </w:p>
        </w:tc>
      </w:tr>
    </w:tbl>
    <w:p>
      <w:pPr>
        <w:pStyle w:val="3"/>
        <w:jc w:val="both"/>
        <w:rPr>
          <w:rFonts w:ascii="宋体" w:hAnsi="宋体"/>
          <w:sz w:val="24"/>
        </w:rPr>
      </w:pPr>
      <w:r>
        <w:rPr>
          <w:rFonts w:ascii="宋体" w:hAnsi="宋体"/>
          <w:sz w:val="24"/>
        </w:rPr>
        <w:br w:type="page"/>
      </w:r>
      <w:bookmarkStart w:id="13" w:name="_Toc84582098"/>
      <w:bookmarkStart w:id="14" w:name="_Toc84581857"/>
      <w:r>
        <w:rPr>
          <w:rFonts w:hint="eastAsia" w:ascii="宋体" w:hAnsi="宋体"/>
          <w:sz w:val="24"/>
          <w:lang w:val="en-US" w:eastAsia="zh-CN"/>
        </w:rPr>
        <w:t xml:space="preserve">                        </w:t>
      </w:r>
      <w:r>
        <w:rPr>
          <w:rFonts w:hint="eastAsia"/>
        </w:rPr>
        <w:t>第三章</w:t>
      </w:r>
      <w:r>
        <w:t xml:space="preserve"> </w:t>
      </w:r>
      <w:r>
        <w:rPr>
          <w:rFonts w:hint="eastAsia"/>
        </w:rPr>
        <w:t xml:space="preserve"> 供应商须知</w:t>
      </w:r>
      <w:bookmarkEnd w:id="6"/>
      <w:bookmarkEnd w:id="10"/>
      <w:bookmarkEnd w:id="11"/>
      <w:bookmarkEnd w:id="13"/>
      <w:bookmarkEnd w:id="14"/>
    </w:p>
    <w:p>
      <w:pPr>
        <w:jc w:val="center"/>
        <w:rPr>
          <w:rFonts w:ascii="宋体" w:hAnsi="宋体"/>
          <w:b/>
        </w:rPr>
      </w:pPr>
      <w:r>
        <w:rPr>
          <w:rFonts w:hint="eastAsia" w:ascii="宋体" w:hAnsi="宋体"/>
          <w:b/>
        </w:rPr>
        <w:t>《供应商须知前附表》</w:t>
      </w:r>
    </w:p>
    <w:p>
      <w:pPr>
        <w:snapToGrid w:val="0"/>
        <w:ind w:firstLine="420" w:firstLineChars="200"/>
        <w:rPr>
          <w:rFonts w:ascii="宋体" w:hAnsi="宋体" w:cs="Arial"/>
          <w:szCs w:val="21"/>
        </w:rPr>
      </w:pPr>
      <w:r>
        <w:rPr>
          <w:rFonts w:ascii="宋体" w:hAnsi="宋体" w:cs="Arial"/>
        </w:rPr>
        <w:t>说明：供应商应仔细阅读</w:t>
      </w:r>
      <w:r>
        <w:rPr>
          <w:rFonts w:hint="eastAsia" w:ascii="宋体" w:hAnsi="宋体" w:cs="Arial"/>
        </w:rPr>
        <w:t>本章</w:t>
      </w:r>
      <w:r>
        <w:rPr>
          <w:rFonts w:ascii="宋体" w:hAnsi="宋体" w:cs="Arial"/>
        </w:rPr>
        <w:t>节，下面所列资料是对“供应商须知”的具体补充和说明。如有矛盾，以本表为准。</w:t>
      </w:r>
    </w:p>
    <w:tbl>
      <w:tblPr>
        <w:tblStyle w:val="4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2"/>
        <w:gridCol w:w="892"/>
        <w:gridCol w:w="1546"/>
        <w:gridCol w:w="57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blHeader/>
          <w:jc w:val="center"/>
        </w:trPr>
        <w:tc>
          <w:tcPr>
            <w:tcW w:w="70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b/>
                <w:szCs w:val="21"/>
              </w:rPr>
            </w:pPr>
            <w:r>
              <w:rPr>
                <w:rFonts w:hint="eastAsia" w:ascii="宋体" w:hAnsi="宋体"/>
                <w:b/>
              </w:rPr>
              <w:t>序号</w:t>
            </w:r>
          </w:p>
        </w:tc>
        <w:tc>
          <w:tcPr>
            <w:tcW w:w="892"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b/>
                <w:szCs w:val="21"/>
              </w:rPr>
            </w:pPr>
            <w:r>
              <w:rPr>
                <w:rFonts w:hint="eastAsia" w:ascii="宋体" w:hAnsi="宋体"/>
                <w:b/>
              </w:rPr>
              <w:t>条款号</w:t>
            </w:r>
          </w:p>
        </w:tc>
        <w:tc>
          <w:tcPr>
            <w:tcW w:w="1546"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b/>
                <w:szCs w:val="21"/>
              </w:rPr>
            </w:pPr>
            <w:r>
              <w:rPr>
                <w:rFonts w:hint="eastAsia" w:ascii="宋体" w:hAnsi="宋体"/>
                <w:b/>
              </w:rPr>
              <w:t>条款名称</w:t>
            </w:r>
          </w:p>
        </w:tc>
        <w:tc>
          <w:tcPr>
            <w:tcW w:w="5757"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b/>
                <w:szCs w:val="21"/>
              </w:rPr>
            </w:pPr>
            <w:r>
              <w:rPr>
                <w:rFonts w:hint="eastAsia" w:ascii="宋体" w:hAnsi="宋体"/>
                <w:b/>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zCs w:val="21"/>
              </w:rPr>
            </w:pPr>
            <w:r>
              <w:rPr>
                <w:rFonts w:hint="eastAsia" w:ascii="宋体" w:hAnsi="宋体"/>
              </w:rPr>
              <w:t>1</w:t>
            </w:r>
          </w:p>
        </w:tc>
        <w:tc>
          <w:tcPr>
            <w:tcW w:w="892"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szCs w:val="21"/>
              </w:rPr>
            </w:pPr>
            <w:r>
              <w:rPr>
                <w:rFonts w:hint="eastAsia" w:ascii="宋体" w:hAnsi="宋体"/>
              </w:rPr>
              <w:t>6</w:t>
            </w:r>
          </w:p>
        </w:tc>
        <w:tc>
          <w:tcPr>
            <w:tcW w:w="1546" w:type="dxa"/>
            <w:tcBorders>
              <w:top w:val="single" w:color="auto" w:sz="4" w:space="0"/>
              <w:left w:val="nil"/>
              <w:bottom w:val="single" w:color="auto" w:sz="4" w:space="0"/>
              <w:right w:val="single" w:color="auto" w:sz="4" w:space="0"/>
            </w:tcBorders>
            <w:vAlign w:val="center"/>
          </w:tcPr>
          <w:p>
            <w:pPr>
              <w:spacing w:line="276" w:lineRule="auto"/>
              <w:rPr>
                <w:rFonts w:ascii="宋体" w:hAnsi="宋体"/>
                <w:szCs w:val="21"/>
              </w:rPr>
            </w:pPr>
            <w:r>
              <w:rPr>
                <w:rFonts w:hint="eastAsia" w:ascii="宋体" w:hAnsi="宋体"/>
              </w:rPr>
              <w:t>转包与分包</w:t>
            </w:r>
          </w:p>
        </w:tc>
        <w:tc>
          <w:tcPr>
            <w:tcW w:w="5757" w:type="dxa"/>
            <w:tcBorders>
              <w:top w:val="single" w:color="auto" w:sz="4" w:space="0"/>
              <w:left w:val="nil"/>
              <w:bottom w:val="single" w:color="auto" w:sz="4" w:space="0"/>
              <w:right w:val="single" w:color="auto" w:sz="4" w:space="0"/>
            </w:tcBorders>
            <w:vAlign w:val="center"/>
          </w:tcPr>
          <w:p>
            <w:pPr>
              <w:spacing w:line="276" w:lineRule="auto"/>
              <w:ind w:firstLine="29" w:firstLineChars="14"/>
              <w:jc w:val="left"/>
              <w:rPr>
                <w:rFonts w:ascii="宋体" w:hAnsi="宋体"/>
                <w:bCs/>
                <w:szCs w:val="21"/>
              </w:rPr>
            </w:pPr>
            <w:r>
              <w:rPr>
                <w:rFonts w:hint="eastAsia" w:ascii="宋体" w:hAnsi="宋体"/>
                <w:bCs/>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宋体" w:hAnsi="宋体" w:eastAsia="宋体"/>
                <w:szCs w:val="21"/>
                <w:lang w:eastAsia="zh-CN"/>
              </w:rPr>
            </w:pPr>
            <w:r>
              <w:rPr>
                <w:rFonts w:hint="eastAsia" w:ascii="宋体" w:hAnsi="宋体"/>
                <w:lang w:val="en-US" w:eastAsia="zh-CN"/>
              </w:rPr>
              <w:t>2</w:t>
            </w:r>
          </w:p>
        </w:tc>
        <w:tc>
          <w:tcPr>
            <w:tcW w:w="892"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szCs w:val="21"/>
              </w:rPr>
            </w:pPr>
            <w:r>
              <w:rPr>
                <w:rFonts w:hint="eastAsia" w:ascii="宋体" w:hAnsi="宋体"/>
              </w:rPr>
              <w:t>10</w:t>
            </w:r>
          </w:p>
        </w:tc>
        <w:tc>
          <w:tcPr>
            <w:tcW w:w="1546" w:type="dxa"/>
            <w:tcBorders>
              <w:top w:val="single" w:color="auto" w:sz="4" w:space="0"/>
              <w:left w:val="nil"/>
              <w:bottom w:val="single" w:color="auto" w:sz="4" w:space="0"/>
              <w:right w:val="single" w:color="auto" w:sz="4" w:space="0"/>
            </w:tcBorders>
            <w:vAlign w:val="center"/>
          </w:tcPr>
          <w:p>
            <w:pPr>
              <w:spacing w:line="276" w:lineRule="auto"/>
              <w:rPr>
                <w:rFonts w:ascii="宋体" w:hAnsi="宋体"/>
                <w:szCs w:val="21"/>
              </w:rPr>
            </w:pPr>
            <w:r>
              <w:rPr>
                <w:rFonts w:hint="eastAsia" w:ascii="宋体" w:hAnsi="宋体"/>
              </w:rPr>
              <w:t>政府采购信息发布媒体</w:t>
            </w:r>
          </w:p>
        </w:tc>
        <w:tc>
          <w:tcPr>
            <w:tcW w:w="5757" w:type="dxa"/>
            <w:tcBorders>
              <w:top w:val="single" w:color="auto" w:sz="4" w:space="0"/>
              <w:left w:val="nil"/>
              <w:bottom w:val="single" w:color="auto" w:sz="4" w:space="0"/>
              <w:right w:val="single" w:color="auto" w:sz="4" w:space="0"/>
            </w:tcBorders>
            <w:vAlign w:val="center"/>
          </w:tcPr>
          <w:p>
            <w:pPr>
              <w:spacing w:line="276" w:lineRule="auto"/>
              <w:ind w:firstLine="29" w:firstLineChars="14"/>
              <w:jc w:val="left"/>
              <w:rPr>
                <w:rFonts w:ascii="宋体" w:hAnsi="宋体"/>
                <w:bCs/>
                <w:szCs w:val="21"/>
              </w:rPr>
            </w:pPr>
            <w:r>
              <w:rPr>
                <w:rFonts w:hint="eastAsia" w:ascii="宋体" w:hAnsi="宋体"/>
                <w:bCs/>
              </w:rPr>
              <w:t>宁波政府采购网、浙江政府采购网。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nil"/>
              <w:right w:val="single" w:color="auto" w:sz="4" w:space="0"/>
            </w:tcBorders>
            <w:vAlign w:val="center"/>
          </w:tcPr>
          <w:p>
            <w:pPr>
              <w:spacing w:line="276" w:lineRule="auto"/>
              <w:jc w:val="center"/>
              <w:rPr>
                <w:rFonts w:hint="eastAsia" w:ascii="宋体" w:hAnsi="宋体" w:eastAsia="宋体"/>
                <w:szCs w:val="21"/>
                <w:lang w:eastAsia="zh-CN"/>
              </w:rPr>
            </w:pPr>
            <w:r>
              <w:rPr>
                <w:rFonts w:hint="eastAsia" w:ascii="宋体" w:hAnsi="宋体"/>
                <w:lang w:val="en-US" w:eastAsia="zh-CN"/>
              </w:rPr>
              <w:t>3</w:t>
            </w:r>
          </w:p>
        </w:tc>
        <w:tc>
          <w:tcPr>
            <w:tcW w:w="892" w:type="dxa"/>
            <w:tcBorders>
              <w:top w:val="single" w:color="auto" w:sz="4" w:space="0"/>
              <w:left w:val="nil"/>
              <w:bottom w:val="nil"/>
              <w:right w:val="single" w:color="auto" w:sz="4" w:space="0"/>
            </w:tcBorders>
            <w:vAlign w:val="center"/>
          </w:tcPr>
          <w:p>
            <w:pPr>
              <w:spacing w:line="276" w:lineRule="auto"/>
              <w:jc w:val="center"/>
              <w:rPr>
                <w:rFonts w:ascii="宋体" w:hAnsi="宋体"/>
                <w:szCs w:val="21"/>
              </w:rPr>
            </w:pPr>
            <w:r>
              <w:rPr>
                <w:rFonts w:hint="eastAsia" w:ascii="宋体" w:hAnsi="宋体"/>
              </w:rPr>
              <w:t>1</w:t>
            </w:r>
            <w:r>
              <w:rPr>
                <w:rFonts w:hint="eastAsia" w:ascii="宋体" w:hAnsi="宋体"/>
                <w:lang w:val="en-US" w:eastAsia="zh-CN"/>
              </w:rPr>
              <w:t>6</w:t>
            </w:r>
            <w:r>
              <w:rPr>
                <w:rFonts w:hint="eastAsia" w:ascii="宋体" w:hAnsi="宋体"/>
              </w:rPr>
              <w:t>.2</w:t>
            </w:r>
          </w:p>
        </w:tc>
        <w:tc>
          <w:tcPr>
            <w:tcW w:w="1546" w:type="dxa"/>
            <w:tcBorders>
              <w:top w:val="single" w:color="auto" w:sz="4" w:space="0"/>
              <w:left w:val="nil"/>
              <w:bottom w:val="nil"/>
              <w:right w:val="single" w:color="auto" w:sz="4" w:space="0"/>
            </w:tcBorders>
            <w:vAlign w:val="center"/>
          </w:tcPr>
          <w:p>
            <w:pPr>
              <w:spacing w:line="276" w:lineRule="auto"/>
              <w:rPr>
                <w:rFonts w:ascii="宋体" w:hAnsi="宋体"/>
                <w:szCs w:val="21"/>
              </w:rPr>
            </w:pPr>
            <w:r>
              <w:rPr>
                <w:rFonts w:hint="eastAsia" w:ascii="宋体" w:hAnsi="宋体"/>
              </w:rPr>
              <w:t>资格要求响应文件的组成</w:t>
            </w:r>
          </w:p>
        </w:tc>
        <w:tc>
          <w:tcPr>
            <w:tcW w:w="5757" w:type="dxa"/>
            <w:tcBorders>
              <w:top w:val="single" w:color="auto" w:sz="4" w:space="0"/>
              <w:left w:val="nil"/>
              <w:bottom w:val="nil"/>
              <w:right w:val="single" w:color="auto" w:sz="4" w:space="0"/>
            </w:tcBorders>
            <w:vAlign w:val="center"/>
          </w:tcPr>
          <w:p>
            <w:pPr>
              <w:spacing w:line="276" w:lineRule="auto"/>
              <w:rPr>
                <w:rFonts w:hint="eastAsia" w:ascii="宋体" w:hAnsi="宋体" w:eastAsia="宋体" w:cs="Times New Roman"/>
              </w:rPr>
            </w:pPr>
            <w:r>
              <w:rPr>
                <w:rFonts w:hint="eastAsia" w:ascii="宋体" w:hAnsi="宋体" w:eastAsia="宋体" w:cs="Times New Roman"/>
                <w:lang w:val="en-US" w:eastAsia="zh-CN"/>
              </w:rPr>
              <w:t>1）有效的企业法人营业执照（或事业法人登记证）、其他组织（个体工商户）的营业执照或者民办非企业单位登记证书；</w:t>
            </w:r>
          </w:p>
          <w:p>
            <w:pPr>
              <w:spacing w:line="276" w:lineRule="auto"/>
              <w:rPr>
                <w:rFonts w:ascii="宋体" w:hAnsi="宋体"/>
                <w:bCs/>
                <w:szCs w:val="21"/>
              </w:rPr>
            </w:pPr>
            <w:r>
              <w:rPr>
                <w:rFonts w:hint="eastAsia" w:ascii="宋体" w:hAnsi="宋体" w:eastAsia="宋体" w:cs="Times New Roman"/>
                <w:lang w:val="en-US" w:eastAsia="zh-CN"/>
              </w:rPr>
              <w:t>2）</w:t>
            </w:r>
            <w:r>
              <w:rPr>
                <w:rFonts w:hint="eastAsia" w:ascii="宋体" w:hAnsi="宋体" w:eastAsia="宋体" w:cs="Times New Roman"/>
              </w:rPr>
              <w:t>符合参加政府采购活动应当具备的一般条件的承诺函</w:t>
            </w:r>
            <w:r>
              <w:rPr>
                <w:rFonts w:hint="eastAsia" w:ascii="宋体" w:hAnsi="宋体" w:eastAsia="宋体" w:cs="Times New Roman"/>
                <w:b w:val="0"/>
                <w:bCs/>
                <w:sz w:val="24"/>
                <w:szCs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nil"/>
              <w:right w:val="single" w:color="auto" w:sz="4" w:space="0"/>
            </w:tcBorders>
            <w:vAlign w:val="center"/>
          </w:tcPr>
          <w:p>
            <w:pPr>
              <w:spacing w:line="276" w:lineRule="auto"/>
              <w:jc w:val="center"/>
              <w:rPr>
                <w:rFonts w:hint="eastAsia" w:ascii="宋体" w:hAnsi="宋体" w:eastAsia="宋体"/>
                <w:szCs w:val="21"/>
                <w:lang w:eastAsia="zh-CN"/>
              </w:rPr>
            </w:pPr>
            <w:r>
              <w:rPr>
                <w:rFonts w:hint="eastAsia" w:ascii="宋体" w:hAnsi="宋体"/>
                <w:lang w:val="en-US" w:eastAsia="zh-CN"/>
              </w:rPr>
              <w:t>4</w:t>
            </w:r>
          </w:p>
        </w:tc>
        <w:tc>
          <w:tcPr>
            <w:tcW w:w="892" w:type="dxa"/>
            <w:tcBorders>
              <w:top w:val="single" w:color="auto" w:sz="4" w:space="0"/>
              <w:left w:val="nil"/>
              <w:bottom w:val="nil"/>
              <w:right w:val="single" w:color="auto" w:sz="4" w:space="0"/>
            </w:tcBorders>
            <w:vAlign w:val="center"/>
          </w:tcPr>
          <w:p>
            <w:pPr>
              <w:spacing w:line="276" w:lineRule="auto"/>
              <w:jc w:val="center"/>
              <w:rPr>
                <w:rFonts w:ascii="宋体" w:hAnsi="宋体"/>
                <w:szCs w:val="21"/>
              </w:rPr>
            </w:pPr>
            <w:r>
              <w:rPr>
                <w:rFonts w:hint="eastAsia" w:ascii="宋体" w:hAnsi="宋体"/>
              </w:rPr>
              <w:t>1</w:t>
            </w:r>
            <w:r>
              <w:rPr>
                <w:rFonts w:hint="eastAsia" w:ascii="宋体" w:hAnsi="宋体"/>
                <w:lang w:val="en-US" w:eastAsia="zh-CN"/>
              </w:rPr>
              <w:t>6</w:t>
            </w:r>
            <w:r>
              <w:rPr>
                <w:rFonts w:hint="eastAsia" w:ascii="宋体" w:hAnsi="宋体"/>
              </w:rPr>
              <w:t>.3</w:t>
            </w:r>
          </w:p>
        </w:tc>
        <w:tc>
          <w:tcPr>
            <w:tcW w:w="1546" w:type="dxa"/>
            <w:tcBorders>
              <w:top w:val="single" w:color="auto" w:sz="4" w:space="0"/>
              <w:left w:val="nil"/>
              <w:bottom w:val="nil"/>
              <w:right w:val="single" w:color="auto" w:sz="4" w:space="0"/>
            </w:tcBorders>
            <w:vAlign w:val="center"/>
          </w:tcPr>
          <w:p>
            <w:pPr>
              <w:spacing w:line="276" w:lineRule="auto"/>
              <w:rPr>
                <w:rFonts w:ascii="宋体" w:hAnsi="宋体"/>
                <w:szCs w:val="21"/>
              </w:rPr>
            </w:pPr>
            <w:r>
              <w:rPr>
                <w:rFonts w:hint="eastAsia" w:ascii="宋体" w:hAnsi="宋体"/>
              </w:rPr>
              <w:t>商务技术文件的组成</w:t>
            </w:r>
          </w:p>
        </w:tc>
        <w:tc>
          <w:tcPr>
            <w:tcW w:w="5757" w:type="dxa"/>
            <w:tcBorders>
              <w:top w:val="single" w:color="auto" w:sz="4" w:space="0"/>
              <w:left w:val="nil"/>
              <w:bottom w:val="nil"/>
              <w:right w:val="single" w:color="auto" w:sz="4" w:space="0"/>
            </w:tcBorders>
            <w:vAlign w:val="center"/>
          </w:tcPr>
          <w:p>
            <w:pPr>
              <w:spacing w:line="276" w:lineRule="auto"/>
              <w:rPr>
                <w:rFonts w:hint="default" w:ascii="宋体" w:hAnsi="宋体" w:eastAsia="宋体" w:cs="Times New Roman"/>
                <w:lang w:val="en-US" w:eastAsia="zh-CN"/>
              </w:rPr>
            </w:pPr>
            <w:r>
              <w:rPr>
                <w:rFonts w:hint="eastAsia" w:ascii="宋体" w:hAnsi="宋体" w:eastAsia="宋体" w:cs="Times New Roman"/>
              </w:rPr>
              <w:t>1）</w:t>
            </w:r>
            <w:r>
              <w:rPr>
                <w:rFonts w:hint="eastAsia" w:ascii="宋体" w:hAnsi="宋体" w:cs="Times New Roman"/>
                <w:lang w:val="en-US" w:eastAsia="zh-CN"/>
              </w:rPr>
              <w:t>符合性自查表；</w:t>
            </w:r>
          </w:p>
          <w:p>
            <w:pPr>
              <w:spacing w:line="276" w:lineRule="auto"/>
              <w:rPr>
                <w:rFonts w:hint="eastAsia" w:ascii="宋体" w:hAnsi="宋体" w:eastAsia="宋体" w:cs="Times New Roman"/>
                <w:lang w:val="en-US" w:eastAsia="zh-CN"/>
              </w:rPr>
            </w:pPr>
            <w:r>
              <w:rPr>
                <w:rFonts w:hint="eastAsia" w:ascii="宋体" w:hAnsi="宋体" w:cs="Times New Roman"/>
                <w:lang w:val="en-US" w:eastAsia="zh-CN"/>
              </w:rPr>
              <w:t>2）</w:t>
            </w:r>
            <w:r>
              <w:rPr>
                <w:rFonts w:hint="eastAsia" w:ascii="宋体" w:hAnsi="宋体" w:eastAsia="宋体" w:cs="Times New Roman"/>
                <w:lang w:val="en-US" w:eastAsia="zh-CN"/>
              </w:rPr>
              <w:t>询价承诺函；</w:t>
            </w:r>
          </w:p>
          <w:p>
            <w:pPr>
              <w:spacing w:line="276" w:lineRule="auto"/>
              <w:rPr>
                <w:rFonts w:hint="default" w:ascii="宋体" w:hAnsi="宋体" w:eastAsia="宋体" w:cs="Times New Roman"/>
                <w:lang w:val="en-US" w:eastAsia="zh-CN"/>
              </w:rPr>
            </w:pPr>
            <w:r>
              <w:rPr>
                <w:rFonts w:hint="eastAsia" w:ascii="宋体" w:hAnsi="宋体" w:cs="Times New Roman"/>
                <w:lang w:val="en-US" w:eastAsia="zh-CN"/>
              </w:rPr>
              <w:t>3</w:t>
            </w:r>
            <w:r>
              <w:rPr>
                <w:rFonts w:hint="eastAsia" w:ascii="宋体" w:hAnsi="宋体" w:eastAsia="宋体" w:cs="Times New Roman"/>
                <w:lang w:val="en-US" w:eastAsia="zh-CN"/>
              </w:rPr>
              <w:t>）授权委托书或法定代表人（单位负责人、自然人本人）身份证明；</w:t>
            </w:r>
          </w:p>
          <w:p>
            <w:pPr>
              <w:spacing w:line="276" w:lineRule="auto"/>
              <w:rPr>
                <w:rFonts w:hint="eastAsia" w:ascii="宋体" w:hAnsi="宋体" w:eastAsia="宋体" w:cs="Times New Roman"/>
                <w:lang w:val="en-US" w:eastAsia="zh-CN"/>
              </w:rPr>
            </w:pPr>
            <w:r>
              <w:rPr>
                <w:rFonts w:hint="eastAsia" w:ascii="宋体" w:hAnsi="宋体" w:cs="Times New Roman"/>
                <w:lang w:val="en-US" w:eastAsia="zh-CN"/>
              </w:rPr>
              <w:t>4</w:t>
            </w:r>
            <w:r>
              <w:rPr>
                <w:rFonts w:hint="eastAsia" w:ascii="宋体" w:hAnsi="宋体" w:eastAsia="宋体" w:cs="Times New Roman"/>
                <w:lang w:val="en-US" w:eastAsia="zh-CN"/>
              </w:rPr>
              <w:t>）商务要求响应表；</w:t>
            </w:r>
          </w:p>
          <w:p>
            <w:pPr>
              <w:spacing w:line="276" w:lineRule="auto"/>
              <w:rPr>
                <w:rFonts w:hint="eastAsia" w:ascii="宋体" w:hAnsi="宋体" w:eastAsia="宋体" w:cs="Times New Roman"/>
                <w:lang w:val="en-US" w:eastAsia="zh-CN"/>
              </w:rPr>
            </w:pPr>
            <w:r>
              <w:rPr>
                <w:rFonts w:hint="eastAsia" w:ascii="宋体" w:hAnsi="宋体" w:cs="Times New Roman"/>
                <w:lang w:val="en-US" w:eastAsia="zh-CN"/>
              </w:rPr>
              <w:t>5</w:t>
            </w:r>
            <w:r>
              <w:rPr>
                <w:rFonts w:hint="eastAsia" w:ascii="宋体" w:hAnsi="宋体" w:eastAsia="宋体" w:cs="Times New Roman"/>
                <w:lang w:val="en-US" w:eastAsia="zh-CN"/>
              </w:rPr>
              <w:t>）技术要求响应表；</w:t>
            </w:r>
          </w:p>
          <w:p>
            <w:pPr>
              <w:spacing w:line="276" w:lineRule="auto"/>
              <w:rPr>
                <w:rFonts w:hint="eastAsia" w:ascii="宋体" w:hAnsi="宋体" w:eastAsia="宋体" w:cs="Times New Roman"/>
                <w:lang w:val="en-US" w:eastAsia="zh-CN"/>
              </w:rPr>
            </w:pPr>
            <w:r>
              <w:rPr>
                <w:rFonts w:hint="eastAsia" w:ascii="宋体" w:hAnsi="宋体" w:cs="Times New Roman"/>
                <w:lang w:val="en-US" w:eastAsia="zh-CN"/>
              </w:rPr>
              <w:t>6</w:t>
            </w:r>
            <w:r>
              <w:rPr>
                <w:rFonts w:hint="eastAsia" w:ascii="宋体" w:hAnsi="宋体" w:eastAsia="宋体" w:cs="Times New Roman"/>
                <w:lang w:val="en-US" w:eastAsia="zh-CN"/>
              </w:rPr>
              <w:t>）供应商基本情况表；</w:t>
            </w:r>
          </w:p>
          <w:p>
            <w:pPr>
              <w:spacing w:line="276" w:lineRule="auto"/>
              <w:rPr>
                <w:rFonts w:hint="eastAsia" w:ascii="宋体" w:hAnsi="宋体" w:eastAsia="宋体" w:cs="Times New Roman"/>
                <w:lang w:val="en-US" w:eastAsia="zh-CN"/>
              </w:rPr>
            </w:pPr>
            <w:r>
              <w:rPr>
                <w:rFonts w:hint="eastAsia" w:ascii="宋体" w:hAnsi="宋体" w:cs="Times New Roman"/>
                <w:lang w:val="en-US" w:eastAsia="zh-CN"/>
              </w:rPr>
              <w:t>7</w:t>
            </w:r>
            <w:r>
              <w:rPr>
                <w:rFonts w:hint="eastAsia" w:ascii="宋体" w:hAnsi="宋体" w:eastAsia="宋体" w:cs="Times New Roman"/>
                <w:lang w:val="en-US" w:eastAsia="zh-CN"/>
              </w:rPr>
              <w:t>）</w:t>
            </w:r>
            <w:r>
              <w:rPr>
                <w:rFonts w:hint="eastAsia" w:ascii="宋体" w:hAnsi="宋体" w:eastAsia="宋体" w:cs="Times New Roman"/>
                <w:lang w:val="zh-CN" w:eastAsia="zh-CN"/>
              </w:rPr>
              <w:t>政府采购供应商廉洁自律承诺书</w:t>
            </w:r>
            <w:r>
              <w:rPr>
                <w:rFonts w:hint="eastAsia" w:ascii="宋体" w:hAnsi="宋体" w:eastAsia="宋体" w:cs="Times New Roman"/>
                <w:lang w:val="en-US" w:eastAsia="zh-CN"/>
              </w:rPr>
              <w:t>；</w:t>
            </w:r>
          </w:p>
          <w:p>
            <w:pPr>
              <w:spacing w:line="276" w:lineRule="auto"/>
              <w:rPr>
                <w:rFonts w:ascii="宋体" w:hAnsi="宋体"/>
                <w:bCs/>
                <w:szCs w:val="21"/>
              </w:rPr>
            </w:pPr>
            <w:r>
              <w:rPr>
                <w:rFonts w:hint="eastAsia" w:ascii="宋体" w:hAnsi="宋体" w:cs="Times New Roman"/>
                <w:lang w:val="en-US" w:eastAsia="zh-CN"/>
              </w:rPr>
              <w:t>8</w:t>
            </w:r>
            <w:r>
              <w:rPr>
                <w:rFonts w:hint="eastAsia" w:ascii="宋体" w:hAnsi="宋体" w:eastAsia="宋体" w:cs="Times New Roman"/>
                <w:lang w:val="en-US" w:eastAsia="zh-CN"/>
              </w:rPr>
              <w:t>）</w:t>
            </w:r>
            <w:r>
              <w:rPr>
                <w:rFonts w:hint="eastAsia" w:ascii="宋体" w:hAnsi="宋体" w:cs="Times New Roman"/>
                <w:lang w:val="en-US" w:eastAsia="zh-CN"/>
              </w:rPr>
              <w:t>询价通知书</w:t>
            </w:r>
            <w:r>
              <w:rPr>
                <w:rFonts w:hint="eastAsia" w:ascii="宋体" w:hAnsi="宋体" w:eastAsia="宋体" w:cs="Times New Roman"/>
                <w:lang w:val="en-US" w:eastAsia="zh-CN"/>
              </w:rPr>
              <w:t>需要提供的其他证明材料。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35" w:hRule="atLeast"/>
          <w:jc w:val="center"/>
        </w:trPr>
        <w:tc>
          <w:tcPr>
            <w:tcW w:w="702" w:type="dxa"/>
            <w:tcBorders>
              <w:top w:val="single" w:color="auto" w:sz="4" w:space="0"/>
              <w:left w:val="single" w:color="auto" w:sz="4" w:space="0"/>
              <w:bottom w:val="nil"/>
              <w:right w:val="single" w:color="auto" w:sz="4" w:space="0"/>
            </w:tcBorders>
            <w:vAlign w:val="center"/>
          </w:tcPr>
          <w:p>
            <w:pPr>
              <w:spacing w:line="276" w:lineRule="auto"/>
              <w:jc w:val="center"/>
              <w:rPr>
                <w:rFonts w:hint="eastAsia" w:ascii="宋体" w:hAnsi="宋体" w:eastAsia="宋体"/>
                <w:szCs w:val="21"/>
                <w:lang w:eastAsia="zh-CN"/>
              </w:rPr>
            </w:pPr>
            <w:r>
              <w:rPr>
                <w:rFonts w:hint="eastAsia" w:ascii="宋体" w:hAnsi="宋体"/>
                <w:lang w:val="en-US" w:eastAsia="zh-CN"/>
              </w:rPr>
              <w:t>5</w:t>
            </w:r>
          </w:p>
        </w:tc>
        <w:tc>
          <w:tcPr>
            <w:tcW w:w="892" w:type="dxa"/>
            <w:tcBorders>
              <w:top w:val="single" w:color="auto" w:sz="4" w:space="0"/>
              <w:left w:val="nil"/>
              <w:bottom w:val="nil"/>
              <w:right w:val="single" w:color="auto" w:sz="4" w:space="0"/>
            </w:tcBorders>
            <w:vAlign w:val="center"/>
          </w:tcPr>
          <w:p>
            <w:pPr>
              <w:spacing w:line="276" w:lineRule="auto"/>
              <w:jc w:val="center"/>
              <w:rPr>
                <w:rFonts w:ascii="宋体" w:hAnsi="宋体"/>
                <w:szCs w:val="21"/>
              </w:rPr>
            </w:pPr>
            <w:r>
              <w:rPr>
                <w:rFonts w:hint="eastAsia" w:ascii="宋体" w:hAnsi="宋体"/>
              </w:rPr>
              <w:t>1</w:t>
            </w:r>
            <w:r>
              <w:rPr>
                <w:rFonts w:hint="eastAsia" w:ascii="宋体" w:hAnsi="宋体"/>
                <w:lang w:val="en-US" w:eastAsia="zh-CN"/>
              </w:rPr>
              <w:t>6</w:t>
            </w:r>
            <w:r>
              <w:rPr>
                <w:rFonts w:hint="eastAsia" w:ascii="宋体" w:hAnsi="宋体"/>
              </w:rPr>
              <w:t>.4</w:t>
            </w:r>
          </w:p>
        </w:tc>
        <w:tc>
          <w:tcPr>
            <w:tcW w:w="1546" w:type="dxa"/>
            <w:tcBorders>
              <w:top w:val="single" w:color="auto" w:sz="4" w:space="0"/>
              <w:left w:val="nil"/>
              <w:bottom w:val="nil"/>
              <w:right w:val="single" w:color="auto" w:sz="4" w:space="0"/>
            </w:tcBorders>
            <w:vAlign w:val="center"/>
          </w:tcPr>
          <w:p>
            <w:pPr>
              <w:spacing w:line="276" w:lineRule="auto"/>
              <w:rPr>
                <w:rFonts w:ascii="宋体" w:hAnsi="宋体"/>
                <w:szCs w:val="21"/>
              </w:rPr>
            </w:pPr>
            <w:r>
              <w:rPr>
                <w:rFonts w:hint="eastAsia" w:ascii="宋体" w:hAnsi="宋体"/>
              </w:rPr>
              <w:t>报价要求响应文件的组成</w:t>
            </w:r>
          </w:p>
        </w:tc>
        <w:tc>
          <w:tcPr>
            <w:tcW w:w="5757" w:type="dxa"/>
            <w:tcBorders>
              <w:top w:val="single" w:color="auto" w:sz="4" w:space="0"/>
              <w:left w:val="nil"/>
              <w:bottom w:val="nil"/>
              <w:right w:val="single" w:color="auto" w:sz="4" w:space="0"/>
            </w:tcBorders>
            <w:vAlign w:val="center"/>
          </w:tcPr>
          <w:p>
            <w:pPr>
              <w:spacing w:line="276" w:lineRule="auto"/>
              <w:rPr>
                <w:rFonts w:hint="eastAsia" w:ascii="宋体" w:hAnsi="宋体" w:eastAsia="宋体" w:cs="Times New Roman"/>
                <w:lang w:val="en-US" w:eastAsia="zh-CN"/>
              </w:rPr>
            </w:pPr>
            <w:r>
              <w:rPr>
                <w:rFonts w:hint="eastAsia" w:ascii="宋体" w:hAnsi="宋体"/>
              </w:rPr>
              <w:t>1</w:t>
            </w:r>
            <w:r>
              <w:rPr>
                <w:rFonts w:hint="eastAsia" w:ascii="宋体" w:hAnsi="宋体" w:eastAsia="宋体" w:cs="Times New Roman"/>
                <w:lang w:val="en-US" w:eastAsia="zh-CN"/>
              </w:rPr>
              <w:t>）报价一览表；</w:t>
            </w:r>
          </w:p>
          <w:p>
            <w:pPr>
              <w:spacing w:line="276" w:lineRule="auto"/>
              <w:rPr>
                <w:rFonts w:hint="eastAsia" w:ascii="宋体" w:hAnsi="宋体" w:eastAsia="宋体" w:cs="Times New Roman"/>
                <w:lang w:val="en-US" w:eastAsia="zh-CN"/>
              </w:rPr>
            </w:pPr>
            <w:r>
              <w:rPr>
                <w:rFonts w:hint="eastAsia" w:ascii="宋体" w:hAnsi="宋体" w:eastAsia="宋体" w:cs="Times New Roman"/>
                <w:lang w:val="en-US" w:eastAsia="zh-CN"/>
              </w:rPr>
              <w:t>2）报价组成明细表；</w:t>
            </w:r>
          </w:p>
          <w:p>
            <w:pPr>
              <w:spacing w:line="276" w:lineRule="auto"/>
              <w:rPr>
                <w:rFonts w:hint="eastAsia" w:ascii="宋体" w:hAnsi="宋体" w:eastAsia="宋体" w:cs="Times New Roman"/>
                <w:lang w:val="en-US" w:eastAsia="zh-CN"/>
              </w:rPr>
            </w:pPr>
            <w:r>
              <w:rPr>
                <w:rFonts w:hint="eastAsia" w:ascii="宋体" w:hAnsi="宋体" w:eastAsia="宋体" w:cs="Times New Roman"/>
                <w:lang w:val="en-US" w:eastAsia="zh-CN"/>
              </w:rPr>
              <w:t>3）中小企业声明函（如有）；</w:t>
            </w:r>
          </w:p>
          <w:p>
            <w:pPr>
              <w:spacing w:line="276" w:lineRule="auto"/>
              <w:rPr>
                <w:rFonts w:hint="eastAsia" w:ascii="宋体" w:hAnsi="宋体" w:eastAsia="宋体" w:cs="Times New Roman"/>
                <w:lang w:val="en-US" w:eastAsia="zh-CN"/>
              </w:rPr>
            </w:pPr>
            <w:r>
              <w:rPr>
                <w:rFonts w:hint="eastAsia" w:ascii="宋体" w:hAnsi="宋体" w:eastAsia="宋体" w:cs="Times New Roman"/>
                <w:lang w:val="en-US" w:eastAsia="zh-CN"/>
              </w:rPr>
              <w:t>4）残疾人福利性单位声明函（如有）；</w:t>
            </w:r>
          </w:p>
          <w:p>
            <w:pPr>
              <w:spacing w:line="276" w:lineRule="auto"/>
              <w:rPr>
                <w:rFonts w:ascii="宋体" w:hAnsi="宋体"/>
                <w:bCs/>
                <w:szCs w:val="21"/>
              </w:rPr>
            </w:pPr>
            <w:r>
              <w:rPr>
                <w:rFonts w:hint="eastAsia" w:ascii="宋体" w:hAnsi="宋体" w:eastAsia="宋体" w:cs="Times New Roman"/>
                <w:lang w:val="en-US" w:eastAsia="zh-CN"/>
              </w:rPr>
              <w:t>5）监狱企业证明文件（如有）。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nil"/>
              <w:right w:val="single" w:color="auto" w:sz="4" w:space="0"/>
            </w:tcBorders>
            <w:vAlign w:val="center"/>
          </w:tcPr>
          <w:p>
            <w:pPr>
              <w:spacing w:line="276" w:lineRule="auto"/>
              <w:jc w:val="center"/>
              <w:rPr>
                <w:rFonts w:hint="eastAsia" w:ascii="宋体" w:hAnsi="宋体" w:eastAsia="宋体" w:cs="Times New Roman"/>
                <w:kern w:val="2"/>
                <w:sz w:val="21"/>
                <w:szCs w:val="22"/>
                <w:lang w:val="en-US" w:eastAsia="zh-CN" w:bidi="ar-SA"/>
              </w:rPr>
            </w:pPr>
            <w:r>
              <w:rPr>
                <w:rFonts w:hint="eastAsia" w:ascii="宋体" w:hAnsi="宋体"/>
                <w:lang w:val="en-US" w:eastAsia="zh-CN"/>
              </w:rPr>
              <w:t>6</w:t>
            </w:r>
          </w:p>
        </w:tc>
        <w:tc>
          <w:tcPr>
            <w:tcW w:w="892" w:type="dxa"/>
            <w:tcBorders>
              <w:top w:val="single" w:color="auto" w:sz="4" w:space="0"/>
              <w:left w:val="nil"/>
              <w:bottom w:val="nil"/>
              <w:right w:val="single" w:color="auto" w:sz="4" w:space="0"/>
            </w:tcBorders>
            <w:vAlign w:val="center"/>
          </w:tcPr>
          <w:p>
            <w:pPr>
              <w:spacing w:line="276" w:lineRule="auto"/>
              <w:jc w:val="center"/>
              <w:rPr>
                <w:rFonts w:hint="eastAsia" w:ascii="宋体" w:hAnsi="宋体" w:eastAsia="宋体" w:cs="Times New Roman"/>
                <w:kern w:val="2"/>
                <w:sz w:val="21"/>
                <w:szCs w:val="22"/>
                <w:lang w:val="en-US" w:eastAsia="zh-CN" w:bidi="ar-SA"/>
              </w:rPr>
            </w:pPr>
            <w:r>
              <w:rPr>
                <w:rFonts w:hint="eastAsia" w:ascii="宋体" w:hAnsi="宋体"/>
                <w:lang w:val="en-US" w:eastAsia="zh-CN"/>
              </w:rPr>
              <w:t>18</w:t>
            </w:r>
            <w:r>
              <w:rPr>
                <w:rFonts w:hint="eastAsia" w:ascii="宋体" w:hAnsi="宋体"/>
              </w:rPr>
              <w:t>.1</w:t>
            </w:r>
          </w:p>
        </w:tc>
        <w:tc>
          <w:tcPr>
            <w:tcW w:w="1546" w:type="dxa"/>
            <w:tcBorders>
              <w:top w:val="single" w:color="auto" w:sz="4" w:space="0"/>
              <w:left w:val="nil"/>
              <w:bottom w:val="nil"/>
              <w:right w:val="single" w:color="auto" w:sz="4" w:space="0"/>
            </w:tcBorders>
            <w:vAlign w:val="center"/>
          </w:tcPr>
          <w:p>
            <w:pPr>
              <w:spacing w:line="276" w:lineRule="auto"/>
              <w:rPr>
                <w:rFonts w:hint="eastAsia" w:ascii="宋体" w:hAnsi="宋体" w:eastAsia="宋体" w:cs="Times New Roman"/>
                <w:kern w:val="2"/>
                <w:sz w:val="21"/>
                <w:szCs w:val="22"/>
                <w:lang w:val="en-US" w:eastAsia="zh-CN" w:bidi="ar-SA"/>
              </w:rPr>
            </w:pPr>
            <w:r>
              <w:rPr>
                <w:rFonts w:hint="eastAsia" w:ascii="宋体" w:hAnsi="宋体"/>
              </w:rPr>
              <w:t>响应文件的份数</w:t>
            </w:r>
          </w:p>
        </w:tc>
        <w:tc>
          <w:tcPr>
            <w:tcW w:w="5757" w:type="dxa"/>
            <w:tcBorders>
              <w:top w:val="single" w:color="auto" w:sz="4" w:space="0"/>
              <w:left w:val="nil"/>
              <w:bottom w:val="nil"/>
              <w:right w:val="single" w:color="auto" w:sz="4" w:space="0"/>
            </w:tcBorders>
            <w:vAlign w:val="center"/>
          </w:tcPr>
          <w:p>
            <w:pPr>
              <w:spacing w:line="276" w:lineRule="auto"/>
              <w:jc w:val="left"/>
              <w:rPr>
                <w:rFonts w:hint="eastAsia" w:ascii="宋体" w:hAnsi="宋体" w:eastAsia="宋体" w:cs="Arial"/>
                <w:kern w:val="2"/>
                <w:sz w:val="21"/>
                <w:szCs w:val="22"/>
                <w:lang w:val="en-US" w:eastAsia="zh-CN" w:bidi="ar-SA"/>
              </w:rPr>
            </w:pPr>
            <w:r>
              <w:rPr>
                <w:rFonts w:hint="eastAsia" w:ascii="宋体" w:hAnsi="宋体"/>
              </w:rPr>
              <w:t>电子加密响应文件：1份</w:t>
            </w:r>
            <w:r>
              <w:rPr>
                <w:rFonts w:hint="eastAsia" w:ascii="宋体" w:hAnsi="宋体"/>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nil"/>
              <w:right w:val="single" w:color="auto" w:sz="4" w:space="0"/>
            </w:tcBorders>
            <w:vAlign w:val="center"/>
          </w:tcPr>
          <w:p>
            <w:pPr>
              <w:spacing w:line="276" w:lineRule="auto"/>
              <w:jc w:val="center"/>
              <w:rPr>
                <w:rFonts w:hint="eastAsia" w:ascii="宋体" w:hAnsi="宋体" w:eastAsia="宋体"/>
                <w:szCs w:val="21"/>
                <w:lang w:eastAsia="zh-CN"/>
              </w:rPr>
            </w:pPr>
            <w:r>
              <w:rPr>
                <w:rFonts w:hint="eastAsia" w:ascii="宋体" w:hAnsi="宋体"/>
                <w:lang w:val="en-US" w:eastAsia="zh-CN"/>
              </w:rPr>
              <w:t>7</w:t>
            </w:r>
          </w:p>
        </w:tc>
        <w:tc>
          <w:tcPr>
            <w:tcW w:w="892" w:type="dxa"/>
            <w:tcBorders>
              <w:top w:val="single" w:color="auto" w:sz="4" w:space="0"/>
              <w:left w:val="nil"/>
              <w:bottom w:val="nil"/>
              <w:right w:val="single" w:color="auto" w:sz="4" w:space="0"/>
            </w:tcBorders>
            <w:vAlign w:val="center"/>
          </w:tcPr>
          <w:p>
            <w:pPr>
              <w:spacing w:line="276" w:lineRule="auto"/>
              <w:jc w:val="center"/>
              <w:rPr>
                <w:rFonts w:ascii="宋体" w:hAnsi="宋体"/>
                <w:szCs w:val="21"/>
              </w:rPr>
            </w:pPr>
            <w:r>
              <w:rPr>
                <w:rFonts w:hint="eastAsia" w:ascii="宋体" w:hAnsi="宋体"/>
                <w:lang w:val="en-US" w:eastAsia="zh-CN"/>
              </w:rPr>
              <w:t>19</w:t>
            </w:r>
            <w:r>
              <w:rPr>
                <w:rFonts w:hint="eastAsia" w:ascii="宋体" w:hAnsi="宋体"/>
              </w:rPr>
              <w:t>.1</w:t>
            </w:r>
          </w:p>
        </w:tc>
        <w:tc>
          <w:tcPr>
            <w:tcW w:w="1546" w:type="dxa"/>
            <w:tcBorders>
              <w:top w:val="single" w:color="auto" w:sz="4" w:space="0"/>
              <w:left w:val="nil"/>
              <w:bottom w:val="nil"/>
              <w:right w:val="single" w:color="auto" w:sz="4" w:space="0"/>
            </w:tcBorders>
            <w:vAlign w:val="center"/>
          </w:tcPr>
          <w:p>
            <w:pPr>
              <w:spacing w:line="276" w:lineRule="auto"/>
              <w:rPr>
                <w:rFonts w:ascii="宋体" w:hAnsi="宋体"/>
                <w:szCs w:val="21"/>
              </w:rPr>
            </w:pPr>
            <w:r>
              <w:rPr>
                <w:rFonts w:hint="eastAsia" w:ascii="宋体" w:hAnsi="宋体"/>
              </w:rPr>
              <w:t>报价的组成</w:t>
            </w:r>
          </w:p>
        </w:tc>
        <w:tc>
          <w:tcPr>
            <w:tcW w:w="5757" w:type="dxa"/>
            <w:tcBorders>
              <w:top w:val="single" w:color="auto" w:sz="4" w:space="0"/>
              <w:left w:val="nil"/>
              <w:bottom w:val="nil"/>
              <w:right w:val="single" w:color="auto" w:sz="4" w:space="0"/>
            </w:tcBorders>
            <w:vAlign w:val="center"/>
          </w:tcPr>
          <w:p>
            <w:pPr>
              <w:spacing w:line="276" w:lineRule="auto"/>
              <w:jc w:val="left"/>
              <w:rPr>
                <w:rFonts w:ascii="宋体" w:hAnsi="宋体"/>
              </w:rPr>
            </w:pPr>
            <w:r>
              <w:rPr>
                <w:rFonts w:hint="eastAsia" w:ascii="宋体" w:hAnsi="宋体"/>
                <w:color w:val="auto"/>
              </w:rPr>
              <w:t>供应商的</w:t>
            </w:r>
            <w:r>
              <w:rPr>
                <w:rFonts w:hint="eastAsia" w:ascii="宋体" w:hAnsi="宋体"/>
                <w:bCs/>
                <w:color w:val="auto"/>
                <w:kern w:val="0"/>
                <w:szCs w:val="21"/>
              </w:rPr>
              <w:t>报价应以人民币报价，包含完成本项目所需的全部费用（包括但不限于）：设备费、调试费用、</w:t>
            </w:r>
            <w:r>
              <w:rPr>
                <w:rFonts w:hint="eastAsia"/>
                <w:color w:val="auto"/>
                <w:szCs w:val="21"/>
              </w:rPr>
              <w:t xml:space="preserve">售后服务费、税金及合同包含的所有风险、责任等各项应有费用。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宋体" w:hAnsi="宋体"/>
                <w:lang w:val="en-US" w:eastAsia="zh-CN"/>
              </w:rPr>
            </w:pPr>
            <w:r>
              <w:rPr>
                <w:rFonts w:hint="eastAsia" w:ascii="宋体" w:hAnsi="宋体"/>
                <w:lang w:val="en-US" w:eastAsia="zh-CN"/>
              </w:rPr>
              <w:t>8</w:t>
            </w:r>
          </w:p>
        </w:tc>
        <w:tc>
          <w:tcPr>
            <w:tcW w:w="892" w:type="dxa"/>
            <w:tcBorders>
              <w:top w:val="single" w:color="auto" w:sz="4" w:space="0"/>
              <w:left w:val="nil"/>
              <w:bottom w:val="single" w:color="auto" w:sz="4" w:space="0"/>
              <w:right w:val="single" w:color="auto" w:sz="4" w:space="0"/>
            </w:tcBorders>
            <w:vAlign w:val="center"/>
          </w:tcPr>
          <w:p>
            <w:pPr>
              <w:spacing w:line="276" w:lineRule="auto"/>
              <w:jc w:val="center"/>
              <w:rPr>
                <w:rFonts w:hint="default" w:ascii="宋体" w:hAnsi="宋体" w:eastAsia="宋体"/>
                <w:lang w:val="en-US" w:eastAsia="zh-CN"/>
              </w:rPr>
            </w:pPr>
            <w:r>
              <w:rPr>
                <w:rFonts w:hint="eastAsia" w:ascii="宋体" w:hAnsi="宋体"/>
                <w:lang w:val="en-US" w:eastAsia="zh-CN"/>
              </w:rPr>
              <w:t>20</w:t>
            </w:r>
          </w:p>
        </w:tc>
        <w:tc>
          <w:tcPr>
            <w:tcW w:w="1546" w:type="dxa"/>
            <w:tcBorders>
              <w:top w:val="single" w:color="auto" w:sz="4" w:space="0"/>
              <w:left w:val="nil"/>
              <w:bottom w:val="single" w:color="auto" w:sz="4" w:space="0"/>
              <w:right w:val="single" w:color="auto" w:sz="4" w:space="0"/>
            </w:tcBorders>
            <w:vAlign w:val="center"/>
          </w:tcPr>
          <w:p>
            <w:pPr>
              <w:spacing w:line="276" w:lineRule="auto"/>
              <w:rPr>
                <w:rFonts w:hint="default" w:ascii="宋体" w:hAnsi="宋体" w:eastAsia="宋体"/>
                <w:lang w:val="en-US" w:eastAsia="zh-CN"/>
              </w:rPr>
            </w:pPr>
            <w:r>
              <w:rPr>
                <w:rFonts w:hint="eastAsia" w:ascii="宋体" w:hAnsi="宋体"/>
                <w:lang w:val="en-US" w:eastAsia="zh-CN"/>
              </w:rPr>
              <w:t>询价保证金</w:t>
            </w:r>
          </w:p>
        </w:tc>
        <w:tc>
          <w:tcPr>
            <w:tcW w:w="5757" w:type="dxa"/>
            <w:tcBorders>
              <w:top w:val="single" w:color="auto" w:sz="4" w:space="0"/>
              <w:left w:val="nil"/>
              <w:bottom w:val="single" w:color="auto" w:sz="4" w:space="0"/>
              <w:right w:val="single" w:color="auto" w:sz="4" w:space="0"/>
            </w:tcBorders>
            <w:vAlign w:val="center"/>
          </w:tcPr>
          <w:p>
            <w:pPr>
              <w:spacing w:line="276" w:lineRule="auto"/>
              <w:jc w:val="left"/>
              <w:rPr>
                <w:rFonts w:hint="default" w:ascii="宋体" w:hAnsi="宋体" w:eastAsia="宋体" w:cs="Arial"/>
                <w:lang w:val="en-US" w:eastAsia="zh-CN"/>
              </w:rPr>
            </w:pPr>
            <w:r>
              <w:rPr>
                <w:rFonts w:hint="eastAsia" w:ascii="宋体" w:hAnsi="宋体" w:cs="Arial"/>
                <w:lang w:val="en-US" w:eastAsia="zh-CN"/>
              </w:rPr>
              <w:t>本项目不收取询价保证金。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宋体" w:hAnsi="宋体" w:eastAsia="宋体"/>
                <w:szCs w:val="21"/>
                <w:lang w:eastAsia="zh-CN"/>
              </w:rPr>
            </w:pPr>
            <w:r>
              <w:rPr>
                <w:rFonts w:hint="eastAsia" w:ascii="宋体" w:hAnsi="宋体"/>
                <w:lang w:val="en-US" w:eastAsia="zh-CN"/>
              </w:rPr>
              <w:t>9</w:t>
            </w:r>
          </w:p>
        </w:tc>
        <w:tc>
          <w:tcPr>
            <w:tcW w:w="892"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szCs w:val="21"/>
              </w:rPr>
            </w:pPr>
            <w:r>
              <w:rPr>
                <w:rFonts w:hint="eastAsia" w:ascii="宋体" w:hAnsi="宋体"/>
              </w:rPr>
              <w:t>▲2</w:t>
            </w:r>
            <w:r>
              <w:rPr>
                <w:rFonts w:hint="eastAsia" w:ascii="宋体" w:hAnsi="宋体"/>
                <w:lang w:val="en-US" w:eastAsia="zh-CN"/>
              </w:rPr>
              <w:t>1</w:t>
            </w:r>
            <w:r>
              <w:rPr>
                <w:rFonts w:hint="eastAsia" w:ascii="宋体" w:hAnsi="宋体"/>
              </w:rPr>
              <w:t>.1</w:t>
            </w:r>
          </w:p>
        </w:tc>
        <w:tc>
          <w:tcPr>
            <w:tcW w:w="1546" w:type="dxa"/>
            <w:tcBorders>
              <w:top w:val="single" w:color="auto" w:sz="4" w:space="0"/>
              <w:left w:val="nil"/>
              <w:bottom w:val="single" w:color="auto" w:sz="4" w:space="0"/>
              <w:right w:val="single" w:color="auto" w:sz="4" w:space="0"/>
            </w:tcBorders>
            <w:vAlign w:val="center"/>
          </w:tcPr>
          <w:p>
            <w:pPr>
              <w:spacing w:line="276" w:lineRule="auto"/>
              <w:rPr>
                <w:rFonts w:ascii="宋体" w:hAnsi="宋体"/>
                <w:szCs w:val="21"/>
              </w:rPr>
            </w:pPr>
            <w:r>
              <w:rPr>
                <w:rFonts w:hint="eastAsia" w:ascii="宋体" w:hAnsi="宋体"/>
              </w:rPr>
              <w:t>响应有效期</w:t>
            </w:r>
          </w:p>
        </w:tc>
        <w:tc>
          <w:tcPr>
            <w:tcW w:w="5757" w:type="dxa"/>
            <w:tcBorders>
              <w:top w:val="single" w:color="auto" w:sz="4" w:space="0"/>
              <w:left w:val="nil"/>
              <w:bottom w:val="single" w:color="auto" w:sz="4" w:space="0"/>
              <w:right w:val="single" w:color="auto" w:sz="4" w:space="0"/>
            </w:tcBorders>
            <w:vAlign w:val="center"/>
          </w:tcPr>
          <w:p>
            <w:pPr>
              <w:spacing w:line="276" w:lineRule="auto"/>
              <w:jc w:val="left"/>
              <w:rPr>
                <w:rFonts w:ascii="宋体" w:hAnsi="宋体"/>
                <w:szCs w:val="21"/>
              </w:rPr>
            </w:pPr>
            <w:r>
              <w:rPr>
                <w:rFonts w:hint="eastAsia" w:ascii="宋体" w:hAnsi="宋体" w:cs="Arial"/>
              </w:rPr>
              <w:t>90日历天，</w:t>
            </w:r>
            <w:r>
              <w:rPr>
                <w:rFonts w:hint="eastAsia" w:ascii="宋体" w:hAnsi="宋体"/>
              </w:rPr>
              <w:t>自提交响应文件的截止之日起算</w:t>
            </w:r>
            <w:r>
              <w:rPr>
                <w:rFonts w:hint="eastAsia" w:ascii="宋体" w:hAnsi="宋体" w:cs="Arial"/>
              </w:rPr>
              <w:t>。</w:t>
            </w:r>
          </w:p>
        </w:tc>
      </w:tr>
    </w:tbl>
    <w:p>
      <w:pPr>
        <w:jc w:val="center"/>
        <w:rPr>
          <w:rFonts w:ascii="宋体" w:hAnsi="宋体"/>
        </w:rPr>
      </w:pPr>
      <w:r>
        <w:rPr>
          <w:rFonts w:ascii="宋体" w:hAnsi="宋体"/>
          <w:b/>
          <w:szCs w:val="21"/>
        </w:rPr>
        <w:br w:type="page"/>
      </w:r>
      <w:r>
        <w:rPr>
          <w:rFonts w:hint="eastAsia" w:ascii="宋体" w:hAnsi="宋体"/>
          <w:b/>
        </w:rPr>
        <w:t>一、总则</w:t>
      </w:r>
    </w:p>
    <w:p>
      <w:pPr>
        <w:ind w:firstLine="422" w:firstLineChars="200"/>
        <w:jc w:val="left"/>
        <w:rPr>
          <w:rFonts w:ascii="宋体" w:hAnsi="宋体"/>
          <w:b/>
        </w:rPr>
      </w:pPr>
      <w:r>
        <w:rPr>
          <w:rFonts w:hint="eastAsia" w:ascii="宋体" w:hAnsi="宋体"/>
          <w:b/>
        </w:rPr>
        <w:t>1.适用范围</w:t>
      </w:r>
    </w:p>
    <w:p>
      <w:pPr>
        <w:snapToGrid w:val="0"/>
        <w:ind w:firstLine="420" w:firstLineChars="200"/>
        <w:jc w:val="left"/>
        <w:rPr>
          <w:rFonts w:ascii="宋体" w:hAnsi="宋体"/>
        </w:rPr>
      </w:pPr>
      <w:r>
        <w:rPr>
          <w:rFonts w:hint="eastAsia" w:ascii="宋体" w:hAnsi="宋体"/>
        </w:rPr>
        <w:t>本询价通知书适用于</w:t>
      </w:r>
      <w:r>
        <w:rPr>
          <w:rFonts w:hint="eastAsia" w:ascii="宋体" w:hAnsi="宋体"/>
          <w:szCs w:val="21"/>
          <w:u w:val="single"/>
          <w:lang w:val="en-US" w:eastAsia="zh-CN"/>
        </w:rPr>
        <w:t>宁</w:t>
      </w:r>
      <w:r>
        <w:rPr>
          <w:rFonts w:hint="eastAsia" w:ascii="宋体" w:hAnsi="宋体"/>
          <w:szCs w:val="21"/>
          <w:u w:val="single"/>
          <w:lang w:eastAsia="zh-CN"/>
        </w:rPr>
        <w:t>波市奉化区溪口镇人民政府森林消防水车采购项目</w:t>
      </w:r>
      <w:r>
        <w:rPr>
          <w:rFonts w:hint="eastAsia" w:ascii="宋体" w:hAnsi="宋体"/>
        </w:rPr>
        <w:t>的政府采购。</w:t>
      </w:r>
    </w:p>
    <w:p>
      <w:pPr>
        <w:pStyle w:val="22"/>
        <w:snapToGrid w:val="0"/>
        <w:spacing w:beforeLines="0" w:afterLines="0" w:line="360" w:lineRule="auto"/>
        <w:ind w:firstLine="422" w:firstLineChars="200"/>
        <w:rPr>
          <w:rFonts w:hAnsi="宋体"/>
          <w:b/>
          <w:sz w:val="21"/>
          <w:szCs w:val="21"/>
        </w:rPr>
      </w:pPr>
      <w:r>
        <w:rPr>
          <w:rFonts w:hint="eastAsia" w:hAnsi="宋体"/>
          <w:b/>
          <w:sz w:val="21"/>
          <w:szCs w:val="21"/>
        </w:rPr>
        <w:t>2.定义</w:t>
      </w:r>
    </w:p>
    <w:p>
      <w:pPr>
        <w:snapToGrid w:val="0"/>
        <w:ind w:firstLine="420" w:firstLineChars="200"/>
        <w:rPr>
          <w:rFonts w:ascii="宋体" w:hAnsi="宋体" w:cs="Arial"/>
          <w:szCs w:val="21"/>
        </w:rPr>
      </w:pPr>
      <w:r>
        <w:rPr>
          <w:rFonts w:hint="eastAsia" w:ascii="宋体" w:hAnsi="宋体" w:cs="Arial"/>
          <w:szCs w:val="21"/>
        </w:rPr>
        <w:t>2.1采购人：系指依法进行政府采购的国家机关、事业单位、团体组织。</w:t>
      </w:r>
    </w:p>
    <w:p>
      <w:pPr>
        <w:snapToGrid w:val="0"/>
        <w:ind w:firstLine="420" w:firstLineChars="200"/>
        <w:rPr>
          <w:rFonts w:ascii="宋体" w:hAnsi="宋体" w:cs="Arial"/>
          <w:szCs w:val="21"/>
        </w:rPr>
      </w:pPr>
      <w:r>
        <w:rPr>
          <w:rFonts w:hint="eastAsia" w:ascii="宋体" w:hAnsi="宋体" w:cs="Arial"/>
          <w:szCs w:val="21"/>
        </w:rPr>
        <w:t>2.2采购代理机构：系指受托组织本次询价采购的机构。</w:t>
      </w:r>
    </w:p>
    <w:p>
      <w:pPr>
        <w:snapToGrid w:val="0"/>
        <w:ind w:firstLine="420" w:firstLineChars="200"/>
        <w:rPr>
          <w:rFonts w:ascii="宋体" w:hAnsi="宋体" w:cs="Arial"/>
          <w:szCs w:val="21"/>
        </w:rPr>
      </w:pPr>
      <w:r>
        <w:rPr>
          <w:rFonts w:hint="eastAsia" w:ascii="宋体" w:hAnsi="宋体" w:cs="Arial"/>
          <w:szCs w:val="21"/>
        </w:rPr>
        <w:t>2.3供应商：系指向采购人提交报价响应文件的单位。</w:t>
      </w:r>
    </w:p>
    <w:p>
      <w:pPr>
        <w:snapToGrid w:val="0"/>
        <w:ind w:firstLine="420" w:firstLineChars="200"/>
        <w:rPr>
          <w:rFonts w:ascii="宋体" w:hAnsi="宋体" w:cs="Arial"/>
          <w:szCs w:val="21"/>
        </w:rPr>
      </w:pPr>
      <w:r>
        <w:rPr>
          <w:rFonts w:hint="eastAsia" w:ascii="宋体" w:hAnsi="宋体" w:cs="Arial"/>
          <w:szCs w:val="21"/>
        </w:rPr>
        <w:t>2.4供应商代表：是指参加询价采购活动的供应商的法定代表人或其授权代表。</w:t>
      </w:r>
    </w:p>
    <w:p>
      <w:pPr>
        <w:snapToGrid w:val="0"/>
        <w:ind w:firstLine="420" w:firstLineChars="200"/>
        <w:rPr>
          <w:rFonts w:ascii="宋体" w:hAnsi="宋体" w:cs="Arial"/>
          <w:szCs w:val="21"/>
        </w:rPr>
      </w:pPr>
      <w:r>
        <w:rPr>
          <w:rFonts w:hint="eastAsia" w:ascii="宋体" w:hAnsi="宋体" w:cs="Arial"/>
          <w:szCs w:val="21"/>
        </w:rPr>
        <w:t>2.5成交供应商：是指经采购程序确定并授予合同的供应商；</w:t>
      </w:r>
    </w:p>
    <w:p>
      <w:pPr>
        <w:snapToGrid w:val="0"/>
        <w:ind w:firstLine="420" w:firstLineChars="200"/>
        <w:rPr>
          <w:rFonts w:ascii="宋体" w:hAnsi="宋体" w:cs="Arial"/>
          <w:szCs w:val="21"/>
        </w:rPr>
      </w:pPr>
      <w:r>
        <w:rPr>
          <w:rFonts w:hint="eastAsia" w:ascii="宋体" w:hAnsi="宋体" w:cs="Arial"/>
          <w:szCs w:val="21"/>
        </w:rPr>
        <w:t>2.6实质性条款：标注</w:t>
      </w:r>
      <w:r>
        <w:rPr>
          <w:rFonts w:ascii="宋体" w:hAnsi="宋体" w:cs="Arial"/>
          <w:szCs w:val="21"/>
        </w:rPr>
        <w:t>“▲”</w:t>
      </w:r>
      <w:r>
        <w:rPr>
          <w:rFonts w:hint="eastAsia" w:ascii="宋体" w:hAnsi="宋体" w:cs="Arial"/>
          <w:szCs w:val="21"/>
        </w:rPr>
        <w:t>的属于采购文件的</w:t>
      </w:r>
      <w:r>
        <w:rPr>
          <w:rFonts w:ascii="宋体" w:hAnsi="宋体" w:cs="Arial"/>
          <w:szCs w:val="21"/>
        </w:rPr>
        <w:t>实质性要求条款。</w:t>
      </w:r>
    </w:p>
    <w:p>
      <w:pPr>
        <w:snapToGrid w:val="0"/>
        <w:ind w:firstLine="420" w:firstLineChars="200"/>
        <w:rPr>
          <w:rFonts w:ascii="宋体" w:hAnsi="宋体" w:cs="Arial"/>
          <w:szCs w:val="21"/>
        </w:rPr>
      </w:pPr>
      <w:r>
        <w:rPr>
          <w:rFonts w:hint="eastAsia" w:ascii="宋体" w:hAnsi="宋体" w:cs="Arial"/>
        </w:rPr>
        <w:t>2.7</w:t>
      </w:r>
      <w:r>
        <w:rPr>
          <w:rFonts w:ascii="宋体" w:hAnsi="宋体" w:cs="Arial"/>
        </w:rPr>
        <w:t>书面形式</w:t>
      </w:r>
      <w:r>
        <w:rPr>
          <w:rFonts w:hint="eastAsia" w:ascii="宋体" w:hAnsi="宋体" w:cs="Arial"/>
        </w:rPr>
        <w:t>：</w:t>
      </w:r>
      <w:r>
        <w:rPr>
          <w:rFonts w:ascii="宋体" w:hAnsi="宋体" w:cs="Arial"/>
        </w:rPr>
        <w:t>包括</w:t>
      </w:r>
      <w:r>
        <w:rPr>
          <w:rFonts w:hint="eastAsia" w:ascii="宋体" w:hAnsi="宋体" w:cs="Arial"/>
        </w:rPr>
        <w:t>信件、</w:t>
      </w:r>
      <w:r>
        <w:rPr>
          <w:rFonts w:ascii="宋体" w:hAnsi="宋体" w:cs="Arial"/>
        </w:rPr>
        <w:t>电报、电传、传真等可以有形地表现所载内容的形式</w:t>
      </w:r>
      <w:r>
        <w:rPr>
          <w:rFonts w:hint="eastAsia" w:ascii="宋体" w:hAnsi="宋体" w:cs="Arial"/>
        </w:rPr>
        <w:t>。以电子数据交换、电子邮件等方式能够有形地表现所载内容，并可以随时调取查用的数据电文，视为书面形式。</w:t>
      </w:r>
    </w:p>
    <w:p>
      <w:pPr>
        <w:snapToGrid w:val="0"/>
        <w:ind w:firstLine="420" w:firstLineChars="200"/>
        <w:rPr>
          <w:rFonts w:ascii="宋体" w:hAnsi="宋体" w:cs="Arial"/>
          <w:szCs w:val="21"/>
        </w:rPr>
      </w:pPr>
      <w:r>
        <w:rPr>
          <w:rFonts w:hint="eastAsia" w:ascii="宋体" w:hAnsi="宋体" w:cs="Arial"/>
          <w:szCs w:val="21"/>
        </w:rPr>
        <w:t>2.8公章:供应商</w:t>
      </w:r>
      <w:r>
        <w:rPr>
          <w:rFonts w:ascii="宋体" w:hAnsi="宋体" w:cs="Arial"/>
          <w:szCs w:val="21"/>
        </w:rPr>
        <w:t>在</w:t>
      </w:r>
      <w:r>
        <w:rPr>
          <w:rFonts w:hint="eastAsia" w:ascii="宋体" w:hAnsi="宋体" w:cs="Arial"/>
          <w:szCs w:val="21"/>
        </w:rPr>
        <w:t>响应</w:t>
      </w:r>
      <w:r>
        <w:rPr>
          <w:rFonts w:ascii="宋体" w:hAnsi="宋体" w:cs="Arial"/>
          <w:szCs w:val="21"/>
        </w:rPr>
        <w:t>文件及通知等事项的书面文件中的单位盖章、印章、公章等处，均仅指与当事人名称全称相一致的标准公章</w:t>
      </w:r>
      <w:r>
        <w:rPr>
          <w:rFonts w:hint="eastAsia" w:ascii="宋体" w:hAnsi="宋体" w:cs="Arial"/>
          <w:szCs w:val="21"/>
        </w:rPr>
        <w:t>（行政章）</w:t>
      </w:r>
      <w:r>
        <w:rPr>
          <w:rFonts w:ascii="宋体" w:hAnsi="宋体" w:cs="Arial"/>
          <w:szCs w:val="21"/>
        </w:rPr>
        <w:t>，不得使用其它形式，如带有“专用章”等字样的印章。</w:t>
      </w:r>
    </w:p>
    <w:p>
      <w:pPr>
        <w:snapToGrid w:val="0"/>
        <w:ind w:firstLine="420" w:firstLineChars="200"/>
        <w:rPr>
          <w:rFonts w:ascii="宋体" w:hAnsi="宋体" w:cs="Arial"/>
        </w:rPr>
      </w:pPr>
      <w:r>
        <w:rPr>
          <w:rFonts w:hint="eastAsia" w:ascii="宋体" w:hAnsi="宋体" w:cs="Arial"/>
        </w:rPr>
        <w:t>2.9电子签章：为供应商单位法定名称电子公章。</w:t>
      </w:r>
    </w:p>
    <w:p>
      <w:pPr>
        <w:snapToGrid w:val="0"/>
        <w:ind w:firstLine="420" w:firstLineChars="200"/>
        <w:rPr>
          <w:rFonts w:ascii="宋体" w:hAnsi="宋体" w:cs="Arial"/>
        </w:rPr>
      </w:pPr>
      <w:r>
        <w:rPr>
          <w:rFonts w:hint="eastAsia" w:ascii="宋体" w:hAnsi="宋体" w:cs="Arial"/>
        </w:rPr>
        <w:t>2.10询价通知书：采购人及采购代理机构按照政府采购法律法规的有关规定编制的采购文件。</w:t>
      </w:r>
    </w:p>
    <w:p>
      <w:pPr>
        <w:snapToGrid w:val="0"/>
        <w:ind w:firstLine="422" w:firstLineChars="200"/>
        <w:rPr>
          <w:rFonts w:ascii="宋体" w:hAnsi="宋体" w:cs="Arial"/>
          <w:b/>
        </w:rPr>
      </w:pPr>
      <w:r>
        <w:rPr>
          <w:rFonts w:hint="eastAsia" w:ascii="宋体" w:hAnsi="宋体" w:cs="Arial"/>
          <w:b/>
        </w:rPr>
        <w:t>3.报价响应事项的委托</w:t>
      </w:r>
    </w:p>
    <w:p>
      <w:pPr>
        <w:pStyle w:val="141"/>
        <w:widowControl w:val="0"/>
        <w:spacing w:afterLines="0"/>
        <w:ind w:firstLine="420"/>
        <w:rPr>
          <w:rFonts w:ascii="宋体" w:hAnsi="宋体"/>
          <w:sz w:val="21"/>
          <w:szCs w:val="21"/>
        </w:rPr>
      </w:pPr>
      <w:r>
        <w:rPr>
          <w:rFonts w:hint="eastAsia" w:ascii="宋体" w:hAnsi="宋体"/>
          <w:sz w:val="21"/>
          <w:szCs w:val="21"/>
        </w:rPr>
        <w:t>响应文件的签署人应当为供应商的法定代表人，并在响应文件中必须提供法定代表人身份证明书及法定代表人身份证正反面复印件；如法定代表人授权他人办理报价响应事项时，响应文件中必须提供法定代表人授权委托书并附法定代表人及法定代表人授权代表的身份证正反面复印件。</w:t>
      </w:r>
    </w:p>
    <w:p>
      <w:pPr>
        <w:ind w:firstLine="422" w:firstLineChars="200"/>
        <w:jc w:val="left"/>
        <w:rPr>
          <w:rFonts w:ascii="宋体" w:hAnsi="宋体"/>
          <w:b/>
        </w:rPr>
      </w:pPr>
      <w:r>
        <w:rPr>
          <w:rFonts w:hint="eastAsia" w:ascii="宋体" w:hAnsi="宋体"/>
          <w:b/>
        </w:rPr>
        <w:t>4.报价响应费用</w:t>
      </w:r>
    </w:p>
    <w:p>
      <w:pPr>
        <w:pStyle w:val="141"/>
        <w:widowControl w:val="0"/>
        <w:spacing w:afterLines="0"/>
        <w:ind w:firstLine="420"/>
        <w:rPr>
          <w:rFonts w:ascii="宋体" w:hAnsi="宋体"/>
          <w:sz w:val="21"/>
          <w:szCs w:val="21"/>
        </w:rPr>
      </w:pPr>
      <w:r>
        <w:rPr>
          <w:rFonts w:hint="eastAsia" w:ascii="宋体" w:hAnsi="宋体"/>
          <w:sz w:val="21"/>
          <w:szCs w:val="21"/>
        </w:rPr>
        <w:t>供应商自行承担准备和参加本次报价响应的所有费用，不论采购的结果如何，采购人或采购代理机构均无义务和责任承担这些费用。</w:t>
      </w:r>
    </w:p>
    <w:p>
      <w:pPr>
        <w:ind w:firstLine="422" w:firstLineChars="200"/>
        <w:rPr>
          <w:rFonts w:ascii="宋体" w:hAnsi="宋体"/>
          <w:b/>
        </w:rPr>
      </w:pPr>
      <w:r>
        <w:rPr>
          <w:rFonts w:hint="eastAsia" w:ascii="宋体" w:hAnsi="宋体"/>
          <w:b/>
        </w:rPr>
        <w:t>5.知识产权</w:t>
      </w:r>
    </w:p>
    <w:p>
      <w:pPr>
        <w:pStyle w:val="22"/>
        <w:snapToGrid w:val="0"/>
        <w:spacing w:beforeLines="0" w:afterLines="0" w:line="360" w:lineRule="auto"/>
        <w:ind w:firstLine="420" w:firstLineChars="200"/>
        <w:rPr>
          <w:rFonts w:hAnsi="宋体"/>
          <w:sz w:val="21"/>
          <w:szCs w:val="21"/>
        </w:rPr>
      </w:pPr>
      <w:r>
        <w:rPr>
          <w:rFonts w:hint="eastAsia" w:hAnsi="宋体"/>
          <w:sz w:val="21"/>
          <w:szCs w:val="21"/>
        </w:rPr>
        <w:t>5.1供应商在本项目使用的任何产品（包括部分使用），不会产生因第三方提出侵犯其专利权、商标权或其它知识产权而引起法律</w:t>
      </w:r>
      <w:r>
        <w:rPr>
          <w:rFonts w:hint="eastAsia" w:hAnsi="宋体"/>
          <w:kern w:val="0"/>
          <w:sz w:val="21"/>
          <w:szCs w:val="21"/>
        </w:rPr>
        <w:t>或</w:t>
      </w:r>
      <w:r>
        <w:rPr>
          <w:rFonts w:hint="eastAsia" w:hAnsi="宋体"/>
          <w:sz w:val="21"/>
          <w:szCs w:val="21"/>
        </w:rPr>
        <w:t>经济纠纷。如因专利权、商标权或其它知识产权原因引起法律或经济纠纷的，所有相关责任由供应商自行承担。</w:t>
      </w:r>
    </w:p>
    <w:p>
      <w:pPr>
        <w:pStyle w:val="141"/>
        <w:widowControl w:val="0"/>
        <w:spacing w:afterLines="0"/>
        <w:ind w:firstLine="420"/>
        <w:rPr>
          <w:rFonts w:ascii="宋体" w:hAnsi="宋体"/>
          <w:sz w:val="21"/>
          <w:szCs w:val="21"/>
        </w:rPr>
      </w:pPr>
      <w:r>
        <w:rPr>
          <w:rFonts w:hint="eastAsia" w:ascii="宋体" w:hAnsi="宋体"/>
          <w:sz w:val="21"/>
          <w:szCs w:val="21"/>
        </w:rPr>
        <w:t>5.2供应商如采用非自身所拥有的知识产权，则在报价中必须包括合法获得该项知识产权的相关费用，无论供应商是否在响应文件中列明，采购人均视为报价中已包含该部分费用。</w:t>
      </w:r>
    </w:p>
    <w:p>
      <w:pPr>
        <w:pStyle w:val="141"/>
        <w:widowControl w:val="0"/>
        <w:spacing w:afterLines="0"/>
        <w:ind w:firstLine="420"/>
        <w:rPr>
          <w:rFonts w:ascii="宋体" w:hAnsi="宋体"/>
          <w:sz w:val="21"/>
          <w:szCs w:val="21"/>
        </w:rPr>
      </w:pPr>
      <w:r>
        <w:rPr>
          <w:rFonts w:hint="eastAsia" w:ascii="宋体" w:hAnsi="宋体"/>
          <w:sz w:val="21"/>
          <w:szCs w:val="21"/>
        </w:rPr>
        <w:t>5.3采购人享有本项目实施过程中产生的知识成果及知识产权。</w:t>
      </w:r>
    </w:p>
    <w:p>
      <w:pPr>
        <w:ind w:firstLine="422" w:firstLineChars="200"/>
        <w:jc w:val="left"/>
        <w:rPr>
          <w:rFonts w:ascii="宋体" w:hAnsi="宋体"/>
          <w:b/>
          <w:szCs w:val="21"/>
        </w:rPr>
      </w:pPr>
      <w:r>
        <w:rPr>
          <w:rFonts w:hint="eastAsia" w:ascii="宋体" w:hAnsi="宋体"/>
          <w:b/>
          <w:szCs w:val="21"/>
        </w:rPr>
        <w:t>6.转包与分包</w:t>
      </w:r>
    </w:p>
    <w:p>
      <w:pPr>
        <w:pStyle w:val="141"/>
        <w:widowControl w:val="0"/>
        <w:spacing w:afterLines="0"/>
        <w:ind w:firstLine="420"/>
        <w:rPr>
          <w:rFonts w:ascii="宋体" w:hAnsi="宋体"/>
          <w:sz w:val="21"/>
          <w:szCs w:val="21"/>
        </w:rPr>
      </w:pPr>
      <w:r>
        <w:rPr>
          <w:rFonts w:hint="eastAsia" w:ascii="宋体" w:hAnsi="宋体" w:cs="Arial"/>
          <w:sz w:val="21"/>
          <w:szCs w:val="21"/>
        </w:rPr>
        <w:t>本项目不允许转包和分包。</w:t>
      </w:r>
    </w:p>
    <w:p>
      <w:pPr>
        <w:ind w:firstLine="422" w:firstLineChars="200"/>
        <w:rPr>
          <w:rFonts w:ascii="宋体" w:hAnsi="宋体"/>
          <w:b/>
        </w:rPr>
      </w:pPr>
      <w:r>
        <w:rPr>
          <w:rFonts w:hint="eastAsia" w:ascii="宋体" w:hAnsi="宋体"/>
          <w:b/>
        </w:rPr>
        <w:t>7.联合体报价响应</w:t>
      </w:r>
    </w:p>
    <w:p>
      <w:pPr>
        <w:snapToGrid w:val="0"/>
        <w:ind w:firstLine="420" w:firstLineChars="200"/>
        <w:jc w:val="left"/>
        <w:rPr>
          <w:rFonts w:ascii="宋体" w:hAnsi="宋体" w:cs="Arial"/>
        </w:rPr>
      </w:pPr>
      <w:r>
        <w:rPr>
          <w:rFonts w:hint="eastAsia" w:ascii="宋体" w:hAnsi="宋体" w:cs="Arial"/>
        </w:rPr>
        <w:t>本项目不接受联合体形式的报价响应。</w:t>
      </w:r>
    </w:p>
    <w:p>
      <w:pPr>
        <w:snapToGrid w:val="0"/>
        <w:ind w:firstLine="422" w:firstLineChars="200"/>
        <w:rPr>
          <w:rFonts w:ascii="宋体" w:hAnsi="宋体"/>
          <w:b/>
          <w:kern w:val="0"/>
        </w:rPr>
      </w:pPr>
      <w:r>
        <w:rPr>
          <w:rFonts w:hint="eastAsia" w:ascii="宋体" w:hAnsi="宋体"/>
          <w:b/>
          <w:kern w:val="0"/>
        </w:rPr>
        <w:t>8.质疑和投诉</w:t>
      </w:r>
    </w:p>
    <w:p>
      <w:pPr>
        <w:snapToGrid w:val="0"/>
        <w:ind w:firstLine="420" w:firstLineChars="200"/>
        <w:jc w:val="left"/>
        <w:rPr>
          <w:rFonts w:ascii="宋体" w:hAnsi="宋体" w:cs="Arial"/>
        </w:rPr>
      </w:pPr>
      <w:r>
        <w:rPr>
          <w:rFonts w:hint="eastAsia" w:ascii="宋体" w:hAnsi="宋体" w:cs="Arial"/>
        </w:rPr>
        <w:t>8.1供应商认为采购文件、采购过程和成交结果使自己的权益受到损害的，可以在知道或者应知其权益受到损害之日起七个工作日内，以书面形式向采购人或采购代理机构提出质疑。</w:t>
      </w:r>
    </w:p>
    <w:p>
      <w:pPr>
        <w:snapToGrid w:val="0"/>
        <w:ind w:firstLine="420" w:firstLineChars="200"/>
        <w:jc w:val="left"/>
        <w:rPr>
          <w:rFonts w:ascii="宋体" w:hAnsi="宋体" w:cs="Arial"/>
        </w:rPr>
      </w:pPr>
      <w:r>
        <w:rPr>
          <w:rFonts w:hint="eastAsia" w:ascii="宋体" w:hAnsi="宋体" w:cs="Arial"/>
        </w:rPr>
        <w:t>8.2供应商应在法定质疑期内一次性提出针对同一采购程序环节的质疑。</w:t>
      </w:r>
    </w:p>
    <w:p>
      <w:pPr>
        <w:snapToGrid w:val="0"/>
        <w:ind w:firstLine="420" w:firstLineChars="200"/>
        <w:jc w:val="left"/>
        <w:rPr>
          <w:rFonts w:ascii="宋体" w:hAnsi="宋体" w:cs="Arial"/>
        </w:rPr>
      </w:pPr>
      <w:r>
        <w:rPr>
          <w:rFonts w:hint="eastAsia" w:ascii="宋体" w:hAnsi="宋体" w:cs="Arial"/>
        </w:rPr>
        <w:t>8.</w:t>
      </w:r>
      <w:r>
        <w:rPr>
          <w:rFonts w:hint="eastAsia" w:ascii="宋体" w:hAnsi="宋体" w:cs="Arial"/>
          <w:lang w:val="en-US" w:eastAsia="zh-CN"/>
        </w:rPr>
        <w:t>3</w:t>
      </w:r>
      <w:r>
        <w:rPr>
          <w:rFonts w:hint="eastAsia" w:ascii="宋体" w:hAnsi="宋体" w:cs="Arial"/>
        </w:rPr>
        <w:t>质疑供应商对采购人或采购代理机构的答复不满意或者采购人或采购代理机构未在规定的时间内作出答复的，可以在答复期满后十五个工作日内向同级政府采购监督管理部门投诉。</w:t>
      </w:r>
    </w:p>
    <w:p>
      <w:pPr>
        <w:snapToGrid w:val="0"/>
        <w:ind w:firstLine="420" w:firstLineChars="200"/>
        <w:jc w:val="left"/>
        <w:rPr>
          <w:rFonts w:ascii="宋体" w:hAnsi="宋体" w:cs="Arial"/>
        </w:rPr>
      </w:pPr>
      <w:r>
        <w:rPr>
          <w:rFonts w:hint="eastAsia" w:ascii="宋体" w:hAnsi="宋体" w:cs="Arial"/>
        </w:rPr>
        <w:t>8.</w:t>
      </w:r>
      <w:r>
        <w:rPr>
          <w:rFonts w:hint="eastAsia" w:ascii="宋体" w:hAnsi="宋体" w:cs="Arial"/>
          <w:lang w:val="en-US" w:eastAsia="zh-CN"/>
        </w:rPr>
        <w:t>4</w:t>
      </w:r>
      <w:r>
        <w:rPr>
          <w:rFonts w:hint="eastAsia" w:ascii="宋体" w:hAnsi="宋体" w:cs="Arial"/>
        </w:rPr>
        <w:t>质疑、投诉均须采用书面形式，质疑、投诉资料均应明确阐述自身合法权益受到损害的实质性内容，提供相关事实、依据和证据及其来源或线索，便于调查、答复和处理，质疑、投诉文件具体要求详见财政部令第94号。</w:t>
      </w:r>
    </w:p>
    <w:p>
      <w:pPr>
        <w:ind w:firstLine="422" w:firstLineChars="200"/>
        <w:rPr>
          <w:rFonts w:ascii="宋体" w:hAnsi="宋体"/>
          <w:b/>
        </w:rPr>
      </w:pPr>
      <w:r>
        <w:rPr>
          <w:rFonts w:hint="eastAsia" w:ascii="宋体" w:hAnsi="宋体"/>
          <w:b/>
        </w:rPr>
        <w:t>9.信用记录查询及使用</w:t>
      </w:r>
    </w:p>
    <w:p>
      <w:pPr>
        <w:pStyle w:val="17"/>
        <w:snapToGrid w:val="0"/>
        <w:spacing w:line="360" w:lineRule="auto"/>
        <w:ind w:firstLine="404" w:firstLineChars="200"/>
        <w:jc w:val="left"/>
        <w:rPr>
          <w:rFonts w:hAnsi="宋体"/>
          <w:sz w:val="21"/>
          <w:szCs w:val="21"/>
        </w:rPr>
      </w:pPr>
      <w:r>
        <w:rPr>
          <w:rFonts w:hint="eastAsia" w:hAnsi="宋体"/>
          <w:sz w:val="21"/>
          <w:szCs w:val="21"/>
        </w:rPr>
        <w:t>9.1供应商信用信息查询渠道：通过“信用中国”网站（www.creditchina.gov.cn）、中国政府采购网（www.ccgp.gov.cn）查询本项目响应供应商的信用记录。</w:t>
      </w:r>
    </w:p>
    <w:p>
      <w:pPr>
        <w:pStyle w:val="17"/>
        <w:snapToGrid w:val="0"/>
        <w:spacing w:line="360" w:lineRule="auto"/>
        <w:ind w:firstLine="404" w:firstLineChars="200"/>
        <w:jc w:val="left"/>
        <w:rPr>
          <w:rFonts w:hAnsi="宋体"/>
          <w:sz w:val="21"/>
          <w:szCs w:val="21"/>
        </w:rPr>
      </w:pPr>
      <w:r>
        <w:rPr>
          <w:rFonts w:hint="eastAsia" w:hAnsi="宋体"/>
          <w:sz w:val="21"/>
          <w:szCs w:val="21"/>
        </w:rPr>
        <w:t>9.2信息查询截止时点：响应文件提交的截止时间后。</w:t>
      </w:r>
    </w:p>
    <w:p>
      <w:pPr>
        <w:pStyle w:val="17"/>
        <w:snapToGrid w:val="0"/>
        <w:spacing w:line="360" w:lineRule="auto"/>
        <w:ind w:firstLine="404" w:firstLineChars="200"/>
        <w:jc w:val="left"/>
        <w:rPr>
          <w:rFonts w:hAnsi="宋体"/>
          <w:sz w:val="21"/>
          <w:szCs w:val="21"/>
        </w:rPr>
      </w:pPr>
      <w:r>
        <w:rPr>
          <w:rFonts w:hint="eastAsia" w:hAnsi="宋体"/>
          <w:sz w:val="21"/>
          <w:szCs w:val="21"/>
        </w:rPr>
        <w:t>9.3信用信息查询记录和证据留存的具体方式：信用查询结果以网页打印件的方式与其他采购文件一并保存。</w:t>
      </w:r>
    </w:p>
    <w:p>
      <w:pPr>
        <w:pStyle w:val="17"/>
        <w:snapToGrid w:val="0"/>
        <w:spacing w:line="360" w:lineRule="auto"/>
        <w:ind w:firstLine="404" w:firstLineChars="200"/>
        <w:jc w:val="left"/>
        <w:rPr>
          <w:rFonts w:hAnsi="宋体"/>
          <w:sz w:val="21"/>
          <w:szCs w:val="21"/>
        </w:rPr>
      </w:pPr>
      <w:r>
        <w:rPr>
          <w:rFonts w:hint="eastAsia" w:hAnsi="宋体"/>
          <w:sz w:val="21"/>
          <w:szCs w:val="21"/>
        </w:rPr>
        <w:t>9.4信用信息的使用规则：</w:t>
      </w:r>
    </w:p>
    <w:p>
      <w:pPr>
        <w:pStyle w:val="17"/>
        <w:snapToGrid w:val="0"/>
        <w:spacing w:line="360" w:lineRule="auto"/>
        <w:ind w:firstLine="404" w:firstLineChars="200"/>
        <w:jc w:val="left"/>
        <w:rPr>
          <w:rFonts w:hAnsi="宋体"/>
          <w:sz w:val="21"/>
          <w:szCs w:val="21"/>
        </w:rPr>
      </w:pPr>
      <w:r>
        <w:rPr>
          <w:rFonts w:hint="eastAsia" w:hAnsi="宋体"/>
          <w:sz w:val="21"/>
          <w:szCs w:val="21"/>
        </w:rPr>
        <w:t>列入“信用中国”网站(www.creditchina.gov.cn)失信被执行人、重大税收违法案件当事人名单、政府采购严重违法失信行为记录名单和处于中国政府采购网(www.ccgp.gov.cn)政府采购严重违法失信行为记录名单禁止参加政府采购活动期间的供应商将被拒绝参与本次政府采购活动。</w:t>
      </w:r>
    </w:p>
    <w:p>
      <w:pPr>
        <w:ind w:firstLine="422" w:firstLineChars="200"/>
        <w:jc w:val="left"/>
        <w:rPr>
          <w:rFonts w:ascii="宋体" w:hAnsi="宋体"/>
          <w:b/>
          <w:szCs w:val="21"/>
        </w:rPr>
      </w:pPr>
      <w:r>
        <w:rPr>
          <w:rFonts w:hint="eastAsia" w:ascii="宋体" w:hAnsi="宋体"/>
          <w:b/>
        </w:rPr>
        <w:t>10.政府采购信息发布媒体</w:t>
      </w:r>
    </w:p>
    <w:p>
      <w:pPr>
        <w:pStyle w:val="17"/>
        <w:snapToGrid w:val="0"/>
        <w:spacing w:line="360" w:lineRule="auto"/>
        <w:ind w:firstLine="404" w:firstLineChars="200"/>
        <w:jc w:val="left"/>
        <w:rPr>
          <w:rFonts w:hAnsi="宋体"/>
          <w:sz w:val="21"/>
          <w:szCs w:val="21"/>
        </w:rPr>
      </w:pPr>
      <w:r>
        <w:rPr>
          <w:rFonts w:hint="eastAsia" w:hAnsi="宋体"/>
          <w:sz w:val="21"/>
          <w:szCs w:val="21"/>
        </w:rPr>
        <w:t>本项目政府采购信息发布媒体详见《供应商须知前附表》。</w:t>
      </w:r>
    </w:p>
    <w:p>
      <w:pPr>
        <w:pStyle w:val="22"/>
        <w:snapToGrid w:val="0"/>
        <w:spacing w:beforeLines="0" w:afterLines="0" w:line="360" w:lineRule="auto"/>
        <w:ind w:firstLine="422" w:firstLineChars="200"/>
        <w:rPr>
          <w:rFonts w:hAnsi="宋体"/>
          <w:b/>
          <w:sz w:val="21"/>
          <w:szCs w:val="21"/>
        </w:rPr>
      </w:pPr>
      <w:r>
        <w:rPr>
          <w:rFonts w:hint="eastAsia" w:hAnsi="宋体"/>
          <w:b/>
          <w:sz w:val="21"/>
          <w:szCs w:val="21"/>
        </w:rPr>
        <w:t>1</w:t>
      </w:r>
      <w:r>
        <w:rPr>
          <w:rFonts w:hint="eastAsia" w:hAnsi="宋体"/>
          <w:b/>
          <w:sz w:val="21"/>
          <w:szCs w:val="21"/>
          <w:lang w:val="en-US" w:eastAsia="zh-CN"/>
        </w:rPr>
        <w:t>1</w:t>
      </w:r>
      <w:r>
        <w:rPr>
          <w:rFonts w:hint="eastAsia" w:hAnsi="宋体"/>
          <w:b/>
          <w:sz w:val="21"/>
          <w:szCs w:val="21"/>
        </w:rPr>
        <w:t>.其他</w:t>
      </w:r>
    </w:p>
    <w:p>
      <w:pPr>
        <w:pStyle w:val="22"/>
        <w:snapToGrid w:val="0"/>
        <w:spacing w:beforeLines="0" w:afterLines="0" w:line="360" w:lineRule="auto"/>
        <w:ind w:firstLine="420" w:firstLineChars="200"/>
        <w:rPr>
          <w:rFonts w:hAnsi="宋体"/>
          <w:sz w:val="21"/>
          <w:szCs w:val="21"/>
        </w:rPr>
      </w:pPr>
      <w:r>
        <w:rPr>
          <w:rFonts w:hint="eastAsia" w:hAnsi="宋体"/>
          <w:sz w:val="21"/>
          <w:szCs w:val="21"/>
        </w:rPr>
        <w:t>1</w:t>
      </w:r>
      <w:r>
        <w:rPr>
          <w:rFonts w:hint="eastAsia" w:hAnsi="宋体"/>
          <w:sz w:val="21"/>
          <w:szCs w:val="21"/>
          <w:lang w:val="en-US" w:eastAsia="zh-CN"/>
        </w:rPr>
        <w:t>1</w:t>
      </w:r>
      <w:r>
        <w:rPr>
          <w:rFonts w:hint="eastAsia" w:hAnsi="宋体"/>
          <w:sz w:val="21"/>
          <w:szCs w:val="21"/>
        </w:rPr>
        <w:t>.1询价通知书所列的标题和序号只是为了查阅方便，不影响对询价通知书的理解。</w:t>
      </w:r>
    </w:p>
    <w:p>
      <w:pPr>
        <w:snapToGrid w:val="0"/>
        <w:ind w:firstLine="422" w:firstLineChars="200"/>
        <w:jc w:val="left"/>
        <w:rPr>
          <w:rFonts w:ascii="宋体" w:hAnsi="宋体" w:cs="Arial"/>
          <w:b/>
          <w:szCs w:val="21"/>
        </w:rPr>
      </w:pPr>
      <w:r>
        <w:rPr>
          <w:rFonts w:hint="eastAsia" w:ascii="宋体" w:hAnsi="宋体" w:cs="Arial"/>
          <w:b/>
        </w:rPr>
        <w:t>1</w:t>
      </w:r>
      <w:r>
        <w:rPr>
          <w:rFonts w:hint="eastAsia" w:ascii="宋体" w:hAnsi="宋体" w:cs="Arial"/>
          <w:b/>
          <w:lang w:val="en-US" w:eastAsia="zh-CN"/>
        </w:rPr>
        <w:t>1</w:t>
      </w:r>
      <w:r>
        <w:rPr>
          <w:rFonts w:hint="eastAsia" w:ascii="宋体" w:hAnsi="宋体" w:cs="Arial"/>
          <w:b/>
        </w:rPr>
        <w:t>.2询价通知书的采购需求内容如出现某品牌、型号的内容是为了更好的描述产品的性能、规格及要求，并无任何指定产品品牌、型号的意思表达，供应商可选择其他品牌、型号的产品参加报价响应。</w:t>
      </w:r>
    </w:p>
    <w:p>
      <w:pPr>
        <w:snapToGrid w:val="0"/>
        <w:ind w:firstLine="420" w:firstLineChars="200"/>
        <w:jc w:val="left"/>
        <w:rPr>
          <w:rFonts w:ascii="宋体" w:hAnsi="宋体" w:cs="Arial"/>
        </w:rPr>
      </w:pPr>
      <w:r>
        <w:rPr>
          <w:rFonts w:hint="eastAsia" w:ascii="宋体" w:hAnsi="宋体" w:cs="Arial"/>
        </w:rPr>
        <w:t>1</w:t>
      </w:r>
      <w:r>
        <w:rPr>
          <w:rFonts w:hint="eastAsia" w:ascii="宋体" w:hAnsi="宋体" w:cs="Arial"/>
          <w:lang w:val="en-US" w:eastAsia="zh-CN"/>
        </w:rPr>
        <w:t>1</w:t>
      </w:r>
      <w:r>
        <w:rPr>
          <w:rFonts w:hint="eastAsia" w:ascii="宋体" w:hAnsi="宋体" w:cs="Arial"/>
        </w:rPr>
        <w:t>.3单位负责人为同一人或者存在直接控股、管理关系的不同供应商，同时参加同一合同项下的政府采购活动，相关单位均按无效响应处理。</w:t>
      </w:r>
    </w:p>
    <w:p>
      <w:pPr>
        <w:snapToGrid w:val="0"/>
        <w:ind w:firstLine="420" w:firstLineChars="200"/>
        <w:jc w:val="left"/>
        <w:rPr>
          <w:rFonts w:ascii="宋体" w:hAnsi="宋体" w:cs="Arial"/>
        </w:rPr>
      </w:pPr>
      <w:r>
        <w:rPr>
          <w:rFonts w:hint="eastAsia" w:ascii="宋体" w:hAnsi="宋体" w:cs="Arial"/>
        </w:rPr>
        <w:t>1</w:t>
      </w:r>
      <w:r>
        <w:rPr>
          <w:rFonts w:hint="eastAsia" w:ascii="宋体" w:hAnsi="宋体" w:cs="Arial"/>
          <w:lang w:val="en-US" w:eastAsia="zh-CN"/>
        </w:rPr>
        <w:t>1</w:t>
      </w:r>
      <w:r>
        <w:rPr>
          <w:rFonts w:hint="eastAsia" w:ascii="宋体" w:hAnsi="宋体" w:cs="Arial"/>
        </w:rPr>
        <w:t>.4询价通知书要求携带原件备查的资料，如该项资料可以通过互联网或者相关信息系统查询的，响应供应商能够当场提供相关账号、网址等进行查询、核实资料真伪及数据的，视同提供了原件。</w:t>
      </w:r>
    </w:p>
    <w:p>
      <w:pPr>
        <w:jc w:val="center"/>
        <w:rPr>
          <w:rFonts w:hAnsi="宋体"/>
          <w:b/>
          <w:szCs w:val="21"/>
        </w:rPr>
      </w:pPr>
      <w:r>
        <w:rPr>
          <w:rFonts w:hint="eastAsia" w:hAnsi="宋体"/>
          <w:b/>
          <w:szCs w:val="21"/>
        </w:rPr>
        <w:t>二、询价通知书</w:t>
      </w:r>
    </w:p>
    <w:p>
      <w:pPr>
        <w:pStyle w:val="22"/>
        <w:snapToGrid w:val="0"/>
        <w:spacing w:beforeLines="0" w:afterLines="0" w:line="360" w:lineRule="auto"/>
        <w:ind w:firstLine="422" w:firstLineChars="200"/>
        <w:rPr>
          <w:rFonts w:hAnsi="宋体"/>
          <w:b/>
          <w:sz w:val="21"/>
          <w:szCs w:val="21"/>
        </w:rPr>
      </w:pPr>
      <w:r>
        <w:rPr>
          <w:rFonts w:hint="eastAsia" w:hAnsi="宋体"/>
          <w:b/>
          <w:sz w:val="21"/>
          <w:szCs w:val="21"/>
        </w:rPr>
        <w:t>1</w:t>
      </w:r>
      <w:r>
        <w:rPr>
          <w:rFonts w:hint="eastAsia" w:hAnsi="宋体"/>
          <w:b/>
          <w:sz w:val="21"/>
          <w:szCs w:val="21"/>
          <w:lang w:val="en-US" w:eastAsia="zh-CN"/>
        </w:rPr>
        <w:t>2</w:t>
      </w:r>
      <w:r>
        <w:rPr>
          <w:rFonts w:hint="eastAsia" w:hAnsi="宋体"/>
          <w:b/>
          <w:sz w:val="21"/>
          <w:szCs w:val="21"/>
        </w:rPr>
        <w:t>.询价通知书的编制依据与构成</w:t>
      </w:r>
    </w:p>
    <w:p>
      <w:pPr>
        <w:pStyle w:val="22"/>
        <w:snapToGrid w:val="0"/>
        <w:spacing w:beforeLines="0" w:afterLines="0" w:line="360" w:lineRule="auto"/>
        <w:ind w:firstLine="420" w:firstLineChars="200"/>
        <w:rPr>
          <w:rFonts w:hAnsi="宋体"/>
          <w:bCs/>
          <w:sz w:val="21"/>
          <w:szCs w:val="21"/>
        </w:rPr>
      </w:pPr>
      <w:r>
        <w:rPr>
          <w:rFonts w:hint="eastAsia" w:hAnsi="宋体"/>
          <w:bCs/>
          <w:sz w:val="21"/>
          <w:szCs w:val="21"/>
        </w:rPr>
        <w:t>1</w:t>
      </w:r>
      <w:r>
        <w:rPr>
          <w:rFonts w:hint="eastAsia" w:hAnsi="宋体"/>
          <w:bCs/>
          <w:sz w:val="21"/>
          <w:szCs w:val="21"/>
          <w:lang w:val="en-US" w:eastAsia="zh-CN"/>
        </w:rPr>
        <w:t>2</w:t>
      </w:r>
      <w:r>
        <w:rPr>
          <w:rFonts w:hint="eastAsia" w:hAnsi="宋体"/>
          <w:bCs/>
          <w:sz w:val="21"/>
          <w:szCs w:val="21"/>
        </w:rPr>
        <w:t>.1询价通知书根据《中华人民共和国政府采购法》《中华人民共和国政府采购法实施条例》《政府采购非招标采购方式管理办法》等政府采购法律法规的规定编制。</w:t>
      </w:r>
    </w:p>
    <w:p>
      <w:pPr>
        <w:pStyle w:val="22"/>
        <w:snapToGrid w:val="0"/>
        <w:spacing w:beforeLines="0" w:afterLines="0" w:line="360" w:lineRule="auto"/>
        <w:ind w:firstLine="420" w:firstLineChars="200"/>
        <w:rPr>
          <w:rFonts w:hAnsi="宋体"/>
          <w:bCs/>
          <w:sz w:val="21"/>
          <w:szCs w:val="21"/>
        </w:rPr>
      </w:pPr>
      <w:r>
        <w:rPr>
          <w:rFonts w:hint="eastAsia" w:hAnsi="宋体"/>
          <w:bCs/>
          <w:sz w:val="21"/>
          <w:szCs w:val="21"/>
        </w:rPr>
        <w:t>1</w:t>
      </w:r>
      <w:r>
        <w:rPr>
          <w:rFonts w:hint="eastAsia" w:hAnsi="宋体"/>
          <w:bCs/>
          <w:sz w:val="21"/>
          <w:szCs w:val="21"/>
          <w:lang w:val="en-US" w:eastAsia="zh-CN"/>
        </w:rPr>
        <w:t>2</w:t>
      </w:r>
      <w:r>
        <w:rPr>
          <w:rFonts w:hint="eastAsia" w:hAnsi="宋体"/>
          <w:bCs/>
          <w:sz w:val="21"/>
          <w:szCs w:val="21"/>
        </w:rPr>
        <w:t>.2要求提供的产品、采购过程和合同条件在询价通知书中均有说明。</w:t>
      </w:r>
    </w:p>
    <w:p>
      <w:pPr>
        <w:pStyle w:val="22"/>
        <w:snapToGrid w:val="0"/>
        <w:spacing w:beforeLines="0" w:afterLines="0" w:line="360" w:lineRule="auto"/>
        <w:ind w:firstLine="420" w:firstLineChars="200"/>
        <w:rPr>
          <w:rFonts w:hAnsi="宋体"/>
          <w:bCs/>
          <w:sz w:val="21"/>
          <w:szCs w:val="21"/>
        </w:rPr>
      </w:pPr>
      <w:r>
        <w:rPr>
          <w:rFonts w:hint="eastAsia" w:hAnsi="宋体"/>
          <w:bCs/>
          <w:sz w:val="21"/>
          <w:szCs w:val="21"/>
        </w:rPr>
        <w:t>1</w:t>
      </w:r>
      <w:r>
        <w:rPr>
          <w:rFonts w:hint="eastAsia" w:hAnsi="宋体"/>
          <w:bCs/>
          <w:sz w:val="21"/>
          <w:szCs w:val="21"/>
          <w:lang w:val="en-US" w:eastAsia="zh-CN"/>
        </w:rPr>
        <w:t>2</w:t>
      </w:r>
      <w:r>
        <w:rPr>
          <w:rFonts w:hint="eastAsia" w:hAnsi="宋体"/>
          <w:bCs/>
          <w:sz w:val="21"/>
          <w:szCs w:val="21"/>
        </w:rPr>
        <w:t>.3询价通知书以中文文字编写，共六章。由下列文件以及在采购过程中发出的澄清或修改文件组成，内容如下：</w:t>
      </w:r>
    </w:p>
    <w:p>
      <w:pPr>
        <w:pStyle w:val="22"/>
        <w:snapToGrid w:val="0"/>
        <w:spacing w:beforeLines="0" w:afterLines="0" w:line="360" w:lineRule="auto"/>
        <w:ind w:firstLine="420" w:firstLineChars="200"/>
        <w:rPr>
          <w:rFonts w:hAnsi="宋体"/>
          <w:sz w:val="21"/>
          <w:szCs w:val="21"/>
        </w:rPr>
      </w:pPr>
      <w:r>
        <w:rPr>
          <w:rFonts w:hint="eastAsia" w:hAnsi="宋体"/>
          <w:sz w:val="21"/>
          <w:szCs w:val="21"/>
        </w:rPr>
        <w:t>第一章  询价公告</w:t>
      </w:r>
    </w:p>
    <w:p>
      <w:pPr>
        <w:pStyle w:val="22"/>
        <w:snapToGrid w:val="0"/>
        <w:spacing w:beforeLines="0" w:afterLines="0" w:line="360" w:lineRule="auto"/>
        <w:ind w:firstLine="420" w:firstLineChars="200"/>
        <w:rPr>
          <w:rFonts w:hAnsi="宋体"/>
          <w:sz w:val="21"/>
          <w:szCs w:val="21"/>
        </w:rPr>
      </w:pPr>
      <w:r>
        <w:rPr>
          <w:rFonts w:hint="eastAsia" w:hAnsi="宋体"/>
          <w:sz w:val="21"/>
          <w:szCs w:val="21"/>
        </w:rPr>
        <w:t>第二章  采购需求</w:t>
      </w:r>
    </w:p>
    <w:p>
      <w:pPr>
        <w:snapToGrid w:val="0"/>
        <w:ind w:firstLine="420" w:firstLineChars="200"/>
        <w:jc w:val="left"/>
        <w:rPr>
          <w:rFonts w:ascii="宋体" w:hAnsi="宋体"/>
          <w:szCs w:val="21"/>
        </w:rPr>
      </w:pPr>
      <w:r>
        <w:rPr>
          <w:rFonts w:hint="eastAsia" w:ascii="宋体" w:hAnsi="宋体"/>
        </w:rPr>
        <w:t>第三章  供应商须知</w:t>
      </w:r>
    </w:p>
    <w:p>
      <w:pPr>
        <w:snapToGrid w:val="0"/>
        <w:ind w:firstLine="420" w:firstLineChars="200"/>
        <w:jc w:val="left"/>
        <w:rPr>
          <w:rFonts w:ascii="宋体" w:hAnsi="宋体"/>
        </w:rPr>
      </w:pPr>
      <w:r>
        <w:rPr>
          <w:rFonts w:hint="eastAsia" w:ascii="宋体" w:hAnsi="宋体"/>
        </w:rPr>
        <w:t>第四章  评审方法、评审标准</w:t>
      </w:r>
    </w:p>
    <w:p>
      <w:pPr>
        <w:pStyle w:val="22"/>
        <w:snapToGrid w:val="0"/>
        <w:spacing w:beforeLines="0" w:afterLines="0" w:line="360" w:lineRule="auto"/>
        <w:ind w:firstLine="420" w:firstLineChars="200"/>
        <w:rPr>
          <w:rFonts w:hAnsi="宋体"/>
          <w:sz w:val="21"/>
          <w:szCs w:val="21"/>
        </w:rPr>
      </w:pPr>
      <w:r>
        <w:rPr>
          <w:rFonts w:hint="eastAsia" w:hAnsi="宋体"/>
          <w:sz w:val="21"/>
          <w:szCs w:val="21"/>
        </w:rPr>
        <w:t>第五章  合同文本</w:t>
      </w:r>
    </w:p>
    <w:p>
      <w:pPr>
        <w:pStyle w:val="22"/>
        <w:snapToGrid w:val="0"/>
        <w:spacing w:beforeLines="0" w:afterLines="0" w:line="360" w:lineRule="auto"/>
        <w:ind w:firstLine="420" w:firstLineChars="200"/>
        <w:rPr>
          <w:rFonts w:hAnsi="宋体"/>
          <w:sz w:val="21"/>
          <w:szCs w:val="21"/>
        </w:rPr>
      </w:pPr>
      <w:r>
        <w:rPr>
          <w:rFonts w:hint="eastAsia" w:hAnsi="宋体"/>
          <w:sz w:val="21"/>
          <w:szCs w:val="21"/>
        </w:rPr>
        <w:t>第六章  响应文件格式</w:t>
      </w:r>
    </w:p>
    <w:p>
      <w:pPr>
        <w:pStyle w:val="22"/>
        <w:snapToGrid w:val="0"/>
        <w:spacing w:beforeLines="0" w:afterLines="0" w:line="360" w:lineRule="auto"/>
        <w:ind w:firstLine="422" w:firstLineChars="200"/>
        <w:rPr>
          <w:rFonts w:hAnsi="宋体"/>
          <w:b/>
          <w:sz w:val="21"/>
          <w:szCs w:val="21"/>
        </w:rPr>
      </w:pPr>
      <w:r>
        <w:rPr>
          <w:rFonts w:hint="eastAsia" w:hAnsi="宋体"/>
          <w:b/>
          <w:sz w:val="21"/>
          <w:szCs w:val="21"/>
        </w:rPr>
        <w:t>1</w:t>
      </w:r>
      <w:r>
        <w:rPr>
          <w:rFonts w:hint="eastAsia" w:hAnsi="宋体"/>
          <w:b/>
          <w:sz w:val="21"/>
          <w:szCs w:val="21"/>
          <w:lang w:val="en-US" w:eastAsia="zh-CN"/>
        </w:rPr>
        <w:t>3</w:t>
      </w:r>
      <w:r>
        <w:rPr>
          <w:rFonts w:hint="eastAsia" w:hAnsi="宋体"/>
          <w:b/>
          <w:sz w:val="21"/>
          <w:szCs w:val="21"/>
        </w:rPr>
        <w:t>.询价通知书的询问、澄清和修改</w:t>
      </w:r>
    </w:p>
    <w:p>
      <w:pPr>
        <w:pStyle w:val="22"/>
        <w:snapToGrid w:val="0"/>
        <w:spacing w:beforeLines="0" w:afterLines="0" w:line="360" w:lineRule="auto"/>
        <w:ind w:firstLine="420" w:firstLineChars="200"/>
        <w:rPr>
          <w:rFonts w:hAnsi="宋体"/>
          <w:bCs/>
          <w:sz w:val="21"/>
          <w:szCs w:val="21"/>
        </w:rPr>
      </w:pPr>
      <w:r>
        <w:rPr>
          <w:rFonts w:hint="eastAsia" w:hAnsi="宋体"/>
          <w:bCs/>
          <w:sz w:val="21"/>
          <w:szCs w:val="21"/>
        </w:rPr>
        <w:t>1</w:t>
      </w:r>
      <w:r>
        <w:rPr>
          <w:rFonts w:hint="eastAsia" w:hAnsi="宋体"/>
          <w:bCs/>
          <w:sz w:val="21"/>
          <w:szCs w:val="21"/>
          <w:lang w:val="en-US" w:eastAsia="zh-CN"/>
        </w:rPr>
        <w:t>3</w:t>
      </w:r>
      <w:r>
        <w:rPr>
          <w:rFonts w:hint="eastAsia" w:hAnsi="宋体"/>
          <w:bCs/>
          <w:sz w:val="21"/>
          <w:szCs w:val="21"/>
        </w:rPr>
        <w:t>.1询问</w:t>
      </w:r>
    </w:p>
    <w:p>
      <w:pPr>
        <w:pStyle w:val="22"/>
        <w:snapToGrid w:val="0"/>
        <w:spacing w:beforeLines="0" w:afterLines="0" w:line="360" w:lineRule="auto"/>
        <w:ind w:firstLine="420" w:firstLineChars="200"/>
        <w:rPr>
          <w:rFonts w:hAnsi="宋体"/>
          <w:sz w:val="21"/>
          <w:szCs w:val="21"/>
        </w:rPr>
      </w:pPr>
      <w:r>
        <w:rPr>
          <w:rFonts w:hint="eastAsia" w:hAnsi="宋体"/>
          <w:bCs/>
          <w:sz w:val="21"/>
          <w:szCs w:val="21"/>
        </w:rPr>
        <w:t>供应商对询价通知书有疑问之处可向</w:t>
      </w:r>
      <w:r>
        <w:rPr>
          <w:rFonts w:hint="eastAsia" w:hAnsi="宋体"/>
          <w:sz w:val="21"/>
          <w:szCs w:val="21"/>
        </w:rPr>
        <w:t>采购人或采购代理机构</w:t>
      </w:r>
      <w:r>
        <w:rPr>
          <w:rFonts w:hint="eastAsia" w:hAnsi="宋体"/>
          <w:bCs/>
          <w:sz w:val="21"/>
          <w:szCs w:val="21"/>
        </w:rPr>
        <w:t>询问，</w:t>
      </w:r>
      <w:r>
        <w:rPr>
          <w:rFonts w:hint="eastAsia" w:hAnsi="宋体"/>
          <w:sz w:val="21"/>
          <w:szCs w:val="21"/>
        </w:rPr>
        <w:t>采购人或采购代理机构依法</w:t>
      </w:r>
      <w:r>
        <w:rPr>
          <w:rFonts w:hint="eastAsia" w:hAnsi="宋体"/>
          <w:bCs/>
          <w:sz w:val="21"/>
          <w:szCs w:val="21"/>
        </w:rPr>
        <w:t>对供应商</w:t>
      </w:r>
      <w:r>
        <w:rPr>
          <w:rFonts w:hint="eastAsia" w:hAnsi="宋体"/>
          <w:sz w:val="21"/>
          <w:szCs w:val="21"/>
        </w:rPr>
        <w:t>的询问作出答复。</w:t>
      </w:r>
    </w:p>
    <w:p>
      <w:pPr>
        <w:pStyle w:val="22"/>
        <w:snapToGrid w:val="0"/>
        <w:spacing w:beforeLines="0" w:afterLines="0" w:line="360" w:lineRule="auto"/>
        <w:ind w:firstLine="420" w:firstLineChars="200"/>
        <w:rPr>
          <w:rFonts w:hAnsi="宋体"/>
          <w:bCs/>
          <w:sz w:val="21"/>
          <w:szCs w:val="21"/>
        </w:rPr>
      </w:pPr>
      <w:r>
        <w:rPr>
          <w:rFonts w:hint="eastAsia" w:hAnsi="宋体"/>
          <w:bCs/>
          <w:sz w:val="21"/>
          <w:szCs w:val="21"/>
        </w:rPr>
        <w:t>1</w:t>
      </w:r>
      <w:r>
        <w:rPr>
          <w:rFonts w:hint="eastAsia" w:hAnsi="宋体"/>
          <w:bCs/>
          <w:sz w:val="21"/>
          <w:szCs w:val="21"/>
          <w:lang w:val="en-US" w:eastAsia="zh-CN"/>
        </w:rPr>
        <w:t>3</w:t>
      </w:r>
      <w:r>
        <w:rPr>
          <w:rFonts w:hint="eastAsia" w:hAnsi="宋体"/>
          <w:bCs/>
          <w:sz w:val="21"/>
          <w:szCs w:val="21"/>
        </w:rPr>
        <w:t>.2澄清和修改</w:t>
      </w:r>
    </w:p>
    <w:p>
      <w:pPr>
        <w:pStyle w:val="22"/>
        <w:snapToGrid w:val="0"/>
        <w:spacing w:beforeLines="0" w:afterLines="0" w:line="360" w:lineRule="auto"/>
        <w:ind w:firstLine="420" w:firstLineChars="200"/>
        <w:rPr>
          <w:rFonts w:hAnsi="宋体"/>
          <w:bCs/>
          <w:sz w:val="21"/>
          <w:szCs w:val="21"/>
        </w:rPr>
      </w:pPr>
      <w:r>
        <w:rPr>
          <w:rFonts w:hint="eastAsia" w:hAnsi="宋体"/>
          <w:bCs/>
          <w:sz w:val="21"/>
          <w:szCs w:val="21"/>
        </w:rPr>
        <w:t>1）提交响应文件截止之日前，采购代理机构可以对已发出的询价通知书进行必要的澄清或者修改，澄清或者修改的内容作为询价通知书的组成部分。澄清或者修改的内容可能影响响应文件编制的，采购代理机构在提交响应文件截止之日3个工作日前，以书面形式通知所有接收询价通知书的供应商，不足3个工作日的，顺延提交响应文件截止之日。</w:t>
      </w:r>
    </w:p>
    <w:p>
      <w:pPr>
        <w:pStyle w:val="22"/>
        <w:snapToGrid w:val="0"/>
        <w:spacing w:beforeLines="0" w:afterLines="0" w:line="360" w:lineRule="auto"/>
        <w:ind w:firstLine="420" w:firstLineChars="200"/>
        <w:rPr>
          <w:rFonts w:hAnsi="宋体"/>
          <w:bCs/>
          <w:sz w:val="21"/>
          <w:szCs w:val="21"/>
        </w:rPr>
      </w:pPr>
      <w:r>
        <w:rPr>
          <w:rFonts w:hint="eastAsia" w:hAnsi="宋体"/>
          <w:bCs/>
          <w:sz w:val="21"/>
          <w:szCs w:val="21"/>
        </w:rPr>
        <w:t>2）获取询价通知书的供应商在收到书面形式通知后，认为澄清或者修改的内容影响响应文件编制的，应当在收到书面通知后及时将有关意见和理由以书面形式向</w:t>
      </w:r>
      <w:r>
        <w:rPr>
          <w:rFonts w:hint="eastAsia" w:hAnsi="宋体"/>
          <w:sz w:val="21"/>
          <w:szCs w:val="21"/>
        </w:rPr>
        <w:t>采购人或采购代理机构</w:t>
      </w:r>
      <w:r>
        <w:rPr>
          <w:rFonts w:hint="eastAsia" w:hAnsi="宋体"/>
          <w:bCs/>
          <w:sz w:val="21"/>
          <w:szCs w:val="21"/>
        </w:rPr>
        <w:t>提出。否则，</w:t>
      </w:r>
      <w:r>
        <w:rPr>
          <w:rFonts w:hint="eastAsia" w:hAnsi="宋体"/>
          <w:sz w:val="21"/>
          <w:szCs w:val="21"/>
        </w:rPr>
        <w:t>采购人或采购代理机构</w:t>
      </w:r>
      <w:r>
        <w:rPr>
          <w:rFonts w:hint="eastAsia" w:hAnsi="宋体"/>
          <w:bCs/>
          <w:sz w:val="21"/>
          <w:szCs w:val="21"/>
        </w:rPr>
        <w:t>视为供应商完全接受澄清或者修改的内容，且不影响响应文件编制。</w:t>
      </w:r>
    </w:p>
    <w:p>
      <w:pPr>
        <w:pStyle w:val="22"/>
        <w:snapToGrid w:val="0"/>
        <w:spacing w:beforeLines="0" w:afterLines="0" w:line="360" w:lineRule="auto"/>
        <w:ind w:firstLine="420" w:firstLineChars="200"/>
        <w:rPr>
          <w:rFonts w:hAnsi="宋体"/>
          <w:bCs/>
          <w:sz w:val="21"/>
          <w:szCs w:val="21"/>
        </w:rPr>
      </w:pPr>
      <w:r>
        <w:rPr>
          <w:rFonts w:hint="eastAsia" w:hAnsi="宋体"/>
          <w:bCs/>
          <w:sz w:val="21"/>
          <w:szCs w:val="21"/>
        </w:rPr>
        <w:t>3）供应商要求采购代理机构澄清和回复的书面材料应加盖公章并注明日期。</w:t>
      </w:r>
    </w:p>
    <w:p>
      <w:pPr>
        <w:pStyle w:val="22"/>
        <w:snapToGrid w:val="0"/>
        <w:spacing w:beforeLines="0" w:afterLines="0" w:line="360" w:lineRule="auto"/>
        <w:ind w:firstLine="420" w:firstLineChars="200"/>
        <w:rPr>
          <w:rFonts w:hAnsi="宋体"/>
          <w:bCs/>
          <w:sz w:val="21"/>
          <w:szCs w:val="21"/>
        </w:rPr>
      </w:pPr>
      <w:r>
        <w:rPr>
          <w:rFonts w:hint="eastAsia" w:hAnsi="宋体"/>
          <w:bCs/>
          <w:sz w:val="21"/>
          <w:szCs w:val="21"/>
        </w:rPr>
        <w:t>4）供应商必须保证获取询价通知书时提供资料的真实性、准确性并保持联系方式的畅通，否则，由此导致采购人或采购代理机构无法及时通知有关事项造成的后果由供应商自行负责。</w:t>
      </w:r>
    </w:p>
    <w:p>
      <w:pPr>
        <w:jc w:val="center"/>
        <w:rPr>
          <w:rFonts w:ascii="宋体" w:hAnsi="宋体"/>
          <w:b/>
          <w:kern w:val="0"/>
        </w:rPr>
      </w:pPr>
      <w:r>
        <w:rPr>
          <w:rFonts w:hint="eastAsia" w:ascii="宋体" w:hAnsi="宋体"/>
          <w:b/>
        </w:rPr>
        <w:t>三、响应文件的编制</w:t>
      </w:r>
    </w:p>
    <w:p>
      <w:pPr>
        <w:ind w:firstLine="422" w:firstLineChars="200"/>
        <w:rPr>
          <w:rFonts w:ascii="宋体" w:hAnsi="宋体"/>
          <w:b/>
        </w:rPr>
      </w:pPr>
      <w:r>
        <w:rPr>
          <w:rFonts w:hint="eastAsia" w:ascii="宋体" w:hAnsi="宋体"/>
          <w:b/>
        </w:rPr>
        <w:t>1</w:t>
      </w:r>
      <w:r>
        <w:rPr>
          <w:rFonts w:hint="eastAsia" w:ascii="宋体" w:hAnsi="宋体"/>
          <w:b/>
          <w:lang w:val="en-US" w:eastAsia="zh-CN"/>
        </w:rPr>
        <w:t>4</w:t>
      </w:r>
      <w:r>
        <w:rPr>
          <w:rFonts w:hint="eastAsia" w:ascii="宋体" w:hAnsi="宋体"/>
          <w:b/>
        </w:rPr>
        <w:t>.询价响应文件的语言和计量单位</w:t>
      </w:r>
    </w:p>
    <w:p>
      <w:pPr>
        <w:pStyle w:val="22"/>
        <w:snapToGrid w:val="0"/>
        <w:spacing w:beforeLines="0" w:afterLines="0" w:line="360" w:lineRule="auto"/>
        <w:ind w:firstLine="420" w:firstLineChars="200"/>
        <w:rPr>
          <w:rFonts w:hAnsi="宋体"/>
          <w:sz w:val="21"/>
          <w:szCs w:val="21"/>
        </w:rPr>
      </w:pPr>
      <w:r>
        <w:rPr>
          <w:rFonts w:hint="eastAsia" w:hAnsi="宋体"/>
          <w:sz w:val="21"/>
          <w:szCs w:val="21"/>
        </w:rPr>
        <w:t>1</w:t>
      </w:r>
      <w:r>
        <w:rPr>
          <w:rFonts w:hint="eastAsia" w:hAnsi="宋体"/>
          <w:sz w:val="21"/>
          <w:szCs w:val="21"/>
          <w:lang w:val="en-US" w:eastAsia="zh-CN"/>
        </w:rPr>
        <w:t>4</w:t>
      </w:r>
      <w:r>
        <w:rPr>
          <w:rFonts w:hint="eastAsia" w:hAnsi="宋体"/>
          <w:sz w:val="21"/>
          <w:szCs w:val="21"/>
        </w:rPr>
        <w:t>.1供应商提交的响应文件以及供应商与采购人或采购代理机构就有关本项目的所有来往函电均应使用中文。供应商提交的支持文件或印刷的文献可以用另一种语言，但相应内容应附有中文翻译本，在解释响应文件时以中文翻译本为准。</w:t>
      </w:r>
    </w:p>
    <w:p>
      <w:pPr>
        <w:pStyle w:val="22"/>
        <w:snapToGrid w:val="0"/>
        <w:spacing w:beforeLines="0" w:afterLines="0" w:line="360" w:lineRule="auto"/>
        <w:ind w:firstLine="420" w:firstLineChars="200"/>
        <w:rPr>
          <w:rFonts w:hAnsi="宋体"/>
          <w:sz w:val="21"/>
          <w:szCs w:val="21"/>
        </w:rPr>
      </w:pPr>
      <w:r>
        <w:rPr>
          <w:rFonts w:hint="eastAsia" w:hAnsi="宋体"/>
          <w:sz w:val="21"/>
          <w:szCs w:val="21"/>
        </w:rPr>
        <w:t>1</w:t>
      </w:r>
      <w:r>
        <w:rPr>
          <w:rFonts w:hint="eastAsia" w:hAnsi="宋体"/>
          <w:sz w:val="21"/>
          <w:szCs w:val="21"/>
          <w:lang w:val="en-US" w:eastAsia="zh-CN"/>
        </w:rPr>
        <w:t>4</w:t>
      </w:r>
      <w:r>
        <w:rPr>
          <w:rFonts w:hint="eastAsia" w:hAnsi="宋体"/>
          <w:sz w:val="21"/>
          <w:szCs w:val="21"/>
        </w:rPr>
        <w:t>.2除非</w:t>
      </w:r>
      <w:r>
        <w:rPr>
          <w:rFonts w:hint="eastAsia" w:hAnsi="宋体"/>
          <w:bCs/>
          <w:sz w:val="21"/>
          <w:szCs w:val="21"/>
        </w:rPr>
        <w:t>询价通知书</w:t>
      </w:r>
      <w:r>
        <w:rPr>
          <w:rFonts w:hint="eastAsia" w:hAnsi="宋体"/>
          <w:sz w:val="21"/>
          <w:szCs w:val="21"/>
        </w:rPr>
        <w:t>另有规定，所使用的计量单位均以《中华人民共和国法定计量单位》为准，时间均为24小时制北京时间，货币单位均为人民币元。</w:t>
      </w:r>
    </w:p>
    <w:p>
      <w:pPr>
        <w:pStyle w:val="22"/>
        <w:snapToGrid w:val="0"/>
        <w:spacing w:beforeLines="0" w:afterLines="0" w:line="360" w:lineRule="auto"/>
        <w:ind w:firstLine="422" w:firstLineChars="200"/>
        <w:rPr>
          <w:rFonts w:hAnsi="宋体"/>
          <w:b/>
          <w:sz w:val="21"/>
          <w:szCs w:val="21"/>
        </w:rPr>
      </w:pPr>
      <w:r>
        <w:rPr>
          <w:rFonts w:hint="eastAsia" w:hAnsi="宋体"/>
          <w:b/>
          <w:sz w:val="21"/>
          <w:szCs w:val="21"/>
        </w:rPr>
        <w:t>1</w:t>
      </w:r>
      <w:r>
        <w:rPr>
          <w:rFonts w:hint="eastAsia" w:hAnsi="宋体"/>
          <w:b/>
          <w:sz w:val="21"/>
          <w:szCs w:val="21"/>
          <w:lang w:val="en-US" w:eastAsia="zh-CN"/>
        </w:rPr>
        <w:t>5</w:t>
      </w:r>
      <w:r>
        <w:rPr>
          <w:rFonts w:hint="eastAsia" w:hAnsi="宋体"/>
          <w:b/>
          <w:sz w:val="21"/>
          <w:szCs w:val="21"/>
        </w:rPr>
        <w:t>.响应文件的形式</w:t>
      </w:r>
    </w:p>
    <w:p>
      <w:pPr>
        <w:pStyle w:val="22"/>
        <w:snapToGrid w:val="0"/>
        <w:spacing w:beforeLines="0" w:afterLines="0" w:line="360" w:lineRule="auto"/>
        <w:ind w:firstLine="422" w:firstLineChars="200"/>
        <w:rPr>
          <w:rFonts w:hAnsi="宋体"/>
          <w:sz w:val="21"/>
          <w:szCs w:val="21"/>
        </w:rPr>
      </w:pPr>
      <w:r>
        <w:rPr>
          <w:rFonts w:hint="eastAsia" w:hAnsi="宋体"/>
          <w:b/>
          <w:sz w:val="21"/>
          <w:szCs w:val="21"/>
        </w:rPr>
        <w:t>本项目询价响应文件为电子响应文件形式，为政采云系统上编制生成的电子加密响应文件</w:t>
      </w:r>
      <w:r>
        <w:rPr>
          <w:rFonts w:hint="eastAsia" w:hAnsi="宋体"/>
          <w:sz w:val="21"/>
          <w:szCs w:val="21"/>
        </w:rPr>
        <w:t>。</w:t>
      </w:r>
    </w:p>
    <w:p>
      <w:pPr>
        <w:ind w:firstLine="422" w:firstLineChars="200"/>
        <w:rPr>
          <w:rFonts w:ascii="宋体" w:hAnsi="宋体"/>
          <w:b/>
          <w:szCs w:val="21"/>
        </w:rPr>
      </w:pPr>
      <w:r>
        <w:rPr>
          <w:rFonts w:hint="eastAsia" w:ascii="宋体" w:hAnsi="宋体"/>
          <w:b/>
        </w:rPr>
        <w:t>1</w:t>
      </w:r>
      <w:r>
        <w:rPr>
          <w:rFonts w:hint="eastAsia" w:ascii="宋体" w:hAnsi="宋体"/>
          <w:b/>
          <w:lang w:val="en-US" w:eastAsia="zh-CN"/>
        </w:rPr>
        <w:t>6</w:t>
      </w:r>
      <w:r>
        <w:rPr>
          <w:rFonts w:hint="eastAsia" w:ascii="宋体" w:hAnsi="宋体"/>
          <w:b/>
        </w:rPr>
        <w:t>.响应文件内容的组成</w:t>
      </w:r>
    </w:p>
    <w:p>
      <w:pPr>
        <w:pStyle w:val="22"/>
        <w:snapToGrid w:val="0"/>
        <w:spacing w:beforeLines="0" w:afterLines="0" w:line="360" w:lineRule="auto"/>
        <w:ind w:firstLine="420" w:firstLineChars="200"/>
        <w:rPr>
          <w:rFonts w:hAnsi="宋体"/>
          <w:sz w:val="21"/>
          <w:szCs w:val="21"/>
        </w:rPr>
      </w:pPr>
      <w:r>
        <w:rPr>
          <w:rFonts w:hint="eastAsia" w:hAnsi="宋体"/>
          <w:sz w:val="21"/>
          <w:szCs w:val="21"/>
        </w:rPr>
        <w:t>1</w:t>
      </w:r>
      <w:r>
        <w:rPr>
          <w:rFonts w:hint="eastAsia" w:hAnsi="宋体"/>
          <w:sz w:val="21"/>
          <w:szCs w:val="21"/>
          <w:lang w:val="en-US" w:eastAsia="zh-CN"/>
        </w:rPr>
        <w:t>6</w:t>
      </w:r>
      <w:r>
        <w:rPr>
          <w:rFonts w:hint="eastAsia" w:hAnsi="宋体"/>
          <w:sz w:val="21"/>
          <w:szCs w:val="21"/>
        </w:rPr>
        <w:t>.1供应商编写的响应文件应包含资格要求响应文件、商务技术文件和报价要求响应文件。</w:t>
      </w:r>
    </w:p>
    <w:p>
      <w:pPr>
        <w:pStyle w:val="22"/>
        <w:snapToGrid w:val="0"/>
        <w:spacing w:beforeLines="0" w:afterLines="0" w:line="360" w:lineRule="auto"/>
        <w:ind w:firstLine="420" w:firstLineChars="200"/>
        <w:rPr>
          <w:rFonts w:hAnsi="宋体"/>
          <w:sz w:val="21"/>
          <w:szCs w:val="21"/>
        </w:rPr>
      </w:pPr>
      <w:r>
        <w:rPr>
          <w:rFonts w:hint="eastAsia" w:hAnsi="宋体"/>
          <w:sz w:val="21"/>
          <w:szCs w:val="21"/>
        </w:rPr>
        <w:t>1</w:t>
      </w:r>
      <w:r>
        <w:rPr>
          <w:rFonts w:hint="eastAsia" w:hAnsi="宋体"/>
          <w:sz w:val="21"/>
          <w:szCs w:val="21"/>
          <w:lang w:val="en-US" w:eastAsia="zh-CN"/>
        </w:rPr>
        <w:t>6</w:t>
      </w:r>
      <w:r>
        <w:rPr>
          <w:rFonts w:hint="eastAsia" w:hAnsi="宋体"/>
          <w:sz w:val="21"/>
          <w:szCs w:val="21"/>
        </w:rPr>
        <w:t>.2资格要求响应文件的组成:详见《供应商须知前附表》，未列入的内容，供应商认为需要的可以自行选择提供相关材料。</w:t>
      </w:r>
    </w:p>
    <w:p>
      <w:pPr>
        <w:pStyle w:val="22"/>
        <w:snapToGrid w:val="0"/>
        <w:spacing w:beforeLines="0" w:afterLines="0" w:line="360" w:lineRule="auto"/>
        <w:ind w:firstLine="420" w:firstLineChars="200"/>
        <w:rPr>
          <w:rFonts w:hAnsi="宋体"/>
          <w:sz w:val="21"/>
          <w:szCs w:val="21"/>
        </w:rPr>
      </w:pPr>
      <w:r>
        <w:rPr>
          <w:rFonts w:hint="eastAsia" w:hAnsi="宋体"/>
          <w:sz w:val="21"/>
          <w:szCs w:val="21"/>
        </w:rPr>
        <w:t>1</w:t>
      </w:r>
      <w:r>
        <w:rPr>
          <w:rFonts w:hint="eastAsia" w:hAnsi="宋体"/>
          <w:sz w:val="21"/>
          <w:szCs w:val="21"/>
          <w:lang w:val="en-US" w:eastAsia="zh-CN"/>
        </w:rPr>
        <w:t>6</w:t>
      </w:r>
      <w:r>
        <w:rPr>
          <w:rFonts w:hint="eastAsia" w:hAnsi="宋体"/>
          <w:sz w:val="21"/>
          <w:szCs w:val="21"/>
        </w:rPr>
        <w:t>.3商务技术文件的组成:详见《供应商须知前附表》，未列入的内容，供应商认为需要的可以自行选择提供相关材料。</w:t>
      </w:r>
    </w:p>
    <w:p>
      <w:pPr>
        <w:pStyle w:val="22"/>
        <w:snapToGrid w:val="0"/>
        <w:spacing w:beforeLines="0" w:afterLines="0" w:line="360" w:lineRule="auto"/>
        <w:ind w:firstLine="420" w:firstLineChars="200"/>
        <w:rPr>
          <w:rFonts w:hAnsi="宋体"/>
          <w:sz w:val="21"/>
          <w:szCs w:val="21"/>
        </w:rPr>
      </w:pPr>
      <w:r>
        <w:rPr>
          <w:rFonts w:hint="eastAsia" w:hAnsi="宋体"/>
          <w:sz w:val="21"/>
          <w:szCs w:val="21"/>
        </w:rPr>
        <w:t>1</w:t>
      </w:r>
      <w:r>
        <w:rPr>
          <w:rFonts w:hint="eastAsia" w:hAnsi="宋体"/>
          <w:sz w:val="21"/>
          <w:szCs w:val="21"/>
          <w:lang w:val="en-US" w:eastAsia="zh-CN"/>
        </w:rPr>
        <w:t>6</w:t>
      </w:r>
      <w:r>
        <w:rPr>
          <w:rFonts w:hint="eastAsia" w:hAnsi="宋体"/>
          <w:sz w:val="21"/>
          <w:szCs w:val="21"/>
        </w:rPr>
        <w:t>.4报价要求响应文件的组成：详见《供应商须知前附表》，未列入的内容，供应商认为需要的可以自行选择提供相关材料。</w:t>
      </w:r>
    </w:p>
    <w:p>
      <w:pPr>
        <w:ind w:firstLine="422" w:firstLineChars="200"/>
        <w:rPr>
          <w:rFonts w:ascii="宋体" w:hAnsi="宋体"/>
          <w:b/>
          <w:szCs w:val="21"/>
        </w:rPr>
      </w:pPr>
      <w:r>
        <w:rPr>
          <w:rFonts w:hint="eastAsia" w:ascii="宋体" w:hAnsi="宋体"/>
          <w:b/>
        </w:rPr>
        <w:t>1</w:t>
      </w:r>
      <w:r>
        <w:rPr>
          <w:rFonts w:hint="eastAsia" w:ascii="宋体" w:hAnsi="宋体"/>
          <w:b/>
          <w:lang w:val="en-US" w:eastAsia="zh-CN"/>
        </w:rPr>
        <w:t>7</w:t>
      </w:r>
      <w:r>
        <w:rPr>
          <w:rFonts w:hint="eastAsia" w:ascii="宋体" w:hAnsi="宋体"/>
          <w:b/>
        </w:rPr>
        <w:t>.响应文件的编写</w:t>
      </w:r>
    </w:p>
    <w:p>
      <w:pPr>
        <w:ind w:firstLine="422" w:firstLineChars="200"/>
        <w:rPr>
          <w:rFonts w:ascii="宋体" w:hAnsi="宋体"/>
          <w:b/>
        </w:rPr>
      </w:pPr>
      <w:r>
        <w:rPr>
          <w:rFonts w:hint="eastAsia" w:ascii="宋体" w:hAnsi="宋体" w:cs="Arial"/>
          <w:b/>
          <w:kern w:val="0"/>
        </w:rPr>
        <w:t>本项目通过“政府采购云平台”实行在线报价响应（电子交易）。供应商应安装“政采云电子投标客户端”，按照询价通知书和“政府采购云平台”的要求编制并加密响应文件。</w:t>
      </w:r>
    </w:p>
    <w:p>
      <w:pPr>
        <w:snapToGrid w:val="0"/>
        <w:ind w:firstLine="420" w:firstLineChars="200"/>
        <w:jc w:val="left"/>
        <w:rPr>
          <w:rFonts w:ascii="宋体" w:hAnsi="宋体"/>
        </w:rPr>
      </w:pPr>
      <w:r>
        <w:rPr>
          <w:rFonts w:hint="eastAsia" w:ascii="宋体" w:hAnsi="宋体"/>
        </w:rPr>
        <w:t>1</w:t>
      </w:r>
      <w:r>
        <w:rPr>
          <w:rFonts w:hint="eastAsia" w:ascii="宋体" w:hAnsi="宋体"/>
          <w:lang w:val="en-US" w:eastAsia="zh-CN"/>
        </w:rPr>
        <w:t>7</w:t>
      </w:r>
      <w:r>
        <w:rPr>
          <w:rFonts w:hint="eastAsia" w:ascii="宋体" w:hAnsi="宋体"/>
        </w:rPr>
        <w:t>.1</w:t>
      </w:r>
      <w:r>
        <w:rPr>
          <w:rFonts w:hint="eastAsia" w:ascii="宋体" w:hAnsi="宋体"/>
          <w:bCs/>
        </w:rPr>
        <w:t>供应商应认真阅读询价通知书所有的事项、格式、条款和技术规格等内容，按照询价通知书的要求编制响应文件，</w:t>
      </w:r>
      <w:r>
        <w:rPr>
          <w:rFonts w:hint="eastAsia" w:ascii="宋体" w:hAnsi="宋体"/>
        </w:rPr>
        <w:t>并根据自身的商务能力、技术水平等对询价通知书提出的要求和条件作出真实的响应。</w:t>
      </w:r>
    </w:p>
    <w:p>
      <w:pPr>
        <w:snapToGrid w:val="0"/>
        <w:ind w:firstLine="420" w:firstLineChars="200"/>
        <w:jc w:val="left"/>
        <w:rPr>
          <w:rFonts w:ascii="宋体" w:hAnsi="宋体"/>
        </w:rPr>
      </w:pPr>
      <w:r>
        <w:rPr>
          <w:rFonts w:hint="eastAsia" w:ascii="宋体" w:hAnsi="宋体" w:cs="Arial"/>
        </w:rPr>
        <w:t>供应商应对提交的响应文件的真实性、合法性承担法律责任。</w:t>
      </w:r>
      <w:r>
        <w:rPr>
          <w:rFonts w:hint="eastAsia" w:ascii="宋体" w:hAnsi="宋体"/>
        </w:rPr>
        <w:t>供应商必须无条件接受采购人、采购代理机构或者政府采购监督管理部门对其中任何资料进行核实的要求。</w:t>
      </w:r>
    </w:p>
    <w:p>
      <w:pPr>
        <w:snapToGrid w:val="0"/>
        <w:ind w:firstLine="420" w:firstLineChars="200"/>
        <w:jc w:val="left"/>
        <w:rPr>
          <w:rFonts w:ascii="宋体" w:hAnsi="宋体"/>
        </w:rPr>
      </w:pPr>
      <w:r>
        <w:rPr>
          <w:rFonts w:hint="eastAsia" w:ascii="宋体" w:hAnsi="宋体"/>
        </w:rPr>
        <w:t>1</w:t>
      </w:r>
      <w:r>
        <w:rPr>
          <w:rFonts w:hint="eastAsia" w:ascii="宋体" w:hAnsi="宋体"/>
          <w:lang w:val="en-US" w:eastAsia="zh-CN"/>
        </w:rPr>
        <w:t>7</w:t>
      </w:r>
      <w:r>
        <w:rPr>
          <w:rFonts w:hint="eastAsia" w:ascii="宋体" w:hAnsi="宋体"/>
        </w:rPr>
        <w:t>.2供应商应按照《第六章  响应文件格式》的要求，完整地填写询价</w:t>
      </w:r>
      <w:r>
        <w:rPr>
          <w:rFonts w:hint="eastAsia" w:ascii="宋体" w:hAnsi="宋体"/>
          <w:lang w:val="en-US" w:eastAsia="zh-CN"/>
        </w:rPr>
        <w:t>承诺</w:t>
      </w:r>
      <w:r>
        <w:rPr>
          <w:rFonts w:hint="eastAsia" w:ascii="宋体" w:hAnsi="宋体"/>
        </w:rPr>
        <w:t>函、报价一览表，以及询价通知书规定的其它内容，询价通知书未提供响应文件格式的，由供应商自行拟定。</w:t>
      </w:r>
    </w:p>
    <w:p>
      <w:pPr>
        <w:snapToGrid w:val="0"/>
        <w:ind w:firstLine="420" w:firstLineChars="200"/>
        <w:jc w:val="left"/>
        <w:rPr>
          <w:rFonts w:ascii="宋体" w:hAnsi="宋体"/>
        </w:rPr>
      </w:pPr>
      <w:r>
        <w:rPr>
          <w:rFonts w:hint="eastAsia" w:ascii="宋体" w:hAnsi="宋体"/>
        </w:rPr>
        <w:t>1</w:t>
      </w:r>
      <w:r>
        <w:rPr>
          <w:rFonts w:hint="eastAsia" w:ascii="宋体" w:hAnsi="宋体"/>
          <w:lang w:val="en-US" w:eastAsia="zh-CN"/>
        </w:rPr>
        <w:t>7</w:t>
      </w:r>
      <w:r>
        <w:rPr>
          <w:rFonts w:hint="eastAsia" w:ascii="宋体" w:hAnsi="宋体"/>
        </w:rPr>
        <w:t>.3因供应商的响应文件只填写和提供了询价通知书要求的部分内容和附件，或没有提供询价通知书所要求的资料及数据，由此造成的后果和责任由供应商承担。</w:t>
      </w:r>
    </w:p>
    <w:p>
      <w:pPr>
        <w:snapToGrid w:val="0"/>
        <w:ind w:firstLine="420" w:firstLineChars="200"/>
        <w:jc w:val="left"/>
        <w:rPr>
          <w:rFonts w:ascii="宋体" w:hAnsi="宋体"/>
        </w:rPr>
      </w:pPr>
      <w:r>
        <w:rPr>
          <w:rFonts w:hint="eastAsia" w:ascii="宋体" w:hAnsi="宋体"/>
        </w:rPr>
        <w:t>询价通知书明确要求附（提交）证明材料而供应商未在响应文件中提供的，不被认定为作出响应。</w:t>
      </w:r>
      <w:r>
        <w:rPr>
          <w:rFonts w:hint="eastAsia" w:ascii="宋体" w:hAnsi="宋体"/>
          <w:b/>
        </w:rPr>
        <w:t>提供的合同等证明材料应当是完整无删减、遮挡（盖）的原始文件的复印件，否则因提供的证明材料缺少评审所需的关键或必要的信息导致不予认可的风险和责任由供应商承担。</w:t>
      </w:r>
    </w:p>
    <w:p>
      <w:pPr>
        <w:snapToGrid w:val="0"/>
        <w:ind w:firstLine="422" w:firstLineChars="200"/>
        <w:jc w:val="left"/>
        <w:rPr>
          <w:rFonts w:ascii="宋体" w:hAnsi="宋体"/>
          <w:b/>
        </w:rPr>
      </w:pPr>
      <w:r>
        <w:rPr>
          <w:rFonts w:hint="eastAsia" w:ascii="宋体" w:hAnsi="宋体"/>
          <w:b/>
        </w:rPr>
        <w:t>1</w:t>
      </w:r>
      <w:r>
        <w:rPr>
          <w:rFonts w:hint="eastAsia" w:ascii="宋体" w:hAnsi="宋体"/>
          <w:b/>
          <w:lang w:val="en-US" w:eastAsia="zh-CN"/>
        </w:rPr>
        <w:t>7</w:t>
      </w:r>
      <w:r>
        <w:rPr>
          <w:rFonts w:hint="eastAsia" w:ascii="宋体" w:hAnsi="宋体"/>
          <w:b/>
        </w:rPr>
        <w:t>.4供应商应准确设置评审关联定位，避免未设置或设置错误导致响应文件被误读、漏读或者查找不到相关内容的。</w:t>
      </w:r>
    </w:p>
    <w:p>
      <w:pPr>
        <w:ind w:firstLine="422" w:firstLineChars="200"/>
        <w:rPr>
          <w:rFonts w:ascii="宋体" w:hAnsi="宋体"/>
          <w:b/>
        </w:rPr>
      </w:pPr>
      <w:r>
        <w:rPr>
          <w:rFonts w:hint="eastAsia" w:ascii="宋体" w:hAnsi="宋体"/>
          <w:b/>
          <w:lang w:val="en-US" w:eastAsia="zh-CN"/>
        </w:rPr>
        <w:t>18</w:t>
      </w:r>
      <w:r>
        <w:rPr>
          <w:rFonts w:hint="eastAsia" w:ascii="宋体" w:hAnsi="宋体"/>
          <w:b/>
        </w:rPr>
        <w:t>.响应文件的份数、签署及盖章</w:t>
      </w:r>
    </w:p>
    <w:p>
      <w:pPr>
        <w:snapToGrid w:val="0"/>
        <w:ind w:firstLine="422" w:firstLineChars="200"/>
        <w:jc w:val="left"/>
        <w:rPr>
          <w:rFonts w:ascii="宋体" w:hAnsi="宋体"/>
          <w:b/>
        </w:rPr>
      </w:pPr>
      <w:r>
        <w:rPr>
          <w:rFonts w:hint="eastAsia" w:ascii="宋体" w:hAnsi="宋体"/>
          <w:b/>
          <w:lang w:val="en-US" w:eastAsia="zh-CN"/>
        </w:rPr>
        <w:t>18</w:t>
      </w:r>
      <w:r>
        <w:rPr>
          <w:rFonts w:hint="eastAsia" w:ascii="宋体" w:hAnsi="宋体"/>
          <w:b/>
        </w:rPr>
        <w:t>.1响应文件的份数</w:t>
      </w:r>
    </w:p>
    <w:p>
      <w:pPr>
        <w:snapToGrid w:val="0"/>
        <w:ind w:firstLine="420" w:firstLineChars="200"/>
        <w:jc w:val="left"/>
        <w:rPr>
          <w:rFonts w:ascii="宋体" w:hAnsi="宋体"/>
        </w:rPr>
      </w:pPr>
      <w:r>
        <w:rPr>
          <w:rFonts w:hint="eastAsia" w:ascii="宋体" w:hAnsi="宋体"/>
        </w:rPr>
        <w:t>响应文件的具体数量要求详见《供应商须知前附表》。</w:t>
      </w:r>
    </w:p>
    <w:p>
      <w:pPr>
        <w:snapToGrid w:val="0"/>
        <w:ind w:firstLine="422" w:firstLineChars="200"/>
        <w:jc w:val="left"/>
        <w:rPr>
          <w:rFonts w:ascii="宋体" w:hAnsi="宋体"/>
          <w:b/>
        </w:rPr>
      </w:pPr>
      <w:r>
        <w:rPr>
          <w:rFonts w:hint="eastAsia" w:ascii="宋体" w:hAnsi="宋体"/>
          <w:b/>
          <w:lang w:val="en-US" w:eastAsia="zh-CN"/>
        </w:rPr>
        <w:t>18</w:t>
      </w:r>
      <w:r>
        <w:rPr>
          <w:rFonts w:hint="eastAsia" w:ascii="宋体" w:hAnsi="宋体"/>
          <w:b/>
        </w:rPr>
        <w:t>.2响应文件的签署及盖章</w:t>
      </w:r>
    </w:p>
    <w:p>
      <w:pPr>
        <w:snapToGrid w:val="0"/>
        <w:ind w:firstLine="420" w:firstLineChars="200"/>
        <w:jc w:val="left"/>
        <w:rPr>
          <w:rFonts w:ascii="宋体" w:hAnsi="宋体"/>
        </w:rPr>
      </w:pPr>
      <w:r>
        <w:rPr>
          <w:rFonts w:hint="eastAsia" w:ascii="宋体" w:hAnsi="宋体"/>
        </w:rPr>
        <w:t>1）询价通知书要求签名的应当由供应商的法定代表人或经其正式授权的代表签字。</w:t>
      </w:r>
    </w:p>
    <w:p>
      <w:pPr>
        <w:snapToGrid w:val="0"/>
        <w:ind w:firstLine="420" w:firstLineChars="200"/>
        <w:jc w:val="left"/>
        <w:rPr>
          <w:rFonts w:ascii="宋体" w:hAnsi="宋体"/>
        </w:rPr>
      </w:pPr>
      <w:r>
        <w:rPr>
          <w:rFonts w:hint="eastAsia" w:ascii="宋体" w:hAnsi="宋体"/>
        </w:rPr>
        <w:t>2）询价通知书明示或要求盖公章处应盖供应商公章，可使用电子公章在线签章或线下盖单位公章扫描后上传。</w:t>
      </w:r>
    </w:p>
    <w:p>
      <w:pPr>
        <w:snapToGrid w:val="0"/>
        <w:ind w:firstLine="420" w:firstLineChars="200"/>
        <w:jc w:val="left"/>
        <w:rPr>
          <w:rFonts w:ascii="宋体" w:hAnsi="宋体"/>
          <w:b/>
        </w:rPr>
      </w:pPr>
      <w:r>
        <w:rPr>
          <w:rFonts w:hint="eastAsia" w:ascii="宋体" w:hAnsi="宋体"/>
        </w:rPr>
        <w:t>电子签章操作指南详见《政府采购项目电子交易管理操作指南-供应商》,</w:t>
      </w:r>
      <w:r>
        <w:rPr>
          <w:rFonts w:hint="eastAsia" w:ascii="宋体" w:hAnsi="宋体"/>
          <w:b/>
        </w:rPr>
        <w:t>系统要求进行电子签章的，按系统要求签章。</w:t>
      </w:r>
    </w:p>
    <w:p>
      <w:pPr>
        <w:snapToGrid w:val="0"/>
        <w:ind w:firstLine="420" w:firstLineChars="200"/>
        <w:jc w:val="left"/>
        <w:rPr>
          <w:rFonts w:ascii="宋体" w:hAnsi="宋体"/>
        </w:rPr>
      </w:pPr>
      <w:r>
        <w:rPr>
          <w:rFonts w:hint="eastAsia" w:ascii="宋体" w:hAnsi="宋体"/>
        </w:rPr>
        <w:t>3）响应文件若有错、漏处等必须修改的，修改处必须加盖供应商公章或者由供应商的法定代表人或其授权代表签字，否则询价小组将不接受该修改内容。</w:t>
      </w:r>
    </w:p>
    <w:p>
      <w:pPr>
        <w:ind w:firstLine="422" w:firstLineChars="200"/>
        <w:rPr>
          <w:rFonts w:ascii="宋体" w:hAnsi="宋体"/>
          <w:b/>
        </w:rPr>
      </w:pPr>
      <w:r>
        <w:rPr>
          <w:rFonts w:hint="eastAsia" w:ascii="宋体" w:hAnsi="宋体"/>
          <w:b/>
          <w:lang w:val="en-US" w:eastAsia="zh-CN"/>
        </w:rPr>
        <w:t>19</w:t>
      </w:r>
      <w:r>
        <w:rPr>
          <w:rFonts w:hint="eastAsia" w:ascii="宋体" w:hAnsi="宋体"/>
          <w:b/>
        </w:rPr>
        <w:t>.报价要求</w:t>
      </w:r>
    </w:p>
    <w:p>
      <w:pPr>
        <w:snapToGrid w:val="0"/>
        <w:ind w:firstLine="420" w:firstLineChars="200"/>
        <w:jc w:val="left"/>
        <w:rPr>
          <w:rFonts w:ascii="宋体" w:hAnsi="宋体"/>
        </w:rPr>
      </w:pPr>
      <w:r>
        <w:rPr>
          <w:rFonts w:hint="eastAsia" w:ascii="宋体" w:hAnsi="宋体"/>
          <w:lang w:val="en-US" w:eastAsia="zh-CN"/>
        </w:rPr>
        <w:t>19</w:t>
      </w:r>
      <w:r>
        <w:rPr>
          <w:rFonts w:hint="eastAsia" w:ascii="宋体" w:hAnsi="宋体"/>
        </w:rPr>
        <w:t>.1报价的组成：详见《供应商须知前附表》。</w:t>
      </w:r>
    </w:p>
    <w:p>
      <w:pPr>
        <w:snapToGrid w:val="0"/>
        <w:ind w:firstLine="420" w:firstLineChars="200"/>
        <w:jc w:val="left"/>
        <w:rPr>
          <w:rFonts w:ascii="宋体" w:hAnsi="宋体"/>
        </w:rPr>
      </w:pPr>
      <w:r>
        <w:rPr>
          <w:rFonts w:hint="eastAsia" w:ascii="宋体" w:hAnsi="宋体"/>
        </w:rPr>
        <w:t>▲</w:t>
      </w:r>
      <w:r>
        <w:rPr>
          <w:rFonts w:hint="eastAsia" w:ascii="宋体" w:hAnsi="宋体"/>
          <w:lang w:val="en-US" w:eastAsia="zh-CN"/>
        </w:rPr>
        <w:t>19</w:t>
      </w:r>
      <w:r>
        <w:rPr>
          <w:rFonts w:hint="eastAsia" w:ascii="宋体" w:hAnsi="宋体"/>
        </w:rPr>
        <w:t>.2报价及结算货币为人民币，只允许有一个报价，采购人不接受有选择的或有附加条件的报价。</w:t>
      </w:r>
    </w:p>
    <w:p>
      <w:pPr>
        <w:ind w:firstLine="422" w:firstLineChars="200"/>
        <w:rPr>
          <w:rFonts w:ascii="宋体" w:hAnsi="宋体"/>
          <w:b/>
        </w:rPr>
      </w:pPr>
      <w:r>
        <w:rPr>
          <w:rFonts w:hint="eastAsia" w:ascii="宋体" w:hAnsi="宋体"/>
          <w:b/>
          <w:lang w:val="en-US" w:eastAsia="zh-CN"/>
        </w:rPr>
        <w:t>20</w:t>
      </w:r>
      <w:r>
        <w:rPr>
          <w:rFonts w:hint="eastAsia" w:ascii="宋体" w:hAnsi="宋体"/>
          <w:b/>
        </w:rPr>
        <w:t>.询价保证金</w:t>
      </w:r>
    </w:p>
    <w:p>
      <w:pPr>
        <w:ind w:firstLine="420" w:firstLineChars="200"/>
        <w:rPr>
          <w:rFonts w:ascii="宋体" w:hAnsi="宋体"/>
        </w:rPr>
      </w:pPr>
      <w:r>
        <w:rPr>
          <w:rFonts w:hint="eastAsia" w:ascii="宋体" w:hAnsi="宋体"/>
        </w:rPr>
        <w:t>本项目不收取询价保证金。</w:t>
      </w:r>
    </w:p>
    <w:p>
      <w:pPr>
        <w:ind w:firstLine="422" w:firstLineChars="200"/>
        <w:rPr>
          <w:rFonts w:ascii="宋体" w:hAnsi="宋体"/>
          <w:b/>
        </w:rPr>
      </w:pPr>
      <w:r>
        <w:rPr>
          <w:rFonts w:hint="eastAsia" w:ascii="宋体" w:hAnsi="宋体"/>
          <w:b/>
        </w:rPr>
        <w:t>2</w:t>
      </w:r>
      <w:r>
        <w:rPr>
          <w:rFonts w:hint="eastAsia" w:ascii="宋体" w:hAnsi="宋体"/>
          <w:b/>
          <w:lang w:val="en-US" w:eastAsia="zh-CN"/>
        </w:rPr>
        <w:t>1</w:t>
      </w:r>
      <w:r>
        <w:rPr>
          <w:rFonts w:hint="eastAsia" w:ascii="宋体" w:hAnsi="宋体"/>
          <w:b/>
        </w:rPr>
        <w:t>.响应有效期</w:t>
      </w:r>
    </w:p>
    <w:p>
      <w:pPr>
        <w:pStyle w:val="22"/>
        <w:snapToGrid w:val="0"/>
        <w:spacing w:beforeLines="0" w:afterLines="0" w:line="360" w:lineRule="auto"/>
        <w:ind w:firstLine="420" w:firstLineChars="200"/>
        <w:rPr>
          <w:rFonts w:hint="eastAsia" w:ascii="宋体" w:hAnsi="宋体"/>
          <w:b/>
        </w:rPr>
      </w:pPr>
      <w:r>
        <w:rPr>
          <w:rFonts w:hint="eastAsia" w:hAnsi="宋体"/>
          <w:sz w:val="21"/>
          <w:szCs w:val="21"/>
        </w:rPr>
        <w:t>▲2</w:t>
      </w:r>
      <w:r>
        <w:rPr>
          <w:rFonts w:hint="eastAsia" w:hAnsi="宋体"/>
          <w:sz w:val="21"/>
          <w:szCs w:val="21"/>
          <w:lang w:val="en-US" w:eastAsia="zh-CN"/>
        </w:rPr>
        <w:t>1</w:t>
      </w:r>
      <w:r>
        <w:rPr>
          <w:rFonts w:hint="eastAsia" w:hAnsi="宋体"/>
          <w:sz w:val="21"/>
          <w:szCs w:val="21"/>
        </w:rPr>
        <w:t>.1响应有效期：详见《供应商须知前附表》。</w:t>
      </w:r>
    </w:p>
    <w:p>
      <w:pPr>
        <w:jc w:val="center"/>
        <w:rPr>
          <w:rFonts w:ascii="宋体" w:hAnsi="宋体"/>
          <w:b/>
        </w:rPr>
      </w:pPr>
      <w:r>
        <w:rPr>
          <w:rFonts w:hint="eastAsia" w:ascii="宋体" w:hAnsi="宋体"/>
          <w:b/>
        </w:rPr>
        <w:t>四、响应文件的提交</w:t>
      </w:r>
    </w:p>
    <w:p>
      <w:pPr>
        <w:ind w:firstLine="422" w:firstLineChars="200"/>
        <w:jc w:val="left"/>
        <w:rPr>
          <w:rFonts w:ascii="宋体" w:hAnsi="宋体"/>
          <w:b/>
        </w:rPr>
      </w:pPr>
      <w:r>
        <w:rPr>
          <w:rFonts w:hint="eastAsia" w:ascii="宋体" w:hAnsi="宋体"/>
          <w:b/>
        </w:rPr>
        <w:t>2</w:t>
      </w:r>
      <w:r>
        <w:rPr>
          <w:rFonts w:hint="eastAsia" w:ascii="宋体" w:hAnsi="宋体"/>
          <w:b/>
          <w:lang w:val="en-US" w:eastAsia="zh-CN"/>
        </w:rPr>
        <w:t>2</w:t>
      </w:r>
      <w:r>
        <w:rPr>
          <w:rFonts w:hint="eastAsia" w:ascii="宋体" w:hAnsi="宋体"/>
          <w:b/>
        </w:rPr>
        <w:t>.电子加密响应文件的提交</w:t>
      </w:r>
    </w:p>
    <w:p>
      <w:pPr>
        <w:ind w:firstLine="420" w:firstLineChars="200"/>
        <w:jc w:val="left"/>
        <w:rPr>
          <w:rFonts w:ascii="宋体" w:hAnsi="宋体"/>
        </w:rPr>
      </w:pPr>
      <w:r>
        <w:rPr>
          <w:rFonts w:hint="eastAsia" w:ascii="宋体" w:hAnsi="宋体"/>
        </w:rPr>
        <w:t>供应商应当在响应截止时间前将电子加密响应文件上传至“政府采购云平台”，成功上传递交后，供应商可自行打印响应文件接收回执。</w:t>
      </w:r>
    </w:p>
    <w:p>
      <w:pPr>
        <w:ind w:firstLine="422" w:firstLineChars="200"/>
        <w:jc w:val="left"/>
        <w:rPr>
          <w:rFonts w:ascii="宋体" w:hAnsi="宋体"/>
          <w:b/>
        </w:rPr>
      </w:pPr>
      <w:r>
        <w:rPr>
          <w:rFonts w:hint="eastAsia" w:ascii="宋体" w:hAnsi="宋体"/>
          <w:b/>
        </w:rPr>
        <w:t>2</w:t>
      </w:r>
      <w:r>
        <w:rPr>
          <w:rFonts w:hint="eastAsia" w:ascii="宋体" w:hAnsi="宋体"/>
          <w:b/>
          <w:lang w:val="en-US" w:eastAsia="zh-CN"/>
        </w:rPr>
        <w:t>3</w:t>
      </w:r>
      <w:r>
        <w:rPr>
          <w:rFonts w:hint="eastAsia" w:ascii="宋体" w:hAnsi="宋体"/>
          <w:b/>
        </w:rPr>
        <w:t>.响应文件提交的截止时间及地点</w:t>
      </w:r>
    </w:p>
    <w:p>
      <w:pPr>
        <w:snapToGrid w:val="0"/>
        <w:ind w:firstLine="420" w:firstLineChars="200"/>
        <w:jc w:val="left"/>
        <w:rPr>
          <w:rFonts w:ascii="宋体" w:hAnsi="宋体"/>
        </w:rPr>
      </w:pPr>
      <w:r>
        <w:rPr>
          <w:rFonts w:hint="eastAsia" w:ascii="宋体" w:hAnsi="宋体"/>
        </w:rPr>
        <w:t>2</w:t>
      </w:r>
      <w:r>
        <w:rPr>
          <w:rFonts w:hint="eastAsia" w:ascii="宋体" w:hAnsi="宋体"/>
          <w:lang w:val="en-US" w:eastAsia="zh-CN"/>
        </w:rPr>
        <w:t>3</w:t>
      </w:r>
      <w:r>
        <w:rPr>
          <w:rFonts w:hint="eastAsia" w:ascii="宋体" w:hAnsi="宋体"/>
        </w:rPr>
        <w:t>.1响应文件提交的截止时间及地点：供应商应当在询价通知书要求提交响应文件的截止时间前，将响应文件送达规定地点（电子加密响应文件成功上传到“政府采购云平台”），具体时间及地点详见《第一章  询价公告》。</w:t>
      </w:r>
    </w:p>
    <w:p>
      <w:pPr>
        <w:ind w:firstLine="420" w:firstLineChars="200"/>
        <w:rPr>
          <w:rFonts w:ascii="宋体" w:hAnsi="宋体"/>
          <w:b/>
        </w:rPr>
      </w:pPr>
      <w:r>
        <w:rPr>
          <w:rFonts w:hint="eastAsia" w:ascii="宋体" w:hAnsi="宋体"/>
        </w:rPr>
        <w:t>2</w:t>
      </w:r>
      <w:r>
        <w:rPr>
          <w:rFonts w:hint="eastAsia" w:ascii="宋体" w:hAnsi="宋体"/>
          <w:lang w:val="en-US" w:eastAsia="zh-CN"/>
        </w:rPr>
        <w:t>3</w:t>
      </w:r>
      <w:r>
        <w:rPr>
          <w:rFonts w:hint="eastAsia" w:ascii="宋体" w:hAnsi="宋体"/>
        </w:rPr>
        <w:t>.2</w:t>
      </w:r>
      <w:r>
        <w:rPr>
          <w:rFonts w:hint="eastAsia" w:ascii="宋体" w:hAnsi="宋体" w:cs="Arial"/>
        </w:rPr>
        <w:t>在响应截止时间后送达（提交）的</w:t>
      </w:r>
      <w:r>
        <w:rPr>
          <w:rFonts w:hint="eastAsia" w:ascii="宋体" w:hAnsi="宋体"/>
        </w:rPr>
        <w:t>电子加密</w:t>
      </w:r>
      <w:r>
        <w:rPr>
          <w:rFonts w:hint="eastAsia" w:ascii="宋体" w:hAnsi="宋体" w:cs="Arial"/>
        </w:rPr>
        <w:t>响应文件为无效文件，将被拒收。</w:t>
      </w:r>
    </w:p>
    <w:p>
      <w:pPr>
        <w:snapToGrid w:val="0"/>
        <w:ind w:firstLine="422" w:firstLineChars="200"/>
        <w:jc w:val="left"/>
        <w:rPr>
          <w:rFonts w:ascii="宋体" w:hAnsi="宋体"/>
          <w:b/>
        </w:rPr>
      </w:pPr>
      <w:r>
        <w:rPr>
          <w:rFonts w:hint="eastAsia" w:ascii="宋体" w:hAnsi="宋体"/>
          <w:b/>
        </w:rPr>
        <w:t>2</w:t>
      </w:r>
      <w:r>
        <w:rPr>
          <w:rFonts w:hint="eastAsia" w:ascii="宋体" w:hAnsi="宋体"/>
          <w:b/>
          <w:lang w:val="en-US" w:eastAsia="zh-CN"/>
        </w:rPr>
        <w:t>4</w:t>
      </w:r>
      <w:r>
        <w:rPr>
          <w:rFonts w:hint="eastAsia" w:ascii="宋体" w:hAnsi="宋体"/>
          <w:b/>
        </w:rPr>
        <w:t>.响应文件的修改和撤回</w:t>
      </w:r>
    </w:p>
    <w:p>
      <w:pPr>
        <w:snapToGrid w:val="0"/>
        <w:ind w:firstLine="420" w:firstLineChars="200"/>
        <w:jc w:val="left"/>
        <w:rPr>
          <w:rFonts w:ascii="宋体" w:hAnsi="宋体"/>
        </w:rPr>
      </w:pPr>
      <w:r>
        <w:rPr>
          <w:rFonts w:hint="eastAsia" w:ascii="宋体" w:hAnsi="宋体"/>
        </w:rPr>
        <w:t>2</w:t>
      </w:r>
      <w:r>
        <w:rPr>
          <w:rFonts w:hint="eastAsia" w:ascii="宋体" w:hAnsi="宋体"/>
          <w:lang w:val="en-US" w:eastAsia="zh-CN"/>
        </w:rPr>
        <w:t>4</w:t>
      </w:r>
      <w:r>
        <w:rPr>
          <w:rFonts w:hint="eastAsia" w:ascii="宋体" w:hAnsi="宋体"/>
        </w:rPr>
        <w:t>.1供应商在提交响应文件截止时间前，可以对已提交的响应文件进行补充、修改或者撤回。</w:t>
      </w:r>
    </w:p>
    <w:p>
      <w:pPr>
        <w:snapToGrid w:val="0"/>
        <w:ind w:firstLine="420" w:firstLineChars="200"/>
        <w:jc w:val="left"/>
        <w:rPr>
          <w:rFonts w:ascii="宋体" w:hAnsi="宋体"/>
        </w:rPr>
      </w:pPr>
      <w:r>
        <w:rPr>
          <w:rFonts w:hint="eastAsia" w:ascii="宋体" w:hAnsi="宋体"/>
        </w:rPr>
        <w:t>对已经完成传输递交的电子加密响应文件进行补充或者修改的，应当先行撤回原文件，补充、修改后重新传输递交。供应商在响应截止时间前未重新完成传输递交的，视为撤回响应文件。响应截止时间后递交的电子加密响应文件，电子交易平台将拒收。</w:t>
      </w:r>
    </w:p>
    <w:p>
      <w:pPr>
        <w:snapToGrid w:val="0"/>
        <w:ind w:firstLine="420" w:firstLineChars="200"/>
        <w:jc w:val="left"/>
        <w:rPr>
          <w:rFonts w:ascii="宋体" w:hAnsi="宋体"/>
        </w:rPr>
      </w:pPr>
      <w:r>
        <w:rPr>
          <w:rFonts w:hint="eastAsia" w:ascii="宋体" w:hAnsi="宋体"/>
        </w:rPr>
        <w:t>2</w:t>
      </w:r>
      <w:r>
        <w:rPr>
          <w:rFonts w:hint="eastAsia" w:ascii="宋体" w:hAnsi="宋体"/>
          <w:lang w:val="en-US" w:eastAsia="zh-CN"/>
        </w:rPr>
        <w:t>4</w:t>
      </w:r>
      <w:r>
        <w:rPr>
          <w:rFonts w:hint="eastAsia" w:ascii="宋体" w:hAnsi="宋体"/>
        </w:rPr>
        <w:t>.2响应截止时间后，供应商已按照规定提交的响应文件不予退还。</w:t>
      </w:r>
    </w:p>
    <w:p>
      <w:pPr>
        <w:jc w:val="center"/>
        <w:rPr>
          <w:rFonts w:ascii="宋体" w:hAnsi="宋体"/>
          <w:b/>
        </w:rPr>
      </w:pPr>
      <w:r>
        <w:rPr>
          <w:rFonts w:hint="eastAsia" w:ascii="宋体" w:hAnsi="宋体"/>
          <w:b/>
        </w:rPr>
        <w:t>五、响应文件的开启和评审程序</w:t>
      </w:r>
    </w:p>
    <w:p>
      <w:pPr>
        <w:snapToGrid w:val="0"/>
        <w:ind w:firstLine="422" w:firstLineChars="200"/>
        <w:jc w:val="left"/>
        <w:rPr>
          <w:rFonts w:ascii="宋体" w:hAnsi="宋体"/>
          <w:b/>
        </w:rPr>
      </w:pPr>
      <w:r>
        <w:rPr>
          <w:rFonts w:hint="eastAsia" w:ascii="宋体" w:hAnsi="宋体"/>
          <w:b/>
          <w:lang w:val="en-US" w:eastAsia="zh-CN"/>
        </w:rPr>
        <w:t>25</w:t>
      </w:r>
      <w:r>
        <w:rPr>
          <w:rFonts w:hint="eastAsia" w:ascii="宋体" w:hAnsi="宋体"/>
          <w:b/>
        </w:rPr>
        <w:t>.响应文件的开启</w:t>
      </w:r>
    </w:p>
    <w:p>
      <w:pPr>
        <w:snapToGrid w:val="0"/>
        <w:ind w:firstLine="420" w:firstLineChars="200"/>
        <w:jc w:val="left"/>
        <w:rPr>
          <w:rFonts w:ascii="宋体" w:hAnsi="宋体"/>
        </w:rPr>
      </w:pPr>
      <w:r>
        <w:rPr>
          <w:rFonts w:hint="eastAsia" w:ascii="宋体" w:hAnsi="宋体"/>
          <w:lang w:val="en-US" w:eastAsia="zh-CN"/>
        </w:rPr>
        <w:t>25</w:t>
      </w:r>
      <w:r>
        <w:rPr>
          <w:rFonts w:hint="eastAsia" w:ascii="宋体" w:hAnsi="宋体"/>
        </w:rPr>
        <w:t>.1采购代理机构在询价通知书规定的时间和地点主持询价采购会议。</w:t>
      </w:r>
    </w:p>
    <w:p>
      <w:pPr>
        <w:snapToGrid w:val="0"/>
        <w:ind w:firstLine="420" w:firstLineChars="200"/>
        <w:jc w:val="left"/>
        <w:rPr>
          <w:rFonts w:ascii="宋体" w:hAnsi="宋体"/>
        </w:rPr>
      </w:pPr>
      <w:r>
        <w:rPr>
          <w:rFonts w:hint="eastAsia" w:ascii="宋体" w:hAnsi="宋体"/>
          <w:lang w:val="en-US" w:eastAsia="zh-CN"/>
        </w:rPr>
        <w:t>25</w:t>
      </w:r>
      <w:r>
        <w:rPr>
          <w:rFonts w:hint="eastAsia" w:ascii="宋体" w:hAnsi="宋体"/>
        </w:rPr>
        <w:t>.2主持人公布参加本项目报价的供应商名单；</w:t>
      </w:r>
    </w:p>
    <w:p>
      <w:pPr>
        <w:snapToGrid w:val="0"/>
        <w:ind w:firstLine="420" w:firstLineChars="200"/>
        <w:jc w:val="left"/>
        <w:rPr>
          <w:rFonts w:ascii="宋体" w:hAnsi="宋体"/>
        </w:rPr>
      </w:pPr>
      <w:r>
        <w:rPr>
          <w:rFonts w:hint="eastAsia" w:ascii="宋体" w:hAnsi="宋体"/>
          <w:lang w:val="en-US" w:eastAsia="zh-CN"/>
        </w:rPr>
        <w:t>25</w:t>
      </w:r>
      <w:r>
        <w:rPr>
          <w:rFonts w:hint="eastAsia" w:ascii="宋体" w:hAnsi="宋体"/>
        </w:rPr>
        <w:t>.3电子交易平台按响应文件开启时间自动提取所有电子加密响应文件。采购代理机构依托电子交易平台发起开始解密指令，供应商应当按照平台的提示在30分钟内完成在线解密。</w:t>
      </w:r>
    </w:p>
    <w:p>
      <w:pPr>
        <w:snapToGrid w:val="0"/>
        <w:ind w:firstLine="420" w:firstLineChars="200"/>
        <w:jc w:val="left"/>
        <w:rPr>
          <w:rFonts w:ascii="宋体" w:hAnsi="宋体"/>
        </w:rPr>
      </w:pPr>
      <w:r>
        <w:rPr>
          <w:rFonts w:hint="eastAsia" w:ascii="宋体" w:hAnsi="宋体"/>
        </w:rPr>
        <w:t>供应商如未在线参加询价会议的，视同认可响应文件开启结果，事后不得提出异议。同时，供应商因未在线参加询价会议而导致电子加密响应文件无法按时解密或解密失败等一切后果由供应商自行承担。</w:t>
      </w:r>
    </w:p>
    <w:p>
      <w:pPr>
        <w:snapToGrid w:val="0"/>
        <w:ind w:firstLine="420" w:firstLineChars="200"/>
        <w:jc w:val="left"/>
        <w:rPr>
          <w:rFonts w:ascii="宋体" w:hAnsi="宋体"/>
        </w:rPr>
      </w:pPr>
      <w:r>
        <w:rPr>
          <w:rFonts w:hint="eastAsia" w:ascii="宋体" w:hAnsi="宋体"/>
          <w:lang w:val="en-US" w:eastAsia="zh-CN"/>
        </w:rPr>
        <w:t>25</w:t>
      </w:r>
      <w:r>
        <w:rPr>
          <w:rFonts w:hint="eastAsia" w:ascii="宋体" w:hAnsi="宋体"/>
        </w:rPr>
        <w:t>.</w:t>
      </w:r>
      <w:r>
        <w:rPr>
          <w:rFonts w:hint="eastAsia" w:ascii="宋体" w:hAnsi="宋体"/>
          <w:lang w:val="en-US" w:eastAsia="zh-CN"/>
        </w:rPr>
        <w:t>4</w:t>
      </w:r>
      <w:r>
        <w:rPr>
          <w:rFonts w:hint="eastAsia" w:ascii="宋体" w:hAnsi="宋体"/>
        </w:rPr>
        <w:t>采购代理机构工作人员负责记录会议情况，供应商代表对询价采购会议有疑义，应当场提出询问。</w:t>
      </w:r>
    </w:p>
    <w:p>
      <w:pPr>
        <w:snapToGrid w:val="0"/>
        <w:ind w:firstLine="422" w:firstLineChars="200"/>
        <w:jc w:val="left"/>
        <w:rPr>
          <w:rFonts w:ascii="宋体" w:hAnsi="宋体"/>
          <w:b/>
        </w:rPr>
      </w:pPr>
      <w:r>
        <w:rPr>
          <w:rFonts w:hint="eastAsia" w:ascii="宋体" w:hAnsi="宋体"/>
          <w:b/>
          <w:lang w:val="en-US" w:eastAsia="zh-CN"/>
        </w:rPr>
        <w:t>26</w:t>
      </w:r>
      <w:r>
        <w:rPr>
          <w:rFonts w:hint="eastAsia" w:ascii="宋体" w:hAnsi="宋体"/>
          <w:b/>
        </w:rPr>
        <w:t>.评审程序</w:t>
      </w:r>
    </w:p>
    <w:p>
      <w:pPr>
        <w:snapToGrid w:val="0"/>
        <w:ind w:firstLine="420" w:firstLineChars="200"/>
        <w:jc w:val="left"/>
        <w:rPr>
          <w:rFonts w:ascii="宋体" w:hAnsi="宋体"/>
        </w:rPr>
      </w:pPr>
      <w:r>
        <w:rPr>
          <w:rFonts w:hint="eastAsia" w:ascii="宋体" w:hAnsi="宋体"/>
          <w:lang w:val="en-US" w:eastAsia="zh-CN"/>
        </w:rPr>
        <w:t>26</w:t>
      </w:r>
      <w:r>
        <w:rPr>
          <w:rFonts w:hint="eastAsia" w:ascii="宋体" w:hAnsi="宋体"/>
        </w:rPr>
        <w:t>.1采购代理机构负责组织评审工作,询价小组负责具体评审事务。</w:t>
      </w:r>
    </w:p>
    <w:p>
      <w:pPr>
        <w:snapToGrid w:val="0"/>
        <w:ind w:firstLine="420" w:firstLineChars="200"/>
        <w:jc w:val="left"/>
        <w:rPr>
          <w:rFonts w:ascii="宋体" w:hAnsi="宋体"/>
        </w:rPr>
      </w:pPr>
      <w:r>
        <w:rPr>
          <w:rFonts w:hint="eastAsia" w:ascii="宋体" w:hAnsi="宋体"/>
          <w:lang w:val="en-US" w:eastAsia="zh-CN"/>
        </w:rPr>
        <w:t>26</w:t>
      </w:r>
      <w:r>
        <w:rPr>
          <w:rFonts w:hint="eastAsia" w:ascii="宋体" w:hAnsi="宋体"/>
        </w:rPr>
        <w:t>.2询价小组由采购人代表和评审专家共3人以上单数组成。询价小组应当遵守评审工作纪律，不得泄露评审情况和评审中获悉的商业秘密。</w:t>
      </w:r>
    </w:p>
    <w:p>
      <w:pPr>
        <w:snapToGrid w:val="0"/>
        <w:ind w:firstLine="420" w:firstLineChars="200"/>
        <w:jc w:val="left"/>
        <w:rPr>
          <w:rFonts w:ascii="宋体" w:hAnsi="宋体"/>
        </w:rPr>
      </w:pPr>
      <w:r>
        <w:rPr>
          <w:rFonts w:hint="eastAsia" w:ascii="宋体" w:hAnsi="宋体"/>
        </w:rPr>
        <w:t>询价小组成员名单在成交结果公告前保密。询价小组成员与供应商有下列利害关系之一的，应当回避：</w:t>
      </w:r>
    </w:p>
    <w:p>
      <w:pPr>
        <w:snapToGrid w:val="0"/>
        <w:ind w:firstLine="420" w:firstLineChars="200"/>
        <w:jc w:val="left"/>
        <w:rPr>
          <w:rFonts w:ascii="宋体" w:hAnsi="宋体"/>
        </w:rPr>
      </w:pPr>
      <w:r>
        <w:rPr>
          <w:rFonts w:hint="eastAsia" w:ascii="宋体" w:hAnsi="宋体"/>
        </w:rPr>
        <w:t>1）参加采购活动前3年内与供应商存在劳动关系；</w:t>
      </w:r>
    </w:p>
    <w:p>
      <w:pPr>
        <w:snapToGrid w:val="0"/>
        <w:ind w:firstLine="420" w:firstLineChars="200"/>
        <w:jc w:val="left"/>
        <w:rPr>
          <w:rFonts w:ascii="宋体" w:hAnsi="宋体"/>
        </w:rPr>
      </w:pPr>
      <w:r>
        <w:rPr>
          <w:rFonts w:hint="eastAsia" w:ascii="宋体" w:hAnsi="宋体"/>
        </w:rPr>
        <w:t>2）参加采购活动前3年内担任供应商的董事、监事；</w:t>
      </w:r>
    </w:p>
    <w:p>
      <w:pPr>
        <w:snapToGrid w:val="0"/>
        <w:ind w:firstLine="420" w:firstLineChars="200"/>
        <w:jc w:val="left"/>
        <w:rPr>
          <w:rFonts w:ascii="宋体" w:hAnsi="宋体"/>
        </w:rPr>
      </w:pPr>
      <w:r>
        <w:rPr>
          <w:rFonts w:hint="eastAsia" w:ascii="宋体" w:hAnsi="宋体"/>
        </w:rPr>
        <w:t>3）参加采购活动前3年内是供应商的控股股东或者实际控制人；</w:t>
      </w:r>
    </w:p>
    <w:p>
      <w:pPr>
        <w:snapToGrid w:val="0"/>
        <w:ind w:firstLine="420" w:firstLineChars="200"/>
        <w:jc w:val="left"/>
        <w:rPr>
          <w:rFonts w:ascii="宋体" w:hAnsi="宋体"/>
        </w:rPr>
      </w:pPr>
      <w:r>
        <w:rPr>
          <w:rFonts w:hint="eastAsia" w:ascii="宋体" w:hAnsi="宋体"/>
        </w:rPr>
        <w:t>4）与供应商的法定代表人或者负责人有夫妻、直系血亲、三代以内旁系血亲或者近姻亲关系；</w:t>
      </w:r>
    </w:p>
    <w:p>
      <w:pPr>
        <w:snapToGrid w:val="0"/>
        <w:ind w:firstLine="420" w:firstLineChars="200"/>
        <w:jc w:val="left"/>
        <w:rPr>
          <w:rFonts w:ascii="宋体" w:hAnsi="宋体"/>
        </w:rPr>
      </w:pPr>
      <w:r>
        <w:rPr>
          <w:rFonts w:hint="eastAsia" w:ascii="宋体" w:hAnsi="宋体"/>
        </w:rPr>
        <w:t>5）与供应商有其他可能影响政府采购活动公平、公正进行的关系。</w:t>
      </w:r>
    </w:p>
    <w:p>
      <w:pPr>
        <w:snapToGrid w:val="0"/>
        <w:ind w:firstLine="420" w:firstLineChars="200"/>
        <w:jc w:val="left"/>
        <w:rPr>
          <w:rFonts w:ascii="宋体" w:hAnsi="宋体"/>
        </w:rPr>
      </w:pPr>
      <w:r>
        <w:rPr>
          <w:rFonts w:hint="eastAsia" w:ascii="宋体" w:hAnsi="宋体"/>
          <w:lang w:val="en-US" w:eastAsia="zh-CN"/>
        </w:rPr>
        <w:t>26</w:t>
      </w:r>
      <w:r>
        <w:rPr>
          <w:rFonts w:hint="eastAsia" w:ascii="宋体" w:hAnsi="宋体"/>
        </w:rPr>
        <w:t>.3询价小组对响应文件的有效性、完整性和响应程度进行审查。</w:t>
      </w:r>
    </w:p>
    <w:p>
      <w:pPr>
        <w:snapToGrid w:val="0"/>
        <w:ind w:firstLine="420" w:firstLineChars="200"/>
        <w:jc w:val="left"/>
        <w:rPr>
          <w:rFonts w:ascii="宋体" w:hAnsi="宋体"/>
        </w:rPr>
      </w:pPr>
      <w:r>
        <w:rPr>
          <w:rFonts w:hint="eastAsia" w:ascii="宋体" w:hAnsi="宋体"/>
        </w:rPr>
        <w:t>审查时，询价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napToGrid w:val="0"/>
        <w:ind w:firstLine="420" w:firstLineChars="200"/>
        <w:jc w:val="left"/>
        <w:rPr>
          <w:rFonts w:ascii="宋体" w:hAnsi="宋体"/>
        </w:rPr>
      </w:pPr>
      <w:r>
        <w:rPr>
          <w:rFonts w:hint="eastAsia" w:ascii="宋体" w:hAnsi="宋体"/>
        </w:rPr>
        <w:t>询价小组要求供应商澄清、说明或者更正响应文件以书面形式（政采云系统询标函）作出。供应商的澄清、说明或者更正应当由法定代表人或其授权代表签字或者加盖公章并以政采云系统的澄清函形式作出（供应商线下提交澄清函的，由采购代理机构上传澄清函扫描件）。由授权代表签字的，应当附法定代表人授权书（已在响应文件中提供的可不重复提交）。供应商为自然人的，应当由本人签字并附身份证明。</w:t>
      </w:r>
    </w:p>
    <w:p>
      <w:pPr>
        <w:snapToGrid w:val="0"/>
        <w:ind w:firstLine="420" w:firstLineChars="200"/>
        <w:jc w:val="left"/>
        <w:rPr>
          <w:rFonts w:ascii="宋体" w:hAnsi="宋体"/>
        </w:rPr>
      </w:pPr>
      <w:r>
        <w:rPr>
          <w:rFonts w:hint="eastAsia" w:ascii="宋体" w:hAnsi="宋体"/>
        </w:rPr>
        <w:t>给予供应商提交澄清、说明或补正的时间不少于30分钟，但供应商已经明确表示澄清说明或补正完毕的除外。</w:t>
      </w:r>
    </w:p>
    <w:p>
      <w:pPr>
        <w:snapToGrid w:val="0"/>
        <w:ind w:firstLine="420" w:firstLineChars="200"/>
        <w:jc w:val="left"/>
        <w:rPr>
          <w:rFonts w:ascii="宋体" w:hAnsi="宋体"/>
        </w:rPr>
      </w:pPr>
      <w:r>
        <w:rPr>
          <w:rFonts w:hint="eastAsia" w:ascii="宋体" w:hAnsi="宋体"/>
          <w:lang w:val="en-US" w:eastAsia="zh-CN"/>
        </w:rPr>
        <w:t>26</w:t>
      </w:r>
      <w:r>
        <w:rPr>
          <w:rFonts w:hint="eastAsia" w:ascii="宋体" w:hAnsi="宋体"/>
        </w:rPr>
        <w:t>.4供应商存在下列情况之一的，按照无效响应处理:</w:t>
      </w:r>
    </w:p>
    <w:p>
      <w:pPr>
        <w:snapToGrid w:val="0"/>
        <w:ind w:firstLine="420" w:firstLineChars="200"/>
        <w:jc w:val="left"/>
        <w:rPr>
          <w:rFonts w:ascii="宋体" w:hAnsi="宋体"/>
        </w:rPr>
      </w:pPr>
      <w:r>
        <w:rPr>
          <w:rFonts w:hint="eastAsia" w:ascii="宋体" w:hAnsi="宋体"/>
        </w:rPr>
        <w:t>1）响应文件未按询价通知书要求签署、盖章的（不影响响应文件效力的除外）；</w:t>
      </w:r>
    </w:p>
    <w:p>
      <w:pPr>
        <w:snapToGrid w:val="0"/>
        <w:ind w:firstLine="420" w:firstLineChars="200"/>
        <w:jc w:val="left"/>
        <w:rPr>
          <w:rFonts w:ascii="宋体" w:hAnsi="宋体"/>
        </w:rPr>
      </w:pPr>
      <w:r>
        <w:rPr>
          <w:rFonts w:hint="eastAsia" w:ascii="宋体" w:hAnsi="宋体"/>
        </w:rPr>
        <w:t>2）不具备询价通知书规定的资格要求或响应文件内未提供符合要求的资格要求证明材料的；</w:t>
      </w:r>
    </w:p>
    <w:p>
      <w:pPr>
        <w:snapToGrid w:val="0"/>
        <w:ind w:firstLine="420" w:firstLineChars="200"/>
        <w:jc w:val="left"/>
        <w:rPr>
          <w:rFonts w:ascii="宋体" w:hAnsi="宋体"/>
        </w:rPr>
      </w:pPr>
      <w:r>
        <w:rPr>
          <w:rFonts w:hint="eastAsia" w:ascii="宋体" w:hAnsi="宋体"/>
        </w:rPr>
        <w:t>3）未对询价通知书的实质性条款作出响应（既满足）的；</w:t>
      </w:r>
    </w:p>
    <w:p>
      <w:pPr>
        <w:snapToGrid w:val="0"/>
        <w:ind w:firstLine="420" w:firstLineChars="200"/>
        <w:jc w:val="left"/>
        <w:rPr>
          <w:rFonts w:ascii="宋体" w:hAnsi="宋体"/>
        </w:rPr>
      </w:pPr>
      <w:r>
        <w:rPr>
          <w:rFonts w:hint="eastAsia" w:ascii="宋体" w:hAnsi="宋体"/>
        </w:rPr>
        <w:t>4）报价超过询价通知书规定的预算金额或者最高（单项）限价；</w:t>
      </w:r>
    </w:p>
    <w:p>
      <w:pPr>
        <w:snapToGrid w:val="0"/>
        <w:ind w:firstLine="420" w:firstLineChars="200"/>
        <w:jc w:val="left"/>
        <w:rPr>
          <w:rFonts w:ascii="宋体" w:hAnsi="宋体"/>
        </w:rPr>
      </w:pPr>
      <w:r>
        <w:rPr>
          <w:rFonts w:hint="eastAsia" w:ascii="宋体" w:hAnsi="宋体"/>
        </w:rPr>
        <w:t>5）响应文件含有采购人不能接受的附加条件的；</w:t>
      </w:r>
    </w:p>
    <w:p>
      <w:pPr>
        <w:snapToGrid w:val="0"/>
        <w:ind w:firstLine="420" w:firstLineChars="200"/>
        <w:jc w:val="left"/>
        <w:rPr>
          <w:rFonts w:ascii="宋体" w:hAnsi="宋体"/>
        </w:rPr>
      </w:pPr>
      <w:r>
        <w:rPr>
          <w:rFonts w:hint="eastAsia" w:ascii="宋体" w:hAnsi="宋体"/>
        </w:rPr>
        <w:t>6）响应文件中含有虚假材料的；</w:t>
      </w:r>
    </w:p>
    <w:p>
      <w:pPr>
        <w:pStyle w:val="22"/>
        <w:snapToGrid w:val="0"/>
        <w:spacing w:beforeLines="0" w:afterLines="0" w:line="360" w:lineRule="auto"/>
        <w:ind w:firstLine="420" w:firstLineChars="200"/>
        <w:rPr>
          <w:rFonts w:hAnsi="宋体"/>
          <w:sz w:val="21"/>
          <w:szCs w:val="21"/>
        </w:rPr>
      </w:pPr>
      <w:r>
        <w:rPr>
          <w:rFonts w:hint="eastAsia" w:hAnsi="宋体"/>
          <w:sz w:val="21"/>
          <w:szCs w:val="21"/>
        </w:rPr>
        <w:t>7）询价小组认为供应商的报价明显低于其他通过符合性审查供应商的报价，有可能影响产品质量或者不能诚信履约的，供应商不能证明其报价合理性的；</w:t>
      </w:r>
    </w:p>
    <w:p>
      <w:pPr>
        <w:pStyle w:val="22"/>
        <w:snapToGrid w:val="0"/>
        <w:spacing w:beforeLines="0" w:afterLines="0" w:line="360" w:lineRule="auto"/>
        <w:ind w:firstLine="420" w:firstLineChars="200"/>
        <w:rPr>
          <w:rFonts w:hAnsi="宋体"/>
          <w:sz w:val="21"/>
          <w:szCs w:val="21"/>
        </w:rPr>
      </w:pPr>
      <w:r>
        <w:rPr>
          <w:rFonts w:hint="eastAsia" w:hAnsi="宋体"/>
          <w:sz w:val="21"/>
          <w:szCs w:val="21"/>
        </w:rPr>
        <w:t>8）符合法律、法规和询价通知书规定的其他无效响应情形的。</w:t>
      </w:r>
    </w:p>
    <w:p>
      <w:pPr>
        <w:pStyle w:val="22"/>
        <w:snapToGrid w:val="0"/>
        <w:spacing w:beforeLines="0" w:afterLines="0" w:line="360" w:lineRule="auto"/>
        <w:ind w:firstLine="420" w:firstLineChars="200"/>
        <w:rPr>
          <w:rFonts w:hAnsi="宋体"/>
          <w:sz w:val="21"/>
          <w:szCs w:val="21"/>
        </w:rPr>
      </w:pPr>
      <w:r>
        <w:rPr>
          <w:rFonts w:hint="eastAsia" w:hAnsi="宋体"/>
          <w:sz w:val="21"/>
          <w:szCs w:val="21"/>
          <w:lang w:val="en-US" w:eastAsia="zh-CN"/>
        </w:rPr>
        <w:t>26</w:t>
      </w:r>
      <w:r>
        <w:rPr>
          <w:rFonts w:hint="eastAsia" w:hAnsi="宋体"/>
          <w:sz w:val="21"/>
          <w:szCs w:val="21"/>
        </w:rPr>
        <w:t>.5询价小组从质量和服务均能满足采购文件实质性响应要求的供应商中，按照报价由低到高的顺序提出3名以上成交候选人，并编写评审报告。</w:t>
      </w:r>
    </w:p>
    <w:p>
      <w:pPr>
        <w:pStyle w:val="22"/>
        <w:snapToGrid w:val="0"/>
        <w:spacing w:beforeLines="0" w:afterLines="0" w:line="360" w:lineRule="auto"/>
        <w:ind w:firstLine="420" w:firstLineChars="200"/>
        <w:rPr>
          <w:rFonts w:hAnsi="宋体"/>
          <w:sz w:val="21"/>
          <w:szCs w:val="21"/>
        </w:rPr>
      </w:pPr>
      <w:r>
        <w:rPr>
          <w:rFonts w:hint="eastAsia" w:hAnsi="宋体"/>
          <w:sz w:val="21"/>
          <w:szCs w:val="21"/>
        </w:rPr>
        <w:t>报价一致的按照随机抽取的方式确定排序，抽取顺序按照政采云系统解密响应文件先后进行。前述参与评议的报价因落实政府采购政策进行价格调整的，以调整后的价格为依据。</w:t>
      </w:r>
    </w:p>
    <w:p>
      <w:pPr>
        <w:snapToGrid w:val="0"/>
        <w:ind w:firstLine="420" w:firstLineChars="200"/>
        <w:jc w:val="left"/>
        <w:rPr>
          <w:rFonts w:ascii="宋体" w:hAnsi="宋体"/>
        </w:rPr>
      </w:pPr>
      <w:r>
        <w:rPr>
          <w:rFonts w:hint="eastAsia" w:ascii="宋体" w:hAnsi="宋体"/>
          <w:lang w:val="en-US" w:eastAsia="zh-CN"/>
        </w:rPr>
        <w:t>26</w:t>
      </w:r>
      <w:r>
        <w:rPr>
          <w:rFonts w:hint="eastAsia" w:ascii="宋体" w:hAnsi="宋体"/>
        </w:rPr>
        <w:t>.6评审报告应当由询价小组全体人员签字认可。询价小组成员对评审报告有异议的，询价小组按照少数服从多数的原则推荐成交候选人，采购程序继续进行。对评审报告有异议的询价小组成员，应当在报告上签署不同意见并说明理由，由询价小组书面记录相关情况。询价小组成员拒绝在报告上签字又不书面说明其不同意见和理由的，视为同意评审报告。</w:t>
      </w:r>
    </w:p>
    <w:p>
      <w:pPr>
        <w:pStyle w:val="22"/>
        <w:snapToGrid w:val="0"/>
        <w:spacing w:beforeLines="0" w:afterLines="0" w:line="360" w:lineRule="auto"/>
        <w:ind w:firstLine="422" w:firstLineChars="200"/>
        <w:rPr>
          <w:rFonts w:hAnsi="宋体"/>
          <w:b/>
          <w:sz w:val="21"/>
          <w:szCs w:val="21"/>
        </w:rPr>
      </w:pPr>
      <w:r>
        <w:rPr>
          <w:rFonts w:hint="eastAsia" w:hAnsi="宋体"/>
          <w:b/>
          <w:sz w:val="21"/>
          <w:szCs w:val="21"/>
          <w:lang w:val="en-US" w:eastAsia="zh-CN"/>
        </w:rPr>
        <w:t>27</w:t>
      </w:r>
      <w:r>
        <w:rPr>
          <w:rFonts w:hint="eastAsia" w:hAnsi="宋体"/>
          <w:b/>
          <w:sz w:val="21"/>
          <w:szCs w:val="21"/>
        </w:rPr>
        <w:t>.采购终止的情形</w:t>
      </w:r>
    </w:p>
    <w:p>
      <w:pPr>
        <w:snapToGrid w:val="0"/>
        <w:ind w:firstLine="420" w:firstLineChars="200"/>
        <w:jc w:val="left"/>
        <w:rPr>
          <w:rFonts w:ascii="宋体" w:hAnsi="宋体"/>
          <w:szCs w:val="21"/>
        </w:rPr>
      </w:pPr>
      <w:r>
        <w:rPr>
          <w:rFonts w:hint="eastAsia" w:ascii="宋体" w:hAnsi="宋体"/>
        </w:rPr>
        <w:t>出现下列情形之一的，采购人或者采购代理机构应当终止询价采购活动，发布项目终止公告并说明原因，重新开展采购活动：</w:t>
      </w:r>
    </w:p>
    <w:p>
      <w:pPr>
        <w:snapToGrid w:val="0"/>
        <w:ind w:firstLine="420" w:firstLineChars="200"/>
        <w:jc w:val="left"/>
        <w:rPr>
          <w:rFonts w:ascii="宋体" w:hAnsi="宋体"/>
        </w:rPr>
      </w:pPr>
      <w:r>
        <w:rPr>
          <w:rFonts w:hint="eastAsia" w:ascii="宋体" w:hAnsi="宋体"/>
        </w:rPr>
        <w:t>1）因情况变化，不再符合规定的询价采购方式适用情形的；</w:t>
      </w:r>
    </w:p>
    <w:p>
      <w:pPr>
        <w:snapToGrid w:val="0"/>
        <w:ind w:firstLine="420" w:firstLineChars="200"/>
        <w:jc w:val="left"/>
        <w:rPr>
          <w:rFonts w:ascii="宋体" w:hAnsi="宋体"/>
        </w:rPr>
      </w:pPr>
      <w:r>
        <w:rPr>
          <w:rFonts w:hint="eastAsia" w:ascii="宋体" w:hAnsi="宋体"/>
        </w:rPr>
        <w:t>2）出现影响采购公正的违法、违规行为的；</w:t>
      </w:r>
    </w:p>
    <w:p>
      <w:pPr>
        <w:snapToGrid w:val="0"/>
        <w:ind w:firstLine="420" w:firstLineChars="200"/>
        <w:jc w:val="left"/>
        <w:rPr>
          <w:rFonts w:ascii="宋体" w:hAnsi="宋体"/>
        </w:rPr>
      </w:pPr>
      <w:r>
        <w:rPr>
          <w:rFonts w:hint="eastAsia" w:ascii="宋体" w:hAnsi="宋体"/>
        </w:rPr>
        <w:t>3）在采购过程中符合竞争要求的供应商或者报价未超过采购预算的供应商不足3家的。</w:t>
      </w:r>
    </w:p>
    <w:p>
      <w:pPr>
        <w:snapToGrid w:val="0"/>
        <w:ind w:firstLine="422" w:firstLineChars="200"/>
        <w:jc w:val="left"/>
        <w:rPr>
          <w:rFonts w:ascii="宋体" w:hAnsi="宋体"/>
          <w:b/>
        </w:rPr>
      </w:pPr>
      <w:r>
        <w:rPr>
          <w:rFonts w:hint="eastAsia" w:ascii="宋体" w:hAnsi="宋体"/>
          <w:b/>
          <w:lang w:val="en-US" w:eastAsia="zh-CN"/>
        </w:rPr>
        <w:t>28</w:t>
      </w:r>
      <w:r>
        <w:rPr>
          <w:rFonts w:hint="eastAsia" w:ascii="宋体" w:hAnsi="宋体"/>
          <w:b/>
        </w:rPr>
        <w:t>.中止电子交易活动的情形</w:t>
      </w:r>
    </w:p>
    <w:p>
      <w:pPr>
        <w:snapToGrid w:val="0"/>
        <w:ind w:firstLine="420" w:firstLineChars="200"/>
        <w:jc w:val="left"/>
        <w:rPr>
          <w:rFonts w:ascii="宋体" w:hAnsi="宋体"/>
        </w:rPr>
      </w:pPr>
      <w:r>
        <w:rPr>
          <w:rFonts w:hint="eastAsia" w:ascii="宋体" w:hAnsi="宋体"/>
        </w:rPr>
        <w:t>采购过程中出现以下情形，导致电子交易平台无法正常运行，或者无法保证电子交易的公平、公正和安全时，可中止电子交易活动：</w:t>
      </w:r>
    </w:p>
    <w:p>
      <w:pPr>
        <w:snapToGrid w:val="0"/>
        <w:ind w:firstLine="420" w:firstLineChars="200"/>
        <w:jc w:val="left"/>
        <w:rPr>
          <w:rFonts w:ascii="宋体" w:hAnsi="宋体"/>
        </w:rPr>
      </w:pPr>
      <w:r>
        <w:rPr>
          <w:rFonts w:hint="eastAsia" w:ascii="宋体" w:hAnsi="宋体"/>
        </w:rPr>
        <w:t>1）电子交易平台发生故障而无法登录访问的；</w:t>
      </w:r>
    </w:p>
    <w:p>
      <w:pPr>
        <w:snapToGrid w:val="0"/>
        <w:ind w:firstLine="420" w:firstLineChars="200"/>
        <w:jc w:val="left"/>
        <w:rPr>
          <w:rFonts w:ascii="宋体" w:hAnsi="宋体"/>
        </w:rPr>
      </w:pPr>
      <w:r>
        <w:rPr>
          <w:rFonts w:hint="eastAsia" w:ascii="宋体" w:hAnsi="宋体"/>
        </w:rPr>
        <w:t>2）电子交易平台应用或数据库出现错误，不能进行正常操作的；</w:t>
      </w:r>
    </w:p>
    <w:p>
      <w:pPr>
        <w:snapToGrid w:val="0"/>
        <w:ind w:firstLine="420" w:firstLineChars="200"/>
        <w:jc w:val="left"/>
        <w:rPr>
          <w:rFonts w:ascii="宋体" w:hAnsi="宋体"/>
        </w:rPr>
      </w:pPr>
      <w:r>
        <w:rPr>
          <w:rFonts w:hint="eastAsia" w:ascii="宋体" w:hAnsi="宋体"/>
        </w:rPr>
        <w:t>3）电子交易平台发现严重安全漏洞，有潜在泄密危险的；</w:t>
      </w:r>
    </w:p>
    <w:p>
      <w:pPr>
        <w:snapToGrid w:val="0"/>
        <w:ind w:firstLine="420" w:firstLineChars="200"/>
        <w:jc w:val="left"/>
        <w:rPr>
          <w:rFonts w:ascii="宋体" w:hAnsi="宋体"/>
        </w:rPr>
      </w:pPr>
      <w:r>
        <w:rPr>
          <w:rFonts w:hint="eastAsia" w:ascii="宋体" w:hAnsi="宋体"/>
        </w:rPr>
        <w:t>4）病毒发作导致不能进行正常操作的；</w:t>
      </w:r>
    </w:p>
    <w:p>
      <w:pPr>
        <w:snapToGrid w:val="0"/>
        <w:ind w:firstLine="420" w:firstLineChars="200"/>
        <w:jc w:val="left"/>
        <w:rPr>
          <w:rFonts w:ascii="宋体" w:hAnsi="宋体"/>
        </w:rPr>
      </w:pPr>
      <w:r>
        <w:rPr>
          <w:rFonts w:hint="eastAsia" w:ascii="宋体" w:hAnsi="宋体"/>
        </w:rPr>
        <w:t>5）其他无法保证电子交易的公平、公正和安全的情况。</w:t>
      </w:r>
    </w:p>
    <w:p>
      <w:pPr>
        <w:snapToGrid w:val="0"/>
        <w:ind w:firstLine="420" w:firstLineChars="200"/>
        <w:jc w:val="left"/>
        <w:rPr>
          <w:rFonts w:ascii="宋体" w:hAnsi="宋体"/>
        </w:rPr>
      </w:pPr>
      <w:r>
        <w:rPr>
          <w:rFonts w:hint="eastAsia" w:ascii="宋体" w:hAnsi="宋体"/>
        </w:rPr>
        <w:t>出现前款规定情形，不影响采购公平、公正性的，采购组织机构可以待上述情形消除后继续组织电子交易活动，也可以决定某些环节以纸质形式进行；影响或可能影响采购公平、公正性的，应当重新采购。</w:t>
      </w:r>
    </w:p>
    <w:p>
      <w:pPr>
        <w:jc w:val="center"/>
        <w:rPr>
          <w:rFonts w:ascii="宋体" w:hAnsi="宋体"/>
          <w:b/>
        </w:rPr>
      </w:pPr>
      <w:r>
        <w:rPr>
          <w:rFonts w:hint="eastAsia" w:ascii="宋体" w:hAnsi="宋体"/>
          <w:b/>
        </w:rPr>
        <w:t>六、授予合同</w:t>
      </w:r>
    </w:p>
    <w:p>
      <w:pPr>
        <w:ind w:firstLine="422" w:firstLineChars="200"/>
        <w:rPr>
          <w:rFonts w:ascii="宋体" w:hAnsi="宋体"/>
          <w:b/>
        </w:rPr>
      </w:pPr>
      <w:r>
        <w:rPr>
          <w:rFonts w:hint="eastAsia" w:ascii="宋体" w:hAnsi="宋体"/>
          <w:b/>
          <w:lang w:val="en-US" w:eastAsia="zh-CN"/>
        </w:rPr>
        <w:t>29</w:t>
      </w:r>
      <w:r>
        <w:rPr>
          <w:rFonts w:hint="eastAsia" w:ascii="宋体" w:hAnsi="宋体"/>
          <w:b/>
        </w:rPr>
        <w:t>.成交供应商的确定</w:t>
      </w:r>
    </w:p>
    <w:p>
      <w:pPr>
        <w:ind w:firstLine="420" w:firstLineChars="200"/>
        <w:rPr>
          <w:rFonts w:ascii="宋体" w:hAnsi="宋体"/>
        </w:rPr>
      </w:pPr>
      <w:r>
        <w:rPr>
          <w:rFonts w:hint="eastAsia" w:ascii="宋体" w:hAnsi="宋体"/>
          <w:lang w:val="en-US" w:eastAsia="zh-CN"/>
        </w:rPr>
        <w:t>29</w:t>
      </w:r>
      <w:r>
        <w:rPr>
          <w:rFonts w:hint="eastAsia" w:ascii="宋体" w:hAnsi="宋体"/>
        </w:rPr>
        <w:t>.1采购人应当从评审报告提出的成交候选人中，根据质量和服务均能满足采购文件实质性响应要求且报价最低的原则确定成交供应商。</w:t>
      </w:r>
    </w:p>
    <w:p>
      <w:pPr>
        <w:ind w:firstLine="420" w:firstLineChars="200"/>
        <w:rPr>
          <w:rFonts w:ascii="宋体" w:hAnsi="宋体"/>
        </w:rPr>
      </w:pPr>
      <w:r>
        <w:rPr>
          <w:rFonts w:hint="eastAsia" w:ascii="宋体" w:hAnsi="宋体"/>
        </w:rPr>
        <w:t>采购人逾期未确定成交供应商且不提出异议的，视为确定评审报告提出的最后报价最低的供应商为成交供应商。</w:t>
      </w:r>
    </w:p>
    <w:p>
      <w:pPr>
        <w:ind w:firstLine="420" w:firstLineChars="200"/>
        <w:rPr>
          <w:rFonts w:ascii="宋体" w:hAnsi="宋体"/>
        </w:rPr>
      </w:pPr>
      <w:r>
        <w:rPr>
          <w:rFonts w:hint="eastAsia" w:ascii="宋体" w:hAnsi="宋体"/>
          <w:lang w:val="en-US" w:eastAsia="zh-CN"/>
        </w:rPr>
        <w:t>29</w:t>
      </w:r>
      <w:r>
        <w:rPr>
          <w:rFonts w:hint="eastAsia" w:ascii="宋体" w:hAnsi="宋体"/>
        </w:rPr>
        <w:t>.2成交供应商确定后2个工作日内，采购代理机构在省级以上财政部门指定的政府采购信息发布媒体上公告成交结果，同时向成交供应商发出成交通知书。</w:t>
      </w:r>
    </w:p>
    <w:p>
      <w:pPr>
        <w:ind w:firstLine="422" w:firstLineChars="200"/>
        <w:rPr>
          <w:rFonts w:ascii="宋体" w:hAnsi="宋体"/>
          <w:b/>
        </w:rPr>
      </w:pPr>
      <w:r>
        <w:rPr>
          <w:rFonts w:hint="eastAsia" w:ascii="宋体" w:hAnsi="宋体"/>
          <w:b/>
        </w:rPr>
        <w:t>3</w:t>
      </w:r>
      <w:r>
        <w:rPr>
          <w:rFonts w:hint="eastAsia" w:ascii="宋体" w:hAnsi="宋体"/>
          <w:b/>
          <w:lang w:val="en-US" w:eastAsia="zh-CN"/>
        </w:rPr>
        <w:t>0</w:t>
      </w:r>
      <w:r>
        <w:rPr>
          <w:rFonts w:hint="eastAsia" w:ascii="宋体" w:hAnsi="宋体"/>
          <w:b/>
        </w:rPr>
        <w:t>.签订合同</w:t>
      </w:r>
    </w:p>
    <w:p>
      <w:pPr>
        <w:ind w:firstLine="420" w:firstLineChars="200"/>
        <w:rPr>
          <w:rFonts w:ascii="宋体" w:hAnsi="宋体"/>
        </w:rPr>
      </w:pPr>
      <w:r>
        <w:rPr>
          <w:rFonts w:hint="eastAsia" w:ascii="宋体" w:hAnsi="宋体"/>
        </w:rPr>
        <w:t>3</w:t>
      </w:r>
      <w:r>
        <w:rPr>
          <w:rFonts w:hint="eastAsia" w:ascii="宋体" w:hAnsi="宋体"/>
          <w:lang w:val="en-US" w:eastAsia="zh-CN"/>
        </w:rPr>
        <w:t>0</w:t>
      </w:r>
      <w:r>
        <w:rPr>
          <w:rFonts w:hint="eastAsia" w:ascii="宋体" w:hAnsi="宋体"/>
        </w:rPr>
        <w:t>.1采购人与成交供应商应当在成交通知书发出之日起30日内，按照采购文件确定的合同文本以及采购标的、规格型号、采购金额、采购数量、技术和服务要求等事项签订政府采购合同。</w:t>
      </w:r>
    </w:p>
    <w:p>
      <w:pPr>
        <w:ind w:firstLine="420" w:firstLineChars="200"/>
        <w:rPr>
          <w:rFonts w:ascii="宋体" w:hAnsi="宋体"/>
        </w:rPr>
      </w:pPr>
      <w:r>
        <w:rPr>
          <w:rFonts w:hint="eastAsia" w:ascii="宋体" w:hAnsi="宋体"/>
        </w:rPr>
        <w:t>3</w:t>
      </w:r>
      <w:r>
        <w:rPr>
          <w:rFonts w:hint="eastAsia" w:ascii="宋体" w:hAnsi="宋体"/>
          <w:lang w:val="en-US" w:eastAsia="zh-CN"/>
        </w:rPr>
        <w:t>0</w:t>
      </w:r>
      <w:r>
        <w:rPr>
          <w:rFonts w:hint="eastAsia" w:ascii="宋体" w:hAnsi="宋体"/>
        </w:rPr>
        <w:t>.2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jc w:val="center"/>
        <w:rPr>
          <w:rFonts w:ascii="宋体" w:hAnsi="宋体"/>
          <w:b/>
        </w:rPr>
      </w:pPr>
      <w:r>
        <w:rPr>
          <w:rFonts w:hint="eastAsia" w:ascii="宋体" w:hAnsi="宋体"/>
          <w:b/>
        </w:rPr>
        <w:t>七、特别说明</w:t>
      </w:r>
    </w:p>
    <w:p>
      <w:pPr>
        <w:ind w:firstLine="420" w:firstLineChars="200"/>
        <w:rPr>
          <w:rFonts w:ascii="Times New Roman" w:hAnsi="Times New Roman"/>
        </w:rPr>
      </w:pPr>
      <w:r>
        <w:t>1.</w:t>
      </w:r>
      <w:r>
        <w:rPr>
          <w:rFonts w:hint="eastAsia"/>
        </w:rPr>
        <w:t>本项目</w:t>
      </w:r>
      <w:r>
        <w:rPr>
          <w:b/>
          <w:bCs/>
          <w:u w:val="single"/>
        </w:rPr>
        <w:t xml:space="preserve">  </w:t>
      </w:r>
      <w:r>
        <w:rPr>
          <w:rFonts w:hint="eastAsia"/>
          <w:b/>
          <w:bCs/>
          <w:u w:val="single"/>
        </w:rPr>
        <w:t>非</w:t>
      </w:r>
      <w:r>
        <w:rPr>
          <w:b/>
          <w:bCs/>
          <w:u w:val="single"/>
        </w:rPr>
        <w:t xml:space="preserve">  </w:t>
      </w:r>
      <w:r>
        <w:rPr>
          <w:rFonts w:hint="eastAsia"/>
        </w:rPr>
        <w:t>专门面向中小企业采购。</w:t>
      </w:r>
    </w:p>
    <w:p>
      <w:pPr>
        <w:ind w:firstLine="420" w:firstLineChars="200"/>
        <w:rPr>
          <w:b/>
          <w:bCs/>
        </w:rPr>
      </w:pPr>
      <w:r>
        <w:t>2.</w:t>
      </w:r>
      <w:r>
        <w:rPr>
          <w:rFonts w:hint="eastAsia"/>
        </w:rPr>
        <w:t>本项目对应的中小企业划分标准所属行业：</w:t>
      </w:r>
      <w:r>
        <w:rPr>
          <w:b/>
          <w:bCs/>
          <w:u w:val="single"/>
        </w:rPr>
        <w:t xml:space="preserve">  </w:t>
      </w:r>
      <w:r>
        <w:rPr>
          <w:rFonts w:hint="eastAsia"/>
          <w:b/>
          <w:bCs/>
          <w:u w:val="single"/>
        </w:rPr>
        <w:t>工业</w:t>
      </w:r>
      <w:r>
        <w:rPr>
          <w:b/>
          <w:bCs/>
          <w:u w:val="single"/>
        </w:rPr>
        <w:t xml:space="preserve">  </w:t>
      </w:r>
      <w:r>
        <w:rPr>
          <w:rFonts w:hint="eastAsia"/>
          <w:b/>
          <w:bCs/>
        </w:rPr>
        <w:t>。</w:t>
      </w:r>
    </w:p>
    <w:p>
      <w:pPr>
        <w:ind w:firstLine="420" w:firstLineChars="200"/>
      </w:pPr>
      <w:r>
        <w:t>3.</w:t>
      </w:r>
      <w:r>
        <w:rPr>
          <w:rFonts w:hint="eastAsia"/>
        </w:rPr>
        <w:t>本项目执行财政部、工业和信息化部《政府采购促进中小企业发展管理办法》（财库〔</w:t>
      </w:r>
      <w:r>
        <w:t>2020</w:t>
      </w:r>
      <w:r>
        <w:rPr>
          <w:rFonts w:hint="eastAsia"/>
        </w:rPr>
        <w:t>〕</w:t>
      </w:r>
      <w:r>
        <w:t>46</w:t>
      </w:r>
      <w:r>
        <w:rPr>
          <w:rFonts w:hint="eastAsia"/>
        </w:rPr>
        <w:t>号）。政府采购活动中有关中小企业的相关规定如下：</w:t>
      </w:r>
    </w:p>
    <w:p>
      <w:pPr>
        <w:ind w:firstLine="420" w:firstLineChars="200"/>
      </w:pPr>
      <w:r>
        <w:t>3.1</w:t>
      </w:r>
      <w:r>
        <w:rPr>
          <w:rFonts w:hint="eastAsia"/>
        </w:rPr>
        <w:t>中小企业，是指在中华人民共和国境内依法设立，依据国务院批准的中小企业划分标准确定的中型企业、小型企业和微型企业，但与大企业的负责人为同一人，或者与大企业存在直接控股、管理关系的除外。</w:t>
      </w:r>
    </w:p>
    <w:p>
      <w:pPr>
        <w:ind w:firstLine="420" w:firstLineChars="200"/>
      </w:pPr>
      <w:r>
        <w:rPr>
          <w:rFonts w:hint="eastAsia"/>
        </w:rPr>
        <w:t>符合中小企业划分标准的个体工商户，在政府采购活动中视同中小企业。</w:t>
      </w:r>
    </w:p>
    <w:p>
      <w:pPr>
        <w:ind w:firstLine="420" w:firstLineChars="200"/>
      </w:pPr>
      <w:r>
        <w:rPr>
          <w:rFonts w:hint="eastAsia"/>
        </w:rPr>
        <w:t>国务院批准的中小企业划分标准：具体见工信部联企业</w:t>
      </w:r>
      <w:r>
        <w:t>[2011]300</w:t>
      </w:r>
      <w:r>
        <w:rPr>
          <w:rFonts w:hint="eastAsia"/>
        </w:rPr>
        <w:t>号。</w:t>
      </w:r>
    </w:p>
    <w:p>
      <w:pPr>
        <w:ind w:firstLine="420" w:firstLineChars="200"/>
      </w:pPr>
      <w:r>
        <w:t>3.2</w:t>
      </w:r>
      <w:r>
        <w:rPr>
          <w:rFonts w:hint="eastAsia"/>
        </w:rPr>
        <w:t>在政府采购活动中，供应商提供的货物、工程或者服务符合下列情形的，享受《政府采购促进中小企业发展管理办法》规定的中小企业扶持政策：</w:t>
      </w:r>
    </w:p>
    <w:p>
      <w:pPr>
        <w:ind w:firstLine="420" w:firstLineChars="200"/>
      </w:pPr>
      <w:r>
        <w:rPr>
          <w:rFonts w:hint="eastAsia"/>
        </w:rPr>
        <w:t>（</w:t>
      </w:r>
      <w:r>
        <w:t>1</w:t>
      </w:r>
      <w:r>
        <w:rPr>
          <w:rFonts w:hint="eastAsia"/>
        </w:rPr>
        <w:t>）在货物采购项目中，货物由中小企业制造，即货物由中小企业生产且使用该中小企业商号或者注册商标；</w:t>
      </w:r>
    </w:p>
    <w:p>
      <w:pPr>
        <w:ind w:firstLine="420" w:firstLineChars="200"/>
      </w:pPr>
      <w:r>
        <w:rPr>
          <w:rFonts w:hint="eastAsia"/>
        </w:rPr>
        <w:t>（</w:t>
      </w:r>
      <w:r>
        <w:t>2</w:t>
      </w:r>
      <w:r>
        <w:rPr>
          <w:rFonts w:hint="eastAsia"/>
        </w:rPr>
        <w:t>）在工程采购项目中，工程由中小企业承建，即工程施工单位为中小企业；</w:t>
      </w:r>
    </w:p>
    <w:p>
      <w:pPr>
        <w:ind w:firstLine="420" w:firstLineChars="200"/>
      </w:pPr>
      <w:r>
        <w:rPr>
          <w:rFonts w:hint="eastAsia"/>
        </w:rPr>
        <w:t>（</w:t>
      </w:r>
      <w:r>
        <w:t>3</w:t>
      </w:r>
      <w:r>
        <w:rPr>
          <w:rFonts w:hint="eastAsia"/>
        </w:rPr>
        <w:t>）在服务采购项目中，服务由中小企业承接，即提供服务的人员为中小企业依照《中华人民共和国劳动合同法》订立劳动合同的从业人员。</w:t>
      </w:r>
    </w:p>
    <w:p>
      <w:pPr>
        <w:ind w:firstLine="420" w:firstLineChars="200"/>
      </w:pPr>
      <w:r>
        <w:rPr>
          <w:rFonts w:hint="eastAsia"/>
        </w:rPr>
        <w:t>在货物采购项目中，供应商提供的货物既有中小企业制造货物，也有大型企业制造货物的，不享受《政府采购促进中小企业发展管理办法》规定的中小企业扶持政策。</w:t>
      </w:r>
    </w:p>
    <w:p>
      <w:pPr>
        <w:ind w:firstLine="420" w:firstLineChars="200"/>
      </w:pPr>
      <w:r>
        <w:rPr>
          <w:rFonts w:hint="eastAsia"/>
        </w:rPr>
        <w:t>以联合体形式参加政府采购活动，联合体各方均为中小企业的，联合体视同中小企业。其中，联合体各方均为小微企业的，联合体视同小微企业。</w:t>
      </w:r>
    </w:p>
    <w:p>
      <w:pPr>
        <w:ind w:firstLine="420" w:firstLineChars="200"/>
      </w:pPr>
      <w:r>
        <w:t>4.</w:t>
      </w:r>
      <w:r>
        <w:rPr>
          <w:rFonts w:hint="eastAsia"/>
        </w:rPr>
        <w:t>本项目对符合财库〔2022〕19号《财政部关于进一步加大政府采购支持中小企业力度的通知》规定的小微企业报价给予10</w:t>
      </w:r>
      <w:r>
        <w:t>%</w:t>
      </w:r>
      <w:r>
        <w:rPr>
          <w:rFonts w:hint="eastAsia"/>
        </w:rPr>
        <w:t>的扣除，用扣除后的价格参加评审。</w:t>
      </w:r>
    </w:p>
    <w:p>
      <w:pPr>
        <w:ind w:firstLine="420" w:firstLineChars="200"/>
      </w:pPr>
      <w:r>
        <w:rPr>
          <w:rFonts w:hint="eastAsia"/>
        </w:rPr>
        <w:t>接受大中型企业与小微企业组成联合体或者允许大中型企业向一家或者多家小微企业分包的采购项目，对于联合协议或者分包意向协议约定小微企业的合同份额占到合同总金额</w:t>
      </w:r>
      <w:r>
        <w:t>30%</w:t>
      </w:r>
      <w:r>
        <w:rPr>
          <w:rFonts w:hint="eastAsia"/>
        </w:rPr>
        <w:t>以上的，对联合体或者大中型企业的报价给予4</w:t>
      </w:r>
      <w:r>
        <w:t>%</w:t>
      </w:r>
      <w:r>
        <w:rPr>
          <w:rFonts w:hint="eastAsia"/>
        </w:rPr>
        <w:t>的扣除，用扣除后的价格参加评审。</w:t>
      </w:r>
    </w:p>
    <w:p>
      <w:pPr>
        <w:ind w:firstLine="420" w:firstLineChars="200"/>
      </w:pPr>
      <w:r>
        <w:rPr>
          <w:rFonts w:hint="eastAsia"/>
        </w:rPr>
        <w:t>组成联合体或者接受分包的小微企业与联合体内其他企业、分包企业之间存在直接控股、管理关系的，不享受价格扣除优惠政策。</w:t>
      </w:r>
    </w:p>
    <w:p>
      <w:pPr>
        <w:ind w:firstLine="420" w:firstLineChars="200"/>
      </w:pPr>
      <w:r>
        <w:t>5.</w:t>
      </w:r>
      <w:r>
        <w:rPr>
          <w:rFonts w:hint="eastAsia"/>
        </w:rPr>
        <w:t>根据《财政部司法部关于政府采购支持监狱企业发展有关问题的通知》（财库〔</w:t>
      </w:r>
      <w:r>
        <w:t>2014</w:t>
      </w:r>
      <w:r>
        <w:rPr>
          <w:rFonts w:hint="eastAsia"/>
        </w:rPr>
        <w:t>〕</w:t>
      </w:r>
      <w:r>
        <w:t>68</w:t>
      </w:r>
      <w:r>
        <w:rPr>
          <w:rFonts w:hint="eastAsia"/>
        </w:rPr>
        <w:t>号）规定，监狱企业视同小型、微型企业。监狱企业参加政府采购活动时，应当提供由省级以上监狱管理局、戒毒管理局（含新疆生产建设兵团）出具的属于监狱企业的证明文件。</w:t>
      </w:r>
    </w:p>
    <w:p>
      <w:pPr>
        <w:ind w:firstLine="420" w:firstLineChars="200"/>
      </w:pPr>
      <w:r>
        <w:t>6.</w:t>
      </w:r>
      <w:r>
        <w:rPr>
          <w:rFonts w:hint="eastAsia"/>
        </w:rPr>
        <w:t>根据《关于促进残疾人就业政府采购政策的通知》（财库</w:t>
      </w:r>
      <w:r>
        <w:t>[2017]141</w:t>
      </w:r>
      <w:r>
        <w:rPr>
          <w:rFonts w:hint="eastAsia"/>
        </w:rPr>
        <w:t>号）规定，在政府采购活动中，残疾人福利性单位视同小型、微型企业。残疾人福利性单位参加政府采购活动时，提供《残疾人福利性单位声明函》。</w:t>
      </w:r>
    </w:p>
    <w:p>
      <w:pPr>
        <w:ind w:firstLine="420" w:firstLineChars="200"/>
      </w:pPr>
      <w:r>
        <w:t>7.</w:t>
      </w:r>
      <w:r>
        <w:rPr>
          <w:rFonts w:hint="eastAsia"/>
        </w:rPr>
        <w:t>按规定享受扶持政策获得政府采购合同的，小微企业不得将合同分包给大中型企业，中型企业不得将合同分包给大型企业。</w:t>
      </w:r>
    </w:p>
    <w:p>
      <w:pPr>
        <w:ind w:firstLine="420" w:firstLineChars="200"/>
      </w:pPr>
      <w:r>
        <w:t>8.</w:t>
      </w:r>
      <w:r>
        <w:rPr>
          <w:rFonts w:hint="eastAsia"/>
        </w:rPr>
        <w:t>中小企业参加政府采购活动，应当出具《政府采购促进中小企业发展管理办法》规定的《中小企业声明函》（格式见本采购文件附件），否则不得享受相关中小企业扶持政策。</w:t>
      </w:r>
    </w:p>
    <w:p>
      <w:pPr>
        <w:ind w:firstLine="420" w:firstLineChars="200"/>
      </w:pPr>
      <w:r>
        <w:t>9.</w:t>
      </w:r>
      <w:r>
        <w:rPr>
          <w:rFonts w:hint="eastAsia"/>
        </w:rPr>
        <w:t>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ind w:firstLine="420" w:firstLineChars="200"/>
      </w:pPr>
      <w:r>
        <w:rPr>
          <w:rFonts w:hint="eastAsia"/>
        </w:rPr>
        <w:t>供应商提供声明函内容不实的，属于提供虚假材料谋取中标、成交，依照《中华人民共和国政府采购法》等国家有关规定追究相应责任。</w:t>
      </w:r>
    </w:p>
    <w:p>
      <w:pPr>
        <w:ind w:firstLine="420" w:firstLineChars="200"/>
      </w:pPr>
      <w:r>
        <w:rPr>
          <w:rFonts w:hint="eastAsia"/>
        </w:rPr>
        <w:t>适用招标投标法的政府采购工程建设项目，投标人提供声明函内容不实的，属于弄虚作假骗取中标，依照《中华人民共和国招标投标法》等国家有关规定追究相应责任。</w:t>
      </w:r>
    </w:p>
    <w:p>
      <w:pPr>
        <w:ind w:firstLine="420" w:firstLineChars="200"/>
      </w:pPr>
      <w:r>
        <w:t>10.</w:t>
      </w:r>
      <w:r>
        <w:rPr>
          <w:rFonts w:hint="eastAsia"/>
        </w:rPr>
        <w:t>《中小企业声明函》由参加投标的供应商提交，如供应商为代理商，须自行采集制造商的中小企业划分类型信息填入相应栏目并对其真实性负责。</w:t>
      </w:r>
    </w:p>
    <w:p>
      <w:pPr>
        <w:pStyle w:val="3"/>
        <w:rPr>
          <w:rFonts w:ascii="宋体" w:hAnsi="宋体"/>
          <w:b w:val="0"/>
          <w:bCs w:val="0"/>
          <w:sz w:val="24"/>
          <w:szCs w:val="24"/>
        </w:rPr>
      </w:pPr>
      <w:r>
        <w:rPr>
          <w:rFonts w:ascii="宋体" w:hAnsi="宋体" w:cs="Arial"/>
        </w:rPr>
        <w:br w:type="page"/>
      </w:r>
      <w:bookmarkStart w:id="15" w:name="_Toc84581858"/>
      <w:bookmarkStart w:id="16" w:name="_Toc84582099"/>
      <w:r>
        <w:rPr>
          <w:rFonts w:hint="eastAsia"/>
        </w:rPr>
        <w:t>第四章  评审方法、评审标准</w:t>
      </w:r>
      <w:bookmarkEnd w:id="15"/>
      <w:bookmarkEnd w:id="16"/>
    </w:p>
    <w:p>
      <w:pPr>
        <w:ind w:firstLine="422" w:firstLineChars="200"/>
        <w:rPr>
          <w:rFonts w:ascii="宋体" w:hAnsi="宋体"/>
          <w:b/>
          <w:szCs w:val="21"/>
        </w:rPr>
      </w:pPr>
      <w:r>
        <w:rPr>
          <w:rFonts w:hint="eastAsia" w:ascii="宋体" w:hAnsi="宋体"/>
          <w:b/>
        </w:rPr>
        <w:t>一、总则</w:t>
      </w:r>
    </w:p>
    <w:p>
      <w:pPr>
        <w:ind w:firstLine="420" w:firstLineChars="200"/>
        <w:rPr>
          <w:rFonts w:ascii="宋体" w:hAnsi="宋体"/>
        </w:rPr>
      </w:pPr>
      <w:r>
        <w:rPr>
          <w:rFonts w:hint="eastAsia" w:ascii="宋体" w:hAnsi="宋体"/>
        </w:rPr>
        <w:t>询价小组成员按照客观、公正、审慎的原则，根据询价通知书规定的评审程序、评审方法和评审标准进行独立评审。未实质性响应询价通知书的响应文件按无效响应处理，询价小组应当告知提交响应文件的供应商。</w:t>
      </w:r>
    </w:p>
    <w:p>
      <w:pPr>
        <w:ind w:firstLine="422" w:firstLineChars="200"/>
        <w:rPr>
          <w:rFonts w:ascii="宋体" w:hAnsi="宋体"/>
          <w:b/>
        </w:rPr>
      </w:pPr>
      <w:r>
        <w:rPr>
          <w:rFonts w:hint="eastAsia" w:ascii="宋体" w:hAnsi="宋体"/>
          <w:b/>
        </w:rPr>
        <w:t>二、评审方法</w:t>
      </w:r>
    </w:p>
    <w:p>
      <w:pPr>
        <w:ind w:firstLine="422" w:firstLineChars="200"/>
        <w:rPr>
          <w:rFonts w:hint="default" w:ascii="宋体" w:hAnsi="宋体" w:eastAsia="宋体"/>
          <w:b/>
          <w:lang w:val="en-US" w:eastAsia="zh-CN"/>
        </w:rPr>
      </w:pPr>
      <w:r>
        <w:rPr>
          <w:rFonts w:hint="eastAsia" w:ascii="宋体" w:hAnsi="宋体"/>
          <w:b/>
        </w:rPr>
        <w:t>1.本项目适用最低评标价法，是指响应文件满足询价通知书全部实质性要求且报价最低的供应商为成交候选人的评审方法。</w:t>
      </w:r>
      <w:r>
        <w:rPr>
          <w:rFonts w:hint="eastAsia" w:ascii="宋体" w:hAnsi="宋体"/>
          <w:b/>
          <w:lang w:val="en-US" w:eastAsia="zh-CN"/>
        </w:rPr>
        <w:t>若出现相同报价，则采取随机抽取方式确定。</w:t>
      </w:r>
    </w:p>
    <w:p>
      <w:pPr>
        <w:ind w:firstLine="422" w:firstLineChars="200"/>
        <w:rPr>
          <w:rFonts w:ascii="宋体" w:hAnsi="宋体"/>
          <w:b/>
        </w:rPr>
      </w:pPr>
      <w:r>
        <w:rPr>
          <w:rFonts w:hint="eastAsia" w:ascii="宋体" w:hAnsi="宋体"/>
          <w:b/>
        </w:rPr>
        <w:t>2.报价修正</w:t>
      </w:r>
    </w:p>
    <w:p>
      <w:pPr>
        <w:ind w:firstLine="420" w:firstLineChars="200"/>
        <w:rPr>
          <w:rFonts w:ascii="宋体" w:hAnsi="宋体"/>
        </w:rPr>
      </w:pPr>
      <w:r>
        <w:rPr>
          <w:rFonts w:hint="eastAsia" w:ascii="宋体" w:hAnsi="宋体"/>
        </w:rPr>
        <w:t>响应文件报价出现前后不一致的，按照下列规定修正：</w:t>
      </w:r>
    </w:p>
    <w:p>
      <w:pPr>
        <w:ind w:firstLine="420" w:firstLineChars="200"/>
        <w:rPr>
          <w:rFonts w:ascii="宋体" w:hAnsi="宋体"/>
        </w:rPr>
      </w:pPr>
      <w:r>
        <w:rPr>
          <w:rFonts w:hint="eastAsia" w:ascii="宋体" w:hAnsi="宋体"/>
        </w:rPr>
        <w:t>1）响应文件中报价表内容与响应文件中相应内容不一致的，以报价表为准；</w:t>
      </w:r>
    </w:p>
    <w:p>
      <w:pPr>
        <w:ind w:firstLine="420" w:firstLineChars="200"/>
        <w:rPr>
          <w:rFonts w:ascii="宋体" w:hAnsi="宋体"/>
        </w:rPr>
      </w:pPr>
      <w:r>
        <w:rPr>
          <w:rFonts w:hint="eastAsia" w:ascii="宋体" w:hAnsi="宋体"/>
        </w:rPr>
        <w:t>2）大写金额和小写金额不一致的，以大写金额为准；</w:t>
      </w:r>
    </w:p>
    <w:p>
      <w:pPr>
        <w:ind w:firstLine="420" w:firstLineChars="200"/>
        <w:rPr>
          <w:rFonts w:ascii="宋体" w:hAnsi="宋体"/>
        </w:rPr>
      </w:pPr>
      <w:r>
        <w:rPr>
          <w:rFonts w:hint="eastAsia" w:ascii="宋体" w:hAnsi="宋体"/>
        </w:rPr>
        <w:t>3）单价金额小数点或者百分比有明显错位的，以报价表的总价为准，并修改单价；</w:t>
      </w:r>
    </w:p>
    <w:p>
      <w:pPr>
        <w:ind w:firstLine="420" w:firstLineChars="200"/>
        <w:rPr>
          <w:rFonts w:ascii="宋体" w:hAnsi="宋体"/>
        </w:rPr>
      </w:pPr>
      <w:r>
        <w:rPr>
          <w:rFonts w:hint="eastAsia" w:ascii="宋体" w:hAnsi="宋体"/>
        </w:rPr>
        <w:t>4）总价金额与按单价汇总金额不一致的，以单价金额计算结果为准。</w:t>
      </w:r>
    </w:p>
    <w:p>
      <w:pPr>
        <w:ind w:firstLine="420" w:firstLineChars="200"/>
        <w:rPr>
          <w:rFonts w:ascii="宋体" w:hAnsi="宋体"/>
        </w:rPr>
      </w:pPr>
      <w:r>
        <w:rPr>
          <w:rFonts w:hint="eastAsia" w:ascii="宋体" w:hAnsi="宋体"/>
        </w:rPr>
        <w:t>同时出现两种以上不一致的，按照前款规定的顺序修正。修正后的报价由供应商确认，采用书面形式，并加盖公章，或者由法定代表人或其授权代表签字。经供应商确认后产生约束力，供应商不确认的，其响应无效。</w:t>
      </w:r>
    </w:p>
    <w:p>
      <w:pPr>
        <w:ind w:firstLine="420" w:firstLineChars="200"/>
        <w:rPr>
          <w:rFonts w:ascii="宋体" w:hAnsi="宋体"/>
        </w:rPr>
      </w:pPr>
      <w:r>
        <w:rPr>
          <w:rFonts w:hint="eastAsia" w:ascii="宋体" w:hAnsi="宋体"/>
        </w:rPr>
        <w:t>询价小组认为供应商的报价</w:t>
      </w:r>
      <w:r>
        <w:rPr>
          <w:rFonts w:hint="eastAsia" w:ascii="宋体" w:hAnsi="宋体"/>
          <w:b/>
        </w:rPr>
        <w:t>明显低于</w:t>
      </w:r>
      <w:r>
        <w:rPr>
          <w:rFonts w:hint="eastAsia" w:ascii="宋体" w:hAnsi="宋体"/>
        </w:rPr>
        <w:t>其他通过符合性审查供应商的报价，有可能影响产品质量或者不能诚信履约的，应当要求其在评审现场合理的时间内提供书面说明，必要时提交相关证明材料，供应商不能证明其报价合理性的，询价小组将其作为无效响应处理。</w:t>
      </w:r>
    </w:p>
    <w:p>
      <w:pPr>
        <w:snapToGrid w:val="0"/>
        <w:ind w:firstLine="420" w:firstLineChars="200"/>
        <w:rPr>
          <w:rFonts w:ascii="宋体" w:hAnsi="宋体" w:cs="Arial"/>
        </w:rPr>
      </w:pPr>
    </w:p>
    <w:bookmarkEnd w:id="7"/>
    <w:p>
      <w:pPr>
        <w:pStyle w:val="3"/>
        <w:rPr>
          <w:rFonts w:ascii="宋体" w:hAnsi="宋体"/>
        </w:rPr>
      </w:pPr>
      <w:r>
        <w:rPr>
          <w:rFonts w:ascii="宋体" w:hAnsi="宋体"/>
        </w:rPr>
        <w:br w:type="page"/>
      </w:r>
      <w:bookmarkStart w:id="17" w:name="_Toc84582100"/>
      <w:bookmarkStart w:id="18" w:name="_Toc23519157"/>
      <w:bookmarkStart w:id="19" w:name="_Toc23519006"/>
      <w:bookmarkStart w:id="20" w:name="_Toc84581859"/>
      <w:bookmarkStart w:id="21" w:name="_Toc482633076"/>
      <w:r>
        <w:rPr>
          <w:rFonts w:hint="eastAsia"/>
        </w:rPr>
        <w:t>第五章</w:t>
      </w:r>
      <w:r>
        <w:t xml:space="preserve">  </w:t>
      </w:r>
      <w:r>
        <w:rPr>
          <w:rFonts w:hint="eastAsia"/>
        </w:rPr>
        <w:t>合同文本</w:t>
      </w:r>
      <w:bookmarkEnd w:id="17"/>
      <w:bookmarkEnd w:id="18"/>
      <w:bookmarkEnd w:id="19"/>
      <w:bookmarkEnd w:id="20"/>
    </w:p>
    <w:p>
      <w:pPr>
        <w:pStyle w:val="160"/>
        <w:spacing w:line="360" w:lineRule="auto"/>
        <w:ind w:left="0" w:leftChars="0" w:firstLine="480"/>
        <w:rPr>
          <w:rFonts w:ascii="宋体" w:hAnsi="宋体"/>
        </w:rPr>
      </w:pPr>
      <w:bookmarkStart w:id="22" w:name="_Toc103956895"/>
      <w:bookmarkEnd w:id="22"/>
      <w:r>
        <w:rPr>
          <w:rFonts w:hint="eastAsia" w:ascii="宋体" w:hAnsi="宋体"/>
        </w:rPr>
        <w:t>甲方（采购人）：</w:t>
      </w:r>
    </w:p>
    <w:p>
      <w:pPr>
        <w:pStyle w:val="160"/>
        <w:spacing w:line="360" w:lineRule="auto"/>
        <w:ind w:left="0" w:leftChars="0" w:firstLine="447" w:firstLineChars="213"/>
        <w:rPr>
          <w:rFonts w:ascii="宋体" w:hAnsi="宋体"/>
        </w:rPr>
      </w:pPr>
      <w:r>
        <w:rPr>
          <w:rFonts w:hint="eastAsia" w:ascii="宋体" w:hAnsi="宋体"/>
        </w:rPr>
        <w:t>乙方（成交供应商）：</w:t>
      </w:r>
    </w:p>
    <w:p>
      <w:pPr>
        <w:pStyle w:val="160"/>
        <w:spacing w:line="360" w:lineRule="auto"/>
        <w:ind w:left="0" w:leftChars="0" w:firstLine="447" w:firstLineChars="213"/>
        <w:rPr>
          <w:rFonts w:ascii="宋体" w:hAnsi="宋体"/>
        </w:rPr>
      </w:pPr>
      <w:r>
        <w:rPr>
          <w:rFonts w:hint="eastAsia" w:ascii="宋体" w:hAnsi="宋体"/>
        </w:rPr>
        <w:t>根据</w:t>
      </w:r>
      <w:r>
        <w:rPr>
          <w:rFonts w:hint="eastAsia" w:ascii="宋体" w:hAnsi="宋体"/>
          <w:u w:val="single"/>
        </w:rPr>
        <w:t xml:space="preserve">            </w:t>
      </w:r>
      <w:r>
        <w:rPr>
          <w:rFonts w:hint="eastAsia" w:ascii="宋体" w:hAnsi="宋体"/>
        </w:rPr>
        <w:t>项目（项目编号：</w:t>
      </w:r>
      <w:r>
        <w:rPr>
          <w:rFonts w:hint="eastAsia" w:ascii="宋体" w:hAnsi="宋体"/>
          <w:u w:val="single"/>
        </w:rPr>
        <w:t xml:space="preserve">            </w:t>
      </w:r>
      <w:r>
        <w:rPr>
          <w:rFonts w:hint="eastAsia" w:ascii="宋体" w:hAnsi="宋体"/>
        </w:rPr>
        <w:t>）的采购结果，按照中华人民共和国相关法律法规的规定，经双方协商，本着平等互利和诚实信用的原则，一致同意签订本合同如下。</w:t>
      </w:r>
    </w:p>
    <w:p>
      <w:pPr>
        <w:pStyle w:val="160"/>
        <w:spacing w:line="360" w:lineRule="auto"/>
        <w:ind w:left="0" w:leftChars="0" w:firstLine="447" w:firstLineChars="213"/>
        <w:rPr>
          <w:rFonts w:ascii="宋体" w:hAnsi="宋体"/>
        </w:rPr>
      </w:pPr>
      <w:r>
        <w:rPr>
          <w:rFonts w:hint="eastAsia" w:ascii="宋体" w:hAnsi="宋体"/>
        </w:rPr>
        <w:t>一、合同标的、数量</w:t>
      </w:r>
    </w:p>
    <w:tbl>
      <w:tblPr>
        <w:tblStyle w:val="4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1"/>
        <w:gridCol w:w="3026"/>
        <w:gridCol w:w="2508"/>
        <w:gridCol w:w="25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trPr>
        <w:tc>
          <w:tcPr>
            <w:tcW w:w="931"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jc w:val="center"/>
              <w:rPr>
                <w:rFonts w:ascii="宋体" w:hAnsi="宋体"/>
              </w:rPr>
            </w:pPr>
            <w:r>
              <w:rPr>
                <w:rFonts w:hint="eastAsia" w:ascii="宋体" w:hAnsi="宋体"/>
              </w:rPr>
              <w:t>序号</w:t>
            </w:r>
          </w:p>
        </w:tc>
        <w:tc>
          <w:tcPr>
            <w:tcW w:w="3026" w:type="dxa"/>
            <w:tcBorders>
              <w:top w:val="single" w:color="000000" w:sz="4" w:space="0"/>
              <w:left w:val="single" w:color="000000" w:sz="4" w:space="0"/>
              <w:bottom w:val="single" w:color="000000" w:sz="4" w:space="0"/>
              <w:right w:val="single" w:color="auto" w:sz="4" w:space="0"/>
            </w:tcBorders>
            <w:vAlign w:val="center"/>
          </w:tcPr>
          <w:p>
            <w:pPr>
              <w:pStyle w:val="160"/>
              <w:ind w:left="0" w:leftChars="0" w:firstLine="0"/>
              <w:jc w:val="center"/>
              <w:rPr>
                <w:rFonts w:ascii="宋体" w:hAnsi="宋体"/>
              </w:rPr>
            </w:pPr>
            <w:r>
              <w:rPr>
                <w:rFonts w:hint="eastAsia" w:ascii="宋体" w:hAnsi="宋体"/>
              </w:rPr>
              <w:t>产品名称</w:t>
            </w:r>
          </w:p>
        </w:tc>
        <w:tc>
          <w:tcPr>
            <w:tcW w:w="2508" w:type="dxa"/>
            <w:tcBorders>
              <w:top w:val="single" w:color="000000" w:sz="4" w:space="0"/>
              <w:left w:val="nil"/>
              <w:bottom w:val="single" w:color="000000" w:sz="4" w:space="0"/>
              <w:right w:val="single" w:color="000000" w:sz="4" w:space="0"/>
            </w:tcBorders>
            <w:vAlign w:val="center"/>
          </w:tcPr>
          <w:p>
            <w:pPr>
              <w:pStyle w:val="160"/>
              <w:ind w:left="0" w:leftChars="0" w:firstLine="0"/>
              <w:jc w:val="center"/>
              <w:rPr>
                <w:rFonts w:ascii="宋体" w:hAnsi="宋体"/>
              </w:rPr>
            </w:pPr>
            <w:r>
              <w:rPr>
                <w:rFonts w:hint="eastAsia" w:ascii="宋体" w:hAnsi="宋体"/>
              </w:rPr>
              <w:t>规格</w:t>
            </w:r>
          </w:p>
        </w:tc>
        <w:tc>
          <w:tcPr>
            <w:tcW w:w="2574"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jc w:val="center"/>
              <w:rPr>
                <w:rFonts w:ascii="宋体" w:hAnsi="宋体"/>
              </w:rPr>
            </w:pPr>
            <w:r>
              <w:rPr>
                <w:rFonts w:hint="eastAsia" w:ascii="宋体" w:hAnsi="宋体"/>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trPr>
        <w:tc>
          <w:tcPr>
            <w:tcW w:w="931"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jc w:val="center"/>
              <w:rPr>
                <w:rFonts w:ascii="宋体" w:hAnsi="宋体"/>
              </w:rPr>
            </w:pPr>
            <w:r>
              <w:rPr>
                <w:rFonts w:hint="eastAsia" w:ascii="宋体" w:hAnsi="宋体"/>
              </w:rPr>
              <w:t>1</w:t>
            </w:r>
          </w:p>
        </w:tc>
        <w:tc>
          <w:tcPr>
            <w:tcW w:w="302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szCs w:val="21"/>
              </w:rPr>
            </w:pPr>
          </w:p>
        </w:tc>
        <w:tc>
          <w:tcPr>
            <w:tcW w:w="2508"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p>
        </w:tc>
        <w:tc>
          <w:tcPr>
            <w:tcW w:w="2574"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trPr>
        <w:tc>
          <w:tcPr>
            <w:tcW w:w="931"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jc w:val="center"/>
              <w:rPr>
                <w:rFonts w:ascii="宋体" w:hAnsi="宋体"/>
              </w:rPr>
            </w:pPr>
            <w:r>
              <w:rPr>
                <w:rFonts w:hint="eastAsia" w:ascii="宋体" w:hAnsi="宋体"/>
              </w:rPr>
              <w:t>...</w:t>
            </w:r>
          </w:p>
        </w:tc>
        <w:tc>
          <w:tcPr>
            <w:tcW w:w="302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szCs w:val="21"/>
              </w:rPr>
            </w:pPr>
          </w:p>
        </w:tc>
        <w:tc>
          <w:tcPr>
            <w:tcW w:w="2508"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p>
        </w:tc>
        <w:tc>
          <w:tcPr>
            <w:tcW w:w="2574"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jc w:val="center"/>
              <w:rPr>
                <w:rFonts w:ascii="宋体" w:hAnsi="宋体"/>
              </w:rPr>
            </w:pPr>
          </w:p>
        </w:tc>
      </w:tr>
    </w:tbl>
    <w:p>
      <w:pPr>
        <w:pStyle w:val="160"/>
        <w:spacing w:line="360" w:lineRule="auto"/>
        <w:ind w:left="0" w:leftChars="0" w:firstLine="447" w:firstLineChars="213"/>
        <w:rPr>
          <w:rFonts w:ascii="宋体" w:hAnsi="宋体"/>
        </w:rPr>
      </w:pPr>
      <w:r>
        <w:rPr>
          <w:rFonts w:hint="eastAsia" w:ascii="宋体" w:hAnsi="宋体"/>
        </w:rPr>
        <w:t>二、合同金额</w:t>
      </w:r>
    </w:p>
    <w:p>
      <w:pPr>
        <w:pStyle w:val="160"/>
        <w:spacing w:line="360" w:lineRule="auto"/>
        <w:ind w:left="0" w:leftChars="0" w:firstLine="447" w:firstLineChars="213"/>
        <w:rPr>
          <w:rFonts w:ascii="宋体" w:hAnsi="宋体"/>
        </w:rPr>
      </w:pPr>
      <w:r>
        <w:rPr>
          <w:rFonts w:hint="eastAsia" w:ascii="宋体" w:hAnsi="宋体"/>
        </w:rPr>
        <w:t>合同金额为（大写）：</w:t>
      </w:r>
      <w:r>
        <w:rPr>
          <w:rFonts w:hint="eastAsia" w:ascii="宋体" w:hAnsi="宋体"/>
          <w:u w:val="single"/>
        </w:rPr>
        <w:t xml:space="preserve">           </w:t>
      </w:r>
      <w:r>
        <w:rPr>
          <w:rFonts w:hint="eastAsia" w:ascii="宋体" w:hAnsi="宋体"/>
        </w:rPr>
        <w:t>元（￥</w:t>
      </w:r>
      <w:r>
        <w:rPr>
          <w:rFonts w:hint="eastAsia" w:ascii="宋体" w:hAnsi="宋体"/>
          <w:u w:val="single"/>
        </w:rPr>
        <w:t xml:space="preserve">           </w:t>
      </w:r>
      <w:r>
        <w:rPr>
          <w:rFonts w:hint="eastAsia" w:ascii="宋体" w:hAnsi="宋体"/>
        </w:rPr>
        <w:t>），本合同金额包含但不仅限于设备费、调试费、售后服务费、税金及合同包含的所有风险、责任等各项应有费用，除合同另有约定外，甲方无其他付款义务。</w:t>
      </w:r>
    </w:p>
    <w:p>
      <w:pPr>
        <w:pStyle w:val="160"/>
        <w:spacing w:line="360" w:lineRule="auto"/>
        <w:ind w:left="0" w:leftChars="0" w:firstLine="447" w:firstLineChars="213"/>
        <w:rPr>
          <w:rFonts w:ascii="宋体" w:hAnsi="宋体"/>
        </w:rPr>
      </w:pPr>
      <w:r>
        <w:rPr>
          <w:rFonts w:hint="eastAsia" w:ascii="宋体" w:hAnsi="宋体"/>
        </w:rPr>
        <w:t>三、质量要求</w:t>
      </w:r>
    </w:p>
    <w:p>
      <w:pPr>
        <w:pStyle w:val="160"/>
        <w:spacing w:line="360" w:lineRule="auto"/>
        <w:ind w:left="0" w:leftChars="0" w:firstLine="447" w:firstLineChars="213"/>
        <w:rPr>
          <w:rFonts w:ascii="宋体" w:hAnsi="宋体"/>
        </w:rPr>
      </w:pPr>
      <w:r>
        <w:rPr>
          <w:rFonts w:hint="eastAsia" w:ascii="宋体" w:hAnsi="宋体"/>
        </w:rPr>
        <w:t>1、产品质量必须执行国家相关标准、行业标准、地方标准或者其它标准、规范（从严）：具有国家规定的标准及规范的，按最新的标准及规范执行；具有行业标准及规范的，按最新的标准及规范执行；具有其他标准及规范的，按照最新的标准及规范执行。</w:t>
      </w:r>
    </w:p>
    <w:p>
      <w:pPr>
        <w:pStyle w:val="160"/>
        <w:spacing w:line="360" w:lineRule="auto"/>
        <w:ind w:left="0" w:leftChars="0" w:firstLine="447" w:firstLineChars="213"/>
        <w:rPr>
          <w:rFonts w:ascii="宋体" w:hAnsi="宋体"/>
        </w:rPr>
      </w:pPr>
      <w:r>
        <w:rPr>
          <w:rFonts w:hint="eastAsia" w:ascii="宋体" w:hAnsi="宋体"/>
        </w:rPr>
        <w:t>2、质保期：</w:t>
      </w:r>
    </w:p>
    <w:p>
      <w:pPr>
        <w:pStyle w:val="160"/>
        <w:spacing w:line="360" w:lineRule="auto"/>
        <w:ind w:left="0" w:leftChars="0" w:firstLine="447" w:firstLineChars="213"/>
        <w:rPr>
          <w:rFonts w:ascii="宋体" w:hAnsi="宋体"/>
        </w:rPr>
      </w:pPr>
      <w:r>
        <w:rPr>
          <w:rFonts w:hint="eastAsia" w:ascii="宋体" w:hAnsi="宋体"/>
        </w:rPr>
        <w:t>四、履行期限、履行地点和方式</w:t>
      </w:r>
    </w:p>
    <w:p>
      <w:pPr>
        <w:pStyle w:val="160"/>
        <w:spacing w:line="360" w:lineRule="auto"/>
        <w:ind w:left="0" w:leftChars="0" w:firstLine="447" w:firstLineChars="213"/>
        <w:rPr>
          <w:rFonts w:ascii="宋体" w:hAnsi="宋体"/>
        </w:rPr>
      </w:pPr>
      <w:r>
        <w:rPr>
          <w:rFonts w:hint="eastAsia" w:ascii="宋体" w:hAnsi="宋体"/>
        </w:rPr>
        <w:t>1、履行期限：</w:t>
      </w:r>
    </w:p>
    <w:p>
      <w:pPr>
        <w:pStyle w:val="160"/>
        <w:spacing w:line="360" w:lineRule="auto"/>
        <w:ind w:left="0" w:leftChars="0" w:firstLine="447" w:firstLineChars="213"/>
        <w:rPr>
          <w:rFonts w:ascii="宋体" w:hAnsi="宋体"/>
        </w:rPr>
      </w:pPr>
      <w:r>
        <w:rPr>
          <w:rFonts w:hint="eastAsia" w:ascii="宋体" w:hAnsi="宋体"/>
        </w:rPr>
        <w:t>2、履行地点：</w:t>
      </w:r>
    </w:p>
    <w:p>
      <w:pPr>
        <w:pStyle w:val="160"/>
        <w:spacing w:line="360" w:lineRule="auto"/>
        <w:ind w:left="0" w:leftChars="0" w:firstLine="447" w:firstLineChars="213"/>
        <w:rPr>
          <w:rFonts w:ascii="宋体" w:hAnsi="宋体"/>
        </w:rPr>
      </w:pPr>
      <w:r>
        <w:rPr>
          <w:rFonts w:hint="eastAsia" w:ascii="宋体" w:hAnsi="宋体"/>
        </w:rPr>
        <w:t>3、履行方式：</w:t>
      </w:r>
    </w:p>
    <w:p>
      <w:pPr>
        <w:pStyle w:val="160"/>
        <w:spacing w:line="360" w:lineRule="auto"/>
        <w:ind w:left="0" w:leftChars="0" w:firstLine="447" w:firstLineChars="213"/>
        <w:rPr>
          <w:rFonts w:ascii="宋体" w:hAnsi="宋体"/>
        </w:rPr>
      </w:pPr>
      <w:r>
        <w:rPr>
          <w:rFonts w:hint="eastAsia" w:ascii="宋体" w:hAnsi="宋体"/>
        </w:rPr>
        <w:t>五、付款方式</w:t>
      </w:r>
    </w:p>
    <w:p>
      <w:pPr>
        <w:pStyle w:val="160"/>
        <w:spacing w:line="360" w:lineRule="auto"/>
        <w:ind w:left="0" w:leftChars="0" w:firstLine="447" w:firstLineChars="213"/>
        <w:rPr>
          <w:rFonts w:ascii="宋体" w:hAnsi="宋体"/>
        </w:rPr>
      </w:pPr>
      <w:r>
        <w:rPr>
          <w:rFonts w:hint="eastAsia" w:ascii="宋体" w:hAnsi="宋体"/>
        </w:rPr>
        <w:t>1、付款进度安排：</w:t>
      </w:r>
    </w:p>
    <w:p>
      <w:pPr>
        <w:pStyle w:val="160"/>
        <w:spacing w:line="360" w:lineRule="auto"/>
        <w:ind w:left="0" w:leftChars="0" w:firstLine="447" w:firstLineChars="213"/>
        <w:rPr>
          <w:rFonts w:ascii="宋体" w:hAnsi="宋体"/>
        </w:rPr>
      </w:pPr>
      <w:r>
        <w:rPr>
          <w:rFonts w:hint="eastAsia" w:ascii="宋体" w:hAnsi="宋体"/>
        </w:rPr>
        <w:t>2、乙方收款账户信息：</w:t>
      </w:r>
    </w:p>
    <w:p>
      <w:pPr>
        <w:pStyle w:val="160"/>
        <w:spacing w:line="360" w:lineRule="auto"/>
        <w:ind w:left="0" w:leftChars="0" w:firstLine="447" w:firstLineChars="213"/>
        <w:rPr>
          <w:rFonts w:ascii="宋体" w:hAnsi="宋体"/>
          <w:bCs/>
        </w:rPr>
      </w:pPr>
      <w:r>
        <w:rPr>
          <w:rFonts w:hint="eastAsia" w:ascii="宋体" w:hAnsi="宋体"/>
          <w:bCs/>
        </w:rPr>
        <w:t>开户银行：</w:t>
      </w:r>
    </w:p>
    <w:p>
      <w:pPr>
        <w:pStyle w:val="160"/>
        <w:spacing w:line="360" w:lineRule="auto"/>
        <w:ind w:left="0" w:leftChars="0" w:firstLine="447" w:firstLineChars="213"/>
        <w:rPr>
          <w:rFonts w:ascii="宋体" w:hAnsi="宋体"/>
          <w:bCs/>
        </w:rPr>
      </w:pPr>
      <w:r>
        <w:rPr>
          <w:rFonts w:hint="eastAsia" w:ascii="宋体" w:hAnsi="宋体"/>
          <w:bCs/>
        </w:rPr>
        <w:t>户名：</w:t>
      </w:r>
    </w:p>
    <w:p>
      <w:pPr>
        <w:pStyle w:val="160"/>
        <w:spacing w:line="360" w:lineRule="auto"/>
        <w:ind w:left="0" w:leftChars="0" w:firstLine="447" w:firstLineChars="213"/>
        <w:rPr>
          <w:rFonts w:ascii="宋体" w:hAnsi="宋体"/>
        </w:rPr>
      </w:pPr>
      <w:r>
        <w:rPr>
          <w:rFonts w:hint="eastAsia" w:ascii="宋体" w:hAnsi="宋体"/>
          <w:bCs/>
        </w:rPr>
        <w:t>账号：</w:t>
      </w:r>
    </w:p>
    <w:p>
      <w:pPr>
        <w:pStyle w:val="160"/>
        <w:spacing w:line="360" w:lineRule="auto"/>
        <w:ind w:left="0" w:leftChars="0" w:firstLine="447" w:firstLineChars="213"/>
        <w:rPr>
          <w:rFonts w:ascii="宋体" w:hAnsi="宋体"/>
        </w:rPr>
      </w:pPr>
      <w:r>
        <w:rPr>
          <w:rFonts w:hint="eastAsia" w:ascii="宋体" w:hAnsi="宋体"/>
        </w:rPr>
        <w:t>3、收款方、出具发票方、合同乙方均必须与成交供应商名称一致。</w:t>
      </w:r>
    </w:p>
    <w:p>
      <w:pPr>
        <w:pStyle w:val="160"/>
        <w:spacing w:line="360" w:lineRule="auto"/>
        <w:ind w:left="0" w:leftChars="0" w:firstLine="447" w:firstLineChars="213"/>
        <w:rPr>
          <w:rFonts w:ascii="宋体" w:hAnsi="宋体"/>
        </w:rPr>
      </w:pPr>
      <w:r>
        <w:rPr>
          <w:rFonts w:hint="eastAsia" w:ascii="宋体" w:hAnsi="宋体"/>
        </w:rPr>
        <w:t>4、乙方凭以下有效文件与甲方结算：1）合同；2）乙方开具的合格的发票；3）成交通知书。</w:t>
      </w:r>
    </w:p>
    <w:p>
      <w:pPr>
        <w:pStyle w:val="160"/>
        <w:spacing w:line="360" w:lineRule="auto"/>
        <w:ind w:left="0" w:leftChars="0" w:firstLine="447" w:firstLineChars="213"/>
        <w:rPr>
          <w:rFonts w:ascii="宋体" w:hAnsi="宋体"/>
        </w:rPr>
      </w:pPr>
      <w:r>
        <w:rPr>
          <w:rFonts w:hint="eastAsia" w:ascii="宋体" w:hAnsi="宋体"/>
        </w:rPr>
        <w:t>六、包装方式：产品的外包装为产品制造商的出厂原包装，拆零产品可以为其他有效保护产品的可靠包装。</w:t>
      </w:r>
    </w:p>
    <w:p>
      <w:pPr>
        <w:pStyle w:val="160"/>
        <w:spacing w:line="360" w:lineRule="auto"/>
        <w:ind w:left="0" w:leftChars="0" w:firstLine="447" w:firstLineChars="213"/>
        <w:rPr>
          <w:rFonts w:ascii="宋体" w:hAnsi="宋体"/>
        </w:rPr>
      </w:pPr>
      <w:r>
        <w:rPr>
          <w:rFonts w:hint="eastAsia" w:ascii="宋体" w:hAnsi="宋体"/>
        </w:rPr>
        <w:t>七、验收要求（检验标准和方法）</w:t>
      </w:r>
    </w:p>
    <w:p>
      <w:pPr>
        <w:pStyle w:val="160"/>
        <w:spacing w:line="360" w:lineRule="auto"/>
        <w:ind w:left="0" w:leftChars="0" w:firstLine="447" w:firstLineChars="213"/>
        <w:rPr>
          <w:rFonts w:ascii="宋体" w:hAnsi="宋体"/>
        </w:rPr>
      </w:pPr>
      <w:r>
        <w:rPr>
          <w:rFonts w:hint="eastAsia" w:ascii="宋体" w:hAnsi="宋体"/>
        </w:rPr>
        <w:t>按照询价通知书要求、乙方的响应文件（承诺）及合同约定进行验收。</w:t>
      </w:r>
    </w:p>
    <w:p>
      <w:pPr>
        <w:pStyle w:val="160"/>
        <w:spacing w:line="360" w:lineRule="auto"/>
        <w:ind w:left="0" w:leftChars="0" w:firstLine="447" w:firstLineChars="213"/>
        <w:rPr>
          <w:rFonts w:ascii="宋体" w:hAnsi="宋体"/>
        </w:rPr>
      </w:pPr>
      <w:r>
        <w:rPr>
          <w:rFonts w:hint="eastAsia" w:ascii="宋体" w:hAnsi="宋体"/>
        </w:rPr>
        <w:t>八、知识产权归属</w:t>
      </w:r>
    </w:p>
    <w:p>
      <w:pPr>
        <w:pStyle w:val="160"/>
        <w:spacing w:line="360" w:lineRule="auto"/>
        <w:ind w:left="0" w:leftChars="0" w:firstLine="447" w:firstLineChars="213"/>
        <w:rPr>
          <w:rFonts w:ascii="宋体" w:hAnsi="宋体"/>
        </w:rPr>
      </w:pPr>
      <w:r>
        <w:rPr>
          <w:rFonts w:hint="eastAsia" w:ascii="宋体" w:hAnsi="宋体"/>
        </w:rPr>
        <w:t>乙方保证本项目的技术、服务或其任何一部分不会产生因第三方提出侵犯其专利权、商标权或其他知识产权而引起的法律和经济纠纷；如因第三方提出其专利权、商标权或其他知识产权的侵权之诉，则一切法律及经济责任由乙方承担。</w:t>
      </w:r>
    </w:p>
    <w:p>
      <w:pPr>
        <w:pStyle w:val="160"/>
        <w:spacing w:line="360" w:lineRule="auto"/>
        <w:ind w:left="0" w:leftChars="0" w:firstLine="447" w:firstLineChars="213"/>
        <w:rPr>
          <w:rFonts w:ascii="宋体" w:hAnsi="宋体"/>
        </w:rPr>
      </w:pPr>
      <w:r>
        <w:rPr>
          <w:rFonts w:hint="eastAsia" w:ascii="宋体" w:hAnsi="宋体"/>
        </w:rPr>
        <w:t>九、保密</w:t>
      </w:r>
    </w:p>
    <w:p>
      <w:pPr>
        <w:pStyle w:val="160"/>
        <w:spacing w:line="360" w:lineRule="auto"/>
        <w:ind w:left="0" w:leftChars="0" w:firstLine="447" w:firstLineChars="213"/>
        <w:rPr>
          <w:rFonts w:ascii="宋体" w:hAnsi="宋体"/>
        </w:rPr>
      </w:pPr>
      <w:r>
        <w:rPr>
          <w:rFonts w:hint="eastAsia" w:ascii="宋体" w:hAnsi="宋体"/>
        </w:rPr>
        <w:t>乙方在本协议履行期间获悉的甲方未向社会公开或只在一定范围内公开的信息、经验、技术、资料等，均为甲方商业秘密，乙方及其雇员负有严格保密义务。乙方在项目实施过程中，对甲方所提供的商业秘密，乙方及其雇员负有严格保密义务，未经甲方书面同意不得向任何第三人泄露，且保密责任不因合同的终止或解除而失效。如甲方提出要求，乙方须无条件与甲方签定保密协议。项目完成后，乙方须把甲方提供的所有资料、数据完整归还甲方，并不得留存任何形式的复制品。</w:t>
      </w:r>
    </w:p>
    <w:p>
      <w:pPr>
        <w:pStyle w:val="160"/>
        <w:spacing w:line="360" w:lineRule="auto"/>
        <w:ind w:left="0" w:leftChars="0" w:firstLine="447" w:firstLineChars="213"/>
        <w:rPr>
          <w:rFonts w:ascii="宋体" w:hAnsi="宋体"/>
        </w:rPr>
      </w:pPr>
      <w:r>
        <w:rPr>
          <w:rFonts w:hint="eastAsia" w:ascii="宋体" w:hAnsi="宋体"/>
        </w:rPr>
        <w:t>十、违约责任与赔偿损失</w:t>
      </w:r>
    </w:p>
    <w:p>
      <w:pPr>
        <w:ind w:firstLine="424" w:firstLineChars="202"/>
        <w:rPr>
          <w:rFonts w:ascii="宋体" w:hAnsi="宋体"/>
        </w:rPr>
      </w:pPr>
      <w:r>
        <w:rPr>
          <w:rFonts w:hint="eastAsia" w:ascii="宋体" w:hAnsi="宋体"/>
        </w:rPr>
        <w:t>1、本合同项下产品在交货、安装调试、验收及质保期等任何阶段内不符合合同约定的技术规范要求和验收标准的，甲方有权向乙方索赔。</w:t>
      </w:r>
    </w:p>
    <w:p>
      <w:pPr>
        <w:ind w:firstLine="424" w:firstLineChars="202"/>
        <w:rPr>
          <w:rFonts w:ascii="宋体" w:hAnsi="宋体"/>
        </w:rPr>
      </w:pPr>
      <w:r>
        <w:rPr>
          <w:rFonts w:hint="eastAsia" w:ascii="宋体" w:hAnsi="宋体"/>
        </w:rPr>
        <w:t>并选择下列一项或多项补救措施：</w:t>
      </w:r>
    </w:p>
    <w:p>
      <w:pPr>
        <w:ind w:firstLine="424" w:firstLineChars="202"/>
        <w:rPr>
          <w:rFonts w:ascii="宋体" w:hAnsi="宋体"/>
        </w:rPr>
      </w:pPr>
      <w:r>
        <w:rPr>
          <w:rFonts w:hint="eastAsia" w:ascii="宋体" w:hAnsi="宋体"/>
        </w:rPr>
        <w:t>（1）由乙方采取措施消除设备缺陷或不符合合同之处，如果乙方不能及时消除缺陷，甲方有权自行消除缺陷或不符合合同之处，由此产生的一切费用均由乙方承担。</w:t>
      </w:r>
    </w:p>
    <w:p>
      <w:pPr>
        <w:ind w:firstLine="424" w:firstLineChars="202"/>
        <w:rPr>
          <w:rFonts w:ascii="宋体" w:hAnsi="宋体"/>
        </w:rPr>
      </w:pPr>
      <w:r>
        <w:rPr>
          <w:rFonts w:hint="eastAsia" w:ascii="宋体" w:hAnsi="宋体"/>
        </w:rPr>
        <w:t>（2）由乙方在接到甲方通知后</w:t>
      </w:r>
      <w:r>
        <w:rPr>
          <w:rFonts w:hint="eastAsia" w:ascii="宋体" w:hAnsi="宋体"/>
          <w:u w:val="single"/>
        </w:rPr>
        <w:t xml:space="preserve"> 2 </w:t>
      </w:r>
      <w:r>
        <w:rPr>
          <w:rFonts w:hint="eastAsia" w:ascii="宋体" w:hAnsi="宋体"/>
        </w:rPr>
        <w:t>日内用符合合同规定的规格、质量和性能要求的新零件、部件和设备更换有缺陷的设备或用新的技术资料替换有错误的技术资料或补供遗漏的设备或技术资料等，乙方应承担一切费用和风险并负担给甲方造成的全部损失。</w:t>
      </w:r>
    </w:p>
    <w:p>
      <w:pPr>
        <w:ind w:firstLine="424" w:firstLineChars="202"/>
        <w:rPr>
          <w:rFonts w:ascii="宋体" w:hAnsi="宋体"/>
        </w:rPr>
      </w:pPr>
      <w:r>
        <w:rPr>
          <w:rFonts w:hint="eastAsia" w:ascii="宋体" w:hAnsi="宋体"/>
        </w:rPr>
        <w:t>（3）退货，乙方应退还甲方支付的全部合同款，同时应承担该产品的直接费用（运输、装卸、保险、检验、货款利息及银行手续费等）。</w:t>
      </w:r>
    </w:p>
    <w:p>
      <w:pPr>
        <w:ind w:firstLine="424" w:firstLineChars="202"/>
        <w:rPr>
          <w:rFonts w:ascii="宋体" w:hAnsi="宋体"/>
        </w:rPr>
      </w:pPr>
      <w:r>
        <w:rPr>
          <w:rFonts w:hint="eastAsia" w:ascii="宋体" w:hAnsi="宋体"/>
        </w:rPr>
        <w:t>2、甲方无正当理由拒收产品的，应向乙方偿付拒收产品总值</w:t>
      </w:r>
      <w:r>
        <w:rPr>
          <w:rFonts w:hint="eastAsia" w:ascii="宋体" w:hAnsi="宋体"/>
          <w:u w:val="single"/>
        </w:rPr>
        <w:t xml:space="preserve"> 5 %</w:t>
      </w:r>
      <w:r>
        <w:rPr>
          <w:rFonts w:hint="eastAsia" w:ascii="宋体" w:hAnsi="宋体"/>
        </w:rPr>
        <w:t>的违约金。</w:t>
      </w:r>
    </w:p>
    <w:p>
      <w:pPr>
        <w:ind w:firstLine="424" w:firstLineChars="202"/>
        <w:rPr>
          <w:rFonts w:ascii="宋体" w:hAnsi="宋体"/>
        </w:rPr>
      </w:pPr>
      <w:r>
        <w:rPr>
          <w:rFonts w:hint="eastAsia" w:ascii="宋体" w:hAnsi="宋体"/>
        </w:rPr>
        <w:t>3、甲方无故逾期验收和办理合同款支付手续的，每逾期一日，应按逾期付款总额</w:t>
      </w:r>
      <w:r>
        <w:rPr>
          <w:rFonts w:hint="eastAsia" w:ascii="宋体" w:hAnsi="宋体"/>
          <w:u w:val="single"/>
        </w:rPr>
        <w:t xml:space="preserve"> 0.5 %</w:t>
      </w:r>
      <w:r>
        <w:rPr>
          <w:rFonts w:hint="eastAsia" w:ascii="宋体" w:hAnsi="宋体"/>
        </w:rPr>
        <w:t>向乙方支付违约金，违约金以合同总额的5%为上限。</w:t>
      </w:r>
    </w:p>
    <w:p>
      <w:pPr>
        <w:ind w:firstLine="424" w:firstLineChars="202"/>
        <w:rPr>
          <w:rFonts w:ascii="宋体" w:hAnsi="宋体"/>
        </w:rPr>
      </w:pPr>
      <w:r>
        <w:rPr>
          <w:rFonts w:hint="eastAsia" w:ascii="宋体" w:hAnsi="宋体"/>
        </w:rPr>
        <w:t>4、乙方逾期完工的，每逾期一日，应按合同总额</w:t>
      </w:r>
      <w:r>
        <w:rPr>
          <w:rFonts w:hint="eastAsia" w:ascii="宋体" w:hAnsi="宋体"/>
          <w:u w:val="single"/>
        </w:rPr>
        <w:t xml:space="preserve"> 0.5 %</w:t>
      </w:r>
      <w:r>
        <w:rPr>
          <w:rFonts w:hint="eastAsia" w:ascii="宋体" w:hAnsi="宋体"/>
        </w:rPr>
        <w:t>向甲方支付违约金。逾期超过约定日期</w:t>
      </w:r>
      <w:r>
        <w:rPr>
          <w:rFonts w:hint="eastAsia" w:ascii="宋体" w:hAnsi="宋体"/>
          <w:u w:val="single"/>
        </w:rPr>
        <w:t xml:space="preserve"> 5 </w:t>
      </w:r>
      <w:r>
        <w:rPr>
          <w:rFonts w:hint="eastAsia" w:ascii="宋体" w:hAnsi="宋体"/>
        </w:rPr>
        <w:t>日不能完工的，甲方有权解除本合同，并要求乙方支付合同总额</w:t>
      </w:r>
      <w:r>
        <w:rPr>
          <w:rFonts w:hint="eastAsia" w:ascii="宋体" w:hAnsi="宋体"/>
          <w:u w:val="single"/>
        </w:rPr>
        <w:t xml:space="preserve"> 5 %</w:t>
      </w:r>
      <w:r>
        <w:rPr>
          <w:rFonts w:hint="eastAsia" w:ascii="宋体" w:hAnsi="宋体"/>
        </w:rPr>
        <w:t>的违约金。</w:t>
      </w:r>
    </w:p>
    <w:p>
      <w:pPr>
        <w:ind w:firstLine="424" w:firstLineChars="202"/>
        <w:rPr>
          <w:rFonts w:ascii="宋体" w:hAnsi="宋体"/>
        </w:rPr>
      </w:pPr>
      <w:r>
        <w:rPr>
          <w:rFonts w:hint="eastAsia" w:ascii="宋体" w:hAnsi="宋体"/>
        </w:rPr>
        <w:t>乙方未在约定时间内完成安装调试的，参照前款约定承担违约责任。</w:t>
      </w:r>
    </w:p>
    <w:p>
      <w:pPr>
        <w:ind w:firstLine="424" w:firstLineChars="202"/>
        <w:rPr>
          <w:rFonts w:ascii="宋体" w:hAnsi="宋体"/>
        </w:rPr>
      </w:pPr>
      <w:r>
        <w:rPr>
          <w:rFonts w:hint="eastAsia" w:ascii="宋体" w:hAnsi="宋体"/>
        </w:rPr>
        <w:t>5、乙方所交付的产品品种、型号、规格、技术参数、质量不符合合同规定及询价通知书规定标准的，甲方有权拒收该产品，乙方愿意更换但逾期交货的，按乙方逾期交货处理。乙方拒绝更换产品的，甲方可单方面解除合同，并要求乙方支付合同总额</w:t>
      </w:r>
      <w:r>
        <w:rPr>
          <w:rFonts w:hint="eastAsia" w:ascii="宋体" w:hAnsi="宋体"/>
          <w:u w:val="single"/>
        </w:rPr>
        <w:t xml:space="preserve"> 5 %</w:t>
      </w:r>
      <w:r>
        <w:rPr>
          <w:rFonts w:hint="eastAsia" w:ascii="宋体" w:hAnsi="宋体"/>
        </w:rPr>
        <w:t>的违约金，违约金不足以弥补甲方损失的，乙方还应负责赔偿。</w:t>
      </w:r>
    </w:p>
    <w:p>
      <w:pPr>
        <w:ind w:firstLine="424" w:firstLineChars="202"/>
        <w:rPr>
          <w:rFonts w:ascii="宋体" w:hAnsi="宋体"/>
        </w:rPr>
      </w:pPr>
      <w:r>
        <w:rPr>
          <w:rFonts w:hint="eastAsia" w:ascii="宋体" w:hAnsi="宋体"/>
        </w:rPr>
        <w:t>6、乙方未能按约定要求履行保修义务的，每发生一次应向甲方支付</w:t>
      </w:r>
      <w:r>
        <w:rPr>
          <w:rFonts w:hint="eastAsia" w:ascii="宋体" w:hAnsi="宋体"/>
          <w:u w:val="single"/>
        </w:rPr>
        <w:t xml:space="preserve"> 500 </w:t>
      </w:r>
      <w:r>
        <w:rPr>
          <w:rFonts w:hint="eastAsia" w:ascii="宋体" w:hAnsi="宋体"/>
        </w:rPr>
        <w:t>元的违约金，同时，甲方有权委托第三方进行保修，所产生的费用由乙方承担。若因产品缺陷或乙方服务质量等问题造成甲方或任何人员人身、财产损害的，乙方应承担有关责任并作出相应赔偿。</w:t>
      </w:r>
    </w:p>
    <w:p>
      <w:pPr>
        <w:ind w:firstLine="424" w:firstLineChars="202"/>
        <w:rPr>
          <w:rFonts w:ascii="宋体" w:hAnsi="宋体"/>
        </w:rPr>
      </w:pPr>
      <w:r>
        <w:rPr>
          <w:rFonts w:hint="eastAsia" w:ascii="宋体" w:hAnsi="宋体"/>
        </w:rPr>
        <w:t>7、因乙方其他违约行为导致甲方解除合同的，乙方应向甲方支付合同总额</w:t>
      </w:r>
      <w:r>
        <w:rPr>
          <w:rFonts w:hint="eastAsia" w:ascii="宋体" w:hAnsi="宋体"/>
          <w:u w:val="single"/>
        </w:rPr>
        <w:t xml:space="preserve"> 5 %</w:t>
      </w:r>
      <w:r>
        <w:rPr>
          <w:rFonts w:hint="eastAsia" w:ascii="宋体" w:hAnsi="宋体"/>
        </w:rPr>
        <w:t>的违约金，如造成甲方损失超过违约金的，超出部分由乙方继续承担赔偿责任。</w:t>
      </w:r>
    </w:p>
    <w:p>
      <w:pPr>
        <w:pStyle w:val="160"/>
        <w:spacing w:line="360" w:lineRule="auto"/>
        <w:ind w:left="0" w:leftChars="0" w:firstLine="447" w:firstLineChars="213"/>
        <w:rPr>
          <w:rFonts w:ascii="宋体" w:hAnsi="宋体"/>
        </w:rPr>
      </w:pPr>
      <w:r>
        <w:rPr>
          <w:rFonts w:hint="eastAsia" w:ascii="宋体" w:hAnsi="宋体"/>
        </w:rPr>
        <w:t>8、乙方违规出现转包和分包的情况，甲方有权解除合同，并由乙方承担全部赔偿责任，按合同总额30%承担违约责任并赔偿相应损失。</w:t>
      </w:r>
    </w:p>
    <w:p>
      <w:pPr>
        <w:pStyle w:val="160"/>
        <w:spacing w:line="360" w:lineRule="auto"/>
        <w:ind w:left="0" w:leftChars="0" w:firstLine="447" w:firstLineChars="213"/>
        <w:rPr>
          <w:rFonts w:ascii="宋体" w:hAnsi="宋体"/>
        </w:rPr>
      </w:pPr>
      <w:r>
        <w:rPr>
          <w:rFonts w:hint="eastAsia" w:ascii="宋体" w:hAnsi="宋体"/>
        </w:rPr>
        <w:t>9、本合同项下损失包括直接损失与间接损失，包括但不限于：另行采购的费用、另行采购费的差额、维修费、向第三人支付的赔付款以及为主张自身权利所支出的律师费、保全费、担保费、公证费、检测费、差旅费等。</w:t>
      </w:r>
    </w:p>
    <w:p>
      <w:pPr>
        <w:pStyle w:val="160"/>
        <w:spacing w:line="360" w:lineRule="auto"/>
        <w:ind w:left="0" w:leftChars="0" w:firstLine="447" w:firstLineChars="213"/>
        <w:rPr>
          <w:rFonts w:ascii="宋体" w:hAnsi="宋体"/>
        </w:rPr>
      </w:pPr>
      <w:r>
        <w:rPr>
          <w:rFonts w:hint="eastAsia" w:ascii="宋体" w:hAnsi="宋体"/>
        </w:rPr>
        <w:t>十一、争端的解决</w:t>
      </w:r>
    </w:p>
    <w:p>
      <w:pPr>
        <w:pStyle w:val="160"/>
        <w:spacing w:line="360" w:lineRule="auto"/>
        <w:ind w:left="0" w:leftChars="0" w:firstLine="447" w:firstLineChars="213"/>
        <w:rPr>
          <w:rFonts w:ascii="宋体" w:hAnsi="宋体"/>
        </w:rPr>
      </w:pPr>
      <w:r>
        <w:rPr>
          <w:rFonts w:hint="eastAsia" w:ascii="宋体" w:hAnsi="宋体"/>
        </w:rPr>
        <w:t>合同执行过程中发生的任何争议，如双方不能通过友好协商解决可向甲方所在地人民法院提起诉讼。</w:t>
      </w:r>
    </w:p>
    <w:p>
      <w:pPr>
        <w:pStyle w:val="160"/>
        <w:spacing w:line="360" w:lineRule="auto"/>
        <w:ind w:left="0" w:leftChars="0" w:firstLine="447" w:firstLineChars="213"/>
        <w:rPr>
          <w:rFonts w:ascii="宋体" w:hAnsi="宋体"/>
        </w:rPr>
      </w:pPr>
      <w:r>
        <w:rPr>
          <w:rFonts w:hint="eastAsia" w:ascii="宋体" w:hAnsi="宋体"/>
        </w:rPr>
        <w:t>十二、不可抗力</w:t>
      </w:r>
    </w:p>
    <w:p>
      <w:pPr>
        <w:pStyle w:val="160"/>
        <w:spacing w:line="360" w:lineRule="auto"/>
        <w:ind w:left="0" w:leftChars="0" w:firstLine="447" w:firstLineChars="213"/>
        <w:rPr>
          <w:rFonts w:ascii="宋体" w:hAnsi="宋体"/>
        </w:rPr>
      </w:pPr>
      <w:r>
        <w:rPr>
          <w:rFonts w:hint="eastAsia" w:ascii="宋体" w:hAnsi="宋体"/>
        </w:rPr>
        <w:t>任何一方由于不可抗力原因不能履行合同时，应在不可抗力事件发生后 2 日内向对方通报，以减轻可能给对方造成的损失，在取得有关机构的不可抗力证明或双方谅解确认后，允许延期履行或修订合同，并根据情况可部分或全部免于承担违约责任。</w:t>
      </w:r>
    </w:p>
    <w:p>
      <w:pPr>
        <w:pStyle w:val="160"/>
        <w:spacing w:line="360" w:lineRule="auto"/>
        <w:ind w:left="0" w:leftChars="0" w:firstLine="447" w:firstLineChars="213"/>
        <w:rPr>
          <w:rFonts w:ascii="宋体" w:hAnsi="宋体"/>
        </w:rPr>
      </w:pPr>
      <w:r>
        <w:rPr>
          <w:rFonts w:hint="eastAsia" w:ascii="宋体" w:hAnsi="宋体"/>
        </w:rPr>
        <w:t>十三、税费</w:t>
      </w:r>
    </w:p>
    <w:p>
      <w:pPr>
        <w:pStyle w:val="160"/>
        <w:spacing w:line="360" w:lineRule="auto"/>
        <w:ind w:left="0" w:leftChars="0" w:firstLine="447" w:firstLineChars="213"/>
        <w:rPr>
          <w:rFonts w:ascii="宋体" w:hAnsi="宋体"/>
        </w:rPr>
      </w:pPr>
      <w:r>
        <w:rPr>
          <w:rFonts w:hint="eastAsia" w:ascii="宋体" w:hAnsi="宋体"/>
        </w:rPr>
        <w:t>在中国境内、外发生的与本合同执行有关的税费由乙方负担。</w:t>
      </w:r>
    </w:p>
    <w:p>
      <w:pPr>
        <w:pStyle w:val="160"/>
        <w:spacing w:line="360" w:lineRule="auto"/>
        <w:ind w:left="0" w:leftChars="0" w:firstLine="447" w:firstLineChars="213"/>
        <w:rPr>
          <w:rFonts w:ascii="宋体" w:hAnsi="宋体"/>
        </w:rPr>
      </w:pPr>
      <w:r>
        <w:rPr>
          <w:rFonts w:hint="eastAsia" w:ascii="宋体" w:hAnsi="宋体"/>
        </w:rPr>
        <w:t>十四、其它</w:t>
      </w:r>
    </w:p>
    <w:p>
      <w:pPr>
        <w:pStyle w:val="160"/>
        <w:spacing w:line="360" w:lineRule="auto"/>
        <w:ind w:left="0" w:leftChars="0" w:firstLine="447" w:firstLineChars="213"/>
        <w:rPr>
          <w:rFonts w:ascii="宋体" w:hAnsi="宋体" w:cs="等线"/>
          <w:bCs/>
        </w:rPr>
      </w:pPr>
      <w:r>
        <w:rPr>
          <w:rFonts w:hint="eastAsia" w:ascii="宋体" w:hAnsi="宋体"/>
        </w:rPr>
        <w:t>1、</w:t>
      </w:r>
      <w:r>
        <w:rPr>
          <w:rFonts w:hint="eastAsia" w:ascii="宋体" w:hAnsi="宋体" w:cs="等线"/>
          <w:bCs/>
        </w:rPr>
        <w:t>本项目询价通知书及乙方响应文件为本合同附属文件，合同中未明确的以询价通知书为准。</w:t>
      </w:r>
    </w:p>
    <w:p>
      <w:pPr>
        <w:pStyle w:val="160"/>
        <w:spacing w:line="360" w:lineRule="auto"/>
        <w:ind w:left="0" w:leftChars="0" w:firstLine="447" w:firstLineChars="213"/>
        <w:rPr>
          <w:rFonts w:ascii="宋体" w:hAnsi="宋体"/>
        </w:rPr>
      </w:pPr>
      <w:r>
        <w:rPr>
          <w:rFonts w:hint="eastAsia" w:ascii="宋体" w:hAnsi="宋体"/>
        </w:rPr>
        <w:t>2、在执行本合同的过程中，所有经双方签署确认的文件（包括会议纪要、补充协议、往来信函）即成为本合同的有效组成部分。</w:t>
      </w:r>
    </w:p>
    <w:p>
      <w:pPr>
        <w:pStyle w:val="160"/>
        <w:spacing w:line="360" w:lineRule="auto"/>
        <w:ind w:left="0" w:leftChars="0" w:firstLine="447" w:firstLineChars="213"/>
        <w:rPr>
          <w:rFonts w:ascii="宋体" w:hAnsi="宋体"/>
        </w:rPr>
      </w:pPr>
      <w:r>
        <w:rPr>
          <w:rFonts w:hint="eastAsia" w:ascii="宋体" w:hAnsi="宋体"/>
        </w:rPr>
        <w:t>3、本合同文尾所载的联系方式为有效的联系方式，同时作为日后发生纠纷时包括法律文书在内的一切文件、信息送达的地址。相关文件、</w:t>
      </w:r>
      <w:r>
        <w:rPr>
          <w:rFonts w:hint="eastAsia" w:ascii="宋体" w:hAnsi="宋体" w:cs="仿宋_GB2312"/>
        </w:rPr>
        <w:t>信息</w:t>
      </w:r>
      <w:r>
        <w:rPr>
          <w:rFonts w:hint="eastAsia" w:ascii="宋体" w:hAnsi="宋体"/>
        </w:rPr>
        <w:t>通过电子方式发送成功或/及投邮后5日即视为送达。如一方联系方式有变更，应及时书面通知对方，否则，由未通知或未及时通知方自行承担不利后果。</w:t>
      </w:r>
    </w:p>
    <w:p>
      <w:pPr>
        <w:pStyle w:val="160"/>
        <w:spacing w:line="360" w:lineRule="auto"/>
        <w:ind w:left="0" w:leftChars="0" w:firstLine="447" w:firstLineChars="213"/>
        <w:rPr>
          <w:rFonts w:hAnsi="宋体" w:cs="等线"/>
          <w:bCs/>
        </w:rPr>
      </w:pPr>
      <w:r>
        <w:rPr>
          <w:rFonts w:hint="eastAsia" w:hAnsi="宋体" w:cs="等线"/>
          <w:bCs/>
        </w:rPr>
        <w:t>4、除甲方事先书面同意外，乙方不得部分或全部转让其应履行的合同项下的义务。</w:t>
      </w:r>
    </w:p>
    <w:p>
      <w:pPr>
        <w:pStyle w:val="160"/>
        <w:spacing w:line="360" w:lineRule="auto"/>
        <w:ind w:left="0" w:leftChars="0" w:firstLine="447" w:firstLineChars="213"/>
        <w:rPr>
          <w:rFonts w:hAnsi="宋体" w:cs="等线"/>
          <w:bCs/>
        </w:rPr>
      </w:pPr>
      <w:r>
        <w:rPr>
          <w:rFonts w:hint="eastAsia" w:hAnsi="宋体" w:cs="等线"/>
          <w:bCs/>
        </w:rPr>
        <w:t>5、在合同执行过程中，乙方应自行承担由于其行为所造成的自身以及第三方的人身伤害、财产损失或损坏的责任。</w:t>
      </w:r>
    </w:p>
    <w:p>
      <w:pPr>
        <w:pStyle w:val="160"/>
        <w:spacing w:line="360" w:lineRule="auto"/>
        <w:ind w:left="0" w:leftChars="0" w:firstLine="447" w:firstLineChars="213"/>
        <w:rPr>
          <w:rFonts w:hAnsi="宋体" w:cs="等线"/>
          <w:bCs/>
        </w:rPr>
      </w:pPr>
      <w:r>
        <w:rPr>
          <w:rFonts w:hint="eastAsia" w:hAnsi="宋体" w:cs="等线"/>
          <w:bCs/>
        </w:rPr>
        <w:t>6、本合同出现下列情况时终止：期限届满时自行终止；出现合同中列出的终止事由；法律规定的终止事由。</w:t>
      </w:r>
    </w:p>
    <w:p>
      <w:pPr>
        <w:pStyle w:val="160"/>
        <w:spacing w:line="360" w:lineRule="auto"/>
        <w:ind w:left="0" w:leftChars="0" w:firstLine="447" w:firstLineChars="213"/>
        <w:rPr>
          <w:rFonts w:hAnsi="宋体" w:cs="等线"/>
          <w:bCs/>
        </w:rPr>
      </w:pPr>
      <w:r>
        <w:rPr>
          <w:rFonts w:hint="eastAsia" w:hAnsi="宋体" w:cs="等线"/>
          <w:bCs/>
        </w:rPr>
        <w:t>7、合同文件的组成及解释顺序：合同；成交通知书；询价通知书、响应文件及其附件。</w:t>
      </w:r>
    </w:p>
    <w:p>
      <w:pPr>
        <w:pStyle w:val="160"/>
        <w:spacing w:line="360" w:lineRule="auto"/>
        <w:ind w:left="0" w:leftChars="0" w:firstLine="447" w:firstLineChars="213"/>
        <w:rPr>
          <w:rFonts w:hAnsi="宋体" w:cs="等线"/>
          <w:bCs/>
        </w:rPr>
      </w:pPr>
      <w:r>
        <w:rPr>
          <w:rFonts w:hint="eastAsia" w:hAnsi="宋体" w:cs="等线"/>
          <w:bCs/>
        </w:rPr>
        <w:t>8、本合同未尽事宜，遵照《中华人民共和国民法典》有关条文执行。双方可签补充协议作为附件，补充协议与本合同具有同等效力。</w:t>
      </w:r>
    </w:p>
    <w:p>
      <w:pPr>
        <w:pStyle w:val="160"/>
        <w:spacing w:line="360" w:lineRule="auto"/>
        <w:ind w:left="0" w:leftChars="0" w:firstLine="447" w:firstLineChars="213"/>
        <w:rPr>
          <w:rFonts w:ascii="宋体" w:hAnsi="宋体"/>
        </w:rPr>
      </w:pPr>
      <w:r>
        <w:rPr>
          <w:rFonts w:hint="eastAsia" w:ascii="宋体" w:hAnsi="宋体"/>
        </w:rPr>
        <w:t>十五、合同生效</w:t>
      </w:r>
    </w:p>
    <w:p>
      <w:pPr>
        <w:pStyle w:val="160"/>
        <w:spacing w:line="360" w:lineRule="auto"/>
        <w:ind w:left="0" w:leftChars="0" w:firstLine="447" w:firstLineChars="213"/>
        <w:rPr>
          <w:rFonts w:ascii="宋体" w:hAnsi="宋体"/>
        </w:rPr>
      </w:pPr>
      <w:r>
        <w:rPr>
          <w:rFonts w:hint="eastAsia" w:ascii="宋体" w:hAnsi="宋体"/>
        </w:rPr>
        <w:t>1、</w:t>
      </w:r>
      <w:r>
        <w:rPr>
          <w:rFonts w:hint="eastAsia" w:ascii="宋体" w:hAnsi="宋体" w:cs="等线"/>
          <w:bCs/>
        </w:rPr>
        <w:t>本合同自甲乙双方法定代表人或委托代理人签字、盖章之日起生效。</w:t>
      </w:r>
    </w:p>
    <w:p>
      <w:pPr>
        <w:pStyle w:val="22"/>
        <w:spacing w:before="120" w:after="120" w:line="360" w:lineRule="auto"/>
        <w:ind w:firstLine="420" w:firstLineChars="200"/>
        <w:rPr>
          <w:rFonts w:hAnsi="宋体" w:cs="等线"/>
          <w:bCs/>
          <w:sz w:val="21"/>
          <w:szCs w:val="21"/>
        </w:rPr>
      </w:pPr>
      <w:r>
        <w:rPr>
          <w:rFonts w:hint="eastAsia" w:hAnsi="宋体"/>
          <w:sz w:val="21"/>
          <w:szCs w:val="21"/>
        </w:rPr>
        <w:t>2、</w:t>
      </w:r>
      <w:r>
        <w:rPr>
          <w:rFonts w:hint="eastAsia" w:hAnsi="宋体" w:cs="等线"/>
          <w:bCs/>
          <w:sz w:val="21"/>
          <w:szCs w:val="21"/>
        </w:rPr>
        <w:t>本合同正本一式</w:t>
      </w:r>
      <w:r>
        <w:rPr>
          <w:rFonts w:hint="eastAsia" w:hAnsi="宋体" w:cs="等线"/>
          <w:bCs/>
          <w:sz w:val="21"/>
          <w:szCs w:val="21"/>
          <w:u w:val="single"/>
        </w:rPr>
        <w:t xml:space="preserve">    </w:t>
      </w:r>
      <w:r>
        <w:rPr>
          <w:rFonts w:hint="eastAsia" w:hAnsi="宋体" w:cs="等线"/>
          <w:bCs/>
          <w:sz w:val="21"/>
          <w:szCs w:val="21"/>
        </w:rPr>
        <w:t>份，甲乙双方各执</w:t>
      </w:r>
      <w:r>
        <w:rPr>
          <w:rFonts w:hint="eastAsia" w:hAnsi="宋体" w:cs="等线"/>
          <w:bCs/>
          <w:sz w:val="21"/>
          <w:szCs w:val="21"/>
          <w:u w:val="single"/>
        </w:rPr>
        <w:t xml:space="preserve">    </w:t>
      </w:r>
      <w:r>
        <w:rPr>
          <w:rFonts w:hint="eastAsia" w:hAnsi="宋体" w:cs="等线"/>
          <w:bCs/>
          <w:sz w:val="21"/>
          <w:szCs w:val="21"/>
        </w:rPr>
        <w:t>份，具有同等法律效力。</w:t>
      </w:r>
    </w:p>
    <w:p>
      <w:pPr>
        <w:pStyle w:val="160"/>
        <w:spacing w:line="360" w:lineRule="auto"/>
        <w:ind w:left="0" w:leftChars="0" w:firstLine="447" w:firstLineChars="213"/>
        <w:rPr>
          <w:rFonts w:ascii="宋体" w:hAnsi="宋体"/>
        </w:rPr>
      </w:pPr>
      <w:r>
        <w:rPr>
          <w:rFonts w:hint="eastAsia" w:ascii="宋体" w:hAnsi="宋体"/>
        </w:rPr>
        <w:t>3、合同签订时间：      年   月   日</w:t>
      </w:r>
    </w:p>
    <w:p>
      <w:pPr>
        <w:pStyle w:val="160"/>
        <w:spacing w:line="360" w:lineRule="auto"/>
        <w:ind w:left="0" w:leftChars="0" w:firstLine="447" w:firstLineChars="213"/>
        <w:rPr>
          <w:rFonts w:ascii="宋体" w:hAnsi="宋体"/>
        </w:rPr>
      </w:pPr>
      <w:r>
        <w:rPr>
          <w:rFonts w:hint="eastAsia" w:ascii="宋体" w:hAnsi="宋体"/>
        </w:rPr>
        <w:t>4、合同订立地点：</w:t>
      </w:r>
    </w:p>
    <w:p>
      <w:pPr>
        <w:pStyle w:val="160"/>
        <w:spacing w:line="360" w:lineRule="auto"/>
        <w:ind w:left="0" w:leftChars="0" w:firstLine="447" w:firstLineChars="213"/>
        <w:rPr>
          <w:rFonts w:ascii="宋体" w:hAnsi="宋体"/>
        </w:rPr>
      </w:pPr>
      <w:r>
        <w:rPr>
          <w:rFonts w:hint="eastAsia" w:ascii="宋体" w:hAnsi="宋体"/>
        </w:rPr>
        <w:t xml:space="preserve"> </w:t>
      </w:r>
    </w:p>
    <w:p>
      <w:pPr>
        <w:pStyle w:val="160"/>
        <w:spacing w:line="360" w:lineRule="auto"/>
        <w:ind w:left="0" w:leftChars="0" w:firstLine="447" w:firstLineChars="213"/>
        <w:rPr>
          <w:rFonts w:ascii="宋体" w:hAnsi="宋体"/>
        </w:rPr>
      </w:pPr>
      <w:r>
        <w:rPr>
          <w:rFonts w:hint="eastAsia" w:ascii="宋体" w:hAnsi="宋体"/>
        </w:rPr>
        <w:t>甲方：                              乙方：</w:t>
      </w:r>
    </w:p>
    <w:p>
      <w:pPr>
        <w:pStyle w:val="160"/>
        <w:spacing w:line="360" w:lineRule="auto"/>
        <w:ind w:left="0" w:leftChars="0" w:firstLine="447" w:firstLineChars="213"/>
        <w:rPr>
          <w:rFonts w:ascii="宋体" w:hAnsi="宋体"/>
        </w:rPr>
      </w:pPr>
      <w:r>
        <w:rPr>
          <w:rFonts w:hint="eastAsia" w:ascii="宋体" w:hAnsi="宋体"/>
        </w:rPr>
        <w:t>地址：                              地址：</w:t>
      </w:r>
    </w:p>
    <w:p>
      <w:pPr>
        <w:pStyle w:val="160"/>
        <w:spacing w:line="360" w:lineRule="auto"/>
        <w:ind w:left="0" w:leftChars="0" w:firstLine="447" w:firstLineChars="213"/>
        <w:rPr>
          <w:rFonts w:ascii="宋体" w:hAnsi="宋体"/>
        </w:rPr>
      </w:pPr>
      <w:r>
        <w:rPr>
          <w:rFonts w:hint="eastAsia" w:ascii="宋体" w:hAnsi="宋体"/>
        </w:rPr>
        <w:t>法定代表人或授权代表：              法定代表人或授权代表：</w:t>
      </w:r>
    </w:p>
    <w:p>
      <w:pPr>
        <w:pStyle w:val="160"/>
        <w:spacing w:line="360" w:lineRule="auto"/>
        <w:ind w:left="0" w:leftChars="0" w:firstLine="447" w:firstLineChars="213"/>
        <w:rPr>
          <w:rFonts w:ascii="宋体" w:hAnsi="宋体"/>
          <w:u w:val="single"/>
        </w:rPr>
      </w:pPr>
      <w:r>
        <w:rPr>
          <w:rFonts w:hint="eastAsia" w:ascii="宋体" w:hAnsi="宋体"/>
        </w:rPr>
        <w:t>电话：                              电话：</w:t>
      </w:r>
    </w:p>
    <w:p>
      <w:pPr>
        <w:pStyle w:val="160"/>
        <w:spacing w:line="360" w:lineRule="auto"/>
        <w:ind w:left="0" w:leftChars="0" w:firstLine="447" w:firstLineChars="213"/>
        <w:rPr>
          <w:rFonts w:ascii="宋体" w:hAnsi="宋体"/>
          <w:u w:val="single"/>
        </w:rPr>
      </w:pPr>
      <w:r>
        <w:rPr>
          <w:rFonts w:hint="eastAsia" w:ascii="宋体" w:hAnsi="宋体"/>
        </w:rPr>
        <w:t>电子邮箱：                          电子邮箱：</w:t>
      </w:r>
    </w:p>
    <w:p>
      <w:pPr>
        <w:pStyle w:val="3"/>
        <w:rPr>
          <w:rFonts w:hint="eastAsia" w:ascii="宋体" w:hAnsi="宋体" w:eastAsia="宋体"/>
          <w:lang w:val="en-US" w:eastAsia="zh-CN"/>
        </w:rPr>
      </w:pPr>
      <w:r>
        <w:rPr>
          <w:rFonts w:ascii="宋体" w:hAnsi="宋体"/>
          <w:snapToGrid w:val="0"/>
        </w:rPr>
        <w:br w:type="page"/>
      </w:r>
      <w:bookmarkStart w:id="23" w:name="_Toc23519007"/>
      <w:bookmarkStart w:id="24" w:name="_Toc23519158"/>
      <w:bookmarkStart w:id="25" w:name="_Toc84582101"/>
      <w:bookmarkStart w:id="26" w:name="_Toc84581860"/>
      <w:r>
        <w:rPr>
          <w:rFonts w:hint="eastAsia"/>
        </w:rPr>
        <w:t>第六章</w:t>
      </w:r>
      <w:r>
        <w:t xml:space="preserve"> </w:t>
      </w:r>
      <w:r>
        <w:rPr>
          <w:rFonts w:hint="eastAsia"/>
        </w:rPr>
        <w:t xml:space="preserve"> 响应文件格式</w:t>
      </w:r>
      <w:bookmarkEnd w:id="21"/>
      <w:bookmarkEnd w:id="23"/>
      <w:bookmarkEnd w:id="24"/>
      <w:bookmarkEnd w:id="25"/>
      <w:bookmarkEnd w:id="26"/>
      <w:r>
        <w:rPr>
          <w:rFonts w:hint="eastAsia"/>
          <w:lang w:val="en-US" w:eastAsia="zh-CN"/>
        </w:rPr>
        <w:t>内容</w:t>
      </w:r>
    </w:p>
    <w:p>
      <w:pPr>
        <w:snapToGrid w:val="0"/>
        <w:ind w:left="-23" w:leftChars="-11" w:right="-214" w:rightChars="-102" w:firstLine="21" w:firstLineChars="10"/>
        <w:jc w:val="left"/>
        <w:rPr>
          <w:rFonts w:hint="eastAsia" w:ascii="宋体" w:hAnsi="宋体"/>
          <w:b w:val="0"/>
          <w:bCs/>
        </w:rPr>
      </w:pPr>
    </w:p>
    <w:p>
      <w:pPr>
        <w:snapToGrid w:val="0"/>
        <w:ind w:left="-23" w:leftChars="-11" w:right="-214" w:rightChars="-102" w:firstLine="24" w:firstLineChars="10"/>
        <w:jc w:val="left"/>
        <w:rPr>
          <w:rFonts w:hint="eastAsia" w:ascii="宋体" w:hAnsi="宋体" w:eastAsia="宋体"/>
          <w:b w:val="0"/>
          <w:bCs/>
          <w:sz w:val="24"/>
          <w:szCs w:val="24"/>
          <w:lang w:val="en-US" w:eastAsia="zh-CN"/>
        </w:rPr>
      </w:pPr>
      <w:r>
        <w:rPr>
          <w:rFonts w:hint="eastAsia" w:ascii="宋体" w:hAnsi="宋体"/>
          <w:b w:val="0"/>
          <w:bCs/>
          <w:sz w:val="24"/>
          <w:szCs w:val="24"/>
          <w:lang w:val="en-US" w:eastAsia="zh-CN"/>
        </w:rPr>
        <w:t>一、</w:t>
      </w:r>
      <w:r>
        <w:rPr>
          <w:rFonts w:hint="eastAsia" w:ascii="宋体" w:hAnsi="宋体"/>
          <w:b w:val="0"/>
          <w:bCs/>
          <w:sz w:val="24"/>
          <w:szCs w:val="24"/>
        </w:rPr>
        <w:t>资格要求响应文件的有关格式</w:t>
      </w:r>
      <w:r>
        <w:rPr>
          <w:rFonts w:hint="eastAsia" w:ascii="宋体" w:hAnsi="宋体"/>
          <w:b w:val="0"/>
          <w:bCs/>
          <w:sz w:val="24"/>
          <w:szCs w:val="24"/>
          <w:lang w:val="en-US" w:eastAsia="zh-CN"/>
        </w:rPr>
        <w:t>内容</w:t>
      </w:r>
    </w:p>
    <w:p>
      <w:pPr>
        <w:snapToGrid w:val="0"/>
        <w:ind w:left="-23" w:leftChars="-11" w:right="-214" w:rightChars="-102" w:firstLine="24" w:firstLineChars="10"/>
        <w:jc w:val="left"/>
        <w:rPr>
          <w:rFonts w:hint="eastAsia" w:ascii="宋体" w:hAnsi="宋体" w:eastAsia="宋体" w:cs="Times New Roman"/>
          <w:b w:val="0"/>
          <w:bCs/>
          <w:sz w:val="24"/>
          <w:szCs w:val="24"/>
        </w:rPr>
      </w:pPr>
      <w:r>
        <w:rPr>
          <w:rFonts w:hint="eastAsia" w:ascii="宋体" w:hAnsi="宋体" w:eastAsia="宋体" w:cs="Times New Roman"/>
          <w:b w:val="0"/>
          <w:bCs/>
          <w:sz w:val="24"/>
          <w:szCs w:val="24"/>
          <w:lang w:val="en-US" w:eastAsia="zh-CN"/>
        </w:rPr>
        <w:t>1.有效的企业法人营业执照（或事业法人登记证）、其他组织（个体工商户）的营业执照或者民办非企业单位登记证书；</w:t>
      </w:r>
    </w:p>
    <w:p>
      <w:pPr>
        <w:snapToGrid w:val="0"/>
        <w:ind w:left="-23" w:leftChars="-11" w:right="-214" w:rightChars="-102" w:firstLine="24" w:firstLineChars="10"/>
        <w:jc w:val="left"/>
        <w:rPr>
          <w:rFonts w:hint="eastAsia" w:ascii="宋体" w:hAnsi="宋体" w:eastAsia="宋体" w:cs="Times New Roman"/>
          <w:b w:val="0"/>
          <w:bCs/>
          <w:sz w:val="24"/>
          <w:szCs w:val="24"/>
          <w:lang w:eastAsia="zh-CN"/>
        </w:rPr>
      </w:pPr>
      <w:r>
        <w:rPr>
          <w:rFonts w:hint="eastAsia" w:ascii="宋体" w:hAnsi="宋体" w:eastAsia="宋体" w:cs="Times New Roman"/>
          <w:b w:val="0"/>
          <w:bCs/>
          <w:sz w:val="24"/>
          <w:szCs w:val="24"/>
          <w:lang w:val="en-US" w:eastAsia="zh-CN"/>
        </w:rPr>
        <w:t>2.</w:t>
      </w:r>
      <w:r>
        <w:rPr>
          <w:rFonts w:hint="eastAsia" w:ascii="宋体" w:hAnsi="宋体" w:eastAsia="宋体" w:cs="Times New Roman"/>
          <w:b w:val="0"/>
          <w:bCs/>
          <w:sz w:val="24"/>
          <w:szCs w:val="24"/>
        </w:rPr>
        <w:t>符合参加政府采购活动应当具备的一般条件的承诺函</w:t>
      </w:r>
      <w:r>
        <w:rPr>
          <w:rFonts w:hint="eastAsia" w:ascii="宋体" w:hAnsi="宋体" w:eastAsia="宋体" w:cs="Times New Roman"/>
          <w:b w:val="0"/>
          <w:bCs/>
          <w:sz w:val="24"/>
          <w:szCs w:val="24"/>
          <w:lang w:eastAsia="zh-CN"/>
        </w:rPr>
        <w:t>。</w:t>
      </w:r>
    </w:p>
    <w:p>
      <w:pPr>
        <w:snapToGrid w:val="0"/>
        <w:spacing w:line="360" w:lineRule="auto"/>
        <w:rPr>
          <w:rFonts w:hint="eastAsia" w:ascii="仿宋" w:hAnsi="仿宋" w:eastAsia="仿宋" w:cs="仿宋"/>
          <w:sz w:val="24"/>
          <w:lang w:val="en-US" w:eastAsia="zh-CN"/>
        </w:rPr>
      </w:pPr>
    </w:p>
    <w:p>
      <w:pPr>
        <w:snapToGrid w:val="0"/>
        <w:spacing w:line="360" w:lineRule="auto"/>
        <w:rPr>
          <w:rFonts w:hint="eastAsia" w:ascii="仿宋" w:hAnsi="仿宋" w:eastAsia="仿宋" w:cs="仿宋"/>
          <w:sz w:val="24"/>
          <w:lang w:val="en-US" w:eastAsia="zh-CN"/>
        </w:rPr>
      </w:pPr>
    </w:p>
    <w:p>
      <w:pPr>
        <w:snapToGrid w:val="0"/>
        <w:spacing w:line="360" w:lineRule="auto"/>
        <w:rPr>
          <w:rFonts w:hint="eastAsia" w:ascii="仿宋" w:hAnsi="仿宋" w:eastAsia="仿宋" w:cs="仿宋"/>
          <w:sz w:val="24"/>
          <w:lang w:val="en-US" w:eastAsia="zh-CN"/>
        </w:rPr>
      </w:pPr>
    </w:p>
    <w:p>
      <w:pPr>
        <w:snapToGrid w:val="0"/>
        <w:spacing w:line="360" w:lineRule="auto"/>
        <w:rPr>
          <w:rFonts w:hint="eastAsia" w:ascii="仿宋" w:hAnsi="仿宋" w:eastAsia="仿宋" w:cs="仿宋"/>
          <w:sz w:val="24"/>
          <w:lang w:val="en-US" w:eastAsia="zh-CN"/>
        </w:rPr>
      </w:pPr>
    </w:p>
    <w:p>
      <w:pPr>
        <w:snapToGrid w:val="0"/>
        <w:spacing w:line="360" w:lineRule="auto"/>
        <w:rPr>
          <w:rFonts w:hint="eastAsia" w:ascii="仿宋" w:hAnsi="仿宋" w:eastAsia="仿宋" w:cs="仿宋"/>
          <w:sz w:val="24"/>
          <w:lang w:val="en-US" w:eastAsia="zh-CN"/>
        </w:rPr>
      </w:pPr>
    </w:p>
    <w:p>
      <w:pPr>
        <w:snapToGrid w:val="0"/>
        <w:spacing w:line="360" w:lineRule="auto"/>
        <w:rPr>
          <w:rFonts w:hint="eastAsia" w:ascii="仿宋" w:hAnsi="仿宋" w:eastAsia="仿宋" w:cs="仿宋"/>
          <w:sz w:val="24"/>
          <w:lang w:val="en-US" w:eastAsia="zh-CN"/>
        </w:rPr>
      </w:pPr>
    </w:p>
    <w:p>
      <w:pPr>
        <w:snapToGrid w:val="0"/>
        <w:spacing w:line="360" w:lineRule="auto"/>
        <w:rPr>
          <w:rFonts w:hint="eastAsia" w:ascii="仿宋" w:hAnsi="仿宋" w:eastAsia="仿宋" w:cs="仿宋"/>
          <w:sz w:val="24"/>
          <w:lang w:val="en-US" w:eastAsia="zh-CN"/>
        </w:rPr>
      </w:pPr>
    </w:p>
    <w:p>
      <w:pPr>
        <w:snapToGrid w:val="0"/>
        <w:spacing w:line="360" w:lineRule="auto"/>
        <w:rPr>
          <w:rFonts w:hint="eastAsia" w:ascii="仿宋" w:hAnsi="仿宋" w:eastAsia="仿宋" w:cs="仿宋"/>
          <w:sz w:val="24"/>
          <w:lang w:val="en-US" w:eastAsia="zh-CN"/>
        </w:rPr>
      </w:pPr>
    </w:p>
    <w:p>
      <w:pPr>
        <w:snapToGrid w:val="0"/>
        <w:spacing w:line="360" w:lineRule="auto"/>
        <w:rPr>
          <w:rFonts w:hint="eastAsia" w:ascii="仿宋" w:hAnsi="仿宋" w:eastAsia="仿宋" w:cs="仿宋"/>
          <w:sz w:val="24"/>
          <w:lang w:val="en-US" w:eastAsia="zh-CN"/>
        </w:rPr>
      </w:pPr>
    </w:p>
    <w:p>
      <w:pPr>
        <w:snapToGrid w:val="0"/>
        <w:spacing w:line="360" w:lineRule="auto"/>
        <w:rPr>
          <w:rFonts w:hint="eastAsia" w:ascii="仿宋" w:hAnsi="仿宋" w:eastAsia="仿宋" w:cs="仿宋"/>
          <w:sz w:val="24"/>
          <w:lang w:val="en-US" w:eastAsia="zh-CN"/>
        </w:rPr>
      </w:pPr>
    </w:p>
    <w:p>
      <w:pPr>
        <w:snapToGrid w:val="0"/>
        <w:spacing w:line="360" w:lineRule="auto"/>
        <w:rPr>
          <w:rFonts w:hint="eastAsia" w:ascii="仿宋" w:hAnsi="仿宋" w:eastAsia="仿宋" w:cs="仿宋"/>
          <w:sz w:val="24"/>
          <w:lang w:val="en-US" w:eastAsia="zh-CN"/>
        </w:rPr>
      </w:pPr>
    </w:p>
    <w:p>
      <w:pPr>
        <w:snapToGrid w:val="0"/>
        <w:spacing w:line="360" w:lineRule="auto"/>
        <w:rPr>
          <w:rFonts w:hint="eastAsia" w:ascii="仿宋" w:hAnsi="仿宋" w:eastAsia="仿宋" w:cs="仿宋"/>
          <w:sz w:val="24"/>
          <w:lang w:val="en-US" w:eastAsia="zh-CN"/>
        </w:rPr>
      </w:pPr>
    </w:p>
    <w:p>
      <w:pPr>
        <w:snapToGrid w:val="0"/>
        <w:spacing w:line="360" w:lineRule="auto"/>
        <w:rPr>
          <w:rFonts w:hint="eastAsia" w:ascii="仿宋" w:hAnsi="仿宋" w:eastAsia="仿宋" w:cs="仿宋"/>
          <w:sz w:val="24"/>
          <w:lang w:val="en-US" w:eastAsia="zh-CN"/>
        </w:rPr>
      </w:pPr>
    </w:p>
    <w:p>
      <w:pPr>
        <w:snapToGrid w:val="0"/>
        <w:spacing w:line="360" w:lineRule="auto"/>
        <w:rPr>
          <w:rFonts w:hint="eastAsia" w:ascii="仿宋" w:hAnsi="仿宋" w:eastAsia="仿宋" w:cs="仿宋"/>
          <w:sz w:val="24"/>
          <w:lang w:val="en-US" w:eastAsia="zh-CN"/>
        </w:rPr>
      </w:pPr>
    </w:p>
    <w:p>
      <w:pPr>
        <w:snapToGrid w:val="0"/>
        <w:spacing w:line="360" w:lineRule="auto"/>
        <w:rPr>
          <w:rFonts w:hint="eastAsia" w:ascii="仿宋" w:hAnsi="仿宋" w:eastAsia="仿宋" w:cs="仿宋"/>
          <w:sz w:val="24"/>
          <w:lang w:val="en-US" w:eastAsia="zh-CN"/>
        </w:rPr>
      </w:pPr>
    </w:p>
    <w:p>
      <w:pPr>
        <w:snapToGrid w:val="0"/>
        <w:spacing w:line="360" w:lineRule="auto"/>
        <w:rPr>
          <w:rFonts w:hint="eastAsia" w:ascii="仿宋" w:hAnsi="仿宋" w:eastAsia="仿宋" w:cs="仿宋"/>
          <w:sz w:val="24"/>
          <w:lang w:val="en-US" w:eastAsia="zh-CN"/>
        </w:rPr>
      </w:pPr>
    </w:p>
    <w:p>
      <w:pPr>
        <w:snapToGrid w:val="0"/>
        <w:spacing w:line="360" w:lineRule="auto"/>
        <w:rPr>
          <w:rFonts w:hint="eastAsia" w:ascii="仿宋" w:hAnsi="仿宋" w:eastAsia="仿宋" w:cs="仿宋"/>
          <w:sz w:val="24"/>
          <w:lang w:val="en-US" w:eastAsia="zh-CN"/>
        </w:rPr>
      </w:pPr>
    </w:p>
    <w:p>
      <w:pPr>
        <w:snapToGrid w:val="0"/>
        <w:spacing w:line="360" w:lineRule="auto"/>
        <w:rPr>
          <w:rFonts w:hint="eastAsia" w:ascii="仿宋" w:hAnsi="仿宋" w:eastAsia="仿宋" w:cs="仿宋"/>
          <w:sz w:val="24"/>
          <w:lang w:val="en-US" w:eastAsia="zh-CN"/>
        </w:rPr>
      </w:pPr>
    </w:p>
    <w:p>
      <w:pPr>
        <w:snapToGrid w:val="0"/>
        <w:spacing w:line="360" w:lineRule="auto"/>
        <w:rPr>
          <w:rFonts w:hint="eastAsia" w:ascii="仿宋" w:hAnsi="仿宋" w:eastAsia="仿宋" w:cs="仿宋"/>
          <w:sz w:val="24"/>
          <w:lang w:val="en-US" w:eastAsia="zh-CN"/>
        </w:rPr>
      </w:pPr>
    </w:p>
    <w:p>
      <w:pPr>
        <w:snapToGrid w:val="0"/>
        <w:spacing w:line="360" w:lineRule="auto"/>
        <w:rPr>
          <w:rFonts w:hint="eastAsia" w:ascii="仿宋" w:hAnsi="仿宋" w:eastAsia="仿宋" w:cs="仿宋"/>
          <w:sz w:val="24"/>
          <w:lang w:val="en-US" w:eastAsia="zh-CN"/>
        </w:rPr>
      </w:pPr>
    </w:p>
    <w:p>
      <w:pPr>
        <w:pStyle w:val="53"/>
        <w:rPr>
          <w:rFonts w:hint="default"/>
          <w:lang w:val="en-US" w:eastAsia="zh-CN"/>
        </w:rPr>
      </w:pPr>
      <w:r>
        <w:rPr>
          <w:rFonts w:hint="eastAsia" w:ascii="仿宋" w:hAnsi="仿宋" w:eastAsia="仿宋" w:cs="仿宋"/>
          <w:sz w:val="24"/>
          <w:lang w:val="en-US" w:eastAsia="zh-CN"/>
        </w:rPr>
        <w:t xml:space="preserve">              </w:t>
      </w:r>
    </w:p>
    <w:p>
      <w:pPr>
        <w:snapToGrid w:val="0"/>
        <w:ind w:left="-23" w:leftChars="-11" w:right="-214" w:rightChars="-102" w:firstLine="21" w:firstLineChars="10"/>
        <w:jc w:val="left"/>
        <w:rPr>
          <w:rFonts w:hint="eastAsia" w:ascii="宋体" w:hAnsi="宋体" w:eastAsia="宋体" w:cs="Times New Roman"/>
          <w:b/>
          <w:lang w:val="en-US" w:eastAsia="zh-CN"/>
        </w:rPr>
      </w:pPr>
    </w:p>
    <w:p>
      <w:pPr>
        <w:pStyle w:val="53"/>
        <w:rPr>
          <w:rFonts w:hint="eastAsia" w:ascii="宋体" w:hAnsi="宋体" w:eastAsia="宋体" w:cs="Times New Roman"/>
          <w:b/>
          <w:lang w:val="en-US" w:eastAsia="zh-CN"/>
        </w:rPr>
      </w:pPr>
    </w:p>
    <w:p>
      <w:pPr>
        <w:pStyle w:val="53"/>
        <w:rPr>
          <w:rFonts w:hint="eastAsia" w:ascii="宋体" w:hAnsi="宋体" w:eastAsia="宋体" w:cs="Times New Roman"/>
          <w:b/>
          <w:lang w:val="en-US" w:eastAsia="zh-CN"/>
        </w:rPr>
      </w:pPr>
    </w:p>
    <w:p>
      <w:pPr>
        <w:snapToGrid w:val="0"/>
        <w:ind w:right="-214" w:rightChars="-102" w:firstLine="482" w:firstLineChars="200"/>
        <w:jc w:val="left"/>
        <w:rPr>
          <w:rFonts w:hint="eastAsia" w:ascii="宋体" w:hAnsi="宋体" w:eastAsia="宋体" w:cs="Times New Roman"/>
          <w:b/>
          <w:sz w:val="24"/>
          <w:szCs w:val="24"/>
        </w:rPr>
      </w:pPr>
      <w:r>
        <w:rPr>
          <w:rFonts w:hint="eastAsia" w:ascii="宋体" w:hAnsi="宋体" w:eastAsia="宋体" w:cs="Times New Roman"/>
          <w:b/>
          <w:sz w:val="24"/>
          <w:szCs w:val="24"/>
          <w:lang w:val="en-US" w:eastAsia="zh-CN"/>
        </w:rPr>
        <w:t>1.有效的企业法人营业执照（或事业法人登记证）、其他组织（个体工商户）的营业执照或者民办非企业单位登记证书</w:t>
      </w:r>
    </w:p>
    <w:p>
      <w:pPr>
        <w:snapToGrid w:val="0"/>
        <w:spacing w:line="360" w:lineRule="auto"/>
        <w:rPr>
          <w:rFonts w:hint="eastAsia" w:ascii="仿宋" w:hAnsi="仿宋" w:eastAsia="仿宋" w:cs="仿宋"/>
          <w:sz w:val="24"/>
          <w:lang w:val="en-US" w:eastAsia="zh-CN"/>
        </w:rPr>
      </w:pPr>
    </w:p>
    <w:p>
      <w:pPr>
        <w:snapToGrid w:val="0"/>
        <w:spacing w:line="360" w:lineRule="auto"/>
        <w:ind w:firstLine="2108" w:firstLineChars="1000"/>
        <w:rPr>
          <w:rFonts w:hint="eastAsia" w:ascii="宋体" w:hAnsi="宋体" w:eastAsia="宋体" w:cs="Times New Roman"/>
          <w:b/>
        </w:rPr>
      </w:pPr>
    </w:p>
    <w:p>
      <w:pPr>
        <w:snapToGrid w:val="0"/>
        <w:spacing w:line="360" w:lineRule="auto"/>
        <w:ind w:firstLine="2108" w:firstLineChars="1000"/>
        <w:rPr>
          <w:rFonts w:hint="eastAsia" w:ascii="宋体" w:hAnsi="宋体" w:eastAsia="宋体" w:cs="Times New Roman"/>
          <w:b/>
        </w:rPr>
      </w:pPr>
    </w:p>
    <w:p>
      <w:pPr>
        <w:snapToGrid w:val="0"/>
        <w:spacing w:line="360" w:lineRule="auto"/>
        <w:ind w:firstLine="2108" w:firstLineChars="1000"/>
        <w:rPr>
          <w:rFonts w:hint="eastAsia" w:ascii="宋体" w:hAnsi="宋体" w:eastAsia="宋体" w:cs="Times New Roman"/>
          <w:b/>
        </w:rPr>
      </w:pPr>
    </w:p>
    <w:p>
      <w:pPr>
        <w:snapToGrid w:val="0"/>
        <w:spacing w:line="360" w:lineRule="auto"/>
        <w:ind w:firstLine="2108" w:firstLineChars="1000"/>
        <w:rPr>
          <w:rFonts w:hint="eastAsia" w:ascii="宋体" w:hAnsi="宋体" w:eastAsia="宋体" w:cs="Times New Roman"/>
          <w:b/>
        </w:rPr>
      </w:pPr>
    </w:p>
    <w:p>
      <w:pPr>
        <w:snapToGrid w:val="0"/>
        <w:spacing w:line="360" w:lineRule="auto"/>
        <w:ind w:firstLine="2108" w:firstLineChars="1000"/>
        <w:rPr>
          <w:rFonts w:hint="eastAsia" w:ascii="宋体" w:hAnsi="宋体" w:eastAsia="宋体" w:cs="Times New Roman"/>
          <w:b/>
        </w:rPr>
      </w:pPr>
    </w:p>
    <w:p>
      <w:pPr>
        <w:snapToGrid w:val="0"/>
        <w:spacing w:line="360" w:lineRule="auto"/>
        <w:ind w:firstLine="2108" w:firstLineChars="1000"/>
        <w:rPr>
          <w:rFonts w:hint="eastAsia" w:ascii="宋体" w:hAnsi="宋体" w:eastAsia="宋体" w:cs="Times New Roman"/>
          <w:b/>
        </w:rPr>
      </w:pPr>
    </w:p>
    <w:p>
      <w:pPr>
        <w:snapToGrid w:val="0"/>
        <w:spacing w:line="360" w:lineRule="auto"/>
        <w:ind w:firstLine="2108" w:firstLineChars="1000"/>
        <w:rPr>
          <w:rFonts w:hint="eastAsia" w:ascii="宋体" w:hAnsi="宋体" w:eastAsia="宋体" w:cs="Times New Roman"/>
          <w:b/>
        </w:rPr>
      </w:pPr>
    </w:p>
    <w:p>
      <w:pPr>
        <w:snapToGrid w:val="0"/>
        <w:spacing w:line="360" w:lineRule="auto"/>
        <w:ind w:firstLine="2108" w:firstLineChars="1000"/>
        <w:rPr>
          <w:rFonts w:hint="eastAsia" w:ascii="宋体" w:hAnsi="宋体" w:eastAsia="宋体" w:cs="Times New Roman"/>
          <w:b/>
        </w:rPr>
      </w:pPr>
    </w:p>
    <w:p>
      <w:pPr>
        <w:snapToGrid w:val="0"/>
        <w:spacing w:line="360" w:lineRule="auto"/>
        <w:ind w:firstLine="2108" w:firstLineChars="1000"/>
        <w:rPr>
          <w:rFonts w:hint="eastAsia" w:ascii="宋体" w:hAnsi="宋体" w:eastAsia="宋体" w:cs="Times New Roman"/>
          <w:b/>
        </w:rPr>
      </w:pPr>
    </w:p>
    <w:p>
      <w:pPr>
        <w:snapToGrid w:val="0"/>
        <w:spacing w:line="360" w:lineRule="auto"/>
        <w:ind w:firstLine="2108" w:firstLineChars="1000"/>
        <w:rPr>
          <w:rFonts w:hint="eastAsia" w:ascii="宋体" w:hAnsi="宋体" w:eastAsia="宋体" w:cs="Times New Roman"/>
          <w:b/>
        </w:rPr>
      </w:pPr>
    </w:p>
    <w:p>
      <w:pPr>
        <w:snapToGrid w:val="0"/>
        <w:spacing w:line="360" w:lineRule="auto"/>
        <w:ind w:firstLine="2108" w:firstLineChars="1000"/>
        <w:rPr>
          <w:rFonts w:hint="eastAsia" w:ascii="宋体" w:hAnsi="宋体" w:eastAsia="宋体" w:cs="Times New Roman"/>
          <w:b/>
        </w:rPr>
      </w:pPr>
    </w:p>
    <w:p>
      <w:pPr>
        <w:snapToGrid w:val="0"/>
        <w:spacing w:line="360" w:lineRule="auto"/>
        <w:ind w:firstLine="2108" w:firstLineChars="1000"/>
        <w:rPr>
          <w:rFonts w:hint="eastAsia" w:ascii="宋体" w:hAnsi="宋体" w:eastAsia="宋体" w:cs="Times New Roman"/>
          <w:b/>
        </w:rPr>
      </w:pPr>
    </w:p>
    <w:p>
      <w:pPr>
        <w:snapToGrid w:val="0"/>
        <w:spacing w:line="360" w:lineRule="auto"/>
        <w:ind w:firstLine="2108" w:firstLineChars="1000"/>
        <w:rPr>
          <w:rFonts w:hint="eastAsia" w:ascii="宋体" w:hAnsi="宋体" w:eastAsia="宋体" w:cs="Times New Roman"/>
          <w:b/>
        </w:rPr>
      </w:pPr>
    </w:p>
    <w:p>
      <w:pPr>
        <w:snapToGrid w:val="0"/>
        <w:spacing w:line="360" w:lineRule="auto"/>
        <w:ind w:firstLine="2108" w:firstLineChars="1000"/>
        <w:rPr>
          <w:rFonts w:hint="eastAsia" w:ascii="宋体" w:hAnsi="宋体" w:eastAsia="宋体" w:cs="Times New Roman"/>
          <w:b/>
        </w:rPr>
      </w:pPr>
    </w:p>
    <w:p>
      <w:pPr>
        <w:snapToGrid w:val="0"/>
        <w:spacing w:line="360" w:lineRule="auto"/>
        <w:ind w:firstLine="2108" w:firstLineChars="1000"/>
        <w:rPr>
          <w:rFonts w:hint="eastAsia" w:ascii="宋体" w:hAnsi="宋体" w:eastAsia="宋体" w:cs="Times New Roman"/>
          <w:b/>
        </w:rPr>
      </w:pPr>
    </w:p>
    <w:p>
      <w:pPr>
        <w:snapToGrid w:val="0"/>
        <w:spacing w:line="360" w:lineRule="auto"/>
        <w:ind w:firstLine="2108" w:firstLineChars="1000"/>
        <w:rPr>
          <w:rFonts w:hint="eastAsia" w:ascii="宋体" w:hAnsi="宋体" w:eastAsia="宋体" w:cs="Times New Roman"/>
          <w:b/>
        </w:rPr>
      </w:pPr>
    </w:p>
    <w:p>
      <w:pPr>
        <w:snapToGrid w:val="0"/>
        <w:spacing w:line="360" w:lineRule="auto"/>
        <w:ind w:firstLine="2108" w:firstLineChars="1000"/>
        <w:rPr>
          <w:rFonts w:hint="eastAsia" w:ascii="宋体" w:hAnsi="宋体" w:eastAsia="宋体" w:cs="Times New Roman"/>
          <w:b/>
        </w:rPr>
      </w:pPr>
    </w:p>
    <w:p>
      <w:pPr>
        <w:snapToGrid w:val="0"/>
        <w:spacing w:line="360" w:lineRule="auto"/>
        <w:ind w:firstLine="2108" w:firstLineChars="1000"/>
        <w:rPr>
          <w:rFonts w:hint="eastAsia" w:ascii="宋体" w:hAnsi="宋体" w:eastAsia="宋体" w:cs="Times New Roman"/>
          <w:b/>
        </w:rPr>
      </w:pPr>
    </w:p>
    <w:p>
      <w:pPr>
        <w:snapToGrid w:val="0"/>
        <w:spacing w:line="360" w:lineRule="auto"/>
        <w:ind w:firstLine="2108" w:firstLineChars="1000"/>
        <w:rPr>
          <w:rFonts w:hint="eastAsia" w:ascii="宋体" w:hAnsi="宋体" w:eastAsia="宋体" w:cs="Times New Roman"/>
          <w:b/>
        </w:rPr>
      </w:pPr>
    </w:p>
    <w:p>
      <w:pPr>
        <w:snapToGrid w:val="0"/>
        <w:spacing w:line="360" w:lineRule="auto"/>
        <w:ind w:firstLine="2108" w:firstLineChars="1000"/>
        <w:rPr>
          <w:rFonts w:hint="eastAsia" w:ascii="宋体" w:hAnsi="宋体" w:eastAsia="宋体" w:cs="Times New Roman"/>
          <w:b/>
        </w:rPr>
      </w:pPr>
    </w:p>
    <w:p>
      <w:pPr>
        <w:snapToGrid w:val="0"/>
        <w:spacing w:line="360" w:lineRule="auto"/>
        <w:ind w:firstLine="2108" w:firstLineChars="1000"/>
        <w:rPr>
          <w:rFonts w:hint="eastAsia" w:ascii="宋体" w:hAnsi="宋体" w:eastAsia="宋体" w:cs="Times New Roman"/>
          <w:b/>
        </w:rPr>
      </w:pPr>
    </w:p>
    <w:p>
      <w:pPr>
        <w:snapToGrid w:val="0"/>
        <w:spacing w:line="360" w:lineRule="auto"/>
        <w:ind w:firstLine="2108" w:firstLineChars="1000"/>
        <w:rPr>
          <w:rFonts w:hint="eastAsia" w:ascii="宋体" w:hAnsi="宋体" w:eastAsia="宋体" w:cs="Times New Roman"/>
          <w:b/>
        </w:rPr>
      </w:pPr>
    </w:p>
    <w:p>
      <w:pPr>
        <w:snapToGrid w:val="0"/>
        <w:spacing w:line="360" w:lineRule="auto"/>
        <w:ind w:firstLine="2108" w:firstLineChars="1000"/>
        <w:rPr>
          <w:rFonts w:hint="eastAsia" w:ascii="宋体" w:hAnsi="宋体" w:eastAsia="宋体" w:cs="Times New Roman"/>
          <w:b/>
        </w:rPr>
      </w:pPr>
    </w:p>
    <w:p>
      <w:pPr>
        <w:snapToGrid w:val="0"/>
        <w:spacing w:line="360" w:lineRule="auto"/>
        <w:ind w:firstLine="2108" w:firstLineChars="1000"/>
        <w:rPr>
          <w:rFonts w:hint="eastAsia" w:ascii="宋体" w:hAnsi="宋体" w:eastAsia="宋体" w:cs="Times New Roman"/>
          <w:b/>
        </w:rPr>
      </w:pPr>
    </w:p>
    <w:p>
      <w:pPr>
        <w:snapToGrid w:val="0"/>
        <w:spacing w:line="360" w:lineRule="auto"/>
        <w:ind w:firstLine="2108" w:firstLineChars="1000"/>
        <w:rPr>
          <w:rFonts w:hint="eastAsia" w:ascii="宋体" w:hAnsi="宋体" w:eastAsia="宋体" w:cs="Times New Roman"/>
          <w:b/>
        </w:rPr>
      </w:pPr>
    </w:p>
    <w:p>
      <w:pPr>
        <w:snapToGrid w:val="0"/>
        <w:spacing w:line="360" w:lineRule="auto"/>
        <w:ind w:firstLine="2108" w:firstLineChars="1000"/>
        <w:rPr>
          <w:rFonts w:hint="eastAsia" w:ascii="宋体" w:hAnsi="宋体" w:eastAsia="宋体" w:cs="Times New Roman"/>
          <w:b/>
        </w:rPr>
      </w:pPr>
    </w:p>
    <w:p>
      <w:pPr>
        <w:snapToGrid w:val="0"/>
        <w:spacing w:line="360" w:lineRule="auto"/>
        <w:ind w:firstLine="2108" w:firstLineChars="1000"/>
        <w:rPr>
          <w:rFonts w:hint="eastAsia" w:ascii="宋体" w:hAnsi="宋体" w:eastAsia="宋体" w:cs="Times New Roman"/>
          <w:b/>
        </w:rPr>
      </w:pPr>
    </w:p>
    <w:p>
      <w:pPr>
        <w:snapToGrid w:val="0"/>
        <w:spacing w:line="360" w:lineRule="auto"/>
        <w:ind w:firstLine="2108" w:firstLineChars="1000"/>
        <w:rPr>
          <w:rFonts w:hint="eastAsia" w:ascii="宋体" w:hAnsi="宋体" w:eastAsia="宋体" w:cs="Times New Roman"/>
          <w:b/>
        </w:rPr>
      </w:pPr>
    </w:p>
    <w:p>
      <w:pPr>
        <w:snapToGrid w:val="0"/>
        <w:spacing w:line="360" w:lineRule="auto"/>
        <w:ind w:firstLine="2108" w:firstLineChars="1000"/>
        <w:rPr>
          <w:rFonts w:hint="eastAsia" w:ascii="宋体" w:hAnsi="宋体" w:eastAsia="宋体" w:cs="Times New Roman"/>
          <w:b/>
        </w:rPr>
      </w:pPr>
    </w:p>
    <w:p>
      <w:pPr>
        <w:snapToGrid w:val="0"/>
        <w:ind w:right="-214" w:rightChars="-102"/>
        <w:jc w:val="left"/>
        <w:rPr>
          <w:rFonts w:hint="default" w:ascii="宋体" w:hAnsi="宋体" w:eastAsia="宋体" w:cs="Times New Roman"/>
          <w:b/>
          <w:sz w:val="24"/>
          <w:szCs w:val="24"/>
          <w:lang w:val="en-US" w:eastAsia="zh-CN"/>
        </w:rPr>
      </w:pPr>
      <w:r>
        <w:rPr>
          <w:rFonts w:hint="eastAsia" w:ascii="宋体" w:hAnsi="宋体" w:eastAsia="宋体" w:cs="Times New Roman"/>
          <w:b/>
          <w:sz w:val="24"/>
          <w:szCs w:val="24"/>
          <w:lang w:val="en-US" w:eastAsia="zh-CN"/>
        </w:rPr>
        <w:t xml:space="preserve"> </w:t>
      </w:r>
    </w:p>
    <w:p>
      <w:pPr>
        <w:snapToGrid w:val="0"/>
        <w:ind w:left="-23" w:leftChars="-11" w:right="-214" w:rightChars="-102" w:firstLine="1462" w:firstLineChars="607"/>
        <w:jc w:val="left"/>
        <w:rPr>
          <w:rFonts w:hint="eastAsia" w:ascii="宋体" w:hAnsi="宋体" w:eastAsia="宋体" w:cs="Times New Roman"/>
          <w:b/>
          <w:sz w:val="24"/>
          <w:szCs w:val="24"/>
          <w:lang w:val="en-US" w:eastAsia="zh-CN"/>
        </w:rPr>
      </w:pPr>
      <w:r>
        <w:rPr>
          <w:rFonts w:hint="eastAsia" w:ascii="宋体" w:hAnsi="宋体" w:eastAsia="宋体" w:cs="Times New Roman"/>
          <w:b/>
          <w:sz w:val="24"/>
          <w:szCs w:val="24"/>
          <w:lang w:val="en-US" w:eastAsia="zh-CN"/>
        </w:rPr>
        <w:t>2.符合参加政府采购活动应当具备的一般条件的承诺函</w:t>
      </w:r>
    </w:p>
    <w:p>
      <w:pPr>
        <w:snapToGrid w:val="0"/>
        <w:spacing w:line="360" w:lineRule="auto"/>
        <w:rPr>
          <w:rFonts w:hint="eastAsia" w:ascii="仿宋" w:hAnsi="仿宋" w:eastAsia="仿宋" w:cs="仿宋"/>
          <w:sz w:val="24"/>
          <w:lang w:val="en-US" w:eastAsia="zh-CN"/>
        </w:rPr>
      </w:pPr>
    </w:p>
    <w:p>
      <w:pPr>
        <w:snapToGrid w:val="0"/>
        <w:spacing w:line="360" w:lineRule="auto"/>
        <w:rPr>
          <w:rFonts w:hint="eastAsia" w:ascii="仿宋" w:hAnsi="仿宋" w:eastAsia="仿宋" w:cs="仿宋"/>
          <w:sz w:val="24"/>
        </w:rPr>
      </w:pPr>
      <w:r>
        <w:rPr>
          <w:rFonts w:hint="eastAsia" w:ascii="仿宋" w:hAnsi="仿宋" w:eastAsia="仿宋" w:cs="仿宋"/>
          <w:sz w:val="24"/>
          <w:lang w:val="en-US" w:eastAsia="zh-CN"/>
        </w:rPr>
        <w:t>(</w:t>
      </w:r>
      <w:r>
        <w:rPr>
          <w:rFonts w:hint="eastAsia" w:ascii="仿宋" w:hAnsi="仿宋" w:eastAsia="仿宋" w:cs="仿宋"/>
          <w:sz w:val="24"/>
        </w:rPr>
        <w:t>采购人）、（采购代理机构）：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我方参与（项目名称）【招标编号：（采购编号）】政府采购活动，郑重承诺：</w:t>
      </w:r>
    </w:p>
    <w:p>
      <w:pPr>
        <w:snapToGrid w:val="0"/>
        <w:spacing w:line="360" w:lineRule="auto"/>
        <w:ind w:firstLine="360" w:firstLineChars="150"/>
        <w:rPr>
          <w:rFonts w:hint="eastAsia"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kern w:val="0"/>
          <w:sz w:val="24"/>
          <w:lang w:val="zh-CN"/>
        </w:rPr>
      </w:pPr>
    </w:p>
    <w:p>
      <w:pPr>
        <w:snapToGrid w:val="0"/>
        <w:spacing w:line="360" w:lineRule="auto"/>
        <w:ind w:firstLine="5520" w:firstLineChars="2300"/>
        <w:rPr>
          <w:rFonts w:hint="eastAsia" w:ascii="仿宋" w:hAnsi="仿宋" w:eastAsia="仿宋" w:cs="仿宋"/>
          <w:kern w:val="0"/>
          <w:sz w:val="24"/>
          <w:lang w:val="zh-CN"/>
        </w:rPr>
      </w:pPr>
    </w:p>
    <w:p>
      <w:pPr>
        <w:snapToGrid w:val="0"/>
        <w:spacing w:line="360" w:lineRule="auto"/>
        <w:ind w:leftChars="2000"/>
        <w:rPr>
          <w:rFonts w:hint="eastAsia" w:ascii="仿宋" w:hAnsi="仿宋" w:eastAsia="仿宋" w:cs="仿宋"/>
          <w:kern w:val="0"/>
          <w:sz w:val="24"/>
        </w:rPr>
      </w:pPr>
      <w:r>
        <w:rPr>
          <w:rFonts w:hint="eastAsia" w:ascii="仿宋" w:hAnsi="仿宋" w:eastAsia="仿宋" w:cs="仿宋"/>
          <w:kern w:val="0"/>
          <w:sz w:val="24"/>
          <w:lang w:val="en-US" w:eastAsia="zh-CN"/>
        </w:rPr>
        <w:t>供应商</w:t>
      </w:r>
      <w:r>
        <w:rPr>
          <w:rFonts w:hint="eastAsia" w:ascii="仿宋" w:hAnsi="仿宋" w:eastAsia="仿宋" w:cs="仿宋"/>
          <w:kern w:val="0"/>
          <w:sz w:val="24"/>
          <w:lang w:val="zh-CN"/>
        </w:rPr>
        <w:t>名称(电子签章)：</w:t>
      </w:r>
    </w:p>
    <w:p>
      <w:pPr>
        <w:snapToGrid w:val="0"/>
        <w:spacing w:line="360" w:lineRule="auto"/>
        <w:ind w:leftChars="2000"/>
        <w:rPr>
          <w:rFonts w:hint="eastAsia" w:ascii="仿宋" w:hAnsi="仿宋" w:eastAsia="仿宋" w:cs="仿宋"/>
          <w:kern w:val="0"/>
          <w:sz w:val="24"/>
          <w:lang w:val="zh-CN"/>
        </w:rPr>
      </w:pP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napToGrid w:val="0"/>
        <w:spacing w:line="360" w:lineRule="auto"/>
        <w:ind w:leftChars="2000"/>
        <w:rPr>
          <w:rFonts w:hint="eastAsia" w:ascii="仿宋" w:hAnsi="仿宋" w:eastAsia="仿宋" w:cs="仿宋"/>
          <w:kern w:val="0"/>
          <w:sz w:val="24"/>
        </w:rPr>
      </w:pPr>
    </w:p>
    <w:p>
      <w:pPr>
        <w:snapToGrid w:val="0"/>
        <w:rPr>
          <w:rFonts w:hint="eastAsia" w:ascii="宋体" w:hAnsi="宋体" w:eastAsia="宋体"/>
          <w:lang w:val="en-US" w:eastAsia="zh-CN"/>
        </w:rPr>
      </w:pPr>
      <w:r>
        <w:rPr>
          <w:rFonts w:hint="eastAsia" w:ascii="宋体" w:hAnsi="宋体"/>
        </w:rPr>
        <w:t xml:space="preserve"> </w:t>
      </w:r>
    </w:p>
    <w:p>
      <w:pPr>
        <w:snapToGrid w:val="0"/>
        <w:ind w:left="-23" w:leftChars="-11" w:right="-214" w:rightChars="-102" w:firstLine="21" w:firstLineChars="10"/>
        <w:jc w:val="left"/>
        <w:rPr>
          <w:rFonts w:ascii="宋体" w:hAnsi="宋体"/>
          <w:b/>
        </w:rPr>
      </w:pPr>
      <w:r>
        <w:rPr>
          <w:rFonts w:hint="eastAsia" w:ascii="宋体" w:hAnsi="宋体"/>
          <w:b/>
        </w:rPr>
        <w:t xml:space="preserve"> </w:t>
      </w:r>
    </w:p>
    <w:p>
      <w:pPr>
        <w:widowControl/>
        <w:spacing w:line="240" w:lineRule="auto"/>
        <w:jc w:val="left"/>
        <w:rPr>
          <w:rFonts w:ascii="宋体" w:hAnsi="宋体"/>
          <w:b/>
        </w:rPr>
      </w:pPr>
      <w:r>
        <w:rPr>
          <w:rFonts w:ascii="宋体" w:hAnsi="宋体"/>
          <w:b/>
        </w:rPr>
        <w:br w:type="page"/>
      </w:r>
    </w:p>
    <w:p>
      <w:pPr>
        <w:snapToGrid w:val="0"/>
        <w:ind w:left="-23" w:leftChars="-11" w:right="-214" w:rightChars="-102" w:firstLine="24" w:firstLineChars="10"/>
        <w:jc w:val="left"/>
        <w:rPr>
          <w:rFonts w:hint="default" w:ascii="宋体" w:hAnsi="宋体" w:eastAsia="宋体" w:cs="Times New Roman"/>
          <w:b w:val="0"/>
          <w:bCs/>
          <w:sz w:val="24"/>
          <w:szCs w:val="24"/>
          <w:lang w:val="en-US" w:eastAsia="zh-CN"/>
        </w:rPr>
      </w:pPr>
      <w:r>
        <w:rPr>
          <w:rFonts w:hint="eastAsia" w:ascii="宋体" w:hAnsi="宋体" w:eastAsia="宋体" w:cs="Times New Roman"/>
          <w:b w:val="0"/>
          <w:bCs/>
          <w:sz w:val="24"/>
          <w:szCs w:val="24"/>
          <w:lang w:val="en-US" w:eastAsia="zh-CN"/>
        </w:rPr>
        <w:t>二、商务技术文件的有关格式内容</w:t>
      </w:r>
    </w:p>
    <w:p>
      <w:pPr>
        <w:snapToGrid w:val="0"/>
        <w:ind w:left="-23" w:leftChars="-11" w:right="-214" w:rightChars="-102" w:firstLine="24" w:firstLineChars="10"/>
        <w:jc w:val="left"/>
        <w:rPr>
          <w:rFonts w:hint="eastAsia" w:ascii="宋体" w:hAnsi="宋体" w:eastAsia="宋体" w:cs="Times New Roman"/>
          <w:b w:val="0"/>
          <w:bCs/>
          <w:sz w:val="24"/>
          <w:szCs w:val="24"/>
          <w:lang w:val="en-US" w:eastAsia="zh-CN"/>
        </w:rPr>
      </w:pPr>
      <w:r>
        <w:rPr>
          <w:rFonts w:hint="eastAsia" w:ascii="宋体" w:hAnsi="宋体" w:eastAsia="宋体" w:cs="Times New Roman"/>
          <w:b w:val="0"/>
          <w:bCs/>
          <w:sz w:val="24"/>
          <w:szCs w:val="24"/>
          <w:lang w:val="en-US" w:eastAsia="zh-CN"/>
        </w:rPr>
        <w:t>1.符合性自查表；</w:t>
      </w:r>
    </w:p>
    <w:p>
      <w:pPr>
        <w:snapToGrid w:val="0"/>
        <w:ind w:left="-23" w:leftChars="-11" w:right="-214" w:rightChars="-102" w:firstLine="24" w:firstLineChars="10"/>
        <w:jc w:val="left"/>
        <w:rPr>
          <w:rFonts w:hint="eastAsia" w:ascii="宋体" w:hAnsi="宋体" w:eastAsia="宋体" w:cs="Times New Roman"/>
          <w:b w:val="0"/>
          <w:bCs/>
          <w:sz w:val="24"/>
          <w:szCs w:val="24"/>
          <w:lang w:val="en-US" w:eastAsia="zh-CN"/>
        </w:rPr>
      </w:pPr>
      <w:r>
        <w:rPr>
          <w:rFonts w:hint="eastAsia" w:ascii="宋体" w:hAnsi="宋体" w:cs="Times New Roman"/>
          <w:b w:val="0"/>
          <w:bCs/>
          <w:sz w:val="24"/>
          <w:szCs w:val="24"/>
          <w:lang w:val="en-US" w:eastAsia="zh-CN"/>
        </w:rPr>
        <w:t>2.</w:t>
      </w:r>
      <w:r>
        <w:rPr>
          <w:rFonts w:hint="eastAsia" w:ascii="宋体" w:hAnsi="宋体" w:eastAsia="宋体" w:cs="Times New Roman"/>
          <w:b w:val="0"/>
          <w:bCs/>
          <w:sz w:val="24"/>
          <w:szCs w:val="24"/>
          <w:lang w:val="en-US" w:eastAsia="zh-CN"/>
        </w:rPr>
        <w:t>询价承诺函；</w:t>
      </w:r>
    </w:p>
    <w:p>
      <w:pPr>
        <w:snapToGrid w:val="0"/>
        <w:ind w:left="-23" w:leftChars="-11" w:right="-214" w:rightChars="-102" w:firstLine="24" w:firstLineChars="10"/>
        <w:jc w:val="left"/>
        <w:rPr>
          <w:rFonts w:hint="default" w:ascii="宋体" w:hAnsi="宋体" w:eastAsia="宋体" w:cs="Times New Roman"/>
          <w:b w:val="0"/>
          <w:bCs/>
          <w:sz w:val="24"/>
          <w:szCs w:val="24"/>
          <w:lang w:val="en-US" w:eastAsia="zh-CN"/>
        </w:rPr>
      </w:pPr>
      <w:r>
        <w:rPr>
          <w:rFonts w:hint="eastAsia" w:ascii="宋体" w:hAnsi="宋体" w:cs="Times New Roman"/>
          <w:b w:val="0"/>
          <w:bCs/>
          <w:sz w:val="24"/>
          <w:szCs w:val="24"/>
          <w:lang w:val="en-US" w:eastAsia="zh-CN"/>
        </w:rPr>
        <w:t>3</w:t>
      </w:r>
      <w:r>
        <w:rPr>
          <w:rFonts w:hint="eastAsia" w:ascii="宋体" w:hAnsi="宋体" w:eastAsia="宋体" w:cs="Times New Roman"/>
          <w:b w:val="0"/>
          <w:bCs/>
          <w:sz w:val="24"/>
          <w:szCs w:val="24"/>
          <w:lang w:val="en-US" w:eastAsia="zh-CN"/>
        </w:rPr>
        <w:t>.授权委托书或法定代表人（单位负责人、自然人本人）身份证明；</w:t>
      </w:r>
    </w:p>
    <w:p>
      <w:pPr>
        <w:snapToGrid w:val="0"/>
        <w:ind w:left="-23" w:leftChars="-11" w:right="-214" w:rightChars="-102" w:firstLine="24" w:firstLineChars="10"/>
        <w:jc w:val="left"/>
        <w:rPr>
          <w:rFonts w:hint="eastAsia" w:ascii="宋体" w:hAnsi="宋体" w:eastAsia="宋体" w:cs="Times New Roman"/>
          <w:b w:val="0"/>
          <w:bCs/>
          <w:sz w:val="24"/>
          <w:szCs w:val="24"/>
          <w:lang w:val="en-US" w:eastAsia="zh-CN"/>
        </w:rPr>
      </w:pPr>
      <w:r>
        <w:rPr>
          <w:rFonts w:hint="eastAsia" w:ascii="宋体" w:hAnsi="宋体" w:cs="Times New Roman"/>
          <w:b w:val="0"/>
          <w:bCs/>
          <w:sz w:val="24"/>
          <w:szCs w:val="24"/>
          <w:lang w:val="en-US" w:eastAsia="zh-CN"/>
        </w:rPr>
        <w:t>4</w:t>
      </w:r>
      <w:r>
        <w:rPr>
          <w:rFonts w:hint="eastAsia" w:ascii="宋体" w:hAnsi="宋体" w:eastAsia="宋体" w:cs="Times New Roman"/>
          <w:b w:val="0"/>
          <w:bCs/>
          <w:sz w:val="24"/>
          <w:szCs w:val="24"/>
          <w:lang w:val="en-US" w:eastAsia="zh-CN"/>
        </w:rPr>
        <w:t>.商务要求响应表；</w:t>
      </w:r>
    </w:p>
    <w:p>
      <w:pPr>
        <w:snapToGrid w:val="0"/>
        <w:ind w:left="-23" w:leftChars="-11" w:right="-214" w:rightChars="-102" w:firstLine="24" w:firstLineChars="10"/>
        <w:jc w:val="left"/>
        <w:rPr>
          <w:rFonts w:hint="eastAsia" w:ascii="宋体" w:hAnsi="宋体" w:eastAsia="宋体" w:cs="Times New Roman"/>
          <w:b w:val="0"/>
          <w:bCs/>
          <w:sz w:val="24"/>
          <w:szCs w:val="24"/>
          <w:lang w:val="en-US" w:eastAsia="zh-CN"/>
        </w:rPr>
      </w:pPr>
      <w:r>
        <w:rPr>
          <w:rFonts w:hint="eastAsia" w:ascii="宋体" w:hAnsi="宋体" w:cs="Times New Roman"/>
          <w:b w:val="0"/>
          <w:bCs/>
          <w:sz w:val="24"/>
          <w:szCs w:val="24"/>
          <w:lang w:val="en-US" w:eastAsia="zh-CN"/>
        </w:rPr>
        <w:t>4</w:t>
      </w:r>
      <w:r>
        <w:rPr>
          <w:rFonts w:hint="eastAsia" w:ascii="宋体" w:hAnsi="宋体" w:eastAsia="宋体" w:cs="Times New Roman"/>
          <w:b w:val="0"/>
          <w:bCs/>
          <w:sz w:val="24"/>
          <w:szCs w:val="24"/>
          <w:lang w:val="en-US" w:eastAsia="zh-CN"/>
        </w:rPr>
        <w:t>.技术要求响应表；</w:t>
      </w:r>
    </w:p>
    <w:p>
      <w:pPr>
        <w:snapToGrid w:val="0"/>
        <w:ind w:left="-23" w:leftChars="-11" w:right="-214" w:rightChars="-102" w:firstLine="24" w:firstLineChars="10"/>
        <w:jc w:val="left"/>
        <w:rPr>
          <w:rFonts w:hint="eastAsia" w:ascii="宋体" w:hAnsi="宋体" w:eastAsia="宋体" w:cs="Times New Roman"/>
          <w:b w:val="0"/>
          <w:bCs/>
          <w:sz w:val="24"/>
          <w:szCs w:val="24"/>
          <w:lang w:val="en-US" w:eastAsia="zh-CN"/>
        </w:rPr>
      </w:pPr>
      <w:r>
        <w:rPr>
          <w:rFonts w:hint="eastAsia" w:ascii="宋体" w:hAnsi="宋体" w:cs="Times New Roman"/>
          <w:b w:val="0"/>
          <w:bCs/>
          <w:sz w:val="24"/>
          <w:szCs w:val="24"/>
          <w:lang w:val="en-US" w:eastAsia="zh-CN"/>
        </w:rPr>
        <w:t>6</w:t>
      </w:r>
      <w:r>
        <w:rPr>
          <w:rFonts w:hint="eastAsia" w:ascii="宋体" w:hAnsi="宋体" w:eastAsia="宋体" w:cs="Times New Roman"/>
          <w:b w:val="0"/>
          <w:bCs/>
          <w:sz w:val="24"/>
          <w:szCs w:val="24"/>
          <w:lang w:val="en-US" w:eastAsia="zh-CN"/>
        </w:rPr>
        <w:t>.供应商基本情况表；</w:t>
      </w:r>
    </w:p>
    <w:p>
      <w:pPr>
        <w:pStyle w:val="53"/>
        <w:ind w:left="0" w:leftChars="0" w:firstLine="0" w:firstLineChars="0"/>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7.</w:t>
      </w:r>
      <w:r>
        <w:rPr>
          <w:rFonts w:hint="eastAsia" w:ascii="宋体" w:hAnsi="宋体" w:eastAsia="宋体" w:cs="Times New Roman"/>
          <w:b w:val="0"/>
          <w:bCs/>
          <w:kern w:val="2"/>
          <w:sz w:val="24"/>
          <w:szCs w:val="24"/>
          <w:lang w:val="zh-CN" w:eastAsia="zh-CN" w:bidi="ar-SA"/>
        </w:rPr>
        <w:t>政府采购供应商廉洁自律承诺书</w:t>
      </w:r>
      <w:r>
        <w:rPr>
          <w:rFonts w:hint="eastAsia" w:ascii="宋体" w:hAnsi="宋体" w:eastAsia="宋体" w:cs="Times New Roman"/>
          <w:b w:val="0"/>
          <w:bCs/>
          <w:kern w:val="2"/>
          <w:sz w:val="24"/>
          <w:szCs w:val="24"/>
          <w:lang w:val="en-US" w:eastAsia="zh-CN" w:bidi="ar-SA"/>
        </w:rPr>
        <w:t>；</w:t>
      </w:r>
    </w:p>
    <w:p>
      <w:pPr>
        <w:pStyle w:val="53"/>
        <w:ind w:left="0" w:leftChars="0" w:firstLine="0" w:firstLineChars="0"/>
        <w:rPr>
          <w:rFonts w:hint="default"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8.询价通知书需要提供的其他证明材料。</w:t>
      </w:r>
    </w:p>
    <w:p>
      <w:pPr>
        <w:pStyle w:val="53"/>
        <w:widowControl w:val="0"/>
        <w:numPr>
          <w:ilvl w:val="0"/>
          <w:numId w:val="0"/>
        </w:numPr>
        <w:adjustRightInd/>
        <w:spacing w:line="360" w:lineRule="auto"/>
        <w:jc w:val="both"/>
      </w:pPr>
    </w:p>
    <w:p>
      <w:pPr>
        <w:pStyle w:val="53"/>
        <w:widowControl w:val="0"/>
        <w:numPr>
          <w:ilvl w:val="0"/>
          <w:numId w:val="0"/>
        </w:numPr>
        <w:adjustRightInd/>
        <w:spacing w:line="360" w:lineRule="auto"/>
        <w:jc w:val="both"/>
      </w:pPr>
    </w:p>
    <w:p>
      <w:pPr>
        <w:pStyle w:val="53"/>
        <w:widowControl w:val="0"/>
        <w:numPr>
          <w:ilvl w:val="0"/>
          <w:numId w:val="0"/>
        </w:numPr>
        <w:adjustRightInd/>
        <w:spacing w:line="360" w:lineRule="auto"/>
        <w:jc w:val="both"/>
      </w:pPr>
    </w:p>
    <w:p>
      <w:pPr>
        <w:pStyle w:val="53"/>
        <w:widowControl w:val="0"/>
        <w:numPr>
          <w:ilvl w:val="0"/>
          <w:numId w:val="0"/>
        </w:numPr>
        <w:adjustRightInd/>
        <w:spacing w:line="360" w:lineRule="auto"/>
        <w:jc w:val="both"/>
      </w:pPr>
    </w:p>
    <w:p>
      <w:pPr>
        <w:pStyle w:val="53"/>
        <w:widowControl w:val="0"/>
        <w:numPr>
          <w:ilvl w:val="0"/>
          <w:numId w:val="0"/>
        </w:numPr>
        <w:adjustRightInd/>
        <w:spacing w:line="360" w:lineRule="auto"/>
        <w:jc w:val="both"/>
      </w:pPr>
    </w:p>
    <w:p>
      <w:pPr>
        <w:pStyle w:val="53"/>
        <w:widowControl w:val="0"/>
        <w:numPr>
          <w:ilvl w:val="0"/>
          <w:numId w:val="0"/>
        </w:numPr>
        <w:adjustRightInd/>
        <w:spacing w:line="360" w:lineRule="auto"/>
        <w:jc w:val="both"/>
      </w:pPr>
    </w:p>
    <w:p>
      <w:pPr>
        <w:pStyle w:val="53"/>
        <w:widowControl w:val="0"/>
        <w:numPr>
          <w:ilvl w:val="0"/>
          <w:numId w:val="0"/>
        </w:numPr>
        <w:adjustRightInd/>
        <w:spacing w:line="360" w:lineRule="auto"/>
        <w:jc w:val="both"/>
      </w:pPr>
    </w:p>
    <w:p>
      <w:pPr>
        <w:pStyle w:val="53"/>
        <w:widowControl w:val="0"/>
        <w:numPr>
          <w:ilvl w:val="0"/>
          <w:numId w:val="0"/>
        </w:numPr>
        <w:adjustRightInd/>
        <w:spacing w:line="360" w:lineRule="auto"/>
        <w:jc w:val="both"/>
      </w:pPr>
    </w:p>
    <w:p>
      <w:pPr>
        <w:pStyle w:val="53"/>
        <w:widowControl w:val="0"/>
        <w:numPr>
          <w:ilvl w:val="0"/>
          <w:numId w:val="0"/>
        </w:numPr>
        <w:adjustRightInd/>
        <w:spacing w:line="360" w:lineRule="auto"/>
        <w:jc w:val="both"/>
      </w:pPr>
    </w:p>
    <w:p>
      <w:pPr>
        <w:pStyle w:val="53"/>
        <w:widowControl w:val="0"/>
        <w:numPr>
          <w:ilvl w:val="0"/>
          <w:numId w:val="0"/>
        </w:numPr>
        <w:adjustRightInd/>
        <w:spacing w:line="360" w:lineRule="auto"/>
        <w:jc w:val="both"/>
      </w:pPr>
    </w:p>
    <w:p>
      <w:pPr>
        <w:pStyle w:val="53"/>
        <w:widowControl w:val="0"/>
        <w:numPr>
          <w:ilvl w:val="0"/>
          <w:numId w:val="0"/>
        </w:numPr>
        <w:adjustRightInd/>
        <w:spacing w:line="360" w:lineRule="auto"/>
        <w:jc w:val="both"/>
      </w:pPr>
    </w:p>
    <w:p>
      <w:pPr>
        <w:pStyle w:val="53"/>
        <w:widowControl w:val="0"/>
        <w:numPr>
          <w:ilvl w:val="0"/>
          <w:numId w:val="0"/>
        </w:numPr>
        <w:adjustRightInd/>
        <w:spacing w:line="360" w:lineRule="auto"/>
        <w:jc w:val="both"/>
      </w:pPr>
    </w:p>
    <w:p>
      <w:pPr>
        <w:pStyle w:val="53"/>
        <w:widowControl w:val="0"/>
        <w:numPr>
          <w:ilvl w:val="0"/>
          <w:numId w:val="0"/>
        </w:numPr>
        <w:adjustRightInd/>
        <w:spacing w:line="360" w:lineRule="auto"/>
        <w:jc w:val="both"/>
      </w:pPr>
    </w:p>
    <w:p>
      <w:pPr>
        <w:pStyle w:val="53"/>
        <w:widowControl w:val="0"/>
        <w:numPr>
          <w:ilvl w:val="0"/>
          <w:numId w:val="0"/>
        </w:numPr>
        <w:adjustRightInd/>
        <w:spacing w:line="360" w:lineRule="auto"/>
        <w:jc w:val="both"/>
      </w:pPr>
    </w:p>
    <w:p>
      <w:pPr>
        <w:pStyle w:val="53"/>
        <w:widowControl w:val="0"/>
        <w:numPr>
          <w:ilvl w:val="0"/>
          <w:numId w:val="0"/>
        </w:numPr>
        <w:adjustRightInd/>
        <w:spacing w:line="360" w:lineRule="auto"/>
        <w:jc w:val="both"/>
      </w:pPr>
    </w:p>
    <w:p>
      <w:pPr>
        <w:pStyle w:val="53"/>
        <w:widowControl w:val="0"/>
        <w:numPr>
          <w:ilvl w:val="0"/>
          <w:numId w:val="0"/>
        </w:numPr>
        <w:adjustRightInd/>
        <w:spacing w:line="360" w:lineRule="auto"/>
        <w:jc w:val="both"/>
      </w:pPr>
    </w:p>
    <w:p>
      <w:pPr>
        <w:pStyle w:val="53"/>
        <w:widowControl w:val="0"/>
        <w:numPr>
          <w:ilvl w:val="0"/>
          <w:numId w:val="0"/>
        </w:numPr>
        <w:adjustRightInd/>
        <w:spacing w:line="360" w:lineRule="auto"/>
        <w:jc w:val="both"/>
      </w:pPr>
    </w:p>
    <w:p>
      <w:pPr>
        <w:pStyle w:val="53"/>
        <w:widowControl w:val="0"/>
        <w:numPr>
          <w:ilvl w:val="0"/>
          <w:numId w:val="0"/>
        </w:numPr>
        <w:adjustRightInd/>
        <w:spacing w:line="360" w:lineRule="auto"/>
        <w:jc w:val="both"/>
      </w:pPr>
    </w:p>
    <w:p>
      <w:pPr>
        <w:pStyle w:val="53"/>
        <w:widowControl w:val="0"/>
        <w:numPr>
          <w:ilvl w:val="0"/>
          <w:numId w:val="0"/>
        </w:numPr>
        <w:adjustRightInd/>
        <w:spacing w:line="360" w:lineRule="auto"/>
        <w:jc w:val="both"/>
      </w:pPr>
    </w:p>
    <w:p>
      <w:pPr>
        <w:snapToGrid w:val="0"/>
        <w:spacing w:before="120" w:beforeLines="50" w:after="50"/>
        <w:jc w:val="center"/>
        <w:rPr>
          <w:rFonts w:hint="eastAsia" w:ascii="宋体" w:hAnsi="宋体"/>
          <w:b/>
          <w:sz w:val="30"/>
          <w:szCs w:val="30"/>
        </w:rPr>
      </w:pPr>
      <w:r>
        <w:rPr>
          <w:rFonts w:hint="eastAsia" w:ascii="宋体" w:hAnsi="宋体"/>
          <w:b/>
          <w:sz w:val="30"/>
          <w:szCs w:val="30"/>
          <w:lang w:val="en-US" w:eastAsia="zh-CN"/>
        </w:rPr>
        <w:t>1.</w:t>
      </w:r>
      <w:r>
        <w:rPr>
          <w:rFonts w:hint="eastAsia" w:ascii="宋体" w:hAnsi="宋体"/>
          <w:b/>
          <w:sz w:val="30"/>
          <w:szCs w:val="30"/>
          <w:lang w:eastAsia="zh-CN"/>
        </w:rPr>
        <w:t>符合性自查表</w:t>
      </w:r>
    </w:p>
    <w:tbl>
      <w:tblPr>
        <w:tblStyle w:val="43"/>
        <w:tblW w:w="10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4103"/>
        <w:gridCol w:w="2518"/>
        <w:gridCol w:w="1185"/>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608" w:type="dxa"/>
            <w:noWrap w:val="0"/>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4103" w:type="dxa"/>
            <w:noWrap w:val="0"/>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实质性要求</w:t>
            </w:r>
          </w:p>
        </w:tc>
        <w:tc>
          <w:tcPr>
            <w:tcW w:w="2518" w:type="dxa"/>
            <w:noWrap w:val="0"/>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需要提供的符合性审查资料</w:t>
            </w:r>
          </w:p>
        </w:tc>
        <w:tc>
          <w:tcPr>
            <w:tcW w:w="1185" w:type="dxa"/>
            <w:noWrap w:val="0"/>
            <w:vAlign w:val="center"/>
          </w:tcPr>
          <w:p>
            <w:pPr>
              <w:spacing w:line="360" w:lineRule="auto"/>
              <w:jc w:val="both"/>
              <w:rPr>
                <w:rFonts w:hint="eastAsia" w:ascii="仿宋" w:hAnsi="仿宋" w:eastAsia="仿宋" w:cs="仿宋"/>
                <w:kern w:val="2"/>
                <w:sz w:val="24"/>
                <w:szCs w:val="24"/>
                <w:lang w:val="en-US" w:eastAsia="zh-CN" w:bidi="ar-SA"/>
              </w:rPr>
            </w:pPr>
            <w:r>
              <w:rPr>
                <w:rFonts w:hint="eastAsia" w:ascii="仿宋" w:hAnsi="仿宋" w:eastAsia="仿宋" w:cs="仿宋"/>
                <w:b/>
                <w:sz w:val="24"/>
                <w:lang w:val="en-US" w:eastAsia="zh-CN"/>
              </w:rPr>
              <w:t>自查结论</w:t>
            </w:r>
          </w:p>
        </w:tc>
        <w:tc>
          <w:tcPr>
            <w:tcW w:w="1785" w:type="dxa"/>
            <w:noWrap w:val="0"/>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投标文件中的</w:t>
            </w:r>
          </w:p>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608" w:type="dxa"/>
            <w:noWrap w:val="0"/>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4103" w:type="dxa"/>
            <w:noWrap w:val="0"/>
            <w:vAlign w:val="center"/>
          </w:tcPr>
          <w:p>
            <w:pPr>
              <w:spacing w:line="360" w:lineRule="auto"/>
              <w:jc w:val="both"/>
              <w:rPr>
                <w:rFonts w:hint="eastAsia" w:ascii="仿宋" w:hAnsi="仿宋" w:eastAsia="仿宋" w:cs="仿宋"/>
                <w:sz w:val="24"/>
              </w:rPr>
            </w:pPr>
            <w:r>
              <w:rPr>
                <w:rFonts w:hint="eastAsia" w:ascii="仿宋" w:hAnsi="仿宋" w:eastAsia="仿宋" w:cs="仿宋"/>
                <w:sz w:val="24"/>
                <w:lang w:val="en-US" w:eastAsia="zh-CN"/>
              </w:rPr>
              <w:t>响应</w:t>
            </w:r>
            <w:r>
              <w:rPr>
                <w:rFonts w:hint="eastAsia" w:ascii="仿宋" w:hAnsi="仿宋" w:eastAsia="仿宋" w:cs="仿宋"/>
                <w:sz w:val="24"/>
              </w:rPr>
              <w:t>文件按照</w:t>
            </w:r>
            <w:r>
              <w:rPr>
                <w:rFonts w:hint="eastAsia" w:ascii="仿宋" w:hAnsi="仿宋" w:eastAsia="仿宋" w:cs="仿宋"/>
                <w:sz w:val="24"/>
                <w:lang w:val="en-US" w:eastAsia="zh-CN"/>
              </w:rPr>
              <w:t>询价通知书</w:t>
            </w:r>
            <w:r>
              <w:rPr>
                <w:rFonts w:hint="eastAsia" w:ascii="仿宋" w:hAnsi="仿宋" w:eastAsia="仿宋" w:cs="仿宋"/>
                <w:sz w:val="24"/>
              </w:rPr>
              <w:t>要求签署、盖章。</w:t>
            </w:r>
          </w:p>
        </w:tc>
        <w:tc>
          <w:tcPr>
            <w:tcW w:w="2518" w:type="dxa"/>
            <w:noWrap w:val="0"/>
            <w:vAlign w:val="center"/>
          </w:tcPr>
          <w:p>
            <w:pPr>
              <w:spacing w:line="360" w:lineRule="auto"/>
              <w:jc w:val="both"/>
              <w:rPr>
                <w:rFonts w:hint="eastAsia" w:ascii="仿宋" w:hAnsi="仿宋" w:eastAsia="仿宋" w:cs="仿宋"/>
                <w:sz w:val="24"/>
              </w:rPr>
            </w:pPr>
            <w:r>
              <w:rPr>
                <w:rFonts w:hint="eastAsia" w:ascii="仿宋" w:hAnsi="仿宋" w:eastAsia="仿宋" w:cs="仿宋"/>
                <w:sz w:val="24"/>
              </w:rPr>
              <w:t>需要使用电子签名或者签字盖章的</w:t>
            </w:r>
            <w:r>
              <w:rPr>
                <w:rFonts w:hint="eastAsia" w:ascii="仿宋" w:hAnsi="仿宋" w:eastAsia="仿宋" w:cs="仿宋"/>
                <w:sz w:val="24"/>
                <w:lang w:val="en-US" w:eastAsia="zh-CN"/>
              </w:rPr>
              <w:t>响应</w:t>
            </w:r>
            <w:r>
              <w:rPr>
                <w:rFonts w:hint="eastAsia" w:ascii="仿宋" w:hAnsi="仿宋" w:eastAsia="仿宋" w:cs="仿宋"/>
                <w:sz w:val="24"/>
              </w:rPr>
              <w:t>文件的组成部分</w:t>
            </w:r>
          </w:p>
        </w:tc>
        <w:tc>
          <w:tcPr>
            <w:tcW w:w="1185" w:type="dxa"/>
            <w:noWrap w:val="0"/>
            <w:vAlign w:val="center"/>
          </w:tcPr>
          <w:p>
            <w:pPr>
              <w:spacing w:line="360" w:lineRule="auto"/>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□通过 </w:t>
            </w:r>
          </w:p>
          <w:p>
            <w:pPr>
              <w:spacing w:line="360" w:lineRule="auto"/>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□不通过</w:t>
            </w:r>
          </w:p>
        </w:tc>
        <w:tc>
          <w:tcPr>
            <w:tcW w:w="1785" w:type="dxa"/>
            <w:noWrap w:val="0"/>
            <w:vAlign w:val="center"/>
          </w:tcPr>
          <w:p>
            <w:pPr>
              <w:spacing w:line="360" w:lineRule="auto"/>
              <w:jc w:val="both"/>
              <w:rPr>
                <w:rFonts w:hint="eastAsia" w:ascii="仿宋" w:hAnsi="仿宋" w:eastAsia="仿宋" w:cs="仿宋"/>
                <w:sz w:val="24"/>
              </w:rPr>
            </w:pPr>
          </w:p>
          <w:p>
            <w:pPr>
              <w:spacing w:line="360" w:lineRule="auto"/>
              <w:jc w:val="both"/>
              <w:rPr>
                <w:rFonts w:hint="eastAsia" w:ascii="仿宋" w:hAnsi="仿宋" w:eastAsia="仿宋" w:cs="仿宋"/>
                <w:sz w:val="24"/>
              </w:rPr>
            </w:pPr>
            <w:r>
              <w:rPr>
                <w:rFonts w:hint="eastAsia" w:ascii="仿宋" w:hAnsi="仿宋" w:eastAsia="仿宋" w:cs="仿宋"/>
                <w:sz w:val="24"/>
              </w:rPr>
              <w:t>见</w:t>
            </w:r>
            <w:r>
              <w:rPr>
                <w:rFonts w:hint="eastAsia" w:ascii="仿宋" w:hAnsi="仿宋" w:eastAsia="仿宋" w:cs="仿宋"/>
                <w:sz w:val="24"/>
                <w:lang w:val="en-US" w:eastAsia="zh-CN"/>
              </w:rPr>
              <w:t>响应</w:t>
            </w:r>
            <w:r>
              <w:rPr>
                <w:rFonts w:hint="eastAsia" w:ascii="仿宋" w:hAnsi="仿宋" w:eastAsia="仿宋" w:cs="仿宋"/>
                <w:sz w:val="24"/>
              </w:rPr>
              <w:t>文件</w:t>
            </w:r>
          </w:p>
          <w:p>
            <w:pPr>
              <w:spacing w:line="360" w:lineRule="auto"/>
              <w:jc w:val="both"/>
              <w:rPr>
                <w:rFonts w:hint="eastAsia" w:ascii="仿宋" w:hAnsi="仿宋" w:eastAsia="仿宋" w:cs="仿宋"/>
              </w:rPr>
            </w:pP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608" w:type="dxa"/>
            <w:noWrap w:val="0"/>
            <w:vAlign w:val="center"/>
          </w:tcPr>
          <w:p>
            <w:pPr>
              <w:spacing w:line="360" w:lineRule="auto"/>
              <w:jc w:val="center"/>
              <w:rPr>
                <w:rFonts w:hint="eastAsia" w:ascii="仿宋" w:hAnsi="仿宋" w:eastAsia="仿宋" w:cs="仿宋"/>
                <w:sz w:val="24"/>
                <w:lang w:eastAsia="zh-CN"/>
              </w:rPr>
            </w:pPr>
            <w:r>
              <w:rPr>
                <w:rFonts w:hint="eastAsia" w:ascii="仿宋" w:hAnsi="仿宋" w:eastAsia="仿宋" w:cs="仿宋"/>
                <w:sz w:val="24"/>
                <w:lang w:val="en-US" w:eastAsia="zh-CN"/>
              </w:rPr>
              <w:t>2</w:t>
            </w:r>
          </w:p>
        </w:tc>
        <w:tc>
          <w:tcPr>
            <w:tcW w:w="4103" w:type="dxa"/>
            <w:noWrap w:val="0"/>
            <w:vAlign w:val="center"/>
          </w:tcPr>
          <w:p>
            <w:pPr>
              <w:spacing w:line="360" w:lineRule="auto"/>
              <w:jc w:val="both"/>
              <w:rPr>
                <w:rFonts w:hint="eastAsia" w:ascii="仿宋" w:hAnsi="仿宋" w:eastAsia="仿宋" w:cs="仿宋"/>
                <w:sz w:val="24"/>
              </w:rPr>
            </w:pPr>
            <w:r>
              <w:rPr>
                <w:rFonts w:hint="eastAsia" w:ascii="仿宋" w:hAnsi="仿宋" w:eastAsia="仿宋" w:cs="仿宋"/>
                <w:sz w:val="24"/>
                <w:lang w:val="en-US" w:eastAsia="zh-CN"/>
              </w:rPr>
              <w:t>响应</w:t>
            </w:r>
            <w:r>
              <w:rPr>
                <w:rFonts w:hint="eastAsia" w:ascii="仿宋" w:hAnsi="仿宋" w:eastAsia="仿宋" w:cs="仿宋"/>
                <w:sz w:val="24"/>
              </w:rPr>
              <w:t>文件中承诺的投标有效期不少于</w:t>
            </w:r>
            <w:r>
              <w:rPr>
                <w:rFonts w:hint="eastAsia" w:ascii="仿宋" w:hAnsi="仿宋" w:eastAsia="仿宋" w:cs="仿宋"/>
                <w:sz w:val="24"/>
                <w:lang w:val="en-US" w:eastAsia="zh-CN"/>
              </w:rPr>
              <w:t>从提交响应文件的截止之日起90天</w:t>
            </w:r>
            <w:r>
              <w:rPr>
                <w:rFonts w:hint="eastAsia" w:ascii="仿宋" w:hAnsi="仿宋" w:eastAsia="仿宋" w:cs="仿宋"/>
                <w:sz w:val="24"/>
              </w:rPr>
              <w:t>。</w:t>
            </w:r>
          </w:p>
        </w:tc>
        <w:tc>
          <w:tcPr>
            <w:tcW w:w="2518" w:type="dxa"/>
            <w:noWrap w:val="0"/>
            <w:vAlign w:val="center"/>
          </w:tcPr>
          <w:p>
            <w:pPr>
              <w:spacing w:line="360" w:lineRule="auto"/>
              <w:jc w:val="both"/>
              <w:rPr>
                <w:rFonts w:hint="default" w:ascii="仿宋" w:hAnsi="仿宋" w:eastAsia="仿宋" w:cs="仿宋"/>
                <w:sz w:val="24"/>
                <w:lang w:val="en-US" w:eastAsia="zh-CN"/>
              </w:rPr>
            </w:pPr>
            <w:r>
              <w:rPr>
                <w:rFonts w:hint="eastAsia" w:ascii="仿宋" w:hAnsi="仿宋" w:eastAsia="仿宋" w:cs="仿宋"/>
                <w:sz w:val="24"/>
                <w:lang w:val="en-US" w:eastAsia="zh-CN"/>
              </w:rPr>
              <w:t>询价承诺函</w:t>
            </w:r>
          </w:p>
        </w:tc>
        <w:tc>
          <w:tcPr>
            <w:tcW w:w="1185" w:type="dxa"/>
            <w:noWrap w:val="0"/>
            <w:vAlign w:val="center"/>
          </w:tcPr>
          <w:p>
            <w:pPr>
              <w:spacing w:line="360" w:lineRule="auto"/>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□通过 </w:t>
            </w:r>
          </w:p>
          <w:p>
            <w:pPr>
              <w:spacing w:line="360" w:lineRule="auto"/>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□不通过</w:t>
            </w:r>
          </w:p>
        </w:tc>
        <w:tc>
          <w:tcPr>
            <w:tcW w:w="1785" w:type="dxa"/>
            <w:noWrap w:val="0"/>
            <w:vAlign w:val="center"/>
          </w:tcPr>
          <w:p>
            <w:pPr>
              <w:spacing w:line="360" w:lineRule="auto"/>
              <w:jc w:val="both"/>
              <w:rPr>
                <w:rFonts w:hint="eastAsia" w:ascii="仿宋" w:hAnsi="仿宋" w:eastAsia="仿宋" w:cs="仿宋"/>
                <w:sz w:val="24"/>
              </w:rPr>
            </w:pPr>
            <w:r>
              <w:rPr>
                <w:rFonts w:hint="eastAsia" w:ascii="仿宋" w:hAnsi="仿宋" w:eastAsia="仿宋" w:cs="仿宋"/>
                <w:sz w:val="24"/>
              </w:rPr>
              <w:t>见</w:t>
            </w:r>
            <w:r>
              <w:rPr>
                <w:rFonts w:hint="eastAsia" w:ascii="仿宋" w:hAnsi="仿宋" w:eastAsia="仿宋" w:cs="仿宋"/>
                <w:sz w:val="24"/>
                <w:lang w:val="en-US" w:eastAsia="zh-CN"/>
              </w:rPr>
              <w:t>响应</w:t>
            </w:r>
            <w:r>
              <w:rPr>
                <w:rFonts w:hint="eastAsia" w:ascii="仿宋" w:hAnsi="仿宋" w:eastAsia="仿宋" w:cs="仿宋"/>
                <w:sz w:val="24"/>
              </w:rPr>
              <w:t>文件</w:t>
            </w:r>
          </w:p>
          <w:p>
            <w:pPr>
              <w:spacing w:line="360" w:lineRule="auto"/>
              <w:jc w:val="both"/>
              <w:rPr>
                <w:rFonts w:hint="eastAsia" w:ascii="仿宋" w:hAnsi="仿宋" w:eastAsia="仿宋" w:cs="仿宋"/>
              </w:rPr>
            </w:pP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jc w:val="center"/>
        </w:trPr>
        <w:tc>
          <w:tcPr>
            <w:tcW w:w="608" w:type="dxa"/>
            <w:noWrap w:val="0"/>
            <w:vAlign w:val="center"/>
          </w:tcPr>
          <w:p>
            <w:pPr>
              <w:spacing w:line="360" w:lineRule="auto"/>
              <w:jc w:val="center"/>
              <w:rPr>
                <w:rFonts w:hint="eastAsia" w:ascii="仿宋" w:hAnsi="仿宋" w:eastAsia="仿宋" w:cs="仿宋"/>
                <w:sz w:val="24"/>
                <w:lang w:eastAsia="zh-CN"/>
              </w:rPr>
            </w:pPr>
            <w:r>
              <w:rPr>
                <w:rFonts w:hint="eastAsia" w:ascii="仿宋" w:hAnsi="仿宋" w:eastAsia="仿宋" w:cs="仿宋"/>
                <w:sz w:val="24"/>
                <w:lang w:val="en-US" w:eastAsia="zh-CN"/>
              </w:rPr>
              <w:t>3</w:t>
            </w:r>
          </w:p>
        </w:tc>
        <w:tc>
          <w:tcPr>
            <w:tcW w:w="4103" w:type="dxa"/>
            <w:noWrap w:val="0"/>
            <w:vAlign w:val="center"/>
          </w:tcPr>
          <w:p>
            <w:pPr>
              <w:spacing w:line="360" w:lineRule="auto"/>
              <w:jc w:val="both"/>
              <w:rPr>
                <w:rFonts w:hint="eastAsia" w:ascii="仿宋" w:hAnsi="仿宋" w:eastAsia="仿宋" w:cs="仿宋"/>
                <w:sz w:val="24"/>
              </w:rPr>
            </w:pPr>
            <w:r>
              <w:rPr>
                <w:rFonts w:hint="eastAsia" w:ascii="仿宋" w:hAnsi="仿宋" w:eastAsia="仿宋" w:cs="仿宋"/>
                <w:sz w:val="24"/>
                <w:lang w:val="en-US" w:eastAsia="zh-CN"/>
              </w:rPr>
              <w:t>响应</w:t>
            </w:r>
            <w:r>
              <w:rPr>
                <w:rFonts w:hint="eastAsia" w:ascii="仿宋" w:hAnsi="仿宋" w:eastAsia="仿宋" w:cs="仿宋"/>
                <w:sz w:val="24"/>
              </w:rPr>
              <w:t>文件满足</w:t>
            </w:r>
            <w:r>
              <w:rPr>
                <w:rFonts w:hint="eastAsia" w:ascii="仿宋" w:hAnsi="仿宋" w:eastAsia="仿宋" w:cs="仿宋"/>
                <w:sz w:val="24"/>
                <w:lang w:val="en-US" w:eastAsia="zh-CN"/>
              </w:rPr>
              <w:t>询价通知书</w:t>
            </w:r>
            <w:r>
              <w:rPr>
                <w:rFonts w:hint="eastAsia" w:ascii="仿宋" w:hAnsi="仿宋" w:eastAsia="仿宋" w:cs="仿宋"/>
                <w:sz w:val="24"/>
              </w:rPr>
              <w:t>的其它实质性要求。</w:t>
            </w:r>
          </w:p>
        </w:tc>
        <w:tc>
          <w:tcPr>
            <w:tcW w:w="2518" w:type="dxa"/>
            <w:noWrap w:val="0"/>
            <w:vAlign w:val="center"/>
          </w:tcPr>
          <w:p>
            <w:pPr>
              <w:spacing w:line="360" w:lineRule="auto"/>
              <w:jc w:val="both"/>
              <w:rPr>
                <w:rFonts w:hint="eastAsia" w:ascii="仿宋" w:hAnsi="仿宋" w:eastAsia="仿宋" w:cs="仿宋"/>
                <w:sz w:val="24"/>
              </w:rPr>
            </w:pPr>
            <w:r>
              <w:rPr>
                <w:rFonts w:hint="eastAsia" w:ascii="仿宋" w:hAnsi="仿宋" w:eastAsia="仿宋" w:cs="仿宋"/>
                <w:kern w:val="0"/>
                <w:sz w:val="24"/>
                <w:lang w:val="en-US" w:eastAsia="zh-CN"/>
              </w:rPr>
              <w:t>询价通知书</w:t>
            </w:r>
            <w:r>
              <w:rPr>
                <w:rFonts w:hint="eastAsia" w:ascii="仿宋" w:hAnsi="仿宋" w:eastAsia="仿宋" w:cs="仿宋"/>
                <w:kern w:val="0"/>
                <w:sz w:val="24"/>
              </w:rPr>
              <w:t>其它实质性要求相应的材料（“▲” 系指实质性要求条款，</w:t>
            </w:r>
            <w:r>
              <w:rPr>
                <w:rFonts w:hint="eastAsia" w:ascii="仿宋" w:hAnsi="仿宋" w:eastAsia="仿宋" w:cs="仿宋"/>
                <w:kern w:val="0"/>
                <w:sz w:val="24"/>
                <w:lang w:val="en-US" w:eastAsia="zh-CN"/>
              </w:rPr>
              <w:t>询价通知书</w:t>
            </w:r>
            <w:r>
              <w:rPr>
                <w:rFonts w:hint="eastAsia" w:ascii="仿宋" w:hAnsi="仿宋" w:eastAsia="仿宋" w:cs="仿宋"/>
                <w:kern w:val="0"/>
                <w:sz w:val="24"/>
              </w:rPr>
              <w:t>无其它实质性要求的，无需提供）</w:t>
            </w:r>
          </w:p>
        </w:tc>
        <w:tc>
          <w:tcPr>
            <w:tcW w:w="1185" w:type="dxa"/>
            <w:noWrap w:val="0"/>
            <w:vAlign w:val="center"/>
          </w:tcPr>
          <w:p>
            <w:pPr>
              <w:spacing w:line="360" w:lineRule="auto"/>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□通过 </w:t>
            </w:r>
          </w:p>
          <w:p>
            <w:pPr>
              <w:spacing w:line="360" w:lineRule="auto"/>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□不通过</w:t>
            </w:r>
          </w:p>
        </w:tc>
        <w:tc>
          <w:tcPr>
            <w:tcW w:w="1785" w:type="dxa"/>
            <w:noWrap w:val="0"/>
            <w:vAlign w:val="center"/>
          </w:tcPr>
          <w:p>
            <w:pPr>
              <w:spacing w:line="360" w:lineRule="auto"/>
              <w:jc w:val="both"/>
              <w:rPr>
                <w:rFonts w:hint="eastAsia" w:ascii="仿宋" w:hAnsi="仿宋" w:eastAsia="仿宋" w:cs="仿宋"/>
                <w:sz w:val="24"/>
              </w:rPr>
            </w:pPr>
            <w:r>
              <w:rPr>
                <w:rFonts w:hint="eastAsia" w:ascii="仿宋" w:hAnsi="仿宋" w:eastAsia="仿宋" w:cs="仿宋"/>
                <w:sz w:val="24"/>
              </w:rPr>
              <w:t>见</w:t>
            </w:r>
            <w:r>
              <w:rPr>
                <w:rFonts w:hint="eastAsia" w:ascii="仿宋" w:hAnsi="仿宋" w:eastAsia="仿宋" w:cs="仿宋"/>
                <w:sz w:val="24"/>
                <w:lang w:val="en-US" w:eastAsia="zh-CN"/>
              </w:rPr>
              <w:t>响应</w:t>
            </w:r>
            <w:r>
              <w:rPr>
                <w:rFonts w:hint="eastAsia" w:ascii="仿宋" w:hAnsi="仿宋" w:eastAsia="仿宋" w:cs="仿宋"/>
                <w:sz w:val="24"/>
              </w:rPr>
              <w:t>文件</w:t>
            </w:r>
          </w:p>
          <w:p>
            <w:pPr>
              <w:spacing w:line="360" w:lineRule="auto"/>
              <w:jc w:val="both"/>
              <w:rPr>
                <w:rFonts w:hint="eastAsia" w:ascii="仿宋" w:hAnsi="仿宋" w:eastAsia="仿宋" w:cs="仿宋"/>
              </w:rPr>
            </w:pP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608" w:type="dxa"/>
            <w:noWrap w:val="0"/>
            <w:vAlign w:val="center"/>
          </w:tcPr>
          <w:p>
            <w:pPr>
              <w:spacing w:line="360" w:lineRule="auto"/>
              <w:jc w:val="center"/>
              <w:rPr>
                <w:rFonts w:hint="eastAsia" w:ascii="仿宋" w:hAnsi="仿宋" w:eastAsia="仿宋" w:cs="仿宋"/>
                <w:sz w:val="24"/>
                <w:lang w:val="en-US" w:eastAsia="zh-CN"/>
              </w:rPr>
            </w:pPr>
            <w:r>
              <w:rPr>
                <w:rFonts w:hint="eastAsia" w:ascii="仿宋" w:hAnsi="仿宋" w:eastAsia="仿宋" w:cs="仿宋"/>
                <w:sz w:val="24"/>
                <w:lang w:val="en-US" w:eastAsia="zh-CN"/>
              </w:rPr>
              <w:t>4</w:t>
            </w:r>
          </w:p>
        </w:tc>
        <w:tc>
          <w:tcPr>
            <w:tcW w:w="4103" w:type="dxa"/>
            <w:noWrap w:val="0"/>
            <w:vAlign w:val="center"/>
          </w:tcPr>
          <w:p>
            <w:pPr>
              <w:snapToGrid w:val="0"/>
              <w:spacing w:line="360" w:lineRule="auto"/>
              <w:jc w:val="left"/>
              <w:rPr>
                <w:rFonts w:hint="eastAsia" w:ascii="仿宋" w:hAnsi="仿宋" w:eastAsia="仿宋" w:cs="仿宋"/>
                <w:b w:val="0"/>
                <w:bCs/>
                <w:sz w:val="24"/>
                <w:lang w:eastAsia="zh-CN"/>
              </w:rPr>
            </w:pPr>
            <w:r>
              <w:rPr>
                <w:rFonts w:hint="eastAsia" w:ascii="仿宋" w:hAnsi="仿宋" w:eastAsia="仿宋" w:cs="仿宋"/>
                <w:b w:val="0"/>
                <w:bCs/>
                <w:sz w:val="24"/>
                <w:lang w:val="en-US" w:eastAsia="zh-CN"/>
              </w:rPr>
              <w:t>响应</w:t>
            </w:r>
            <w:r>
              <w:rPr>
                <w:rFonts w:hint="eastAsia" w:ascii="仿宋" w:hAnsi="仿宋" w:eastAsia="仿宋" w:cs="仿宋"/>
                <w:b w:val="0"/>
                <w:bCs/>
                <w:sz w:val="24"/>
              </w:rPr>
              <w:t>文件没有</w:t>
            </w:r>
            <w:r>
              <w:rPr>
                <w:rFonts w:hint="eastAsia" w:ascii="仿宋" w:hAnsi="仿宋" w:eastAsia="仿宋" w:cs="仿宋"/>
                <w:b w:val="0"/>
                <w:bCs/>
                <w:sz w:val="24"/>
                <w:lang w:val="en-US" w:eastAsia="zh-CN"/>
              </w:rPr>
              <w:t>询价通知书</w:t>
            </w:r>
            <w:r>
              <w:rPr>
                <w:rFonts w:hint="eastAsia" w:ascii="仿宋" w:hAnsi="仿宋" w:eastAsia="仿宋" w:cs="仿宋"/>
                <w:b w:val="0"/>
                <w:bCs/>
                <w:sz w:val="24"/>
              </w:rPr>
              <w:t>中规定的其它无效投标条款的</w:t>
            </w:r>
            <w:r>
              <w:rPr>
                <w:rFonts w:hint="eastAsia" w:ascii="仿宋" w:hAnsi="仿宋" w:eastAsia="仿宋" w:cs="仿宋"/>
                <w:b w:val="0"/>
                <w:bCs/>
                <w:sz w:val="24"/>
                <w:lang w:eastAsia="zh-CN"/>
              </w:rPr>
              <w:t>。</w:t>
            </w:r>
          </w:p>
        </w:tc>
        <w:tc>
          <w:tcPr>
            <w:tcW w:w="2518" w:type="dxa"/>
            <w:noWrap w:val="0"/>
            <w:vAlign w:val="center"/>
          </w:tcPr>
          <w:p>
            <w:pPr>
              <w:spacing w:line="360" w:lineRule="auto"/>
              <w:jc w:val="both"/>
              <w:rPr>
                <w:rFonts w:hint="eastAsia" w:ascii="仿宋" w:hAnsi="仿宋" w:eastAsia="仿宋" w:cs="仿宋"/>
                <w:kern w:val="0"/>
                <w:sz w:val="24"/>
              </w:rPr>
            </w:pPr>
          </w:p>
        </w:tc>
        <w:tc>
          <w:tcPr>
            <w:tcW w:w="1185" w:type="dxa"/>
            <w:noWrap w:val="0"/>
            <w:vAlign w:val="center"/>
          </w:tcPr>
          <w:p>
            <w:pPr>
              <w:spacing w:line="360" w:lineRule="auto"/>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□通过 </w:t>
            </w:r>
          </w:p>
          <w:p>
            <w:pPr>
              <w:spacing w:line="360" w:lineRule="auto"/>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□不通过</w:t>
            </w:r>
          </w:p>
        </w:tc>
        <w:tc>
          <w:tcPr>
            <w:tcW w:w="1785" w:type="dxa"/>
            <w:noWrap w:val="0"/>
            <w:vAlign w:val="center"/>
          </w:tcPr>
          <w:p>
            <w:pPr>
              <w:spacing w:line="360" w:lineRule="auto"/>
              <w:jc w:val="both"/>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608" w:type="dxa"/>
            <w:noWrap w:val="0"/>
            <w:vAlign w:val="center"/>
          </w:tcPr>
          <w:p>
            <w:pPr>
              <w:spacing w:line="360" w:lineRule="auto"/>
              <w:jc w:val="center"/>
              <w:rPr>
                <w:rFonts w:hint="eastAsia" w:ascii="仿宋" w:hAnsi="仿宋" w:eastAsia="仿宋" w:cs="仿宋"/>
                <w:sz w:val="24"/>
                <w:lang w:val="en-US" w:eastAsia="zh-CN"/>
              </w:rPr>
            </w:pPr>
            <w:r>
              <w:rPr>
                <w:rFonts w:hint="eastAsia" w:ascii="仿宋" w:hAnsi="仿宋" w:eastAsia="仿宋" w:cs="仿宋"/>
                <w:sz w:val="24"/>
                <w:lang w:val="en-US" w:eastAsia="zh-CN"/>
              </w:rPr>
              <w:t>5</w:t>
            </w:r>
          </w:p>
        </w:tc>
        <w:tc>
          <w:tcPr>
            <w:tcW w:w="4103" w:type="dxa"/>
            <w:noWrap w:val="0"/>
            <w:vAlign w:val="center"/>
          </w:tcPr>
          <w:p>
            <w:pPr>
              <w:snapToGrid w:val="0"/>
              <w:spacing w:line="360" w:lineRule="auto"/>
              <w:jc w:val="left"/>
              <w:rPr>
                <w:rFonts w:hint="eastAsia" w:ascii="仿宋" w:hAnsi="仿宋" w:eastAsia="仿宋" w:cs="仿宋"/>
                <w:b w:val="0"/>
                <w:bCs/>
                <w:sz w:val="24"/>
              </w:rPr>
            </w:pPr>
            <w:r>
              <w:rPr>
                <w:rFonts w:hint="eastAsia" w:ascii="仿宋" w:hAnsi="仿宋" w:eastAsia="仿宋" w:cs="仿宋"/>
                <w:b w:val="0"/>
                <w:bCs/>
                <w:sz w:val="24"/>
              </w:rPr>
              <w:t>按有关法律、法规、规章不属于投标无效的。</w:t>
            </w:r>
          </w:p>
        </w:tc>
        <w:tc>
          <w:tcPr>
            <w:tcW w:w="2518" w:type="dxa"/>
            <w:noWrap w:val="0"/>
            <w:vAlign w:val="center"/>
          </w:tcPr>
          <w:p>
            <w:pPr>
              <w:spacing w:line="360" w:lineRule="auto"/>
              <w:jc w:val="both"/>
              <w:rPr>
                <w:rFonts w:hint="eastAsia" w:ascii="仿宋" w:hAnsi="仿宋" w:eastAsia="仿宋" w:cs="仿宋"/>
                <w:kern w:val="0"/>
                <w:sz w:val="24"/>
              </w:rPr>
            </w:pPr>
          </w:p>
        </w:tc>
        <w:tc>
          <w:tcPr>
            <w:tcW w:w="1185" w:type="dxa"/>
            <w:noWrap w:val="0"/>
            <w:vAlign w:val="center"/>
          </w:tcPr>
          <w:p>
            <w:pPr>
              <w:spacing w:line="360" w:lineRule="auto"/>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□通过 </w:t>
            </w:r>
          </w:p>
          <w:p>
            <w:pPr>
              <w:spacing w:line="360" w:lineRule="auto"/>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□不通过</w:t>
            </w:r>
          </w:p>
        </w:tc>
        <w:tc>
          <w:tcPr>
            <w:tcW w:w="1785" w:type="dxa"/>
            <w:noWrap w:val="0"/>
            <w:vAlign w:val="center"/>
          </w:tcPr>
          <w:p>
            <w:pPr>
              <w:spacing w:line="360" w:lineRule="auto"/>
              <w:jc w:val="both"/>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08" w:type="dxa"/>
            <w:noWrap w:val="0"/>
            <w:vAlign w:val="center"/>
          </w:tcPr>
          <w:p>
            <w:pPr>
              <w:spacing w:line="360" w:lineRule="auto"/>
              <w:jc w:val="center"/>
              <w:rPr>
                <w:rFonts w:hint="eastAsia" w:ascii="仿宋" w:hAnsi="仿宋" w:eastAsia="仿宋" w:cs="仿宋"/>
                <w:sz w:val="24"/>
                <w:lang w:val="en-US" w:eastAsia="zh-CN"/>
              </w:rPr>
            </w:pPr>
          </w:p>
        </w:tc>
        <w:tc>
          <w:tcPr>
            <w:tcW w:w="4103" w:type="dxa"/>
            <w:noWrap w:val="0"/>
            <w:vAlign w:val="center"/>
          </w:tcPr>
          <w:p>
            <w:pPr>
              <w:spacing w:line="360" w:lineRule="auto"/>
              <w:jc w:val="both"/>
              <w:rPr>
                <w:rFonts w:hint="eastAsia" w:ascii="仿宋" w:hAnsi="仿宋" w:eastAsia="仿宋" w:cs="仿宋"/>
                <w:sz w:val="24"/>
                <w:lang w:val="en-US" w:eastAsia="zh-CN"/>
              </w:rPr>
            </w:pPr>
            <w:r>
              <w:rPr>
                <w:rFonts w:hint="eastAsia" w:ascii="仿宋" w:hAnsi="仿宋" w:eastAsia="仿宋" w:cs="仿宋"/>
                <w:sz w:val="24"/>
                <w:lang w:val="en-US" w:eastAsia="zh-CN"/>
              </w:rPr>
              <w:t>......</w:t>
            </w:r>
          </w:p>
        </w:tc>
        <w:tc>
          <w:tcPr>
            <w:tcW w:w="2518" w:type="dxa"/>
            <w:noWrap w:val="0"/>
            <w:vAlign w:val="center"/>
          </w:tcPr>
          <w:p>
            <w:pPr>
              <w:spacing w:line="360" w:lineRule="auto"/>
              <w:jc w:val="both"/>
              <w:rPr>
                <w:rFonts w:hint="eastAsia" w:ascii="仿宋" w:hAnsi="仿宋" w:eastAsia="仿宋" w:cs="仿宋"/>
                <w:kern w:val="0"/>
                <w:sz w:val="24"/>
              </w:rPr>
            </w:pPr>
          </w:p>
        </w:tc>
        <w:tc>
          <w:tcPr>
            <w:tcW w:w="1185" w:type="dxa"/>
            <w:noWrap w:val="0"/>
            <w:vAlign w:val="top"/>
          </w:tcPr>
          <w:p>
            <w:pPr>
              <w:spacing w:line="360" w:lineRule="auto"/>
              <w:rPr>
                <w:rFonts w:hint="eastAsia" w:ascii="仿宋" w:hAnsi="仿宋" w:eastAsia="仿宋" w:cs="仿宋"/>
                <w:sz w:val="24"/>
              </w:rPr>
            </w:pPr>
          </w:p>
        </w:tc>
        <w:tc>
          <w:tcPr>
            <w:tcW w:w="1785" w:type="dxa"/>
            <w:noWrap w:val="0"/>
            <w:vAlign w:val="center"/>
          </w:tcPr>
          <w:p>
            <w:pPr>
              <w:spacing w:line="360" w:lineRule="auto"/>
              <w:jc w:val="both"/>
              <w:rPr>
                <w:rFonts w:hint="eastAsia" w:ascii="仿宋" w:hAnsi="仿宋" w:eastAsia="仿宋" w:cs="仿宋"/>
                <w:sz w:val="24"/>
              </w:rPr>
            </w:pPr>
          </w:p>
        </w:tc>
      </w:tr>
    </w:tbl>
    <w:p>
      <w:pPr>
        <w:snapToGrid w:val="0"/>
        <w:spacing w:line="360" w:lineRule="auto"/>
        <w:jc w:val="left"/>
        <w:rPr>
          <w:rFonts w:hint="eastAsia" w:ascii="仿宋" w:hAnsi="仿宋" w:eastAsia="仿宋" w:cs="仿宋"/>
          <w:b/>
          <w:sz w:val="32"/>
          <w:szCs w:val="32"/>
        </w:rPr>
      </w:pPr>
      <w:r>
        <w:rPr>
          <w:rFonts w:hint="eastAsia" w:ascii="仿宋" w:hAnsi="仿宋" w:eastAsia="仿宋" w:cs="仿宋"/>
          <w:b/>
          <w:sz w:val="24"/>
        </w:rPr>
        <w:t>备注：投标人自查表将作为投标人有效性审查的重要内容之一，投标人必须严格按照其内容及序列要求在</w:t>
      </w:r>
      <w:r>
        <w:rPr>
          <w:rFonts w:hint="eastAsia" w:ascii="仿宋" w:hAnsi="仿宋" w:eastAsia="仿宋" w:cs="仿宋"/>
          <w:b/>
          <w:sz w:val="24"/>
          <w:lang w:val="en-US" w:eastAsia="zh-CN"/>
        </w:rPr>
        <w:t>响应</w:t>
      </w:r>
      <w:r>
        <w:rPr>
          <w:rFonts w:hint="eastAsia" w:ascii="仿宋" w:hAnsi="仿宋" w:eastAsia="仿宋" w:cs="仿宋"/>
          <w:b/>
          <w:sz w:val="24"/>
        </w:rPr>
        <w:t xml:space="preserve">文件中对应如实提供，对资格性证明文件的任何缺漏和不符合项将会直接导致投标无效！ </w:t>
      </w:r>
    </w:p>
    <w:p>
      <w:pPr>
        <w:pStyle w:val="53"/>
        <w:widowControl w:val="0"/>
        <w:numPr>
          <w:ilvl w:val="0"/>
          <w:numId w:val="0"/>
        </w:numPr>
        <w:adjustRightInd/>
        <w:spacing w:line="360" w:lineRule="auto"/>
        <w:jc w:val="both"/>
      </w:pPr>
    </w:p>
    <w:p>
      <w:pPr>
        <w:snapToGrid w:val="0"/>
        <w:spacing w:before="120" w:beforeLines="50" w:after="50"/>
        <w:jc w:val="center"/>
        <w:rPr>
          <w:rFonts w:hint="eastAsia" w:ascii="宋体" w:hAnsi="宋体"/>
          <w:b/>
          <w:sz w:val="30"/>
          <w:szCs w:val="30"/>
          <w:lang w:val="en-US" w:eastAsia="zh-CN"/>
        </w:rPr>
      </w:pPr>
    </w:p>
    <w:p>
      <w:pPr>
        <w:pStyle w:val="53"/>
        <w:rPr>
          <w:rFonts w:hint="eastAsia" w:ascii="宋体" w:hAnsi="宋体"/>
          <w:b/>
          <w:sz w:val="30"/>
          <w:szCs w:val="30"/>
          <w:lang w:val="en-US" w:eastAsia="zh-CN"/>
        </w:rPr>
      </w:pPr>
    </w:p>
    <w:p>
      <w:pPr>
        <w:pStyle w:val="53"/>
        <w:rPr>
          <w:rFonts w:hint="eastAsia" w:ascii="宋体" w:hAnsi="宋体"/>
          <w:b/>
          <w:sz w:val="30"/>
          <w:szCs w:val="30"/>
          <w:lang w:val="en-US" w:eastAsia="zh-CN"/>
        </w:rPr>
      </w:pPr>
    </w:p>
    <w:p>
      <w:pPr>
        <w:pStyle w:val="53"/>
        <w:rPr>
          <w:rFonts w:hint="eastAsia" w:ascii="宋体" w:hAnsi="宋体"/>
          <w:b/>
          <w:sz w:val="30"/>
          <w:szCs w:val="30"/>
          <w:lang w:val="en-US" w:eastAsia="zh-CN"/>
        </w:rPr>
      </w:pPr>
    </w:p>
    <w:p>
      <w:pPr>
        <w:snapToGrid w:val="0"/>
        <w:spacing w:before="120" w:beforeLines="50" w:after="50"/>
        <w:jc w:val="both"/>
        <w:rPr>
          <w:rFonts w:hint="eastAsia" w:ascii="宋体" w:hAnsi="宋体"/>
          <w:b/>
          <w:sz w:val="30"/>
          <w:szCs w:val="30"/>
          <w:lang w:val="en-US" w:eastAsia="zh-CN"/>
        </w:rPr>
      </w:pPr>
    </w:p>
    <w:p>
      <w:pPr>
        <w:snapToGrid w:val="0"/>
        <w:spacing w:before="120" w:beforeLines="50" w:after="50"/>
        <w:jc w:val="center"/>
        <w:rPr>
          <w:rFonts w:ascii="宋体" w:hAnsi="宋体"/>
          <w:b/>
          <w:sz w:val="30"/>
          <w:szCs w:val="30"/>
        </w:rPr>
      </w:pPr>
      <w:r>
        <w:rPr>
          <w:rFonts w:hint="eastAsia" w:ascii="宋体" w:hAnsi="宋体"/>
          <w:b/>
          <w:sz w:val="30"/>
          <w:szCs w:val="30"/>
          <w:lang w:val="en-US" w:eastAsia="zh-CN"/>
        </w:rPr>
        <w:t>2.</w:t>
      </w:r>
      <w:r>
        <w:rPr>
          <w:rFonts w:hint="eastAsia" w:ascii="宋体" w:hAnsi="宋体"/>
          <w:b/>
          <w:sz w:val="30"/>
          <w:szCs w:val="30"/>
        </w:rPr>
        <w:t>询价</w:t>
      </w:r>
      <w:r>
        <w:rPr>
          <w:rFonts w:hint="eastAsia" w:ascii="宋体" w:hAnsi="宋体"/>
          <w:b/>
          <w:sz w:val="30"/>
          <w:szCs w:val="30"/>
          <w:lang w:val="en-US" w:eastAsia="zh-CN"/>
        </w:rPr>
        <w:t>承诺</w:t>
      </w:r>
      <w:r>
        <w:rPr>
          <w:rFonts w:hint="eastAsia" w:ascii="宋体" w:hAnsi="宋体"/>
          <w:b/>
          <w:sz w:val="30"/>
          <w:szCs w:val="30"/>
        </w:rPr>
        <w:t>函</w:t>
      </w:r>
    </w:p>
    <w:p>
      <w:pPr>
        <w:spacing w:line="360" w:lineRule="auto"/>
        <w:rPr>
          <w:rFonts w:ascii="宋体" w:hAnsi="宋体"/>
          <w:szCs w:val="21"/>
        </w:rPr>
      </w:pPr>
      <w:r>
        <w:rPr>
          <w:rFonts w:hint="eastAsia" w:ascii="宋体" w:hAnsi="宋体"/>
          <w:szCs w:val="21"/>
          <w:u w:val="single"/>
        </w:rPr>
        <w:t xml:space="preserve"> 宁波市奉化区政府采购中心   </w:t>
      </w:r>
      <w:r>
        <w:rPr>
          <w:rFonts w:hint="eastAsia" w:ascii="宋体" w:hAnsi="宋体"/>
          <w:szCs w:val="21"/>
        </w:rPr>
        <w:t>：</w:t>
      </w:r>
    </w:p>
    <w:p>
      <w:pPr>
        <w:spacing w:line="460" w:lineRule="exact"/>
        <w:ind w:firstLine="420" w:firstLineChars="200"/>
        <w:rPr>
          <w:rFonts w:ascii="宋体" w:hAnsi="宋体"/>
          <w:szCs w:val="21"/>
        </w:rPr>
      </w:pPr>
      <w:r>
        <w:rPr>
          <w:rFonts w:ascii="宋体" w:hAnsi="宋体"/>
          <w:szCs w:val="21"/>
        </w:rPr>
        <w:t xml:space="preserve">   </w:t>
      </w:r>
      <w:r>
        <w:rPr>
          <w:rFonts w:hint="eastAsia" w:ascii="宋体" w:hAnsi="宋体"/>
          <w:szCs w:val="21"/>
          <w:u w:val="single"/>
        </w:rPr>
        <w:t xml:space="preserve">                     （供应商名字）</w:t>
      </w:r>
      <w:r>
        <w:rPr>
          <w:rFonts w:ascii="宋体" w:hAnsi="宋体"/>
          <w:szCs w:val="21"/>
        </w:rPr>
        <w:t>系中华人民共和国合法企业，</w:t>
      </w:r>
      <w:r>
        <w:rPr>
          <w:rFonts w:hint="eastAsia" w:ascii="宋体" w:hAnsi="宋体"/>
          <w:szCs w:val="21"/>
        </w:rPr>
        <w:t>我方愿意参加贵方组织的（</w:t>
      </w:r>
      <w:r>
        <w:rPr>
          <w:rFonts w:hint="eastAsia" w:ascii="宋体" w:hAnsi="宋体"/>
          <w:szCs w:val="21"/>
          <w:u w:val="single"/>
        </w:rPr>
        <w:t>项目名称：</w:t>
      </w:r>
      <w:r>
        <w:rPr>
          <w:rFonts w:hint="eastAsia" w:ascii="宋体" w:hAnsi="宋体"/>
          <w:szCs w:val="21"/>
          <w:u w:val="single"/>
          <w:lang w:val="en-US" w:eastAsia="zh-CN"/>
        </w:rPr>
        <w:t>宁</w:t>
      </w:r>
      <w:r>
        <w:rPr>
          <w:rFonts w:hint="eastAsia" w:ascii="宋体" w:hAnsi="宋体"/>
          <w:szCs w:val="21"/>
          <w:u w:val="single"/>
          <w:lang w:eastAsia="zh-CN"/>
        </w:rPr>
        <w:t>波市奉化区溪口镇人民政府森林消防水车采购项目</w:t>
      </w:r>
      <w:r>
        <w:rPr>
          <w:rFonts w:hint="eastAsia" w:ascii="宋体" w:hAnsi="宋体"/>
          <w:szCs w:val="21"/>
        </w:rPr>
        <w:t>）（项目编号：</w:t>
      </w:r>
      <w:r>
        <w:rPr>
          <w:rFonts w:hint="eastAsia" w:ascii="宋体" w:hAnsi="宋体"/>
          <w:szCs w:val="21"/>
          <w:u w:val="single"/>
          <w:lang w:eastAsia="zh-CN"/>
        </w:rPr>
        <w:t>FHZFCG（2023）044X</w:t>
      </w:r>
      <w:r>
        <w:rPr>
          <w:rFonts w:hint="eastAsia" w:ascii="宋体" w:hAnsi="宋体"/>
          <w:szCs w:val="21"/>
          <w:u w:val="single"/>
          <w:lang w:val="en-US" w:eastAsia="zh-CN"/>
        </w:rPr>
        <w:t>-1</w:t>
      </w:r>
      <w:r>
        <w:rPr>
          <w:rFonts w:ascii="宋体" w:hAnsi="宋体"/>
          <w:szCs w:val="21"/>
        </w:rPr>
        <w:t>）的投标，</w:t>
      </w:r>
      <w:r>
        <w:rPr>
          <w:rFonts w:hint="eastAsia" w:ascii="宋体" w:hAnsi="宋体"/>
          <w:szCs w:val="21"/>
        </w:rPr>
        <w:t>已完全理解询价</w:t>
      </w:r>
      <w:r>
        <w:rPr>
          <w:rFonts w:hint="eastAsia" w:ascii="宋体" w:hAnsi="宋体"/>
          <w:szCs w:val="21"/>
          <w:lang w:val="en-US" w:eastAsia="zh-CN"/>
        </w:rPr>
        <w:t>通知书</w:t>
      </w:r>
      <w:r>
        <w:rPr>
          <w:rFonts w:hint="eastAsia" w:ascii="宋体" w:hAnsi="宋体"/>
          <w:szCs w:val="21"/>
        </w:rPr>
        <w:t>的所有内容，</w:t>
      </w:r>
      <w:r>
        <w:rPr>
          <w:rFonts w:ascii="宋体" w:hAnsi="宋体"/>
          <w:szCs w:val="21"/>
        </w:rPr>
        <w:t>为此，我方就本次投标有关事项郑重</w:t>
      </w:r>
      <w:r>
        <w:rPr>
          <w:rFonts w:hint="eastAsia" w:ascii="宋体" w:hAnsi="宋体"/>
          <w:szCs w:val="21"/>
        </w:rPr>
        <w:t>承诺</w:t>
      </w:r>
      <w:r>
        <w:rPr>
          <w:rFonts w:ascii="宋体" w:hAnsi="宋体"/>
          <w:szCs w:val="21"/>
        </w:rPr>
        <w:t>如下：</w:t>
      </w:r>
    </w:p>
    <w:p>
      <w:pPr>
        <w:spacing w:line="360" w:lineRule="auto"/>
        <w:ind w:firstLine="420" w:firstLineChars="200"/>
        <w:rPr>
          <w:rFonts w:ascii="宋体" w:hAnsi="宋体"/>
          <w:szCs w:val="21"/>
        </w:rPr>
      </w:pPr>
      <w:r>
        <w:rPr>
          <w:rFonts w:ascii="宋体" w:hAnsi="宋体"/>
          <w:szCs w:val="21"/>
        </w:rPr>
        <w:t>1.本响应文件</w:t>
      </w:r>
      <w:r>
        <w:rPr>
          <w:rFonts w:hint="eastAsia" w:ascii="宋体" w:hAnsi="宋体"/>
          <w:szCs w:val="21"/>
        </w:rPr>
        <w:t>在响应截止日后</w:t>
      </w:r>
      <w:r>
        <w:rPr>
          <w:rFonts w:hint="eastAsia" w:ascii="宋体" w:hAnsi="宋体"/>
          <w:szCs w:val="21"/>
          <w:lang w:val="en-US" w:eastAsia="zh-CN"/>
        </w:rPr>
        <w:t>9</w:t>
      </w:r>
      <w:r>
        <w:rPr>
          <w:rFonts w:ascii="宋体" w:hAnsi="宋体"/>
          <w:szCs w:val="21"/>
        </w:rPr>
        <w:t>0</w:t>
      </w:r>
      <w:r>
        <w:rPr>
          <w:rFonts w:hint="eastAsia" w:ascii="宋体" w:hAnsi="宋体"/>
          <w:szCs w:val="21"/>
        </w:rPr>
        <w:t>日（日历天）内保持有效,</w:t>
      </w:r>
      <w:r>
        <w:rPr>
          <w:rFonts w:ascii="宋体" w:hAnsi="宋体"/>
          <w:szCs w:val="21"/>
        </w:rPr>
        <w:t>如我方成交，本</w:t>
      </w:r>
      <w:r>
        <w:rPr>
          <w:rFonts w:hint="eastAsia" w:ascii="宋体" w:hAnsi="宋体"/>
          <w:szCs w:val="21"/>
        </w:rPr>
        <w:t>响应</w:t>
      </w:r>
      <w:r>
        <w:rPr>
          <w:rFonts w:ascii="宋体" w:hAnsi="宋体"/>
          <w:szCs w:val="21"/>
        </w:rPr>
        <w:t>文件至本项目合同履行完毕止均保持有效，我方将按</w:t>
      </w:r>
      <w:r>
        <w:rPr>
          <w:rFonts w:hint="eastAsia" w:ascii="宋体" w:hAnsi="宋体"/>
          <w:szCs w:val="21"/>
        </w:rPr>
        <w:t>询价</w:t>
      </w:r>
      <w:r>
        <w:rPr>
          <w:rFonts w:hint="eastAsia" w:ascii="宋体" w:hAnsi="宋体"/>
          <w:szCs w:val="21"/>
          <w:lang w:val="en-US" w:eastAsia="zh-CN"/>
        </w:rPr>
        <w:t>通知书</w:t>
      </w:r>
      <w:r>
        <w:rPr>
          <w:rFonts w:ascii="宋体" w:hAnsi="宋体"/>
          <w:szCs w:val="21"/>
        </w:rPr>
        <w:t>及政府采购法律、法规的规定履行合同责任和义务。</w:t>
      </w:r>
    </w:p>
    <w:p>
      <w:pPr>
        <w:spacing w:line="360" w:lineRule="auto"/>
        <w:ind w:firstLine="420" w:firstLineChars="200"/>
        <w:rPr>
          <w:rFonts w:ascii="宋体" w:hAnsi="宋体"/>
          <w:szCs w:val="21"/>
        </w:rPr>
      </w:pPr>
      <w:r>
        <w:rPr>
          <w:rFonts w:ascii="宋体" w:hAnsi="宋体"/>
          <w:szCs w:val="21"/>
        </w:rPr>
        <w:t>2.我方完全理解贵方不一定要接受最低价的投标。</w:t>
      </w:r>
    </w:p>
    <w:p>
      <w:pPr>
        <w:spacing w:line="360" w:lineRule="auto"/>
        <w:ind w:firstLine="420" w:firstLineChars="200"/>
        <w:rPr>
          <w:rFonts w:ascii="宋体" w:hAnsi="宋体"/>
          <w:szCs w:val="21"/>
        </w:rPr>
      </w:pPr>
      <w:r>
        <w:rPr>
          <w:rFonts w:ascii="宋体" w:hAnsi="宋体"/>
          <w:szCs w:val="21"/>
        </w:rPr>
        <w:t>3.我方同意按照贵方要求提供与投标有关的一切数据或资料，配合招标采购单位进行</w:t>
      </w:r>
      <w:r>
        <w:rPr>
          <w:rFonts w:hint="eastAsia" w:ascii="宋体" w:hAnsi="宋体"/>
          <w:szCs w:val="21"/>
        </w:rPr>
        <w:t>评审</w:t>
      </w:r>
      <w:r>
        <w:rPr>
          <w:rFonts w:ascii="宋体" w:hAnsi="宋体"/>
          <w:szCs w:val="21"/>
        </w:rPr>
        <w:t>、验收等与本次采购相关工作。</w:t>
      </w:r>
    </w:p>
    <w:p>
      <w:pPr>
        <w:spacing w:line="360" w:lineRule="auto"/>
        <w:ind w:firstLine="420" w:firstLineChars="200"/>
        <w:rPr>
          <w:rFonts w:ascii="宋体" w:hAnsi="宋体"/>
          <w:szCs w:val="21"/>
        </w:rPr>
      </w:pPr>
      <w:r>
        <w:rPr>
          <w:rFonts w:ascii="宋体" w:hAnsi="宋体"/>
          <w:szCs w:val="21"/>
        </w:rPr>
        <w:t>4.我方在投标之前已经与贵方进行了充分的沟通，完全理解并接受</w:t>
      </w:r>
      <w:r>
        <w:rPr>
          <w:rFonts w:hint="eastAsia" w:ascii="宋体" w:hAnsi="宋体"/>
          <w:szCs w:val="21"/>
          <w:lang w:eastAsia="zh-CN"/>
        </w:rPr>
        <w:t>询价通知书</w:t>
      </w:r>
      <w:r>
        <w:rPr>
          <w:rFonts w:ascii="宋体" w:hAnsi="宋体"/>
          <w:szCs w:val="21"/>
        </w:rPr>
        <w:t>的各项规定和要求，对</w:t>
      </w:r>
      <w:r>
        <w:rPr>
          <w:rFonts w:hint="eastAsia" w:ascii="宋体" w:hAnsi="宋体"/>
          <w:szCs w:val="21"/>
          <w:lang w:eastAsia="zh-CN"/>
        </w:rPr>
        <w:t>询价通知书</w:t>
      </w:r>
      <w:r>
        <w:rPr>
          <w:rFonts w:ascii="宋体" w:hAnsi="宋体"/>
          <w:szCs w:val="21"/>
        </w:rPr>
        <w:t>的合理性、合法性不再有异议。并保证遵守采购文件中的有关规定。</w:t>
      </w:r>
    </w:p>
    <w:p>
      <w:pPr>
        <w:spacing w:line="360" w:lineRule="auto"/>
        <w:ind w:firstLine="420" w:firstLineChars="200"/>
        <w:rPr>
          <w:rFonts w:ascii="宋体" w:hAnsi="宋体"/>
          <w:szCs w:val="21"/>
        </w:rPr>
      </w:pPr>
      <w:r>
        <w:rPr>
          <w:rFonts w:ascii="宋体" w:hAnsi="宋体"/>
          <w:szCs w:val="21"/>
        </w:rPr>
        <w:t>5.我方已详细审查全部</w:t>
      </w:r>
      <w:r>
        <w:rPr>
          <w:rFonts w:hint="eastAsia" w:ascii="宋体" w:hAnsi="宋体"/>
          <w:szCs w:val="21"/>
          <w:lang w:eastAsia="zh-CN"/>
        </w:rPr>
        <w:t>询价通知书</w:t>
      </w:r>
      <w:r>
        <w:rPr>
          <w:rFonts w:ascii="宋体" w:hAnsi="宋体"/>
          <w:szCs w:val="21"/>
        </w:rPr>
        <w:t>，包括更正通知（如有的话）以及全部参考资料和有关附件，已经了解我方对于</w:t>
      </w:r>
      <w:r>
        <w:rPr>
          <w:rFonts w:hint="eastAsia" w:ascii="宋体" w:hAnsi="宋体"/>
          <w:szCs w:val="21"/>
          <w:lang w:eastAsia="zh-CN"/>
        </w:rPr>
        <w:t>询价通知书</w:t>
      </w:r>
      <w:r>
        <w:rPr>
          <w:rFonts w:ascii="宋体" w:hAnsi="宋体"/>
          <w:szCs w:val="21"/>
        </w:rPr>
        <w:t>、采购过程、采购结果有依法进行询问、质疑、投诉的权利及相关渠道和要求。</w:t>
      </w:r>
    </w:p>
    <w:p>
      <w:pPr>
        <w:spacing w:line="360" w:lineRule="auto"/>
        <w:ind w:firstLine="420" w:firstLineChars="200"/>
        <w:rPr>
          <w:rFonts w:ascii="宋体" w:hAnsi="宋体"/>
          <w:szCs w:val="21"/>
        </w:rPr>
      </w:pPr>
      <w:r>
        <w:rPr>
          <w:rFonts w:ascii="宋体" w:hAnsi="宋体"/>
          <w:szCs w:val="21"/>
        </w:rPr>
        <w:t>6.我方向贵方提交的所有响应文件、资料都是准确的和真实的。</w:t>
      </w:r>
      <w:r>
        <w:rPr>
          <w:rFonts w:hint="eastAsia" w:ascii="宋体" w:hAnsi="宋体"/>
          <w:szCs w:val="21"/>
        </w:rPr>
        <w:t>由于我方提供资料不实而造成的责任和后果由我方承担。</w:t>
      </w:r>
    </w:p>
    <w:p>
      <w:pPr>
        <w:spacing w:line="360" w:lineRule="auto"/>
        <w:rPr>
          <w:rFonts w:ascii="宋体" w:hAnsi="宋体"/>
          <w:szCs w:val="21"/>
        </w:rPr>
      </w:pPr>
      <w:r>
        <w:rPr>
          <w:rFonts w:hint="eastAsia" w:ascii="宋体" w:hAnsi="宋体"/>
          <w:szCs w:val="21"/>
        </w:rPr>
        <w:t xml:space="preserve"> </w:t>
      </w:r>
      <w:r>
        <w:rPr>
          <w:rFonts w:ascii="宋体" w:hAnsi="宋体"/>
          <w:szCs w:val="21"/>
        </w:rPr>
        <w:t xml:space="preserve">   7.</w:t>
      </w:r>
      <w:r>
        <w:rPr>
          <w:rFonts w:hint="eastAsia" w:ascii="宋体" w:hAnsi="宋体"/>
          <w:szCs w:val="21"/>
        </w:rPr>
        <w:t>我方保证，采购人在中华人民共和国境内使用我方报价货物、资料、技术、服务或其任何一部分时，享有不受限制的无偿使用权，如有第三方向采购人提出侵犯其专利权、商标权或其它知识产权的主张，该责任由我方承担。我方的报价已包含所有应向所有权人支付的专利权、商标权或其它知识产权的一切相关费用。</w:t>
      </w:r>
    </w:p>
    <w:p>
      <w:pPr>
        <w:spacing w:line="460" w:lineRule="exact"/>
        <w:ind w:firstLine="3780" w:firstLineChars="1800"/>
        <w:rPr>
          <w:rFonts w:ascii="宋体" w:hAnsi="宋体"/>
          <w:szCs w:val="21"/>
        </w:rPr>
      </w:pPr>
    </w:p>
    <w:p>
      <w:pPr>
        <w:spacing w:line="460" w:lineRule="exact"/>
        <w:ind w:firstLine="4410" w:firstLineChars="2100"/>
        <w:rPr>
          <w:rFonts w:hint="eastAsia" w:ascii="宋体" w:hAnsi="宋体" w:eastAsia="宋体"/>
          <w:szCs w:val="21"/>
          <w:lang w:eastAsia="zh-CN"/>
        </w:rPr>
      </w:pPr>
      <w:r>
        <w:rPr>
          <w:rFonts w:hint="eastAsia" w:ascii="宋体" w:hAnsi="宋体"/>
          <w:szCs w:val="21"/>
        </w:rPr>
        <w:t>供应商（盖章）</w:t>
      </w:r>
      <w:r>
        <w:rPr>
          <w:rFonts w:hint="eastAsia" w:ascii="宋体" w:hAnsi="宋体"/>
          <w:szCs w:val="21"/>
          <w:lang w:eastAsia="zh-CN"/>
        </w:rPr>
        <w:t>：</w:t>
      </w:r>
    </w:p>
    <w:p>
      <w:pPr>
        <w:spacing w:line="460" w:lineRule="exact"/>
        <w:rPr>
          <w:rFonts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法定代表人或其授权委托人（签名或印章）：</w:t>
      </w:r>
    </w:p>
    <w:p>
      <w:pPr>
        <w:spacing w:line="460" w:lineRule="exact"/>
        <w:rPr>
          <w:rFonts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日    期：</w:t>
      </w:r>
    </w:p>
    <w:p>
      <w:pPr>
        <w:snapToGrid w:val="0"/>
        <w:ind w:firstLine="2975" w:firstLineChars="1417"/>
        <w:rPr>
          <w:rFonts w:ascii="宋体" w:hAnsi="宋体"/>
        </w:rPr>
      </w:pPr>
      <w:r>
        <w:rPr>
          <w:rFonts w:hint="eastAsia" w:ascii="宋体" w:hAnsi="宋体"/>
        </w:rPr>
        <w:t xml:space="preserve"> </w:t>
      </w:r>
    </w:p>
    <w:p>
      <w:pPr>
        <w:snapToGrid w:val="0"/>
        <w:ind w:firstLine="2975" w:firstLineChars="1417"/>
        <w:rPr>
          <w:rFonts w:ascii="宋体" w:hAnsi="宋体"/>
        </w:rPr>
      </w:pPr>
      <w:r>
        <w:rPr>
          <w:rFonts w:hint="eastAsia" w:ascii="宋体" w:hAnsi="宋体"/>
        </w:rPr>
        <w:t xml:space="preserve"> </w:t>
      </w:r>
    </w:p>
    <w:p>
      <w:pPr>
        <w:snapToGrid w:val="0"/>
        <w:spacing w:line="360" w:lineRule="auto"/>
        <w:rPr>
          <w:rFonts w:hint="eastAsia" w:ascii="宋体" w:hAnsi="宋体"/>
          <w:b/>
        </w:rPr>
      </w:pPr>
      <w:r>
        <w:rPr>
          <w:rFonts w:hint="eastAsia" w:ascii="宋体" w:hAnsi="宋体"/>
          <w:b/>
        </w:rPr>
        <w:br w:type="page"/>
      </w:r>
    </w:p>
    <w:p>
      <w:pPr>
        <w:snapToGrid w:val="0"/>
        <w:spacing w:before="120" w:beforeLines="50" w:after="50"/>
        <w:jc w:val="center"/>
        <w:rPr>
          <w:rFonts w:hint="eastAsia" w:ascii="宋体" w:hAnsi="宋体" w:eastAsia="宋体" w:cs="Times New Roman"/>
          <w:b/>
          <w:sz w:val="30"/>
          <w:szCs w:val="30"/>
          <w:lang w:val="zh-CN"/>
        </w:rPr>
      </w:pPr>
      <w:r>
        <w:rPr>
          <w:rFonts w:hint="eastAsia" w:ascii="宋体" w:hAnsi="宋体" w:cs="Times New Roman"/>
          <w:b/>
          <w:sz w:val="30"/>
          <w:szCs w:val="30"/>
          <w:lang w:val="en-US" w:eastAsia="zh-CN"/>
        </w:rPr>
        <w:t>3</w:t>
      </w:r>
      <w:r>
        <w:rPr>
          <w:rFonts w:hint="eastAsia" w:ascii="宋体" w:hAnsi="宋体" w:eastAsia="宋体" w:cs="Times New Roman"/>
          <w:b/>
          <w:sz w:val="30"/>
          <w:szCs w:val="30"/>
          <w:lang w:val="en-US" w:eastAsia="zh-CN"/>
        </w:rPr>
        <w:t>.</w:t>
      </w:r>
      <w:r>
        <w:rPr>
          <w:rFonts w:hint="eastAsia" w:ascii="宋体" w:hAnsi="宋体" w:eastAsia="宋体" w:cs="Times New Roman"/>
          <w:b/>
          <w:sz w:val="30"/>
          <w:szCs w:val="30"/>
          <w:lang w:val="zh-CN"/>
        </w:rPr>
        <w:t>授权委托书或法定代表人（单位负责人、自然人本人）身份证明</w:t>
      </w:r>
    </w:p>
    <w:p>
      <w:pPr>
        <w:snapToGrid w:val="0"/>
        <w:spacing w:before="120" w:beforeLines="50" w:after="50"/>
        <w:jc w:val="center"/>
        <w:rPr>
          <w:rFonts w:hint="eastAsia" w:ascii="宋体" w:hAnsi="宋体" w:eastAsia="宋体" w:cs="Times New Roman"/>
          <w:b/>
          <w:sz w:val="30"/>
          <w:szCs w:val="30"/>
          <w:lang w:val="zh-CN"/>
        </w:rPr>
      </w:pPr>
      <w:r>
        <w:rPr>
          <w:rFonts w:hint="eastAsia" w:ascii="宋体" w:hAnsi="宋体" w:eastAsia="宋体" w:cs="Times New Roman"/>
          <w:b/>
          <w:sz w:val="30"/>
          <w:szCs w:val="30"/>
          <w:lang w:val="zh-CN"/>
        </w:rPr>
        <w:t>授权委托书</w:t>
      </w:r>
    </w:p>
    <w:p>
      <w:pPr>
        <w:snapToGrid w:val="0"/>
        <w:spacing w:line="360" w:lineRule="auto"/>
        <w:rPr>
          <w:rFonts w:hint="eastAsia" w:ascii="宋体" w:hAnsi="宋体"/>
          <w:b/>
        </w:rPr>
      </w:pP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u w:val="single"/>
        </w:rPr>
        <w:t>（项目名称）</w:t>
      </w:r>
      <w:r>
        <w:rPr>
          <w:rFonts w:hint="eastAsia" w:ascii="仿宋" w:hAnsi="仿宋" w:eastAsia="仿宋" w:cs="仿宋"/>
          <w:sz w:val="24"/>
        </w:rPr>
        <w:t>【招标编号：</w:t>
      </w:r>
      <w:r>
        <w:rPr>
          <w:rFonts w:hint="eastAsia" w:ascii="仿宋" w:hAnsi="仿宋" w:eastAsia="仿宋" w:cs="仿宋"/>
          <w:sz w:val="24"/>
          <w:u w:val="single"/>
        </w:rPr>
        <w:t>（采购编号）</w:t>
      </w:r>
      <w:r>
        <w:rPr>
          <w:rFonts w:hint="eastAsia" w:ascii="仿宋" w:hAnsi="仿宋" w:eastAsia="仿宋" w:cs="仿宋"/>
          <w:sz w:val="24"/>
        </w:rPr>
        <w:t>】</w:t>
      </w:r>
      <w:r>
        <w:rPr>
          <w:rFonts w:hint="eastAsia" w:ascii="仿宋" w:hAnsi="仿宋" w:eastAsia="仿宋" w:cs="仿宋"/>
          <w:kern w:val="0"/>
          <w:sz w:val="24"/>
          <w:lang w:val="zh-CN"/>
        </w:rPr>
        <w:t>政府采购投标的一切事项，其法律后果由我方承担。</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年</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月</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年</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月</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Chars="1900"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法定代表人（签名或印章）：</w:t>
      </w:r>
    </w:p>
    <w:p>
      <w:pPr>
        <w:keepNext w:val="0"/>
        <w:keepLines w:val="0"/>
        <w:pageBreakBefore w:val="0"/>
        <w:widowControl w:val="0"/>
        <w:kinsoku/>
        <w:wordWrap/>
        <w:overflowPunct/>
        <w:topLinePunct w:val="0"/>
        <w:autoSpaceDE/>
        <w:autoSpaceDN/>
        <w:bidi w:val="0"/>
        <w:adjustRightInd w:val="0"/>
        <w:snapToGrid w:val="0"/>
        <w:spacing w:line="360" w:lineRule="auto"/>
        <w:ind w:leftChars="1900"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被授权委托人（签名或印章）：</w:t>
      </w:r>
    </w:p>
    <w:p>
      <w:pPr>
        <w:keepNext w:val="0"/>
        <w:keepLines w:val="0"/>
        <w:pageBreakBefore w:val="0"/>
        <w:widowControl w:val="0"/>
        <w:kinsoku/>
        <w:wordWrap/>
        <w:overflowPunct/>
        <w:topLinePunct w:val="0"/>
        <w:autoSpaceDE/>
        <w:autoSpaceDN/>
        <w:bidi w:val="0"/>
        <w:adjustRightInd w:val="0"/>
        <w:snapToGrid w:val="0"/>
        <w:spacing w:line="360" w:lineRule="auto"/>
        <w:ind w:leftChars="1900"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供应商（盖章）</w:t>
      </w:r>
      <w:r>
        <w:rPr>
          <w:rFonts w:hint="eastAsia" w:ascii="仿宋" w:hAnsi="仿宋" w:eastAsia="仿宋" w:cs="仿宋"/>
          <w:kern w:val="0"/>
          <w:sz w:val="24"/>
          <w:lang w:val="zh-CN"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Chars="1900" w:firstLine="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日期</w:t>
      </w:r>
      <w:r>
        <w:rPr>
          <w:rFonts w:hint="eastAsia" w:ascii="仿宋" w:hAnsi="仿宋" w:eastAsia="仿宋" w:cs="仿宋"/>
          <w:kern w:val="0"/>
          <w:sz w:val="24"/>
          <w:lang w:val="en-US" w:eastAsia="zh-CN"/>
        </w:rPr>
        <w:t>:</w:t>
      </w:r>
    </w:p>
    <w:p>
      <w:pPr>
        <w:snapToGrid w:val="0"/>
        <w:spacing w:line="360" w:lineRule="auto"/>
        <w:rPr>
          <w:rFonts w:hint="eastAsia" w:ascii="仿宋" w:hAnsi="仿宋" w:eastAsia="仿宋" w:cs="仿宋"/>
          <w:b/>
          <w:kern w:val="0"/>
          <w:sz w:val="32"/>
          <w:szCs w:val="32"/>
        </w:rPr>
      </w:pPr>
      <w:r>
        <w:rPr>
          <w:rFonts w:hint="eastAsia" w:ascii="仿宋" w:hAnsi="仿宋" w:eastAsia="仿宋" w:cs="仿宋"/>
          <w:b/>
          <w:kern w:val="0"/>
          <w:sz w:val="32"/>
          <w:szCs w:val="32"/>
        </w:rPr>
        <w:t xml:space="preserve"> </w:t>
      </w:r>
    </w:p>
    <w:p>
      <w:pPr>
        <w:pStyle w:val="53"/>
        <w:rPr>
          <w:rFonts w:hint="eastAsia" w:ascii="仿宋" w:hAnsi="仿宋" w:eastAsia="仿宋" w:cs="仿宋"/>
          <w:b/>
          <w:kern w:val="0"/>
          <w:sz w:val="32"/>
          <w:szCs w:val="32"/>
        </w:rPr>
      </w:pPr>
    </w:p>
    <w:p>
      <w:pPr>
        <w:pStyle w:val="53"/>
        <w:rPr>
          <w:rFonts w:hint="eastAsia" w:ascii="仿宋" w:hAnsi="仿宋" w:eastAsia="仿宋" w:cs="仿宋"/>
          <w:b/>
          <w:kern w:val="0"/>
          <w:sz w:val="32"/>
          <w:szCs w:val="32"/>
        </w:rPr>
      </w:pPr>
    </w:p>
    <w:p>
      <w:pPr>
        <w:pStyle w:val="53"/>
        <w:rPr>
          <w:rFonts w:hint="eastAsia" w:ascii="仿宋" w:hAnsi="仿宋" w:eastAsia="仿宋" w:cs="仿宋"/>
          <w:b/>
          <w:kern w:val="0"/>
          <w:sz w:val="32"/>
          <w:szCs w:val="32"/>
        </w:rPr>
      </w:pPr>
    </w:p>
    <w:p>
      <w:pPr>
        <w:pStyle w:val="53"/>
        <w:rPr>
          <w:rFonts w:hint="eastAsia" w:ascii="仿宋" w:hAnsi="仿宋" w:eastAsia="仿宋" w:cs="仿宋"/>
          <w:b/>
          <w:kern w:val="0"/>
          <w:sz w:val="32"/>
          <w:szCs w:val="32"/>
        </w:rPr>
      </w:pPr>
    </w:p>
    <w:p>
      <w:pPr>
        <w:pStyle w:val="53"/>
        <w:rPr>
          <w:rFonts w:hint="eastAsia" w:ascii="仿宋" w:hAnsi="仿宋" w:eastAsia="仿宋" w:cs="仿宋"/>
          <w:b/>
          <w:kern w:val="0"/>
          <w:sz w:val="32"/>
          <w:szCs w:val="32"/>
        </w:rPr>
      </w:pPr>
    </w:p>
    <w:p>
      <w:pPr>
        <w:pStyle w:val="53"/>
        <w:rPr>
          <w:rFonts w:hint="eastAsia" w:ascii="仿宋" w:hAnsi="仿宋" w:eastAsia="仿宋" w:cs="仿宋"/>
          <w:b/>
          <w:kern w:val="0"/>
          <w:sz w:val="32"/>
          <w:szCs w:val="32"/>
        </w:rPr>
      </w:pPr>
    </w:p>
    <w:p>
      <w:pPr>
        <w:pStyle w:val="53"/>
        <w:rPr>
          <w:rFonts w:hint="eastAsia" w:ascii="仿宋" w:hAnsi="仿宋" w:eastAsia="仿宋" w:cs="仿宋"/>
          <w:b/>
          <w:kern w:val="0"/>
          <w:sz w:val="32"/>
          <w:szCs w:val="32"/>
        </w:rPr>
      </w:pPr>
    </w:p>
    <w:p>
      <w:pPr>
        <w:pStyle w:val="53"/>
        <w:rPr>
          <w:rFonts w:hint="eastAsia" w:ascii="仿宋" w:hAnsi="仿宋" w:eastAsia="仿宋" w:cs="仿宋"/>
          <w:b/>
          <w:kern w:val="0"/>
          <w:sz w:val="32"/>
          <w:szCs w:val="32"/>
        </w:rPr>
      </w:pPr>
    </w:p>
    <w:p>
      <w:pPr>
        <w:pStyle w:val="53"/>
        <w:rPr>
          <w:rFonts w:hint="eastAsia" w:ascii="仿宋" w:hAnsi="仿宋" w:eastAsia="仿宋" w:cs="仿宋"/>
          <w:b/>
          <w:kern w:val="0"/>
          <w:sz w:val="32"/>
          <w:szCs w:val="32"/>
        </w:rPr>
      </w:pPr>
    </w:p>
    <w:p>
      <w:pPr>
        <w:snapToGrid w:val="0"/>
        <w:spacing w:before="120" w:beforeLines="50" w:after="50"/>
        <w:jc w:val="both"/>
        <w:rPr>
          <w:rFonts w:hint="eastAsia" w:ascii="仿宋" w:hAnsi="仿宋" w:eastAsia="仿宋" w:cs="仿宋"/>
          <w:b/>
          <w:kern w:val="0"/>
          <w:sz w:val="32"/>
          <w:szCs w:val="32"/>
          <w:lang w:val="zh-CN"/>
        </w:rPr>
      </w:pPr>
    </w:p>
    <w:p>
      <w:pPr>
        <w:snapToGrid w:val="0"/>
        <w:spacing w:before="120" w:beforeLines="50" w:after="50"/>
        <w:jc w:val="center"/>
        <w:rPr>
          <w:rFonts w:hint="eastAsia" w:ascii="宋体" w:hAnsi="宋体" w:eastAsia="宋体" w:cs="Times New Roman"/>
          <w:b/>
          <w:sz w:val="30"/>
          <w:szCs w:val="30"/>
          <w:lang w:val="zh-CN"/>
        </w:rPr>
      </w:pPr>
      <w:r>
        <w:rPr>
          <w:rFonts w:hint="eastAsia" w:ascii="宋体" w:hAnsi="宋体" w:eastAsia="宋体" w:cs="Times New Roman"/>
          <w:b/>
          <w:sz w:val="30"/>
          <w:szCs w:val="30"/>
          <w:lang w:val="zh-CN"/>
        </w:rPr>
        <w:t>法定代表人（单位负责人</w:t>
      </w:r>
      <w:r>
        <w:rPr>
          <w:rFonts w:hint="eastAsia" w:ascii="宋体" w:hAnsi="宋体" w:eastAsia="宋体" w:cs="Times New Roman"/>
          <w:b/>
          <w:sz w:val="30"/>
          <w:szCs w:val="30"/>
          <w:lang w:val="zh-CN" w:eastAsia="zh-CN"/>
        </w:rPr>
        <w:t>）及授权代表</w:t>
      </w:r>
      <w:r>
        <w:rPr>
          <w:rFonts w:hint="eastAsia" w:ascii="宋体" w:hAnsi="宋体" w:eastAsia="宋体" w:cs="Times New Roman"/>
          <w:b/>
          <w:sz w:val="30"/>
          <w:szCs w:val="30"/>
          <w:lang w:val="zh-CN"/>
        </w:rPr>
        <w:t>身份证明</w:t>
      </w:r>
    </w:p>
    <w:p>
      <w:pPr>
        <w:pStyle w:val="171"/>
        <w:spacing w:line="360" w:lineRule="auto"/>
        <w:rPr>
          <w:rFonts w:hint="eastAsia" w:ascii="仿宋" w:hAnsi="仿宋" w:eastAsia="仿宋" w:cs="仿宋"/>
          <w:bCs/>
          <w:sz w:val="24"/>
        </w:rPr>
      </w:pPr>
      <w:r>
        <w:rPr>
          <w:rFonts w:hint="eastAsia" w:ascii="仿宋" w:hAnsi="仿宋" w:eastAsia="仿宋" w:cs="仿宋"/>
          <w:bCs/>
          <w:sz w:val="24"/>
          <w:lang w:eastAsia="zh-CN"/>
        </w:rPr>
        <w:t>法定代表人</w:t>
      </w:r>
      <w:r>
        <w:rPr>
          <w:rFonts w:hint="eastAsia" w:ascii="仿宋" w:hAnsi="仿宋" w:eastAsia="仿宋" w:cs="仿宋"/>
          <w:bCs/>
          <w:sz w:val="24"/>
        </w:rPr>
        <w:t>身份证件扫描件：</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noWrap w:val="0"/>
            <w:vAlign w:val="top"/>
          </w:tcPr>
          <w:p>
            <w:pPr>
              <w:pStyle w:val="171"/>
              <w:adjustRightInd w:val="0"/>
              <w:spacing w:line="360" w:lineRule="auto"/>
              <w:rPr>
                <w:rFonts w:hint="eastAsia" w:ascii="仿宋" w:hAnsi="仿宋" w:eastAsia="仿宋" w:cs="仿宋"/>
                <w:bCs/>
                <w:sz w:val="24"/>
              </w:rPr>
            </w:pPr>
            <w:r>
              <w:rPr>
                <w:rFonts w:hint="eastAsia" w:ascii="仿宋" w:hAnsi="仿宋" w:eastAsia="仿宋" w:cs="仿宋"/>
                <w:bCs/>
                <w:sz w:val="24"/>
              </w:rPr>
              <w:t>正面：                                 反面：</w:t>
            </w:r>
          </w:p>
          <w:p>
            <w:pPr>
              <w:pStyle w:val="171"/>
              <w:adjustRightInd w:val="0"/>
              <w:spacing w:line="360" w:lineRule="auto"/>
              <w:rPr>
                <w:rFonts w:hint="eastAsia" w:ascii="仿宋" w:hAnsi="仿宋" w:eastAsia="仿宋" w:cs="仿宋"/>
                <w:bCs/>
                <w:sz w:val="24"/>
              </w:rPr>
            </w:pPr>
          </w:p>
        </w:tc>
      </w:tr>
    </w:tbl>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p>
    <w:p>
      <w:pPr>
        <w:pStyle w:val="171"/>
        <w:spacing w:line="360" w:lineRule="auto"/>
        <w:rPr>
          <w:rFonts w:hint="eastAsia" w:ascii="仿宋" w:hAnsi="仿宋" w:eastAsia="仿宋" w:cs="仿宋"/>
          <w:bCs/>
          <w:sz w:val="24"/>
        </w:rPr>
      </w:pPr>
      <w:r>
        <w:rPr>
          <w:rFonts w:hint="eastAsia" w:ascii="仿宋" w:hAnsi="仿宋" w:eastAsia="仿宋" w:cs="仿宋"/>
          <w:bCs/>
          <w:sz w:val="24"/>
          <w:lang w:eastAsia="zh-CN"/>
        </w:rPr>
        <w:t>被授权人</w:t>
      </w:r>
      <w:r>
        <w:rPr>
          <w:rFonts w:hint="eastAsia" w:ascii="仿宋" w:hAnsi="仿宋" w:eastAsia="仿宋" w:cs="仿宋"/>
          <w:bCs/>
          <w:sz w:val="24"/>
        </w:rPr>
        <w:t>身份证件扫描件：</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noWrap w:val="0"/>
            <w:vAlign w:val="top"/>
          </w:tcPr>
          <w:p>
            <w:pPr>
              <w:pStyle w:val="171"/>
              <w:adjustRightInd w:val="0"/>
              <w:spacing w:line="360" w:lineRule="auto"/>
              <w:rPr>
                <w:rFonts w:hint="eastAsia" w:ascii="仿宋" w:hAnsi="仿宋" w:eastAsia="仿宋" w:cs="仿宋"/>
                <w:bCs/>
                <w:sz w:val="24"/>
              </w:rPr>
            </w:pPr>
            <w:r>
              <w:rPr>
                <w:rFonts w:hint="eastAsia" w:ascii="仿宋" w:hAnsi="仿宋" w:eastAsia="仿宋" w:cs="仿宋"/>
                <w:bCs/>
                <w:sz w:val="24"/>
              </w:rPr>
              <w:t>正面：                                 反面：</w:t>
            </w:r>
          </w:p>
          <w:p>
            <w:pPr>
              <w:pStyle w:val="171"/>
              <w:adjustRightInd w:val="0"/>
              <w:spacing w:line="360" w:lineRule="auto"/>
              <w:rPr>
                <w:rFonts w:hint="eastAsia" w:ascii="仿宋" w:hAnsi="仿宋" w:eastAsia="仿宋" w:cs="仿宋"/>
                <w:bCs/>
                <w:sz w:val="24"/>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080" w:firstLineChars="17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法定代表人或其授权委托人（签名或印章）：</w:t>
      </w:r>
    </w:p>
    <w:p>
      <w:pPr>
        <w:keepNext w:val="0"/>
        <w:keepLines w:val="0"/>
        <w:pageBreakBefore w:val="0"/>
        <w:widowControl w:val="0"/>
        <w:kinsoku/>
        <w:wordWrap/>
        <w:overflowPunct/>
        <w:topLinePunct w:val="0"/>
        <w:autoSpaceDE/>
        <w:autoSpaceDN/>
        <w:bidi w:val="0"/>
        <w:adjustRightInd w:val="0"/>
        <w:snapToGrid w:val="0"/>
        <w:spacing w:line="360" w:lineRule="auto"/>
        <w:ind w:firstLine="4080" w:firstLineChars="1700"/>
        <w:textAlignment w:val="auto"/>
        <w:rPr>
          <w:rFonts w:hint="eastAsia" w:ascii="仿宋" w:hAnsi="仿宋" w:eastAsia="仿宋" w:cs="仿宋"/>
          <w:kern w:val="0"/>
          <w:sz w:val="24"/>
          <w:lang w:val="zh-CN"/>
        </w:rPr>
      </w:pPr>
      <w:r>
        <w:rPr>
          <w:rFonts w:hint="eastAsia" w:ascii="仿宋" w:hAnsi="仿宋" w:eastAsia="仿宋" w:cs="仿宋"/>
          <w:kern w:val="0"/>
          <w:sz w:val="24"/>
          <w:lang w:val="en-US" w:eastAsia="zh-CN"/>
        </w:rPr>
        <w:t>供应商</w:t>
      </w:r>
      <w:r>
        <w:rPr>
          <w:rFonts w:hint="eastAsia" w:ascii="仿宋" w:hAnsi="仿宋" w:eastAsia="仿宋" w:cs="仿宋"/>
          <w:kern w:val="0"/>
          <w:sz w:val="24"/>
          <w:lang w:val="zh-CN"/>
        </w:rPr>
        <w:t>（盖章）：</w:t>
      </w:r>
    </w:p>
    <w:p>
      <w:pPr>
        <w:keepNext w:val="0"/>
        <w:keepLines w:val="0"/>
        <w:pageBreakBefore w:val="0"/>
        <w:widowControl w:val="0"/>
        <w:kinsoku/>
        <w:wordWrap/>
        <w:overflowPunct/>
        <w:topLinePunct w:val="0"/>
        <w:autoSpaceDE/>
        <w:autoSpaceDN/>
        <w:bidi w:val="0"/>
        <w:adjustRightInd w:val="0"/>
        <w:snapToGrid w:val="0"/>
        <w:spacing w:line="360" w:lineRule="auto"/>
        <w:ind w:firstLine="4080" w:firstLineChars="17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日期：</w:t>
      </w:r>
    </w:p>
    <w:p>
      <w:pPr>
        <w:pStyle w:val="17"/>
        <w:spacing w:line="360" w:lineRule="auto"/>
        <w:ind w:firstLine="0"/>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br w:type="page"/>
      </w:r>
    </w:p>
    <w:p>
      <w:pPr>
        <w:pStyle w:val="17"/>
        <w:spacing w:line="360" w:lineRule="auto"/>
        <w:jc w:val="center"/>
        <w:rPr>
          <w:rFonts w:hAnsi="宋体"/>
          <w:b/>
          <w:sz w:val="21"/>
          <w:szCs w:val="21"/>
        </w:rPr>
      </w:pPr>
      <w:r>
        <w:rPr>
          <w:rFonts w:hint="eastAsia" w:hAnsi="宋体" w:cs="Times New Roman"/>
          <w:b/>
          <w:spacing w:val="0"/>
          <w:kern w:val="2"/>
          <w:sz w:val="30"/>
          <w:szCs w:val="30"/>
          <w:lang w:val="en-US" w:eastAsia="zh-CN" w:bidi="ar-SA"/>
        </w:rPr>
        <w:t>4</w:t>
      </w:r>
      <w:r>
        <w:rPr>
          <w:rFonts w:hint="eastAsia" w:ascii="宋体" w:hAnsi="宋体" w:eastAsia="宋体" w:cs="Times New Roman"/>
          <w:b/>
          <w:spacing w:val="0"/>
          <w:kern w:val="2"/>
          <w:sz w:val="30"/>
          <w:szCs w:val="30"/>
          <w:lang w:val="en-US" w:eastAsia="zh-CN" w:bidi="ar-SA"/>
        </w:rPr>
        <w:t>.</w:t>
      </w:r>
      <w:r>
        <w:rPr>
          <w:rFonts w:hint="eastAsia" w:ascii="宋体" w:hAnsi="宋体" w:eastAsia="宋体" w:cs="Times New Roman"/>
          <w:b/>
          <w:spacing w:val="0"/>
          <w:kern w:val="2"/>
          <w:sz w:val="30"/>
          <w:szCs w:val="30"/>
          <w:lang w:val="zh-CN" w:eastAsia="zh-CN" w:bidi="ar-SA"/>
        </w:rPr>
        <w:t>商务要求响应表</w:t>
      </w:r>
    </w:p>
    <w:tbl>
      <w:tblPr>
        <w:tblStyle w:val="43"/>
        <w:tblW w:w="903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993"/>
        <w:gridCol w:w="3260"/>
        <w:gridCol w:w="2551"/>
        <w:gridCol w:w="15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Cs w:val="21"/>
              </w:rPr>
            </w:pPr>
            <w:r>
              <w:rPr>
                <w:rFonts w:hint="eastAsia" w:ascii="宋体" w:hAnsi="宋体"/>
              </w:rPr>
              <w:t>序号</w:t>
            </w:r>
          </w:p>
        </w:tc>
        <w:tc>
          <w:tcPr>
            <w:tcW w:w="99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szCs w:val="21"/>
              </w:rPr>
            </w:pPr>
            <w:r>
              <w:rPr>
                <w:rFonts w:hint="eastAsia" w:ascii="宋体" w:hAnsi="宋体"/>
              </w:rPr>
              <w:t>项目</w:t>
            </w:r>
          </w:p>
        </w:tc>
        <w:tc>
          <w:tcPr>
            <w:tcW w:w="326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szCs w:val="21"/>
              </w:rPr>
            </w:pPr>
            <w:r>
              <w:rPr>
                <w:rFonts w:hint="eastAsia" w:ascii="宋体" w:hAnsi="宋体"/>
              </w:rPr>
              <w:t>询价通知书的条款描述</w:t>
            </w:r>
          </w:p>
        </w:tc>
        <w:tc>
          <w:tcPr>
            <w:tcW w:w="25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szCs w:val="21"/>
              </w:rPr>
            </w:pPr>
            <w:r>
              <w:rPr>
                <w:rFonts w:hint="eastAsia" w:ascii="宋体" w:hAnsi="宋体"/>
              </w:rPr>
              <w:t>响应情况</w:t>
            </w:r>
          </w:p>
        </w:tc>
        <w:tc>
          <w:tcPr>
            <w:tcW w:w="156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szCs w:val="21"/>
              </w:rPr>
            </w:pPr>
            <w:r>
              <w:rPr>
                <w:rFonts w:hint="eastAsia" w:ascii="宋体" w:hAnsi="宋体"/>
              </w:rPr>
              <w:t>偏离情况说明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Cs w:val="21"/>
              </w:rPr>
            </w:pPr>
            <w:r>
              <w:rPr>
                <w:rFonts w:hint="eastAsia" w:ascii="宋体" w:hAnsi="宋体"/>
              </w:rPr>
              <w:t>1</w:t>
            </w:r>
          </w:p>
        </w:tc>
        <w:tc>
          <w:tcPr>
            <w:tcW w:w="993" w:type="dxa"/>
            <w:tcBorders>
              <w:top w:val="single" w:color="auto" w:sz="4" w:space="0"/>
              <w:left w:val="nil"/>
              <w:bottom w:val="single" w:color="auto" w:sz="4" w:space="0"/>
              <w:right w:val="single" w:color="auto" w:sz="4" w:space="0"/>
            </w:tcBorders>
            <w:vAlign w:val="center"/>
          </w:tcPr>
          <w:p>
            <w:pPr>
              <w:spacing w:line="240" w:lineRule="auto"/>
              <w:rPr>
                <w:rFonts w:ascii="宋体" w:hAnsi="宋体"/>
                <w:szCs w:val="21"/>
              </w:rPr>
            </w:pPr>
          </w:p>
        </w:tc>
        <w:tc>
          <w:tcPr>
            <w:tcW w:w="3260" w:type="dxa"/>
            <w:tcBorders>
              <w:top w:val="single" w:color="auto" w:sz="4" w:space="0"/>
              <w:left w:val="nil"/>
              <w:bottom w:val="single" w:color="auto" w:sz="4" w:space="0"/>
              <w:right w:val="single" w:color="auto" w:sz="4" w:space="0"/>
            </w:tcBorders>
            <w:vAlign w:val="center"/>
          </w:tcPr>
          <w:p>
            <w:pPr>
              <w:spacing w:line="240" w:lineRule="auto"/>
              <w:rPr>
                <w:rFonts w:ascii="宋体" w:hAnsi="宋体"/>
                <w:szCs w:val="21"/>
              </w:rPr>
            </w:pPr>
          </w:p>
        </w:tc>
        <w:tc>
          <w:tcPr>
            <w:tcW w:w="2551" w:type="dxa"/>
            <w:tcBorders>
              <w:top w:val="single" w:color="auto" w:sz="4" w:space="0"/>
              <w:left w:val="nil"/>
              <w:bottom w:val="single" w:color="auto" w:sz="4" w:space="0"/>
              <w:right w:val="single" w:color="auto" w:sz="4" w:space="0"/>
            </w:tcBorders>
            <w:vAlign w:val="center"/>
          </w:tcPr>
          <w:p>
            <w:pPr>
              <w:widowControl/>
              <w:spacing w:line="240" w:lineRule="auto"/>
              <w:rPr>
                <w:rFonts w:ascii="宋体" w:hAnsi="宋体"/>
                <w:szCs w:val="21"/>
              </w:rPr>
            </w:pPr>
          </w:p>
        </w:tc>
        <w:tc>
          <w:tcPr>
            <w:tcW w:w="1560" w:type="dxa"/>
            <w:tcBorders>
              <w:top w:val="single" w:color="auto" w:sz="4" w:space="0"/>
              <w:left w:val="nil"/>
              <w:bottom w:val="single" w:color="auto" w:sz="4" w:space="0"/>
              <w:right w:val="single" w:color="auto" w:sz="4" w:space="0"/>
            </w:tcBorders>
            <w:vAlign w:val="center"/>
          </w:tcPr>
          <w:p>
            <w:pPr>
              <w:widowControl/>
              <w:spacing w:line="24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Cs w:val="21"/>
              </w:rPr>
            </w:pPr>
            <w:r>
              <w:rPr>
                <w:rFonts w:hint="eastAsia" w:ascii="宋体" w:hAnsi="宋体"/>
              </w:rPr>
              <w:t>2</w:t>
            </w:r>
          </w:p>
        </w:tc>
        <w:tc>
          <w:tcPr>
            <w:tcW w:w="993" w:type="dxa"/>
            <w:tcBorders>
              <w:top w:val="single" w:color="auto" w:sz="4" w:space="0"/>
              <w:left w:val="nil"/>
              <w:bottom w:val="single" w:color="auto" w:sz="4" w:space="0"/>
              <w:right w:val="single" w:color="auto" w:sz="4" w:space="0"/>
            </w:tcBorders>
            <w:vAlign w:val="center"/>
          </w:tcPr>
          <w:p>
            <w:pPr>
              <w:spacing w:line="240" w:lineRule="auto"/>
              <w:rPr>
                <w:rFonts w:ascii="宋体" w:hAnsi="宋体"/>
                <w:szCs w:val="21"/>
              </w:rPr>
            </w:pPr>
          </w:p>
        </w:tc>
        <w:tc>
          <w:tcPr>
            <w:tcW w:w="3260" w:type="dxa"/>
            <w:tcBorders>
              <w:top w:val="single" w:color="auto" w:sz="4" w:space="0"/>
              <w:left w:val="nil"/>
              <w:bottom w:val="single" w:color="auto" w:sz="4" w:space="0"/>
              <w:right w:val="single" w:color="auto" w:sz="4" w:space="0"/>
            </w:tcBorders>
            <w:vAlign w:val="center"/>
          </w:tcPr>
          <w:p>
            <w:pPr>
              <w:spacing w:line="240" w:lineRule="auto"/>
              <w:rPr>
                <w:rFonts w:ascii="宋体" w:hAnsi="宋体"/>
                <w:szCs w:val="21"/>
              </w:rPr>
            </w:pPr>
          </w:p>
        </w:tc>
        <w:tc>
          <w:tcPr>
            <w:tcW w:w="2551" w:type="dxa"/>
            <w:tcBorders>
              <w:top w:val="single" w:color="auto" w:sz="4" w:space="0"/>
              <w:left w:val="nil"/>
              <w:bottom w:val="single" w:color="auto" w:sz="4" w:space="0"/>
              <w:right w:val="single" w:color="auto" w:sz="4" w:space="0"/>
            </w:tcBorders>
            <w:vAlign w:val="center"/>
          </w:tcPr>
          <w:p>
            <w:pPr>
              <w:widowControl/>
              <w:spacing w:line="240" w:lineRule="auto"/>
              <w:rPr>
                <w:rFonts w:ascii="宋体" w:hAnsi="宋体"/>
                <w:szCs w:val="21"/>
              </w:rPr>
            </w:pPr>
          </w:p>
        </w:tc>
        <w:tc>
          <w:tcPr>
            <w:tcW w:w="1560" w:type="dxa"/>
            <w:tcBorders>
              <w:top w:val="single" w:color="auto" w:sz="4" w:space="0"/>
              <w:left w:val="nil"/>
              <w:bottom w:val="single" w:color="auto" w:sz="4" w:space="0"/>
              <w:right w:val="single" w:color="auto" w:sz="4" w:space="0"/>
            </w:tcBorders>
            <w:vAlign w:val="center"/>
          </w:tcPr>
          <w:p>
            <w:pPr>
              <w:widowControl/>
              <w:spacing w:line="24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Cs w:val="21"/>
              </w:rPr>
            </w:pPr>
            <w:r>
              <w:rPr>
                <w:rFonts w:hint="eastAsia" w:ascii="宋体" w:hAnsi="宋体"/>
              </w:rPr>
              <w:t>3</w:t>
            </w:r>
          </w:p>
        </w:tc>
        <w:tc>
          <w:tcPr>
            <w:tcW w:w="993" w:type="dxa"/>
            <w:tcBorders>
              <w:top w:val="single" w:color="auto" w:sz="4" w:space="0"/>
              <w:left w:val="nil"/>
              <w:bottom w:val="single" w:color="auto" w:sz="4" w:space="0"/>
              <w:right w:val="single" w:color="auto" w:sz="4" w:space="0"/>
            </w:tcBorders>
            <w:vAlign w:val="center"/>
          </w:tcPr>
          <w:p>
            <w:pPr>
              <w:spacing w:line="240" w:lineRule="auto"/>
              <w:rPr>
                <w:rFonts w:ascii="宋体" w:hAnsi="宋体"/>
                <w:szCs w:val="21"/>
              </w:rPr>
            </w:pPr>
          </w:p>
        </w:tc>
        <w:tc>
          <w:tcPr>
            <w:tcW w:w="3260" w:type="dxa"/>
            <w:tcBorders>
              <w:top w:val="single" w:color="auto" w:sz="4" w:space="0"/>
              <w:left w:val="nil"/>
              <w:bottom w:val="single" w:color="auto" w:sz="4" w:space="0"/>
              <w:right w:val="single" w:color="auto" w:sz="4" w:space="0"/>
            </w:tcBorders>
            <w:vAlign w:val="center"/>
          </w:tcPr>
          <w:p>
            <w:pPr>
              <w:spacing w:line="240" w:lineRule="auto"/>
              <w:rPr>
                <w:rFonts w:ascii="宋体" w:hAnsi="宋体"/>
                <w:szCs w:val="21"/>
              </w:rPr>
            </w:pPr>
          </w:p>
        </w:tc>
        <w:tc>
          <w:tcPr>
            <w:tcW w:w="2551" w:type="dxa"/>
            <w:tcBorders>
              <w:top w:val="single" w:color="auto" w:sz="4" w:space="0"/>
              <w:left w:val="nil"/>
              <w:bottom w:val="single" w:color="auto" w:sz="4" w:space="0"/>
              <w:right w:val="single" w:color="auto" w:sz="4" w:space="0"/>
            </w:tcBorders>
            <w:vAlign w:val="center"/>
          </w:tcPr>
          <w:p>
            <w:pPr>
              <w:widowControl/>
              <w:spacing w:line="240" w:lineRule="auto"/>
              <w:rPr>
                <w:rFonts w:ascii="宋体" w:hAnsi="宋体"/>
                <w:szCs w:val="21"/>
              </w:rPr>
            </w:pPr>
          </w:p>
        </w:tc>
        <w:tc>
          <w:tcPr>
            <w:tcW w:w="1560" w:type="dxa"/>
            <w:tcBorders>
              <w:top w:val="single" w:color="auto" w:sz="4" w:space="0"/>
              <w:left w:val="nil"/>
              <w:bottom w:val="single" w:color="auto" w:sz="4" w:space="0"/>
              <w:right w:val="single" w:color="auto" w:sz="4" w:space="0"/>
            </w:tcBorders>
            <w:vAlign w:val="center"/>
          </w:tcPr>
          <w:p>
            <w:pPr>
              <w:widowControl/>
              <w:spacing w:line="24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Cs w:val="21"/>
              </w:rPr>
            </w:pPr>
            <w:r>
              <w:rPr>
                <w:rFonts w:hint="eastAsia" w:ascii="宋体" w:hAnsi="宋体"/>
              </w:rPr>
              <w:t>4</w:t>
            </w:r>
          </w:p>
        </w:tc>
        <w:tc>
          <w:tcPr>
            <w:tcW w:w="993" w:type="dxa"/>
            <w:tcBorders>
              <w:top w:val="single" w:color="auto" w:sz="4" w:space="0"/>
              <w:left w:val="nil"/>
              <w:bottom w:val="single" w:color="auto" w:sz="4" w:space="0"/>
              <w:right w:val="single" w:color="auto" w:sz="4" w:space="0"/>
            </w:tcBorders>
            <w:vAlign w:val="center"/>
          </w:tcPr>
          <w:p>
            <w:pPr>
              <w:spacing w:line="240" w:lineRule="auto"/>
              <w:rPr>
                <w:rFonts w:ascii="宋体" w:hAnsi="宋体"/>
                <w:szCs w:val="21"/>
              </w:rPr>
            </w:pPr>
          </w:p>
        </w:tc>
        <w:tc>
          <w:tcPr>
            <w:tcW w:w="3260" w:type="dxa"/>
            <w:tcBorders>
              <w:top w:val="single" w:color="auto" w:sz="4" w:space="0"/>
              <w:left w:val="nil"/>
              <w:bottom w:val="single" w:color="auto" w:sz="4" w:space="0"/>
              <w:right w:val="single" w:color="auto" w:sz="4" w:space="0"/>
            </w:tcBorders>
            <w:vAlign w:val="center"/>
          </w:tcPr>
          <w:p>
            <w:pPr>
              <w:spacing w:line="240" w:lineRule="auto"/>
              <w:rPr>
                <w:rFonts w:ascii="宋体" w:hAnsi="宋体"/>
                <w:szCs w:val="21"/>
              </w:rPr>
            </w:pPr>
          </w:p>
        </w:tc>
        <w:tc>
          <w:tcPr>
            <w:tcW w:w="2551" w:type="dxa"/>
            <w:tcBorders>
              <w:top w:val="single" w:color="auto" w:sz="4" w:space="0"/>
              <w:left w:val="nil"/>
              <w:bottom w:val="single" w:color="auto" w:sz="4" w:space="0"/>
              <w:right w:val="single" w:color="auto" w:sz="4" w:space="0"/>
            </w:tcBorders>
            <w:vAlign w:val="center"/>
          </w:tcPr>
          <w:p>
            <w:pPr>
              <w:widowControl/>
              <w:spacing w:line="240" w:lineRule="auto"/>
              <w:rPr>
                <w:rFonts w:ascii="宋体" w:hAnsi="宋体"/>
                <w:szCs w:val="21"/>
              </w:rPr>
            </w:pPr>
          </w:p>
        </w:tc>
        <w:tc>
          <w:tcPr>
            <w:tcW w:w="1560" w:type="dxa"/>
            <w:tcBorders>
              <w:top w:val="single" w:color="auto" w:sz="4" w:space="0"/>
              <w:left w:val="nil"/>
              <w:bottom w:val="single" w:color="auto" w:sz="4" w:space="0"/>
              <w:right w:val="single" w:color="auto" w:sz="4" w:space="0"/>
            </w:tcBorders>
            <w:vAlign w:val="center"/>
          </w:tcPr>
          <w:p>
            <w:pPr>
              <w:widowControl/>
              <w:spacing w:line="24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Cs w:val="21"/>
              </w:rPr>
            </w:pPr>
            <w:r>
              <w:rPr>
                <w:rFonts w:hint="eastAsia" w:ascii="宋体" w:hAnsi="宋体"/>
              </w:rPr>
              <w:t>5</w:t>
            </w:r>
          </w:p>
        </w:tc>
        <w:tc>
          <w:tcPr>
            <w:tcW w:w="993" w:type="dxa"/>
            <w:tcBorders>
              <w:top w:val="single" w:color="auto" w:sz="4" w:space="0"/>
              <w:left w:val="nil"/>
              <w:bottom w:val="single" w:color="auto" w:sz="4" w:space="0"/>
              <w:right w:val="single" w:color="auto" w:sz="4" w:space="0"/>
            </w:tcBorders>
            <w:vAlign w:val="center"/>
          </w:tcPr>
          <w:p>
            <w:pPr>
              <w:spacing w:line="240" w:lineRule="auto"/>
              <w:rPr>
                <w:rFonts w:ascii="宋体" w:hAnsi="宋体"/>
                <w:szCs w:val="21"/>
              </w:rPr>
            </w:pPr>
          </w:p>
        </w:tc>
        <w:tc>
          <w:tcPr>
            <w:tcW w:w="3260" w:type="dxa"/>
            <w:tcBorders>
              <w:top w:val="single" w:color="auto" w:sz="4" w:space="0"/>
              <w:left w:val="nil"/>
              <w:bottom w:val="single" w:color="auto" w:sz="4" w:space="0"/>
              <w:right w:val="single" w:color="auto" w:sz="4" w:space="0"/>
            </w:tcBorders>
            <w:vAlign w:val="center"/>
          </w:tcPr>
          <w:p>
            <w:pPr>
              <w:spacing w:line="240" w:lineRule="auto"/>
              <w:rPr>
                <w:rFonts w:ascii="宋体" w:hAnsi="宋体"/>
                <w:szCs w:val="21"/>
              </w:rPr>
            </w:pPr>
          </w:p>
        </w:tc>
        <w:tc>
          <w:tcPr>
            <w:tcW w:w="2551" w:type="dxa"/>
            <w:tcBorders>
              <w:top w:val="single" w:color="auto" w:sz="4" w:space="0"/>
              <w:left w:val="nil"/>
              <w:bottom w:val="single" w:color="auto" w:sz="4" w:space="0"/>
              <w:right w:val="single" w:color="auto" w:sz="4" w:space="0"/>
            </w:tcBorders>
            <w:vAlign w:val="center"/>
          </w:tcPr>
          <w:p>
            <w:pPr>
              <w:widowControl/>
              <w:spacing w:line="240" w:lineRule="auto"/>
              <w:rPr>
                <w:rFonts w:ascii="宋体" w:hAnsi="宋体"/>
                <w:szCs w:val="21"/>
              </w:rPr>
            </w:pPr>
          </w:p>
        </w:tc>
        <w:tc>
          <w:tcPr>
            <w:tcW w:w="1560" w:type="dxa"/>
            <w:tcBorders>
              <w:top w:val="single" w:color="auto" w:sz="4" w:space="0"/>
              <w:left w:val="nil"/>
              <w:bottom w:val="single" w:color="auto" w:sz="4" w:space="0"/>
              <w:right w:val="single" w:color="auto" w:sz="4" w:space="0"/>
            </w:tcBorders>
            <w:vAlign w:val="center"/>
          </w:tcPr>
          <w:p>
            <w:pPr>
              <w:widowControl/>
              <w:spacing w:line="24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Cs w:val="21"/>
              </w:rPr>
            </w:pPr>
            <w:r>
              <w:rPr>
                <w:rFonts w:hint="eastAsia" w:ascii="宋体" w:hAnsi="宋体"/>
              </w:rPr>
              <w:t>6</w:t>
            </w:r>
          </w:p>
        </w:tc>
        <w:tc>
          <w:tcPr>
            <w:tcW w:w="993" w:type="dxa"/>
            <w:tcBorders>
              <w:top w:val="single" w:color="auto" w:sz="4" w:space="0"/>
              <w:left w:val="nil"/>
              <w:bottom w:val="single" w:color="auto" w:sz="4" w:space="0"/>
              <w:right w:val="single" w:color="auto" w:sz="4" w:space="0"/>
            </w:tcBorders>
            <w:vAlign w:val="center"/>
          </w:tcPr>
          <w:p>
            <w:pPr>
              <w:spacing w:line="240" w:lineRule="auto"/>
              <w:rPr>
                <w:rFonts w:ascii="宋体" w:hAnsi="宋体"/>
                <w:szCs w:val="21"/>
              </w:rPr>
            </w:pPr>
          </w:p>
        </w:tc>
        <w:tc>
          <w:tcPr>
            <w:tcW w:w="3260" w:type="dxa"/>
            <w:tcBorders>
              <w:top w:val="single" w:color="auto" w:sz="4" w:space="0"/>
              <w:left w:val="nil"/>
              <w:bottom w:val="single" w:color="auto" w:sz="4" w:space="0"/>
              <w:right w:val="single" w:color="auto" w:sz="4" w:space="0"/>
            </w:tcBorders>
            <w:vAlign w:val="center"/>
          </w:tcPr>
          <w:p>
            <w:pPr>
              <w:spacing w:line="240" w:lineRule="auto"/>
              <w:rPr>
                <w:rFonts w:ascii="宋体" w:hAnsi="宋体"/>
                <w:szCs w:val="21"/>
              </w:rPr>
            </w:pPr>
          </w:p>
        </w:tc>
        <w:tc>
          <w:tcPr>
            <w:tcW w:w="2551" w:type="dxa"/>
            <w:tcBorders>
              <w:top w:val="single" w:color="auto" w:sz="4" w:space="0"/>
              <w:left w:val="nil"/>
              <w:bottom w:val="single" w:color="auto" w:sz="4" w:space="0"/>
              <w:right w:val="single" w:color="auto" w:sz="4" w:space="0"/>
            </w:tcBorders>
            <w:vAlign w:val="center"/>
          </w:tcPr>
          <w:p>
            <w:pPr>
              <w:widowControl/>
              <w:spacing w:line="240" w:lineRule="auto"/>
              <w:rPr>
                <w:rFonts w:ascii="宋体" w:hAnsi="宋体"/>
                <w:szCs w:val="21"/>
              </w:rPr>
            </w:pPr>
          </w:p>
        </w:tc>
        <w:tc>
          <w:tcPr>
            <w:tcW w:w="1560" w:type="dxa"/>
            <w:tcBorders>
              <w:top w:val="single" w:color="auto" w:sz="4" w:space="0"/>
              <w:left w:val="nil"/>
              <w:bottom w:val="single" w:color="auto" w:sz="4" w:space="0"/>
              <w:right w:val="single" w:color="auto" w:sz="4" w:space="0"/>
            </w:tcBorders>
            <w:vAlign w:val="center"/>
          </w:tcPr>
          <w:p>
            <w:pPr>
              <w:widowControl/>
              <w:spacing w:line="24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nil"/>
              <w:right w:val="single" w:color="auto" w:sz="4" w:space="0"/>
            </w:tcBorders>
            <w:vAlign w:val="center"/>
          </w:tcPr>
          <w:p>
            <w:pPr>
              <w:widowControl/>
              <w:spacing w:line="240" w:lineRule="auto"/>
              <w:jc w:val="center"/>
              <w:rPr>
                <w:rFonts w:ascii="宋体" w:hAnsi="宋体"/>
                <w:szCs w:val="21"/>
              </w:rPr>
            </w:pPr>
            <w:r>
              <w:rPr>
                <w:rFonts w:hint="eastAsia" w:ascii="宋体" w:hAnsi="宋体"/>
              </w:rPr>
              <w:t>7</w:t>
            </w:r>
          </w:p>
        </w:tc>
        <w:tc>
          <w:tcPr>
            <w:tcW w:w="993" w:type="dxa"/>
            <w:tcBorders>
              <w:top w:val="single" w:color="auto" w:sz="4" w:space="0"/>
              <w:left w:val="nil"/>
              <w:bottom w:val="nil"/>
              <w:right w:val="single" w:color="auto" w:sz="4" w:space="0"/>
            </w:tcBorders>
            <w:vAlign w:val="center"/>
          </w:tcPr>
          <w:p>
            <w:pPr>
              <w:spacing w:line="240" w:lineRule="auto"/>
              <w:rPr>
                <w:rFonts w:ascii="宋体" w:hAnsi="宋体"/>
                <w:szCs w:val="21"/>
              </w:rPr>
            </w:pPr>
          </w:p>
        </w:tc>
        <w:tc>
          <w:tcPr>
            <w:tcW w:w="3260" w:type="dxa"/>
            <w:tcBorders>
              <w:top w:val="single" w:color="auto" w:sz="4" w:space="0"/>
              <w:left w:val="nil"/>
              <w:bottom w:val="nil"/>
              <w:right w:val="single" w:color="auto" w:sz="4" w:space="0"/>
            </w:tcBorders>
            <w:vAlign w:val="center"/>
          </w:tcPr>
          <w:p>
            <w:pPr>
              <w:spacing w:line="240" w:lineRule="auto"/>
              <w:ind w:right="34" w:rightChars="16"/>
              <w:rPr>
                <w:rFonts w:ascii="宋体" w:hAnsi="宋体"/>
                <w:szCs w:val="21"/>
              </w:rPr>
            </w:pPr>
          </w:p>
        </w:tc>
        <w:tc>
          <w:tcPr>
            <w:tcW w:w="2551" w:type="dxa"/>
            <w:tcBorders>
              <w:top w:val="single" w:color="auto" w:sz="4" w:space="0"/>
              <w:left w:val="nil"/>
              <w:bottom w:val="nil"/>
              <w:right w:val="single" w:color="auto" w:sz="4" w:space="0"/>
            </w:tcBorders>
            <w:vAlign w:val="center"/>
          </w:tcPr>
          <w:p>
            <w:pPr>
              <w:widowControl/>
              <w:spacing w:line="240" w:lineRule="auto"/>
              <w:rPr>
                <w:rFonts w:ascii="宋体" w:hAnsi="宋体"/>
                <w:szCs w:val="21"/>
              </w:rPr>
            </w:pPr>
          </w:p>
        </w:tc>
        <w:tc>
          <w:tcPr>
            <w:tcW w:w="1560" w:type="dxa"/>
            <w:tcBorders>
              <w:top w:val="single" w:color="auto" w:sz="4" w:space="0"/>
              <w:left w:val="nil"/>
              <w:bottom w:val="nil"/>
              <w:right w:val="single" w:color="auto" w:sz="4" w:space="0"/>
            </w:tcBorders>
            <w:vAlign w:val="center"/>
          </w:tcPr>
          <w:p>
            <w:pPr>
              <w:widowControl/>
              <w:spacing w:line="24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nil"/>
              <w:right w:val="single" w:color="auto" w:sz="4" w:space="0"/>
            </w:tcBorders>
            <w:vAlign w:val="center"/>
          </w:tcPr>
          <w:p>
            <w:pPr>
              <w:widowControl/>
              <w:spacing w:line="240" w:lineRule="auto"/>
              <w:jc w:val="center"/>
              <w:rPr>
                <w:rFonts w:ascii="宋体" w:hAnsi="宋体"/>
                <w:szCs w:val="21"/>
              </w:rPr>
            </w:pPr>
            <w:r>
              <w:rPr>
                <w:rFonts w:hint="eastAsia" w:ascii="宋体" w:hAnsi="宋体"/>
              </w:rPr>
              <w:t>8</w:t>
            </w:r>
          </w:p>
        </w:tc>
        <w:tc>
          <w:tcPr>
            <w:tcW w:w="993" w:type="dxa"/>
            <w:tcBorders>
              <w:top w:val="single" w:color="auto" w:sz="4" w:space="0"/>
              <w:left w:val="nil"/>
              <w:bottom w:val="nil"/>
              <w:right w:val="single" w:color="auto" w:sz="4" w:space="0"/>
            </w:tcBorders>
            <w:vAlign w:val="center"/>
          </w:tcPr>
          <w:p>
            <w:pPr>
              <w:spacing w:line="240" w:lineRule="auto"/>
              <w:rPr>
                <w:rFonts w:ascii="宋体" w:hAnsi="宋体"/>
                <w:szCs w:val="21"/>
              </w:rPr>
            </w:pPr>
          </w:p>
        </w:tc>
        <w:tc>
          <w:tcPr>
            <w:tcW w:w="3260" w:type="dxa"/>
            <w:tcBorders>
              <w:top w:val="single" w:color="auto" w:sz="4" w:space="0"/>
              <w:left w:val="nil"/>
              <w:bottom w:val="nil"/>
              <w:right w:val="single" w:color="auto" w:sz="4" w:space="0"/>
            </w:tcBorders>
            <w:vAlign w:val="center"/>
          </w:tcPr>
          <w:p>
            <w:pPr>
              <w:spacing w:line="240" w:lineRule="auto"/>
              <w:ind w:right="34" w:rightChars="16"/>
              <w:rPr>
                <w:rFonts w:ascii="宋体" w:hAnsi="宋体"/>
                <w:szCs w:val="21"/>
              </w:rPr>
            </w:pPr>
          </w:p>
        </w:tc>
        <w:tc>
          <w:tcPr>
            <w:tcW w:w="2551" w:type="dxa"/>
            <w:tcBorders>
              <w:top w:val="single" w:color="auto" w:sz="4" w:space="0"/>
              <w:left w:val="nil"/>
              <w:bottom w:val="nil"/>
              <w:right w:val="single" w:color="auto" w:sz="4" w:space="0"/>
            </w:tcBorders>
            <w:vAlign w:val="center"/>
          </w:tcPr>
          <w:p>
            <w:pPr>
              <w:widowControl/>
              <w:spacing w:line="240" w:lineRule="auto"/>
              <w:rPr>
                <w:rFonts w:ascii="宋体" w:hAnsi="宋体"/>
                <w:szCs w:val="21"/>
              </w:rPr>
            </w:pPr>
          </w:p>
        </w:tc>
        <w:tc>
          <w:tcPr>
            <w:tcW w:w="1560" w:type="dxa"/>
            <w:tcBorders>
              <w:top w:val="single" w:color="auto" w:sz="4" w:space="0"/>
              <w:left w:val="nil"/>
              <w:bottom w:val="nil"/>
              <w:right w:val="single" w:color="auto" w:sz="4" w:space="0"/>
            </w:tcBorders>
            <w:vAlign w:val="center"/>
          </w:tcPr>
          <w:p>
            <w:pPr>
              <w:widowControl/>
              <w:spacing w:line="24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nil"/>
              <w:right w:val="single" w:color="auto" w:sz="4" w:space="0"/>
            </w:tcBorders>
            <w:vAlign w:val="center"/>
          </w:tcPr>
          <w:p>
            <w:pPr>
              <w:widowControl/>
              <w:spacing w:line="240" w:lineRule="auto"/>
              <w:jc w:val="center"/>
              <w:rPr>
                <w:rFonts w:ascii="宋体" w:hAnsi="宋体"/>
                <w:szCs w:val="21"/>
              </w:rPr>
            </w:pPr>
            <w:r>
              <w:rPr>
                <w:rFonts w:hint="eastAsia" w:ascii="宋体" w:hAnsi="宋体"/>
              </w:rPr>
              <w:t>9</w:t>
            </w:r>
          </w:p>
        </w:tc>
        <w:tc>
          <w:tcPr>
            <w:tcW w:w="993" w:type="dxa"/>
            <w:tcBorders>
              <w:top w:val="single" w:color="auto" w:sz="4" w:space="0"/>
              <w:left w:val="nil"/>
              <w:bottom w:val="nil"/>
              <w:right w:val="single" w:color="auto" w:sz="4" w:space="0"/>
            </w:tcBorders>
            <w:vAlign w:val="center"/>
          </w:tcPr>
          <w:p>
            <w:pPr>
              <w:spacing w:line="240" w:lineRule="auto"/>
              <w:rPr>
                <w:rFonts w:ascii="宋体" w:hAnsi="宋体"/>
                <w:szCs w:val="21"/>
              </w:rPr>
            </w:pPr>
          </w:p>
        </w:tc>
        <w:tc>
          <w:tcPr>
            <w:tcW w:w="3260" w:type="dxa"/>
            <w:tcBorders>
              <w:top w:val="single" w:color="auto" w:sz="4" w:space="0"/>
              <w:left w:val="nil"/>
              <w:bottom w:val="nil"/>
              <w:right w:val="single" w:color="auto" w:sz="4" w:space="0"/>
            </w:tcBorders>
            <w:vAlign w:val="center"/>
          </w:tcPr>
          <w:p>
            <w:pPr>
              <w:spacing w:line="240" w:lineRule="auto"/>
              <w:ind w:right="34" w:rightChars="16"/>
              <w:rPr>
                <w:rFonts w:ascii="宋体" w:hAnsi="宋体"/>
                <w:szCs w:val="21"/>
              </w:rPr>
            </w:pPr>
          </w:p>
        </w:tc>
        <w:tc>
          <w:tcPr>
            <w:tcW w:w="2551" w:type="dxa"/>
            <w:tcBorders>
              <w:top w:val="single" w:color="auto" w:sz="4" w:space="0"/>
              <w:left w:val="nil"/>
              <w:bottom w:val="nil"/>
              <w:right w:val="single" w:color="auto" w:sz="4" w:space="0"/>
            </w:tcBorders>
            <w:vAlign w:val="center"/>
          </w:tcPr>
          <w:p>
            <w:pPr>
              <w:widowControl/>
              <w:spacing w:line="240" w:lineRule="auto"/>
              <w:rPr>
                <w:rFonts w:ascii="宋体" w:hAnsi="宋体"/>
                <w:szCs w:val="21"/>
              </w:rPr>
            </w:pPr>
          </w:p>
        </w:tc>
        <w:tc>
          <w:tcPr>
            <w:tcW w:w="1560" w:type="dxa"/>
            <w:tcBorders>
              <w:top w:val="single" w:color="auto" w:sz="4" w:space="0"/>
              <w:left w:val="nil"/>
              <w:bottom w:val="nil"/>
              <w:right w:val="single" w:color="auto" w:sz="4" w:space="0"/>
            </w:tcBorders>
            <w:vAlign w:val="center"/>
          </w:tcPr>
          <w:p>
            <w:pPr>
              <w:widowControl/>
              <w:spacing w:line="24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nil"/>
              <w:right w:val="single" w:color="auto" w:sz="4" w:space="0"/>
            </w:tcBorders>
            <w:vAlign w:val="center"/>
          </w:tcPr>
          <w:p>
            <w:pPr>
              <w:widowControl/>
              <w:spacing w:line="240" w:lineRule="auto"/>
              <w:jc w:val="center"/>
              <w:rPr>
                <w:rFonts w:ascii="宋体" w:hAnsi="宋体"/>
                <w:szCs w:val="21"/>
              </w:rPr>
            </w:pPr>
            <w:r>
              <w:rPr>
                <w:rFonts w:hint="eastAsia" w:ascii="宋体" w:hAnsi="宋体"/>
              </w:rPr>
              <w:t>10</w:t>
            </w:r>
          </w:p>
        </w:tc>
        <w:tc>
          <w:tcPr>
            <w:tcW w:w="993" w:type="dxa"/>
            <w:tcBorders>
              <w:top w:val="single" w:color="auto" w:sz="4" w:space="0"/>
              <w:left w:val="nil"/>
              <w:bottom w:val="nil"/>
              <w:right w:val="single" w:color="auto" w:sz="4" w:space="0"/>
            </w:tcBorders>
            <w:vAlign w:val="center"/>
          </w:tcPr>
          <w:p>
            <w:pPr>
              <w:spacing w:line="240" w:lineRule="auto"/>
              <w:rPr>
                <w:rFonts w:ascii="宋体" w:hAnsi="宋体"/>
                <w:szCs w:val="21"/>
              </w:rPr>
            </w:pPr>
          </w:p>
        </w:tc>
        <w:tc>
          <w:tcPr>
            <w:tcW w:w="3260" w:type="dxa"/>
            <w:tcBorders>
              <w:top w:val="single" w:color="auto" w:sz="4" w:space="0"/>
              <w:left w:val="nil"/>
              <w:bottom w:val="nil"/>
              <w:right w:val="single" w:color="auto" w:sz="4" w:space="0"/>
            </w:tcBorders>
            <w:vAlign w:val="center"/>
          </w:tcPr>
          <w:p>
            <w:pPr>
              <w:spacing w:line="240" w:lineRule="auto"/>
              <w:ind w:right="34" w:rightChars="16"/>
              <w:rPr>
                <w:rFonts w:ascii="宋体" w:hAnsi="宋体"/>
                <w:szCs w:val="21"/>
              </w:rPr>
            </w:pPr>
          </w:p>
        </w:tc>
        <w:tc>
          <w:tcPr>
            <w:tcW w:w="2551" w:type="dxa"/>
            <w:tcBorders>
              <w:top w:val="single" w:color="auto" w:sz="4" w:space="0"/>
              <w:left w:val="nil"/>
              <w:bottom w:val="nil"/>
              <w:right w:val="single" w:color="auto" w:sz="4" w:space="0"/>
            </w:tcBorders>
            <w:vAlign w:val="center"/>
          </w:tcPr>
          <w:p>
            <w:pPr>
              <w:widowControl/>
              <w:spacing w:line="240" w:lineRule="auto"/>
              <w:rPr>
                <w:rFonts w:ascii="宋体" w:hAnsi="宋体"/>
                <w:szCs w:val="21"/>
              </w:rPr>
            </w:pPr>
          </w:p>
        </w:tc>
        <w:tc>
          <w:tcPr>
            <w:tcW w:w="1560" w:type="dxa"/>
            <w:tcBorders>
              <w:top w:val="single" w:color="auto" w:sz="4" w:space="0"/>
              <w:left w:val="nil"/>
              <w:bottom w:val="nil"/>
              <w:right w:val="single" w:color="auto" w:sz="4" w:space="0"/>
            </w:tcBorders>
            <w:vAlign w:val="center"/>
          </w:tcPr>
          <w:p>
            <w:pPr>
              <w:widowControl/>
              <w:spacing w:line="24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Cs w:val="21"/>
              </w:rPr>
            </w:pPr>
            <w:r>
              <w:rPr>
                <w:rFonts w:hint="eastAsia" w:ascii="宋体" w:hAnsi="宋体"/>
              </w:rPr>
              <w:t>...</w:t>
            </w:r>
          </w:p>
        </w:tc>
        <w:tc>
          <w:tcPr>
            <w:tcW w:w="993" w:type="dxa"/>
            <w:tcBorders>
              <w:top w:val="single" w:color="auto" w:sz="4" w:space="0"/>
              <w:left w:val="nil"/>
              <w:bottom w:val="single" w:color="auto" w:sz="4" w:space="0"/>
              <w:right w:val="single" w:color="auto" w:sz="4" w:space="0"/>
            </w:tcBorders>
            <w:vAlign w:val="center"/>
          </w:tcPr>
          <w:p>
            <w:pPr>
              <w:spacing w:line="240" w:lineRule="auto"/>
              <w:rPr>
                <w:rFonts w:ascii="宋体" w:hAnsi="宋体"/>
                <w:szCs w:val="21"/>
              </w:rPr>
            </w:pPr>
          </w:p>
        </w:tc>
        <w:tc>
          <w:tcPr>
            <w:tcW w:w="3260" w:type="dxa"/>
            <w:tcBorders>
              <w:top w:val="single" w:color="auto" w:sz="4" w:space="0"/>
              <w:left w:val="nil"/>
              <w:bottom w:val="single" w:color="auto" w:sz="4" w:space="0"/>
              <w:right w:val="single" w:color="auto" w:sz="4" w:space="0"/>
            </w:tcBorders>
            <w:vAlign w:val="center"/>
          </w:tcPr>
          <w:p>
            <w:pPr>
              <w:spacing w:line="240" w:lineRule="auto"/>
              <w:ind w:right="34" w:rightChars="16"/>
              <w:rPr>
                <w:rFonts w:ascii="宋体" w:hAnsi="宋体"/>
                <w:szCs w:val="21"/>
              </w:rPr>
            </w:pPr>
          </w:p>
        </w:tc>
        <w:tc>
          <w:tcPr>
            <w:tcW w:w="2551" w:type="dxa"/>
            <w:tcBorders>
              <w:top w:val="single" w:color="auto" w:sz="4" w:space="0"/>
              <w:left w:val="nil"/>
              <w:bottom w:val="single" w:color="auto" w:sz="4" w:space="0"/>
              <w:right w:val="single" w:color="auto" w:sz="4" w:space="0"/>
            </w:tcBorders>
            <w:vAlign w:val="center"/>
          </w:tcPr>
          <w:p>
            <w:pPr>
              <w:widowControl/>
              <w:spacing w:line="240" w:lineRule="auto"/>
              <w:rPr>
                <w:rFonts w:ascii="宋体" w:hAnsi="宋体"/>
                <w:szCs w:val="21"/>
              </w:rPr>
            </w:pPr>
          </w:p>
        </w:tc>
        <w:tc>
          <w:tcPr>
            <w:tcW w:w="1560" w:type="dxa"/>
            <w:tcBorders>
              <w:top w:val="single" w:color="auto" w:sz="4" w:space="0"/>
              <w:left w:val="nil"/>
              <w:bottom w:val="single" w:color="auto" w:sz="4" w:space="0"/>
              <w:right w:val="single" w:color="auto" w:sz="4" w:space="0"/>
            </w:tcBorders>
            <w:vAlign w:val="center"/>
          </w:tcPr>
          <w:p>
            <w:pPr>
              <w:widowControl/>
              <w:spacing w:line="240" w:lineRule="auto"/>
              <w:rPr>
                <w:rFonts w:ascii="宋体" w:hAnsi="宋体"/>
                <w:szCs w:val="21"/>
              </w:rPr>
            </w:pPr>
          </w:p>
        </w:tc>
      </w:tr>
    </w:tbl>
    <w:p>
      <w:pPr>
        <w:snapToGrid w:val="0"/>
        <w:spacing w:before="50" w:after="50"/>
        <w:ind w:left="-23" w:leftChars="-11" w:right="-57" w:rightChars="-27" w:firstLine="21" w:firstLineChars="10"/>
        <w:rPr>
          <w:rFonts w:ascii="宋体" w:hAnsi="宋体"/>
          <w:b/>
          <w:szCs w:val="21"/>
        </w:rPr>
      </w:pPr>
      <w:r>
        <w:rPr>
          <w:rFonts w:hint="eastAsia" w:ascii="宋体" w:hAnsi="宋体"/>
          <w:b/>
        </w:rPr>
        <w:t>注：响应情况栏填写“响应”即为满足询价通知书的要求，填写“正偏离”为优于询价通知书的要求，填写“负偏离”为不能满足询价通知书的要求，响应条款有“正偏离”和“负偏离”的应当在“偏离情况说明”栏进行明确描述，响应情况由询价小组认定。</w:t>
      </w:r>
    </w:p>
    <w:p>
      <w:pPr>
        <w:snapToGrid w:val="0"/>
        <w:spacing w:before="50" w:after="50"/>
        <w:ind w:left="-23" w:leftChars="-11" w:right="27" w:rightChars="13" w:firstLine="21" w:firstLineChars="10"/>
        <w:rPr>
          <w:rFonts w:ascii="宋体" w:hAnsi="宋体"/>
          <w:b/>
          <w:bCs/>
        </w:rPr>
      </w:pPr>
    </w:p>
    <w:p>
      <w:pPr>
        <w:snapToGrid w:val="0"/>
        <w:spacing w:before="50" w:after="50"/>
        <w:ind w:left="-23" w:leftChars="-11" w:right="27" w:rightChars="13" w:firstLine="21" w:firstLineChars="10"/>
        <w:rPr>
          <w:rFonts w:ascii="宋体" w:hAnsi="宋体"/>
        </w:rPr>
      </w:pPr>
    </w:p>
    <w:p>
      <w:pPr>
        <w:keepNext w:val="0"/>
        <w:keepLines w:val="0"/>
        <w:pageBreakBefore w:val="0"/>
        <w:widowControl w:val="0"/>
        <w:kinsoku/>
        <w:wordWrap/>
        <w:overflowPunct/>
        <w:topLinePunct w:val="0"/>
        <w:autoSpaceDE/>
        <w:autoSpaceDN/>
        <w:bidi w:val="0"/>
        <w:adjustRightInd w:val="0"/>
        <w:snapToGrid w:val="0"/>
        <w:spacing w:line="360" w:lineRule="auto"/>
        <w:ind w:firstLine="3360" w:firstLineChars="14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法定代表人或其授权委托人（签名或印章）：</w:t>
      </w:r>
    </w:p>
    <w:p>
      <w:pPr>
        <w:keepNext w:val="0"/>
        <w:keepLines w:val="0"/>
        <w:pageBreakBefore w:val="0"/>
        <w:widowControl w:val="0"/>
        <w:kinsoku/>
        <w:wordWrap/>
        <w:overflowPunct/>
        <w:topLinePunct w:val="0"/>
        <w:autoSpaceDE/>
        <w:autoSpaceDN/>
        <w:bidi w:val="0"/>
        <w:adjustRightInd w:val="0"/>
        <w:snapToGrid w:val="0"/>
        <w:spacing w:line="360" w:lineRule="auto"/>
        <w:ind w:firstLine="3360" w:firstLineChars="1400"/>
        <w:textAlignment w:val="auto"/>
        <w:rPr>
          <w:rFonts w:hint="eastAsia" w:ascii="仿宋" w:hAnsi="仿宋" w:eastAsia="仿宋" w:cs="仿宋"/>
          <w:kern w:val="0"/>
          <w:sz w:val="24"/>
          <w:lang w:val="zh-CN"/>
        </w:rPr>
      </w:pPr>
      <w:r>
        <w:rPr>
          <w:rFonts w:hint="eastAsia" w:ascii="仿宋" w:hAnsi="仿宋" w:eastAsia="仿宋" w:cs="仿宋"/>
          <w:kern w:val="0"/>
          <w:sz w:val="24"/>
          <w:lang w:val="en-US" w:eastAsia="zh-CN"/>
        </w:rPr>
        <w:t>供应商</w:t>
      </w:r>
      <w:r>
        <w:rPr>
          <w:rFonts w:hint="eastAsia" w:ascii="仿宋" w:hAnsi="仿宋" w:eastAsia="仿宋" w:cs="仿宋"/>
          <w:kern w:val="0"/>
          <w:sz w:val="24"/>
          <w:lang w:val="zh-CN"/>
        </w:rPr>
        <w:t>（盖章）：</w:t>
      </w:r>
    </w:p>
    <w:p>
      <w:pPr>
        <w:keepNext w:val="0"/>
        <w:keepLines w:val="0"/>
        <w:pageBreakBefore w:val="0"/>
        <w:widowControl w:val="0"/>
        <w:kinsoku/>
        <w:wordWrap/>
        <w:overflowPunct/>
        <w:topLinePunct w:val="0"/>
        <w:autoSpaceDE/>
        <w:autoSpaceDN/>
        <w:bidi w:val="0"/>
        <w:adjustRightInd w:val="0"/>
        <w:snapToGrid w:val="0"/>
        <w:spacing w:line="360" w:lineRule="auto"/>
        <w:ind w:firstLine="3360" w:firstLineChars="14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日期：</w:t>
      </w:r>
    </w:p>
    <w:p>
      <w:pPr>
        <w:pStyle w:val="17"/>
        <w:spacing w:line="360" w:lineRule="auto"/>
        <w:ind w:firstLine="0"/>
        <w:jc w:val="center"/>
        <w:rPr>
          <w:rFonts w:hint="eastAsia" w:ascii="仿宋" w:hAnsi="仿宋" w:eastAsia="仿宋" w:cs="仿宋"/>
          <w:b/>
          <w:kern w:val="0"/>
          <w:sz w:val="32"/>
          <w:szCs w:val="32"/>
          <w:lang w:val="zh-CN"/>
        </w:rPr>
      </w:pPr>
    </w:p>
    <w:p>
      <w:pPr>
        <w:pStyle w:val="17"/>
        <w:spacing w:line="360" w:lineRule="auto"/>
        <w:ind w:firstLine="0"/>
        <w:jc w:val="center"/>
        <w:rPr>
          <w:rFonts w:hint="eastAsia" w:ascii="仿宋" w:hAnsi="仿宋" w:eastAsia="仿宋" w:cs="仿宋"/>
          <w:b/>
          <w:kern w:val="0"/>
          <w:sz w:val="32"/>
          <w:szCs w:val="32"/>
          <w:lang w:val="zh-CN"/>
        </w:rPr>
      </w:pPr>
    </w:p>
    <w:p>
      <w:pPr>
        <w:pStyle w:val="17"/>
        <w:spacing w:line="360" w:lineRule="auto"/>
        <w:ind w:firstLine="0"/>
        <w:jc w:val="center"/>
        <w:rPr>
          <w:rFonts w:hint="eastAsia" w:ascii="仿宋" w:hAnsi="仿宋" w:eastAsia="仿宋" w:cs="仿宋"/>
          <w:b/>
          <w:kern w:val="0"/>
          <w:sz w:val="32"/>
          <w:szCs w:val="32"/>
          <w:lang w:val="zh-CN"/>
        </w:rPr>
      </w:pPr>
    </w:p>
    <w:p>
      <w:pPr>
        <w:pStyle w:val="17"/>
        <w:spacing w:line="360" w:lineRule="auto"/>
        <w:ind w:firstLine="0"/>
        <w:jc w:val="center"/>
        <w:rPr>
          <w:rFonts w:hint="eastAsia" w:ascii="仿宋" w:hAnsi="仿宋" w:eastAsia="仿宋" w:cs="仿宋"/>
          <w:b/>
          <w:kern w:val="0"/>
          <w:sz w:val="32"/>
          <w:szCs w:val="32"/>
          <w:lang w:val="zh-CN"/>
        </w:rPr>
      </w:pPr>
    </w:p>
    <w:p>
      <w:pPr>
        <w:pStyle w:val="17"/>
        <w:spacing w:line="360" w:lineRule="auto"/>
        <w:ind w:firstLine="0"/>
        <w:jc w:val="both"/>
        <w:rPr>
          <w:rFonts w:hint="eastAsia" w:ascii="宋体" w:hAnsi="宋体" w:eastAsia="宋体" w:cs="Times New Roman"/>
          <w:b/>
          <w:spacing w:val="0"/>
          <w:kern w:val="2"/>
          <w:sz w:val="30"/>
          <w:szCs w:val="30"/>
          <w:lang w:val="en-US" w:eastAsia="zh-CN" w:bidi="ar-SA"/>
        </w:rPr>
      </w:pPr>
    </w:p>
    <w:p>
      <w:pPr>
        <w:pStyle w:val="17"/>
        <w:spacing w:line="360" w:lineRule="auto"/>
        <w:ind w:firstLine="0"/>
        <w:jc w:val="center"/>
        <w:rPr>
          <w:rFonts w:hAnsi="宋体"/>
          <w:b/>
          <w:sz w:val="21"/>
          <w:szCs w:val="21"/>
        </w:rPr>
      </w:pPr>
      <w:r>
        <w:rPr>
          <w:rFonts w:hint="eastAsia" w:hAnsi="宋体" w:cs="Times New Roman"/>
          <w:b/>
          <w:spacing w:val="0"/>
          <w:kern w:val="2"/>
          <w:sz w:val="30"/>
          <w:szCs w:val="30"/>
          <w:lang w:val="en-US" w:eastAsia="zh-CN" w:bidi="ar-SA"/>
        </w:rPr>
        <w:t>5</w:t>
      </w:r>
      <w:r>
        <w:rPr>
          <w:rFonts w:hint="eastAsia" w:ascii="宋体" w:hAnsi="宋体" w:eastAsia="宋体" w:cs="Times New Roman"/>
          <w:b/>
          <w:spacing w:val="0"/>
          <w:kern w:val="2"/>
          <w:sz w:val="30"/>
          <w:szCs w:val="30"/>
          <w:lang w:val="en-US" w:eastAsia="zh-CN" w:bidi="ar-SA"/>
        </w:rPr>
        <w:t>.</w:t>
      </w:r>
      <w:r>
        <w:rPr>
          <w:rFonts w:hint="eastAsia" w:ascii="宋体" w:hAnsi="宋体" w:eastAsia="宋体" w:cs="Times New Roman"/>
          <w:b/>
          <w:spacing w:val="0"/>
          <w:kern w:val="2"/>
          <w:sz w:val="30"/>
          <w:szCs w:val="30"/>
          <w:lang w:val="zh-CN" w:eastAsia="zh-CN" w:bidi="ar-SA"/>
        </w:rPr>
        <w:t>技术要求响应表</w:t>
      </w:r>
    </w:p>
    <w:tbl>
      <w:tblPr>
        <w:tblStyle w:val="43"/>
        <w:tblW w:w="896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68"/>
        <w:gridCol w:w="1175"/>
        <w:gridCol w:w="2410"/>
        <w:gridCol w:w="1701"/>
        <w:gridCol w:w="1385"/>
        <w:gridCol w:w="1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ascii="宋体" w:hAnsi="宋体" w:cs="Arial"/>
                <w:kern w:val="0"/>
                <w:szCs w:val="21"/>
              </w:rPr>
            </w:pPr>
            <w:r>
              <w:rPr>
                <w:rFonts w:hint="eastAsia" w:ascii="宋体" w:hAnsi="宋体" w:cs="Arial"/>
                <w:kern w:val="0"/>
              </w:rPr>
              <w:t>序号</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ascii="宋体" w:hAnsi="宋体" w:cs="Arial"/>
                <w:kern w:val="0"/>
                <w:szCs w:val="21"/>
              </w:rPr>
            </w:pPr>
            <w:r>
              <w:rPr>
                <w:rFonts w:hint="eastAsia" w:ascii="宋体" w:hAnsi="宋体" w:cs="Arial"/>
                <w:kern w:val="0"/>
              </w:rPr>
              <w:t>产品名称</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ascii="宋体" w:hAnsi="宋体" w:cs="Arial"/>
                <w:kern w:val="0"/>
                <w:szCs w:val="21"/>
              </w:rPr>
            </w:pPr>
            <w:r>
              <w:rPr>
                <w:rFonts w:hint="eastAsia" w:ascii="宋体" w:hAnsi="宋体"/>
              </w:rPr>
              <w:t>询价通知书的</w:t>
            </w:r>
            <w:r>
              <w:rPr>
                <w:rFonts w:hint="eastAsia" w:ascii="宋体" w:hAnsi="宋体" w:cs="Arial"/>
                <w:kern w:val="0"/>
              </w:rPr>
              <w:t>技术要求</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ascii="宋体" w:hAnsi="宋体" w:cs="Arial"/>
                <w:kern w:val="0"/>
                <w:szCs w:val="21"/>
              </w:rPr>
            </w:pPr>
            <w:r>
              <w:rPr>
                <w:rFonts w:hint="eastAsia" w:ascii="宋体" w:hAnsi="宋体"/>
              </w:rPr>
              <w:t>响应的参数情况</w:t>
            </w:r>
          </w:p>
        </w:tc>
        <w:tc>
          <w:tcPr>
            <w:tcW w:w="13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ascii="宋体" w:hAnsi="宋体"/>
                <w:szCs w:val="21"/>
              </w:rPr>
            </w:pPr>
            <w:r>
              <w:rPr>
                <w:rFonts w:hint="eastAsia" w:ascii="宋体" w:hAnsi="宋体"/>
              </w:rPr>
              <w:t>响应情况</w:t>
            </w:r>
          </w:p>
        </w:tc>
        <w:tc>
          <w:tcPr>
            <w:tcW w:w="16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ascii="宋体" w:hAnsi="宋体" w:cs="Arial"/>
                <w:kern w:val="0"/>
                <w:szCs w:val="21"/>
              </w:rPr>
            </w:pPr>
            <w:r>
              <w:rPr>
                <w:rFonts w:hint="eastAsia" w:ascii="宋体" w:hAnsi="宋体"/>
              </w:rPr>
              <w:t>偏离情况说明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Cs w:val="21"/>
              </w:rPr>
            </w:pPr>
            <w:r>
              <w:rPr>
                <w:rFonts w:hint="eastAsia" w:ascii="宋体" w:hAnsi="宋体"/>
              </w:rPr>
              <w:t>1</w:t>
            </w:r>
          </w:p>
        </w:tc>
        <w:tc>
          <w:tcPr>
            <w:tcW w:w="1175"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rPr>
                <w:rFonts w:ascii="宋体" w:hAnsi="宋体"/>
              </w:rPr>
            </w:pP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rPr>
                <w:rFonts w:ascii="宋体" w:hAnsi="宋体" w:cs="Arial"/>
                <w:kern w:val="0"/>
              </w:rPr>
            </w:pP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rPr>
                <w:rFonts w:ascii="宋体" w:hAnsi="宋体"/>
              </w:rPr>
            </w:pPr>
          </w:p>
        </w:tc>
        <w:tc>
          <w:tcPr>
            <w:tcW w:w="1385"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rPr>
                <w:rFonts w:ascii="宋体" w:hAnsi="宋体"/>
              </w:rPr>
            </w:pPr>
          </w:p>
        </w:tc>
        <w:tc>
          <w:tcPr>
            <w:tcW w:w="1625"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Cs w:val="21"/>
              </w:rPr>
            </w:pPr>
            <w:r>
              <w:rPr>
                <w:rFonts w:hint="eastAsia" w:ascii="宋体" w:hAnsi="宋体"/>
              </w:rPr>
              <w:t>2</w:t>
            </w:r>
          </w:p>
        </w:tc>
        <w:tc>
          <w:tcPr>
            <w:tcW w:w="1175"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rPr>
                <w:rFonts w:ascii="宋体" w:hAnsi="宋体"/>
              </w:rPr>
            </w:pP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rPr>
                <w:rFonts w:ascii="宋体" w:hAnsi="宋体"/>
              </w:rPr>
            </w:pP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rPr>
                <w:rFonts w:ascii="宋体" w:hAnsi="宋体"/>
              </w:rPr>
            </w:pPr>
          </w:p>
        </w:tc>
        <w:tc>
          <w:tcPr>
            <w:tcW w:w="1385"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rPr>
                <w:rFonts w:ascii="宋体" w:hAnsi="宋体"/>
              </w:rPr>
            </w:pPr>
          </w:p>
        </w:tc>
        <w:tc>
          <w:tcPr>
            <w:tcW w:w="1625"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Cs w:val="21"/>
              </w:rPr>
            </w:pPr>
            <w:r>
              <w:rPr>
                <w:rFonts w:hint="eastAsia" w:ascii="宋体" w:hAnsi="宋体"/>
              </w:rPr>
              <w:t>3</w:t>
            </w:r>
          </w:p>
        </w:tc>
        <w:tc>
          <w:tcPr>
            <w:tcW w:w="1175"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rPr>
                <w:rFonts w:ascii="宋体" w:hAnsi="宋体"/>
              </w:rPr>
            </w:pP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rPr>
                <w:rFonts w:ascii="宋体" w:hAnsi="宋体" w:cs="Arial"/>
                <w:kern w:val="0"/>
              </w:rPr>
            </w:pP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rPr>
                <w:rFonts w:ascii="宋体" w:hAnsi="宋体"/>
              </w:rPr>
            </w:pPr>
          </w:p>
        </w:tc>
        <w:tc>
          <w:tcPr>
            <w:tcW w:w="1385"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rPr>
                <w:rFonts w:ascii="宋体" w:hAnsi="宋体"/>
              </w:rPr>
            </w:pPr>
          </w:p>
        </w:tc>
        <w:tc>
          <w:tcPr>
            <w:tcW w:w="1625"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Cs w:val="21"/>
              </w:rPr>
            </w:pPr>
            <w:r>
              <w:rPr>
                <w:rFonts w:hint="eastAsia" w:ascii="宋体" w:hAnsi="宋体"/>
              </w:rPr>
              <w:t>4</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rPr>
                <w:rFonts w:ascii="宋体" w:hAnsi="宋体" w:cs="Arial"/>
                <w:kern w:val="0"/>
                <w:szCs w:val="21"/>
              </w:rPr>
            </w:pP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rPr>
                <w:rFonts w:ascii="宋体" w:hAnsi="宋体" w:cs="Arial"/>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rPr>
                <w:rFonts w:ascii="宋体" w:hAnsi="宋体"/>
              </w:rPr>
            </w:pPr>
          </w:p>
        </w:tc>
        <w:tc>
          <w:tcPr>
            <w:tcW w:w="1385"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rPr>
                <w:rFonts w:ascii="宋体" w:hAnsi="宋体"/>
              </w:rPr>
            </w:pPr>
          </w:p>
        </w:tc>
        <w:tc>
          <w:tcPr>
            <w:tcW w:w="1625"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szCs w:val="21"/>
              </w:rPr>
            </w:pPr>
            <w:r>
              <w:rPr>
                <w:rFonts w:hint="eastAsia" w:ascii="宋体" w:hAnsi="宋体"/>
              </w:rPr>
              <w:t>5</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rPr>
                <w:rFonts w:ascii="宋体" w:hAnsi="宋体" w:cs="Arial"/>
                <w:kern w:val="0"/>
                <w:szCs w:val="21"/>
              </w:rPr>
            </w:pP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rPr>
                <w:rFonts w:ascii="宋体" w:hAnsi="宋体" w:cs="Arial"/>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rPr>
                <w:rFonts w:ascii="宋体" w:hAnsi="宋体"/>
              </w:rPr>
            </w:pPr>
          </w:p>
        </w:tc>
        <w:tc>
          <w:tcPr>
            <w:tcW w:w="1385"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rPr>
                <w:rFonts w:ascii="宋体" w:hAnsi="宋体"/>
              </w:rPr>
            </w:pPr>
          </w:p>
        </w:tc>
        <w:tc>
          <w:tcPr>
            <w:tcW w:w="1625"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jc w:val="center"/>
              <w:rPr>
                <w:rFonts w:ascii="宋体" w:hAnsi="宋体"/>
              </w:rPr>
            </w:pPr>
            <w:r>
              <w:rPr>
                <w:rFonts w:hint="eastAsia" w:ascii="宋体" w:hAnsi="宋体"/>
              </w:rPr>
              <w:t>6</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rPr>
                <w:rFonts w:ascii="宋体" w:hAnsi="宋体" w:cs="Arial"/>
                <w:kern w:val="0"/>
                <w:szCs w:val="21"/>
              </w:rPr>
            </w:pP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rPr>
                <w:rFonts w:ascii="宋体" w:hAnsi="宋体" w:cs="Arial"/>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rPr>
                <w:rFonts w:ascii="宋体" w:hAnsi="宋体"/>
              </w:rPr>
            </w:pPr>
          </w:p>
        </w:tc>
        <w:tc>
          <w:tcPr>
            <w:tcW w:w="1385"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rPr>
                <w:rFonts w:ascii="宋体" w:hAnsi="宋体"/>
              </w:rPr>
            </w:pPr>
          </w:p>
        </w:tc>
        <w:tc>
          <w:tcPr>
            <w:tcW w:w="1625"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jc w:val="center"/>
              <w:rPr>
                <w:rFonts w:ascii="宋体" w:hAnsi="宋体"/>
              </w:rPr>
            </w:pPr>
            <w:r>
              <w:rPr>
                <w:rFonts w:hint="eastAsia" w:ascii="宋体" w:hAnsi="宋体"/>
              </w:rPr>
              <w:t>7</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rPr>
                <w:rFonts w:ascii="宋体" w:hAnsi="宋体" w:cs="Arial"/>
                <w:kern w:val="0"/>
                <w:szCs w:val="21"/>
              </w:rPr>
            </w:pP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rPr>
                <w:rFonts w:ascii="宋体" w:hAnsi="宋体" w:cs="Arial"/>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rPr>
                <w:rFonts w:ascii="宋体" w:hAnsi="宋体"/>
              </w:rPr>
            </w:pPr>
          </w:p>
        </w:tc>
        <w:tc>
          <w:tcPr>
            <w:tcW w:w="1385"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rPr>
                <w:rFonts w:ascii="宋体" w:hAnsi="宋体"/>
              </w:rPr>
            </w:pPr>
          </w:p>
        </w:tc>
        <w:tc>
          <w:tcPr>
            <w:tcW w:w="1625"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jc w:val="center"/>
              <w:rPr>
                <w:rFonts w:ascii="宋体" w:hAnsi="宋体"/>
              </w:rPr>
            </w:pPr>
            <w:r>
              <w:rPr>
                <w:rFonts w:hint="eastAsia" w:ascii="宋体" w:hAnsi="宋体"/>
              </w:rPr>
              <w:t>8</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rPr>
                <w:rFonts w:ascii="宋体" w:hAnsi="宋体" w:cs="Arial"/>
                <w:kern w:val="0"/>
                <w:szCs w:val="21"/>
              </w:rPr>
            </w:pP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rPr>
                <w:rFonts w:ascii="宋体" w:hAnsi="宋体" w:cs="Arial"/>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rPr>
                <w:rFonts w:ascii="宋体" w:hAnsi="宋体"/>
              </w:rPr>
            </w:pPr>
          </w:p>
        </w:tc>
        <w:tc>
          <w:tcPr>
            <w:tcW w:w="1385"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rPr>
                <w:rFonts w:ascii="宋体" w:hAnsi="宋体"/>
              </w:rPr>
            </w:pPr>
          </w:p>
        </w:tc>
        <w:tc>
          <w:tcPr>
            <w:tcW w:w="1625"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jc w:val="center"/>
              <w:rPr>
                <w:rFonts w:ascii="宋体" w:hAnsi="宋体"/>
              </w:rPr>
            </w:pPr>
            <w:r>
              <w:rPr>
                <w:rFonts w:hint="eastAsia" w:ascii="宋体" w:hAnsi="宋体"/>
              </w:rPr>
              <w:t>9</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rPr>
                <w:rFonts w:ascii="宋体" w:hAnsi="宋体" w:cs="Arial"/>
                <w:kern w:val="0"/>
                <w:szCs w:val="21"/>
              </w:rPr>
            </w:pP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rPr>
                <w:rFonts w:ascii="宋体" w:hAnsi="宋体" w:cs="Arial"/>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rPr>
                <w:rFonts w:ascii="宋体" w:hAnsi="宋体"/>
              </w:rPr>
            </w:pPr>
          </w:p>
        </w:tc>
        <w:tc>
          <w:tcPr>
            <w:tcW w:w="1385"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rPr>
                <w:rFonts w:ascii="宋体" w:hAnsi="宋体"/>
              </w:rPr>
            </w:pPr>
          </w:p>
        </w:tc>
        <w:tc>
          <w:tcPr>
            <w:tcW w:w="1625"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jc w:val="center"/>
              <w:rPr>
                <w:rFonts w:ascii="宋体" w:hAnsi="宋体"/>
              </w:rPr>
            </w:pPr>
            <w:r>
              <w:rPr>
                <w:rFonts w:hint="eastAsia" w:ascii="宋体" w:hAnsi="宋体"/>
              </w:rPr>
              <w:t>10</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rPr>
                <w:rFonts w:ascii="宋体" w:hAnsi="宋体" w:cs="Arial"/>
                <w:kern w:val="0"/>
                <w:szCs w:val="21"/>
              </w:rPr>
            </w:pP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rPr>
                <w:rFonts w:ascii="宋体" w:hAnsi="宋体" w:cs="Arial"/>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rPr>
                <w:rFonts w:ascii="宋体" w:hAnsi="宋体"/>
              </w:rPr>
            </w:pPr>
          </w:p>
        </w:tc>
        <w:tc>
          <w:tcPr>
            <w:tcW w:w="1385"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rPr>
                <w:rFonts w:ascii="宋体" w:hAnsi="宋体"/>
              </w:rPr>
            </w:pPr>
          </w:p>
        </w:tc>
        <w:tc>
          <w:tcPr>
            <w:tcW w:w="1625"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jc w:val="center"/>
              <w:rPr>
                <w:rFonts w:ascii="宋体" w:hAnsi="宋体"/>
              </w:rPr>
            </w:pPr>
            <w:r>
              <w:rPr>
                <w:rFonts w:hint="eastAsia" w:ascii="宋体" w:hAnsi="宋体"/>
              </w:rPr>
              <w:t>...</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rPr>
                <w:rFonts w:ascii="宋体" w:hAnsi="宋体" w:cs="Arial"/>
                <w:kern w:val="0"/>
                <w:szCs w:val="21"/>
              </w:rPr>
            </w:pP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rPr>
                <w:rFonts w:ascii="宋体" w:hAnsi="宋体" w:cs="Arial"/>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rPr>
                <w:rFonts w:ascii="宋体" w:hAnsi="宋体"/>
              </w:rPr>
            </w:pPr>
          </w:p>
        </w:tc>
        <w:tc>
          <w:tcPr>
            <w:tcW w:w="1385"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rPr>
                <w:rFonts w:ascii="宋体" w:hAnsi="宋体"/>
              </w:rPr>
            </w:pPr>
          </w:p>
        </w:tc>
        <w:tc>
          <w:tcPr>
            <w:tcW w:w="1625" w:type="dxa"/>
            <w:tcBorders>
              <w:top w:val="single" w:color="000000" w:sz="4" w:space="0"/>
              <w:left w:val="single" w:color="000000" w:sz="4" w:space="0"/>
              <w:bottom w:val="single" w:color="000000" w:sz="4" w:space="0"/>
              <w:right w:val="single" w:color="000000" w:sz="4" w:space="0"/>
            </w:tcBorders>
            <w:vAlign w:val="center"/>
          </w:tcPr>
          <w:p>
            <w:pPr>
              <w:pStyle w:val="160"/>
              <w:ind w:left="0" w:leftChars="0" w:firstLine="0"/>
              <w:rPr>
                <w:rFonts w:ascii="宋体" w:hAnsi="宋体"/>
              </w:rPr>
            </w:pPr>
          </w:p>
        </w:tc>
      </w:tr>
    </w:tbl>
    <w:p>
      <w:pPr>
        <w:snapToGrid w:val="0"/>
        <w:spacing w:before="50" w:after="50"/>
        <w:ind w:left="-23" w:leftChars="-11" w:right="27" w:rightChars="13" w:firstLine="21" w:firstLineChars="10"/>
        <w:rPr>
          <w:rFonts w:ascii="宋体" w:hAnsi="宋体"/>
          <w:b/>
          <w:bCs/>
          <w:szCs w:val="21"/>
        </w:rPr>
      </w:pPr>
      <w:r>
        <w:rPr>
          <w:rFonts w:hint="eastAsia" w:ascii="宋体" w:hAnsi="宋体"/>
          <w:b/>
          <w:bCs/>
        </w:rPr>
        <w:t>注：1、供应商应将响应产品的实际技术参数和性能指标进行针对性的描述，以证明响应产品对询价通知书要求的技术参数和性能指标做出实质性响应。</w:t>
      </w:r>
    </w:p>
    <w:p>
      <w:pPr>
        <w:snapToGrid w:val="0"/>
        <w:spacing w:before="50" w:after="50"/>
        <w:ind w:left="-23" w:leftChars="-11" w:right="27" w:rightChars="13" w:firstLine="21" w:firstLineChars="10"/>
        <w:rPr>
          <w:rFonts w:ascii="宋体" w:hAnsi="宋体"/>
          <w:b/>
          <w:bCs/>
        </w:rPr>
      </w:pPr>
      <w:r>
        <w:rPr>
          <w:rFonts w:hint="eastAsia" w:ascii="宋体" w:hAnsi="宋体"/>
          <w:b/>
          <w:bCs/>
        </w:rPr>
        <w:t>2、响应情况栏填写“响应”即为满足询价通知书要求，填写“正偏离”为优于询价通知书要求，填写“负偏离”为不能满足询价通知书要求。</w:t>
      </w:r>
    </w:p>
    <w:p>
      <w:pPr>
        <w:snapToGrid w:val="0"/>
        <w:spacing w:before="50" w:after="50"/>
        <w:ind w:left="-23" w:leftChars="-11" w:right="-57" w:rightChars="-27" w:firstLine="21" w:firstLineChars="10"/>
        <w:rPr>
          <w:rFonts w:ascii="宋体" w:hAnsi="宋体"/>
          <w:b/>
        </w:rPr>
      </w:pPr>
      <w:r>
        <w:rPr>
          <w:rFonts w:hint="eastAsia" w:ascii="宋体" w:hAnsi="宋体"/>
          <w:b/>
          <w:bCs/>
        </w:rPr>
        <w:t>3、</w:t>
      </w:r>
      <w:r>
        <w:rPr>
          <w:rFonts w:hint="eastAsia" w:ascii="宋体" w:hAnsi="宋体"/>
          <w:b/>
        </w:rPr>
        <w:t>响应条款与询价通知书技术要求不一致（包括</w:t>
      </w:r>
      <w:r>
        <w:rPr>
          <w:rFonts w:hint="eastAsia" w:ascii="宋体" w:hAnsi="宋体"/>
          <w:b/>
          <w:bCs/>
        </w:rPr>
        <w:t>正偏离</w:t>
      </w:r>
      <w:r>
        <w:rPr>
          <w:rFonts w:hint="eastAsia" w:ascii="宋体" w:hAnsi="宋体"/>
          <w:b/>
        </w:rPr>
        <w:t>或</w:t>
      </w:r>
      <w:r>
        <w:rPr>
          <w:rFonts w:hint="eastAsia" w:ascii="宋体" w:hAnsi="宋体"/>
          <w:b/>
          <w:bCs/>
        </w:rPr>
        <w:t>负偏离</w:t>
      </w:r>
      <w:r>
        <w:rPr>
          <w:rFonts w:hint="eastAsia" w:ascii="宋体" w:hAnsi="宋体"/>
          <w:b/>
        </w:rPr>
        <w:t>）的具体条款内容应当在“偏离情况说明”栏进行描述，响应情况由询价小组认定。</w:t>
      </w:r>
    </w:p>
    <w:p>
      <w:pPr>
        <w:snapToGrid w:val="0"/>
        <w:spacing w:before="50" w:after="50"/>
        <w:ind w:left="-23" w:leftChars="-11" w:right="27" w:rightChars="13" w:firstLine="21" w:firstLineChars="10"/>
        <w:rPr>
          <w:rFonts w:ascii="宋体" w:hAnsi="宋体"/>
          <w:b/>
          <w:bCs/>
        </w:rPr>
      </w:pPr>
    </w:p>
    <w:p>
      <w:pPr>
        <w:keepNext w:val="0"/>
        <w:keepLines w:val="0"/>
        <w:pageBreakBefore w:val="0"/>
        <w:widowControl w:val="0"/>
        <w:kinsoku/>
        <w:wordWrap/>
        <w:overflowPunct/>
        <w:topLinePunct w:val="0"/>
        <w:autoSpaceDE/>
        <w:autoSpaceDN/>
        <w:bidi w:val="0"/>
        <w:adjustRightInd w:val="0"/>
        <w:snapToGrid w:val="0"/>
        <w:spacing w:line="360" w:lineRule="auto"/>
        <w:ind w:firstLine="3360" w:firstLineChars="14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法定代表人或其授权委托人（签名或印章）：</w:t>
      </w:r>
    </w:p>
    <w:p>
      <w:pPr>
        <w:keepNext w:val="0"/>
        <w:keepLines w:val="0"/>
        <w:pageBreakBefore w:val="0"/>
        <w:widowControl w:val="0"/>
        <w:kinsoku/>
        <w:wordWrap/>
        <w:overflowPunct/>
        <w:topLinePunct w:val="0"/>
        <w:autoSpaceDE/>
        <w:autoSpaceDN/>
        <w:bidi w:val="0"/>
        <w:adjustRightInd w:val="0"/>
        <w:snapToGrid w:val="0"/>
        <w:spacing w:line="360" w:lineRule="auto"/>
        <w:ind w:firstLine="3360" w:firstLineChars="1400"/>
        <w:textAlignment w:val="auto"/>
        <w:rPr>
          <w:rFonts w:hint="eastAsia" w:ascii="仿宋" w:hAnsi="仿宋" w:eastAsia="仿宋" w:cs="仿宋"/>
          <w:kern w:val="0"/>
          <w:sz w:val="24"/>
          <w:lang w:val="zh-CN"/>
        </w:rPr>
      </w:pPr>
      <w:r>
        <w:rPr>
          <w:rFonts w:hint="eastAsia" w:ascii="仿宋" w:hAnsi="仿宋" w:eastAsia="仿宋" w:cs="仿宋"/>
          <w:kern w:val="0"/>
          <w:sz w:val="24"/>
          <w:lang w:val="en-US" w:eastAsia="zh-CN"/>
        </w:rPr>
        <w:t>供应商</w:t>
      </w:r>
      <w:r>
        <w:rPr>
          <w:rFonts w:hint="eastAsia" w:ascii="仿宋" w:hAnsi="仿宋" w:eastAsia="仿宋" w:cs="仿宋"/>
          <w:kern w:val="0"/>
          <w:sz w:val="24"/>
          <w:lang w:val="zh-CN"/>
        </w:rPr>
        <w:t>（盖章）：</w:t>
      </w:r>
    </w:p>
    <w:p>
      <w:pPr>
        <w:keepNext w:val="0"/>
        <w:keepLines w:val="0"/>
        <w:pageBreakBefore w:val="0"/>
        <w:widowControl w:val="0"/>
        <w:kinsoku/>
        <w:wordWrap/>
        <w:overflowPunct/>
        <w:topLinePunct w:val="0"/>
        <w:autoSpaceDE/>
        <w:autoSpaceDN/>
        <w:bidi w:val="0"/>
        <w:adjustRightInd w:val="0"/>
        <w:snapToGrid w:val="0"/>
        <w:spacing w:line="360" w:lineRule="auto"/>
        <w:ind w:firstLine="3360" w:firstLineChars="14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日期：</w:t>
      </w:r>
    </w:p>
    <w:p>
      <w:pPr>
        <w:pStyle w:val="17"/>
        <w:spacing w:line="360" w:lineRule="auto"/>
        <w:jc w:val="center"/>
        <w:rPr>
          <w:rFonts w:hint="eastAsia" w:hAnsi="宋体"/>
        </w:rPr>
      </w:pPr>
      <w:r>
        <w:rPr>
          <w:rFonts w:hint="eastAsia" w:hAnsi="宋体"/>
        </w:rPr>
        <w:br w:type="page"/>
      </w:r>
    </w:p>
    <w:p>
      <w:pPr>
        <w:pStyle w:val="17"/>
        <w:spacing w:line="360" w:lineRule="auto"/>
        <w:ind w:firstLine="0"/>
        <w:jc w:val="center"/>
        <w:rPr>
          <w:rFonts w:hint="eastAsia" w:ascii="宋体" w:hAnsi="宋体" w:eastAsia="宋体" w:cs="Times New Roman"/>
          <w:b/>
          <w:spacing w:val="0"/>
          <w:kern w:val="2"/>
          <w:sz w:val="30"/>
          <w:szCs w:val="30"/>
          <w:lang w:val="en-US" w:eastAsia="zh-CN" w:bidi="ar-SA"/>
        </w:rPr>
      </w:pPr>
      <w:r>
        <w:rPr>
          <w:rFonts w:hint="eastAsia" w:hAnsi="宋体" w:cs="Times New Roman"/>
          <w:b/>
          <w:spacing w:val="0"/>
          <w:kern w:val="2"/>
          <w:sz w:val="30"/>
          <w:szCs w:val="30"/>
          <w:lang w:val="en-US" w:eastAsia="zh-CN" w:bidi="ar-SA"/>
        </w:rPr>
        <w:t>6</w:t>
      </w:r>
      <w:r>
        <w:rPr>
          <w:rFonts w:hint="eastAsia" w:ascii="宋体" w:hAnsi="宋体" w:eastAsia="宋体" w:cs="Times New Roman"/>
          <w:b/>
          <w:spacing w:val="0"/>
          <w:kern w:val="2"/>
          <w:sz w:val="30"/>
          <w:szCs w:val="30"/>
          <w:lang w:val="en-US" w:eastAsia="zh-CN" w:bidi="ar-SA"/>
        </w:rPr>
        <w:t>.供应商基本情况表</w:t>
      </w:r>
    </w:p>
    <w:tbl>
      <w:tblPr>
        <w:tblStyle w:val="43"/>
        <w:tblW w:w="9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8"/>
        <w:gridCol w:w="1089"/>
        <w:gridCol w:w="1058"/>
        <w:gridCol w:w="1305"/>
        <w:gridCol w:w="951"/>
        <w:gridCol w:w="401"/>
        <w:gridCol w:w="845"/>
        <w:gridCol w:w="58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318" w:type="dxa"/>
            <w:noWrap w:val="0"/>
            <w:vAlign w:val="center"/>
          </w:tcPr>
          <w:p>
            <w:pPr>
              <w:jc w:val="center"/>
              <w:rPr>
                <w:rFonts w:ascii="等线" w:hAnsi="等线" w:eastAsia="等线"/>
                <w:bCs/>
                <w:spacing w:val="-4"/>
                <w:kern w:val="0"/>
                <w:sz w:val="24"/>
              </w:rPr>
            </w:pPr>
            <w:r>
              <w:rPr>
                <w:rFonts w:hint="eastAsia" w:ascii="等线" w:hAnsi="等线" w:eastAsia="等线"/>
                <w:bCs/>
                <w:spacing w:val="-4"/>
                <w:kern w:val="0"/>
                <w:sz w:val="24"/>
              </w:rPr>
              <w:t>供应商名称</w:t>
            </w:r>
          </w:p>
        </w:tc>
        <w:tc>
          <w:tcPr>
            <w:tcW w:w="7509" w:type="dxa"/>
            <w:gridSpan w:val="8"/>
            <w:noWrap w:val="0"/>
            <w:vAlign w:val="center"/>
          </w:tcPr>
          <w:p>
            <w:pPr>
              <w:jc w:val="center"/>
              <w:rPr>
                <w:rFonts w:ascii="等线" w:hAnsi="等线" w:eastAsia="等线"/>
                <w:bCs/>
                <w:spacing w:val="-4"/>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318" w:type="dxa"/>
            <w:noWrap w:val="0"/>
            <w:vAlign w:val="center"/>
          </w:tcPr>
          <w:p>
            <w:pPr>
              <w:jc w:val="center"/>
              <w:rPr>
                <w:rFonts w:ascii="等线" w:hAnsi="等线" w:eastAsia="等线"/>
                <w:bCs/>
                <w:spacing w:val="-4"/>
                <w:kern w:val="0"/>
                <w:sz w:val="24"/>
              </w:rPr>
            </w:pPr>
            <w:r>
              <w:rPr>
                <w:rFonts w:hint="eastAsia" w:ascii="等线" w:hAnsi="等线" w:eastAsia="等线"/>
                <w:bCs/>
                <w:spacing w:val="-4"/>
                <w:kern w:val="0"/>
                <w:sz w:val="24"/>
              </w:rPr>
              <w:t>注册地址</w:t>
            </w:r>
          </w:p>
        </w:tc>
        <w:tc>
          <w:tcPr>
            <w:tcW w:w="3452" w:type="dxa"/>
            <w:gridSpan w:val="3"/>
            <w:noWrap w:val="0"/>
            <w:vAlign w:val="center"/>
          </w:tcPr>
          <w:p>
            <w:pPr>
              <w:jc w:val="center"/>
              <w:rPr>
                <w:rFonts w:ascii="等线" w:hAnsi="等线" w:eastAsia="等线"/>
                <w:bCs/>
                <w:spacing w:val="-4"/>
                <w:kern w:val="0"/>
                <w:sz w:val="24"/>
              </w:rPr>
            </w:pPr>
          </w:p>
        </w:tc>
        <w:tc>
          <w:tcPr>
            <w:tcW w:w="1352" w:type="dxa"/>
            <w:gridSpan w:val="2"/>
            <w:noWrap w:val="0"/>
            <w:vAlign w:val="center"/>
          </w:tcPr>
          <w:p>
            <w:pPr>
              <w:jc w:val="center"/>
              <w:rPr>
                <w:rFonts w:ascii="等线" w:hAnsi="等线" w:eastAsia="等线"/>
                <w:bCs/>
                <w:spacing w:val="-4"/>
                <w:kern w:val="0"/>
                <w:sz w:val="24"/>
              </w:rPr>
            </w:pPr>
            <w:r>
              <w:rPr>
                <w:rFonts w:hint="eastAsia" w:ascii="等线" w:hAnsi="等线" w:eastAsia="等线"/>
                <w:bCs/>
                <w:spacing w:val="-4"/>
                <w:kern w:val="0"/>
                <w:sz w:val="24"/>
              </w:rPr>
              <w:t>邮政编码</w:t>
            </w:r>
          </w:p>
        </w:tc>
        <w:tc>
          <w:tcPr>
            <w:tcW w:w="2705" w:type="dxa"/>
            <w:gridSpan w:val="3"/>
            <w:noWrap w:val="0"/>
            <w:vAlign w:val="center"/>
          </w:tcPr>
          <w:p>
            <w:pPr>
              <w:jc w:val="center"/>
              <w:rPr>
                <w:rFonts w:ascii="等线" w:hAnsi="等线" w:eastAsia="等线"/>
                <w:bCs/>
                <w:spacing w:val="-4"/>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2318" w:type="dxa"/>
            <w:vMerge w:val="restart"/>
            <w:noWrap w:val="0"/>
            <w:vAlign w:val="center"/>
          </w:tcPr>
          <w:p>
            <w:pPr>
              <w:jc w:val="center"/>
              <w:rPr>
                <w:rFonts w:ascii="等线" w:hAnsi="等线" w:eastAsia="等线"/>
                <w:bCs/>
                <w:spacing w:val="-4"/>
                <w:kern w:val="0"/>
                <w:sz w:val="24"/>
              </w:rPr>
            </w:pPr>
            <w:r>
              <w:rPr>
                <w:rFonts w:hint="eastAsia" w:ascii="等线" w:hAnsi="等线" w:eastAsia="等线"/>
                <w:bCs/>
                <w:spacing w:val="-4"/>
                <w:kern w:val="0"/>
                <w:sz w:val="24"/>
              </w:rPr>
              <w:t>联系方式</w:t>
            </w:r>
          </w:p>
        </w:tc>
        <w:tc>
          <w:tcPr>
            <w:tcW w:w="1089" w:type="dxa"/>
            <w:noWrap w:val="0"/>
            <w:vAlign w:val="center"/>
          </w:tcPr>
          <w:p>
            <w:pPr>
              <w:jc w:val="center"/>
              <w:rPr>
                <w:rFonts w:ascii="等线" w:hAnsi="等线" w:eastAsia="等线"/>
                <w:bCs/>
                <w:spacing w:val="-4"/>
                <w:kern w:val="0"/>
                <w:sz w:val="24"/>
              </w:rPr>
            </w:pPr>
            <w:r>
              <w:rPr>
                <w:rFonts w:hint="eastAsia" w:ascii="等线" w:hAnsi="等线" w:eastAsia="等线"/>
                <w:bCs/>
                <w:spacing w:val="-4"/>
                <w:kern w:val="0"/>
                <w:sz w:val="24"/>
              </w:rPr>
              <w:t>联系人</w:t>
            </w:r>
          </w:p>
        </w:tc>
        <w:tc>
          <w:tcPr>
            <w:tcW w:w="2363" w:type="dxa"/>
            <w:gridSpan w:val="2"/>
            <w:noWrap w:val="0"/>
            <w:vAlign w:val="center"/>
          </w:tcPr>
          <w:p>
            <w:pPr>
              <w:jc w:val="center"/>
              <w:rPr>
                <w:rFonts w:ascii="等线" w:hAnsi="等线" w:eastAsia="等线"/>
                <w:bCs/>
                <w:spacing w:val="-4"/>
                <w:kern w:val="0"/>
                <w:sz w:val="24"/>
              </w:rPr>
            </w:pPr>
          </w:p>
        </w:tc>
        <w:tc>
          <w:tcPr>
            <w:tcW w:w="1352" w:type="dxa"/>
            <w:gridSpan w:val="2"/>
            <w:noWrap w:val="0"/>
            <w:vAlign w:val="center"/>
          </w:tcPr>
          <w:p>
            <w:pPr>
              <w:jc w:val="center"/>
              <w:rPr>
                <w:rFonts w:ascii="等线" w:hAnsi="等线" w:eastAsia="等线"/>
                <w:bCs/>
                <w:spacing w:val="-4"/>
                <w:kern w:val="0"/>
                <w:sz w:val="24"/>
              </w:rPr>
            </w:pPr>
            <w:r>
              <w:rPr>
                <w:rFonts w:hint="eastAsia" w:ascii="等线" w:hAnsi="等线" w:eastAsia="等线"/>
                <w:bCs/>
                <w:spacing w:val="-4"/>
                <w:kern w:val="0"/>
                <w:sz w:val="24"/>
              </w:rPr>
              <w:t>电话</w:t>
            </w:r>
          </w:p>
        </w:tc>
        <w:tc>
          <w:tcPr>
            <w:tcW w:w="2705" w:type="dxa"/>
            <w:gridSpan w:val="3"/>
            <w:noWrap w:val="0"/>
            <w:vAlign w:val="center"/>
          </w:tcPr>
          <w:p>
            <w:pPr>
              <w:jc w:val="center"/>
              <w:rPr>
                <w:rFonts w:ascii="等线" w:hAnsi="等线" w:eastAsia="等线"/>
                <w:bCs/>
                <w:spacing w:val="-4"/>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2318" w:type="dxa"/>
            <w:vMerge w:val="continue"/>
            <w:noWrap w:val="0"/>
            <w:vAlign w:val="center"/>
          </w:tcPr>
          <w:p>
            <w:pPr>
              <w:jc w:val="center"/>
              <w:rPr>
                <w:rFonts w:ascii="等线" w:hAnsi="等线" w:eastAsia="等线"/>
                <w:bCs/>
                <w:spacing w:val="-4"/>
                <w:kern w:val="0"/>
                <w:sz w:val="24"/>
              </w:rPr>
            </w:pPr>
          </w:p>
        </w:tc>
        <w:tc>
          <w:tcPr>
            <w:tcW w:w="1089" w:type="dxa"/>
            <w:noWrap w:val="0"/>
            <w:vAlign w:val="center"/>
          </w:tcPr>
          <w:p>
            <w:pPr>
              <w:jc w:val="center"/>
              <w:rPr>
                <w:rFonts w:ascii="等线" w:hAnsi="等线" w:eastAsia="等线"/>
                <w:bCs/>
                <w:spacing w:val="-4"/>
                <w:kern w:val="0"/>
                <w:sz w:val="24"/>
              </w:rPr>
            </w:pPr>
            <w:r>
              <w:rPr>
                <w:rFonts w:hint="eastAsia" w:ascii="等线" w:hAnsi="等线" w:eastAsia="等线"/>
                <w:bCs/>
                <w:spacing w:val="-4"/>
                <w:kern w:val="0"/>
                <w:sz w:val="24"/>
              </w:rPr>
              <w:t>传真</w:t>
            </w:r>
          </w:p>
        </w:tc>
        <w:tc>
          <w:tcPr>
            <w:tcW w:w="2363" w:type="dxa"/>
            <w:gridSpan w:val="2"/>
            <w:noWrap w:val="0"/>
            <w:vAlign w:val="center"/>
          </w:tcPr>
          <w:p>
            <w:pPr>
              <w:jc w:val="center"/>
              <w:rPr>
                <w:rFonts w:ascii="等线" w:hAnsi="等线" w:eastAsia="等线"/>
                <w:bCs/>
                <w:spacing w:val="-4"/>
                <w:kern w:val="0"/>
                <w:sz w:val="24"/>
              </w:rPr>
            </w:pPr>
          </w:p>
        </w:tc>
        <w:tc>
          <w:tcPr>
            <w:tcW w:w="1352" w:type="dxa"/>
            <w:gridSpan w:val="2"/>
            <w:noWrap w:val="0"/>
            <w:vAlign w:val="center"/>
          </w:tcPr>
          <w:p>
            <w:pPr>
              <w:jc w:val="center"/>
              <w:rPr>
                <w:rFonts w:ascii="等线" w:hAnsi="等线" w:eastAsia="等线"/>
                <w:bCs/>
                <w:spacing w:val="-4"/>
                <w:kern w:val="0"/>
                <w:sz w:val="24"/>
              </w:rPr>
            </w:pPr>
            <w:r>
              <w:rPr>
                <w:rFonts w:hint="eastAsia" w:ascii="等线" w:hAnsi="等线" w:eastAsia="等线"/>
                <w:bCs/>
                <w:spacing w:val="-4"/>
                <w:kern w:val="0"/>
                <w:sz w:val="24"/>
              </w:rPr>
              <w:t>电子邮址</w:t>
            </w:r>
          </w:p>
        </w:tc>
        <w:tc>
          <w:tcPr>
            <w:tcW w:w="2705" w:type="dxa"/>
            <w:gridSpan w:val="3"/>
            <w:noWrap w:val="0"/>
            <w:vAlign w:val="center"/>
          </w:tcPr>
          <w:p>
            <w:pPr>
              <w:jc w:val="center"/>
              <w:rPr>
                <w:rFonts w:ascii="等线" w:hAnsi="等线" w:eastAsia="等线"/>
                <w:bCs/>
                <w:spacing w:val="-4"/>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318" w:type="dxa"/>
            <w:noWrap w:val="0"/>
            <w:vAlign w:val="center"/>
          </w:tcPr>
          <w:p>
            <w:pPr>
              <w:jc w:val="center"/>
              <w:rPr>
                <w:rFonts w:ascii="等线" w:hAnsi="等线" w:eastAsia="等线"/>
                <w:bCs/>
                <w:spacing w:val="-4"/>
                <w:kern w:val="0"/>
                <w:sz w:val="24"/>
              </w:rPr>
            </w:pPr>
            <w:r>
              <w:rPr>
                <w:rFonts w:hint="eastAsia" w:ascii="等线" w:hAnsi="等线" w:eastAsia="等线"/>
                <w:bCs/>
                <w:spacing w:val="-4"/>
                <w:kern w:val="0"/>
                <w:sz w:val="24"/>
              </w:rPr>
              <w:t>法定代表人</w:t>
            </w:r>
          </w:p>
        </w:tc>
        <w:tc>
          <w:tcPr>
            <w:tcW w:w="1089" w:type="dxa"/>
            <w:noWrap w:val="0"/>
            <w:vAlign w:val="center"/>
          </w:tcPr>
          <w:p>
            <w:pPr>
              <w:jc w:val="center"/>
              <w:rPr>
                <w:rFonts w:ascii="等线" w:hAnsi="等线" w:eastAsia="等线"/>
                <w:bCs/>
                <w:spacing w:val="-4"/>
                <w:kern w:val="0"/>
                <w:sz w:val="24"/>
              </w:rPr>
            </w:pPr>
            <w:r>
              <w:rPr>
                <w:rFonts w:hint="eastAsia" w:ascii="等线" w:hAnsi="等线" w:eastAsia="等线"/>
                <w:bCs/>
                <w:spacing w:val="-4"/>
                <w:kern w:val="0"/>
                <w:sz w:val="24"/>
              </w:rPr>
              <w:t>姓名</w:t>
            </w:r>
          </w:p>
        </w:tc>
        <w:tc>
          <w:tcPr>
            <w:tcW w:w="1058" w:type="dxa"/>
            <w:noWrap w:val="0"/>
            <w:vAlign w:val="center"/>
          </w:tcPr>
          <w:p>
            <w:pPr>
              <w:jc w:val="center"/>
              <w:rPr>
                <w:rFonts w:ascii="等线" w:hAnsi="等线" w:eastAsia="等线"/>
                <w:bCs/>
                <w:spacing w:val="-4"/>
                <w:kern w:val="0"/>
                <w:sz w:val="24"/>
              </w:rPr>
            </w:pPr>
          </w:p>
        </w:tc>
        <w:tc>
          <w:tcPr>
            <w:tcW w:w="1305" w:type="dxa"/>
            <w:noWrap w:val="0"/>
            <w:vAlign w:val="center"/>
          </w:tcPr>
          <w:p>
            <w:pPr>
              <w:jc w:val="center"/>
              <w:rPr>
                <w:rFonts w:ascii="等线" w:hAnsi="等线" w:eastAsia="等线"/>
                <w:bCs/>
                <w:spacing w:val="-4"/>
                <w:kern w:val="0"/>
                <w:sz w:val="24"/>
              </w:rPr>
            </w:pPr>
            <w:r>
              <w:rPr>
                <w:rFonts w:hint="eastAsia" w:ascii="等线" w:hAnsi="等线" w:eastAsia="等线"/>
                <w:bCs/>
                <w:spacing w:val="-4"/>
                <w:kern w:val="0"/>
                <w:sz w:val="24"/>
              </w:rPr>
              <w:t>技术职称</w:t>
            </w:r>
          </w:p>
        </w:tc>
        <w:tc>
          <w:tcPr>
            <w:tcW w:w="1352" w:type="dxa"/>
            <w:gridSpan w:val="2"/>
            <w:noWrap w:val="0"/>
            <w:vAlign w:val="center"/>
          </w:tcPr>
          <w:p>
            <w:pPr>
              <w:jc w:val="center"/>
              <w:rPr>
                <w:rFonts w:ascii="等线" w:hAnsi="等线" w:eastAsia="等线"/>
                <w:bCs/>
                <w:spacing w:val="-4"/>
                <w:kern w:val="0"/>
                <w:sz w:val="24"/>
              </w:rPr>
            </w:pPr>
          </w:p>
        </w:tc>
        <w:tc>
          <w:tcPr>
            <w:tcW w:w="845" w:type="dxa"/>
            <w:noWrap w:val="0"/>
            <w:vAlign w:val="center"/>
          </w:tcPr>
          <w:p>
            <w:pPr>
              <w:jc w:val="center"/>
              <w:rPr>
                <w:rFonts w:ascii="等线" w:hAnsi="等线" w:eastAsia="等线"/>
                <w:bCs/>
                <w:spacing w:val="-4"/>
                <w:kern w:val="0"/>
                <w:sz w:val="24"/>
              </w:rPr>
            </w:pPr>
            <w:r>
              <w:rPr>
                <w:rFonts w:hint="eastAsia" w:ascii="等线" w:hAnsi="等线" w:eastAsia="等线"/>
                <w:bCs/>
                <w:spacing w:val="-4"/>
                <w:kern w:val="0"/>
                <w:sz w:val="24"/>
              </w:rPr>
              <w:t>电话</w:t>
            </w:r>
          </w:p>
        </w:tc>
        <w:tc>
          <w:tcPr>
            <w:tcW w:w="1860" w:type="dxa"/>
            <w:gridSpan w:val="2"/>
            <w:noWrap w:val="0"/>
            <w:vAlign w:val="center"/>
          </w:tcPr>
          <w:p>
            <w:pPr>
              <w:jc w:val="center"/>
              <w:rPr>
                <w:rFonts w:ascii="等线" w:hAnsi="等线" w:eastAsia="等线"/>
                <w:bCs/>
                <w:spacing w:val="-4"/>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318" w:type="dxa"/>
            <w:noWrap w:val="0"/>
            <w:vAlign w:val="center"/>
          </w:tcPr>
          <w:p>
            <w:pPr>
              <w:jc w:val="center"/>
              <w:rPr>
                <w:rFonts w:ascii="等线" w:hAnsi="等线" w:eastAsia="等线"/>
                <w:bCs/>
                <w:spacing w:val="-4"/>
                <w:kern w:val="0"/>
                <w:sz w:val="24"/>
              </w:rPr>
            </w:pPr>
            <w:r>
              <w:rPr>
                <w:rFonts w:hint="eastAsia" w:ascii="等线" w:hAnsi="等线" w:eastAsia="等线"/>
                <w:bCs/>
                <w:spacing w:val="-4"/>
                <w:kern w:val="0"/>
                <w:sz w:val="24"/>
              </w:rPr>
              <w:t>项目负责人</w:t>
            </w:r>
          </w:p>
        </w:tc>
        <w:tc>
          <w:tcPr>
            <w:tcW w:w="1089" w:type="dxa"/>
            <w:noWrap w:val="0"/>
            <w:vAlign w:val="center"/>
          </w:tcPr>
          <w:p>
            <w:pPr>
              <w:jc w:val="center"/>
              <w:rPr>
                <w:rFonts w:ascii="等线" w:hAnsi="等线" w:eastAsia="等线"/>
                <w:bCs/>
                <w:spacing w:val="-4"/>
                <w:kern w:val="0"/>
                <w:sz w:val="24"/>
              </w:rPr>
            </w:pPr>
            <w:r>
              <w:rPr>
                <w:rFonts w:hint="eastAsia" w:ascii="等线" w:hAnsi="等线" w:eastAsia="等线"/>
                <w:bCs/>
                <w:spacing w:val="-4"/>
                <w:kern w:val="0"/>
                <w:sz w:val="24"/>
              </w:rPr>
              <w:t>姓名</w:t>
            </w:r>
          </w:p>
        </w:tc>
        <w:tc>
          <w:tcPr>
            <w:tcW w:w="1058" w:type="dxa"/>
            <w:noWrap w:val="0"/>
            <w:vAlign w:val="center"/>
          </w:tcPr>
          <w:p>
            <w:pPr>
              <w:jc w:val="center"/>
              <w:rPr>
                <w:rFonts w:ascii="等线" w:hAnsi="等线" w:eastAsia="等线"/>
                <w:bCs/>
                <w:spacing w:val="-4"/>
                <w:kern w:val="0"/>
                <w:sz w:val="24"/>
              </w:rPr>
            </w:pPr>
          </w:p>
        </w:tc>
        <w:tc>
          <w:tcPr>
            <w:tcW w:w="1305" w:type="dxa"/>
            <w:noWrap w:val="0"/>
            <w:vAlign w:val="center"/>
          </w:tcPr>
          <w:p>
            <w:pPr>
              <w:jc w:val="center"/>
              <w:rPr>
                <w:rFonts w:ascii="等线" w:hAnsi="等线" w:eastAsia="等线"/>
                <w:bCs/>
                <w:spacing w:val="-4"/>
                <w:kern w:val="0"/>
                <w:sz w:val="24"/>
              </w:rPr>
            </w:pPr>
            <w:r>
              <w:rPr>
                <w:rFonts w:hint="eastAsia" w:ascii="等线" w:hAnsi="等线" w:eastAsia="等线"/>
                <w:bCs/>
                <w:spacing w:val="-4"/>
                <w:kern w:val="0"/>
                <w:sz w:val="24"/>
              </w:rPr>
              <w:t>技术职称</w:t>
            </w:r>
          </w:p>
        </w:tc>
        <w:tc>
          <w:tcPr>
            <w:tcW w:w="1352" w:type="dxa"/>
            <w:gridSpan w:val="2"/>
            <w:noWrap w:val="0"/>
            <w:vAlign w:val="center"/>
          </w:tcPr>
          <w:p>
            <w:pPr>
              <w:jc w:val="center"/>
              <w:rPr>
                <w:rFonts w:ascii="等线" w:hAnsi="等线" w:eastAsia="等线"/>
                <w:bCs/>
                <w:spacing w:val="-4"/>
                <w:kern w:val="0"/>
                <w:sz w:val="24"/>
              </w:rPr>
            </w:pPr>
          </w:p>
        </w:tc>
        <w:tc>
          <w:tcPr>
            <w:tcW w:w="845" w:type="dxa"/>
            <w:noWrap w:val="0"/>
            <w:vAlign w:val="center"/>
          </w:tcPr>
          <w:p>
            <w:pPr>
              <w:jc w:val="center"/>
              <w:rPr>
                <w:rFonts w:ascii="等线" w:hAnsi="等线" w:eastAsia="等线"/>
                <w:bCs/>
                <w:spacing w:val="-4"/>
                <w:kern w:val="0"/>
                <w:sz w:val="24"/>
              </w:rPr>
            </w:pPr>
            <w:r>
              <w:rPr>
                <w:rFonts w:hint="eastAsia" w:ascii="等线" w:hAnsi="等线" w:eastAsia="等线"/>
                <w:bCs/>
                <w:spacing w:val="-4"/>
                <w:kern w:val="0"/>
                <w:sz w:val="24"/>
              </w:rPr>
              <w:t>电话</w:t>
            </w:r>
          </w:p>
        </w:tc>
        <w:tc>
          <w:tcPr>
            <w:tcW w:w="1860" w:type="dxa"/>
            <w:gridSpan w:val="2"/>
            <w:noWrap w:val="0"/>
            <w:vAlign w:val="center"/>
          </w:tcPr>
          <w:p>
            <w:pPr>
              <w:jc w:val="center"/>
              <w:rPr>
                <w:rFonts w:ascii="等线" w:hAnsi="等线" w:eastAsia="等线"/>
                <w:bCs/>
                <w:spacing w:val="-4"/>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318" w:type="dxa"/>
            <w:noWrap w:val="0"/>
            <w:vAlign w:val="center"/>
          </w:tcPr>
          <w:p>
            <w:pPr>
              <w:jc w:val="center"/>
              <w:rPr>
                <w:rFonts w:ascii="等线" w:hAnsi="等线" w:eastAsia="等线"/>
                <w:bCs/>
                <w:spacing w:val="-4"/>
                <w:kern w:val="0"/>
                <w:sz w:val="24"/>
              </w:rPr>
            </w:pPr>
            <w:r>
              <w:rPr>
                <w:rFonts w:hint="eastAsia" w:ascii="等线" w:hAnsi="等线" w:eastAsia="等线"/>
                <w:bCs/>
                <w:spacing w:val="-4"/>
                <w:kern w:val="0"/>
                <w:sz w:val="24"/>
              </w:rPr>
              <w:t>成立时间</w:t>
            </w:r>
          </w:p>
        </w:tc>
        <w:tc>
          <w:tcPr>
            <w:tcW w:w="3452" w:type="dxa"/>
            <w:gridSpan w:val="3"/>
            <w:noWrap w:val="0"/>
            <w:vAlign w:val="center"/>
          </w:tcPr>
          <w:p>
            <w:pPr>
              <w:jc w:val="center"/>
              <w:rPr>
                <w:rFonts w:ascii="等线" w:hAnsi="等线" w:eastAsia="等线"/>
                <w:bCs/>
                <w:spacing w:val="-4"/>
                <w:kern w:val="0"/>
                <w:sz w:val="24"/>
              </w:rPr>
            </w:pPr>
          </w:p>
        </w:tc>
        <w:tc>
          <w:tcPr>
            <w:tcW w:w="4057" w:type="dxa"/>
            <w:gridSpan w:val="5"/>
            <w:noWrap w:val="0"/>
            <w:vAlign w:val="center"/>
          </w:tcPr>
          <w:p>
            <w:pPr>
              <w:jc w:val="center"/>
              <w:rPr>
                <w:rFonts w:ascii="等线" w:hAnsi="等线" w:eastAsia="等线"/>
                <w:bCs/>
                <w:spacing w:val="-4"/>
                <w:kern w:val="0"/>
                <w:sz w:val="24"/>
              </w:rPr>
            </w:pPr>
            <w:r>
              <w:rPr>
                <w:rFonts w:hint="eastAsia" w:ascii="等线" w:hAnsi="等线" w:eastAsia="等线"/>
                <w:bCs/>
                <w:spacing w:val="-4"/>
                <w:kern w:val="0"/>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2318" w:type="dxa"/>
            <w:vMerge w:val="restart"/>
            <w:noWrap w:val="0"/>
            <w:vAlign w:val="center"/>
          </w:tcPr>
          <w:p>
            <w:pPr>
              <w:jc w:val="center"/>
              <w:rPr>
                <w:rFonts w:ascii="等线" w:hAnsi="等线" w:eastAsia="等线"/>
                <w:bCs/>
                <w:spacing w:val="-4"/>
                <w:kern w:val="0"/>
                <w:sz w:val="24"/>
              </w:rPr>
            </w:pPr>
            <w:r>
              <w:rPr>
                <w:rFonts w:ascii="等线" w:hAnsi="等线" w:eastAsia="等线"/>
                <w:bCs/>
                <w:spacing w:val="-4"/>
                <w:kern w:val="0"/>
                <w:sz w:val="24"/>
              </w:rPr>
              <w:t>资质</w:t>
            </w:r>
            <w:r>
              <w:rPr>
                <w:rFonts w:hint="eastAsia" w:ascii="等线" w:hAnsi="等线" w:eastAsia="等线"/>
                <w:bCs/>
                <w:spacing w:val="-4"/>
                <w:kern w:val="0"/>
                <w:sz w:val="24"/>
              </w:rPr>
              <w:t>资格与业务范围</w:t>
            </w:r>
          </w:p>
        </w:tc>
        <w:tc>
          <w:tcPr>
            <w:tcW w:w="3452" w:type="dxa"/>
            <w:gridSpan w:val="3"/>
            <w:vMerge w:val="restart"/>
            <w:noWrap w:val="0"/>
            <w:vAlign w:val="center"/>
          </w:tcPr>
          <w:p>
            <w:pPr>
              <w:jc w:val="center"/>
              <w:rPr>
                <w:rFonts w:ascii="等线" w:hAnsi="等线" w:eastAsia="等线"/>
                <w:bCs/>
                <w:spacing w:val="-4"/>
                <w:kern w:val="0"/>
                <w:sz w:val="24"/>
              </w:rPr>
            </w:pPr>
          </w:p>
        </w:tc>
        <w:tc>
          <w:tcPr>
            <w:tcW w:w="951" w:type="dxa"/>
            <w:vMerge w:val="restart"/>
            <w:noWrap w:val="0"/>
            <w:vAlign w:val="center"/>
          </w:tcPr>
          <w:p>
            <w:pPr>
              <w:jc w:val="center"/>
              <w:rPr>
                <w:rFonts w:ascii="等线" w:hAnsi="等线" w:eastAsia="等线"/>
                <w:bCs/>
                <w:spacing w:val="-4"/>
                <w:kern w:val="0"/>
                <w:sz w:val="24"/>
              </w:rPr>
            </w:pPr>
            <w:r>
              <w:rPr>
                <w:rFonts w:hint="eastAsia" w:ascii="等线" w:hAnsi="等线" w:eastAsia="等线"/>
                <w:bCs/>
                <w:spacing w:val="-4"/>
                <w:kern w:val="0"/>
                <w:sz w:val="24"/>
              </w:rPr>
              <w:t>其中</w:t>
            </w:r>
          </w:p>
        </w:tc>
        <w:tc>
          <w:tcPr>
            <w:tcW w:w="1829" w:type="dxa"/>
            <w:gridSpan w:val="3"/>
            <w:noWrap w:val="0"/>
            <w:vAlign w:val="center"/>
          </w:tcPr>
          <w:p>
            <w:pPr>
              <w:jc w:val="center"/>
              <w:rPr>
                <w:rFonts w:ascii="等线" w:hAnsi="等线" w:eastAsia="等线"/>
                <w:bCs/>
                <w:spacing w:val="-4"/>
                <w:kern w:val="0"/>
                <w:sz w:val="24"/>
              </w:rPr>
            </w:pPr>
            <w:r>
              <w:rPr>
                <w:rFonts w:hint="eastAsia" w:ascii="等线" w:hAnsi="等线" w:eastAsia="等线"/>
                <w:bCs/>
                <w:spacing w:val="-4"/>
                <w:kern w:val="0"/>
                <w:sz w:val="24"/>
              </w:rPr>
              <w:t>高级职称</w:t>
            </w:r>
          </w:p>
        </w:tc>
        <w:tc>
          <w:tcPr>
            <w:tcW w:w="1277" w:type="dxa"/>
            <w:noWrap w:val="0"/>
            <w:vAlign w:val="center"/>
          </w:tcPr>
          <w:p>
            <w:pPr>
              <w:jc w:val="center"/>
              <w:rPr>
                <w:rFonts w:ascii="宋体" w:hAnsi="宋体" w:eastAsia="Times New Roman"/>
                <w:bCs/>
                <w:spacing w:val="-4"/>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2318" w:type="dxa"/>
            <w:vMerge w:val="continue"/>
            <w:noWrap w:val="0"/>
            <w:vAlign w:val="center"/>
          </w:tcPr>
          <w:p>
            <w:pPr>
              <w:jc w:val="center"/>
              <w:rPr>
                <w:rFonts w:ascii="等线" w:hAnsi="等线" w:eastAsia="等线"/>
                <w:bCs/>
                <w:spacing w:val="-4"/>
                <w:kern w:val="0"/>
                <w:sz w:val="24"/>
              </w:rPr>
            </w:pPr>
          </w:p>
        </w:tc>
        <w:tc>
          <w:tcPr>
            <w:tcW w:w="3452" w:type="dxa"/>
            <w:gridSpan w:val="3"/>
            <w:vMerge w:val="continue"/>
            <w:noWrap w:val="0"/>
            <w:vAlign w:val="center"/>
          </w:tcPr>
          <w:p>
            <w:pPr>
              <w:jc w:val="center"/>
              <w:rPr>
                <w:rFonts w:ascii="等线" w:hAnsi="等线" w:eastAsia="等线"/>
                <w:bCs/>
                <w:spacing w:val="-4"/>
                <w:kern w:val="0"/>
                <w:sz w:val="24"/>
              </w:rPr>
            </w:pPr>
          </w:p>
        </w:tc>
        <w:tc>
          <w:tcPr>
            <w:tcW w:w="951" w:type="dxa"/>
            <w:vMerge w:val="continue"/>
            <w:noWrap w:val="0"/>
            <w:vAlign w:val="center"/>
          </w:tcPr>
          <w:p>
            <w:pPr>
              <w:jc w:val="center"/>
              <w:rPr>
                <w:rFonts w:ascii="等线" w:hAnsi="等线" w:eastAsia="等线"/>
                <w:bCs/>
                <w:spacing w:val="-4"/>
                <w:kern w:val="0"/>
                <w:sz w:val="24"/>
              </w:rPr>
            </w:pPr>
          </w:p>
        </w:tc>
        <w:tc>
          <w:tcPr>
            <w:tcW w:w="1829" w:type="dxa"/>
            <w:gridSpan w:val="3"/>
            <w:noWrap w:val="0"/>
            <w:vAlign w:val="center"/>
          </w:tcPr>
          <w:p>
            <w:pPr>
              <w:jc w:val="center"/>
              <w:rPr>
                <w:rFonts w:ascii="等线" w:hAnsi="等线" w:eastAsia="等线"/>
                <w:bCs/>
                <w:spacing w:val="-4"/>
                <w:kern w:val="0"/>
                <w:sz w:val="24"/>
              </w:rPr>
            </w:pPr>
            <w:r>
              <w:rPr>
                <w:rFonts w:hint="eastAsia" w:ascii="等线" w:hAnsi="等线" w:eastAsia="等线"/>
                <w:bCs/>
                <w:spacing w:val="-4"/>
                <w:kern w:val="0"/>
                <w:sz w:val="24"/>
              </w:rPr>
              <w:t>中级职称</w:t>
            </w:r>
          </w:p>
        </w:tc>
        <w:tc>
          <w:tcPr>
            <w:tcW w:w="1277" w:type="dxa"/>
            <w:noWrap w:val="0"/>
            <w:vAlign w:val="center"/>
          </w:tcPr>
          <w:p>
            <w:pPr>
              <w:jc w:val="center"/>
              <w:rPr>
                <w:rFonts w:ascii="宋体" w:hAnsi="宋体" w:eastAsia="Times New Roman"/>
                <w:bCs/>
                <w:spacing w:val="-4"/>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2318" w:type="dxa"/>
            <w:noWrap w:val="0"/>
            <w:vAlign w:val="center"/>
          </w:tcPr>
          <w:p>
            <w:pPr>
              <w:jc w:val="center"/>
              <w:rPr>
                <w:rFonts w:ascii="等线" w:hAnsi="等线" w:eastAsia="等线"/>
                <w:bCs/>
                <w:spacing w:val="-4"/>
                <w:kern w:val="0"/>
                <w:sz w:val="24"/>
              </w:rPr>
            </w:pPr>
            <w:r>
              <w:rPr>
                <w:rFonts w:hint="eastAsia" w:ascii="等线" w:hAnsi="等线" w:eastAsia="等线"/>
                <w:bCs/>
                <w:spacing w:val="-4"/>
                <w:kern w:val="0"/>
                <w:sz w:val="24"/>
              </w:rPr>
              <w:t>统一信用代码</w:t>
            </w:r>
          </w:p>
        </w:tc>
        <w:tc>
          <w:tcPr>
            <w:tcW w:w="3452" w:type="dxa"/>
            <w:gridSpan w:val="3"/>
            <w:noWrap w:val="0"/>
            <w:vAlign w:val="center"/>
          </w:tcPr>
          <w:p>
            <w:pPr>
              <w:jc w:val="center"/>
              <w:rPr>
                <w:rFonts w:ascii="等线" w:hAnsi="等线" w:eastAsia="等线"/>
                <w:bCs/>
                <w:spacing w:val="-4"/>
                <w:kern w:val="0"/>
                <w:sz w:val="24"/>
              </w:rPr>
            </w:pPr>
          </w:p>
        </w:tc>
        <w:tc>
          <w:tcPr>
            <w:tcW w:w="951" w:type="dxa"/>
            <w:vMerge w:val="continue"/>
            <w:noWrap w:val="0"/>
            <w:vAlign w:val="center"/>
          </w:tcPr>
          <w:p>
            <w:pPr>
              <w:jc w:val="center"/>
              <w:rPr>
                <w:rFonts w:ascii="等线" w:hAnsi="等线" w:eastAsia="等线"/>
                <w:bCs/>
                <w:spacing w:val="-4"/>
                <w:kern w:val="0"/>
                <w:sz w:val="24"/>
              </w:rPr>
            </w:pPr>
          </w:p>
        </w:tc>
        <w:tc>
          <w:tcPr>
            <w:tcW w:w="1829" w:type="dxa"/>
            <w:gridSpan w:val="3"/>
            <w:noWrap w:val="0"/>
            <w:vAlign w:val="center"/>
          </w:tcPr>
          <w:p>
            <w:pPr>
              <w:jc w:val="center"/>
              <w:rPr>
                <w:rFonts w:ascii="等线" w:hAnsi="等线" w:eastAsia="等线"/>
                <w:bCs/>
                <w:spacing w:val="-4"/>
                <w:kern w:val="0"/>
                <w:sz w:val="24"/>
              </w:rPr>
            </w:pPr>
            <w:r>
              <w:rPr>
                <w:rFonts w:hint="eastAsia" w:ascii="等线" w:hAnsi="等线" w:eastAsia="等线"/>
                <w:bCs/>
                <w:spacing w:val="-4"/>
                <w:kern w:val="0"/>
                <w:sz w:val="24"/>
              </w:rPr>
              <w:t>各类注册人员</w:t>
            </w:r>
          </w:p>
        </w:tc>
        <w:tc>
          <w:tcPr>
            <w:tcW w:w="1277" w:type="dxa"/>
            <w:noWrap w:val="0"/>
            <w:vAlign w:val="center"/>
          </w:tcPr>
          <w:p>
            <w:pPr>
              <w:jc w:val="center"/>
              <w:rPr>
                <w:rFonts w:ascii="宋体" w:hAnsi="宋体" w:eastAsia="Times New Roman"/>
                <w:bCs/>
                <w:spacing w:val="-4"/>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318" w:type="dxa"/>
            <w:noWrap w:val="0"/>
            <w:vAlign w:val="center"/>
          </w:tcPr>
          <w:p>
            <w:pPr>
              <w:jc w:val="center"/>
              <w:rPr>
                <w:rFonts w:ascii="等线" w:hAnsi="等线" w:eastAsia="等线"/>
                <w:bCs/>
                <w:spacing w:val="-4"/>
                <w:kern w:val="0"/>
                <w:sz w:val="24"/>
              </w:rPr>
            </w:pPr>
            <w:r>
              <w:rPr>
                <w:rFonts w:hint="eastAsia" w:ascii="等线" w:hAnsi="等线" w:eastAsia="等线"/>
                <w:bCs/>
                <w:spacing w:val="-4"/>
                <w:kern w:val="0"/>
                <w:sz w:val="24"/>
              </w:rPr>
              <w:t>注册资金</w:t>
            </w:r>
          </w:p>
        </w:tc>
        <w:tc>
          <w:tcPr>
            <w:tcW w:w="7509" w:type="dxa"/>
            <w:gridSpan w:val="8"/>
            <w:noWrap w:val="0"/>
            <w:vAlign w:val="center"/>
          </w:tcPr>
          <w:p>
            <w:pPr>
              <w:jc w:val="center"/>
              <w:rPr>
                <w:rFonts w:ascii="宋体" w:hAnsi="宋体" w:eastAsia="Times New Roman"/>
                <w:bCs/>
                <w:spacing w:val="-4"/>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318" w:type="dxa"/>
            <w:noWrap w:val="0"/>
            <w:vAlign w:val="center"/>
          </w:tcPr>
          <w:p>
            <w:pPr>
              <w:jc w:val="center"/>
              <w:rPr>
                <w:rFonts w:ascii="等线" w:hAnsi="等线" w:eastAsia="等线"/>
                <w:bCs/>
                <w:spacing w:val="-4"/>
                <w:kern w:val="0"/>
                <w:sz w:val="24"/>
              </w:rPr>
            </w:pPr>
            <w:r>
              <w:rPr>
                <w:rFonts w:hint="eastAsia" w:ascii="等线" w:hAnsi="等线" w:eastAsia="等线"/>
                <w:bCs/>
                <w:spacing w:val="-4"/>
                <w:kern w:val="0"/>
                <w:sz w:val="24"/>
              </w:rPr>
              <w:t>基本账户开户银行</w:t>
            </w:r>
          </w:p>
        </w:tc>
        <w:tc>
          <w:tcPr>
            <w:tcW w:w="7509" w:type="dxa"/>
            <w:gridSpan w:val="8"/>
            <w:noWrap w:val="0"/>
            <w:vAlign w:val="center"/>
          </w:tcPr>
          <w:p>
            <w:pPr>
              <w:jc w:val="center"/>
              <w:rPr>
                <w:rFonts w:ascii="宋体" w:hAnsi="宋体" w:eastAsia="Times New Roman"/>
                <w:bCs/>
                <w:spacing w:val="-4"/>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318" w:type="dxa"/>
            <w:noWrap w:val="0"/>
            <w:vAlign w:val="center"/>
          </w:tcPr>
          <w:p>
            <w:pPr>
              <w:jc w:val="center"/>
              <w:rPr>
                <w:rFonts w:ascii="等线" w:hAnsi="等线" w:eastAsia="等线"/>
                <w:bCs/>
                <w:spacing w:val="-4"/>
                <w:kern w:val="0"/>
                <w:sz w:val="24"/>
              </w:rPr>
            </w:pPr>
            <w:r>
              <w:rPr>
                <w:rFonts w:hint="eastAsia" w:ascii="等线" w:hAnsi="等线" w:eastAsia="等线"/>
                <w:bCs/>
                <w:spacing w:val="-4"/>
                <w:kern w:val="0"/>
                <w:sz w:val="24"/>
              </w:rPr>
              <w:t>基本账户账号</w:t>
            </w:r>
          </w:p>
        </w:tc>
        <w:tc>
          <w:tcPr>
            <w:tcW w:w="7509" w:type="dxa"/>
            <w:gridSpan w:val="8"/>
            <w:noWrap w:val="0"/>
            <w:vAlign w:val="center"/>
          </w:tcPr>
          <w:p>
            <w:pPr>
              <w:jc w:val="center"/>
              <w:rPr>
                <w:rFonts w:ascii="宋体" w:hAnsi="宋体" w:eastAsia="Times New Roman"/>
                <w:bCs/>
                <w:spacing w:val="-4"/>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jc w:val="center"/>
        </w:trPr>
        <w:tc>
          <w:tcPr>
            <w:tcW w:w="2318" w:type="dxa"/>
            <w:noWrap w:val="0"/>
            <w:vAlign w:val="center"/>
          </w:tcPr>
          <w:p>
            <w:pPr>
              <w:jc w:val="center"/>
              <w:rPr>
                <w:rFonts w:ascii="等线" w:hAnsi="等线" w:eastAsia="等线"/>
                <w:bCs/>
                <w:spacing w:val="-4"/>
                <w:kern w:val="0"/>
                <w:sz w:val="24"/>
              </w:rPr>
            </w:pPr>
            <w:r>
              <w:rPr>
                <w:rFonts w:hint="eastAsia" w:ascii="等线" w:hAnsi="等线" w:eastAsia="等线"/>
                <w:bCs/>
                <w:spacing w:val="-4"/>
                <w:kern w:val="0"/>
                <w:sz w:val="24"/>
              </w:rPr>
              <w:t>经营范围</w:t>
            </w:r>
          </w:p>
        </w:tc>
        <w:tc>
          <w:tcPr>
            <w:tcW w:w="7509" w:type="dxa"/>
            <w:gridSpan w:val="8"/>
            <w:noWrap w:val="0"/>
            <w:vAlign w:val="center"/>
          </w:tcPr>
          <w:p>
            <w:pPr>
              <w:jc w:val="center"/>
              <w:rPr>
                <w:rFonts w:ascii="宋体" w:hAnsi="宋体" w:eastAsia="Times New Roman"/>
                <w:bCs/>
                <w:spacing w:val="-4"/>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2318" w:type="dxa"/>
            <w:noWrap w:val="0"/>
            <w:vAlign w:val="center"/>
          </w:tcPr>
          <w:p>
            <w:pPr>
              <w:jc w:val="center"/>
              <w:rPr>
                <w:rFonts w:ascii="等线" w:hAnsi="等线" w:eastAsia="等线"/>
                <w:bCs/>
                <w:spacing w:val="-4"/>
                <w:kern w:val="0"/>
                <w:sz w:val="24"/>
              </w:rPr>
            </w:pPr>
            <w:r>
              <w:rPr>
                <w:rFonts w:hint="eastAsia" w:ascii="等线" w:hAnsi="等线" w:eastAsia="等线"/>
                <w:bCs/>
                <w:spacing w:val="-4"/>
                <w:kern w:val="0"/>
                <w:sz w:val="24"/>
              </w:rPr>
              <w:t>备注</w:t>
            </w:r>
          </w:p>
        </w:tc>
        <w:tc>
          <w:tcPr>
            <w:tcW w:w="7509" w:type="dxa"/>
            <w:gridSpan w:val="8"/>
            <w:noWrap w:val="0"/>
            <w:vAlign w:val="center"/>
          </w:tcPr>
          <w:p>
            <w:pPr>
              <w:jc w:val="center"/>
              <w:rPr>
                <w:rFonts w:ascii="宋体" w:hAnsi="宋体" w:eastAsia="Times New Roman"/>
                <w:bCs/>
                <w:spacing w:val="-4"/>
                <w:kern w:val="0"/>
                <w:sz w:val="24"/>
              </w:rPr>
            </w:pPr>
          </w:p>
        </w:tc>
      </w:tr>
    </w:tbl>
    <w:p>
      <w:pPr>
        <w:rPr>
          <w:rFonts w:hint="eastAsia" w:ascii="宋体" w:hAnsi="宋体" w:cs="宋体"/>
          <w:b/>
          <w:szCs w:val="21"/>
        </w:rPr>
      </w:pPr>
      <w:r>
        <w:rPr>
          <w:rFonts w:hint="eastAsia" w:ascii="宋体" w:hAnsi="宋体" w:cs="宋体"/>
          <w:szCs w:val="21"/>
        </w:rPr>
        <w:t xml:space="preserve">  </w:t>
      </w:r>
      <w:r>
        <w:rPr>
          <w:rFonts w:hint="eastAsia" w:ascii="宋体" w:hAnsi="宋体" w:cs="宋体"/>
          <w:b/>
          <w:szCs w:val="21"/>
        </w:rPr>
        <w:t>兹证明上述声明是真实、正确的，并提供了全部能提供的资料和数据，我们同意遵照贵方要求出示有关证明文件。</w:t>
      </w:r>
    </w:p>
    <w:p>
      <w:pPr>
        <w:spacing w:line="360" w:lineRule="auto"/>
        <w:rPr>
          <w:rFonts w:hint="eastAsia"/>
          <w:b/>
        </w:rPr>
      </w:pPr>
    </w:p>
    <w:p>
      <w:pPr>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ind w:firstLine="3360" w:firstLineChars="14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法定代表人或其授权委托人（签名或印章）：</w:t>
      </w:r>
    </w:p>
    <w:p>
      <w:pPr>
        <w:keepNext w:val="0"/>
        <w:keepLines w:val="0"/>
        <w:pageBreakBefore w:val="0"/>
        <w:widowControl w:val="0"/>
        <w:kinsoku/>
        <w:wordWrap/>
        <w:overflowPunct/>
        <w:topLinePunct w:val="0"/>
        <w:autoSpaceDE/>
        <w:autoSpaceDN/>
        <w:bidi w:val="0"/>
        <w:adjustRightInd w:val="0"/>
        <w:snapToGrid w:val="0"/>
        <w:spacing w:line="360" w:lineRule="auto"/>
        <w:ind w:firstLine="3360" w:firstLineChars="1400"/>
        <w:textAlignment w:val="auto"/>
        <w:rPr>
          <w:rFonts w:hint="eastAsia" w:ascii="仿宋" w:hAnsi="仿宋" w:eastAsia="仿宋" w:cs="仿宋"/>
          <w:kern w:val="0"/>
          <w:sz w:val="24"/>
          <w:lang w:val="zh-CN"/>
        </w:rPr>
      </w:pPr>
      <w:r>
        <w:rPr>
          <w:rFonts w:hint="eastAsia" w:ascii="仿宋" w:hAnsi="仿宋" w:eastAsia="仿宋" w:cs="仿宋"/>
          <w:kern w:val="0"/>
          <w:sz w:val="24"/>
          <w:lang w:val="en-US" w:eastAsia="zh-CN"/>
        </w:rPr>
        <w:t>供应商</w:t>
      </w:r>
      <w:r>
        <w:rPr>
          <w:rFonts w:hint="eastAsia" w:ascii="仿宋" w:hAnsi="仿宋" w:eastAsia="仿宋" w:cs="仿宋"/>
          <w:kern w:val="0"/>
          <w:sz w:val="24"/>
          <w:lang w:val="zh-CN"/>
        </w:rPr>
        <w:t>（盖章）：</w:t>
      </w:r>
    </w:p>
    <w:p>
      <w:pPr>
        <w:keepNext w:val="0"/>
        <w:keepLines w:val="0"/>
        <w:pageBreakBefore w:val="0"/>
        <w:widowControl w:val="0"/>
        <w:kinsoku/>
        <w:wordWrap/>
        <w:overflowPunct/>
        <w:topLinePunct w:val="0"/>
        <w:autoSpaceDE/>
        <w:autoSpaceDN/>
        <w:bidi w:val="0"/>
        <w:adjustRightInd w:val="0"/>
        <w:snapToGrid w:val="0"/>
        <w:spacing w:line="360" w:lineRule="auto"/>
        <w:ind w:firstLine="3360" w:firstLineChars="14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日期：</w:t>
      </w:r>
    </w:p>
    <w:p>
      <w:pPr>
        <w:rPr>
          <w:rFonts w:hint="eastAsia"/>
        </w:rPr>
      </w:pPr>
    </w:p>
    <w:p>
      <w:pPr>
        <w:rPr>
          <w:rFonts w:hint="eastAsia"/>
        </w:rPr>
      </w:pPr>
    </w:p>
    <w:p>
      <w:pPr>
        <w:rPr>
          <w:rFonts w:hint="eastAsia"/>
        </w:rPr>
      </w:pPr>
    </w:p>
    <w:p>
      <w:pPr>
        <w:numPr>
          <w:ilvl w:val="0"/>
          <w:numId w:val="0"/>
        </w:numPr>
        <w:snapToGrid w:val="0"/>
        <w:spacing w:line="360" w:lineRule="auto"/>
        <w:ind w:left="210" w:leftChars="0" w:firstLine="1928" w:firstLineChars="600"/>
        <w:jc w:val="both"/>
        <w:outlineLvl w:val="0"/>
        <w:rPr>
          <w:rFonts w:hint="eastAsia" w:ascii="仿宋" w:hAnsi="仿宋" w:eastAsia="仿宋" w:cs="仿宋"/>
          <w:sz w:val="24"/>
        </w:rPr>
      </w:pPr>
      <w:r>
        <w:rPr>
          <w:rFonts w:hint="eastAsia" w:ascii="宋体" w:hAnsi="宋体" w:cs="宋体"/>
          <w:b/>
          <w:sz w:val="32"/>
          <w:szCs w:val="32"/>
          <w:lang w:val="en-US" w:eastAsia="zh-CN"/>
        </w:rPr>
        <w:t>7.</w:t>
      </w:r>
      <w:r>
        <w:rPr>
          <w:rFonts w:hint="eastAsia" w:ascii="仿宋" w:hAnsi="仿宋" w:eastAsia="仿宋" w:cs="仿宋"/>
          <w:b/>
          <w:kern w:val="0"/>
          <w:sz w:val="32"/>
          <w:szCs w:val="32"/>
          <w:lang w:val="zh-CN"/>
        </w:rPr>
        <w:t>政府采购供应商廉洁自律承诺书</w:t>
      </w: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3360" w:firstLineChars="14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法定代表人或其授权委托人（签名或印章）：</w:t>
      </w:r>
    </w:p>
    <w:p>
      <w:pPr>
        <w:keepNext w:val="0"/>
        <w:keepLines w:val="0"/>
        <w:pageBreakBefore w:val="0"/>
        <w:widowControl w:val="0"/>
        <w:kinsoku/>
        <w:wordWrap/>
        <w:overflowPunct/>
        <w:topLinePunct w:val="0"/>
        <w:autoSpaceDE/>
        <w:autoSpaceDN/>
        <w:bidi w:val="0"/>
        <w:adjustRightInd w:val="0"/>
        <w:snapToGrid w:val="0"/>
        <w:spacing w:line="360" w:lineRule="auto"/>
        <w:ind w:firstLine="3360" w:firstLineChars="1400"/>
        <w:textAlignment w:val="auto"/>
        <w:rPr>
          <w:rFonts w:hint="eastAsia" w:ascii="仿宋" w:hAnsi="仿宋" w:eastAsia="仿宋" w:cs="仿宋"/>
          <w:kern w:val="0"/>
          <w:sz w:val="24"/>
          <w:lang w:val="zh-CN"/>
        </w:rPr>
      </w:pPr>
      <w:r>
        <w:rPr>
          <w:rFonts w:hint="eastAsia" w:ascii="仿宋" w:hAnsi="仿宋" w:eastAsia="仿宋" w:cs="仿宋"/>
          <w:kern w:val="0"/>
          <w:sz w:val="24"/>
          <w:lang w:val="en-US" w:eastAsia="zh-CN"/>
        </w:rPr>
        <w:t>供应商</w:t>
      </w:r>
      <w:r>
        <w:rPr>
          <w:rFonts w:hint="eastAsia" w:ascii="仿宋" w:hAnsi="仿宋" w:eastAsia="仿宋" w:cs="仿宋"/>
          <w:kern w:val="0"/>
          <w:sz w:val="24"/>
          <w:lang w:val="zh-CN"/>
        </w:rPr>
        <w:t>（盖章）：</w:t>
      </w:r>
    </w:p>
    <w:p>
      <w:pPr>
        <w:keepNext w:val="0"/>
        <w:keepLines w:val="0"/>
        <w:pageBreakBefore w:val="0"/>
        <w:widowControl w:val="0"/>
        <w:kinsoku/>
        <w:wordWrap/>
        <w:overflowPunct/>
        <w:topLinePunct w:val="0"/>
        <w:autoSpaceDE/>
        <w:autoSpaceDN/>
        <w:bidi w:val="0"/>
        <w:adjustRightInd w:val="0"/>
        <w:snapToGrid w:val="0"/>
        <w:spacing w:line="360" w:lineRule="auto"/>
        <w:ind w:firstLine="3360" w:firstLineChars="14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日期：</w:t>
      </w:r>
    </w:p>
    <w:p>
      <w:pPr>
        <w:spacing w:line="360" w:lineRule="auto"/>
        <w:rPr>
          <w:rFonts w:hint="eastAsia"/>
        </w:rPr>
      </w:pPr>
    </w:p>
    <w:p>
      <w:pPr>
        <w:spacing w:line="360" w:lineRule="auto"/>
        <w:ind w:firstLine="5880" w:firstLineChars="2800"/>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snapToGrid w:val="0"/>
        <w:ind w:right="-214" w:rightChars="-102"/>
        <w:jc w:val="left"/>
        <w:rPr>
          <w:rFonts w:hint="default" w:ascii="宋体" w:hAnsi="宋体" w:eastAsia="宋体" w:cs="Times New Roman"/>
          <w:b/>
          <w:sz w:val="24"/>
          <w:szCs w:val="24"/>
          <w:lang w:val="en-US" w:eastAsia="zh-CN"/>
        </w:rPr>
      </w:pPr>
      <w:r>
        <w:rPr>
          <w:rFonts w:hint="eastAsia" w:ascii="宋体" w:hAnsi="宋体" w:eastAsia="宋体" w:cs="Times New Roman"/>
          <w:b/>
          <w:sz w:val="24"/>
          <w:szCs w:val="24"/>
          <w:lang w:val="en-US" w:eastAsia="zh-CN"/>
        </w:rPr>
        <w:t>三、报价要求响应文件的有关格式内容</w:t>
      </w:r>
    </w:p>
    <w:p>
      <w:pPr>
        <w:snapToGrid w:val="0"/>
        <w:ind w:left="-23" w:leftChars="-11" w:right="-214" w:rightChars="-102" w:firstLine="24" w:firstLineChars="10"/>
        <w:jc w:val="left"/>
        <w:rPr>
          <w:rFonts w:hint="eastAsia" w:ascii="宋体" w:hAnsi="宋体" w:eastAsia="宋体" w:cs="Times New Roman"/>
          <w:b/>
          <w:sz w:val="24"/>
          <w:szCs w:val="24"/>
          <w:lang w:val="en-US" w:eastAsia="zh-CN"/>
        </w:rPr>
      </w:pPr>
      <w:r>
        <w:rPr>
          <w:rFonts w:hint="eastAsia" w:ascii="宋体" w:hAnsi="宋体" w:eastAsia="宋体" w:cs="Times New Roman"/>
          <w:b/>
          <w:sz w:val="24"/>
          <w:szCs w:val="24"/>
          <w:lang w:val="en-US" w:eastAsia="zh-CN"/>
        </w:rPr>
        <w:t>1.报价一览表；</w:t>
      </w:r>
    </w:p>
    <w:p>
      <w:pPr>
        <w:snapToGrid w:val="0"/>
        <w:ind w:left="-23" w:leftChars="-11" w:right="-214" w:rightChars="-102" w:firstLine="24" w:firstLineChars="10"/>
        <w:jc w:val="left"/>
        <w:rPr>
          <w:rFonts w:hint="eastAsia" w:ascii="宋体" w:hAnsi="宋体" w:eastAsia="宋体" w:cs="Times New Roman"/>
          <w:b/>
          <w:sz w:val="24"/>
          <w:szCs w:val="24"/>
          <w:lang w:val="en-US" w:eastAsia="zh-CN"/>
        </w:rPr>
      </w:pPr>
      <w:r>
        <w:rPr>
          <w:rFonts w:hint="eastAsia" w:ascii="宋体" w:hAnsi="宋体" w:eastAsia="宋体" w:cs="Times New Roman"/>
          <w:b/>
          <w:sz w:val="24"/>
          <w:szCs w:val="24"/>
          <w:lang w:val="en-US" w:eastAsia="zh-CN"/>
        </w:rPr>
        <w:t>2.报价组成明细表；</w:t>
      </w:r>
    </w:p>
    <w:p>
      <w:pPr>
        <w:snapToGrid w:val="0"/>
        <w:ind w:left="-23" w:leftChars="-11" w:right="-214" w:rightChars="-102" w:firstLine="24" w:firstLineChars="10"/>
        <w:jc w:val="left"/>
        <w:rPr>
          <w:rFonts w:hint="eastAsia" w:ascii="宋体" w:hAnsi="宋体" w:eastAsia="宋体" w:cs="Times New Roman"/>
          <w:b/>
          <w:sz w:val="24"/>
          <w:szCs w:val="24"/>
          <w:lang w:val="en-US" w:eastAsia="zh-CN"/>
        </w:rPr>
      </w:pPr>
      <w:r>
        <w:rPr>
          <w:rFonts w:hint="eastAsia" w:ascii="宋体" w:hAnsi="宋体" w:eastAsia="宋体" w:cs="Times New Roman"/>
          <w:b/>
          <w:sz w:val="24"/>
          <w:szCs w:val="24"/>
          <w:lang w:val="en-US" w:eastAsia="zh-CN"/>
        </w:rPr>
        <w:t>3.中小企业声明函（如有）；</w:t>
      </w:r>
    </w:p>
    <w:p>
      <w:pPr>
        <w:snapToGrid w:val="0"/>
        <w:ind w:left="-23" w:leftChars="-11" w:right="-214" w:rightChars="-102" w:firstLine="24" w:firstLineChars="10"/>
        <w:jc w:val="left"/>
        <w:rPr>
          <w:rFonts w:hint="eastAsia" w:ascii="宋体" w:hAnsi="宋体" w:eastAsia="宋体" w:cs="Times New Roman"/>
          <w:b/>
          <w:sz w:val="24"/>
          <w:szCs w:val="24"/>
          <w:lang w:val="en-US" w:eastAsia="zh-CN"/>
        </w:rPr>
      </w:pPr>
      <w:r>
        <w:rPr>
          <w:rFonts w:hint="eastAsia" w:ascii="宋体" w:hAnsi="宋体" w:eastAsia="宋体" w:cs="Times New Roman"/>
          <w:b/>
          <w:sz w:val="24"/>
          <w:szCs w:val="24"/>
          <w:lang w:val="en-US" w:eastAsia="zh-CN"/>
        </w:rPr>
        <w:t>4.残疾人福利性单位声明函（如有）；</w:t>
      </w:r>
    </w:p>
    <w:p>
      <w:pPr>
        <w:snapToGrid w:val="0"/>
        <w:ind w:left="-23" w:leftChars="-11" w:right="-214" w:rightChars="-102" w:firstLine="24" w:firstLineChars="10"/>
        <w:jc w:val="left"/>
        <w:rPr>
          <w:rFonts w:hint="eastAsia" w:ascii="宋体" w:hAnsi="宋体" w:eastAsia="宋体" w:cs="Times New Roman"/>
          <w:b/>
          <w:sz w:val="24"/>
          <w:szCs w:val="24"/>
          <w:lang w:val="en-US" w:eastAsia="zh-CN"/>
        </w:rPr>
      </w:pPr>
      <w:r>
        <w:rPr>
          <w:rFonts w:hint="eastAsia" w:ascii="宋体" w:hAnsi="宋体" w:eastAsia="宋体" w:cs="Times New Roman"/>
          <w:b/>
          <w:sz w:val="24"/>
          <w:szCs w:val="24"/>
          <w:lang w:val="en-US" w:eastAsia="zh-CN"/>
        </w:rPr>
        <w:t>5.监狱企业证明文件（如有）。</w:t>
      </w:r>
    </w:p>
    <w:p>
      <w:pPr>
        <w:pStyle w:val="53"/>
        <w:numPr>
          <w:ilvl w:val="0"/>
          <w:numId w:val="0"/>
        </w:numPr>
        <w:ind w:leftChars="0"/>
        <w:rPr>
          <w:rFonts w:hint="eastAsia" w:ascii="宋体" w:hAnsi="宋体"/>
          <w:b/>
        </w:rPr>
      </w:pPr>
    </w:p>
    <w:p>
      <w:pPr>
        <w:pStyle w:val="53"/>
        <w:numPr>
          <w:ilvl w:val="0"/>
          <w:numId w:val="0"/>
        </w:numPr>
        <w:ind w:leftChars="0"/>
        <w:rPr>
          <w:rFonts w:hint="eastAsia" w:ascii="宋体" w:hAnsi="宋体"/>
          <w:b/>
          <w:lang w:val="en-US" w:eastAsia="zh-CN"/>
        </w:rPr>
      </w:pPr>
    </w:p>
    <w:p>
      <w:pPr>
        <w:jc w:val="center"/>
        <w:rPr>
          <w:rFonts w:hint="eastAsia" w:ascii="宋体" w:hAnsi="宋体"/>
          <w:b/>
        </w:rPr>
      </w:pPr>
    </w:p>
    <w:p>
      <w:pPr>
        <w:jc w:val="center"/>
        <w:rPr>
          <w:rFonts w:hint="eastAsia" w:ascii="宋体" w:hAnsi="宋体"/>
          <w:b/>
        </w:rPr>
      </w:pPr>
    </w:p>
    <w:p>
      <w:pPr>
        <w:jc w:val="center"/>
        <w:rPr>
          <w:rFonts w:hint="eastAsia" w:ascii="宋体" w:hAnsi="宋体"/>
          <w:b/>
        </w:rPr>
      </w:pPr>
    </w:p>
    <w:p>
      <w:pPr>
        <w:jc w:val="center"/>
        <w:rPr>
          <w:rFonts w:hint="eastAsia" w:ascii="宋体" w:hAnsi="宋体"/>
          <w:b/>
        </w:rPr>
      </w:pPr>
    </w:p>
    <w:p>
      <w:pPr>
        <w:jc w:val="center"/>
        <w:rPr>
          <w:rFonts w:hint="eastAsia" w:ascii="宋体" w:hAnsi="宋体"/>
          <w:b/>
        </w:rPr>
      </w:pPr>
    </w:p>
    <w:p>
      <w:pPr>
        <w:jc w:val="center"/>
        <w:rPr>
          <w:rFonts w:hint="eastAsia" w:ascii="宋体" w:hAnsi="宋体"/>
          <w:b/>
        </w:rPr>
      </w:pPr>
    </w:p>
    <w:p>
      <w:pPr>
        <w:jc w:val="center"/>
        <w:rPr>
          <w:rFonts w:hint="eastAsia" w:ascii="宋体" w:hAnsi="宋体"/>
          <w:b/>
        </w:rPr>
      </w:pPr>
    </w:p>
    <w:p>
      <w:pPr>
        <w:jc w:val="center"/>
        <w:rPr>
          <w:rFonts w:hint="eastAsia" w:ascii="宋体" w:hAnsi="宋体"/>
          <w:b/>
        </w:rPr>
      </w:pPr>
    </w:p>
    <w:p>
      <w:pPr>
        <w:jc w:val="center"/>
        <w:rPr>
          <w:rFonts w:hint="eastAsia" w:ascii="宋体" w:hAnsi="宋体"/>
          <w:b/>
        </w:rPr>
      </w:pPr>
    </w:p>
    <w:p>
      <w:pPr>
        <w:jc w:val="center"/>
        <w:rPr>
          <w:rFonts w:hint="eastAsia" w:ascii="宋体" w:hAnsi="宋体"/>
          <w:b/>
        </w:rPr>
      </w:pPr>
    </w:p>
    <w:p>
      <w:pPr>
        <w:jc w:val="center"/>
        <w:rPr>
          <w:rFonts w:hint="eastAsia" w:ascii="宋体" w:hAnsi="宋体"/>
          <w:b/>
        </w:rPr>
      </w:pPr>
    </w:p>
    <w:p>
      <w:pPr>
        <w:jc w:val="center"/>
        <w:rPr>
          <w:rFonts w:hint="eastAsia" w:ascii="宋体" w:hAnsi="宋体"/>
          <w:b/>
        </w:rPr>
      </w:pPr>
    </w:p>
    <w:p>
      <w:pPr>
        <w:jc w:val="center"/>
        <w:rPr>
          <w:rFonts w:hint="eastAsia" w:ascii="宋体" w:hAnsi="宋体"/>
          <w:b/>
        </w:rPr>
      </w:pPr>
    </w:p>
    <w:p>
      <w:pPr>
        <w:jc w:val="center"/>
        <w:rPr>
          <w:rFonts w:hint="eastAsia" w:ascii="宋体" w:hAnsi="宋体"/>
          <w:b/>
        </w:rPr>
      </w:pPr>
    </w:p>
    <w:p>
      <w:pPr>
        <w:jc w:val="center"/>
        <w:rPr>
          <w:rFonts w:hint="eastAsia" w:ascii="宋体" w:hAnsi="宋体"/>
          <w:b/>
        </w:rPr>
      </w:pPr>
    </w:p>
    <w:p>
      <w:pPr>
        <w:jc w:val="center"/>
        <w:rPr>
          <w:rFonts w:hint="eastAsia" w:ascii="宋体" w:hAnsi="宋体"/>
          <w:b/>
        </w:rPr>
      </w:pPr>
    </w:p>
    <w:p>
      <w:pPr>
        <w:jc w:val="center"/>
        <w:rPr>
          <w:rFonts w:hint="eastAsia" w:ascii="宋体" w:hAnsi="宋体"/>
          <w:b/>
        </w:rPr>
      </w:pPr>
    </w:p>
    <w:p>
      <w:pPr>
        <w:jc w:val="center"/>
        <w:rPr>
          <w:rFonts w:hint="eastAsia" w:ascii="宋体" w:hAnsi="宋体"/>
          <w:b/>
        </w:rPr>
      </w:pPr>
    </w:p>
    <w:p>
      <w:pPr>
        <w:jc w:val="center"/>
        <w:rPr>
          <w:rFonts w:hint="eastAsia" w:ascii="宋体" w:hAnsi="宋体"/>
          <w:b/>
        </w:rPr>
      </w:pPr>
    </w:p>
    <w:p>
      <w:pPr>
        <w:jc w:val="center"/>
        <w:rPr>
          <w:rFonts w:hint="eastAsia" w:ascii="宋体" w:hAnsi="宋体"/>
          <w:b/>
        </w:rPr>
      </w:pPr>
    </w:p>
    <w:p>
      <w:pPr>
        <w:jc w:val="center"/>
        <w:rPr>
          <w:rFonts w:hint="eastAsia" w:ascii="宋体" w:hAnsi="宋体"/>
          <w:b/>
        </w:rPr>
      </w:pPr>
    </w:p>
    <w:p>
      <w:pPr>
        <w:jc w:val="center"/>
        <w:rPr>
          <w:rFonts w:hint="eastAsia" w:ascii="宋体" w:hAnsi="宋体"/>
          <w:b/>
        </w:rPr>
      </w:pPr>
    </w:p>
    <w:p>
      <w:pPr>
        <w:jc w:val="center"/>
        <w:rPr>
          <w:rFonts w:hint="eastAsia" w:ascii="宋体" w:hAnsi="宋体"/>
          <w:b/>
        </w:rPr>
      </w:pPr>
    </w:p>
    <w:p>
      <w:pPr>
        <w:jc w:val="both"/>
        <w:rPr>
          <w:rFonts w:hint="eastAsia" w:ascii="宋体" w:hAnsi="宋体"/>
          <w:b/>
        </w:rPr>
      </w:pPr>
    </w:p>
    <w:p>
      <w:pPr>
        <w:numPr>
          <w:ilvl w:val="0"/>
          <w:numId w:val="0"/>
        </w:numPr>
        <w:jc w:val="center"/>
        <w:rPr>
          <w:rFonts w:hint="eastAsia" w:ascii="宋体" w:hAnsi="宋体"/>
          <w:b/>
          <w:sz w:val="32"/>
          <w:szCs w:val="32"/>
        </w:rPr>
      </w:pPr>
      <w:r>
        <w:rPr>
          <w:rFonts w:hint="eastAsia" w:ascii="宋体" w:hAnsi="宋体"/>
          <w:b/>
          <w:sz w:val="32"/>
          <w:szCs w:val="32"/>
          <w:lang w:val="en-US" w:eastAsia="zh-CN"/>
        </w:rPr>
        <w:t>1.</w:t>
      </w:r>
      <w:r>
        <w:rPr>
          <w:rFonts w:hint="eastAsia" w:ascii="宋体" w:hAnsi="宋体"/>
          <w:b/>
          <w:sz w:val="32"/>
          <w:szCs w:val="32"/>
        </w:rPr>
        <w:t>报价一览表</w:t>
      </w:r>
    </w:p>
    <w:p>
      <w:pPr>
        <w:pStyle w:val="53"/>
        <w:numPr>
          <w:ilvl w:val="0"/>
          <w:numId w:val="0"/>
        </w:numPr>
      </w:pPr>
    </w:p>
    <w:tbl>
      <w:tblPr>
        <w:tblStyle w:val="43"/>
        <w:tblW w:w="0" w:type="auto"/>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7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809" w:type="dxa"/>
            <w:tcBorders>
              <w:top w:val="single" w:color="auto" w:sz="4" w:space="0"/>
              <w:left w:val="single" w:color="auto" w:sz="4" w:space="0"/>
              <w:bottom w:val="single" w:color="auto" w:sz="4" w:space="0"/>
              <w:right w:val="single" w:color="auto" w:sz="4" w:space="0"/>
            </w:tcBorders>
            <w:vAlign w:val="center"/>
          </w:tcPr>
          <w:p>
            <w:pPr>
              <w:pStyle w:val="17"/>
              <w:spacing w:line="240" w:lineRule="auto"/>
              <w:ind w:left="440" w:hanging="440" w:hangingChars="218"/>
              <w:jc w:val="center"/>
              <w:rPr>
                <w:rFonts w:hAnsi="宋体"/>
                <w:sz w:val="21"/>
                <w:szCs w:val="21"/>
              </w:rPr>
            </w:pPr>
            <w:r>
              <w:rPr>
                <w:rFonts w:hint="eastAsia" w:hAnsi="宋体"/>
                <w:sz w:val="21"/>
                <w:szCs w:val="21"/>
              </w:rPr>
              <w:t>项目名称</w:t>
            </w:r>
          </w:p>
        </w:tc>
        <w:tc>
          <w:tcPr>
            <w:tcW w:w="7230" w:type="dxa"/>
            <w:tcBorders>
              <w:top w:val="single" w:color="auto" w:sz="4" w:space="0"/>
              <w:left w:val="nil"/>
              <w:bottom w:val="single" w:color="auto" w:sz="4" w:space="0"/>
              <w:right w:val="single" w:color="auto" w:sz="4" w:space="0"/>
            </w:tcBorders>
            <w:vAlign w:val="center"/>
          </w:tcPr>
          <w:p>
            <w:pPr>
              <w:pStyle w:val="17"/>
              <w:spacing w:line="240" w:lineRule="auto"/>
              <w:ind w:left="440" w:hanging="440" w:hangingChars="218"/>
              <w:jc w:val="center"/>
              <w:rPr>
                <w:rFonts w:hint="eastAsia" w:hAnsi="宋体" w:eastAsia="宋体"/>
                <w:sz w:val="21"/>
                <w:szCs w:val="21"/>
                <w:lang w:eastAsia="zh-CN"/>
              </w:rPr>
            </w:pPr>
            <w:r>
              <w:rPr>
                <w:rFonts w:hint="eastAsia" w:hAnsi="宋体"/>
                <w:sz w:val="21"/>
                <w:szCs w:val="21"/>
                <w:lang w:val="en-US" w:eastAsia="zh-CN"/>
              </w:rPr>
              <w:t>宁</w:t>
            </w:r>
            <w:r>
              <w:rPr>
                <w:rFonts w:hint="eastAsia" w:hAnsi="宋体"/>
                <w:sz w:val="21"/>
                <w:szCs w:val="21"/>
                <w:lang w:eastAsia="zh-CN"/>
              </w:rPr>
              <w:t>波市奉化区溪口镇人民政府森林消防水车采购项目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809" w:type="dxa"/>
            <w:tcBorders>
              <w:top w:val="single" w:color="auto" w:sz="4" w:space="0"/>
              <w:left w:val="single" w:color="auto" w:sz="4" w:space="0"/>
              <w:bottom w:val="single" w:color="auto" w:sz="4" w:space="0"/>
              <w:right w:val="single" w:color="auto" w:sz="4" w:space="0"/>
            </w:tcBorders>
            <w:vAlign w:val="center"/>
          </w:tcPr>
          <w:p>
            <w:pPr>
              <w:pStyle w:val="17"/>
              <w:spacing w:line="240" w:lineRule="auto"/>
              <w:ind w:left="440" w:hanging="440" w:hangingChars="218"/>
              <w:jc w:val="center"/>
              <w:rPr>
                <w:rFonts w:hAnsi="宋体"/>
                <w:sz w:val="21"/>
                <w:szCs w:val="21"/>
              </w:rPr>
            </w:pPr>
            <w:r>
              <w:rPr>
                <w:rFonts w:hint="eastAsia" w:hAnsi="宋体"/>
                <w:sz w:val="21"/>
                <w:szCs w:val="21"/>
              </w:rPr>
              <w:t>项目编号</w:t>
            </w:r>
          </w:p>
        </w:tc>
        <w:tc>
          <w:tcPr>
            <w:tcW w:w="7230" w:type="dxa"/>
            <w:tcBorders>
              <w:top w:val="single" w:color="auto" w:sz="4" w:space="0"/>
              <w:left w:val="nil"/>
              <w:bottom w:val="single" w:color="auto" w:sz="4" w:space="0"/>
              <w:right w:val="single" w:color="auto" w:sz="4" w:space="0"/>
            </w:tcBorders>
            <w:vAlign w:val="center"/>
          </w:tcPr>
          <w:p>
            <w:pPr>
              <w:pStyle w:val="17"/>
              <w:spacing w:line="240" w:lineRule="auto"/>
              <w:ind w:left="440" w:hanging="440" w:hangingChars="218"/>
              <w:jc w:val="center"/>
              <w:rPr>
                <w:rFonts w:hint="eastAsia" w:hAnsi="宋体" w:eastAsia="宋体"/>
                <w:sz w:val="21"/>
                <w:szCs w:val="21"/>
                <w:lang w:eastAsia="zh-CN"/>
              </w:rPr>
            </w:pPr>
            <w:r>
              <w:rPr>
                <w:rFonts w:hint="eastAsia" w:hAnsi="宋体"/>
                <w:sz w:val="21"/>
                <w:szCs w:val="21"/>
                <w:lang w:eastAsia="zh-CN"/>
              </w:rPr>
              <w:t>FHZFCG(2023)044X-1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1809" w:type="dxa"/>
            <w:tcBorders>
              <w:top w:val="single" w:color="auto" w:sz="4" w:space="0"/>
              <w:left w:val="single" w:color="auto" w:sz="4" w:space="0"/>
              <w:bottom w:val="single" w:color="auto" w:sz="4" w:space="0"/>
              <w:right w:val="single" w:color="auto" w:sz="4" w:space="0"/>
            </w:tcBorders>
            <w:vAlign w:val="center"/>
          </w:tcPr>
          <w:p>
            <w:pPr>
              <w:pStyle w:val="17"/>
              <w:spacing w:line="240" w:lineRule="auto"/>
              <w:ind w:left="440" w:hanging="440" w:hangingChars="218"/>
              <w:jc w:val="center"/>
              <w:rPr>
                <w:rFonts w:hAnsi="宋体"/>
                <w:sz w:val="21"/>
                <w:szCs w:val="21"/>
              </w:rPr>
            </w:pPr>
            <w:r>
              <w:rPr>
                <w:rFonts w:hint="eastAsia" w:hAnsi="宋体"/>
                <w:sz w:val="21"/>
                <w:szCs w:val="21"/>
              </w:rPr>
              <w:t>报价（元）</w:t>
            </w:r>
          </w:p>
        </w:tc>
        <w:tc>
          <w:tcPr>
            <w:tcW w:w="7230" w:type="dxa"/>
            <w:tcBorders>
              <w:top w:val="single" w:color="auto" w:sz="4" w:space="0"/>
              <w:left w:val="nil"/>
              <w:bottom w:val="single" w:color="auto" w:sz="4" w:space="0"/>
              <w:right w:val="single" w:color="auto" w:sz="4" w:space="0"/>
            </w:tcBorders>
            <w:vAlign w:val="center"/>
          </w:tcPr>
          <w:p>
            <w:pPr>
              <w:pStyle w:val="17"/>
              <w:spacing w:line="240" w:lineRule="auto"/>
              <w:ind w:left="440" w:hanging="440" w:hangingChars="218"/>
              <w:jc w:val="left"/>
              <w:rPr>
                <w:rFonts w:hAnsi="宋体"/>
                <w:sz w:val="21"/>
                <w:szCs w:val="21"/>
              </w:rPr>
            </w:pPr>
            <w:r>
              <w:rPr>
                <w:rFonts w:hint="eastAsia" w:hAnsi="宋体"/>
                <w:sz w:val="21"/>
                <w:szCs w:val="21"/>
              </w:rPr>
              <w:t>小写：</w:t>
            </w:r>
          </w:p>
          <w:p>
            <w:pPr>
              <w:pStyle w:val="17"/>
              <w:spacing w:line="240" w:lineRule="auto"/>
              <w:ind w:firstLine="0"/>
              <w:jc w:val="left"/>
              <w:rPr>
                <w:rFonts w:hAnsi="宋体"/>
                <w:sz w:val="21"/>
                <w:szCs w:val="21"/>
              </w:rPr>
            </w:pPr>
            <w:r>
              <w:rPr>
                <w:rFonts w:hint="eastAsia" w:hAnsi="宋体"/>
                <w:sz w:val="21"/>
                <w:szCs w:val="21"/>
              </w:rPr>
              <w:t>大写：</w:t>
            </w:r>
          </w:p>
        </w:tc>
      </w:tr>
    </w:tbl>
    <w:p>
      <w:pPr>
        <w:snapToGrid w:val="0"/>
        <w:spacing w:before="50" w:after="50"/>
        <w:ind w:left="-23" w:leftChars="-11" w:right="27" w:rightChars="13" w:firstLine="21" w:firstLineChars="10"/>
        <w:rPr>
          <w:rFonts w:ascii="宋体" w:hAnsi="宋体"/>
          <w:bCs/>
          <w:szCs w:val="21"/>
        </w:rPr>
      </w:pPr>
      <w:r>
        <w:rPr>
          <w:rFonts w:hint="eastAsia" w:ascii="宋体" w:hAnsi="宋体"/>
          <w:bCs/>
        </w:rPr>
        <w:t>注:1、报价一经涂改，应在涂改处加盖单位公章或由法定代表人或其授权代表签字。</w:t>
      </w:r>
    </w:p>
    <w:p>
      <w:pPr>
        <w:snapToGrid w:val="0"/>
        <w:spacing w:before="50" w:after="50"/>
        <w:ind w:right="27" w:rightChars="13" w:firstLine="210" w:firstLineChars="100"/>
        <w:rPr>
          <w:rFonts w:ascii="宋体" w:hAnsi="宋体"/>
          <w:bCs/>
        </w:rPr>
      </w:pPr>
      <w:r>
        <w:rPr>
          <w:rFonts w:hint="eastAsia" w:ascii="宋体" w:hAnsi="宋体"/>
          <w:bCs/>
        </w:rPr>
        <w:t>2、以询价通知书所述的采购（工作）量的总价进行报价。</w:t>
      </w:r>
    </w:p>
    <w:p>
      <w:pPr>
        <w:snapToGrid w:val="0"/>
        <w:spacing w:before="50" w:after="50"/>
        <w:ind w:left="-23" w:leftChars="-11" w:right="27" w:rightChars="13" w:firstLine="231" w:firstLineChars="110"/>
        <w:rPr>
          <w:rFonts w:hint="eastAsia" w:ascii="宋体" w:hAnsi="宋体"/>
          <w:bCs/>
        </w:rPr>
      </w:pPr>
      <w:r>
        <w:rPr>
          <w:rFonts w:hint="eastAsia" w:ascii="宋体" w:hAnsi="宋体"/>
          <w:bCs/>
        </w:rPr>
        <w:t>3、</w:t>
      </w:r>
      <w:r>
        <w:rPr>
          <w:rFonts w:hint="eastAsia" w:ascii="宋体" w:hAnsi="宋体"/>
          <w:bCs/>
          <w:color w:val="auto"/>
        </w:rPr>
        <w:t>投标</w:t>
      </w:r>
      <w:r>
        <w:rPr>
          <w:rFonts w:hint="eastAsia" w:ascii="宋体" w:hAnsi="宋体"/>
          <w:bCs/>
          <w:color w:val="auto"/>
          <w:lang w:val="en-US" w:eastAsia="zh-CN"/>
        </w:rPr>
        <w:t>报价</w:t>
      </w:r>
      <w:r>
        <w:rPr>
          <w:rFonts w:hint="eastAsia" w:ascii="宋体" w:hAnsi="宋体"/>
          <w:bCs/>
          <w:color w:val="auto"/>
          <w:kern w:val="0"/>
          <w:szCs w:val="21"/>
        </w:rPr>
        <w:t>包含完成本项目所需的全部费用（包括但不限于）：设备费、调试费、</w:t>
      </w:r>
      <w:r>
        <w:rPr>
          <w:rFonts w:hint="eastAsia"/>
          <w:color w:val="auto"/>
          <w:szCs w:val="21"/>
        </w:rPr>
        <w:t>售后服务费、税金及合同包含的所有风险、责任等各项应有费用。</w:t>
      </w:r>
    </w:p>
    <w:p>
      <w:pPr>
        <w:widowControl/>
        <w:jc w:val="left"/>
        <w:rPr>
          <w:rFonts w:ascii="宋体" w:hAnsi="宋体"/>
        </w:rPr>
      </w:pPr>
    </w:p>
    <w:p>
      <w:pPr>
        <w:widowControl/>
        <w:jc w:val="left"/>
        <w:rPr>
          <w:rFonts w:ascii="宋体" w:hAnsi="宋体"/>
        </w:rPr>
      </w:pPr>
      <w:r>
        <w:rPr>
          <w:rFonts w:hint="eastAsia" w:ascii="宋体" w:hAnsi="宋体"/>
        </w:rPr>
        <w:t xml:space="preserve"> </w:t>
      </w:r>
    </w:p>
    <w:p>
      <w:pPr>
        <w:snapToGrid w:val="0"/>
        <w:spacing w:before="50" w:after="50"/>
        <w:ind w:left="-23" w:leftChars="-11" w:right="27" w:rightChars="13" w:firstLine="3998" w:firstLineChars="1904"/>
        <w:rPr>
          <w:rFonts w:hint="eastAsia" w:ascii="宋体" w:hAnsi="宋体"/>
          <w:bCs/>
          <w:lang w:val="zh-CN"/>
        </w:rPr>
      </w:pPr>
      <w:r>
        <w:rPr>
          <w:rFonts w:hint="eastAsia" w:ascii="宋体" w:hAnsi="宋体"/>
          <w:bCs/>
          <w:lang w:val="zh-CN" w:eastAsia="zh-CN"/>
        </w:rPr>
        <w:t>法定</w:t>
      </w:r>
      <w:r>
        <w:rPr>
          <w:rFonts w:hint="eastAsia" w:ascii="宋体" w:hAnsi="宋体"/>
          <w:bCs/>
          <w:lang w:val="zh-CN"/>
        </w:rPr>
        <w:t>代表人或其授权委托人（签名或印章）：</w:t>
      </w:r>
    </w:p>
    <w:p>
      <w:pPr>
        <w:snapToGrid w:val="0"/>
        <w:spacing w:before="50" w:after="50"/>
        <w:ind w:left="-23" w:leftChars="-11" w:right="27" w:rightChars="13" w:firstLine="3998" w:firstLineChars="1904"/>
        <w:rPr>
          <w:rFonts w:hint="eastAsia" w:ascii="宋体" w:hAnsi="宋体"/>
          <w:bCs/>
          <w:lang w:val="zh-CN"/>
        </w:rPr>
      </w:pPr>
      <w:r>
        <w:rPr>
          <w:rFonts w:hint="eastAsia" w:ascii="宋体" w:hAnsi="宋体"/>
          <w:bCs/>
          <w:lang w:val="en-US" w:eastAsia="zh-CN"/>
        </w:rPr>
        <w:t>供应商</w:t>
      </w:r>
      <w:r>
        <w:rPr>
          <w:rFonts w:hint="eastAsia" w:ascii="宋体" w:hAnsi="宋体"/>
          <w:bCs/>
          <w:lang w:val="zh-CN"/>
        </w:rPr>
        <w:t>（盖章）：</w:t>
      </w:r>
    </w:p>
    <w:p>
      <w:pPr>
        <w:snapToGrid w:val="0"/>
        <w:spacing w:before="50" w:after="50"/>
        <w:ind w:left="-23" w:leftChars="-11" w:right="27" w:rightChars="13" w:firstLine="3998" w:firstLineChars="1904"/>
        <w:rPr>
          <w:rFonts w:hint="eastAsia" w:ascii="宋体" w:hAnsi="宋体"/>
          <w:bCs/>
          <w:lang w:val="zh-CN"/>
        </w:rPr>
      </w:pPr>
      <w:r>
        <w:rPr>
          <w:rFonts w:hint="eastAsia" w:ascii="宋体" w:hAnsi="宋体"/>
          <w:bCs/>
          <w:lang w:val="zh-CN"/>
        </w:rPr>
        <w:t>日期：</w:t>
      </w:r>
    </w:p>
    <w:p>
      <w:pPr>
        <w:snapToGrid w:val="0"/>
        <w:rPr>
          <w:rFonts w:ascii="宋体" w:hAnsi="宋体"/>
        </w:rPr>
      </w:pPr>
      <w:r>
        <w:rPr>
          <w:rFonts w:hint="eastAsia" w:ascii="宋体" w:hAnsi="宋体"/>
        </w:rPr>
        <w:t xml:space="preserve"> </w:t>
      </w:r>
    </w:p>
    <w:p>
      <w:pPr>
        <w:snapToGrid w:val="0"/>
        <w:rPr>
          <w:rFonts w:ascii="宋体" w:hAnsi="宋体"/>
        </w:rPr>
      </w:pPr>
      <w:r>
        <w:rPr>
          <w:rFonts w:hint="eastAsia" w:ascii="宋体" w:hAnsi="宋体"/>
        </w:rPr>
        <w:t xml:space="preserve"> </w:t>
      </w:r>
    </w:p>
    <w:p>
      <w:pPr>
        <w:snapToGrid w:val="0"/>
        <w:spacing w:before="50" w:after="50"/>
        <w:ind w:left="-23" w:leftChars="-11" w:right="-214" w:rightChars="-102" w:firstLine="21" w:firstLineChars="10"/>
        <w:jc w:val="center"/>
        <w:rPr>
          <w:rFonts w:ascii="宋体" w:hAnsi="宋体"/>
          <w:b/>
        </w:rPr>
      </w:pPr>
      <w:r>
        <w:rPr>
          <w:rFonts w:hint="eastAsia" w:ascii="宋体" w:hAnsi="宋体"/>
        </w:rPr>
        <w:br w:type="page"/>
      </w:r>
      <w:r>
        <w:rPr>
          <w:rFonts w:hint="eastAsia" w:ascii="宋体" w:hAnsi="宋体" w:eastAsia="宋体" w:cs="Times New Roman"/>
          <w:b/>
          <w:sz w:val="32"/>
          <w:szCs w:val="32"/>
          <w:lang w:val="en-US" w:eastAsia="zh-CN"/>
        </w:rPr>
        <w:t>2.</w:t>
      </w:r>
      <w:r>
        <w:rPr>
          <w:rFonts w:hint="eastAsia" w:ascii="宋体" w:hAnsi="宋体" w:eastAsia="宋体" w:cs="Times New Roman"/>
          <w:b/>
          <w:sz w:val="32"/>
          <w:szCs w:val="32"/>
        </w:rPr>
        <w:t>报价组成明细表</w:t>
      </w:r>
    </w:p>
    <w:tbl>
      <w:tblPr>
        <w:tblStyle w:val="43"/>
        <w:tblW w:w="923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111"/>
        <w:gridCol w:w="1131"/>
        <w:gridCol w:w="1214"/>
        <w:gridCol w:w="1077"/>
        <w:gridCol w:w="992"/>
        <w:gridCol w:w="1435"/>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szCs w:val="21"/>
              </w:rPr>
            </w:pPr>
            <w:r>
              <w:rPr>
                <w:rFonts w:hint="eastAsia" w:ascii="宋体" w:hAnsi="宋体"/>
                <w:bCs/>
              </w:rPr>
              <w:t>序号</w:t>
            </w:r>
          </w:p>
        </w:tc>
        <w:tc>
          <w:tcPr>
            <w:tcW w:w="11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szCs w:val="21"/>
              </w:rPr>
            </w:pPr>
            <w:r>
              <w:rPr>
                <w:rFonts w:hint="eastAsia" w:ascii="宋体" w:hAnsi="宋体"/>
              </w:rPr>
              <w:t>名称</w:t>
            </w:r>
          </w:p>
        </w:tc>
        <w:tc>
          <w:tcPr>
            <w:tcW w:w="11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lang w:val="en-US" w:eastAsia="zh-CN"/>
              </w:rPr>
            </w:pPr>
            <w:r>
              <w:rPr>
                <w:rFonts w:hint="eastAsia" w:ascii="宋体" w:hAnsi="宋体"/>
                <w:lang w:val="en-US" w:eastAsia="zh-CN"/>
              </w:rPr>
              <w:t>品牌</w:t>
            </w:r>
          </w:p>
        </w:tc>
        <w:tc>
          <w:tcPr>
            <w:tcW w:w="12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lang w:val="en-US" w:eastAsia="zh-CN"/>
              </w:rPr>
            </w:pPr>
            <w:r>
              <w:rPr>
                <w:rFonts w:hint="eastAsia"/>
              </w:rPr>
              <w:t>规格</w:t>
            </w:r>
            <w:r>
              <w:rPr>
                <w:rFonts w:hint="eastAsia" w:ascii="宋体" w:hAnsi="宋体"/>
                <w:lang w:val="en-US" w:eastAsia="zh-CN"/>
              </w:rPr>
              <w:t>型号</w:t>
            </w:r>
          </w:p>
        </w:tc>
        <w:tc>
          <w:tcPr>
            <w:tcW w:w="10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szCs w:val="21"/>
              </w:rPr>
            </w:pPr>
            <w:r>
              <w:rPr>
                <w:rFonts w:hint="eastAsia" w:ascii="宋体" w:hAnsi="宋体"/>
                <w:bCs/>
              </w:rPr>
              <w:t>单位</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szCs w:val="21"/>
              </w:rPr>
            </w:pPr>
            <w:r>
              <w:rPr>
                <w:rFonts w:hint="eastAsia" w:ascii="宋体" w:hAnsi="宋体"/>
                <w:bCs/>
              </w:rPr>
              <w:t>数量</w:t>
            </w:r>
          </w:p>
        </w:tc>
        <w:tc>
          <w:tcPr>
            <w:tcW w:w="14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szCs w:val="21"/>
              </w:rPr>
            </w:pPr>
            <w:r>
              <w:rPr>
                <w:rFonts w:hint="eastAsia" w:ascii="宋体" w:hAnsi="宋体"/>
                <w:bCs/>
              </w:rPr>
              <w:t>单价（元）</w:t>
            </w:r>
          </w:p>
        </w:tc>
        <w:tc>
          <w:tcPr>
            <w:tcW w:w="14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szCs w:val="21"/>
              </w:rPr>
            </w:pPr>
            <w:r>
              <w:rPr>
                <w:rFonts w:hint="eastAsia" w:ascii="宋体" w:hAnsi="宋体"/>
                <w:bCs/>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aps/>
                <w:szCs w:val="21"/>
              </w:rPr>
            </w:pPr>
            <w:r>
              <w:rPr>
                <w:rFonts w:hint="eastAsia" w:ascii="宋体" w:hAnsi="宋体"/>
                <w:caps/>
              </w:rPr>
              <w:t>1</w:t>
            </w:r>
          </w:p>
        </w:tc>
        <w:tc>
          <w:tcPr>
            <w:tcW w:w="111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p>
        </w:tc>
        <w:tc>
          <w:tcPr>
            <w:tcW w:w="121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p>
        </w:tc>
        <w:tc>
          <w:tcPr>
            <w:tcW w:w="107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p>
        </w:tc>
        <w:tc>
          <w:tcPr>
            <w:tcW w:w="14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rPr>
              <w:t>2</w:t>
            </w:r>
          </w:p>
        </w:tc>
        <w:tc>
          <w:tcPr>
            <w:tcW w:w="111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b/>
                <w:bCs/>
                <w:kern w:val="44"/>
                <w:szCs w:val="21"/>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b/>
                <w:bCs/>
                <w:kern w:val="44"/>
                <w:szCs w:val="21"/>
              </w:rPr>
            </w:pPr>
          </w:p>
        </w:tc>
        <w:tc>
          <w:tcPr>
            <w:tcW w:w="121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b/>
                <w:bCs/>
                <w:kern w:val="44"/>
                <w:szCs w:val="21"/>
              </w:rPr>
            </w:pPr>
          </w:p>
        </w:tc>
        <w:tc>
          <w:tcPr>
            <w:tcW w:w="107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b/>
                <w:bCs/>
                <w:kern w:val="44"/>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p>
        </w:tc>
        <w:tc>
          <w:tcPr>
            <w:tcW w:w="14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rPr>
              <w:t>3</w:t>
            </w:r>
          </w:p>
        </w:tc>
        <w:tc>
          <w:tcPr>
            <w:tcW w:w="111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b/>
                <w:bCs/>
                <w:kern w:val="44"/>
                <w:szCs w:val="21"/>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b/>
                <w:bCs/>
                <w:kern w:val="44"/>
                <w:szCs w:val="21"/>
              </w:rPr>
            </w:pPr>
          </w:p>
        </w:tc>
        <w:tc>
          <w:tcPr>
            <w:tcW w:w="121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b/>
                <w:bCs/>
                <w:kern w:val="44"/>
                <w:szCs w:val="21"/>
              </w:rPr>
            </w:pPr>
          </w:p>
        </w:tc>
        <w:tc>
          <w:tcPr>
            <w:tcW w:w="107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b/>
                <w:bCs/>
                <w:kern w:val="44"/>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p>
        </w:tc>
        <w:tc>
          <w:tcPr>
            <w:tcW w:w="14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rPr>
              <w:t>4</w:t>
            </w:r>
          </w:p>
        </w:tc>
        <w:tc>
          <w:tcPr>
            <w:tcW w:w="111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b/>
                <w:bCs/>
                <w:kern w:val="44"/>
                <w:szCs w:val="21"/>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b/>
                <w:bCs/>
                <w:kern w:val="44"/>
                <w:szCs w:val="21"/>
              </w:rPr>
            </w:pPr>
          </w:p>
        </w:tc>
        <w:tc>
          <w:tcPr>
            <w:tcW w:w="121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b/>
                <w:bCs/>
                <w:kern w:val="44"/>
                <w:szCs w:val="21"/>
              </w:rPr>
            </w:pPr>
          </w:p>
        </w:tc>
        <w:tc>
          <w:tcPr>
            <w:tcW w:w="107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b/>
                <w:bCs/>
                <w:kern w:val="44"/>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p>
        </w:tc>
        <w:tc>
          <w:tcPr>
            <w:tcW w:w="14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rPr>
              <w:t>5</w:t>
            </w:r>
          </w:p>
        </w:tc>
        <w:tc>
          <w:tcPr>
            <w:tcW w:w="111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b/>
                <w:bCs/>
                <w:kern w:val="44"/>
                <w:szCs w:val="21"/>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b/>
                <w:bCs/>
                <w:kern w:val="44"/>
                <w:szCs w:val="21"/>
              </w:rPr>
            </w:pPr>
          </w:p>
        </w:tc>
        <w:tc>
          <w:tcPr>
            <w:tcW w:w="121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b/>
                <w:bCs/>
                <w:kern w:val="44"/>
                <w:szCs w:val="21"/>
              </w:rPr>
            </w:pPr>
          </w:p>
        </w:tc>
        <w:tc>
          <w:tcPr>
            <w:tcW w:w="107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b/>
                <w:bCs/>
                <w:kern w:val="44"/>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p>
        </w:tc>
        <w:tc>
          <w:tcPr>
            <w:tcW w:w="14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rPr>
              <w:t>...</w:t>
            </w:r>
          </w:p>
        </w:tc>
        <w:tc>
          <w:tcPr>
            <w:tcW w:w="111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b/>
                <w:bCs/>
                <w:kern w:val="44"/>
                <w:szCs w:val="21"/>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b/>
                <w:bCs/>
                <w:kern w:val="44"/>
                <w:szCs w:val="21"/>
              </w:rPr>
            </w:pPr>
          </w:p>
        </w:tc>
        <w:tc>
          <w:tcPr>
            <w:tcW w:w="121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b/>
                <w:bCs/>
                <w:kern w:val="44"/>
                <w:szCs w:val="21"/>
              </w:rPr>
            </w:pPr>
          </w:p>
        </w:tc>
        <w:tc>
          <w:tcPr>
            <w:tcW w:w="107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b/>
                <w:bCs/>
                <w:kern w:val="44"/>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p>
        </w:tc>
        <w:tc>
          <w:tcPr>
            <w:tcW w:w="14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337"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rPr>
            </w:pPr>
            <w:r>
              <w:rPr>
                <w:rFonts w:hint="eastAsia" w:ascii="宋体" w:hAnsi="宋体"/>
              </w:rPr>
              <w:t>报价（元）</w:t>
            </w:r>
          </w:p>
        </w:tc>
        <w:tc>
          <w:tcPr>
            <w:tcW w:w="289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szCs w:val="21"/>
              </w:rPr>
            </w:pPr>
            <w:r>
              <w:rPr>
                <w:rFonts w:hint="eastAsia" w:ascii="宋体" w:hAnsi="宋体"/>
              </w:rPr>
              <w:t>小写：</w:t>
            </w:r>
          </w:p>
        </w:tc>
      </w:tr>
    </w:tbl>
    <w:p>
      <w:pPr>
        <w:snapToGrid w:val="0"/>
        <w:spacing w:before="50" w:after="50"/>
        <w:ind w:left="-23" w:leftChars="-11" w:right="27" w:rightChars="13" w:firstLine="21" w:firstLineChars="10"/>
        <w:rPr>
          <w:rFonts w:ascii="宋体" w:hAnsi="宋体"/>
          <w:bCs/>
          <w:szCs w:val="21"/>
        </w:rPr>
      </w:pPr>
      <w:r>
        <w:rPr>
          <w:rFonts w:hint="eastAsia" w:ascii="宋体" w:hAnsi="宋体"/>
          <w:bCs/>
        </w:rPr>
        <w:t>注：1、供应商可根据项目实际情况调整本表格式，但必须包含上述内容。</w:t>
      </w:r>
    </w:p>
    <w:p>
      <w:pPr>
        <w:snapToGrid w:val="0"/>
        <w:spacing w:before="50" w:after="50"/>
        <w:ind w:left="-23" w:leftChars="-11" w:right="27" w:rightChars="13" w:firstLine="21" w:firstLineChars="10"/>
        <w:rPr>
          <w:rFonts w:ascii="宋体" w:hAnsi="宋体"/>
          <w:bCs/>
        </w:rPr>
      </w:pPr>
      <w:r>
        <w:rPr>
          <w:rFonts w:hint="eastAsia" w:ascii="宋体" w:hAnsi="宋体"/>
          <w:bCs/>
        </w:rPr>
        <w:t>2、上述各项的详细分项报价及具体内容，可另页描述。</w:t>
      </w:r>
    </w:p>
    <w:p>
      <w:pPr>
        <w:snapToGrid w:val="0"/>
        <w:ind w:firstLine="141" w:firstLineChars="67"/>
        <w:rPr>
          <w:rFonts w:ascii="宋体" w:hAnsi="宋体"/>
          <w:b/>
        </w:rPr>
      </w:pPr>
      <w:r>
        <w:rPr>
          <w:rFonts w:hint="eastAsia" w:ascii="宋体" w:hAnsi="宋体"/>
          <w:b/>
        </w:rPr>
        <w:t xml:space="preserve"> </w:t>
      </w:r>
    </w:p>
    <w:p>
      <w:pPr>
        <w:snapToGrid w:val="0"/>
        <w:ind w:firstLine="141" w:firstLineChars="67"/>
        <w:rPr>
          <w:rFonts w:ascii="宋体" w:hAnsi="宋体"/>
          <w:b/>
        </w:rPr>
      </w:pPr>
      <w:r>
        <w:rPr>
          <w:rFonts w:hint="eastAsia" w:ascii="宋体" w:hAnsi="宋体"/>
          <w:b/>
        </w:rPr>
        <w:t xml:space="preserve"> </w:t>
      </w:r>
    </w:p>
    <w:p>
      <w:pPr>
        <w:snapToGrid w:val="0"/>
        <w:spacing w:before="50" w:after="50"/>
        <w:ind w:left="-23" w:leftChars="-11" w:right="27" w:rightChars="13" w:firstLine="3998" w:firstLineChars="1904"/>
        <w:rPr>
          <w:rFonts w:hint="eastAsia" w:ascii="宋体" w:hAnsi="宋体"/>
          <w:bCs/>
          <w:lang w:val="zh-CN"/>
        </w:rPr>
      </w:pPr>
      <w:r>
        <w:rPr>
          <w:rFonts w:hint="eastAsia" w:ascii="宋体" w:hAnsi="宋体"/>
          <w:bCs/>
          <w:lang w:val="zh-CN"/>
        </w:rPr>
        <w:t>法定代表人或其授权委托人（签名或印章）：</w:t>
      </w:r>
    </w:p>
    <w:p>
      <w:pPr>
        <w:snapToGrid w:val="0"/>
        <w:spacing w:before="50" w:after="50"/>
        <w:ind w:left="-23" w:leftChars="-11" w:right="27" w:rightChars="13" w:firstLine="3998" w:firstLineChars="1904"/>
        <w:rPr>
          <w:rFonts w:hint="eastAsia" w:ascii="宋体" w:hAnsi="宋体"/>
          <w:bCs/>
          <w:lang w:val="zh-CN"/>
        </w:rPr>
      </w:pPr>
      <w:r>
        <w:rPr>
          <w:rFonts w:hint="eastAsia" w:ascii="宋体" w:hAnsi="宋体"/>
          <w:bCs/>
          <w:lang w:val="en-US" w:eastAsia="zh-CN"/>
        </w:rPr>
        <w:t>供应商</w:t>
      </w:r>
      <w:r>
        <w:rPr>
          <w:rFonts w:hint="eastAsia" w:ascii="宋体" w:hAnsi="宋体"/>
          <w:bCs/>
          <w:lang w:val="zh-CN"/>
        </w:rPr>
        <w:t>（盖章）：</w:t>
      </w:r>
    </w:p>
    <w:p>
      <w:pPr>
        <w:snapToGrid w:val="0"/>
        <w:spacing w:before="50" w:after="50"/>
        <w:ind w:left="-23" w:leftChars="-11" w:right="27" w:rightChars="13" w:firstLine="3998" w:firstLineChars="1904"/>
        <w:rPr>
          <w:rFonts w:hint="eastAsia" w:ascii="仿宋" w:hAnsi="仿宋" w:eastAsia="仿宋" w:cs="仿宋"/>
          <w:kern w:val="0"/>
          <w:sz w:val="24"/>
          <w:lang w:val="zh-CN"/>
        </w:rPr>
      </w:pPr>
      <w:r>
        <w:rPr>
          <w:rFonts w:hint="eastAsia" w:ascii="宋体" w:hAnsi="宋体"/>
          <w:bCs/>
          <w:lang w:val="zh-CN"/>
        </w:rPr>
        <w:t>日期：</w:t>
      </w:r>
    </w:p>
    <w:p>
      <w:pPr>
        <w:snapToGrid w:val="0"/>
        <w:rPr>
          <w:rFonts w:ascii="宋体" w:hAnsi="宋体"/>
        </w:rPr>
      </w:pPr>
      <w:r>
        <w:rPr>
          <w:rFonts w:hint="eastAsia" w:ascii="宋体" w:hAnsi="宋体"/>
        </w:rPr>
        <w:t xml:space="preserve"> </w:t>
      </w:r>
    </w:p>
    <w:p>
      <w:pPr>
        <w:snapToGrid w:val="0"/>
        <w:spacing w:before="50" w:after="50"/>
        <w:ind w:left="-23" w:leftChars="-11" w:right="-214" w:rightChars="-102" w:firstLine="21" w:firstLineChars="10"/>
        <w:jc w:val="center"/>
        <w:rPr>
          <w:rFonts w:ascii="宋体" w:hAnsi="宋体"/>
        </w:rPr>
      </w:pPr>
      <w:r>
        <w:rPr>
          <w:rFonts w:hint="eastAsia" w:ascii="宋体" w:hAnsi="宋体"/>
        </w:rPr>
        <w:t xml:space="preserve"> </w:t>
      </w:r>
    </w:p>
    <w:p>
      <w:pPr>
        <w:pStyle w:val="17"/>
        <w:spacing w:line="360" w:lineRule="auto"/>
        <w:ind w:firstLine="0"/>
        <w:rPr>
          <w:rFonts w:hAnsi="宋体"/>
          <w:b/>
        </w:rPr>
      </w:pPr>
    </w:p>
    <w:p>
      <w:pPr>
        <w:widowControl/>
        <w:spacing w:line="240" w:lineRule="auto"/>
        <w:jc w:val="left"/>
        <w:rPr>
          <w:rFonts w:ascii="宋体" w:hAnsi="宋体"/>
          <w:b/>
        </w:rPr>
      </w:pPr>
      <w:r>
        <w:rPr>
          <w:rFonts w:ascii="宋体" w:hAnsi="宋体"/>
          <w:b/>
        </w:rPr>
        <w:br w:type="page"/>
      </w:r>
    </w:p>
    <w:p>
      <w:pPr>
        <w:snapToGrid w:val="0"/>
        <w:spacing w:before="50" w:after="50"/>
        <w:ind w:left="-23" w:leftChars="-11" w:right="-214" w:rightChars="-102" w:firstLine="32" w:firstLineChars="10"/>
        <w:jc w:val="center"/>
        <w:rPr>
          <w:rFonts w:hint="eastAsia" w:ascii="宋体" w:hAnsi="宋体" w:eastAsia="宋体" w:cs="Times New Roman"/>
          <w:b/>
          <w:sz w:val="32"/>
          <w:szCs w:val="32"/>
        </w:rPr>
      </w:pPr>
      <w:r>
        <w:rPr>
          <w:rFonts w:hint="eastAsia" w:ascii="宋体" w:hAnsi="宋体" w:eastAsia="宋体" w:cs="Times New Roman"/>
          <w:b/>
          <w:sz w:val="32"/>
          <w:szCs w:val="32"/>
          <w:lang w:val="en-US" w:eastAsia="zh-CN"/>
        </w:rPr>
        <w:t>3.</w:t>
      </w:r>
      <w:r>
        <w:rPr>
          <w:rFonts w:hint="eastAsia" w:ascii="宋体" w:hAnsi="宋体" w:eastAsia="宋体" w:cs="Times New Roman"/>
          <w:b/>
          <w:sz w:val="32"/>
          <w:szCs w:val="32"/>
        </w:rPr>
        <w:t>中小企业声明函</w:t>
      </w:r>
    </w:p>
    <w:p/>
    <w:p>
      <w:pPr>
        <w:ind w:firstLine="420" w:firstLineChars="200"/>
      </w:pPr>
      <w:r>
        <w:rPr>
          <w:rFonts w:hint="eastAsia"/>
        </w:rPr>
        <w:t>本公司郑重声明，根据《政府采购促进中小企业发展管理办法》(财库(2020)46号)的规定，本公司参加</w:t>
      </w:r>
      <w:r>
        <w:rPr>
          <w:rFonts w:hint="eastAsia"/>
          <w:u w:val="single"/>
          <w:lang w:val="en-US" w:eastAsia="zh-CN"/>
        </w:rPr>
        <w:t xml:space="preserve"> </w:t>
      </w:r>
      <w:r>
        <w:rPr>
          <w:rFonts w:hint="eastAsia" w:ascii="宋体" w:hAnsi="宋体"/>
          <w:szCs w:val="21"/>
          <w:u w:val="single"/>
          <w:lang w:val="en-US" w:eastAsia="zh-CN"/>
        </w:rPr>
        <w:t>宁</w:t>
      </w:r>
      <w:r>
        <w:rPr>
          <w:rFonts w:hint="eastAsia" w:ascii="宋体" w:hAnsi="宋体"/>
          <w:szCs w:val="21"/>
          <w:u w:val="single"/>
          <w:lang w:eastAsia="zh-CN"/>
        </w:rPr>
        <w:t>波市奉化区溪口镇人民政府森林消防水车采购项目</w:t>
      </w:r>
      <w:r>
        <w:rPr>
          <w:rFonts w:hint="eastAsia"/>
          <w:u w:val="single"/>
          <w:lang w:val="en-US" w:eastAsia="zh-CN"/>
        </w:rPr>
        <w:t xml:space="preserve">（FHZFCG(2023)044X-1） </w:t>
      </w:r>
      <w:r>
        <w:rPr>
          <w:rFonts w:hint="eastAsia"/>
        </w:rPr>
        <w:t>采购活动，提供货物全部由符合政策要求的中小企业制造。相关企业(签订分包意向协议的中小企业)的具体情况如下:</w:t>
      </w:r>
    </w:p>
    <w:p>
      <w:pPr>
        <w:numPr>
          <w:ilvl w:val="0"/>
          <w:numId w:val="13"/>
        </w:numPr>
        <w:ind w:firstLine="444" w:firstLineChars="200"/>
      </w:pPr>
      <w:r>
        <w:rPr>
          <w:rFonts w:hint="eastAsia" w:ascii="宋体" w:hAnsi="宋体" w:cs="宋体"/>
          <w:spacing w:val="6"/>
          <w:szCs w:val="21"/>
          <w:u w:val="single"/>
          <w:lang w:bidi="ar"/>
        </w:rPr>
        <w:t>（标的名称）</w:t>
      </w:r>
      <w:r>
        <w:rPr>
          <w:rFonts w:hint="eastAsia"/>
        </w:rPr>
        <w:t>，属于</w:t>
      </w:r>
      <w:r>
        <w:rPr>
          <w:rFonts w:hint="eastAsia"/>
          <w:u w:val="single"/>
        </w:rPr>
        <w:t xml:space="preserve"> 工业 </w:t>
      </w:r>
      <w:r>
        <w:rPr>
          <w:rFonts w:hint="eastAsia"/>
        </w:rPr>
        <w:t>；制造商企业为</w:t>
      </w:r>
      <w:r>
        <w:rPr>
          <w:rFonts w:hint="eastAsia"/>
          <w:u w:val="single"/>
        </w:rPr>
        <w:t xml:space="preserve"> </w:t>
      </w:r>
      <w:r>
        <w:rPr>
          <w:u w:val="single"/>
        </w:rPr>
        <w:t xml:space="preserve">      </w:t>
      </w:r>
      <w:r>
        <w:rPr>
          <w:rFonts w:hint="eastAsia"/>
          <w:u w:val="single"/>
        </w:rPr>
        <w:t>(企业名称)</w:t>
      </w:r>
      <w:r>
        <w:rPr>
          <w:rFonts w:hint="eastAsia"/>
        </w:rPr>
        <w:t>，从业人员</w:t>
      </w:r>
      <w:r>
        <w:rPr>
          <w:rFonts w:hint="eastAsia"/>
          <w:u w:val="single"/>
        </w:rPr>
        <w:t xml:space="preserve"> </w:t>
      </w:r>
      <w:r>
        <w:rPr>
          <w:u w:val="single"/>
        </w:rPr>
        <w:t xml:space="preserve">  </w:t>
      </w:r>
      <w:r>
        <w:rPr>
          <w:rFonts w:hint="eastAsia"/>
        </w:rPr>
        <w:t>人，营业收入为___万元，资产总额为__万元，属于</w:t>
      </w:r>
      <w:r>
        <w:rPr>
          <w:rFonts w:hint="eastAsia"/>
          <w:u w:val="single"/>
        </w:rPr>
        <w:t>(中型企业、小型企业、微型企业)</w:t>
      </w:r>
      <w:r>
        <w:rPr>
          <w:rFonts w:hint="eastAsia"/>
        </w:rPr>
        <w:t>；</w:t>
      </w:r>
    </w:p>
    <w:p>
      <w:pPr>
        <w:ind w:firstLine="444" w:firstLineChars="200"/>
        <w:rPr>
          <w:rFonts w:ascii="宋体" w:hAnsi="宋体" w:cs="宋体"/>
          <w:spacing w:val="6"/>
          <w:szCs w:val="21"/>
        </w:rPr>
      </w:pPr>
      <w:r>
        <w:rPr>
          <w:rFonts w:hint="eastAsia" w:ascii="宋体" w:hAnsi="宋体" w:cs="宋体"/>
          <w:spacing w:val="6"/>
          <w:szCs w:val="21"/>
          <w:lang w:bidi="ar"/>
        </w:rPr>
        <w:t>……</w:t>
      </w:r>
    </w:p>
    <w:p>
      <w:pPr>
        <w:ind w:firstLine="420" w:firstLineChars="200"/>
      </w:pPr>
      <w:r>
        <w:rPr>
          <w:rFonts w:hint="eastAsia"/>
        </w:rPr>
        <w:t>以上企业，不属于大企业的分支机构，不存在控股股东为大企业的情形，也不存在与大企业的负责人为同一人的情形。</w:t>
      </w:r>
    </w:p>
    <w:p>
      <w:pPr>
        <w:ind w:firstLine="420" w:firstLineChars="200"/>
      </w:pPr>
      <w:r>
        <w:rPr>
          <w:rFonts w:hint="eastAsia"/>
        </w:rPr>
        <w:t>本企业对上述声明内容的真实性负责。如有虚假，将依法承担相应责任。</w:t>
      </w:r>
    </w:p>
    <w:p>
      <w:pPr>
        <w:ind w:firstLine="420" w:firstLineChars="200"/>
        <w:rPr>
          <w:rFonts w:hint="eastAsia"/>
          <w:lang w:val="zh-CN"/>
        </w:rPr>
      </w:pPr>
    </w:p>
    <w:p>
      <w:pPr>
        <w:ind w:firstLine="3570" w:firstLineChars="1700"/>
        <w:rPr>
          <w:rFonts w:hint="eastAsia"/>
          <w:lang w:val="zh-CN"/>
        </w:rPr>
      </w:pPr>
      <w:r>
        <w:rPr>
          <w:rFonts w:hint="eastAsia"/>
          <w:lang w:val="zh-CN"/>
        </w:rPr>
        <w:t>法定代表人或其授权委托人（签名或印章）：</w:t>
      </w:r>
    </w:p>
    <w:p>
      <w:pPr>
        <w:ind w:firstLine="3570" w:firstLineChars="1700"/>
        <w:rPr>
          <w:rFonts w:hint="eastAsia"/>
          <w:lang w:val="zh-CN"/>
        </w:rPr>
      </w:pPr>
      <w:r>
        <w:rPr>
          <w:rFonts w:hint="eastAsia"/>
          <w:lang w:val="en-US" w:eastAsia="zh-CN"/>
        </w:rPr>
        <w:t>供应商</w:t>
      </w:r>
      <w:r>
        <w:rPr>
          <w:rFonts w:hint="eastAsia"/>
          <w:lang w:val="zh-CN"/>
        </w:rPr>
        <w:t>（盖章）：</w:t>
      </w:r>
    </w:p>
    <w:p>
      <w:pPr>
        <w:ind w:firstLine="3570" w:firstLineChars="1700"/>
        <w:rPr>
          <w:rFonts w:hint="eastAsia"/>
          <w:lang w:val="zh-CN"/>
        </w:rPr>
      </w:pPr>
      <w:r>
        <w:rPr>
          <w:rFonts w:hint="eastAsia"/>
          <w:lang w:val="zh-CN"/>
        </w:rPr>
        <w:t>日期：</w:t>
      </w:r>
    </w:p>
    <w:p>
      <w:pPr>
        <w:ind w:firstLine="3990" w:firstLineChars="1900"/>
      </w:pPr>
    </w:p>
    <w:p>
      <w:r>
        <w:rPr>
          <w:rFonts w:hint="eastAsia"/>
        </w:rPr>
        <w:t>注：1、从业人员、营业收入、资产总额填报上一年度数据，无上一年度数据的新成立企业可不填报。</w:t>
      </w:r>
    </w:p>
    <w:p>
      <w:pPr>
        <w:spacing w:before="80" w:after="80"/>
        <w:rPr>
          <w:b/>
          <w:bCs/>
        </w:rPr>
      </w:pPr>
      <w:r>
        <w:rPr>
          <w:rFonts w:hint="eastAsia"/>
          <w:b/>
          <w:bCs/>
        </w:rPr>
        <w:t>2、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before="80" w:after="80"/>
        <w:rPr>
          <w:b/>
          <w:bCs/>
        </w:rPr>
      </w:pPr>
    </w:p>
    <w:p>
      <w:pPr>
        <w:spacing w:before="80" w:after="80"/>
      </w:pPr>
      <w:r>
        <w:rPr>
          <w:rFonts w:hint="eastAsia"/>
        </w:rPr>
        <w:t>风险提示：</w:t>
      </w:r>
    </w:p>
    <w:p>
      <w:pPr>
        <w:spacing w:before="80" w:after="80"/>
      </w:pPr>
      <w:r>
        <w:rPr>
          <w:rFonts w:hint="eastAsia"/>
        </w:rPr>
        <w:t>投标人应当对其出具的《中小企业声明函》真实性负责，投标人出具的《中小企业声明函》内容不实的，属于提供虚假材料谋取中标。在实际操作中，投标人希望获得《办法》规定政策支持的，应从</w:t>
      </w:r>
      <w:r>
        <w:rPr>
          <w:rFonts w:hint="eastAsia"/>
          <w:color w:val="FF0000"/>
        </w:rPr>
        <w:t>制造商</w:t>
      </w:r>
      <w:r>
        <w:rPr>
          <w:rFonts w:hint="eastAsia"/>
        </w:rPr>
        <w:t>处获得充分、准确的信息。对相关制造商信息了解不充分，或者不能确定相关信息真实、准确的，不建议出具《中小企业声明函》。</w:t>
      </w:r>
    </w:p>
    <w:p>
      <w:pPr>
        <w:spacing w:before="80" w:after="80"/>
      </w:pPr>
    </w:p>
    <w:p>
      <w:pPr>
        <w:snapToGrid w:val="0"/>
        <w:spacing w:before="50" w:after="50"/>
        <w:ind w:left="-23" w:leftChars="-11" w:right="-214" w:rightChars="-102" w:firstLine="21" w:firstLineChars="10"/>
        <w:jc w:val="center"/>
        <w:rPr>
          <w:rFonts w:ascii="宋体" w:hAnsi="宋体" w:cs="宋体"/>
          <w:b/>
          <w:bCs/>
        </w:rPr>
      </w:pPr>
      <w:r>
        <w:br w:type="page"/>
      </w:r>
      <w:r>
        <w:rPr>
          <w:rFonts w:hint="eastAsia" w:ascii="宋体" w:hAnsi="宋体" w:eastAsia="宋体" w:cs="Times New Roman"/>
          <w:b/>
          <w:sz w:val="32"/>
          <w:szCs w:val="32"/>
        </w:rPr>
        <w:t>4</w:t>
      </w:r>
      <w:r>
        <w:rPr>
          <w:rFonts w:hint="eastAsia" w:ascii="宋体" w:hAnsi="宋体" w:eastAsia="宋体" w:cs="Times New Roman"/>
          <w:b/>
          <w:sz w:val="32"/>
          <w:szCs w:val="32"/>
          <w:lang w:val="en-US" w:eastAsia="zh-CN"/>
        </w:rPr>
        <w:t>.</w:t>
      </w:r>
      <w:r>
        <w:rPr>
          <w:rFonts w:hint="eastAsia" w:ascii="宋体" w:hAnsi="宋体" w:eastAsia="宋体" w:cs="Times New Roman"/>
          <w:b/>
          <w:sz w:val="32"/>
          <w:szCs w:val="32"/>
        </w:rPr>
        <w:t>残疾人福利性单位声明函</w:t>
      </w:r>
    </w:p>
    <w:p>
      <w:pPr>
        <w:spacing w:line="588" w:lineRule="exact"/>
        <w:rPr>
          <w:rFonts w:ascii="仿宋_GB2312" w:eastAsia="仿宋_GB2312"/>
          <w:b/>
          <w:spacing w:val="6"/>
          <w:sz w:val="30"/>
          <w:szCs w:val="30"/>
        </w:rPr>
      </w:pPr>
    </w:p>
    <w:p>
      <w:pPr>
        <w:ind w:firstLine="420" w:firstLineChars="200"/>
      </w:pPr>
      <w:r>
        <w:rPr>
          <w:rFonts w:hint="eastAsia"/>
        </w:rPr>
        <w:t>本单位郑重声明，根据《财政部 民政部 中国残疾人联合会关于促进残疾人就业政府采购政策的通知》（财库〔2017〕141号）的规定，本单位为</w:t>
      </w:r>
      <w:r>
        <w:rPr>
          <w:rFonts w:hint="eastAsia"/>
          <w:u w:val="single"/>
        </w:rPr>
        <w:t xml:space="preserve">       </w:t>
      </w:r>
      <w:r>
        <w:rPr>
          <w:rFonts w:hint="eastAsia"/>
        </w:rPr>
        <w:t>符合条件的残疾人福利性单位，且本单位参加</w:t>
      </w:r>
      <w:r>
        <w:rPr>
          <w:rFonts w:hint="eastAsia"/>
          <w:u w:val="single"/>
        </w:rPr>
        <w:t xml:space="preserve">                      </w:t>
      </w:r>
      <w:r>
        <w:rPr>
          <w:rFonts w:hint="eastAsia"/>
        </w:rPr>
        <w:t>单位的</w:t>
      </w:r>
      <w:r>
        <w:rPr>
          <w:rFonts w:hint="eastAsia"/>
          <w:u w:val="single"/>
        </w:rPr>
        <w:t xml:space="preserve">                                   </w:t>
      </w:r>
      <w:r>
        <w:rPr>
          <w:rFonts w:hint="eastAsia"/>
        </w:rPr>
        <w:t>项目采购活动提供本单位制造的货物（由本单位承担工程/提供服务），或者提供其他残疾人福利性单位制造的货物（不包括使用非残疾人福利性单位注册商标的货物）。</w:t>
      </w:r>
    </w:p>
    <w:p>
      <w:pPr>
        <w:ind w:firstLine="420" w:firstLineChars="200"/>
      </w:pPr>
      <w:r>
        <w:rPr>
          <w:rFonts w:hint="eastAsia"/>
        </w:rPr>
        <w:t>本单位对上述声明的真实性负责。如有虚假，将依法承担相应责任。</w:t>
      </w:r>
    </w:p>
    <w:p>
      <w:pPr>
        <w:ind w:firstLine="3150" w:firstLineChars="1500"/>
        <w:rPr>
          <w:rFonts w:hint="eastAsia"/>
        </w:rPr>
      </w:pPr>
    </w:p>
    <w:p>
      <w:pPr>
        <w:ind w:firstLine="3150" w:firstLineChars="1500"/>
        <w:rPr>
          <w:rFonts w:hint="eastAsia"/>
          <w:lang w:val="zh-CN"/>
        </w:rPr>
      </w:pPr>
      <w:r>
        <w:rPr>
          <w:rFonts w:hint="eastAsia"/>
          <w:lang w:val="zh-CN"/>
        </w:rPr>
        <w:t>法定代表人或其授权委托人（签名或印章）：</w:t>
      </w:r>
    </w:p>
    <w:p>
      <w:pPr>
        <w:ind w:firstLine="3150" w:firstLineChars="1500"/>
        <w:rPr>
          <w:rFonts w:hint="eastAsia"/>
          <w:lang w:val="zh-CN"/>
        </w:rPr>
      </w:pPr>
      <w:r>
        <w:rPr>
          <w:rFonts w:hint="eastAsia"/>
          <w:lang w:val="en-US" w:eastAsia="zh-CN"/>
        </w:rPr>
        <w:t>供应商</w:t>
      </w:r>
      <w:r>
        <w:rPr>
          <w:rFonts w:hint="eastAsia"/>
          <w:lang w:val="zh-CN"/>
        </w:rPr>
        <w:t>（盖章）：</w:t>
      </w:r>
    </w:p>
    <w:p>
      <w:pPr>
        <w:ind w:firstLine="3150" w:firstLineChars="1500"/>
        <w:rPr>
          <w:rFonts w:hint="eastAsia"/>
          <w:lang w:val="zh-CN"/>
        </w:rPr>
      </w:pPr>
      <w:r>
        <w:rPr>
          <w:rFonts w:hint="eastAsia"/>
          <w:lang w:val="zh-CN"/>
        </w:rPr>
        <w:t>日期：</w:t>
      </w:r>
    </w:p>
    <w:p>
      <w:pPr>
        <w:ind w:firstLine="3150" w:firstLineChars="1500"/>
      </w:pPr>
      <w:r>
        <w:rPr>
          <w:rFonts w:hint="eastAsia"/>
        </w:rPr>
        <w:t xml:space="preserve">                          </w:t>
      </w:r>
    </w:p>
    <w:p>
      <w:pPr>
        <w:ind w:firstLine="3570" w:firstLineChars="1700"/>
      </w:pPr>
      <w:r>
        <w:rPr>
          <w:rFonts w:hint="eastAsia"/>
        </w:rPr>
        <w:t xml:space="preserve">  </w:t>
      </w:r>
    </w:p>
    <w:p>
      <w:pPr>
        <w:rPr>
          <w:rFonts w:ascii="Arial" w:hAnsi="Arial"/>
          <w:b/>
          <w:bCs/>
          <w:szCs w:val="21"/>
        </w:rPr>
      </w:pPr>
      <w:r>
        <w:rPr>
          <w:rFonts w:hint="eastAsia" w:ascii="Arial" w:hAnsi="Arial"/>
          <w:b/>
          <w:bCs/>
          <w:szCs w:val="21"/>
        </w:rPr>
        <w:t>投标人如为非残疾人福利性单位的，可不提供本声明函。</w:t>
      </w:r>
    </w:p>
    <w:p>
      <w:pPr>
        <w:widowControl/>
        <w:adjustRightInd w:val="0"/>
        <w:snapToGrid w:val="0"/>
        <w:jc w:val="left"/>
        <w:rPr>
          <w:rFonts w:ascii="Arial" w:hAnsi="Arial"/>
          <w:spacing w:val="6"/>
          <w:szCs w:val="21"/>
        </w:rPr>
      </w:pPr>
      <w:r>
        <w:rPr>
          <w:rFonts w:hint="eastAsia" w:ascii="Arial" w:hAnsi="Arial"/>
          <w:spacing w:val="6"/>
          <w:szCs w:val="21"/>
        </w:rPr>
        <w:t>注：</w:t>
      </w:r>
    </w:p>
    <w:p>
      <w:pPr>
        <w:widowControl/>
        <w:adjustRightInd w:val="0"/>
        <w:snapToGrid w:val="0"/>
        <w:jc w:val="left"/>
        <w:rPr>
          <w:rFonts w:ascii="Arial" w:hAnsi="Arial"/>
          <w:spacing w:val="6"/>
          <w:szCs w:val="21"/>
        </w:rPr>
      </w:pPr>
      <w:r>
        <w:rPr>
          <w:rFonts w:ascii="Arial" w:hAnsi="Arial"/>
          <w:spacing w:val="6"/>
          <w:szCs w:val="21"/>
        </w:rPr>
        <w:t>1</w:t>
      </w:r>
      <w:r>
        <w:rPr>
          <w:rFonts w:hint="eastAsia" w:ascii="Arial" w:hAnsi="Arial"/>
          <w:spacing w:val="6"/>
          <w:szCs w:val="21"/>
        </w:rPr>
        <w:t>、如投标人为非残疾人福利性单位的可不提供本声明函。</w:t>
      </w:r>
    </w:p>
    <w:p>
      <w:pPr>
        <w:widowControl/>
        <w:adjustRightInd w:val="0"/>
        <w:snapToGrid w:val="0"/>
        <w:jc w:val="left"/>
        <w:rPr>
          <w:rFonts w:ascii="Arial" w:hAnsi="Arial"/>
          <w:spacing w:val="6"/>
          <w:szCs w:val="21"/>
        </w:rPr>
      </w:pPr>
      <w:r>
        <w:rPr>
          <w:rFonts w:ascii="Arial" w:hAnsi="Arial"/>
          <w:spacing w:val="6"/>
          <w:szCs w:val="21"/>
        </w:rPr>
        <w:t>2</w:t>
      </w:r>
      <w:r>
        <w:rPr>
          <w:rFonts w:hint="eastAsia" w:ascii="Arial" w:hAnsi="Arial"/>
          <w:spacing w:val="6"/>
          <w:szCs w:val="21"/>
        </w:rPr>
        <w:t>、享受政府采购支持政策的残疾人福利性单位应当同时满足以下条件：</w:t>
      </w:r>
    </w:p>
    <w:p>
      <w:pPr>
        <w:widowControl/>
        <w:adjustRightInd w:val="0"/>
        <w:snapToGrid w:val="0"/>
        <w:jc w:val="left"/>
        <w:rPr>
          <w:rFonts w:ascii="Arial" w:hAnsi="Arial"/>
          <w:spacing w:val="6"/>
          <w:szCs w:val="21"/>
        </w:rPr>
      </w:pPr>
      <w:r>
        <w:rPr>
          <w:rFonts w:hint="eastAsia" w:ascii="Arial" w:hAnsi="Arial"/>
          <w:spacing w:val="6"/>
          <w:szCs w:val="21"/>
        </w:rPr>
        <w:t>（一）安置的残疾人占本单位在职职工人数的比例不低于</w:t>
      </w:r>
      <w:r>
        <w:rPr>
          <w:rFonts w:ascii="Arial" w:hAnsi="Arial"/>
          <w:spacing w:val="6"/>
          <w:szCs w:val="21"/>
        </w:rPr>
        <w:t>25%</w:t>
      </w:r>
      <w:r>
        <w:rPr>
          <w:rFonts w:hint="eastAsia" w:ascii="Arial" w:hAnsi="Arial"/>
          <w:spacing w:val="6"/>
          <w:szCs w:val="21"/>
        </w:rPr>
        <w:t>（含</w:t>
      </w:r>
      <w:r>
        <w:rPr>
          <w:rFonts w:ascii="Arial" w:hAnsi="Arial"/>
          <w:spacing w:val="6"/>
          <w:szCs w:val="21"/>
        </w:rPr>
        <w:t>25%</w:t>
      </w:r>
      <w:r>
        <w:rPr>
          <w:rFonts w:hint="eastAsia" w:ascii="Arial" w:hAnsi="Arial"/>
          <w:spacing w:val="6"/>
          <w:szCs w:val="21"/>
        </w:rPr>
        <w:t>），并且安置的残疾人人数不少于</w:t>
      </w:r>
      <w:r>
        <w:rPr>
          <w:rFonts w:ascii="Arial" w:hAnsi="Arial"/>
          <w:spacing w:val="6"/>
          <w:szCs w:val="21"/>
        </w:rPr>
        <w:t>10</w:t>
      </w:r>
      <w:r>
        <w:rPr>
          <w:rFonts w:hint="eastAsia" w:ascii="Arial" w:hAnsi="Arial"/>
          <w:spacing w:val="6"/>
          <w:szCs w:val="21"/>
        </w:rPr>
        <w:t>人（含</w:t>
      </w:r>
      <w:r>
        <w:rPr>
          <w:rFonts w:ascii="Arial" w:hAnsi="Arial"/>
          <w:spacing w:val="6"/>
          <w:szCs w:val="21"/>
        </w:rPr>
        <w:t>10</w:t>
      </w:r>
      <w:r>
        <w:rPr>
          <w:rFonts w:hint="eastAsia" w:ascii="Arial" w:hAnsi="Arial"/>
          <w:spacing w:val="6"/>
          <w:szCs w:val="21"/>
        </w:rPr>
        <w:t>人）；</w:t>
      </w:r>
    </w:p>
    <w:p>
      <w:pPr>
        <w:widowControl/>
        <w:adjustRightInd w:val="0"/>
        <w:snapToGrid w:val="0"/>
        <w:jc w:val="left"/>
        <w:rPr>
          <w:rFonts w:ascii="Arial" w:hAnsi="Arial"/>
          <w:spacing w:val="6"/>
          <w:szCs w:val="21"/>
        </w:rPr>
      </w:pPr>
      <w:r>
        <w:rPr>
          <w:rFonts w:hint="eastAsia" w:ascii="Arial" w:hAnsi="Arial"/>
          <w:spacing w:val="6"/>
          <w:szCs w:val="21"/>
        </w:rPr>
        <w:t>（二）依法与安置的每位残疾人签订了一年以上（含一年）的劳动合同或服务协议；</w:t>
      </w:r>
    </w:p>
    <w:p>
      <w:pPr>
        <w:widowControl/>
        <w:adjustRightInd w:val="0"/>
        <w:snapToGrid w:val="0"/>
        <w:jc w:val="left"/>
        <w:rPr>
          <w:rFonts w:ascii="Arial" w:hAnsi="Arial"/>
          <w:spacing w:val="6"/>
          <w:szCs w:val="21"/>
        </w:rPr>
      </w:pPr>
      <w:r>
        <w:rPr>
          <w:rFonts w:hint="eastAsia" w:ascii="Arial" w:hAnsi="Arial"/>
          <w:spacing w:val="6"/>
          <w:szCs w:val="21"/>
        </w:rPr>
        <w:t>（三）为安置的每位残疾人按月足额缴纳了基本养老保险、基本医疗保险、失业保险、工伤保险和生育保险等社会保险费；</w:t>
      </w:r>
    </w:p>
    <w:p>
      <w:pPr>
        <w:widowControl/>
        <w:adjustRightInd w:val="0"/>
        <w:snapToGrid w:val="0"/>
        <w:jc w:val="left"/>
        <w:rPr>
          <w:rFonts w:ascii="Arial" w:hAnsi="Arial"/>
          <w:spacing w:val="6"/>
          <w:szCs w:val="21"/>
        </w:rPr>
      </w:pPr>
      <w:r>
        <w:rPr>
          <w:rFonts w:hint="eastAsia" w:ascii="Arial" w:hAnsi="Arial"/>
          <w:spacing w:val="6"/>
          <w:szCs w:val="21"/>
        </w:rPr>
        <w:t>（四）通过银行等金融机构向安置的每位残疾人，按月支付了不低于单位所在区县适用的经省级人民政府批准的月最低工资标准的工资；</w:t>
      </w:r>
    </w:p>
    <w:p>
      <w:pPr>
        <w:widowControl/>
        <w:adjustRightInd w:val="0"/>
        <w:snapToGrid w:val="0"/>
        <w:jc w:val="left"/>
        <w:rPr>
          <w:rFonts w:ascii="Arial" w:hAnsi="Arial"/>
          <w:spacing w:val="6"/>
          <w:szCs w:val="21"/>
        </w:rPr>
      </w:pPr>
      <w:r>
        <w:rPr>
          <w:rFonts w:hint="eastAsia" w:ascii="Arial" w:hAnsi="Arial"/>
          <w:spacing w:val="6"/>
          <w:szCs w:val="21"/>
        </w:rPr>
        <w:t>（五）提供本单位制造的货物、承担的工程或者服务（以下简称产品），或者提供其他残疾人福利性单位制造的货物（不包括使用非残疾人福利性单位注册商标的货物）。</w:t>
      </w:r>
    </w:p>
    <w:p>
      <w:pPr>
        <w:tabs>
          <w:tab w:val="left" w:pos="606"/>
        </w:tabs>
        <w:rPr>
          <w:rFonts w:ascii="Arial" w:hAnsi="Arial"/>
          <w:spacing w:val="6"/>
          <w:szCs w:val="21"/>
        </w:rPr>
      </w:pPr>
      <w:r>
        <w:rPr>
          <w:rFonts w:hint="eastAsia" w:ascii="Arial" w:hAnsi="Arial"/>
          <w:spacing w:val="6"/>
          <w:szCs w:val="21"/>
        </w:rPr>
        <w:t>前款所称残疾人是指法定劳动年龄内，持有《中华人民共和国残疾人证》或者《中华人民共和国残疾军人证（</w:t>
      </w:r>
      <w:r>
        <w:rPr>
          <w:rFonts w:ascii="Arial" w:hAnsi="Arial"/>
          <w:spacing w:val="6"/>
          <w:szCs w:val="21"/>
        </w:rPr>
        <w:t>1</w:t>
      </w:r>
      <w:r>
        <w:rPr>
          <w:rFonts w:hint="eastAsia" w:ascii="Arial" w:hAnsi="Arial"/>
          <w:spacing w:val="6"/>
          <w:szCs w:val="21"/>
        </w:rPr>
        <w:t>至</w:t>
      </w:r>
      <w:r>
        <w:rPr>
          <w:rFonts w:ascii="Arial" w:hAnsi="Arial"/>
          <w:spacing w:val="6"/>
          <w:szCs w:val="21"/>
        </w:rPr>
        <w:t>8</w:t>
      </w:r>
      <w:r>
        <w:rPr>
          <w:rFonts w:hint="eastAsia" w:ascii="Arial" w:hAnsi="Arial"/>
          <w:spacing w:val="6"/>
          <w:szCs w:val="21"/>
        </w:rPr>
        <w:t>级）》的自然人，包括具有劳动条件和劳动意愿的精神残疾人。在职职工人数是指与残疾人福利性单位建立劳动关系并依法签订劳动合同或者服务协议的雇员人数。</w:t>
      </w:r>
    </w:p>
    <w:p>
      <w:pPr>
        <w:widowControl/>
        <w:spacing w:line="240" w:lineRule="auto"/>
        <w:jc w:val="left"/>
        <w:rPr>
          <w:rFonts w:ascii="Arial" w:hAnsi="Arial"/>
          <w:spacing w:val="6"/>
          <w:szCs w:val="21"/>
        </w:rPr>
      </w:pPr>
      <w:r>
        <w:rPr>
          <w:rFonts w:ascii="Arial" w:hAnsi="Arial"/>
          <w:spacing w:val="6"/>
          <w:szCs w:val="21"/>
        </w:rPr>
        <w:br w:type="page"/>
      </w:r>
    </w:p>
    <w:p>
      <w:pPr>
        <w:snapToGrid w:val="0"/>
        <w:spacing w:before="50" w:after="50"/>
        <w:ind w:left="-23" w:leftChars="-11" w:right="-214" w:rightChars="-102" w:firstLine="32" w:firstLineChars="10"/>
        <w:jc w:val="center"/>
        <w:rPr>
          <w:rFonts w:ascii="宋体" w:hAnsi="宋体"/>
          <w:b/>
        </w:rPr>
      </w:pPr>
      <w:r>
        <w:rPr>
          <w:rFonts w:hint="eastAsia" w:ascii="宋体" w:hAnsi="宋体" w:eastAsia="宋体" w:cs="Times New Roman"/>
          <w:b/>
          <w:sz w:val="32"/>
          <w:szCs w:val="32"/>
        </w:rPr>
        <w:t>5</w:t>
      </w:r>
      <w:r>
        <w:rPr>
          <w:rFonts w:hint="eastAsia" w:ascii="宋体" w:hAnsi="宋体" w:eastAsia="宋体" w:cs="Times New Roman"/>
          <w:b/>
          <w:sz w:val="32"/>
          <w:szCs w:val="32"/>
          <w:lang w:val="en-US" w:eastAsia="zh-CN"/>
        </w:rPr>
        <w:t>.</w:t>
      </w:r>
      <w:r>
        <w:rPr>
          <w:rFonts w:hint="eastAsia" w:ascii="宋体" w:hAnsi="宋体" w:eastAsia="宋体" w:cs="Times New Roman"/>
          <w:b/>
          <w:sz w:val="32"/>
          <w:szCs w:val="32"/>
        </w:rPr>
        <w:t>监狱企业证明文件</w:t>
      </w:r>
    </w:p>
    <w:p>
      <w:pPr>
        <w:ind w:firstLine="525" w:firstLineChars="250"/>
        <w:rPr>
          <w:rFonts w:ascii="宋体" w:hAnsi="宋体"/>
          <w:szCs w:val="21"/>
        </w:rPr>
      </w:pPr>
      <w:r>
        <w:rPr>
          <w:rFonts w:hint="eastAsia" w:ascii="宋体" w:hAnsi="宋体"/>
          <w:szCs w:val="21"/>
        </w:rPr>
        <w:t>监狱企业参加政府采购活动时，应当提供由省级以上监狱管理本企业郑重声明，根据《关于政府采购支持监狱企业发展有关问题的通知》（财库[2014]68号）的规定，本企业为监狱企业。</w:t>
      </w:r>
    </w:p>
    <w:p>
      <w:pPr>
        <w:ind w:firstLine="480"/>
        <w:rPr>
          <w:rFonts w:ascii="宋体" w:hAnsi="宋体"/>
          <w:szCs w:val="21"/>
        </w:rPr>
      </w:pPr>
      <w:r>
        <w:rPr>
          <w:rFonts w:hint="eastAsia" w:ascii="宋体" w:hAnsi="宋体"/>
          <w:szCs w:val="21"/>
        </w:rPr>
        <w:t>根据上述标准，我企业属于监狱企业的理由为：。</w:t>
      </w:r>
    </w:p>
    <w:p>
      <w:pPr>
        <w:ind w:firstLine="480"/>
        <w:rPr>
          <w:rFonts w:ascii="宋体" w:hAnsi="宋体"/>
          <w:szCs w:val="21"/>
        </w:rPr>
      </w:pPr>
      <w:r>
        <w:rPr>
          <w:rFonts w:hint="eastAsia" w:ascii="宋体" w:hAnsi="宋体"/>
          <w:szCs w:val="21"/>
        </w:rPr>
        <w:t>本企业为参加（项目名称： ）（项目编号： ）采购活动提供本企业的产品。</w:t>
      </w:r>
    </w:p>
    <w:p>
      <w:pPr>
        <w:ind w:firstLine="480"/>
        <w:rPr>
          <w:rFonts w:ascii="宋体" w:hAnsi="宋体"/>
          <w:szCs w:val="21"/>
        </w:rPr>
      </w:pPr>
      <w:r>
        <w:rPr>
          <w:rFonts w:hint="eastAsia" w:ascii="宋体" w:hAnsi="宋体"/>
          <w:szCs w:val="21"/>
        </w:rPr>
        <w:t>本企业对上述声明的真实性负责。如有虚假，将依法承担相应责任。</w:t>
      </w:r>
    </w:p>
    <w:p>
      <w:pPr>
        <w:ind w:firstLine="480"/>
        <w:rPr>
          <w:rFonts w:ascii="宋体" w:hAnsi="宋体"/>
          <w:szCs w:val="21"/>
        </w:rPr>
      </w:pPr>
    </w:p>
    <w:p>
      <w:pPr>
        <w:ind w:firstLine="3150" w:firstLineChars="1500"/>
        <w:rPr>
          <w:rFonts w:hint="eastAsia"/>
          <w:lang w:val="zh-CN"/>
        </w:rPr>
      </w:pPr>
      <w:r>
        <w:rPr>
          <w:rFonts w:hint="eastAsia"/>
          <w:lang w:val="zh-CN"/>
        </w:rPr>
        <w:t>法定代表人或其授权委托人（签名或印章）：</w:t>
      </w:r>
    </w:p>
    <w:p>
      <w:pPr>
        <w:ind w:firstLine="3150" w:firstLineChars="1500"/>
        <w:rPr>
          <w:rFonts w:hint="eastAsia"/>
          <w:lang w:val="zh-CN"/>
        </w:rPr>
      </w:pPr>
      <w:r>
        <w:rPr>
          <w:rFonts w:hint="eastAsia"/>
          <w:lang w:val="en-US" w:eastAsia="zh-CN"/>
        </w:rPr>
        <w:t>供应商</w:t>
      </w:r>
      <w:r>
        <w:rPr>
          <w:rFonts w:hint="eastAsia"/>
          <w:lang w:val="zh-CN"/>
        </w:rPr>
        <w:t>（盖章）：</w:t>
      </w:r>
    </w:p>
    <w:p>
      <w:pPr>
        <w:ind w:firstLine="3150" w:firstLineChars="1500"/>
        <w:rPr>
          <w:rFonts w:hint="eastAsia"/>
          <w:lang w:val="zh-CN"/>
        </w:rPr>
      </w:pPr>
      <w:r>
        <w:rPr>
          <w:rFonts w:hint="eastAsia"/>
          <w:lang w:val="zh-CN"/>
        </w:rPr>
        <w:t>日期：</w:t>
      </w:r>
    </w:p>
    <w:p>
      <w:pPr>
        <w:ind w:firstLine="480"/>
        <w:rPr>
          <w:rFonts w:ascii="宋体" w:hAnsi="宋体"/>
          <w:szCs w:val="21"/>
        </w:rPr>
      </w:pPr>
    </w:p>
    <w:p>
      <w:pPr>
        <w:ind w:firstLine="480"/>
        <w:rPr>
          <w:rFonts w:ascii="宋体" w:hAnsi="宋体"/>
          <w:b/>
          <w:bCs/>
          <w:szCs w:val="21"/>
        </w:rPr>
      </w:pPr>
      <w:r>
        <w:rPr>
          <w:rFonts w:hint="eastAsia" w:ascii="宋体" w:hAnsi="宋体"/>
          <w:b/>
          <w:bCs/>
          <w:szCs w:val="21"/>
        </w:rPr>
        <w:t>投标人如为非监狱企业，可不提供本声明函。</w:t>
      </w:r>
    </w:p>
    <w:p>
      <w:pPr>
        <w:ind w:firstLine="480"/>
        <w:rPr>
          <w:rFonts w:ascii="宋体" w:hAnsi="宋体"/>
          <w:szCs w:val="21"/>
        </w:rPr>
      </w:pPr>
      <w:r>
        <w:rPr>
          <w:rFonts w:hint="eastAsia" w:ascii="宋体" w:hAnsi="宋体"/>
          <w:szCs w:val="21"/>
        </w:rPr>
        <w:t>投标人为监狱企业的提供此函。</w:t>
      </w:r>
    </w:p>
    <w:p>
      <w:pPr>
        <w:ind w:firstLine="480"/>
        <w:rPr>
          <w:rFonts w:ascii="宋体" w:hAnsi="宋体"/>
          <w:szCs w:val="21"/>
        </w:rPr>
      </w:pPr>
      <w:r>
        <w:rPr>
          <w:rFonts w:hint="eastAsia" w:ascii="宋体" w:hAnsi="宋体"/>
          <w:szCs w:val="21"/>
        </w:rPr>
        <w:t>局、戒毒管理局（含新疆生产建设兵团）出具的属于监狱企业的证明文件。</w:t>
      </w:r>
    </w:p>
    <w:p>
      <w:pPr>
        <w:ind w:firstLine="480"/>
        <w:rPr>
          <w:rFonts w:ascii="宋体" w:hAnsi="宋体"/>
          <w:szCs w:val="21"/>
        </w:rPr>
      </w:pPr>
      <w:r>
        <w:rPr>
          <w:rFonts w:hint="eastAsia" w:ascii="宋体" w:hAnsi="宋体"/>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napToGrid w:val="0"/>
        <w:spacing w:line="276" w:lineRule="auto"/>
        <w:rPr>
          <w:rFonts w:ascii="宋体" w:hAnsi="宋体"/>
          <w:b/>
        </w:rPr>
      </w:pPr>
    </w:p>
    <w:sectPr>
      <w:footerReference r:id="rId6" w:type="first"/>
      <w:footerReference r:id="rId5" w:type="default"/>
      <w:pgSz w:w="11906" w:h="16838"/>
      <w:pgMar w:top="1387" w:right="1558" w:bottom="1560" w:left="1440" w:header="851" w:footer="851"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Helvetica">
    <w:altName w:val="Arial"/>
    <w:panose1 w:val="020B0504020202030204"/>
    <w:charset w:val="00"/>
    <w:family w:val="swiss"/>
    <w:pitch w:val="default"/>
    <w:sig w:usb0="00000000" w:usb1="00000000" w:usb2="00000000" w:usb3="00000000" w:csb0="00000093" w:csb1="00000000"/>
  </w:font>
  <w:font w:name="Tahoma">
    <w:panose1 w:val="020B0604030504040204"/>
    <w:charset w:val="00"/>
    <w:family w:val="swiss"/>
    <w:pitch w:val="default"/>
    <w:sig w:usb0="E1002EFF" w:usb1="C000605B" w:usb2="00000029" w:usb3="00000000" w:csb0="200101FF" w:csb1="20280000"/>
  </w:font>
  <w:font w:name="Univers 57 Condensed">
    <w:altName w:val="Segoe Print"/>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ascii="宋体" w:hAnsi="宋体"/>
        <w:sz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44</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44</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ascii="宋体" w:hAnsi="宋体"/>
        <w:sz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44</w:t>
                    </w:r>
                    <w:r>
                      <w:rPr>
                        <w:rFonts w:hint="eastAsia"/>
                        <w:lang w:eastAsia="zh-CN"/>
                      </w:rPr>
                      <w:fldChar w:fldCharType="end"/>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5091"/>
      </w:tabs>
      <w:jc w:val="left"/>
      <w:rPr>
        <w:rFonts w:hint="eastAsia" w:ascii="宋体" w:hAnsi="宋体" w:eastAsia="宋体"/>
        <w:sz w:val="21"/>
        <w:lang w:eastAsia="zh-CN"/>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44</w:t>
                    </w:r>
                    <w:r>
                      <w:rPr>
                        <w:rFonts w:hint="eastAsia"/>
                        <w:lang w:eastAsia="zh-CN"/>
                      </w:rPr>
                      <w:fldChar w:fldCharType="end"/>
                    </w:r>
                    <w:r>
                      <w:rPr>
                        <w:rFonts w:hint="eastAsia"/>
                        <w:lang w:eastAsia="zh-CN"/>
                      </w:rPr>
                      <w:t xml:space="preserve"> 页</w:t>
                    </w:r>
                  </w:p>
                </w:txbxContent>
              </v:textbox>
            </v:shape>
          </w:pict>
        </mc:Fallback>
      </mc:AlternateContent>
    </w:r>
    <w:r>
      <w:rPr>
        <w:rFonts w:hint="eastAsia" w:ascii="宋体" w:hAnsi="宋体"/>
        <w:sz w:val="21"/>
        <w:lang w:eastAsia="zh-CN"/>
      </w:rPr>
      <w:tab/>
    </w:r>
    <w:r>
      <w:rPr>
        <w:rFonts w:hint="eastAsia" w:ascii="宋体" w:hAnsi="宋体"/>
        <w:sz w:val="21"/>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AACD48"/>
    <w:multiLevelType w:val="singleLevel"/>
    <w:tmpl w:val="A7AACD48"/>
    <w:lvl w:ilvl="0" w:tentative="0">
      <w:start w:val="1"/>
      <w:numFmt w:val="decimal"/>
      <w:lvlText w:val="(%1)"/>
      <w:lvlJc w:val="left"/>
      <w:pPr>
        <w:ind w:left="425" w:hanging="425"/>
      </w:pPr>
      <w:rPr>
        <w:rFonts w:hint="default"/>
      </w:rPr>
    </w:lvl>
  </w:abstractNum>
  <w:abstractNum w:abstractNumId="1">
    <w:nsid w:val="C93E33D9"/>
    <w:multiLevelType w:val="singleLevel"/>
    <w:tmpl w:val="C93E33D9"/>
    <w:lvl w:ilvl="0" w:tentative="0">
      <w:start w:val="2"/>
      <w:numFmt w:val="decimal"/>
      <w:lvlText w:val="%1)"/>
      <w:lvlJc w:val="left"/>
      <w:pPr>
        <w:tabs>
          <w:tab w:val="left" w:pos="312"/>
        </w:tabs>
      </w:pPr>
    </w:lvl>
  </w:abstractNum>
  <w:abstractNum w:abstractNumId="2">
    <w:nsid w:val="FAC68BE4"/>
    <w:multiLevelType w:val="singleLevel"/>
    <w:tmpl w:val="FAC68BE4"/>
    <w:lvl w:ilvl="0" w:tentative="0">
      <w:start w:val="1"/>
      <w:numFmt w:val="decimal"/>
      <w:lvlText w:val="%1)"/>
      <w:lvlJc w:val="left"/>
      <w:pPr>
        <w:tabs>
          <w:tab w:val="left" w:pos="312"/>
        </w:tabs>
      </w:pPr>
    </w:lvl>
  </w:abstractNum>
  <w:abstractNum w:abstractNumId="3">
    <w:nsid w:val="FBB96FC9"/>
    <w:multiLevelType w:val="singleLevel"/>
    <w:tmpl w:val="FBB96FC9"/>
    <w:lvl w:ilvl="0" w:tentative="0">
      <w:start w:val="1"/>
      <w:numFmt w:val="decimal"/>
      <w:suff w:val="space"/>
      <w:lvlText w:val="%1."/>
      <w:lvlJc w:val="left"/>
    </w:lvl>
  </w:abstractNum>
  <w:abstractNum w:abstractNumId="4">
    <w:nsid w:val="2F383E13"/>
    <w:multiLevelType w:val="multilevel"/>
    <w:tmpl w:val="2F383E13"/>
    <w:lvl w:ilvl="0" w:tentative="0">
      <w:start w:val="1"/>
      <w:numFmt w:val="decimal"/>
      <w:lvlText w:val="%1."/>
      <w:lvlJc w:val="left"/>
      <w:pPr>
        <w:tabs>
          <w:tab w:val="left" w:pos="900"/>
        </w:tabs>
        <w:ind w:left="900" w:hanging="360"/>
      </w:pPr>
      <w:rPr>
        <w:rFonts w:hint="default" w:cs="Times New Roman"/>
      </w:rPr>
    </w:lvl>
    <w:lvl w:ilvl="1" w:tentative="0">
      <w:start w:val="1"/>
      <w:numFmt w:val="lowerLetter"/>
      <w:lvlText w:val="%2)"/>
      <w:lvlJc w:val="left"/>
      <w:pPr>
        <w:tabs>
          <w:tab w:val="left" w:pos="1380"/>
        </w:tabs>
        <w:ind w:left="1380" w:hanging="420"/>
      </w:pPr>
      <w:rPr>
        <w:rFonts w:cs="Times New Roman"/>
      </w:rPr>
    </w:lvl>
    <w:lvl w:ilvl="2" w:tentative="0">
      <w:start w:val="1"/>
      <w:numFmt w:val="lowerRoman"/>
      <w:lvlText w:val="%3."/>
      <w:lvlJc w:val="right"/>
      <w:pPr>
        <w:tabs>
          <w:tab w:val="left" w:pos="1800"/>
        </w:tabs>
        <w:ind w:left="1800" w:hanging="420"/>
      </w:pPr>
      <w:rPr>
        <w:rFonts w:cs="Times New Roman"/>
      </w:rPr>
    </w:lvl>
    <w:lvl w:ilvl="3" w:tentative="0">
      <w:start w:val="1"/>
      <w:numFmt w:val="decimal"/>
      <w:lvlText w:val="%4."/>
      <w:lvlJc w:val="left"/>
      <w:pPr>
        <w:tabs>
          <w:tab w:val="left" w:pos="2220"/>
        </w:tabs>
        <w:ind w:left="2220" w:hanging="420"/>
      </w:pPr>
      <w:rPr>
        <w:rFonts w:cs="Times New Roman"/>
      </w:rPr>
    </w:lvl>
    <w:lvl w:ilvl="4" w:tentative="0">
      <w:start w:val="1"/>
      <w:numFmt w:val="lowerLetter"/>
      <w:lvlText w:val="%5)"/>
      <w:lvlJc w:val="left"/>
      <w:pPr>
        <w:tabs>
          <w:tab w:val="left" w:pos="2640"/>
        </w:tabs>
        <w:ind w:left="2640" w:hanging="420"/>
      </w:pPr>
      <w:rPr>
        <w:rFonts w:cs="Times New Roman"/>
      </w:rPr>
    </w:lvl>
    <w:lvl w:ilvl="5" w:tentative="0">
      <w:start w:val="1"/>
      <w:numFmt w:val="lowerRoman"/>
      <w:lvlText w:val="%6."/>
      <w:lvlJc w:val="right"/>
      <w:pPr>
        <w:tabs>
          <w:tab w:val="left" w:pos="3060"/>
        </w:tabs>
        <w:ind w:left="3060" w:hanging="420"/>
      </w:pPr>
      <w:rPr>
        <w:rFonts w:cs="Times New Roman"/>
      </w:rPr>
    </w:lvl>
    <w:lvl w:ilvl="6" w:tentative="0">
      <w:start w:val="1"/>
      <w:numFmt w:val="decimal"/>
      <w:lvlText w:val="%7."/>
      <w:lvlJc w:val="left"/>
      <w:pPr>
        <w:tabs>
          <w:tab w:val="left" w:pos="3480"/>
        </w:tabs>
        <w:ind w:left="3480" w:hanging="420"/>
      </w:pPr>
      <w:rPr>
        <w:rFonts w:cs="Times New Roman"/>
      </w:rPr>
    </w:lvl>
    <w:lvl w:ilvl="7" w:tentative="0">
      <w:start w:val="1"/>
      <w:numFmt w:val="lowerLetter"/>
      <w:lvlText w:val="%8)"/>
      <w:lvlJc w:val="left"/>
      <w:pPr>
        <w:tabs>
          <w:tab w:val="left" w:pos="3900"/>
        </w:tabs>
        <w:ind w:left="3900" w:hanging="420"/>
      </w:pPr>
      <w:rPr>
        <w:rFonts w:cs="Times New Roman"/>
      </w:rPr>
    </w:lvl>
    <w:lvl w:ilvl="8" w:tentative="0">
      <w:start w:val="1"/>
      <w:numFmt w:val="lowerRoman"/>
      <w:lvlText w:val="%9."/>
      <w:lvlJc w:val="right"/>
      <w:pPr>
        <w:tabs>
          <w:tab w:val="left" w:pos="4320"/>
        </w:tabs>
        <w:ind w:left="4320" w:hanging="420"/>
      </w:pPr>
      <w:rPr>
        <w:rFonts w:cs="Times New Roman"/>
      </w:rPr>
    </w:lvl>
  </w:abstractNum>
  <w:abstractNum w:abstractNumId="5">
    <w:nsid w:val="3F501602"/>
    <w:multiLevelType w:val="multilevel"/>
    <w:tmpl w:val="3F501602"/>
    <w:lvl w:ilvl="0" w:tentative="0">
      <w:start w:val="1"/>
      <w:numFmt w:val="decimal"/>
      <w:lvlText w:val="%1."/>
      <w:lvlJc w:val="left"/>
      <w:pPr>
        <w:tabs>
          <w:tab w:val="left" w:pos="900"/>
        </w:tabs>
        <w:ind w:left="900" w:hanging="360"/>
      </w:pPr>
      <w:rPr>
        <w:rFonts w:hint="default" w:cs="Times New Roman"/>
      </w:rPr>
    </w:lvl>
    <w:lvl w:ilvl="1" w:tentative="0">
      <w:start w:val="1"/>
      <w:numFmt w:val="lowerLetter"/>
      <w:lvlText w:val="%2)"/>
      <w:lvlJc w:val="left"/>
      <w:pPr>
        <w:tabs>
          <w:tab w:val="left" w:pos="1380"/>
        </w:tabs>
        <w:ind w:left="1380" w:hanging="420"/>
      </w:pPr>
      <w:rPr>
        <w:rFonts w:cs="Times New Roman"/>
      </w:rPr>
    </w:lvl>
    <w:lvl w:ilvl="2" w:tentative="0">
      <w:start w:val="1"/>
      <w:numFmt w:val="lowerRoman"/>
      <w:lvlText w:val="%3."/>
      <w:lvlJc w:val="right"/>
      <w:pPr>
        <w:tabs>
          <w:tab w:val="left" w:pos="1800"/>
        </w:tabs>
        <w:ind w:left="1800" w:hanging="420"/>
      </w:pPr>
      <w:rPr>
        <w:rFonts w:cs="Times New Roman"/>
      </w:rPr>
    </w:lvl>
    <w:lvl w:ilvl="3" w:tentative="0">
      <w:start w:val="1"/>
      <w:numFmt w:val="decimal"/>
      <w:lvlText w:val="%4."/>
      <w:lvlJc w:val="left"/>
      <w:pPr>
        <w:tabs>
          <w:tab w:val="left" w:pos="2220"/>
        </w:tabs>
        <w:ind w:left="2220" w:hanging="420"/>
      </w:pPr>
      <w:rPr>
        <w:rFonts w:cs="Times New Roman"/>
      </w:rPr>
    </w:lvl>
    <w:lvl w:ilvl="4" w:tentative="0">
      <w:start w:val="1"/>
      <w:numFmt w:val="lowerLetter"/>
      <w:lvlText w:val="%5)"/>
      <w:lvlJc w:val="left"/>
      <w:pPr>
        <w:tabs>
          <w:tab w:val="left" w:pos="2640"/>
        </w:tabs>
        <w:ind w:left="2640" w:hanging="420"/>
      </w:pPr>
      <w:rPr>
        <w:rFonts w:cs="Times New Roman"/>
      </w:rPr>
    </w:lvl>
    <w:lvl w:ilvl="5" w:tentative="0">
      <w:start w:val="1"/>
      <w:numFmt w:val="lowerRoman"/>
      <w:lvlText w:val="%6."/>
      <w:lvlJc w:val="right"/>
      <w:pPr>
        <w:tabs>
          <w:tab w:val="left" w:pos="3060"/>
        </w:tabs>
        <w:ind w:left="3060" w:hanging="420"/>
      </w:pPr>
      <w:rPr>
        <w:rFonts w:cs="Times New Roman"/>
      </w:rPr>
    </w:lvl>
    <w:lvl w:ilvl="6" w:tentative="0">
      <w:start w:val="1"/>
      <w:numFmt w:val="decimal"/>
      <w:lvlText w:val="%7."/>
      <w:lvlJc w:val="left"/>
      <w:pPr>
        <w:tabs>
          <w:tab w:val="left" w:pos="3480"/>
        </w:tabs>
        <w:ind w:left="3480" w:hanging="420"/>
      </w:pPr>
      <w:rPr>
        <w:rFonts w:cs="Times New Roman"/>
      </w:rPr>
    </w:lvl>
    <w:lvl w:ilvl="7" w:tentative="0">
      <w:start w:val="1"/>
      <w:numFmt w:val="lowerLetter"/>
      <w:lvlText w:val="%8)"/>
      <w:lvlJc w:val="left"/>
      <w:pPr>
        <w:tabs>
          <w:tab w:val="left" w:pos="3900"/>
        </w:tabs>
        <w:ind w:left="3900" w:hanging="420"/>
      </w:pPr>
      <w:rPr>
        <w:rFonts w:cs="Times New Roman"/>
      </w:rPr>
    </w:lvl>
    <w:lvl w:ilvl="8" w:tentative="0">
      <w:start w:val="1"/>
      <w:numFmt w:val="lowerRoman"/>
      <w:lvlText w:val="%9."/>
      <w:lvlJc w:val="right"/>
      <w:pPr>
        <w:tabs>
          <w:tab w:val="left" w:pos="4320"/>
        </w:tabs>
        <w:ind w:left="4320" w:hanging="420"/>
      </w:pPr>
      <w:rPr>
        <w:rFonts w:cs="Times New Roman"/>
      </w:rPr>
    </w:lvl>
  </w:abstractNum>
  <w:abstractNum w:abstractNumId="6">
    <w:nsid w:val="477A47CD"/>
    <w:multiLevelType w:val="multilevel"/>
    <w:tmpl w:val="477A47CD"/>
    <w:lvl w:ilvl="0" w:tentative="0">
      <w:start w:val="1"/>
      <w:numFmt w:val="decimal"/>
      <w:lvlText w:val="%1."/>
      <w:lvlJc w:val="left"/>
      <w:pPr>
        <w:ind w:left="1120" w:hanging="420"/>
      </w:pPr>
      <w:rPr>
        <w:rFonts w:cs="Times New Roman"/>
      </w:rPr>
    </w:lvl>
    <w:lvl w:ilvl="1" w:tentative="0">
      <w:start w:val="1"/>
      <w:numFmt w:val="lowerLetter"/>
      <w:lvlText w:val="%2)"/>
      <w:lvlJc w:val="left"/>
      <w:pPr>
        <w:ind w:left="1540" w:hanging="420"/>
      </w:pPr>
      <w:rPr>
        <w:rFonts w:cs="Times New Roman"/>
      </w:rPr>
    </w:lvl>
    <w:lvl w:ilvl="2" w:tentative="0">
      <w:start w:val="1"/>
      <w:numFmt w:val="lowerRoman"/>
      <w:lvlText w:val="%3."/>
      <w:lvlJc w:val="right"/>
      <w:pPr>
        <w:ind w:left="1960" w:hanging="420"/>
      </w:pPr>
      <w:rPr>
        <w:rFonts w:cs="Times New Roman"/>
      </w:rPr>
    </w:lvl>
    <w:lvl w:ilvl="3" w:tentative="0">
      <w:start w:val="1"/>
      <w:numFmt w:val="decimal"/>
      <w:lvlText w:val="%4."/>
      <w:lvlJc w:val="left"/>
      <w:pPr>
        <w:ind w:left="2380" w:hanging="420"/>
      </w:pPr>
      <w:rPr>
        <w:rFonts w:cs="Times New Roman"/>
      </w:rPr>
    </w:lvl>
    <w:lvl w:ilvl="4" w:tentative="0">
      <w:start w:val="1"/>
      <w:numFmt w:val="lowerLetter"/>
      <w:lvlText w:val="%5)"/>
      <w:lvlJc w:val="left"/>
      <w:pPr>
        <w:ind w:left="2800" w:hanging="420"/>
      </w:pPr>
      <w:rPr>
        <w:rFonts w:cs="Times New Roman"/>
      </w:rPr>
    </w:lvl>
    <w:lvl w:ilvl="5" w:tentative="0">
      <w:start w:val="1"/>
      <w:numFmt w:val="lowerRoman"/>
      <w:lvlText w:val="%6."/>
      <w:lvlJc w:val="right"/>
      <w:pPr>
        <w:ind w:left="3220" w:hanging="420"/>
      </w:pPr>
      <w:rPr>
        <w:rFonts w:cs="Times New Roman"/>
      </w:rPr>
    </w:lvl>
    <w:lvl w:ilvl="6" w:tentative="0">
      <w:start w:val="1"/>
      <w:numFmt w:val="decimal"/>
      <w:lvlText w:val="%7."/>
      <w:lvlJc w:val="left"/>
      <w:pPr>
        <w:ind w:left="3640" w:hanging="420"/>
      </w:pPr>
      <w:rPr>
        <w:rFonts w:cs="Times New Roman"/>
      </w:rPr>
    </w:lvl>
    <w:lvl w:ilvl="7" w:tentative="0">
      <w:start w:val="1"/>
      <w:numFmt w:val="lowerLetter"/>
      <w:lvlText w:val="%8)"/>
      <w:lvlJc w:val="left"/>
      <w:pPr>
        <w:ind w:left="4060" w:hanging="420"/>
      </w:pPr>
      <w:rPr>
        <w:rFonts w:cs="Times New Roman"/>
      </w:rPr>
    </w:lvl>
    <w:lvl w:ilvl="8" w:tentative="0">
      <w:start w:val="1"/>
      <w:numFmt w:val="lowerRoman"/>
      <w:lvlText w:val="%9."/>
      <w:lvlJc w:val="right"/>
      <w:pPr>
        <w:ind w:left="4480" w:hanging="420"/>
      </w:pPr>
      <w:rPr>
        <w:rFonts w:cs="Times New Roman"/>
      </w:rPr>
    </w:lvl>
  </w:abstractNum>
  <w:abstractNum w:abstractNumId="7">
    <w:nsid w:val="4AD21DFE"/>
    <w:multiLevelType w:val="singleLevel"/>
    <w:tmpl w:val="4AD21DFE"/>
    <w:lvl w:ilvl="0" w:tentative="0">
      <w:start w:val="1"/>
      <w:numFmt w:val="decimal"/>
      <w:lvlText w:val="(%1)"/>
      <w:lvlJc w:val="left"/>
      <w:pPr>
        <w:ind w:left="425" w:hanging="425"/>
      </w:pPr>
      <w:rPr>
        <w:rFonts w:hint="default"/>
      </w:rPr>
    </w:lvl>
  </w:abstractNum>
  <w:abstractNum w:abstractNumId="8">
    <w:nsid w:val="4F083B94"/>
    <w:multiLevelType w:val="singleLevel"/>
    <w:tmpl w:val="4F083B94"/>
    <w:lvl w:ilvl="0" w:tentative="0">
      <w:start w:val="2"/>
      <w:numFmt w:val="chineseCounting"/>
      <w:suff w:val="space"/>
      <w:lvlText w:val="第%1章"/>
      <w:lvlJc w:val="left"/>
      <w:pPr>
        <w:ind w:left="3667" w:leftChars="0" w:firstLine="0" w:firstLineChars="0"/>
      </w:pPr>
      <w:rPr>
        <w:rFonts w:hint="eastAsia"/>
      </w:rPr>
    </w:lvl>
  </w:abstractNum>
  <w:abstractNum w:abstractNumId="9">
    <w:nsid w:val="5AFF27DF"/>
    <w:multiLevelType w:val="multilevel"/>
    <w:tmpl w:val="5AFF27DF"/>
    <w:lvl w:ilvl="0" w:tentative="0">
      <w:start w:val="1"/>
      <w:numFmt w:val="decimal"/>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0">
    <w:nsid w:val="5FB60A33"/>
    <w:multiLevelType w:val="multilevel"/>
    <w:tmpl w:val="5FB60A33"/>
    <w:lvl w:ilvl="0" w:tentative="0">
      <w:start w:val="1"/>
      <w:numFmt w:val="decimal"/>
      <w:lvlText w:val="%1."/>
      <w:lvlJc w:val="left"/>
      <w:pPr>
        <w:tabs>
          <w:tab w:val="left" w:pos="900"/>
        </w:tabs>
        <w:ind w:left="900" w:hanging="360"/>
      </w:pPr>
      <w:rPr>
        <w:rFonts w:hint="default" w:cs="Times New Roman"/>
      </w:rPr>
    </w:lvl>
    <w:lvl w:ilvl="1" w:tentative="0">
      <w:start w:val="1"/>
      <w:numFmt w:val="lowerLetter"/>
      <w:lvlText w:val="%2)"/>
      <w:lvlJc w:val="left"/>
      <w:pPr>
        <w:tabs>
          <w:tab w:val="left" w:pos="1380"/>
        </w:tabs>
        <w:ind w:left="1380" w:hanging="420"/>
      </w:pPr>
      <w:rPr>
        <w:rFonts w:cs="Times New Roman"/>
      </w:rPr>
    </w:lvl>
    <w:lvl w:ilvl="2" w:tentative="0">
      <w:start w:val="1"/>
      <w:numFmt w:val="lowerRoman"/>
      <w:lvlText w:val="%3."/>
      <w:lvlJc w:val="right"/>
      <w:pPr>
        <w:tabs>
          <w:tab w:val="left" w:pos="1800"/>
        </w:tabs>
        <w:ind w:left="1800" w:hanging="420"/>
      </w:pPr>
      <w:rPr>
        <w:rFonts w:cs="Times New Roman"/>
      </w:rPr>
    </w:lvl>
    <w:lvl w:ilvl="3" w:tentative="0">
      <w:start w:val="1"/>
      <w:numFmt w:val="decimal"/>
      <w:lvlText w:val="%4."/>
      <w:lvlJc w:val="left"/>
      <w:pPr>
        <w:tabs>
          <w:tab w:val="left" w:pos="2220"/>
        </w:tabs>
        <w:ind w:left="2220" w:hanging="420"/>
      </w:pPr>
      <w:rPr>
        <w:rFonts w:cs="Times New Roman"/>
      </w:rPr>
    </w:lvl>
    <w:lvl w:ilvl="4" w:tentative="0">
      <w:start w:val="1"/>
      <w:numFmt w:val="lowerLetter"/>
      <w:lvlText w:val="%5)"/>
      <w:lvlJc w:val="left"/>
      <w:pPr>
        <w:tabs>
          <w:tab w:val="left" w:pos="2640"/>
        </w:tabs>
        <w:ind w:left="2640" w:hanging="420"/>
      </w:pPr>
      <w:rPr>
        <w:rFonts w:cs="Times New Roman"/>
      </w:rPr>
    </w:lvl>
    <w:lvl w:ilvl="5" w:tentative="0">
      <w:start w:val="1"/>
      <w:numFmt w:val="lowerRoman"/>
      <w:lvlText w:val="%6."/>
      <w:lvlJc w:val="right"/>
      <w:pPr>
        <w:tabs>
          <w:tab w:val="left" w:pos="3060"/>
        </w:tabs>
        <w:ind w:left="3060" w:hanging="420"/>
      </w:pPr>
      <w:rPr>
        <w:rFonts w:cs="Times New Roman"/>
      </w:rPr>
    </w:lvl>
    <w:lvl w:ilvl="6" w:tentative="0">
      <w:start w:val="1"/>
      <w:numFmt w:val="decimal"/>
      <w:lvlText w:val="%7."/>
      <w:lvlJc w:val="left"/>
      <w:pPr>
        <w:tabs>
          <w:tab w:val="left" w:pos="3480"/>
        </w:tabs>
        <w:ind w:left="3480" w:hanging="420"/>
      </w:pPr>
      <w:rPr>
        <w:rFonts w:cs="Times New Roman"/>
      </w:rPr>
    </w:lvl>
    <w:lvl w:ilvl="7" w:tentative="0">
      <w:start w:val="1"/>
      <w:numFmt w:val="lowerLetter"/>
      <w:lvlText w:val="%8)"/>
      <w:lvlJc w:val="left"/>
      <w:pPr>
        <w:tabs>
          <w:tab w:val="left" w:pos="3900"/>
        </w:tabs>
        <w:ind w:left="3900" w:hanging="420"/>
      </w:pPr>
      <w:rPr>
        <w:rFonts w:cs="Times New Roman"/>
      </w:rPr>
    </w:lvl>
    <w:lvl w:ilvl="8" w:tentative="0">
      <w:start w:val="1"/>
      <w:numFmt w:val="lowerRoman"/>
      <w:lvlText w:val="%9."/>
      <w:lvlJc w:val="right"/>
      <w:pPr>
        <w:tabs>
          <w:tab w:val="left" w:pos="4320"/>
        </w:tabs>
        <w:ind w:left="4320" w:hanging="420"/>
      </w:pPr>
      <w:rPr>
        <w:rFonts w:cs="Times New Roman"/>
      </w:rPr>
    </w:lvl>
  </w:abstractNum>
  <w:abstractNum w:abstractNumId="11">
    <w:nsid w:val="770843C7"/>
    <w:multiLevelType w:val="multilevel"/>
    <w:tmpl w:val="770843C7"/>
    <w:lvl w:ilvl="0" w:tentative="0">
      <w:start w:val="1"/>
      <w:numFmt w:val="bullet"/>
      <w:lvlText w:val=""/>
      <w:lvlJc w:val="left"/>
      <w:pPr>
        <w:ind w:left="1321" w:hanging="420"/>
      </w:pPr>
      <w:rPr>
        <w:rFonts w:hint="default" w:ascii="Wingdings" w:hAnsi="Wingdings"/>
      </w:rPr>
    </w:lvl>
    <w:lvl w:ilvl="1" w:tentative="0">
      <w:start w:val="1"/>
      <w:numFmt w:val="bullet"/>
      <w:lvlText w:val=""/>
      <w:lvlJc w:val="left"/>
      <w:pPr>
        <w:ind w:left="1741" w:hanging="420"/>
      </w:pPr>
      <w:rPr>
        <w:rFonts w:hint="default" w:ascii="Wingdings" w:hAnsi="Wingdings"/>
      </w:rPr>
    </w:lvl>
    <w:lvl w:ilvl="2" w:tentative="0">
      <w:start w:val="1"/>
      <w:numFmt w:val="bullet"/>
      <w:lvlText w:val=""/>
      <w:lvlJc w:val="left"/>
      <w:pPr>
        <w:ind w:left="2161" w:hanging="420"/>
      </w:pPr>
      <w:rPr>
        <w:rFonts w:hint="default" w:ascii="Wingdings" w:hAnsi="Wingdings"/>
      </w:rPr>
    </w:lvl>
    <w:lvl w:ilvl="3" w:tentative="0">
      <w:start w:val="1"/>
      <w:numFmt w:val="bullet"/>
      <w:lvlText w:val=""/>
      <w:lvlJc w:val="left"/>
      <w:pPr>
        <w:ind w:left="2581" w:hanging="420"/>
      </w:pPr>
      <w:rPr>
        <w:rFonts w:hint="default" w:ascii="Wingdings" w:hAnsi="Wingdings"/>
      </w:rPr>
    </w:lvl>
    <w:lvl w:ilvl="4" w:tentative="0">
      <w:start w:val="1"/>
      <w:numFmt w:val="bullet"/>
      <w:lvlText w:val=""/>
      <w:lvlJc w:val="left"/>
      <w:pPr>
        <w:ind w:left="3001" w:hanging="420"/>
      </w:pPr>
      <w:rPr>
        <w:rFonts w:hint="default" w:ascii="Wingdings" w:hAnsi="Wingdings"/>
      </w:rPr>
    </w:lvl>
    <w:lvl w:ilvl="5" w:tentative="0">
      <w:start w:val="1"/>
      <w:numFmt w:val="bullet"/>
      <w:lvlText w:val=""/>
      <w:lvlJc w:val="left"/>
      <w:pPr>
        <w:ind w:left="3421" w:hanging="420"/>
      </w:pPr>
      <w:rPr>
        <w:rFonts w:hint="default" w:ascii="Wingdings" w:hAnsi="Wingdings"/>
      </w:rPr>
    </w:lvl>
    <w:lvl w:ilvl="6" w:tentative="0">
      <w:start w:val="1"/>
      <w:numFmt w:val="bullet"/>
      <w:lvlText w:val=""/>
      <w:lvlJc w:val="left"/>
      <w:pPr>
        <w:ind w:left="3841" w:hanging="420"/>
      </w:pPr>
      <w:rPr>
        <w:rFonts w:hint="default" w:ascii="Wingdings" w:hAnsi="Wingdings"/>
      </w:rPr>
    </w:lvl>
    <w:lvl w:ilvl="7" w:tentative="0">
      <w:start w:val="1"/>
      <w:numFmt w:val="bullet"/>
      <w:lvlText w:val=""/>
      <w:lvlJc w:val="left"/>
      <w:pPr>
        <w:ind w:left="4261" w:hanging="420"/>
      </w:pPr>
      <w:rPr>
        <w:rFonts w:hint="default" w:ascii="Wingdings" w:hAnsi="Wingdings"/>
      </w:rPr>
    </w:lvl>
    <w:lvl w:ilvl="8" w:tentative="0">
      <w:start w:val="1"/>
      <w:numFmt w:val="bullet"/>
      <w:lvlText w:val=""/>
      <w:lvlJc w:val="left"/>
      <w:pPr>
        <w:ind w:left="4681" w:hanging="420"/>
      </w:pPr>
      <w:rPr>
        <w:rFonts w:hint="default" w:ascii="Wingdings" w:hAnsi="Wingdings"/>
      </w:rPr>
    </w:lvl>
  </w:abstractNum>
  <w:abstractNum w:abstractNumId="12">
    <w:nsid w:val="7D5A38A3"/>
    <w:multiLevelType w:val="multilevel"/>
    <w:tmpl w:val="7D5A38A3"/>
    <w:lvl w:ilvl="0" w:tentative="0">
      <w:start w:val="1"/>
      <w:numFmt w:val="decimal"/>
      <w:lvlText w:val="%1．"/>
      <w:lvlJc w:val="left"/>
      <w:pPr>
        <w:ind w:left="1420" w:hanging="720"/>
      </w:pPr>
      <w:rPr>
        <w:rFonts w:hint="default" w:cs="Times New Roman"/>
      </w:rPr>
    </w:lvl>
    <w:lvl w:ilvl="1" w:tentative="0">
      <w:start w:val="1"/>
      <w:numFmt w:val="lowerLetter"/>
      <w:lvlText w:val="%2)"/>
      <w:lvlJc w:val="left"/>
      <w:pPr>
        <w:ind w:left="1540" w:hanging="420"/>
      </w:pPr>
      <w:rPr>
        <w:rFonts w:cs="Times New Roman"/>
      </w:rPr>
    </w:lvl>
    <w:lvl w:ilvl="2" w:tentative="0">
      <w:start w:val="1"/>
      <w:numFmt w:val="lowerRoman"/>
      <w:lvlText w:val="%3."/>
      <w:lvlJc w:val="right"/>
      <w:pPr>
        <w:ind w:left="1960" w:hanging="420"/>
      </w:pPr>
      <w:rPr>
        <w:rFonts w:cs="Times New Roman"/>
      </w:rPr>
    </w:lvl>
    <w:lvl w:ilvl="3" w:tentative="0">
      <w:start w:val="1"/>
      <w:numFmt w:val="decimal"/>
      <w:lvlText w:val="%4."/>
      <w:lvlJc w:val="left"/>
      <w:pPr>
        <w:ind w:left="2380" w:hanging="420"/>
      </w:pPr>
      <w:rPr>
        <w:rFonts w:cs="Times New Roman"/>
      </w:rPr>
    </w:lvl>
    <w:lvl w:ilvl="4" w:tentative="0">
      <w:start w:val="1"/>
      <w:numFmt w:val="lowerLetter"/>
      <w:lvlText w:val="%5)"/>
      <w:lvlJc w:val="left"/>
      <w:pPr>
        <w:ind w:left="2800" w:hanging="420"/>
      </w:pPr>
      <w:rPr>
        <w:rFonts w:cs="Times New Roman"/>
      </w:rPr>
    </w:lvl>
    <w:lvl w:ilvl="5" w:tentative="0">
      <w:start w:val="1"/>
      <w:numFmt w:val="lowerRoman"/>
      <w:lvlText w:val="%6."/>
      <w:lvlJc w:val="right"/>
      <w:pPr>
        <w:ind w:left="3220" w:hanging="420"/>
      </w:pPr>
      <w:rPr>
        <w:rFonts w:cs="Times New Roman"/>
      </w:rPr>
    </w:lvl>
    <w:lvl w:ilvl="6" w:tentative="0">
      <w:start w:val="1"/>
      <w:numFmt w:val="decimal"/>
      <w:lvlText w:val="%7."/>
      <w:lvlJc w:val="left"/>
      <w:pPr>
        <w:ind w:left="3640" w:hanging="420"/>
      </w:pPr>
      <w:rPr>
        <w:rFonts w:cs="Times New Roman"/>
      </w:rPr>
    </w:lvl>
    <w:lvl w:ilvl="7" w:tentative="0">
      <w:start w:val="1"/>
      <w:numFmt w:val="lowerLetter"/>
      <w:lvlText w:val="%8)"/>
      <w:lvlJc w:val="left"/>
      <w:pPr>
        <w:ind w:left="4060" w:hanging="420"/>
      </w:pPr>
      <w:rPr>
        <w:rFonts w:cs="Times New Roman"/>
      </w:rPr>
    </w:lvl>
    <w:lvl w:ilvl="8" w:tentative="0">
      <w:start w:val="1"/>
      <w:numFmt w:val="lowerRoman"/>
      <w:lvlText w:val="%9."/>
      <w:lvlJc w:val="right"/>
      <w:pPr>
        <w:ind w:left="4480" w:hanging="420"/>
      </w:pPr>
      <w:rPr>
        <w:rFonts w:cs="Times New Roman"/>
      </w:rPr>
    </w:lvl>
  </w:abstractNum>
  <w:num w:numId="1">
    <w:abstractNumId w:val="8"/>
  </w:num>
  <w:num w:numId="2">
    <w:abstractNumId w:val="10"/>
  </w:num>
  <w:num w:numId="3">
    <w:abstractNumId w:val="5"/>
  </w:num>
  <w:num w:numId="4">
    <w:abstractNumId w:val="11"/>
  </w:num>
  <w:num w:numId="5">
    <w:abstractNumId w:val="4"/>
  </w:num>
  <w:num w:numId="6">
    <w:abstractNumId w:val="0"/>
  </w:num>
  <w:num w:numId="7">
    <w:abstractNumId w:val="7"/>
  </w:num>
  <w:num w:numId="8">
    <w:abstractNumId w:val="12"/>
  </w:num>
  <w:num w:numId="9">
    <w:abstractNumId w:val="6"/>
  </w:num>
  <w:num w:numId="10">
    <w:abstractNumId w:val="9"/>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EC"/>
    <w:rsid w:val="000015A7"/>
    <w:rsid w:val="00001DF3"/>
    <w:rsid w:val="00001E4D"/>
    <w:rsid w:val="0000225E"/>
    <w:rsid w:val="00002515"/>
    <w:rsid w:val="00002817"/>
    <w:rsid w:val="000031B0"/>
    <w:rsid w:val="000032A2"/>
    <w:rsid w:val="00003A97"/>
    <w:rsid w:val="00004E6C"/>
    <w:rsid w:val="00004F23"/>
    <w:rsid w:val="000060F1"/>
    <w:rsid w:val="000068F4"/>
    <w:rsid w:val="000069A5"/>
    <w:rsid w:val="00006DD5"/>
    <w:rsid w:val="00007AC3"/>
    <w:rsid w:val="00011C2B"/>
    <w:rsid w:val="0001411A"/>
    <w:rsid w:val="000144C4"/>
    <w:rsid w:val="00015EF3"/>
    <w:rsid w:val="0001613D"/>
    <w:rsid w:val="000162C3"/>
    <w:rsid w:val="00016FBF"/>
    <w:rsid w:val="00020076"/>
    <w:rsid w:val="00020EA7"/>
    <w:rsid w:val="00022077"/>
    <w:rsid w:val="00022BAB"/>
    <w:rsid w:val="00023562"/>
    <w:rsid w:val="000235B2"/>
    <w:rsid w:val="000247BC"/>
    <w:rsid w:val="000255DE"/>
    <w:rsid w:val="00025F10"/>
    <w:rsid w:val="00031536"/>
    <w:rsid w:val="0003218C"/>
    <w:rsid w:val="00032442"/>
    <w:rsid w:val="00033053"/>
    <w:rsid w:val="000330EB"/>
    <w:rsid w:val="000340F4"/>
    <w:rsid w:val="000351BD"/>
    <w:rsid w:val="00035244"/>
    <w:rsid w:val="0003536A"/>
    <w:rsid w:val="000354CB"/>
    <w:rsid w:val="00035834"/>
    <w:rsid w:val="00036A69"/>
    <w:rsid w:val="00040FF2"/>
    <w:rsid w:val="000410C0"/>
    <w:rsid w:val="00041C5C"/>
    <w:rsid w:val="0004219B"/>
    <w:rsid w:val="00044A97"/>
    <w:rsid w:val="00044F87"/>
    <w:rsid w:val="000451B5"/>
    <w:rsid w:val="000468A7"/>
    <w:rsid w:val="00047891"/>
    <w:rsid w:val="00051D4F"/>
    <w:rsid w:val="00052A1A"/>
    <w:rsid w:val="00054AA7"/>
    <w:rsid w:val="00056AF3"/>
    <w:rsid w:val="00057BAD"/>
    <w:rsid w:val="00060001"/>
    <w:rsid w:val="00060156"/>
    <w:rsid w:val="000604C5"/>
    <w:rsid w:val="000608D6"/>
    <w:rsid w:val="00060B08"/>
    <w:rsid w:val="00061250"/>
    <w:rsid w:val="0006142C"/>
    <w:rsid w:val="000615FD"/>
    <w:rsid w:val="00064294"/>
    <w:rsid w:val="000646B2"/>
    <w:rsid w:val="000658D5"/>
    <w:rsid w:val="00065DC4"/>
    <w:rsid w:val="00066881"/>
    <w:rsid w:val="000673F4"/>
    <w:rsid w:val="000700E6"/>
    <w:rsid w:val="00070712"/>
    <w:rsid w:val="00070866"/>
    <w:rsid w:val="000715D1"/>
    <w:rsid w:val="00071BCB"/>
    <w:rsid w:val="00071D1C"/>
    <w:rsid w:val="0007258D"/>
    <w:rsid w:val="00072B47"/>
    <w:rsid w:val="0007368D"/>
    <w:rsid w:val="000736DB"/>
    <w:rsid w:val="00073857"/>
    <w:rsid w:val="00076AD7"/>
    <w:rsid w:val="00077BA3"/>
    <w:rsid w:val="000811BE"/>
    <w:rsid w:val="0008165D"/>
    <w:rsid w:val="000860F6"/>
    <w:rsid w:val="00086B9B"/>
    <w:rsid w:val="00086C25"/>
    <w:rsid w:val="000876EB"/>
    <w:rsid w:val="000909AF"/>
    <w:rsid w:val="00090FD7"/>
    <w:rsid w:val="000917A8"/>
    <w:rsid w:val="00094552"/>
    <w:rsid w:val="00095692"/>
    <w:rsid w:val="000A2136"/>
    <w:rsid w:val="000A2AEF"/>
    <w:rsid w:val="000A2D68"/>
    <w:rsid w:val="000A2FD5"/>
    <w:rsid w:val="000A3062"/>
    <w:rsid w:val="000A4B4A"/>
    <w:rsid w:val="000A53BD"/>
    <w:rsid w:val="000A5BC5"/>
    <w:rsid w:val="000A5C28"/>
    <w:rsid w:val="000A66AD"/>
    <w:rsid w:val="000A677B"/>
    <w:rsid w:val="000A6B30"/>
    <w:rsid w:val="000A777E"/>
    <w:rsid w:val="000B024C"/>
    <w:rsid w:val="000B0E4E"/>
    <w:rsid w:val="000B41B0"/>
    <w:rsid w:val="000B5A37"/>
    <w:rsid w:val="000B62EC"/>
    <w:rsid w:val="000B67C8"/>
    <w:rsid w:val="000C01A4"/>
    <w:rsid w:val="000C0C1C"/>
    <w:rsid w:val="000C1180"/>
    <w:rsid w:val="000C1FDB"/>
    <w:rsid w:val="000C2CCF"/>
    <w:rsid w:val="000C5476"/>
    <w:rsid w:val="000C5CA2"/>
    <w:rsid w:val="000C6385"/>
    <w:rsid w:val="000C6B88"/>
    <w:rsid w:val="000C6F67"/>
    <w:rsid w:val="000D1089"/>
    <w:rsid w:val="000D2C39"/>
    <w:rsid w:val="000D4819"/>
    <w:rsid w:val="000D4A55"/>
    <w:rsid w:val="000D504A"/>
    <w:rsid w:val="000E0D13"/>
    <w:rsid w:val="000E2F74"/>
    <w:rsid w:val="000E3008"/>
    <w:rsid w:val="000E3153"/>
    <w:rsid w:val="000E324B"/>
    <w:rsid w:val="000E37F1"/>
    <w:rsid w:val="000E4C88"/>
    <w:rsid w:val="000E56F8"/>
    <w:rsid w:val="000F1CC1"/>
    <w:rsid w:val="000F2711"/>
    <w:rsid w:val="000F3D97"/>
    <w:rsid w:val="000F4C4E"/>
    <w:rsid w:val="000F59E7"/>
    <w:rsid w:val="000F6FD6"/>
    <w:rsid w:val="00100BAE"/>
    <w:rsid w:val="001037CD"/>
    <w:rsid w:val="00105011"/>
    <w:rsid w:val="001060B2"/>
    <w:rsid w:val="001072EF"/>
    <w:rsid w:val="001119EC"/>
    <w:rsid w:val="00112F3D"/>
    <w:rsid w:val="0011384E"/>
    <w:rsid w:val="00115109"/>
    <w:rsid w:val="00120C95"/>
    <w:rsid w:val="00120CB8"/>
    <w:rsid w:val="001218DE"/>
    <w:rsid w:val="001222FE"/>
    <w:rsid w:val="00126A98"/>
    <w:rsid w:val="00131E6F"/>
    <w:rsid w:val="001358E4"/>
    <w:rsid w:val="00135EA9"/>
    <w:rsid w:val="00136365"/>
    <w:rsid w:val="00140B60"/>
    <w:rsid w:val="0014185B"/>
    <w:rsid w:val="00141D64"/>
    <w:rsid w:val="00146CB7"/>
    <w:rsid w:val="00152BC0"/>
    <w:rsid w:val="00154944"/>
    <w:rsid w:val="001564C8"/>
    <w:rsid w:val="001570A6"/>
    <w:rsid w:val="00157B3A"/>
    <w:rsid w:val="00160084"/>
    <w:rsid w:val="00161969"/>
    <w:rsid w:val="001626EB"/>
    <w:rsid w:val="00164710"/>
    <w:rsid w:val="00164B7F"/>
    <w:rsid w:val="0016718E"/>
    <w:rsid w:val="00167BE9"/>
    <w:rsid w:val="00170072"/>
    <w:rsid w:val="00170B0C"/>
    <w:rsid w:val="0017111B"/>
    <w:rsid w:val="001727DC"/>
    <w:rsid w:val="00173524"/>
    <w:rsid w:val="0017412D"/>
    <w:rsid w:val="00177501"/>
    <w:rsid w:val="0017772B"/>
    <w:rsid w:val="00180EB6"/>
    <w:rsid w:val="00182506"/>
    <w:rsid w:val="0018286B"/>
    <w:rsid w:val="00182E04"/>
    <w:rsid w:val="00184615"/>
    <w:rsid w:val="001868F1"/>
    <w:rsid w:val="001911DA"/>
    <w:rsid w:val="0019139F"/>
    <w:rsid w:val="00192E1C"/>
    <w:rsid w:val="00193760"/>
    <w:rsid w:val="00194D39"/>
    <w:rsid w:val="00197BC1"/>
    <w:rsid w:val="001A0A60"/>
    <w:rsid w:val="001A131A"/>
    <w:rsid w:val="001A15E0"/>
    <w:rsid w:val="001A2511"/>
    <w:rsid w:val="001A2971"/>
    <w:rsid w:val="001A66D2"/>
    <w:rsid w:val="001B010F"/>
    <w:rsid w:val="001B09D0"/>
    <w:rsid w:val="001B0D1B"/>
    <w:rsid w:val="001B1C35"/>
    <w:rsid w:val="001B2B28"/>
    <w:rsid w:val="001B2D45"/>
    <w:rsid w:val="001B3259"/>
    <w:rsid w:val="001B3C2D"/>
    <w:rsid w:val="001B4297"/>
    <w:rsid w:val="001B46D7"/>
    <w:rsid w:val="001B49D5"/>
    <w:rsid w:val="001B4B41"/>
    <w:rsid w:val="001B5F49"/>
    <w:rsid w:val="001B657F"/>
    <w:rsid w:val="001C0780"/>
    <w:rsid w:val="001C17AE"/>
    <w:rsid w:val="001C281D"/>
    <w:rsid w:val="001C32CF"/>
    <w:rsid w:val="001C6136"/>
    <w:rsid w:val="001C678C"/>
    <w:rsid w:val="001C6EDF"/>
    <w:rsid w:val="001D5350"/>
    <w:rsid w:val="001D56F0"/>
    <w:rsid w:val="001E167F"/>
    <w:rsid w:val="001E21C0"/>
    <w:rsid w:val="001E3462"/>
    <w:rsid w:val="001E3660"/>
    <w:rsid w:val="001E4A91"/>
    <w:rsid w:val="001E66F8"/>
    <w:rsid w:val="001E773B"/>
    <w:rsid w:val="001F0619"/>
    <w:rsid w:val="001F1ACD"/>
    <w:rsid w:val="001F362D"/>
    <w:rsid w:val="001F3EDB"/>
    <w:rsid w:val="001F43AD"/>
    <w:rsid w:val="001F5D8D"/>
    <w:rsid w:val="001F705C"/>
    <w:rsid w:val="001F7396"/>
    <w:rsid w:val="00200822"/>
    <w:rsid w:val="00202A7A"/>
    <w:rsid w:val="00203AC8"/>
    <w:rsid w:val="00203B32"/>
    <w:rsid w:val="00204B3B"/>
    <w:rsid w:val="00205AC0"/>
    <w:rsid w:val="00205C7F"/>
    <w:rsid w:val="002061FB"/>
    <w:rsid w:val="0020650B"/>
    <w:rsid w:val="002076E7"/>
    <w:rsid w:val="002114CB"/>
    <w:rsid w:val="00211E55"/>
    <w:rsid w:val="002120A0"/>
    <w:rsid w:val="00213FAC"/>
    <w:rsid w:val="002166BC"/>
    <w:rsid w:val="00216C02"/>
    <w:rsid w:val="0022095E"/>
    <w:rsid w:val="0022189B"/>
    <w:rsid w:val="0022209B"/>
    <w:rsid w:val="00223A67"/>
    <w:rsid w:val="002243A1"/>
    <w:rsid w:val="00225402"/>
    <w:rsid w:val="00225854"/>
    <w:rsid w:val="00226A89"/>
    <w:rsid w:val="00231200"/>
    <w:rsid w:val="002313CE"/>
    <w:rsid w:val="00231491"/>
    <w:rsid w:val="002320BC"/>
    <w:rsid w:val="00232D61"/>
    <w:rsid w:val="00232F42"/>
    <w:rsid w:val="00233403"/>
    <w:rsid w:val="002337F5"/>
    <w:rsid w:val="00233B55"/>
    <w:rsid w:val="002342E7"/>
    <w:rsid w:val="00236555"/>
    <w:rsid w:val="00236B64"/>
    <w:rsid w:val="0023748D"/>
    <w:rsid w:val="00240EB9"/>
    <w:rsid w:val="002416E4"/>
    <w:rsid w:val="00241B71"/>
    <w:rsid w:val="002431CB"/>
    <w:rsid w:val="00244CD4"/>
    <w:rsid w:val="00245DD7"/>
    <w:rsid w:val="002460C0"/>
    <w:rsid w:val="0024613C"/>
    <w:rsid w:val="00246CBD"/>
    <w:rsid w:val="002506C8"/>
    <w:rsid w:val="002518CB"/>
    <w:rsid w:val="0025268A"/>
    <w:rsid w:val="00252E58"/>
    <w:rsid w:val="0025383B"/>
    <w:rsid w:val="00253BC2"/>
    <w:rsid w:val="002543D8"/>
    <w:rsid w:val="00254D4C"/>
    <w:rsid w:val="0025608B"/>
    <w:rsid w:val="00257A53"/>
    <w:rsid w:val="00257DEE"/>
    <w:rsid w:val="00260D57"/>
    <w:rsid w:val="00261FC3"/>
    <w:rsid w:val="0026224B"/>
    <w:rsid w:val="002622EE"/>
    <w:rsid w:val="002663D0"/>
    <w:rsid w:val="002670A5"/>
    <w:rsid w:val="002700E0"/>
    <w:rsid w:val="0027028A"/>
    <w:rsid w:val="0027117B"/>
    <w:rsid w:val="00274774"/>
    <w:rsid w:val="00274935"/>
    <w:rsid w:val="00276724"/>
    <w:rsid w:val="00276FC7"/>
    <w:rsid w:val="002770FF"/>
    <w:rsid w:val="00280799"/>
    <w:rsid w:val="00280B83"/>
    <w:rsid w:val="00281BB5"/>
    <w:rsid w:val="00281E27"/>
    <w:rsid w:val="00283707"/>
    <w:rsid w:val="00283845"/>
    <w:rsid w:val="0028689A"/>
    <w:rsid w:val="00286DD2"/>
    <w:rsid w:val="002874A5"/>
    <w:rsid w:val="00287C12"/>
    <w:rsid w:val="00297C24"/>
    <w:rsid w:val="00297C81"/>
    <w:rsid w:val="002A066F"/>
    <w:rsid w:val="002A0B08"/>
    <w:rsid w:val="002A2448"/>
    <w:rsid w:val="002A429E"/>
    <w:rsid w:val="002A42B9"/>
    <w:rsid w:val="002A5B3D"/>
    <w:rsid w:val="002B16A9"/>
    <w:rsid w:val="002B5DB1"/>
    <w:rsid w:val="002C07B5"/>
    <w:rsid w:val="002C0912"/>
    <w:rsid w:val="002C5CC4"/>
    <w:rsid w:val="002C666E"/>
    <w:rsid w:val="002D1BE6"/>
    <w:rsid w:val="002D36EC"/>
    <w:rsid w:val="002D4687"/>
    <w:rsid w:val="002D4EA0"/>
    <w:rsid w:val="002D62A0"/>
    <w:rsid w:val="002D62A4"/>
    <w:rsid w:val="002D67F3"/>
    <w:rsid w:val="002D73B2"/>
    <w:rsid w:val="002D7757"/>
    <w:rsid w:val="002E265A"/>
    <w:rsid w:val="002E28E3"/>
    <w:rsid w:val="002E2CC7"/>
    <w:rsid w:val="002E7E2D"/>
    <w:rsid w:val="002F0601"/>
    <w:rsid w:val="002F0C18"/>
    <w:rsid w:val="002F0DD6"/>
    <w:rsid w:val="002F0F4B"/>
    <w:rsid w:val="002F163B"/>
    <w:rsid w:val="002F1F93"/>
    <w:rsid w:val="002F677F"/>
    <w:rsid w:val="002F6B2D"/>
    <w:rsid w:val="002F7107"/>
    <w:rsid w:val="002F7763"/>
    <w:rsid w:val="0030182F"/>
    <w:rsid w:val="00302497"/>
    <w:rsid w:val="003026ED"/>
    <w:rsid w:val="00303195"/>
    <w:rsid w:val="003036BC"/>
    <w:rsid w:val="00306B4C"/>
    <w:rsid w:val="00307864"/>
    <w:rsid w:val="0031046B"/>
    <w:rsid w:val="00310D91"/>
    <w:rsid w:val="00312736"/>
    <w:rsid w:val="00314940"/>
    <w:rsid w:val="00314F2C"/>
    <w:rsid w:val="00316602"/>
    <w:rsid w:val="00316D02"/>
    <w:rsid w:val="003177D2"/>
    <w:rsid w:val="0031784D"/>
    <w:rsid w:val="00320D63"/>
    <w:rsid w:val="0032121B"/>
    <w:rsid w:val="003255F2"/>
    <w:rsid w:val="0032631B"/>
    <w:rsid w:val="00330AB8"/>
    <w:rsid w:val="00332FB5"/>
    <w:rsid w:val="0033442B"/>
    <w:rsid w:val="00334815"/>
    <w:rsid w:val="00335E59"/>
    <w:rsid w:val="003405A0"/>
    <w:rsid w:val="003410B7"/>
    <w:rsid w:val="00342DCB"/>
    <w:rsid w:val="00343839"/>
    <w:rsid w:val="00344A94"/>
    <w:rsid w:val="00344B9E"/>
    <w:rsid w:val="00344D4C"/>
    <w:rsid w:val="00346869"/>
    <w:rsid w:val="003473C1"/>
    <w:rsid w:val="003474FB"/>
    <w:rsid w:val="00347675"/>
    <w:rsid w:val="00352782"/>
    <w:rsid w:val="0035330D"/>
    <w:rsid w:val="00355BAD"/>
    <w:rsid w:val="00360544"/>
    <w:rsid w:val="0036147E"/>
    <w:rsid w:val="00362314"/>
    <w:rsid w:val="00365169"/>
    <w:rsid w:val="003661B0"/>
    <w:rsid w:val="003665CB"/>
    <w:rsid w:val="003667B7"/>
    <w:rsid w:val="00367F9C"/>
    <w:rsid w:val="0037217B"/>
    <w:rsid w:val="00373A11"/>
    <w:rsid w:val="003745A2"/>
    <w:rsid w:val="00375BF1"/>
    <w:rsid w:val="00376050"/>
    <w:rsid w:val="00376F15"/>
    <w:rsid w:val="00377628"/>
    <w:rsid w:val="003829E3"/>
    <w:rsid w:val="003830D1"/>
    <w:rsid w:val="00383F91"/>
    <w:rsid w:val="00384DBD"/>
    <w:rsid w:val="00384E8C"/>
    <w:rsid w:val="00385F17"/>
    <w:rsid w:val="00386B66"/>
    <w:rsid w:val="00387001"/>
    <w:rsid w:val="00387511"/>
    <w:rsid w:val="00387C75"/>
    <w:rsid w:val="00392ABD"/>
    <w:rsid w:val="003934C7"/>
    <w:rsid w:val="00395C6B"/>
    <w:rsid w:val="00397BA7"/>
    <w:rsid w:val="003A0850"/>
    <w:rsid w:val="003A1453"/>
    <w:rsid w:val="003A3A27"/>
    <w:rsid w:val="003A3A48"/>
    <w:rsid w:val="003A4DA8"/>
    <w:rsid w:val="003A5B66"/>
    <w:rsid w:val="003A6132"/>
    <w:rsid w:val="003A6F07"/>
    <w:rsid w:val="003A7E87"/>
    <w:rsid w:val="003A7F44"/>
    <w:rsid w:val="003B06DD"/>
    <w:rsid w:val="003B0E0F"/>
    <w:rsid w:val="003B1A62"/>
    <w:rsid w:val="003B2268"/>
    <w:rsid w:val="003B2BA8"/>
    <w:rsid w:val="003B3A71"/>
    <w:rsid w:val="003B6F7E"/>
    <w:rsid w:val="003C1271"/>
    <w:rsid w:val="003C367C"/>
    <w:rsid w:val="003C3F8B"/>
    <w:rsid w:val="003C4409"/>
    <w:rsid w:val="003C65F9"/>
    <w:rsid w:val="003C68C1"/>
    <w:rsid w:val="003C7C6E"/>
    <w:rsid w:val="003D0E02"/>
    <w:rsid w:val="003D1578"/>
    <w:rsid w:val="003D19E5"/>
    <w:rsid w:val="003D22E1"/>
    <w:rsid w:val="003D3740"/>
    <w:rsid w:val="003D3EDD"/>
    <w:rsid w:val="003D3F3C"/>
    <w:rsid w:val="003D52BC"/>
    <w:rsid w:val="003D6640"/>
    <w:rsid w:val="003D7898"/>
    <w:rsid w:val="003E134E"/>
    <w:rsid w:val="003E18CB"/>
    <w:rsid w:val="003E4A5E"/>
    <w:rsid w:val="003E5631"/>
    <w:rsid w:val="003E592C"/>
    <w:rsid w:val="003E5A85"/>
    <w:rsid w:val="003E669F"/>
    <w:rsid w:val="003E6E5A"/>
    <w:rsid w:val="003E717F"/>
    <w:rsid w:val="003E7D41"/>
    <w:rsid w:val="003F12F1"/>
    <w:rsid w:val="003F17A9"/>
    <w:rsid w:val="003F2B54"/>
    <w:rsid w:val="003F2B79"/>
    <w:rsid w:val="003F30B0"/>
    <w:rsid w:val="003F386F"/>
    <w:rsid w:val="003F4342"/>
    <w:rsid w:val="003F45D4"/>
    <w:rsid w:val="003F4661"/>
    <w:rsid w:val="003F4767"/>
    <w:rsid w:val="003F49F8"/>
    <w:rsid w:val="004007B0"/>
    <w:rsid w:val="00402558"/>
    <w:rsid w:val="00404808"/>
    <w:rsid w:val="00405237"/>
    <w:rsid w:val="00405453"/>
    <w:rsid w:val="004063AE"/>
    <w:rsid w:val="00406985"/>
    <w:rsid w:val="004071C9"/>
    <w:rsid w:val="004104CF"/>
    <w:rsid w:val="0041140E"/>
    <w:rsid w:val="004118C5"/>
    <w:rsid w:val="0041233A"/>
    <w:rsid w:val="00413085"/>
    <w:rsid w:val="0041682E"/>
    <w:rsid w:val="00417E27"/>
    <w:rsid w:val="004209BC"/>
    <w:rsid w:val="00422D49"/>
    <w:rsid w:val="00426A9E"/>
    <w:rsid w:val="00431E18"/>
    <w:rsid w:val="00432A8C"/>
    <w:rsid w:val="00434332"/>
    <w:rsid w:val="0043614F"/>
    <w:rsid w:val="0043703E"/>
    <w:rsid w:val="00437561"/>
    <w:rsid w:val="00437602"/>
    <w:rsid w:val="004434A0"/>
    <w:rsid w:val="00445402"/>
    <w:rsid w:val="00445506"/>
    <w:rsid w:val="00446470"/>
    <w:rsid w:val="0044668A"/>
    <w:rsid w:val="00447714"/>
    <w:rsid w:val="0045060E"/>
    <w:rsid w:val="00450BBF"/>
    <w:rsid w:val="00451ACF"/>
    <w:rsid w:val="00451B5F"/>
    <w:rsid w:val="00452E9D"/>
    <w:rsid w:val="00454069"/>
    <w:rsid w:val="0045516D"/>
    <w:rsid w:val="00455D05"/>
    <w:rsid w:val="00456391"/>
    <w:rsid w:val="00456758"/>
    <w:rsid w:val="00460A4F"/>
    <w:rsid w:val="0046274F"/>
    <w:rsid w:val="00470FB3"/>
    <w:rsid w:val="00471649"/>
    <w:rsid w:val="00471AFA"/>
    <w:rsid w:val="004731DB"/>
    <w:rsid w:val="00475319"/>
    <w:rsid w:val="00475C4C"/>
    <w:rsid w:val="00475EDB"/>
    <w:rsid w:val="004777A6"/>
    <w:rsid w:val="00477F6C"/>
    <w:rsid w:val="004804EF"/>
    <w:rsid w:val="00480AFC"/>
    <w:rsid w:val="004828DC"/>
    <w:rsid w:val="00482E95"/>
    <w:rsid w:val="0048438C"/>
    <w:rsid w:val="00484645"/>
    <w:rsid w:val="00484A0C"/>
    <w:rsid w:val="00485921"/>
    <w:rsid w:val="00486EEE"/>
    <w:rsid w:val="00487C91"/>
    <w:rsid w:val="0049001C"/>
    <w:rsid w:val="00490161"/>
    <w:rsid w:val="00492938"/>
    <w:rsid w:val="004933E5"/>
    <w:rsid w:val="00493BC1"/>
    <w:rsid w:val="00494077"/>
    <w:rsid w:val="00494153"/>
    <w:rsid w:val="00496BC4"/>
    <w:rsid w:val="004A0792"/>
    <w:rsid w:val="004A08F5"/>
    <w:rsid w:val="004A1A89"/>
    <w:rsid w:val="004A1F25"/>
    <w:rsid w:val="004A4C14"/>
    <w:rsid w:val="004A548D"/>
    <w:rsid w:val="004A5AED"/>
    <w:rsid w:val="004A5DFC"/>
    <w:rsid w:val="004A669A"/>
    <w:rsid w:val="004A70A7"/>
    <w:rsid w:val="004B0335"/>
    <w:rsid w:val="004B1BB4"/>
    <w:rsid w:val="004B3D9D"/>
    <w:rsid w:val="004B4770"/>
    <w:rsid w:val="004B63CA"/>
    <w:rsid w:val="004B7608"/>
    <w:rsid w:val="004C0CAD"/>
    <w:rsid w:val="004C0E4B"/>
    <w:rsid w:val="004C0F27"/>
    <w:rsid w:val="004C1F35"/>
    <w:rsid w:val="004C2055"/>
    <w:rsid w:val="004C2D56"/>
    <w:rsid w:val="004C631E"/>
    <w:rsid w:val="004C7227"/>
    <w:rsid w:val="004C77BA"/>
    <w:rsid w:val="004D020C"/>
    <w:rsid w:val="004D443F"/>
    <w:rsid w:val="004D6B10"/>
    <w:rsid w:val="004D6E18"/>
    <w:rsid w:val="004D756C"/>
    <w:rsid w:val="004E078C"/>
    <w:rsid w:val="004E0EDD"/>
    <w:rsid w:val="004E37F9"/>
    <w:rsid w:val="004E3DCB"/>
    <w:rsid w:val="004E52C3"/>
    <w:rsid w:val="004E5670"/>
    <w:rsid w:val="004E6E07"/>
    <w:rsid w:val="004E71E1"/>
    <w:rsid w:val="004E762E"/>
    <w:rsid w:val="004F00C3"/>
    <w:rsid w:val="004F1105"/>
    <w:rsid w:val="004F17FC"/>
    <w:rsid w:val="004F2CE7"/>
    <w:rsid w:val="004F3900"/>
    <w:rsid w:val="004F3BD9"/>
    <w:rsid w:val="004F4572"/>
    <w:rsid w:val="004F4576"/>
    <w:rsid w:val="004F619E"/>
    <w:rsid w:val="0050072C"/>
    <w:rsid w:val="005010E4"/>
    <w:rsid w:val="005014FB"/>
    <w:rsid w:val="0050278A"/>
    <w:rsid w:val="005075C5"/>
    <w:rsid w:val="00510369"/>
    <w:rsid w:val="00510C9E"/>
    <w:rsid w:val="00513D11"/>
    <w:rsid w:val="00513D1A"/>
    <w:rsid w:val="00513FC4"/>
    <w:rsid w:val="005140C5"/>
    <w:rsid w:val="00514506"/>
    <w:rsid w:val="00517253"/>
    <w:rsid w:val="0052059C"/>
    <w:rsid w:val="00522097"/>
    <w:rsid w:val="00522AE7"/>
    <w:rsid w:val="00523D71"/>
    <w:rsid w:val="00524538"/>
    <w:rsid w:val="0052484C"/>
    <w:rsid w:val="00526132"/>
    <w:rsid w:val="00527985"/>
    <w:rsid w:val="00530C19"/>
    <w:rsid w:val="005317A0"/>
    <w:rsid w:val="00532325"/>
    <w:rsid w:val="005341E5"/>
    <w:rsid w:val="00534205"/>
    <w:rsid w:val="00534523"/>
    <w:rsid w:val="00534F22"/>
    <w:rsid w:val="00535281"/>
    <w:rsid w:val="005374C2"/>
    <w:rsid w:val="00541069"/>
    <w:rsid w:val="0054201C"/>
    <w:rsid w:val="0054295D"/>
    <w:rsid w:val="0054395C"/>
    <w:rsid w:val="0054414C"/>
    <w:rsid w:val="00545A02"/>
    <w:rsid w:val="00546920"/>
    <w:rsid w:val="005473B7"/>
    <w:rsid w:val="005477B5"/>
    <w:rsid w:val="00547845"/>
    <w:rsid w:val="00551556"/>
    <w:rsid w:val="00552033"/>
    <w:rsid w:val="00552755"/>
    <w:rsid w:val="00552E51"/>
    <w:rsid w:val="00553541"/>
    <w:rsid w:val="00555091"/>
    <w:rsid w:val="005550C4"/>
    <w:rsid w:val="0055517A"/>
    <w:rsid w:val="0056219B"/>
    <w:rsid w:val="00562E61"/>
    <w:rsid w:val="00563483"/>
    <w:rsid w:val="00564754"/>
    <w:rsid w:val="00565021"/>
    <w:rsid w:val="005660F2"/>
    <w:rsid w:val="00566E37"/>
    <w:rsid w:val="00566F63"/>
    <w:rsid w:val="00567FEC"/>
    <w:rsid w:val="005702AC"/>
    <w:rsid w:val="00570A58"/>
    <w:rsid w:val="005710AD"/>
    <w:rsid w:val="00571809"/>
    <w:rsid w:val="00571B65"/>
    <w:rsid w:val="00571BC6"/>
    <w:rsid w:val="00572654"/>
    <w:rsid w:val="00573F50"/>
    <w:rsid w:val="00574751"/>
    <w:rsid w:val="005747D0"/>
    <w:rsid w:val="005772B9"/>
    <w:rsid w:val="0057731A"/>
    <w:rsid w:val="00580798"/>
    <w:rsid w:val="00580C5E"/>
    <w:rsid w:val="00581CA4"/>
    <w:rsid w:val="00582B2A"/>
    <w:rsid w:val="00582D44"/>
    <w:rsid w:val="005848DA"/>
    <w:rsid w:val="00584B00"/>
    <w:rsid w:val="005853C5"/>
    <w:rsid w:val="005858E1"/>
    <w:rsid w:val="00585B9B"/>
    <w:rsid w:val="00586945"/>
    <w:rsid w:val="005909A4"/>
    <w:rsid w:val="00590CD3"/>
    <w:rsid w:val="00591E12"/>
    <w:rsid w:val="00591EE8"/>
    <w:rsid w:val="00593873"/>
    <w:rsid w:val="00593951"/>
    <w:rsid w:val="005940D4"/>
    <w:rsid w:val="00594A19"/>
    <w:rsid w:val="005A0F1A"/>
    <w:rsid w:val="005A10B1"/>
    <w:rsid w:val="005A2030"/>
    <w:rsid w:val="005A208B"/>
    <w:rsid w:val="005A39DE"/>
    <w:rsid w:val="005A4C85"/>
    <w:rsid w:val="005A76D1"/>
    <w:rsid w:val="005B1D11"/>
    <w:rsid w:val="005B25AB"/>
    <w:rsid w:val="005B2F63"/>
    <w:rsid w:val="005B35CB"/>
    <w:rsid w:val="005B38B8"/>
    <w:rsid w:val="005B3B9D"/>
    <w:rsid w:val="005B4246"/>
    <w:rsid w:val="005B453C"/>
    <w:rsid w:val="005B5E19"/>
    <w:rsid w:val="005B616D"/>
    <w:rsid w:val="005B638B"/>
    <w:rsid w:val="005B6663"/>
    <w:rsid w:val="005B6FC0"/>
    <w:rsid w:val="005B7D9F"/>
    <w:rsid w:val="005C486F"/>
    <w:rsid w:val="005C49ED"/>
    <w:rsid w:val="005C4DCA"/>
    <w:rsid w:val="005C6A4A"/>
    <w:rsid w:val="005D059F"/>
    <w:rsid w:val="005D06D3"/>
    <w:rsid w:val="005D0DE1"/>
    <w:rsid w:val="005D1086"/>
    <w:rsid w:val="005D135B"/>
    <w:rsid w:val="005D2212"/>
    <w:rsid w:val="005D3A70"/>
    <w:rsid w:val="005D3C9B"/>
    <w:rsid w:val="005D44A0"/>
    <w:rsid w:val="005D477F"/>
    <w:rsid w:val="005D5AC2"/>
    <w:rsid w:val="005D67FD"/>
    <w:rsid w:val="005D6A66"/>
    <w:rsid w:val="005E0019"/>
    <w:rsid w:val="005E17AB"/>
    <w:rsid w:val="005E2573"/>
    <w:rsid w:val="005E28EF"/>
    <w:rsid w:val="005E2C8D"/>
    <w:rsid w:val="005E3803"/>
    <w:rsid w:val="005E5C01"/>
    <w:rsid w:val="005E77AF"/>
    <w:rsid w:val="005E7D22"/>
    <w:rsid w:val="005F07FC"/>
    <w:rsid w:val="005F0D5D"/>
    <w:rsid w:val="005F1FC6"/>
    <w:rsid w:val="005F30D7"/>
    <w:rsid w:val="005F6791"/>
    <w:rsid w:val="005F7B1D"/>
    <w:rsid w:val="00600768"/>
    <w:rsid w:val="006007CF"/>
    <w:rsid w:val="006020A0"/>
    <w:rsid w:val="00603CAD"/>
    <w:rsid w:val="00606BA3"/>
    <w:rsid w:val="00610AB6"/>
    <w:rsid w:val="00610CEE"/>
    <w:rsid w:val="00610F35"/>
    <w:rsid w:val="00611E22"/>
    <w:rsid w:val="00612E0F"/>
    <w:rsid w:val="00612E79"/>
    <w:rsid w:val="006131C1"/>
    <w:rsid w:val="00614FF2"/>
    <w:rsid w:val="0061538C"/>
    <w:rsid w:val="006179F6"/>
    <w:rsid w:val="00620484"/>
    <w:rsid w:val="0062075D"/>
    <w:rsid w:val="00620EEA"/>
    <w:rsid w:val="0062158E"/>
    <w:rsid w:val="00621CC0"/>
    <w:rsid w:val="00621CDC"/>
    <w:rsid w:val="00623A70"/>
    <w:rsid w:val="00623D78"/>
    <w:rsid w:val="00624E42"/>
    <w:rsid w:val="00625C81"/>
    <w:rsid w:val="006263D4"/>
    <w:rsid w:val="00626DE9"/>
    <w:rsid w:val="00627087"/>
    <w:rsid w:val="0062714A"/>
    <w:rsid w:val="0062726E"/>
    <w:rsid w:val="00632246"/>
    <w:rsid w:val="00632983"/>
    <w:rsid w:val="0063401F"/>
    <w:rsid w:val="00634C69"/>
    <w:rsid w:val="00637AED"/>
    <w:rsid w:val="00640DB7"/>
    <w:rsid w:val="00642793"/>
    <w:rsid w:val="00642904"/>
    <w:rsid w:val="00644059"/>
    <w:rsid w:val="00644A79"/>
    <w:rsid w:val="00645BBF"/>
    <w:rsid w:val="00651EC9"/>
    <w:rsid w:val="00652561"/>
    <w:rsid w:val="00652763"/>
    <w:rsid w:val="00652B73"/>
    <w:rsid w:val="006555F9"/>
    <w:rsid w:val="0065651A"/>
    <w:rsid w:val="00656B5D"/>
    <w:rsid w:val="00660482"/>
    <w:rsid w:val="006614DC"/>
    <w:rsid w:val="006623B0"/>
    <w:rsid w:val="00662FA4"/>
    <w:rsid w:val="00664038"/>
    <w:rsid w:val="0066431A"/>
    <w:rsid w:val="00664DC7"/>
    <w:rsid w:val="006662DE"/>
    <w:rsid w:val="00666A42"/>
    <w:rsid w:val="00666B64"/>
    <w:rsid w:val="006709EB"/>
    <w:rsid w:val="00670E1C"/>
    <w:rsid w:val="00671316"/>
    <w:rsid w:val="0067164A"/>
    <w:rsid w:val="00673D52"/>
    <w:rsid w:val="00674A7D"/>
    <w:rsid w:val="0067540F"/>
    <w:rsid w:val="0067688C"/>
    <w:rsid w:val="006775E7"/>
    <w:rsid w:val="00677BBF"/>
    <w:rsid w:val="006806E5"/>
    <w:rsid w:val="0068082D"/>
    <w:rsid w:val="006818AC"/>
    <w:rsid w:val="00684E11"/>
    <w:rsid w:val="00684E2A"/>
    <w:rsid w:val="00685731"/>
    <w:rsid w:val="00686BD1"/>
    <w:rsid w:val="006878B1"/>
    <w:rsid w:val="00687CEC"/>
    <w:rsid w:val="006924CF"/>
    <w:rsid w:val="0069437D"/>
    <w:rsid w:val="00695D72"/>
    <w:rsid w:val="006A1A73"/>
    <w:rsid w:val="006A3EB4"/>
    <w:rsid w:val="006A58BE"/>
    <w:rsid w:val="006A62EB"/>
    <w:rsid w:val="006B0266"/>
    <w:rsid w:val="006B0847"/>
    <w:rsid w:val="006B1782"/>
    <w:rsid w:val="006B3B5A"/>
    <w:rsid w:val="006B4441"/>
    <w:rsid w:val="006B4B57"/>
    <w:rsid w:val="006B640E"/>
    <w:rsid w:val="006C0067"/>
    <w:rsid w:val="006C0E53"/>
    <w:rsid w:val="006C0F6E"/>
    <w:rsid w:val="006C1B67"/>
    <w:rsid w:val="006C1D64"/>
    <w:rsid w:val="006C3F00"/>
    <w:rsid w:val="006C68D4"/>
    <w:rsid w:val="006D1FC2"/>
    <w:rsid w:val="006D4A8F"/>
    <w:rsid w:val="006D6042"/>
    <w:rsid w:val="006D7478"/>
    <w:rsid w:val="006D7C44"/>
    <w:rsid w:val="006E0C0D"/>
    <w:rsid w:val="006E0F80"/>
    <w:rsid w:val="006E12FC"/>
    <w:rsid w:val="006E3968"/>
    <w:rsid w:val="006E42A8"/>
    <w:rsid w:val="006E6A91"/>
    <w:rsid w:val="006F0C0D"/>
    <w:rsid w:val="006F1734"/>
    <w:rsid w:val="006F1865"/>
    <w:rsid w:val="006F1BB2"/>
    <w:rsid w:val="006F24E9"/>
    <w:rsid w:val="006F27B0"/>
    <w:rsid w:val="006F27FD"/>
    <w:rsid w:val="006F2A55"/>
    <w:rsid w:val="006F4944"/>
    <w:rsid w:val="006F5872"/>
    <w:rsid w:val="006F79C2"/>
    <w:rsid w:val="00700DD2"/>
    <w:rsid w:val="00700FD1"/>
    <w:rsid w:val="007019DE"/>
    <w:rsid w:val="00701E19"/>
    <w:rsid w:val="00706406"/>
    <w:rsid w:val="0071073C"/>
    <w:rsid w:val="00710AA8"/>
    <w:rsid w:val="00710B0A"/>
    <w:rsid w:val="00711753"/>
    <w:rsid w:val="00713279"/>
    <w:rsid w:val="00713DC5"/>
    <w:rsid w:val="00713EB0"/>
    <w:rsid w:val="00715EF0"/>
    <w:rsid w:val="00721737"/>
    <w:rsid w:val="0072271B"/>
    <w:rsid w:val="00722904"/>
    <w:rsid w:val="0072306C"/>
    <w:rsid w:val="00723BC6"/>
    <w:rsid w:val="00723C96"/>
    <w:rsid w:val="00723F26"/>
    <w:rsid w:val="00724042"/>
    <w:rsid w:val="00724514"/>
    <w:rsid w:val="0072490C"/>
    <w:rsid w:val="007249C3"/>
    <w:rsid w:val="00724B6A"/>
    <w:rsid w:val="00725129"/>
    <w:rsid w:val="0072575D"/>
    <w:rsid w:val="007262CC"/>
    <w:rsid w:val="00726F01"/>
    <w:rsid w:val="0073039E"/>
    <w:rsid w:val="007304E5"/>
    <w:rsid w:val="0073071F"/>
    <w:rsid w:val="0073238A"/>
    <w:rsid w:val="007324DE"/>
    <w:rsid w:val="007325B9"/>
    <w:rsid w:val="0073423B"/>
    <w:rsid w:val="00734D9F"/>
    <w:rsid w:val="00735901"/>
    <w:rsid w:val="00736486"/>
    <w:rsid w:val="00736A1E"/>
    <w:rsid w:val="0074301F"/>
    <w:rsid w:val="00744702"/>
    <w:rsid w:val="00750EFD"/>
    <w:rsid w:val="0075297C"/>
    <w:rsid w:val="00752D5F"/>
    <w:rsid w:val="00753188"/>
    <w:rsid w:val="0075509C"/>
    <w:rsid w:val="007563BB"/>
    <w:rsid w:val="007619E1"/>
    <w:rsid w:val="0076235C"/>
    <w:rsid w:val="00762CCE"/>
    <w:rsid w:val="007637BF"/>
    <w:rsid w:val="007638C7"/>
    <w:rsid w:val="00763CF5"/>
    <w:rsid w:val="007653F7"/>
    <w:rsid w:val="00765D1A"/>
    <w:rsid w:val="00770F31"/>
    <w:rsid w:val="00771C33"/>
    <w:rsid w:val="00775DEA"/>
    <w:rsid w:val="007768C5"/>
    <w:rsid w:val="007770DA"/>
    <w:rsid w:val="0077713A"/>
    <w:rsid w:val="00777CC0"/>
    <w:rsid w:val="0078079E"/>
    <w:rsid w:val="00780F1B"/>
    <w:rsid w:val="00781362"/>
    <w:rsid w:val="00781406"/>
    <w:rsid w:val="00784246"/>
    <w:rsid w:val="00785219"/>
    <w:rsid w:val="0078724D"/>
    <w:rsid w:val="0079656C"/>
    <w:rsid w:val="007A0DA4"/>
    <w:rsid w:val="007A0E47"/>
    <w:rsid w:val="007A1E50"/>
    <w:rsid w:val="007A6403"/>
    <w:rsid w:val="007A64C8"/>
    <w:rsid w:val="007A676A"/>
    <w:rsid w:val="007A67F5"/>
    <w:rsid w:val="007A7F82"/>
    <w:rsid w:val="007B1000"/>
    <w:rsid w:val="007B114E"/>
    <w:rsid w:val="007B432C"/>
    <w:rsid w:val="007B7BFC"/>
    <w:rsid w:val="007C0F86"/>
    <w:rsid w:val="007C128E"/>
    <w:rsid w:val="007C1294"/>
    <w:rsid w:val="007C35D6"/>
    <w:rsid w:val="007C513F"/>
    <w:rsid w:val="007C6329"/>
    <w:rsid w:val="007C6917"/>
    <w:rsid w:val="007C7932"/>
    <w:rsid w:val="007D0713"/>
    <w:rsid w:val="007D08ED"/>
    <w:rsid w:val="007D092E"/>
    <w:rsid w:val="007D1863"/>
    <w:rsid w:val="007D2230"/>
    <w:rsid w:val="007D3677"/>
    <w:rsid w:val="007D38F5"/>
    <w:rsid w:val="007D3DC8"/>
    <w:rsid w:val="007D43FE"/>
    <w:rsid w:val="007D6362"/>
    <w:rsid w:val="007D646A"/>
    <w:rsid w:val="007D706E"/>
    <w:rsid w:val="007E024C"/>
    <w:rsid w:val="007E0375"/>
    <w:rsid w:val="007E088C"/>
    <w:rsid w:val="007E145D"/>
    <w:rsid w:val="007E21C6"/>
    <w:rsid w:val="007E2FC6"/>
    <w:rsid w:val="007E379D"/>
    <w:rsid w:val="007E3FCB"/>
    <w:rsid w:val="007E4CE5"/>
    <w:rsid w:val="007E5962"/>
    <w:rsid w:val="007E617B"/>
    <w:rsid w:val="007E77D7"/>
    <w:rsid w:val="007F3D3F"/>
    <w:rsid w:val="007F43D0"/>
    <w:rsid w:val="007F4F8D"/>
    <w:rsid w:val="007F5FB4"/>
    <w:rsid w:val="007F655B"/>
    <w:rsid w:val="007F7796"/>
    <w:rsid w:val="0080020F"/>
    <w:rsid w:val="008009A7"/>
    <w:rsid w:val="00804731"/>
    <w:rsid w:val="00804D7F"/>
    <w:rsid w:val="008050EF"/>
    <w:rsid w:val="00805E9C"/>
    <w:rsid w:val="008074DB"/>
    <w:rsid w:val="00810D06"/>
    <w:rsid w:val="00811147"/>
    <w:rsid w:val="00811150"/>
    <w:rsid w:val="00813194"/>
    <w:rsid w:val="00813B4F"/>
    <w:rsid w:val="0081511F"/>
    <w:rsid w:val="00817D8F"/>
    <w:rsid w:val="00820249"/>
    <w:rsid w:val="008202EC"/>
    <w:rsid w:val="00822921"/>
    <w:rsid w:val="00822F52"/>
    <w:rsid w:val="008235BA"/>
    <w:rsid w:val="00824809"/>
    <w:rsid w:val="00825A3A"/>
    <w:rsid w:val="00826236"/>
    <w:rsid w:val="00830B69"/>
    <w:rsid w:val="0083117E"/>
    <w:rsid w:val="008312DE"/>
    <w:rsid w:val="00831EAF"/>
    <w:rsid w:val="00832385"/>
    <w:rsid w:val="00833557"/>
    <w:rsid w:val="008339C4"/>
    <w:rsid w:val="00834186"/>
    <w:rsid w:val="0083440B"/>
    <w:rsid w:val="00834CA4"/>
    <w:rsid w:val="00835D4E"/>
    <w:rsid w:val="008369BB"/>
    <w:rsid w:val="00837FEC"/>
    <w:rsid w:val="00841FB0"/>
    <w:rsid w:val="008427DC"/>
    <w:rsid w:val="00843877"/>
    <w:rsid w:val="00843DA0"/>
    <w:rsid w:val="00843EF5"/>
    <w:rsid w:val="00843EF8"/>
    <w:rsid w:val="00844593"/>
    <w:rsid w:val="00844DF4"/>
    <w:rsid w:val="0084580F"/>
    <w:rsid w:val="00845FAA"/>
    <w:rsid w:val="008475C5"/>
    <w:rsid w:val="008509A7"/>
    <w:rsid w:val="00850E80"/>
    <w:rsid w:val="00851E83"/>
    <w:rsid w:val="00852673"/>
    <w:rsid w:val="0085331D"/>
    <w:rsid w:val="0085505F"/>
    <w:rsid w:val="00855AE9"/>
    <w:rsid w:val="00856B75"/>
    <w:rsid w:val="00856F15"/>
    <w:rsid w:val="00860170"/>
    <w:rsid w:val="008623F9"/>
    <w:rsid w:val="00863165"/>
    <w:rsid w:val="00864219"/>
    <w:rsid w:val="008675C1"/>
    <w:rsid w:val="00867C9E"/>
    <w:rsid w:val="0087194C"/>
    <w:rsid w:val="00871BA1"/>
    <w:rsid w:val="008723FD"/>
    <w:rsid w:val="0087252C"/>
    <w:rsid w:val="00874829"/>
    <w:rsid w:val="008757E5"/>
    <w:rsid w:val="00875896"/>
    <w:rsid w:val="00880A45"/>
    <w:rsid w:val="008825D0"/>
    <w:rsid w:val="008831FC"/>
    <w:rsid w:val="00884734"/>
    <w:rsid w:val="008868DB"/>
    <w:rsid w:val="00886C00"/>
    <w:rsid w:val="00891E9D"/>
    <w:rsid w:val="00891F4B"/>
    <w:rsid w:val="00892115"/>
    <w:rsid w:val="00892B2E"/>
    <w:rsid w:val="00893E88"/>
    <w:rsid w:val="00894001"/>
    <w:rsid w:val="0089408A"/>
    <w:rsid w:val="00894A60"/>
    <w:rsid w:val="008953B0"/>
    <w:rsid w:val="00897585"/>
    <w:rsid w:val="008A0893"/>
    <w:rsid w:val="008A0D11"/>
    <w:rsid w:val="008A1605"/>
    <w:rsid w:val="008A335E"/>
    <w:rsid w:val="008A4830"/>
    <w:rsid w:val="008A49A5"/>
    <w:rsid w:val="008A60B9"/>
    <w:rsid w:val="008A6E91"/>
    <w:rsid w:val="008A74F7"/>
    <w:rsid w:val="008A7ACA"/>
    <w:rsid w:val="008B2132"/>
    <w:rsid w:val="008B6182"/>
    <w:rsid w:val="008B64FA"/>
    <w:rsid w:val="008C03F3"/>
    <w:rsid w:val="008C0603"/>
    <w:rsid w:val="008C241E"/>
    <w:rsid w:val="008C3F03"/>
    <w:rsid w:val="008C56A2"/>
    <w:rsid w:val="008C7A5E"/>
    <w:rsid w:val="008C7B7B"/>
    <w:rsid w:val="008D0751"/>
    <w:rsid w:val="008D2923"/>
    <w:rsid w:val="008D2A3D"/>
    <w:rsid w:val="008D4C16"/>
    <w:rsid w:val="008D5C83"/>
    <w:rsid w:val="008E209C"/>
    <w:rsid w:val="008E25EE"/>
    <w:rsid w:val="008E26B7"/>
    <w:rsid w:val="008E2A03"/>
    <w:rsid w:val="008E329B"/>
    <w:rsid w:val="008E3E86"/>
    <w:rsid w:val="008E3EFC"/>
    <w:rsid w:val="008E7944"/>
    <w:rsid w:val="008E7C6F"/>
    <w:rsid w:val="008E7F51"/>
    <w:rsid w:val="008F5C1E"/>
    <w:rsid w:val="008F6335"/>
    <w:rsid w:val="008F6D7B"/>
    <w:rsid w:val="00900A3C"/>
    <w:rsid w:val="00901F16"/>
    <w:rsid w:val="00903104"/>
    <w:rsid w:val="009031C9"/>
    <w:rsid w:val="0090378F"/>
    <w:rsid w:val="00904BFF"/>
    <w:rsid w:val="00905A25"/>
    <w:rsid w:val="00906975"/>
    <w:rsid w:val="00907C2D"/>
    <w:rsid w:val="00912725"/>
    <w:rsid w:val="00912B19"/>
    <w:rsid w:val="00912FA0"/>
    <w:rsid w:val="00913F55"/>
    <w:rsid w:val="00914C94"/>
    <w:rsid w:val="00917A29"/>
    <w:rsid w:val="00920F38"/>
    <w:rsid w:val="00921CA6"/>
    <w:rsid w:val="009239B6"/>
    <w:rsid w:val="00925F9B"/>
    <w:rsid w:val="00926878"/>
    <w:rsid w:val="00927BF1"/>
    <w:rsid w:val="00935593"/>
    <w:rsid w:val="0093628B"/>
    <w:rsid w:val="009369C9"/>
    <w:rsid w:val="00937D07"/>
    <w:rsid w:val="00940BF3"/>
    <w:rsid w:val="009418DF"/>
    <w:rsid w:val="00941A3C"/>
    <w:rsid w:val="009427C0"/>
    <w:rsid w:val="00942D08"/>
    <w:rsid w:val="00944BB8"/>
    <w:rsid w:val="009453B9"/>
    <w:rsid w:val="00945C00"/>
    <w:rsid w:val="00945D2E"/>
    <w:rsid w:val="009470FD"/>
    <w:rsid w:val="00947E8D"/>
    <w:rsid w:val="00950BDD"/>
    <w:rsid w:val="009528E3"/>
    <w:rsid w:val="00952C2F"/>
    <w:rsid w:val="00952C94"/>
    <w:rsid w:val="009534E5"/>
    <w:rsid w:val="009537E9"/>
    <w:rsid w:val="009538D4"/>
    <w:rsid w:val="00956A13"/>
    <w:rsid w:val="00957F7A"/>
    <w:rsid w:val="009622A8"/>
    <w:rsid w:val="00962523"/>
    <w:rsid w:val="00963F8E"/>
    <w:rsid w:val="00964793"/>
    <w:rsid w:val="00964DDE"/>
    <w:rsid w:val="00965DCF"/>
    <w:rsid w:val="00967C5E"/>
    <w:rsid w:val="009740DD"/>
    <w:rsid w:val="00974285"/>
    <w:rsid w:val="00974762"/>
    <w:rsid w:val="009747E0"/>
    <w:rsid w:val="00975F29"/>
    <w:rsid w:val="00977CDC"/>
    <w:rsid w:val="00977F4A"/>
    <w:rsid w:val="00983A3B"/>
    <w:rsid w:val="00983F89"/>
    <w:rsid w:val="00985263"/>
    <w:rsid w:val="00985431"/>
    <w:rsid w:val="0098577A"/>
    <w:rsid w:val="0098611C"/>
    <w:rsid w:val="00990F8E"/>
    <w:rsid w:val="0099184C"/>
    <w:rsid w:val="009918E6"/>
    <w:rsid w:val="00992B51"/>
    <w:rsid w:val="00992B5A"/>
    <w:rsid w:val="0099358B"/>
    <w:rsid w:val="00993A3F"/>
    <w:rsid w:val="009951EB"/>
    <w:rsid w:val="009957C7"/>
    <w:rsid w:val="00995F04"/>
    <w:rsid w:val="00995F66"/>
    <w:rsid w:val="00996DE4"/>
    <w:rsid w:val="009978D6"/>
    <w:rsid w:val="009A02F6"/>
    <w:rsid w:val="009A0346"/>
    <w:rsid w:val="009A1281"/>
    <w:rsid w:val="009A2B36"/>
    <w:rsid w:val="009A2FB4"/>
    <w:rsid w:val="009A37BC"/>
    <w:rsid w:val="009A6AB7"/>
    <w:rsid w:val="009B1071"/>
    <w:rsid w:val="009B35A6"/>
    <w:rsid w:val="009B3DC2"/>
    <w:rsid w:val="009B4F6A"/>
    <w:rsid w:val="009B5F58"/>
    <w:rsid w:val="009B7720"/>
    <w:rsid w:val="009B7C60"/>
    <w:rsid w:val="009C0076"/>
    <w:rsid w:val="009C0355"/>
    <w:rsid w:val="009C0DFE"/>
    <w:rsid w:val="009C1228"/>
    <w:rsid w:val="009C2A33"/>
    <w:rsid w:val="009C3499"/>
    <w:rsid w:val="009C365A"/>
    <w:rsid w:val="009C3822"/>
    <w:rsid w:val="009C44E7"/>
    <w:rsid w:val="009C701B"/>
    <w:rsid w:val="009D0C9B"/>
    <w:rsid w:val="009D1F87"/>
    <w:rsid w:val="009D2416"/>
    <w:rsid w:val="009D4080"/>
    <w:rsid w:val="009D40AA"/>
    <w:rsid w:val="009D591A"/>
    <w:rsid w:val="009D5F17"/>
    <w:rsid w:val="009D7821"/>
    <w:rsid w:val="009E2E21"/>
    <w:rsid w:val="009E34A5"/>
    <w:rsid w:val="009E45B8"/>
    <w:rsid w:val="009E5EA1"/>
    <w:rsid w:val="009F1084"/>
    <w:rsid w:val="009F1791"/>
    <w:rsid w:val="009F29E0"/>
    <w:rsid w:val="009F3525"/>
    <w:rsid w:val="009F49A1"/>
    <w:rsid w:val="009F61C3"/>
    <w:rsid w:val="009F7A6F"/>
    <w:rsid w:val="00A02A40"/>
    <w:rsid w:val="00A02E5D"/>
    <w:rsid w:val="00A0314C"/>
    <w:rsid w:val="00A04384"/>
    <w:rsid w:val="00A04BD8"/>
    <w:rsid w:val="00A06EDF"/>
    <w:rsid w:val="00A0730F"/>
    <w:rsid w:val="00A0752A"/>
    <w:rsid w:val="00A102F9"/>
    <w:rsid w:val="00A10AB0"/>
    <w:rsid w:val="00A1370A"/>
    <w:rsid w:val="00A1479A"/>
    <w:rsid w:val="00A15518"/>
    <w:rsid w:val="00A1562A"/>
    <w:rsid w:val="00A178F6"/>
    <w:rsid w:val="00A208F7"/>
    <w:rsid w:val="00A20F57"/>
    <w:rsid w:val="00A219AC"/>
    <w:rsid w:val="00A21D23"/>
    <w:rsid w:val="00A227ED"/>
    <w:rsid w:val="00A23C69"/>
    <w:rsid w:val="00A2771E"/>
    <w:rsid w:val="00A30671"/>
    <w:rsid w:val="00A308D1"/>
    <w:rsid w:val="00A3189E"/>
    <w:rsid w:val="00A32215"/>
    <w:rsid w:val="00A329C7"/>
    <w:rsid w:val="00A3403F"/>
    <w:rsid w:val="00A342B8"/>
    <w:rsid w:val="00A351D9"/>
    <w:rsid w:val="00A35562"/>
    <w:rsid w:val="00A370E0"/>
    <w:rsid w:val="00A45FAD"/>
    <w:rsid w:val="00A463B3"/>
    <w:rsid w:val="00A477ED"/>
    <w:rsid w:val="00A52E2D"/>
    <w:rsid w:val="00A5396F"/>
    <w:rsid w:val="00A5565F"/>
    <w:rsid w:val="00A561C9"/>
    <w:rsid w:val="00A57234"/>
    <w:rsid w:val="00A613B3"/>
    <w:rsid w:val="00A61BD6"/>
    <w:rsid w:val="00A636F0"/>
    <w:rsid w:val="00A63908"/>
    <w:rsid w:val="00A64BAB"/>
    <w:rsid w:val="00A653A4"/>
    <w:rsid w:val="00A657C9"/>
    <w:rsid w:val="00A67C99"/>
    <w:rsid w:val="00A71D72"/>
    <w:rsid w:val="00A72710"/>
    <w:rsid w:val="00A728FD"/>
    <w:rsid w:val="00A73D6E"/>
    <w:rsid w:val="00A73FF9"/>
    <w:rsid w:val="00A7523A"/>
    <w:rsid w:val="00A75A79"/>
    <w:rsid w:val="00A75DDC"/>
    <w:rsid w:val="00A7786E"/>
    <w:rsid w:val="00A822CA"/>
    <w:rsid w:val="00A82346"/>
    <w:rsid w:val="00A83D4D"/>
    <w:rsid w:val="00A83E1C"/>
    <w:rsid w:val="00A85AC8"/>
    <w:rsid w:val="00A86FAE"/>
    <w:rsid w:val="00A87EF8"/>
    <w:rsid w:val="00A9416E"/>
    <w:rsid w:val="00A95161"/>
    <w:rsid w:val="00AA2322"/>
    <w:rsid w:val="00AA26A6"/>
    <w:rsid w:val="00AA294D"/>
    <w:rsid w:val="00AA348D"/>
    <w:rsid w:val="00AA3999"/>
    <w:rsid w:val="00AA4BE3"/>
    <w:rsid w:val="00AA54F6"/>
    <w:rsid w:val="00AA6C72"/>
    <w:rsid w:val="00AB0A4A"/>
    <w:rsid w:val="00AB0ECA"/>
    <w:rsid w:val="00AB1BF4"/>
    <w:rsid w:val="00AB2100"/>
    <w:rsid w:val="00AB2632"/>
    <w:rsid w:val="00AB4513"/>
    <w:rsid w:val="00AB508B"/>
    <w:rsid w:val="00AB672A"/>
    <w:rsid w:val="00AB6F59"/>
    <w:rsid w:val="00AB7D45"/>
    <w:rsid w:val="00AC0F71"/>
    <w:rsid w:val="00AC1954"/>
    <w:rsid w:val="00AC3511"/>
    <w:rsid w:val="00AC5A45"/>
    <w:rsid w:val="00AC5B20"/>
    <w:rsid w:val="00AC62C7"/>
    <w:rsid w:val="00AC72EE"/>
    <w:rsid w:val="00AC75BD"/>
    <w:rsid w:val="00AC7EDF"/>
    <w:rsid w:val="00AD0E32"/>
    <w:rsid w:val="00AD104C"/>
    <w:rsid w:val="00AD19C6"/>
    <w:rsid w:val="00AD61CF"/>
    <w:rsid w:val="00AD6273"/>
    <w:rsid w:val="00AD78E2"/>
    <w:rsid w:val="00AD7D5B"/>
    <w:rsid w:val="00AE2CAD"/>
    <w:rsid w:val="00AE3E1A"/>
    <w:rsid w:val="00AE582D"/>
    <w:rsid w:val="00AE616F"/>
    <w:rsid w:val="00AE67BB"/>
    <w:rsid w:val="00AE7EA2"/>
    <w:rsid w:val="00AF0424"/>
    <w:rsid w:val="00AF15E2"/>
    <w:rsid w:val="00AF26C4"/>
    <w:rsid w:val="00AF35A6"/>
    <w:rsid w:val="00AF365E"/>
    <w:rsid w:val="00AF44DE"/>
    <w:rsid w:val="00B00D57"/>
    <w:rsid w:val="00B016CA"/>
    <w:rsid w:val="00B021A7"/>
    <w:rsid w:val="00B02862"/>
    <w:rsid w:val="00B028D2"/>
    <w:rsid w:val="00B02A53"/>
    <w:rsid w:val="00B031CD"/>
    <w:rsid w:val="00B03796"/>
    <w:rsid w:val="00B03C4B"/>
    <w:rsid w:val="00B03F48"/>
    <w:rsid w:val="00B04ECA"/>
    <w:rsid w:val="00B0586D"/>
    <w:rsid w:val="00B06E88"/>
    <w:rsid w:val="00B10374"/>
    <w:rsid w:val="00B1115D"/>
    <w:rsid w:val="00B11BD5"/>
    <w:rsid w:val="00B13890"/>
    <w:rsid w:val="00B145E5"/>
    <w:rsid w:val="00B14B71"/>
    <w:rsid w:val="00B14EAB"/>
    <w:rsid w:val="00B2187B"/>
    <w:rsid w:val="00B2201B"/>
    <w:rsid w:val="00B22C3E"/>
    <w:rsid w:val="00B25352"/>
    <w:rsid w:val="00B266F5"/>
    <w:rsid w:val="00B30277"/>
    <w:rsid w:val="00B31F9F"/>
    <w:rsid w:val="00B3254D"/>
    <w:rsid w:val="00B32C3F"/>
    <w:rsid w:val="00B33D93"/>
    <w:rsid w:val="00B34CE7"/>
    <w:rsid w:val="00B35996"/>
    <w:rsid w:val="00B36CC9"/>
    <w:rsid w:val="00B42365"/>
    <w:rsid w:val="00B43B81"/>
    <w:rsid w:val="00B43DB9"/>
    <w:rsid w:val="00B44F38"/>
    <w:rsid w:val="00B46002"/>
    <w:rsid w:val="00B472F4"/>
    <w:rsid w:val="00B47C84"/>
    <w:rsid w:val="00B510B9"/>
    <w:rsid w:val="00B51D9E"/>
    <w:rsid w:val="00B5476C"/>
    <w:rsid w:val="00B56844"/>
    <w:rsid w:val="00B57D02"/>
    <w:rsid w:val="00B61C01"/>
    <w:rsid w:val="00B63ABE"/>
    <w:rsid w:val="00B63B4A"/>
    <w:rsid w:val="00B63E90"/>
    <w:rsid w:val="00B6557E"/>
    <w:rsid w:val="00B65F49"/>
    <w:rsid w:val="00B6710E"/>
    <w:rsid w:val="00B678AA"/>
    <w:rsid w:val="00B67C9D"/>
    <w:rsid w:val="00B701F8"/>
    <w:rsid w:val="00B705F2"/>
    <w:rsid w:val="00B71829"/>
    <w:rsid w:val="00B73D46"/>
    <w:rsid w:val="00B75BA9"/>
    <w:rsid w:val="00B75EF6"/>
    <w:rsid w:val="00B76B14"/>
    <w:rsid w:val="00B77308"/>
    <w:rsid w:val="00B77696"/>
    <w:rsid w:val="00B81E89"/>
    <w:rsid w:val="00B82736"/>
    <w:rsid w:val="00B827E6"/>
    <w:rsid w:val="00B85F9E"/>
    <w:rsid w:val="00B87998"/>
    <w:rsid w:val="00B910AA"/>
    <w:rsid w:val="00B9290C"/>
    <w:rsid w:val="00B92BAE"/>
    <w:rsid w:val="00B938FE"/>
    <w:rsid w:val="00B96D9A"/>
    <w:rsid w:val="00BA17DE"/>
    <w:rsid w:val="00BA2A99"/>
    <w:rsid w:val="00BA2EE7"/>
    <w:rsid w:val="00BA3416"/>
    <w:rsid w:val="00BA3488"/>
    <w:rsid w:val="00BA4666"/>
    <w:rsid w:val="00BA5CE2"/>
    <w:rsid w:val="00BA6C8D"/>
    <w:rsid w:val="00BA72E1"/>
    <w:rsid w:val="00BA7FF7"/>
    <w:rsid w:val="00BB15F2"/>
    <w:rsid w:val="00BB1DF9"/>
    <w:rsid w:val="00BB3318"/>
    <w:rsid w:val="00BB5AA6"/>
    <w:rsid w:val="00BB66F8"/>
    <w:rsid w:val="00BB6E92"/>
    <w:rsid w:val="00BB7CC6"/>
    <w:rsid w:val="00BC1288"/>
    <w:rsid w:val="00BC2B6C"/>
    <w:rsid w:val="00BC341F"/>
    <w:rsid w:val="00BC46F7"/>
    <w:rsid w:val="00BC49FB"/>
    <w:rsid w:val="00BC621B"/>
    <w:rsid w:val="00BD2488"/>
    <w:rsid w:val="00BD4374"/>
    <w:rsid w:val="00BD4CD6"/>
    <w:rsid w:val="00BD5332"/>
    <w:rsid w:val="00BD6A47"/>
    <w:rsid w:val="00BD6B44"/>
    <w:rsid w:val="00BD7B80"/>
    <w:rsid w:val="00BE0338"/>
    <w:rsid w:val="00BE1B36"/>
    <w:rsid w:val="00BE1C8B"/>
    <w:rsid w:val="00BE1DE2"/>
    <w:rsid w:val="00BE29FA"/>
    <w:rsid w:val="00BE2C08"/>
    <w:rsid w:val="00BE5E39"/>
    <w:rsid w:val="00BE6180"/>
    <w:rsid w:val="00BE75B5"/>
    <w:rsid w:val="00BE7F4D"/>
    <w:rsid w:val="00BF07B5"/>
    <w:rsid w:val="00BF1E8F"/>
    <w:rsid w:val="00BF3212"/>
    <w:rsid w:val="00BF4E30"/>
    <w:rsid w:val="00BF5017"/>
    <w:rsid w:val="00BF51EE"/>
    <w:rsid w:val="00BF52C3"/>
    <w:rsid w:val="00BF562D"/>
    <w:rsid w:val="00BF5FF1"/>
    <w:rsid w:val="00BF749E"/>
    <w:rsid w:val="00C000CC"/>
    <w:rsid w:val="00C0037E"/>
    <w:rsid w:val="00C004FF"/>
    <w:rsid w:val="00C00F09"/>
    <w:rsid w:val="00C01666"/>
    <w:rsid w:val="00C01FAA"/>
    <w:rsid w:val="00C03298"/>
    <w:rsid w:val="00C06800"/>
    <w:rsid w:val="00C069F1"/>
    <w:rsid w:val="00C076C8"/>
    <w:rsid w:val="00C106B5"/>
    <w:rsid w:val="00C11164"/>
    <w:rsid w:val="00C11A0F"/>
    <w:rsid w:val="00C13264"/>
    <w:rsid w:val="00C138D6"/>
    <w:rsid w:val="00C15B60"/>
    <w:rsid w:val="00C15C29"/>
    <w:rsid w:val="00C15E28"/>
    <w:rsid w:val="00C2114D"/>
    <w:rsid w:val="00C2236E"/>
    <w:rsid w:val="00C2277F"/>
    <w:rsid w:val="00C23893"/>
    <w:rsid w:val="00C23CDF"/>
    <w:rsid w:val="00C23DB4"/>
    <w:rsid w:val="00C23E32"/>
    <w:rsid w:val="00C24238"/>
    <w:rsid w:val="00C24FF1"/>
    <w:rsid w:val="00C25BE9"/>
    <w:rsid w:val="00C269D6"/>
    <w:rsid w:val="00C27E45"/>
    <w:rsid w:val="00C31509"/>
    <w:rsid w:val="00C31CC8"/>
    <w:rsid w:val="00C338FE"/>
    <w:rsid w:val="00C33E76"/>
    <w:rsid w:val="00C34B80"/>
    <w:rsid w:val="00C35FB4"/>
    <w:rsid w:val="00C362A0"/>
    <w:rsid w:val="00C36DA2"/>
    <w:rsid w:val="00C37C6F"/>
    <w:rsid w:val="00C40179"/>
    <w:rsid w:val="00C41779"/>
    <w:rsid w:val="00C41C77"/>
    <w:rsid w:val="00C423ED"/>
    <w:rsid w:val="00C429D7"/>
    <w:rsid w:val="00C42DA6"/>
    <w:rsid w:val="00C42F52"/>
    <w:rsid w:val="00C43A9B"/>
    <w:rsid w:val="00C43AA0"/>
    <w:rsid w:val="00C4610D"/>
    <w:rsid w:val="00C46550"/>
    <w:rsid w:val="00C472A5"/>
    <w:rsid w:val="00C503D9"/>
    <w:rsid w:val="00C507C3"/>
    <w:rsid w:val="00C527B4"/>
    <w:rsid w:val="00C52A19"/>
    <w:rsid w:val="00C52DC5"/>
    <w:rsid w:val="00C535EB"/>
    <w:rsid w:val="00C53669"/>
    <w:rsid w:val="00C538C4"/>
    <w:rsid w:val="00C576FE"/>
    <w:rsid w:val="00C60AA8"/>
    <w:rsid w:val="00C63E95"/>
    <w:rsid w:val="00C6485B"/>
    <w:rsid w:val="00C64EE8"/>
    <w:rsid w:val="00C65786"/>
    <w:rsid w:val="00C65E58"/>
    <w:rsid w:val="00C667CA"/>
    <w:rsid w:val="00C703B4"/>
    <w:rsid w:val="00C72098"/>
    <w:rsid w:val="00C72D1F"/>
    <w:rsid w:val="00C72D9E"/>
    <w:rsid w:val="00C73140"/>
    <w:rsid w:val="00C73628"/>
    <w:rsid w:val="00C75210"/>
    <w:rsid w:val="00C77B45"/>
    <w:rsid w:val="00C77D20"/>
    <w:rsid w:val="00C8067E"/>
    <w:rsid w:val="00C80BB9"/>
    <w:rsid w:val="00C82031"/>
    <w:rsid w:val="00C846FB"/>
    <w:rsid w:val="00C865FA"/>
    <w:rsid w:val="00C86AB9"/>
    <w:rsid w:val="00C87815"/>
    <w:rsid w:val="00C87E74"/>
    <w:rsid w:val="00C91DD7"/>
    <w:rsid w:val="00C9260B"/>
    <w:rsid w:val="00C935D2"/>
    <w:rsid w:val="00C9408A"/>
    <w:rsid w:val="00C949CE"/>
    <w:rsid w:val="00C94DCE"/>
    <w:rsid w:val="00C95A9B"/>
    <w:rsid w:val="00C96CA3"/>
    <w:rsid w:val="00CA0B48"/>
    <w:rsid w:val="00CA1708"/>
    <w:rsid w:val="00CA3648"/>
    <w:rsid w:val="00CA38B5"/>
    <w:rsid w:val="00CA3BA6"/>
    <w:rsid w:val="00CA4469"/>
    <w:rsid w:val="00CA4F1C"/>
    <w:rsid w:val="00CA55FE"/>
    <w:rsid w:val="00CA5F07"/>
    <w:rsid w:val="00CA6109"/>
    <w:rsid w:val="00CB0B48"/>
    <w:rsid w:val="00CB283E"/>
    <w:rsid w:val="00CB3FB9"/>
    <w:rsid w:val="00CB614E"/>
    <w:rsid w:val="00CB6F47"/>
    <w:rsid w:val="00CC00C2"/>
    <w:rsid w:val="00CC032B"/>
    <w:rsid w:val="00CC0EA1"/>
    <w:rsid w:val="00CC10F7"/>
    <w:rsid w:val="00CC2409"/>
    <w:rsid w:val="00CC4388"/>
    <w:rsid w:val="00CC47FA"/>
    <w:rsid w:val="00CC5DD4"/>
    <w:rsid w:val="00CC67C4"/>
    <w:rsid w:val="00CC68EA"/>
    <w:rsid w:val="00CC74D0"/>
    <w:rsid w:val="00CC7784"/>
    <w:rsid w:val="00CC7CF0"/>
    <w:rsid w:val="00CD0BF5"/>
    <w:rsid w:val="00CD1529"/>
    <w:rsid w:val="00CD16E5"/>
    <w:rsid w:val="00CD1C05"/>
    <w:rsid w:val="00CD21A3"/>
    <w:rsid w:val="00CD3967"/>
    <w:rsid w:val="00CD574D"/>
    <w:rsid w:val="00CD5DFE"/>
    <w:rsid w:val="00CD62CF"/>
    <w:rsid w:val="00CD68B5"/>
    <w:rsid w:val="00CD6F35"/>
    <w:rsid w:val="00CD7984"/>
    <w:rsid w:val="00CE0192"/>
    <w:rsid w:val="00CE0B38"/>
    <w:rsid w:val="00CE26EB"/>
    <w:rsid w:val="00CE27F5"/>
    <w:rsid w:val="00CE2A18"/>
    <w:rsid w:val="00CE5E02"/>
    <w:rsid w:val="00CE6EC6"/>
    <w:rsid w:val="00CE7399"/>
    <w:rsid w:val="00CF09C2"/>
    <w:rsid w:val="00CF1514"/>
    <w:rsid w:val="00CF15BF"/>
    <w:rsid w:val="00CF19B2"/>
    <w:rsid w:val="00CF284E"/>
    <w:rsid w:val="00CF2C58"/>
    <w:rsid w:val="00CF38F9"/>
    <w:rsid w:val="00D01BA4"/>
    <w:rsid w:val="00D01F2D"/>
    <w:rsid w:val="00D02545"/>
    <w:rsid w:val="00D02AA5"/>
    <w:rsid w:val="00D03529"/>
    <w:rsid w:val="00D05790"/>
    <w:rsid w:val="00D07088"/>
    <w:rsid w:val="00D077CB"/>
    <w:rsid w:val="00D10226"/>
    <w:rsid w:val="00D11036"/>
    <w:rsid w:val="00D11B9C"/>
    <w:rsid w:val="00D12312"/>
    <w:rsid w:val="00D1481F"/>
    <w:rsid w:val="00D14AD7"/>
    <w:rsid w:val="00D153C1"/>
    <w:rsid w:val="00D1597D"/>
    <w:rsid w:val="00D15DE0"/>
    <w:rsid w:val="00D218D2"/>
    <w:rsid w:val="00D22ED5"/>
    <w:rsid w:val="00D23D6D"/>
    <w:rsid w:val="00D2565F"/>
    <w:rsid w:val="00D256AA"/>
    <w:rsid w:val="00D25FCD"/>
    <w:rsid w:val="00D263AE"/>
    <w:rsid w:val="00D26C42"/>
    <w:rsid w:val="00D326F8"/>
    <w:rsid w:val="00D3447A"/>
    <w:rsid w:val="00D3521E"/>
    <w:rsid w:val="00D3640F"/>
    <w:rsid w:val="00D3684A"/>
    <w:rsid w:val="00D3687F"/>
    <w:rsid w:val="00D41117"/>
    <w:rsid w:val="00D44128"/>
    <w:rsid w:val="00D44D01"/>
    <w:rsid w:val="00D47380"/>
    <w:rsid w:val="00D50032"/>
    <w:rsid w:val="00D51518"/>
    <w:rsid w:val="00D54635"/>
    <w:rsid w:val="00D550DD"/>
    <w:rsid w:val="00D55364"/>
    <w:rsid w:val="00D55EDE"/>
    <w:rsid w:val="00D57E8B"/>
    <w:rsid w:val="00D604E2"/>
    <w:rsid w:val="00D60C60"/>
    <w:rsid w:val="00D61242"/>
    <w:rsid w:val="00D619DC"/>
    <w:rsid w:val="00D61F24"/>
    <w:rsid w:val="00D624C3"/>
    <w:rsid w:val="00D6275D"/>
    <w:rsid w:val="00D63168"/>
    <w:rsid w:val="00D6385E"/>
    <w:rsid w:val="00D65069"/>
    <w:rsid w:val="00D65A96"/>
    <w:rsid w:val="00D66581"/>
    <w:rsid w:val="00D67FC0"/>
    <w:rsid w:val="00D7013F"/>
    <w:rsid w:val="00D7229B"/>
    <w:rsid w:val="00D72D27"/>
    <w:rsid w:val="00D73EE8"/>
    <w:rsid w:val="00D75B50"/>
    <w:rsid w:val="00D75BFB"/>
    <w:rsid w:val="00D7634C"/>
    <w:rsid w:val="00D7639C"/>
    <w:rsid w:val="00D77194"/>
    <w:rsid w:val="00D7772F"/>
    <w:rsid w:val="00D8072E"/>
    <w:rsid w:val="00D820EE"/>
    <w:rsid w:val="00D828CC"/>
    <w:rsid w:val="00D838E0"/>
    <w:rsid w:val="00D86999"/>
    <w:rsid w:val="00D86A68"/>
    <w:rsid w:val="00D925B8"/>
    <w:rsid w:val="00D93B5F"/>
    <w:rsid w:val="00D93E4D"/>
    <w:rsid w:val="00D949A3"/>
    <w:rsid w:val="00D9521B"/>
    <w:rsid w:val="00D95E0B"/>
    <w:rsid w:val="00D973B3"/>
    <w:rsid w:val="00D9755C"/>
    <w:rsid w:val="00DA00B2"/>
    <w:rsid w:val="00DA0C2F"/>
    <w:rsid w:val="00DA1BE8"/>
    <w:rsid w:val="00DA2BFD"/>
    <w:rsid w:val="00DA305F"/>
    <w:rsid w:val="00DA4C05"/>
    <w:rsid w:val="00DA6981"/>
    <w:rsid w:val="00DA7C58"/>
    <w:rsid w:val="00DA7C6F"/>
    <w:rsid w:val="00DA7EF6"/>
    <w:rsid w:val="00DB0137"/>
    <w:rsid w:val="00DB020A"/>
    <w:rsid w:val="00DB1194"/>
    <w:rsid w:val="00DB1803"/>
    <w:rsid w:val="00DB2A8A"/>
    <w:rsid w:val="00DB2FDB"/>
    <w:rsid w:val="00DB35E5"/>
    <w:rsid w:val="00DB3EB7"/>
    <w:rsid w:val="00DB449F"/>
    <w:rsid w:val="00DB45A6"/>
    <w:rsid w:val="00DB4725"/>
    <w:rsid w:val="00DB6557"/>
    <w:rsid w:val="00DB70A5"/>
    <w:rsid w:val="00DB76E7"/>
    <w:rsid w:val="00DC03AF"/>
    <w:rsid w:val="00DC06E3"/>
    <w:rsid w:val="00DC0952"/>
    <w:rsid w:val="00DC0F1D"/>
    <w:rsid w:val="00DC331F"/>
    <w:rsid w:val="00DC368A"/>
    <w:rsid w:val="00DC38DB"/>
    <w:rsid w:val="00DC3B3B"/>
    <w:rsid w:val="00DC593C"/>
    <w:rsid w:val="00DC6522"/>
    <w:rsid w:val="00DC6640"/>
    <w:rsid w:val="00DD01A0"/>
    <w:rsid w:val="00DD0B7E"/>
    <w:rsid w:val="00DD0CF6"/>
    <w:rsid w:val="00DD0DB8"/>
    <w:rsid w:val="00DD13BF"/>
    <w:rsid w:val="00DD1DA9"/>
    <w:rsid w:val="00DD2709"/>
    <w:rsid w:val="00DD318F"/>
    <w:rsid w:val="00DD3A9E"/>
    <w:rsid w:val="00DD3FF1"/>
    <w:rsid w:val="00DD5787"/>
    <w:rsid w:val="00DD6B8A"/>
    <w:rsid w:val="00DD6FF4"/>
    <w:rsid w:val="00DE1C63"/>
    <w:rsid w:val="00DE5DEE"/>
    <w:rsid w:val="00DF06FA"/>
    <w:rsid w:val="00DF0B35"/>
    <w:rsid w:val="00DF4509"/>
    <w:rsid w:val="00DF4893"/>
    <w:rsid w:val="00DF59C2"/>
    <w:rsid w:val="00DF6F50"/>
    <w:rsid w:val="00DF6F7A"/>
    <w:rsid w:val="00DF7DF7"/>
    <w:rsid w:val="00E00A57"/>
    <w:rsid w:val="00E01DD0"/>
    <w:rsid w:val="00E02863"/>
    <w:rsid w:val="00E02E0A"/>
    <w:rsid w:val="00E03CB7"/>
    <w:rsid w:val="00E063A8"/>
    <w:rsid w:val="00E07433"/>
    <w:rsid w:val="00E10C86"/>
    <w:rsid w:val="00E10F85"/>
    <w:rsid w:val="00E113CF"/>
    <w:rsid w:val="00E117FB"/>
    <w:rsid w:val="00E12843"/>
    <w:rsid w:val="00E13E1A"/>
    <w:rsid w:val="00E17341"/>
    <w:rsid w:val="00E17622"/>
    <w:rsid w:val="00E20304"/>
    <w:rsid w:val="00E2038B"/>
    <w:rsid w:val="00E208F3"/>
    <w:rsid w:val="00E2090E"/>
    <w:rsid w:val="00E2253C"/>
    <w:rsid w:val="00E2267C"/>
    <w:rsid w:val="00E22F1C"/>
    <w:rsid w:val="00E2461D"/>
    <w:rsid w:val="00E24A1B"/>
    <w:rsid w:val="00E24CC1"/>
    <w:rsid w:val="00E24CEC"/>
    <w:rsid w:val="00E2521A"/>
    <w:rsid w:val="00E25521"/>
    <w:rsid w:val="00E2642F"/>
    <w:rsid w:val="00E2659D"/>
    <w:rsid w:val="00E26669"/>
    <w:rsid w:val="00E273D2"/>
    <w:rsid w:val="00E277D8"/>
    <w:rsid w:val="00E300FE"/>
    <w:rsid w:val="00E30A85"/>
    <w:rsid w:val="00E311A1"/>
    <w:rsid w:val="00E31F19"/>
    <w:rsid w:val="00E36BAF"/>
    <w:rsid w:val="00E40B48"/>
    <w:rsid w:val="00E40C2D"/>
    <w:rsid w:val="00E41143"/>
    <w:rsid w:val="00E41FD6"/>
    <w:rsid w:val="00E4255A"/>
    <w:rsid w:val="00E429A9"/>
    <w:rsid w:val="00E42CA9"/>
    <w:rsid w:val="00E44702"/>
    <w:rsid w:val="00E44738"/>
    <w:rsid w:val="00E455F4"/>
    <w:rsid w:val="00E5070A"/>
    <w:rsid w:val="00E50829"/>
    <w:rsid w:val="00E532B8"/>
    <w:rsid w:val="00E5368A"/>
    <w:rsid w:val="00E53983"/>
    <w:rsid w:val="00E53B5D"/>
    <w:rsid w:val="00E55AD0"/>
    <w:rsid w:val="00E57E7B"/>
    <w:rsid w:val="00E60772"/>
    <w:rsid w:val="00E608F5"/>
    <w:rsid w:val="00E631DA"/>
    <w:rsid w:val="00E63930"/>
    <w:rsid w:val="00E70C03"/>
    <w:rsid w:val="00E7456A"/>
    <w:rsid w:val="00E758FA"/>
    <w:rsid w:val="00E76102"/>
    <w:rsid w:val="00E80AA6"/>
    <w:rsid w:val="00E80AF0"/>
    <w:rsid w:val="00E8243A"/>
    <w:rsid w:val="00E826D3"/>
    <w:rsid w:val="00E83828"/>
    <w:rsid w:val="00E83B99"/>
    <w:rsid w:val="00E84B8C"/>
    <w:rsid w:val="00E85787"/>
    <w:rsid w:val="00E85A60"/>
    <w:rsid w:val="00E91678"/>
    <w:rsid w:val="00E920AF"/>
    <w:rsid w:val="00E92E41"/>
    <w:rsid w:val="00E94064"/>
    <w:rsid w:val="00E94319"/>
    <w:rsid w:val="00E95B0A"/>
    <w:rsid w:val="00E96B1F"/>
    <w:rsid w:val="00E97181"/>
    <w:rsid w:val="00E972DC"/>
    <w:rsid w:val="00E97DFE"/>
    <w:rsid w:val="00EA0420"/>
    <w:rsid w:val="00EA0561"/>
    <w:rsid w:val="00EA0B2A"/>
    <w:rsid w:val="00EA4341"/>
    <w:rsid w:val="00EA684C"/>
    <w:rsid w:val="00EB0E47"/>
    <w:rsid w:val="00EB149B"/>
    <w:rsid w:val="00EB24AA"/>
    <w:rsid w:val="00EB24AB"/>
    <w:rsid w:val="00EB3C74"/>
    <w:rsid w:val="00EB603D"/>
    <w:rsid w:val="00EB635F"/>
    <w:rsid w:val="00EB653E"/>
    <w:rsid w:val="00EC0830"/>
    <w:rsid w:val="00EC14BA"/>
    <w:rsid w:val="00EC14DF"/>
    <w:rsid w:val="00EC14EE"/>
    <w:rsid w:val="00EC21DB"/>
    <w:rsid w:val="00EC2C60"/>
    <w:rsid w:val="00EC41FF"/>
    <w:rsid w:val="00EC4798"/>
    <w:rsid w:val="00EC5D11"/>
    <w:rsid w:val="00EC6D7F"/>
    <w:rsid w:val="00ED04D8"/>
    <w:rsid w:val="00ED1A05"/>
    <w:rsid w:val="00ED2108"/>
    <w:rsid w:val="00ED2EC0"/>
    <w:rsid w:val="00ED3417"/>
    <w:rsid w:val="00ED42AD"/>
    <w:rsid w:val="00ED6F6F"/>
    <w:rsid w:val="00EE1974"/>
    <w:rsid w:val="00EE25C7"/>
    <w:rsid w:val="00EE3717"/>
    <w:rsid w:val="00EE471D"/>
    <w:rsid w:val="00EE4B0C"/>
    <w:rsid w:val="00EE4BC8"/>
    <w:rsid w:val="00EE5AB6"/>
    <w:rsid w:val="00EE5D8D"/>
    <w:rsid w:val="00EE760D"/>
    <w:rsid w:val="00EF0634"/>
    <w:rsid w:val="00EF1BE5"/>
    <w:rsid w:val="00EF1FBF"/>
    <w:rsid w:val="00EF441F"/>
    <w:rsid w:val="00EF569D"/>
    <w:rsid w:val="00EF5CE7"/>
    <w:rsid w:val="00EF6401"/>
    <w:rsid w:val="00EF7A7D"/>
    <w:rsid w:val="00EF7FCA"/>
    <w:rsid w:val="00F004C5"/>
    <w:rsid w:val="00F00B8E"/>
    <w:rsid w:val="00F02847"/>
    <w:rsid w:val="00F02DF3"/>
    <w:rsid w:val="00F043E9"/>
    <w:rsid w:val="00F05178"/>
    <w:rsid w:val="00F0533C"/>
    <w:rsid w:val="00F0563A"/>
    <w:rsid w:val="00F07588"/>
    <w:rsid w:val="00F07A11"/>
    <w:rsid w:val="00F07FA6"/>
    <w:rsid w:val="00F1009C"/>
    <w:rsid w:val="00F11707"/>
    <w:rsid w:val="00F14258"/>
    <w:rsid w:val="00F1597A"/>
    <w:rsid w:val="00F159AB"/>
    <w:rsid w:val="00F17ACD"/>
    <w:rsid w:val="00F20AC0"/>
    <w:rsid w:val="00F2103F"/>
    <w:rsid w:val="00F21B33"/>
    <w:rsid w:val="00F26D86"/>
    <w:rsid w:val="00F273F9"/>
    <w:rsid w:val="00F3032B"/>
    <w:rsid w:val="00F316D6"/>
    <w:rsid w:val="00F328E9"/>
    <w:rsid w:val="00F3346F"/>
    <w:rsid w:val="00F33B74"/>
    <w:rsid w:val="00F35011"/>
    <w:rsid w:val="00F366A6"/>
    <w:rsid w:val="00F371E9"/>
    <w:rsid w:val="00F372C4"/>
    <w:rsid w:val="00F41382"/>
    <w:rsid w:val="00F422CB"/>
    <w:rsid w:val="00F43D52"/>
    <w:rsid w:val="00F458DD"/>
    <w:rsid w:val="00F4613E"/>
    <w:rsid w:val="00F47DC2"/>
    <w:rsid w:val="00F510BC"/>
    <w:rsid w:val="00F53083"/>
    <w:rsid w:val="00F531D0"/>
    <w:rsid w:val="00F533C6"/>
    <w:rsid w:val="00F57D48"/>
    <w:rsid w:val="00F57F32"/>
    <w:rsid w:val="00F60330"/>
    <w:rsid w:val="00F61805"/>
    <w:rsid w:val="00F61E97"/>
    <w:rsid w:val="00F62EE6"/>
    <w:rsid w:val="00F63D7D"/>
    <w:rsid w:val="00F65813"/>
    <w:rsid w:val="00F67ACD"/>
    <w:rsid w:val="00F70E71"/>
    <w:rsid w:val="00F71DEA"/>
    <w:rsid w:val="00F7260E"/>
    <w:rsid w:val="00F72B22"/>
    <w:rsid w:val="00F74061"/>
    <w:rsid w:val="00F74F7B"/>
    <w:rsid w:val="00F7543F"/>
    <w:rsid w:val="00F754A2"/>
    <w:rsid w:val="00F7732B"/>
    <w:rsid w:val="00F77405"/>
    <w:rsid w:val="00F803B3"/>
    <w:rsid w:val="00F808D1"/>
    <w:rsid w:val="00F80E3A"/>
    <w:rsid w:val="00F82505"/>
    <w:rsid w:val="00F82EB0"/>
    <w:rsid w:val="00F83950"/>
    <w:rsid w:val="00F85EAD"/>
    <w:rsid w:val="00F878BC"/>
    <w:rsid w:val="00F9164B"/>
    <w:rsid w:val="00F91D74"/>
    <w:rsid w:val="00F928CE"/>
    <w:rsid w:val="00F92B1B"/>
    <w:rsid w:val="00F94C0B"/>
    <w:rsid w:val="00F9562F"/>
    <w:rsid w:val="00F95B9A"/>
    <w:rsid w:val="00F96000"/>
    <w:rsid w:val="00F96209"/>
    <w:rsid w:val="00F96A96"/>
    <w:rsid w:val="00F96E0B"/>
    <w:rsid w:val="00F97F28"/>
    <w:rsid w:val="00FA02E0"/>
    <w:rsid w:val="00FA0638"/>
    <w:rsid w:val="00FA1A5E"/>
    <w:rsid w:val="00FA210B"/>
    <w:rsid w:val="00FA23B2"/>
    <w:rsid w:val="00FA2CB1"/>
    <w:rsid w:val="00FA3C8D"/>
    <w:rsid w:val="00FA65D4"/>
    <w:rsid w:val="00FA6FC4"/>
    <w:rsid w:val="00FB15AC"/>
    <w:rsid w:val="00FB49C5"/>
    <w:rsid w:val="00FB60F8"/>
    <w:rsid w:val="00FB76CB"/>
    <w:rsid w:val="00FB774C"/>
    <w:rsid w:val="00FB7CAE"/>
    <w:rsid w:val="00FC0462"/>
    <w:rsid w:val="00FC0966"/>
    <w:rsid w:val="00FC1323"/>
    <w:rsid w:val="00FC1BA2"/>
    <w:rsid w:val="00FC1E61"/>
    <w:rsid w:val="00FC493A"/>
    <w:rsid w:val="00FC49BC"/>
    <w:rsid w:val="00FC4A57"/>
    <w:rsid w:val="00FC6049"/>
    <w:rsid w:val="00FC6077"/>
    <w:rsid w:val="00FC65C0"/>
    <w:rsid w:val="00FC72C6"/>
    <w:rsid w:val="00FC7BAA"/>
    <w:rsid w:val="00FD2272"/>
    <w:rsid w:val="00FD27EA"/>
    <w:rsid w:val="00FD2E06"/>
    <w:rsid w:val="00FD30E1"/>
    <w:rsid w:val="00FD6FD3"/>
    <w:rsid w:val="00FE06AA"/>
    <w:rsid w:val="00FE1C6C"/>
    <w:rsid w:val="00FE2C9B"/>
    <w:rsid w:val="00FE4218"/>
    <w:rsid w:val="00FE45EE"/>
    <w:rsid w:val="00FE4740"/>
    <w:rsid w:val="00FE573A"/>
    <w:rsid w:val="00FE5802"/>
    <w:rsid w:val="00FE5A78"/>
    <w:rsid w:val="00FE6D43"/>
    <w:rsid w:val="00FE7411"/>
    <w:rsid w:val="00FF0123"/>
    <w:rsid w:val="00FF022D"/>
    <w:rsid w:val="00FF4063"/>
    <w:rsid w:val="00FF42FA"/>
    <w:rsid w:val="00FF51FD"/>
    <w:rsid w:val="00FF5C54"/>
    <w:rsid w:val="00FF5EF7"/>
    <w:rsid w:val="00FF64E6"/>
    <w:rsid w:val="00FF75A0"/>
    <w:rsid w:val="00FF781D"/>
    <w:rsid w:val="015B3B49"/>
    <w:rsid w:val="02384009"/>
    <w:rsid w:val="03991295"/>
    <w:rsid w:val="05037908"/>
    <w:rsid w:val="07D40592"/>
    <w:rsid w:val="07E64355"/>
    <w:rsid w:val="08EB573A"/>
    <w:rsid w:val="09606583"/>
    <w:rsid w:val="09D46AA5"/>
    <w:rsid w:val="0AB70D06"/>
    <w:rsid w:val="0B5D00ED"/>
    <w:rsid w:val="0B921F47"/>
    <w:rsid w:val="0C45663A"/>
    <w:rsid w:val="0E040492"/>
    <w:rsid w:val="0E963F72"/>
    <w:rsid w:val="0EAF61F9"/>
    <w:rsid w:val="11C5465D"/>
    <w:rsid w:val="125F5BF6"/>
    <w:rsid w:val="13F242F6"/>
    <w:rsid w:val="14F4137D"/>
    <w:rsid w:val="14F50CA1"/>
    <w:rsid w:val="150E04D1"/>
    <w:rsid w:val="16C6581C"/>
    <w:rsid w:val="17270FA1"/>
    <w:rsid w:val="174D6CA7"/>
    <w:rsid w:val="17DD1DF4"/>
    <w:rsid w:val="192F16C4"/>
    <w:rsid w:val="19E810C3"/>
    <w:rsid w:val="1A3C054C"/>
    <w:rsid w:val="1C7B26B2"/>
    <w:rsid w:val="1C7E1149"/>
    <w:rsid w:val="1CBC43AA"/>
    <w:rsid w:val="1D9D5522"/>
    <w:rsid w:val="1DDB6159"/>
    <w:rsid w:val="213E7501"/>
    <w:rsid w:val="236A7521"/>
    <w:rsid w:val="237A0BAD"/>
    <w:rsid w:val="24FD4A29"/>
    <w:rsid w:val="27281D3E"/>
    <w:rsid w:val="27A4645C"/>
    <w:rsid w:val="28733ADA"/>
    <w:rsid w:val="295F280D"/>
    <w:rsid w:val="2A182893"/>
    <w:rsid w:val="2B88256F"/>
    <w:rsid w:val="2BBE1B0D"/>
    <w:rsid w:val="2E2A1D45"/>
    <w:rsid w:val="2E617B38"/>
    <w:rsid w:val="2F27791E"/>
    <w:rsid w:val="32C64419"/>
    <w:rsid w:val="338D604C"/>
    <w:rsid w:val="34D50BF9"/>
    <w:rsid w:val="355849ED"/>
    <w:rsid w:val="35AF36DD"/>
    <w:rsid w:val="36D237F0"/>
    <w:rsid w:val="38EB17B8"/>
    <w:rsid w:val="39A36639"/>
    <w:rsid w:val="3AEC0A39"/>
    <w:rsid w:val="3BAA411A"/>
    <w:rsid w:val="3BF95B6E"/>
    <w:rsid w:val="3E0E3AEC"/>
    <w:rsid w:val="3EE75E12"/>
    <w:rsid w:val="41922E4E"/>
    <w:rsid w:val="4436725D"/>
    <w:rsid w:val="44AF161D"/>
    <w:rsid w:val="45497E17"/>
    <w:rsid w:val="4618585D"/>
    <w:rsid w:val="46200087"/>
    <w:rsid w:val="46CB3B5E"/>
    <w:rsid w:val="47DD18F9"/>
    <w:rsid w:val="4B022E1E"/>
    <w:rsid w:val="4B0837E5"/>
    <w:rsid w:val="4BAF2D90"/>
    <w:rsid w:val="4C2E149E"/>
    <w:rsid w:val="4D436107"/>
    <w:rsid w:val="4DD15FCC"/>
    <w:rsid w:val="4E66673B"/>
    <w:rsid w:val="5061317A"/>
    <w:rsid w:val="50C76375"/>
    <w:rsid w:val="51395F91"/>
    <w:rsid w:val="516933DB"/>
    <w:rsid w:val="51C70316"/>
    <w:rsid w:val="5274682D"/>
    <w:rsid w:val="532170EC"/>
    <w:rsid w:val="53E04A8D"/>
    <w:rsid w:val="54F64058"/>
    <w:rsid w:val="55575343"/>
    <w:rsid w:val="555E0BDC"/>
    <w:rsid w:val="55E21D9E"/>
    <w:rsid w:val="564320CB"/>
    <w:rsid w:val="58C1696C"/>
    <w:rsid w:val="58CE2B0A"/>
    <w:rsid w:val="590F494D"/>
    <w:rsid w:val="596606B1"/>
    <w:rsid w:val="59A94E40"/>
    <w:rsid w:val="5A214410"/>
    <w:rsid w:val="5B212BD2"/>
    <w:rsid w:val="5D436EE3"/>
    <w:rsid w:val="5DCF0416"/>
    <w:rsid w:val="61D74FAE"/>
    <w:rsid w:val="61F252AB"/>
    <w:rsid w:val="628D5714"/>
    <w:rsid w:val="62AC6646"/>
    <w:rsid w:val="63004BA6"/>
    <w:rsid w:val="63F23308"/>
    <w:rsid w:val="64AA3C20"/>
    <w:rsid w:val="660012D4"/>
    <w:rsid w:val="66EA39B9"/>
    <w:rsid w:val="670D6493"/>
    <w:rsid w:val="67101F28"/>
    <w:rsid w:val="67F54D44"/>
    <w:rsid w:val="68005B59"/>
    <w:rsid w:val="684A6BA6"/>
    <w:rsid w:val="68EF4AA9"/>
    <w:rsid w:val="69171CCD"/>
    <w:rsid w:val="6A0659EF"/>
    <w:rsid w:val="6A3859F4"/>
    <w:rsid w:val="6A640971"/>
    <w:rsid w:val="6AF56F6D"/>
    <w:rsid w:val="6C386596"/>
    <w:rsid w:val="6C667D22"/>
    <w:rsid w:val="6CD92F2C"/>
    <w:rsid w:val="6D1323FD"/>
    <w:rsid w:val="6D292DDF"/>
    <w:rsid w:val="6EBE3F06"/>
    <w:rsid w:val="6ECD2230"/>
    <w:rsid w:val="70955366"/>
    <w:rsid w:val="70BF6BD7"/>
    <w:rsid w:val="718E2D87"/>
    <w:rsid w:val="71AE1543"/>
    <w:rsid w:val="739E1A7C"/>
    <w:rsid w:val="741E7D90"/>
    <w:rsid w:val="745831E9"/>
    <w:rsid w:val="751A6959"/>
    <w:rsid w:val="761E3E18"/>
    <w:rsid w:val="76C80DC1"/>
    <w:rsid w:val="771166DF"/>
    <w:rsid w:val="77905654"/>
    <w:rsid w:val="77DF370E"/>
    <w:rsid w:val="78B23595"/>
    <w:rsid w:val="799365B0"/>
    <w:rsid w:val="7BE33172"/>
    <w:rsid w:val="7D7F3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Calibri" w:hAnsi="Calibri" w:eastAsia="宋体" w:cs="Times New Roman"/>
      <w:kern w:val="2"/>
      <w:sz w:val="21"/>
      <w:szCs w:val="22"/>
      <w:lang w:val="en-US" w:eastAsia="zh-CN" w:bidi="ar-SA"/>
    </w:rPr>
  </w:style>
  <w:style w:type="paragraph" w:styleId="3">
    <w:name w:val="heading 1"/>
    <w:basedOn w:val="1"/>
    <w:next w:val="1"/>
    <w:link w:val="56"/>
    <w:qFormat/>
    <w:uiPriority w:val="9"/>
    <w:pPr>
      <w:autoSpaceDE w:val="0"/>
      <w:autoSpaceDN w:val="0"/>
      <w:adjustRightInd w:val="0"/>
      <w:jc w:val="center"/>
      <w:outlineLvl w:val="0"/>
    </w:pPr>
    <w:rPr>
      <w:rFonts w:ascii="Times New Roman" w:hAnsi="Times New Roman"/>
      <w:b/>
      <w:bCs/>
      <w:kern w:val="0"/>
      <w:sz w:val="28"/>
      <w:szCs w:val="36"/>
    </w:rPr>
  </w:style>
  <w:style w:type="paragraph" w:styleId="4">
    <w:name w:val="heading 2"/>
    <w:basedOn w:val="1"/>
    <w:next w:val="1"/>
    <w:link w:val="57"/>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58"/>
    <w:qFormat/>
    <w:uiPriority w:val="0"/>
    <w:pPr>
      <w:keepNext/>
      <w:keepLines/>
      <w:spacing w:before="260" w:after="260" w:line="413" w:lineRule="auto"/>
      <w:outlineLvl w:val="2"/>
    </w:pPr>
    <w:rPr>
      <w:b/>
      <w:bCs/>
      <w:sz w:val="32"/>
      <w:szCs w:val="32"/>
    </w:rPr>
  </w:style>
  <w:style w:type="paragraph" w:styleId="6">
    <w:name w:val="heading 4"/>
    <w:basedOn w:val="1"/>
    <w:next w:val="1"/>
    <w:link w:val="59"/>
    <w:qFormat/>
    <w:uiPriority w:val="0"/>
    <w:pPr>
      <w:keepNext/>
      <w:keepLines/>
      <w:spacing w:before="280" w:after="290" w:line="372" w:lineRule="auto"/>
      <w:outlineLvl w:val="3"/>
    </w:pPr>
    <w:rPr>
      <w:rFonts w:ascii="Arial" w:hAnsi="Arial" w:eastAsia="黑体"/>
      <w:b/>
      <w:bCs/>
      <w:sz w:val="28"/>
      <w:szCs w:val="28"/>
    </w:rPr>
  </w:style>
  <w:style w:type="paragraph" w:styleId="7">
    <w:name w:val="heading 5"/>
    <w:basedOn w:val="1"/>
    <w:next w:val="1"/>
    <w:link w:val="60"/>
    <w:qFormat/>
    <w:uiPriority w:val="0"/>
    <w:pPr>
      <w:keepNext/>
      <w:keepLines/>
      <w:spacing w:before="280" w:after="290" w:line="372" w:lineRule="auto"/>
      <w:outlineLvl w:val="4"/>
    </w:pPr>
    <w:rPr>
      <w:rFonts w:ascii="Times New Roman" w:hAnsi="Times New Roman"/>
      <w:b/>
      <w:bCs/>
      <w:sz w:val="28"/>
      <w:szCs w:val="28"/>
    </w:rPr>
  </w:style>
  <w:style w:type="paragraph" w:styleId="2">
    <w:name w:val="heading 6"/>
    <w:basedOn w:val="1"/>
    <w:next w:val="1"/>
    <w:link w:val="61"/>
    <w:qFormat/>
    <w:uiPriority w:val="0"/>
    <w:pPr>
      <w:keepNext/>
      <w:keepLines/>
      <w:spacing w:before="240" w:after="64" w:line="317" w:lineRule="auto"/>
      <w:outlineLvl w:val="5"/>
    </w:pPr>
    <w:rPr>
      <w:rFonts w:ascii="Arial" w:hAnsi="Arial" w:eastAsia="黑体"/>
      <w:b/>
      <w:bCs/>
      <w:sz w:val="24"/>
      <w:szCs w:val="24"/>
    </w:rPr>
  </w:style>
  <w:style w:type="paragraph" w:styleId="8">
    <w:name w:val="heading 7"/>
    <w:basedOn w:val="1"/>
    <w:next w:val="1"/>
    <w:link w:val="62"/>
    <w:qFormat/>
    <w:uiPriority w:val="0"/>
    <w:pPr>
      <w:keepNext/>
      <w:keepLines/>
      <w:snapToGrid w:val="0"/>
      <w:spacing w:before="240" w:after="64" w:line="320" w:lineRule="atLeast"/>
      <w:jc w:val="center"/>
      <w:outlineLvl w:val="6"/>
    </w:pPr>
    <w:rPr>
      <w:rFonts w:ascii="宋体" w:hAnsi="宋体"/>
      <w:b/>
      <w:bCs/>
      <w:kern w:val="0"/>
      <w:sz w:val="24"/>
      <w:szCs w:val="24"/>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9">
    <w:name w:val="toc 7"/>
    <w:basedOn w:val="1"/>
    <w:next w:val="1"/>
    <w:qFormat/>
    <w:uiPriority w:val="39"/>
    <w:pPr>
      <w:snapToGrid w:val="0"/>
      <w:spacing w:line="600" w:lineRule="exact"/>
      <w:ind w:left="3120"/>
      <w:jc w:val="left"/>
    </w:pPr>
    <w:rPr>
      <w:rFonts w:ascii="Times New Roman" w:hAnsi="Times New Roman"/>
      <w:kern w:val="0"/>
      <w:sz w:val="18"/>
      <w:szCs w:val="18"/>
    </w:rPr>
  </w:style>
  <w:style w:type="paragraph" w:styleId="10">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1">
    <w:name w:val="Normal Indent"/>
    <w:basedOn w:val="1"/>
    <w:link w:val="73"/>
    <w:qFormat/>
    <w:uiPriority w:val="0"/>
    <w:pPr>
      <w:ind w:firstLine="420"/>
    </w:pPr>
    <w:rPr>
      <w:szCs w:val="20"/>
    </w:rPr>
  </w:style>
  <w:style w:type="paragraph" w:styleId="12">
    <w:name w:val="caption"/>
    <w:basedOn w:val="1"/>
    <w:next w:val="1"/>
    <w:link w:val="100"/>
    <w:qFormat/>
    <w:uiPriority w:val="0"/>
    <w:pPr>
      <w:spacing w:before="152" w:after="160"/>
    </w:pPr>
    <w:rPr>
      <w:rFonts w:ascii="Arial" w:hAnsi="Arial" w:eastAsia="黑体"/>
      <w:sz w:val="20"/>
      <w:szCs w:val="20"/>
    </w:rPr>
  </w:style>
  <w:style w:type="paragraph" w:styleId="13">
    <w:name w:val="Document Map"/>
    <w:basedOn w:val="1"/>
    <w:link w:val="68"/>
    <w:qFormat/>
    <w:uiPriority w:val="0"/>
    <w:rPr>
      <w:rFonts w:ascii="宋体"/>
      <w:sz w:val="18"/>
      <w:szCs w:val="18"/>
    </w:rPr>
  </w:style>
  <w:style w:type="paragraph" w:styleId="14">
    <w:name w:val="annotation text"/>
    <w:basedOn w:val="1"/>
    <w:link w:val="101"/>
    <w:unhideWhenUsed/>
    <w:qFormat/>
    <w:uiPriority w:val="0"/>
    <w:pPr>
      <w:jc w:val="left"/>
    </w:pPr>
  </w:style>
  <w:style w:type="paragraph" w:styleId="15">
    <w:name w:val="Body Text 3"/>
    <w:basedOn w:val="1"/>
    <w:link w:val="91"/>
    <w:qFormat/>
    <w:uiPriority w:val="0"/>
    <w:pPr>
      <w:snapToGrid w:val="0"/>
      <w:spacing w:before="50" w:after="50"/>
    </w:pPr>
    <w:rPr>
      <w:rFonts w:ascii="Times New Roman" w:hAnsi="宋体" w:eastAsia="仿宋_GB2312"/>
      <w:b/>
      <w:bCs/>
      <w:sz w:val="24"/>
      <w:szCs w:val="20"/>
    </w:rPr>
  </w:style>
  <w:style w:type="paragraph" w:styleId="16">
    <w:name w:val="Body Text"/>
    <w:basedOn w:val="1"/>
    <w:link w:val="103"/>
    <w:unhideWhenUsed/>
    <w:qFormat/>
    <w:uiPriority w:val="0"/>
    <w:pPr>
      <w:spacing w:after="120"/>
    </w:pPr>
  </w:style>
  <w:style w:type="paragraph" w:styleId="17">
    <w:name w:val="Body Text Indent"/>
    <w:basedOn w:val="1"/>
    <w:link w:val="112"/>
    <w:qFormat/>
    <w:uiPriority w:val="0"/>
    <w:pPr>
      <w:spacing w:line="200" w:lineRule="exact"/>
      <w:ind w:firstLine="301"/>
    </w:pPr>
    <w:rPr>
      <w:rFonts w:ascii="宋体" w:hAnsi="Courier New"/>
      <w:spacing w:val="-4"/>
      <w:sz w:val="18"/>
      <w:szCs w:val="20"/>
    </w:rPr>
  </w:style>
  <w:style w:type="paragraph" w:styleId="18">
    <w:name w:val="List Number 3"/>
    <w:basedOn w:val="1"/>
    <w:qFormat/>
    <w:uiPriority w:val="0"/>
    <w:pPr>
      <w:tabs>
        <w:tab w:val="left" w:pos="1200"/>
      </w:tabs>
      <w:ind w:left="1200" w:hanging="360"/>
    </w:pPr>
    <w:rPr>
      <w:rFonts w:ascii="Times New Roman" w:hAnsi="Times New Roman"/>
      <w:szCs w:val="24"/>
    </w:rPr>
  </w:style>
  <w:style w:type="paragraph" w:styleId="19">
    <w:name w:val="List 2"/>
    <w:basedOn w:val="1"/>
    <w:qFormat/>
    <w:uiPriority w:val="0"/>
    <w:pPr>
      <w:ind w:left="100" w:leftChars="200" w:hanging="200" w:hangingChars="200"/>
    </w:pPr>
    <w:rPr>
      <w:rFonts w:ascii="Times New Roman" w:hAnsi="Times New Roman"/>
      <w:sz w:val="28"/>
      <w:szCs w:val="24"/>
    </w:rPr>
  </w:style>
  <w:style w:type="paragraph" w:styleId="20">
    <w:name w:val="toc 5"/>
    <w:basedOn w:val="1"/>
    <w:next w:val="1"/>
    <w:qFormat/>
    <w:uiPriority w:val="39"/>
    <w:pPr>
      <w:snapToGrid w:val="0"/>
      <w:spacing w:line="600" w:lineRule="exact"/>
      <w:ind w:left="2080"/>
      <w:jc w:val="left"/>
    </w:pPr>
    <w:rPr>
      <w:rFonts w:ascii="Times New Roman" w:hAnsi="Times New Roman"/>
      <w:kern w:val="0"/>
      <w:sz w:val="18"/>
      <w:szCs w:val="18"/>
    </w:rPr>
  </w:style>
  <w:style w:type="paragraph" w:styleId="21">
    <w:name w:val="toc 3"/>
    <w:basedOn w:val="1"/>
    <w:next w:val="1"/>
    <w:qFormat/>
    <w:uiPriority w:val="39"/>
    <w:pPr>
      <w:ind w:left="840" w:leftChars="400"/>
    </w:pPr>
  </w:style>
  <w:style w:type="paragraph" w:styleId="22">
    <w:name w:val="Plain Text"/>
    <w:basedOn w:val="1"/>
    <w:link w:val="74"/>
    <w:qFormat/>
    <w:uiPriority w:val="99"/>
    <w:pPr>
      <w:spacing w:beforeLines="50" w:afterLines="50" w:line="400" w:lineRule="exact"/>
    </w:pPr>
    <w:rPr>
      <w:rFonts w:ascii="宋体" w:hAnsi="Courier New"/>
      <w:sz w:val="24"/>
      <w:szCs w:val="24"/>
    </w:rPr>
  </w:style>
  <w:style w:type="paragraph" w:styleId="23">
    <w:name w:val="toc 8"/>
    <w:basedOn w:val="1"/>
    <w:next w:val="1"/>
    <w:qFormat/>
    <w:uiPriority w:val="39"/>
    <w:pPr>
      <w:snapToGrid w:val="0"/>
      <w:spacing w:line="600" w:lineRule="exact"/>
      <w:ind w:left="3640"/>
      <w:jc w:val="left"/>
    </w:pPr>
    <w:rPr>
      <w:rFonts w:ascii="Times New Roman" w:hAnsi="Times New Roman"/>
      <w:kern w:val="0"/>
      <w:sz w:val="18"/>
      <w:szCs w:val="18"/>
    </w:rPr>
  </w:style>
  <w:style w:type="paragraph" w:styleId="24">
    <w:name w:val="Date"/>
    <w:basedOn w:val="1"/>
    <w:next w:val="1"/>
    <w:link w:val="107"/>
    <w:qFormat/>
    <w:uiPriority w:val="0"/>
    <w:pPr>
      <w:ind w:left="2500" w:leftChars="2500"/>
    </w:pPr>
    <w:rPr>
      <w:rFonts w:ascii="Times New Roman" w:hAnsi="Times New Roman" w:eastAsia="楷体_GB2312"/>
      <w:sz w:val="32"/>
      <w:szCs w:val="20"/>
    </w:rPr>
  </w:style>
  <w:style w:type="paragraph" w:styleId="25">
    <w:name w:val="Body Text Indent 2"/>
    <w:basedOn w:val="1"/>
    <w:link w:val="108"/>
    <w:qFormat/>
    <w:uiPriority w:val="0"/>
    <w:pPr>
      <w:snapToGrid w:val="0"/>
      <w:ind w:firstLine="542" w:firstLineChars="225"/>
    </w:pPr>
    <w:rPr>
      <w:rFonts w:ascii="仿宋_GB2312" w:hAnsi="宋体"/>
      <w:b/>
      <w:bCs/>
      <w:color w:val="000000"/>
      <w:sz w:val="24"/>
      <w:szCs w:val="24"/>
    </w:rPr>
  </w:style>
  <w:style w:type="paragraph" w:styleId="26">
    <w:name w:val="Balloon Text"/>
    <w:basedOn w:val="1"/>
    <w:link w:val="106"/>
    <w:qFormat/>
    <w:uiPriority w:val="0"/>
    <w:rPr>
      <w:sz w:val="18"/>
      <w:szCs w:val="18"/>
    </w:rPr>
  </w:style>
  <w:style w:type="paragraph" w:styleId="27">
    <w:name w:val="footer"/>
    <w:basedOn w:val="1"/>
    <w:link w:val="55"/>
    <w:unhideWhenUsed/>
    <w:qFormat/>
    <w:uiPriority w:val="0"/>
    <w:pPr>
      <w:tabs>
        <w:tab w:val="center" w:pos="4153"/>
        <w:tab w:val="right" w:pos="8306"/>
      </w:tabs>
      <w:snapToGrid w:val="0"/>
      <w:jc w:val="left"/>
    </w:pPr>
    <w:rPr>
      <w:kern w:val="0"/>
      <w:sz w:val="18"/>
      <w:szCs w:val="18"/>
    </w:rPr>
  </w:style>
  <w:style w:type="paragraph" w:styleId="28">
    <w:name w:val="header"/>
    <w:basedOn w:val="1"/>
    <w:link w:val="54"/>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29">
    <w:name w:val="toc 1"/>
    <w:basedOn w:val="1"/>
    <w:next w:val="1"/>
    <w:qFormat/>
    <w:uiPriority w:val="39"/>
    <w:rPr>
      <w:rFonts w:ascii="Times New Roman" w:hAnsi="Times New Roman"/>
      <w:szCs w:val="24"/>
    </w:rPr>
  </w:style>
  <w:style w:type="paragraph" w:styleId="30">
    <w:name w:val="toc 4"/>
    <w:basedOn w:val="1"/>
    <w:next w:val="1"/>
    <w:qFormat/>
    <w:uiPriority w:val="39"/>
    <w:pPr>
      <w:snapToGrid w:val="0"/>
      <w:spacing w:line="600" w:lineRule="exact"/>
      <w:ind w:left="1560"/>
      <w:jc w:val="left"/>
    </w:pPr>
    <w:rPr>
      <w:rFonts w:ascii="Times New Roman" w:hAnsi="Times New Roman"/>
      <w:kern w:val="0"/>
      <w:sz w:val="18"/>
      <w:szCs w:val="18"/>
    </w:rPr>
  </w:style>
  <w:style w:type="paragraph" w:styleId="31">
    <w:name w:val="List"/>
    <w:basedOn w:val="1"/>
    <w:qFormat/>
    <w:uiPriority w:val="0"/>
    <w:pPr>
      <w:ind w:left="200" w:hanging="200" w:hangingChars="200"/>
    </w:pPr>
    <w:rPr>
      <w:rFonts w:ascii="Times New Roman" w:hAnsi="Times New Roman"/>
      <w:sz w:val="28"/>
      <w:szCs w:val="24"/>
    </w:rPr>
  </w:style>
  <w:style w:type="paragraph" w:styleId="32">
    <w:name w:val="footnote text"/>
    <w:basedOn w:val="1"/>
    <w:link w:val="105"/>
    <w:semiHidden/>
    <w:qFormat/>
    <w:uiPriority w:val="0"/>
    <w:pPr>
      <w:snapToGrid w:val="0"/>
      <w:jc w:val="left"/>
    </w:pPr>
    <w:rPr>
      <w:sz w:val="18"/>
      <w:szCs w:val="18"/>
    </w:rPr>
  </w:style>
  <w:style w:type="paragraph" w:styleId="33">
    <w:name w:val="toc 6"/>
    <w:basedOn w:val="1"/>
    <w:next w:val="1"/>
    <w:qFormat/>
    <w:uiPriority w:val="39"/>
    <w:pPr>
      <w:snapToGrid w:val="0"/>
      <w:spacing w:line="600" w:lineRule="exact"/>
      <w:ind w:left="2600"/>
      <w:jc w:val="left"/>
    </w:pPr>
    <w:rPr>
      <w:rFonts w:ascii="Times New Roman" w:hAnsi="Times New Roman"/>
      <w:kern w:val="0"/>
      <w:sz w:val="18"/>
      <w:szCs w:val="18"/>
    </w:rPr>
  </w:style>
  <w:style w:type="paragraph" w:styleId="34">
    <w:name w:val="Body Text Indent 3"/>
    <w:basedOn w:val="1"/>
    <w:link w:val="111"/>
    <w:qFormat/>
    <w:uiPriority w:val="0"/>
    <w:pPr>
      <w:snapToGrid w:val="0"/>
      <w:ind w:firstLine="480" w:firstLineChars="200"/>
      <w:jc w:val="left"/>
    </w:pPr>
    <w:rPr>
      <w:rFonts w:ascii="仿宋_GB2312" w:hAnsi="宋体" w:eastAsia="仿宋_GB2312"/>
      <w:color w:val="000000"/>
      <w:sz w:val="24"/>
      <w:szCs w:val="24"/>
    </w:rPr>
  </w:style>
  <w:style w:type="paragraph" w:styleId="35">
    <w:name w:val="toc 2"/>
    <w:basedOn w:val="1"/>
    <w:next w:val="1"/>
    <w:qFormat/>
    <w:uiPriority w:val="39"/>
    <w:pPr>
      <w:ind w:left="420" w:leftChars="200"/>
    </w:pPr>
  </w:style>
  <w:style w:type="paragraph" w:styleId="36">
    <w:name w:val="toc 9"/>
    <w:basedOn w:val="1"/>
    <w:next w:val="1"/>
    <w:qFormat/>
    <w:uiPriority w:val="39"/>
    <w:pPr>
      <w:snapToGrid w:val="0"/>
      <w:spacing w:line="600" w:lineRule="exact"/>
      <w:ind w:left="4160"/>
      <w:jc w:val="left"/>
    </w:pPr>
    <w:rPr>
      <w:rFonts w:ascii="Times New Roman" w:hAnsi="Times New Roman"/>
      <w:kern w:val="0"/>
      <w:sz w:val="18"/>
      <w:szCs w:val="18"/>
    </w:rPr>
  </w:style>
  <w:style w:type="paragraph" w:styleId="37">
    <w:name w:val="Body Text 2"/>
    <w:basedOn w:val="1"/>
    <w:link w:val="110"/>
    <w:qFormat/>
    <w:uiPriority w:val="0"/>
    <w:pPr>
      <w:widowControl/>
      <w:snapToGrid w:val="0"/>
      <w:spacing w:before="50" w:afterLines="50" w:line="400" w:lineRule="exact"/>
      <w:jc w:val="left"/>
    </w:pPr>
    <w:rPr>
      <w:rFonts w:ascii="宋体" w:hAnsi="宋体"/>
      <w:color w:val="000000"/>
      <w:sz w:val="24"/>
      <w:szCs w:val="24"/>
    </w:rPr>
  </w:style>
  <w:style w:type="paragraph" w:styleId="38">
    <w:name w:val="HTML Preformatted"/>
    <w:basedOn w:val="1"/>
    <w:link w:val="109"/>
    <w:qFormat/>
    <w:uiPriority w:val="0"/>
    <w:rPr>
      <w:rFonts w:ascii="Courier New" w:hAnsi="Courier New"/>
      <w:sz w:val="20"/>
      <w:szCs w:val="20"/>
    </w:rPr>
  </w:style>
  <w:style w:type="paragraph" w:styleId="3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40">
    <w:name w:val="Title"/>
    <w:basedOn w:val="1"/>
    <w:next w:val="1"/>
    <w:link w:val="89"/>
    <w:qFormat/>
    <w:uiPriority w:val="99"/>
    <w:pPr>
      <w:spacing w:before="240" w:after="60"/>
      <w:jc w:val="center"/>
      <w:outlineLvl w:val="0"/>
    </w:pPr>
    <w:rPr>
      <w:rFonts w:ascii="Cambria" w:hAnsi="Cambria"/>
      <w:b/>
      <w:bCs/>
      <w:kern w:val="0"/>
      <w:sz w:val="32"/>
      <w:szCs w:val="32"/>
    </w:rPr>
  </w:style>
  <w:style w:type="paragraph" w:styleId="41">
    <w:name w:val="annotation subject"/>
    <w:basedOn w:val="14"/>
    <w:next w:val="14"/>
    <w:link w:val="102"/>
    <w:qFormat/>
    <w:uiPriority w:val="0"/>
    <w:rPr>
      <w:b/>
      <w:bCs/>
    </w:rPr>
  </w:style>
  <w:style w:type="paragraph" w:styleId="42">
    <w:name w:val="Body Text First Indent"/>
    <w:basedOn w:val="16"/>
    <w:link w:val="104"/>
    <w:qFormat/>
    <w:uiPriority w:val="0"/>
    <w:pPr>
      <w:ind w:firstLine="420" w:firstLineChars="100"/>
    </w:pPr>
  </w:style>
  <w:style w:type="table" w:styleId="44">
    <w:name w:val="Table Grid"/>
    <w:basedOn w:val="43"/>
    <w:qFormat/>
    <w:uiPriority w:val="0"/>
    <w:pPr>
      <w:widowControl w:val="0"/>
      <w:snapToGrid w:val="0"/>
      <w:spacing w:line="600" w:lineRule="exact"/>
      <w:jc w:val="center"/>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22"/>
    <w:rPr>
      <w:b/>
      <w:bCs/>
    </w:rPr>
  </w:style>
  <w:style w:type="character" w:styleId="47">
    <w:name w:val="page number"/>
    <w:basedOn w:val="45"/>
    <w:qFormat/>
    <w:uiPriority w:val="0"/>
  </w:style>
  <w:style w:type="character" w:styleId="48">
    <w:name w:val="FollowedHyperlink"/>
    <w:unhideWhenUsed/>
    <w:qFormat/>
    <w:uiPriority w:val="99"/>
    <w:rPr>
      <w:color w:val="800080"/>
      <w:u w:val="single"/>
    </w:rPr>
  </w:style>
  <w:style w:type="character" w:styleId="49">
    <w:name w:val="Emphasis"/>
    <w:qFormat/>
    <w:uiPriority w:val="20"/>
    <w:rPr>
      <w:color w:val="CC0033"/>
    </w:rPr>
  </w:style>
  <w:style w:type="character" w:styleId="50">
    <w:name w:val="Hyperlink"/>
    <w:qFormat/>
    <w:uiPriority w:val="99"/>
    <w:rPr>
      <w:color w:val="0000FF"/>
      <w:u w:val="single"/>
    </w:rPr>
  </w:style>
  <w:style w:type="character" w:styleId="51">
    <w:name w:val="annotation reference"/>
    <w:qFormat/>
    <w:uiPriority w:val="0"/>
    <w:rPr>
      <w:sz w:val="21"/>
      <w:szCs w:val="21"/>
    </w:rPr>
  </w:style>
  <w:style w:type="character" w:styleId="52">
    <w:name w:val="footnote reference"/>
    <w:semiHidden/>
    <w:qFormat/>
    <w:uiPriority w:val="0"/>
    <w:rPr>
      <w:vertAlign w:val="superscript"/>
    </w:rPr>
  </w:style>
  <w:style w:type="paragraph" w:customStyle="1" w:styleId="53">
    <w:name w:val="_Style 3"/>
    <w:basedOn w:val="1"/>
    <w:qFormat/>
    <w:uiPriority w:val="0"/>
    <w:pPr>
      <w:adjustRightInd/>
      <w:ind w:firstLine="420" w:firstLineChars="200"/>
    </w:pPr>
    <w:rPr>
      <w:rFonts w:eastAsia="仿宋_GB2312"/>
      <w:sz w:val="28"/>
    </w:rPr>
  </w:style>
  <w:style w:type="character" w:customStyle="1" w:styleId="54">
    <w:name w:val="页眉 字符"/>
    <w:link w:val="28"/>
    <w:qFormat/>
    <w:uiPriority w:val="0"/>
    <w:rPr>
      <w:sz w:val="18"/>
      <w:szCs w:val="18"/>
    </w:rPr>
  </w:style>
  <w:style w:type="character" w:customStyle="1" w:styleId="55">
    <w:name w:val="页脚 字符"/>
    <w:link w:val="27"/>
    <w:qFormat/>
    <w:uiPriority w:val="99"/>
    <w:rPr>
      <w:sz w:val="18"/>
      <w:szCs w:val="18"/>
    </w:rPr>
  </w:style>
  <w:style w:type="character" w:customStyle="1" w:styleId="56">
    <w:name w:val="标题 1 字符"/>
    <w:link w:val="3"/>
    <w:qFormat/>
    <w:uiPriority w:val="9"/>
    <w:rPr>
      <w:rFonts w:ascii="Times New Roman" w:hAnsi="Times New Roman"/>
      <w:b/>
      <w:bCs/>
      <w:sz w:val="28"/>
      <w:szCs w:val="36"/>
    </w:rPr>
  </w:style>
  <w:style w:type="character" w:customStyle="1" w:styleId="57">
    <w:name w:val="标题 2 字符"/>
    <w:link w:val="4"/>
    <w:qFormat/>
    <w:uiPriority w:val="0"/>
    <w:rPr>
      <w:rFonts w:ascii="Arial" w:hAnsi="Arial" w:eastAsia="黑体"/>
      <w:b/>
      <w:bCs/>
      <w:kern w:val="2"/>
      <w:sz w:val="32"/>
      <w:szCs w:val="32"/>
    </w:rPr>
  </w:style>
  <w:style w:type="character" w:customStyle="1" w:styleId="58">
    <w:name w:val="标题 3 字符"/>
    <w:link w:val="5"/>
    <w:qFormat/>
    <w:uiPriority w:val="0"/>
    <w:rPr>
      <w:b/>
      <w:bCs/>
      <w:kern w:val="2"/>
      <w:sz w:val="32"/>
      <w:szCs w:val="32"/>
    </w:rPr>
  </w:style>
  <w:style w:type="character" w:customStyle="1" w:styleId="59">
    <w:name w:val="标题 4 字符"/>
    <w:link w:val="6"/>
    <w:qFormat/>
    <w:uiPriority w:val="0"/>
    <w:rPr>
      <w:rFonts w:ascii="Arial" w:hAnsi="Arial" w:eastAsia="黑体"/>
      <w:b/>
      <w:bCs/>
      <w:kern w:val="2"/>
      <w:sz w:val="28"/>
      <w:szCs w:val="28"/>
    </w:rPr>
  </w:style>
  <w:style w:type="character" w:customStyle="1" w:styleId="60">
    <w:name w:val="标题 5 字符"/>
    <w:link w:val="7"/>
    <w:qFormat/>
    <w:uiPriority w:val="0"/>
    <w:rPr>
      <w:rFonts w:ascii="Times New Roman" w:hAnsi="Times New Roman"/>
      <w:b/>
      <w:bCs/>
      <w:kern w:val="2"/>
      <w:sz w:val="28"/>
      <w:szCs w:val="28"/>
    </w:rPr>
  </w:style>
  <w:style w:type="character" w:customStyle="1" w:styleId="61">
    <w:name w:val="标题 6 字符"/>
    <w:link w:val="2"/>
    <w:qFormat/>
    <w:uiPriority w:val="0"/>
    <w:rPr>
      <w:rFonts w:ascii="Arial" w:hAnsi="Arial" w:eastAsia="黑体"/>
      <w:b/>
      <w:bCs/>
      <w:kern w:val="2"/>
      <w:sz w:val="24"/>
      <w:szCs w:val="24"/>
    </w:rPr>
  </w:style>
  <w:style w:type="character" w:customStyle="1" w:styleId="62">
    <w:name w:val="标题 7 字符"/>
    <w:link w:val="8"/>
    <w:qFormat/>
    <w:uiPriority w:val="0"/>
    <w:rPr>
      <w:rFonts w:ascii="宋体" w:hAnsi="宋体"/>
      <w:b/>
      <w:bCs/>
      <w:sz w:val="24"/>
      <w:szCs w:val="24"/>
    </w:rPr>
  </w:style>
  <w:style w:type="character" w:customStyle="1" w:styleId="63">
    <w:name w:val="a Char"/>
    <w:link w:val="64"/>
    <w:qFormat/>
    <w:uiPriority w:val="0"/>
    <w:rPr>
      <w:rFonts w:ascii="宋体" w:hAnsi="宋体" w:eastAsia="仿宋_GB2312"/>
      <w:sz w:val="24"/>
    </w:rPr>
  </w:style>
  <w:style w:type="paragraph" w:customStyle="1" w:styleId="64">
    <w:name w:val="a"/>
    <w:basedOn w:val="1"/>
    <w:link w:val="63"/>
    <w:qFormat/>
    <w:uiPriority w:val="0"/>
    <w:pPr>
      <w:widowControl/>
      <w:spacing w:before="100" w:beforeAutospacing="1" w:after="100" w:afterAutospacing="1"/>
      <w:jc w:val="left"/>
    </w:pPr>
    <w:rPr>
      <w:rFonts w:ascii="宋体" w:hAnsi="宋体" w:eastAsia="仿宋_GB2312"/>
      <w:kern w:val="0"/>
      <w:sz w:val="24"/>
      <w:szCs w:val="20"/>
    </w:rPr>
  </w:style>
  <w:style w:type="character" w:customStyle="1" w:styleId="65">
    <w:name w:val="maywed421"/>
    <w:qFormat/>
    <w:uiPriority w:val="0"/>
    <w:rPr>
      <w:color w:val="366FB6"/>
      <w:u w:val="none"/>
    </w:rPr>
  </w:style>
  <w:style w:type="character" w:customStyle="1" w:styleId="66">
    <w:name w:val="纯文本 Char1"/>
    <w:qFormat/>
    <w:uiPriority w:val="0"/>
    <w:rPr>
      <w:rFonts w:ascii="宋体" w:hAnsi="Courier New"/>
      <w:kern w:val="2"/>
      <w:sz w:val="24"/>
      <w:szCs w:val="24"/>
    </w:rPr>
  </w:style>
  <w:style w:type="character" w:customStyle="1" w:styleId="67">
    <w:name w:val="已访问的超链接1"/>
    <w:qFormat/>
    <w:uiPriority w:val="0"/>
    <w:rPr>
      <w:color w:val="800080"/>
      <w:u w:val="single"/>
    </w:rPr>
  </w:style>
  <w:style w:type="character" w:customStyle="1" w:styleId="68">
    <w:name w:val="文档结构图 字符"/>
    <w:link w:val="13"/>
    <w:qFormat/>
    <w:uiPriority w:val="0"/>
    <w:rPr>
      <w:rFonts w:ascii="宋体"/>
      <w:kern w:val="2"/>
      <w:sz w:val="18"/>
      <w:szCs w:val="18"/>
    </w:rPr>
  </w:style>
  <w:style w:type="character" w:customStyle="1" w:styleId="69">
    <w:name w:val="文档结构图 Char1"/>
    <w:semiHidden/>
    <w:qFormat/>
    <w:uiPriority w:val="99"/>
    <w:rPr>
      <w:rFonts w:ascii="宋体"/>
      <w:kern w:val="2"/>
      <w:sz w:val="18"/>
      <w:szCs w:val="18"/>
    </w:rPr>
  </w:style>
  <w:style w:type="character" w:customStyle="1" w:styleId="70">
    <w:name w:val="normal_text"/>
    <w:basedOn w:val="45"/>
    <w:qFormat/>
    <w:uiPriority w:val="0"/>
  </w:style>
  <w:style w:type="character" w:customStyle="1" w:styleId="71">
    <w:name w:val="style11"/>
    <w:qFormat/>
    <w:uiPriority w:val="0"/>
    <w:rPr>
      <w:b/>
      <w:bCs/>
      <w:sz w:val="27"/>
      <w:szCs w:val="27"/>
    </w:rPr>
  </w:style>
  <w:style w:type="character" w:customStyle="1" w:styleId="72">
    <w:name w:val="Char Char2"/>
    <w:qFormat/>
    <w:uiPriority w:val="0"/>
    <w:rPr>
      <w:rFonts w:ascii="宋体" w:hAnsi="Courier New" w:eastAsia="宋体"/>
      <w:sz w:val="21"/>
      <w:lang w:val="en-US" w:eastAsia="zh-CN" w:bidi="ar-SA"/>
    </w:rPr>
  </w:style>
  <w:style w:type="character" w:customStyle="1" w:styleId="73">
    <w:name w:val="正文缩进 字符"/>
    <w:link w:val="11"/>
    <w:qFormat/>
    <w:uiPriority w:val="0"/>
    <w:rPr>
      <w:kern w:val="2"/>
      <w:sz w:val="21"/>
    </w:rPr>
  </w:style>
  <w:style w:type="character" w:customStyle="1" w:styleId="74">
    <w:name w:val="纯文本 字符"/>
    <w:link w:val="22"/>
    <w:qFormat/>
    <w:uiPriority w:val="99"/>
    <w:rPr>
      <w:rFonts w:ascii="宋体" w:hAnsi="Courier New"/>
      <w:kern w:val="2"/>
      <w:sz w:val="24"/>
      <w:szCs w:val="24"/>
    </w:rPr>
  </w:style>
  <w:style w:type="character" w:customStyle="1" w:styleId="75">
    <w:name w:val="纯文本 Char2"/>
    <w:qFormat/>
    <w:uiPriority w:val="0"/>
    <w:rPr>
      <w:rFonts w:ascii="宋体" w:hAnsi="Courier New" w:cs="Courier New"/>
      <w:kern w:val="2"/>
      <w:sz w:val="21"/>
      <w:szCs w:val="21"/>
    </w:rPr>
  </w:style>
  <w:style w:type="character" w:customStyle="1" w:styleId="76">
    <w:name w:val="spelle"/>
    <w:basedOn w:val="45"/>
    <w:qFormat/>
    <w:uiPriority w:val="0"/>
  </w:style>
  <w:style w:type="character" w:customStyle="1" w:styleId="77">
    <w:name w:val="b titlename wangputoptitle"/>
    <w:basedOn w:val="45"/>
    <w:qFormat/>
    <w:uiPriority w:val="0"/>
  </w:style>
  <w:style w:type="character" w:customStyle="1" w:styleId="78">
    <w:name w:val="样式1 Char"/>
    <w:link w:val="79"/>
    <w:qFormat/>
    <w:uiPriority w:val="0"/>
    <w:rPr>
      <w:rFonts w:ascii="Arial" w:hAnsi="Arial"/>
      <w:kern w:val="2"/>
      <w:sz w:val="21"/>
    </w:rPr>
  </w:style>
  <w:style w:type="paragraph" w:customStyle="1" w:styleId="79">
    <w:name w:val="样式1"/>
    <w:basedOn w:val="1"/>
    <w:link w:val="78"/>
    <w:qFormat/>
    <w:uiPriority w:val="0"/>
    <w:pPr>
      <w:spacing w:line="360" w:lineRule="exact"/>
      <w:ind w:firstLine="200" w:firstLineChars="200"/>
    </w:pPr>
    <w:rPr>
      <w:rFonts w:ascii="Arial" w:hAnsi="Arial"/>
      <w:szCs w:val="20"/>
    </w:rPr>
  </w:style>
  <w:style w:type="character" w:customStyle="1" w:styleId="80">
    <w:name w:val="Char Char1"/>
    <w:qFormat/>
    <w:uiPriority w:val="0"/>
    <w:rPr>
      <w:kern w:val="2"/>
      <w:sz w:val="18"/>
      <w:szCs w:val="18"/>
    </w:rPr>
  </w:style>
  <w:style w:type="character" w:customStyle="1" w:styleId="81">
    <w:name w:val="title14"/>
    <w:basedOn w:val="45"/>
    <w:qFormat/>
    <w:uiPriority w:val="0"/>
  </w:style>
  <w:style w:type="character" w:customStyle="1" w:styleId="82">
    <w:name w:val="apple-style-span"/>
    <w:qFormat/>
    <w:uiPriority w:val="0"/>
  </w:style>
  <w:style w:type="character" w:customStyle="1" w:styleId="83">
    <w:name w:val="列表段落 字符"/>
    <w:link w:val="84"/>
    <w:qFormat/>
    <w:uiPriority w:val="0"/>
    <w:rPr>
      <w:kern w:val="2"/>
      <w:sz w:val="21"/>
      <w:szCs w:val="22"/>
    </w:rPr>
  </w:style>
  <w:style w:type="paragraph" w:styleId="84">
    <w:name w:val="List Paragraph"/>
    <w:basedOn w:val="1"/>
    <w:link w:val="83"/>
    <w:qFormat/>
    <w:uiPriority w:val="0"/>
    <w:pPr>
      <w:ind w:firstLine="420" w:firstLineChars="200"/>
    </w:pPr>
  </w:style>
  <w:style w:type="character" w:customStyle="1" w:styleId="85">
    <w:name w:val="列出段落1 Char"/>
    <w:link w:val="86"/>
    <w:qFormat/>
    <w:uiPriority w:val="0"/>
    <w:rPr>
      <w:szCs w:val="24"/>
    </w:rPr>
  </w:style>
  <w:style w:type="paragraph" w:customStyle="1" w:styleId="86">
    <w:name w:val="列出段落1"/>
    <w:basedOn w:val="1"/>
    <w:link w:val="85"/>
    <w:qFormat/>
    <w:uiPriority w:val="0"/>
    <w:pPr>
      <w:ind w:firstLine="420" w:firstLineChars="200"/>
    </w:pPr>
    <w:rPr>
      <w:kern w:val="0"/>
      <w:sz w:val="20"/>
      <w:szCs w:val="24"/>
    </w:rPr>
  </w:style>
  <w:style w:type="character" w:customStyle="1" w:styleId="87">
    <w:name w:val="paragraph1 Char"/>
    <w:link w:val="88"/>
    <w:qFormat/>
    <w:uiPriority w:val="0"/>
    <w:rPr>
      <w:rFonts w:ascii="Times New Roman" w:hAnsi="Times New Roman" w:eastAsia="楷体_GB2312"/>
      <w:kern w:val="2"/>
      <w:sz w:val="24"/>
    </w:rPr>
  </w:style>
  <w:style w:type="paragraph" w:customStyle="1" w:styleId="88">
    <w:name w:val="paragraph1"/>
    <w:basedOn w:val="1"/>
    <w:link w:val="87"/>
    <w:qFormat/>
    <w:uiPriority w:val="0"/>
    <w:pPr>
      <w:spacing w:afterLines="30"/>
      <w:ind w:firstLine="420" w:firstLineChars="200"/>
    </w:pPr>
    <w:rPr>
      <w:rFonts w:ascii="Times New Roman" w:hAnsi="Times New Roman" w:eastAsia="楷体_GB2312"/>
      <w:sz w:val="24"/>
      <w:szCs w:val="20"/>
    </w:rPr>
  </w:style>
  <w:style w:type="character" w:customStyle="1" w:styleId="89">
    <w:name w:val="标题 字符"/>
    <w:link w:val="40"/>
    <w:qFormat/>
    <w:uiPriority w:val="99"/>
    <w:rPr>
      <w:rFonts w:ascii="Cambria" w:hAnsi="Cambria"/>
      <w:b/>
      <w:bCs/>
      <w:sz w:val="32"/>
      <w:szCs w:val="32"/>
    </w:rPr>
  </w:style>
  <w:style w:type="character" w:customStyle="1" w:styleId="90">
    <w:name w:val="标题 Char1"/>
    <w:qFormat/>
    <w:uiPriority w:val="0"/>
    <w:rPr>
      <w:rFonts w:ascii="Cambria" w:hAnsi="Cambria" w:cs="Times New Roman"/>
      <w:b/>
      <w:bCs/>
      <w:kern w:val="2"/>
      <w:sz w:val="32"/>
      <w:szCs w:val="32"/>
    </w:rPr>
  </w:style>
  <w:style w:type="character" w:customStyle="1" w:styleId="91">
    <w:name w:val="正文文本 3 字符"/>
    <w:link w:val="15"/>
    <w:qFormat/>
    <w:uiPriority w:val="0"/>
    <w:rPr>
      <w:rFonts w:ascii="Times New Roman" w:hAnsi="宋体" w:eastAsia="仿宋_GB2312"/>
      <w:b/>
      <w:bCs/>
      <w:kern w:val="2"/>
      <w:sz w:val="24"/>
    </w:rPr>
  </w:style>
  <w:style w:type="character" w:customStyle="1" w:styleId="92">
    <w:name w:val="正文文本 3 Char1"/>
    <w:semiHidden/>
    <w:qFormat/>
    <w:uiPriority w:val="99"/>
    <w:rPr>
      <w:kern w:val="2"/>
      <w:sz w:val="16"/>
      <w:szCs w:val="16"/>
    </w:rPr>
  </w:style>
  <w:style w:type="character" w:customStyle="1" w:styleId="93">
    <w:name w:val="flname7"/>
    <w:basedOn w:val="45"/>
    <w:qFormat/>
    <w:uiPriority w:val="0"/>
  </w:style>
  <w:style w:type="character" w:customStyle="1" w:styleId="94">
    <w:name w:val="font3"/>
    <w:basedOn w:val="45"/>
    <w:qFormat/>
    <w:uiPriority w:val="0"/>
  </w:style>
  <w:style w:type="character" w:customStyle="1" w:styleId="95">
    <w:name w:val="标题 1 Char Char"/>
    <w:qFormat/>
    <w:uiPriority w:val="0"/>
    <w:rPr>
      <w:rFonts w:eastAsia="宋体"/>
      <w:b/>
      <w:spacing w:val="-2"/>
      <w:sz w:val="24"/>
      <w:lang w:val="en-US" w:eastAsia="zh-CN" w:bidi="ar-SA"/>
    </w:rPr>
  </w:style>
  <w:style w:type="character" w:customStyle="1" w:styleId="96">
    <w:name w:val="para"/>
    <w:basedOn w:val="45"/>
    <w:qFormat/>
    <w:uiPriority w:val="0"/>
  </w:style>
  <w:style w:type="character" w:customStyle="1" w:styleId="97">
    <w:name w:val="正文2 Char"/>
    <w:link w:val="98"/>
    <w:qFormat/>
    <w:uiPriority w:val="0"/>
    <w:rPr>
      <w:rFonts w:ascii="Times New Roman" w:hAnsi="Times New Roman"/>
      <w:sz w:val="24"/>
      <w:szCs w:val="22"/>
      <w:lang w:val="en-US" w:eastAsia="zh-CN" w:bidi="ar-SA"/>
    </w:rPr>
  </w:style>
  <w:style w:type="paragraph" w:customStyle="1" w:styleId="98">
    <w:name w:val="正文2"/>
    <w:next w:val="29"/>
    <w:link w:val="97"/>
    <w:qFormat/>
    <w:uiPriority w:val="0"/>
    <w:pPr>
      <w:widowControl w:val="0"/>
      <w:spacing w:before="156" w:line="360" w:lineRule="auto"/>
      <w:ind w:firstLine="200" w:firstLineChars="200"/>
      <w:jc w:val="both"/>
    </w:pPr>
    <w:rPr>
      <w:rFonts w:ascii="Times New Roman" w:hAnsi="Times New Roman" w:eastAsia="宋体" w:cs="Times New Roman"/>
      <w:sz w:val="24"/>
      <w:szCs w:val="22"/>
      <w:lang w:val="en-US" w:eastAsia="zh-CN" w:bidi="ar-SA"/>
    </w:rPr>
  </w:style>
  <w:style w:type="character" w:customStyle="1" w:styleId="99">
    <w:name w:val="表正文 Char"/>
    <w:qFormat/>
    <w:uiPriority w:val="0"/>
    <w:rPr>
      <w:rFonts w:eastAsia="宋体"/>
      <w:kern w:val="2"/>
      <w:sz w:val="21"/>
      <w:lang w:val="en-US" w:eastAsia="zh-CN" w:bidi="ar-SA"/>
    </w:rPr>
  </w:style>
  <w:style w:type="character" w:customStyle="1" w:styleId="100">
    <w:name w:val="题注 字符"/>
    <w:link w:val="12"/>
    <w:qFormat/>
    <w:uiPriority w:val="0"/>
    <w:rPr>
      <w:rFonts w:ascii="Arial" w:hAnsi="Arial" w:eastAsia="黑体" w:cs="Arial"/>
      <w:kern w:val="2"/>
    </w:rPr>
  </w:style>
  <w:style w:type="character" w:customStyle="1" w:styleId="101">
    <w:name w:val="批注文字 字符"/>
    <w:link w:val="14"/>
    <w:qFormat/>
    <w:uiPriority w:val="0"/>
    <w:rPr>
      <w:kern w:val="2"/>
      <w:sz w:val="21"/>
      <w:szCs w:val="22"/>
    </w:rPr>
  </w:style>
  <w:style w:type="character" w:customStyle="1" w:styleId="102">
    <w:name w:val="批注主题 字符"/>
    <w:link w:val="41"/>
    <w:qFormat/>
    <w:uiPriority w:val="0"/>
    <w:rPr>
      <w:b/>
      <w:bCs/>
      <w:kern w:val="2"/>
      <w:sz w:val="21"/>
      <w:szCs w:val="22"/>
    </w:rPr>
  </w:style>
  <w:style w:type="character" w:customStyle="1" w:styleId="103">
    <w:name w:val="正文文本 字符"/>
    <w:link w:val="16"/>
    <w:qFormat/>
    <w:uiPriority w:val="0"/>
    <w:rPr>
      <w:kern w:val="2"/>
      <w:sz w:val="21"/>
      <w:szCs w:val="22"/>
    </w:rPr>
  </w:style>
  <w:style w:type="character" w:customStyle="1" w:styleId="104">
    <w:name w:val="正文文本首行缩进 字符"/>
    <w:basedOn w:val="103"/>
    <w:link w:val="42"/>
    <w:qFormat/>
    <w:uiPriority w:val="0"/>
    <w:rPr>
      <w:kern w:val="2"/>
      <w:sz w:val="21"/>
      <w:szCs w:val="22"/>
    </w:rPr>
  </w:style>
  <w:style w:type="character" w:customStyle="1" w:styleId="105">
    <w:name w:val="脚注文本 字符"/>
    <w:link w:val="32"/>
    <w:semiHidden/>
    <w:qFormat/>
    <w:uiPriority w:val="0"/>
    <w:rPr>
      <w:kern w:val="2"/>
      <w:sz w:val="18"/>
      <w:szCs w:val="18"/>
    </w:rPr>
  </w:style>
  <w:style w:type="character" w:customStyle="1" w:styleId="106">
    <w:name w:val="批注框文本 字符"/>
    <w:link w:val="26"/>
    <w:qFormat/>
    <w:uiPriority w:val="0"/>
    <w:rPr>
      <w:kern w:val="2"/>
      <w:sz w:val="18"/>
      <w:szCs w:val="18"/>
    </w:rPr>
  </w:style>
  <w:style w:type="character" w:customStyle="1" w:styleId="107">
    <w:name w:val="日期 字符"/>
    <w:link w:val="24"/>
    <w:qFormat/>
    <w:uiPriority w:val="0"/>
    <w:rPr>
      <w:rFonts w:ascii="Times New Roman" w:hAnsi="Times New Roman" w:eastAsia="楷体_GB2312"/>
      <w:kern w:val="2"/>
      <w:sz w:val="32"/>
    </w:rPr>
  </w:style>
  <w:style w:type="character" w:customStyle="1" w:styleId="108">
    <w:name w:val="正文文本缩进 2 字符"/>
    <w:link w:val="25"/>
    <w:qFormat/>
    <w:uiPriority w:val="0"/>
    <w:rPr>
      <w:rFonts w:ascii="仿宋_GB2312" w:hAnsi="宋体" w:cs="Arial"/>
      <w:b/>
      <w:bCs/>
      <w:color w:val="000000"/>
      <w:kern w:val="2"/>
      <w:sz w:val="24"/>
      <w:szCs w:val="24"/>
    </w:rPr>
  </w:style>
  <w:style w:type="character" w:customStyle="1" w:styleId="109">
    <w:name w:val="HTML 预设格式 字符"/>
    <w:link w:val="38"/>
    <w:qFormat/>
    <w:uiPriority w:val="0"/>
    <w:rPr>
      <w:rFonts w:ascii="Courier New" w:hAnsi="Courier New"/>
      <w:kern w:val="2"/>
    </w:rPr>
  </w:style>
  <w:style w:type="character" w:customStyle="1" w:styleId="110">
    <w:name w:val="正文文本 2 字符"/>
    <w:link w:val="37"/>
    <w:qFormat/>
    <w:uiPriority w:val="0"/>
    <w:rPr>
      <w:rFonts w:ascii="宋体" w:hAnsi="宋体"/>
      <w:color w:val="000000"/>
      <w:kern w:val="2"/>
      <w:sz w:val="24"/>
      <w:szCs w:val="24"/>
    </w:rPr>
  </w:style>
  <w:style w:type="character" w:customStyle="1" w:styleId="111">
    <w:name w:val="正文文本缩进 3 字符"/>
    <w:link w:val="34"/>
    <w:qFormat/>
    <w:uiPriority w:val="0"/>
    <w:rPr>
      <w:rFonts w:ascii="仿宋_GB2312" w:hAnsi="宋体" w:eastAsia="仿宋_GB2312"/>
      <w:color w:val="000000"/>
      <w:kern w:val="2"/>
      <w:sz w:val="24"/>
      <w:szCs w:val="24"/>
    </w:rPr>
  </w:style>
  <w:style w:type="character" w:customStyle="1" w:styleId="112">
    <w:name w:val="正文文本缩进 字符"/>
    <w:link w:val="17"/>
    <w:qFormat/>
    <w:uiPriority w:val="0"/>
    <w:rPr>
      <w:rFonts w:ascii="宋体" w:hAnsi="Courier New"/>
      <w:spacing w:val="-4"/>
      <w:kern w:val="2"/>
      <w:sz w:val="18"/>
    </w:rPr>
  </w:style>
  <w:style w:type="paragraph" w:customStyle="1" w:styleId="113">
    <w:name w:val="Default"/>
    <w:qFormat/>
    <w:uiPriority w:val="0"/>
    <w:pPr>
      <w:widowControl w:val="0"/>
      <w:autoSpaceDE w:val="0"/>
      <w:autoSpaceDN w:val="0"/>
      <w:adjustRightInd w:val="0"/>
      <w:spacing w:line="360" w:lineRule="auto"/>
    </w:pPr>
    <w:rPr>
      <w:rFonts w:ascii="Times New Roman" w:hAnsi="Times New Roman" w:eastAsia="宋体" w:cs="Times New Roman"/>
      <w:color w:val="000000"/>
      <w:sz w:val="24"/>
      <w:szCs w:val="24"/>
      <w:lang w:val="en-US" w:eastAsia="zh-CN" w:bidi="ar-SA"/>
    </w:rPr>
  </w:style>
  <w:style w:type="paragraph" w:customStyle="1" w:styleId="114">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15">
    <w:name w:val="wellhope正文"/>
    <w:basedOn w:val="1"/>
    <w:qFormat/>
    <w:uiPriority w:val="0"/>
    <w:pPr>
      <w:spacing w:before="60" w:after="60"/>
      <w:ind w:firstLine="200" w:firstLineChars="200"/>
    </w:pPr>
    <w:rPr>
      <w:rFonts w:ascii="Times New Roman" w:hAnsi="Times New Roman"/>
      <w:sz w:val="24"/>
      <w:szCs w:val="20"/>
    </w:rPr>
  </w:style>
  <w:style w:type="paragraph" w:customStyle="1" w:styleId="116">
    <w:name w:val="项目圆"/>
    <w:basedOn w:val="1"/>
    <w:qFormat/>
    <w:uiPriority w:val="0"/>
    <w:pPr>
      <w:tabs>
        <w:tab w:val="left" w:pos="840"/>
      </w:tabs>
      <w:spacing w:beforeLines="50" w:afterLines="50"/>
      <w:ind w:left="454"/>
    </w:pPr>
    <w:rPr>
      <w:rFonts w:ascii="Times New Roman" w:hAnsi="Times New Roman"/>
      <w:szCs w:val="24"/>
    </w:rPr>
  </w:style>
  <w:style w:type="paragraph" w:customStyle="1" w:styleId="117">
    <w:name w:val="样式 标题 1标题1(cj) +"/>
    <w:basedOn w:val="3"/>
    <w:qFormat/>
    <w:uiPriority w:val="0"/>
    <w:pPr>
      <w:keepNext/>
      <w:keepLines/>
      <w:tabs>
        <w:tab w:val="left" w:pos="360"/>
      </w:tabs>
      <w:spacing w:before="340" w:after="330"/>
      <w:jc w:val="left"/>
      <w:textAlignment w:val="baseline"/>
    </w:pPr>
    <w:rPr>
      <w:rFonts w:ascii="宋体" w:hAnsi="Arial" w:eastAsia="仿宋_GB2312"/>
      <w:bCs w:val="0"/>
      <w:color w:val="000000"/>
      <w:sz w:val="32"/>
      <w:szCs w:val="20"/>
    </w:rPr>
  </w:style>
  <w:style w:type="paragraph" w:customStyle="1" w:styleId="118">
    <w:name w:val="正文首行缩进:2字符"/>
    <w:basedOn w:val="1"/>
    <w:qFormat/>
    <w:uiPriority w:val="0"/>
    <w:pPr>
      <w:ind w:firstLine="480" w:firstLineChars="200"/>
    </w:pPr>
    <w:rPr>
      <w:rFonts w:ascii="Times New Roman" w:hAnsi="Times New Roman" w:cs="宋体"/>
      <w:szCs w:val="20"/>
    </w:rPr>
  </w:style>
  <w:style w:type="paragraph" w:customStyle="1" w:styleId="119">
    <w:name w:val="序号"/>
    <w:basedOn w:val="1"/>
    <w:qFormat/>
    <w:uiPriority w:val="0"/>
    <w:pPr>
      <w:tabs>
        <w:tab w:val="left" w:pos="840"/>
      </w:tabs>
      <w:ind w:left="840" w:hanging="420"/>
    </w:pPr>
    <w:rPr>
      <w:rFonts w:ascii="Times New Roman" w:hAnsi="Times New Roman"/>
      <w:bCs/>
      <w:szCs w:val="24"/>
    </w:rPr>
  </w:style>
  <w:style w:type="paragraph" w:customStyle="1" w:styleId="120">
    <w:name w:val="a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1">
    <w:name w:val="列出段落{858D7CFB-ED40-4347-BF05-701D383B685F}{858D7CFB-ED40-4347-BF05-701D383B685F}"/>
    <w:basedOn w:val="1"/>
    <w:qFormat/>
    <w:uiPriority w:val="0"/>
    <w:pPr>
      <w:ind w:firstLine="200" w:firstLineChars="200"/>
    </w:pPr>
  </w:style>
  <w:style w:type="paragraph" w:customStyle="1" w:styleId="122">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23">
    <w:name w:val="文档正文 Char"/>
    <w:basedOn w:val="1"/>
    <w:qFormat/>
    <w:uiPriority w:val="0"/>
    <w:pPr>
      <w:adjustRightInd w:val="0"/>
      <w:spacing w:line="500" w:lineRule="exact"/>
      <w:ind w:firstLine="567"/>
      <w:textAlignment w:val="baseline"/>
    </w:pPr>
    <w:rPr>
      <w:rFonts w:ascii="仿宋_GB2312" w:hAnsi="Times New Roman" w:eastAsia="仿宋_GB2312"/>
      <w:sz w:val="28"/>
      <w:szCs w:val="24"/>
    </w:rPr>
  </w:style>
  <w:style w:type="paragraph" w:customStyle="1" w:styleId="124">
    <w:name w:val="Char3 Char Char Char"/>
    <w:basedOn w:val="1"/>
    <w:qFormat/>
    <w:uiPriority w:val="0"/>
    <w:pPr>
      <w:widowControl/>
      <w:spacing w:after="160" w:line="240" w:lineRule="exact"/>
      <w:jc w:val="left"/>
    </w:pPr>
    <w:rPr>
      <w:rFonts w:ascii="Times New Roman" w:hAnsi="Times New Roman"/>
      <w:szCs w:val="20"/>
    </w:rPr>
  </w:style>
  <w:style w:type="paragraph" w:customStyle="1" w:styleId="125">
    <w:name w:val="Char Char Char Char Char Char Char"/>
    <w:basedOn w:val="1"/>
    <w:qFormat/>
    <w:uiPriority w:val="0"/>
    <w:pPr>
      <w:tabs>
        <w:tab w:val="left" w:pos="432"/>
      </w:tabs>
      <w:ind w:left="432" w:hanging="432"/>
    </w:pPr>
    <w:rPr>
      <w:rFonts w:ascii="Tahoma" w:hAnsi="Tahoma"/>
      <w:sz w:val="24"/>
      <w:szCs w:val="20"/>
    </w:rPr>
  </w:style>
  <w:style w:type="paragraph" w:customStyle="1" w:styleId="126">
    <w:name w:val="Char Char Char Char Char Char Char Char Char"/>
    <w:basedOn w:val="1"/>
    <w:qFormat/>
    <w:uiPriority w:val="0"/>
  </w:style>
  <w:style w:type="paragraph" w:customStyle="1" w:styleId="127">
    <w:name w:val="7.表小四"/>
    <w:basedOn w:val="1"/>
    <w:qFormat/>
    <w:uiPriority w:val="0"/>
    <w:pPr>
      <w:spacing w:beforeLines="50" w:afterLines="50"/>
    </w:pPr>
    <w:rPr>
      <w:rFonts w:ascii="宋体" w:hAnsi="宋体"/>
      <w:sz w:val="24"/>
      <w:szCs w:val="24"/>
    </w:rPr>
  </w:style>
  <w:style w:type="paragraph" w:styleId="128">
    <w:name w:val="No Spacing"/>
    <w:qFormat/>
    <w:uiPriority w:val="1"/>
    <w:pPr>
      <w:widowControl w:val="0"/>
      <w:spacing w:line="360" w:lineRule="auto"/>
      <w:jc w:val="both"/>
    </w:pPr>
    <w:rPr>
      <w:rFonts w:ascii="Calibri" w:hAnsi="Calibri" w:eastAsia="宋体" w:cs="Times New Roman"/>
      <w:kern w:val="2"/>
      <w:sz w:val="21"/>
      <w:szCs w:val="22"/>
      <w:lang w:val="en-US" w:eastAsia="zh-CN" w:bidi="ar-SA"/>
    </w:rPr>
  </w:style>
  <w:style w:type="paragraph" w:customStyle="1" w:styleId="129">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30">
    <w:name w:val="纯文本1"/>
    <w:basedOn w:val="1"/>
    <w:link w:val="169"/>
    <w:qFormat/>
    <w:uiPriority w:val="0"/>
    <w:pPr>
      <w:spacing w:beforeLines="50" w:afterLines="50" w:line="400" w:lineRule="exact"/>
    </w:pPr>
    <w:rPr>
      <w:rFonts w:ascii="宋体" w:hAnsi="Courier New" w:eastAsia="黑体"/>
      <w:sz w:val="24"/>
      <w:szCs w:val="24"/>
    </w:rPr>
  </w:style>
  <w:style w:type="paragraph" w:customStyle="1" w:styleId="131">
    <w:name w:val="样式 标题 1 + 段后: 0.5 行"/>
    <w:basedOn w:val="3"/>
    <w:qFormat/>
    <w:uiPriority w:val="0"/>
    <w:pPr>
      <w:keepNext/>
      <w:tabs>
        <w:tab w:val="left" w:pos="360"/>
      </w:tabs>
      <w:autoSpaceDE/>
      <w:autoSpaceDN/>
      <w:adjustRightInd/>
      <w:spacing w:before="120" w:afterLines="50" w:line="240" w:lineRule="auto"/>
      <w:jc w:val="left"/>
    </w:pPr>
    <w:rPr>
      <w:rFonts w:ascii="宋体"/>
      <w:bCs w:val="0"/>
      <w:szCs w:val="20"/>
    </w:rPr>
  </w:style>
  <w:style w:type="paragraph" w:customStyle="1" w:styleId="132">
    <w:name w:val="样式 正文缩进 + 首行缩进:  2 字符"/>
    <w:basedOn w:val="11"/>
    <w:qFormat/>
    <w:uiPriority w:val="0"/>
    <w:pPr>
      <w:tabs>
        <w:tab w:val="left" w:pos="1080"/>
      </w:tabs>
      <w:ind w:left="1080" w:hanging="540"/>
    </w:pPr>
    <w:rPr>
      <w:rFonts w:ascii="宋体" w:hAnsi="宋体"/>
      <w:sz w:val="24"/>
      <w:szCs w:val="24"/>
    </w:rPr>
  </w:style>
  <w:style w:type="paragraph" w:customStyle="1" w:styleId="133">
    <w:name w:val="_Style 64"/>
    <w:basedOn w:val="1"/>
    <w:qFormat/>
    <w:uiPriority w:val="0"/>
    <w:rPr>
      <w:rFonts w:ascii="Times New Roman" w:hAnsi="Times New Roman"/>
      <w:sz w:val="24"/>
      <w:szCs w:val="24"/>
    </w:rPr>
  </w:style>
  <w:style w:type="paragraph" w:customStyle="1" w:styleId="134">
    <w:name w:val="默认段落字体 Para Char Char Char Char Char Char Char Char Char1 Char Char Char Char"/>
    <w:basedOn w:val="1"/>
    <w:qFormat/>
    <w:uiPriority w:val="0"/>
    <w:rPr>
      <w:rFonts w:ascii="Tahoma" w:hAnsi="Tahoma"/>
      <w:sz w:val="24"/>
      <w:szCs w:val="20"/>
    </w:rPr>
  </w:style>
  <w:style w:type="paragraph" w:customStyle="1" w:styleId="135">
    <w:name w:val="Char Char Char Char Char Char Char1"/>
    <w:basedOn w:val="1"/>
    <w:qFormat/>
    <w:uiPriority w:val="0"/>
    <w:pPr>
      <w:tabs>
        <w:tab w:val="left" w:pos="432"/>
      </w:tabs>
      <w:ind w:left="432" w:hanging="432"/>
    </w:pPr>
    <w:rPr>
      <w:rFonts w:ascii="Tahoma" w:hAnsi="Tahoma"/>
      <w:sz w:val="24"/>
      <w:szCs w:val="20"/>
    </w:rPr>
  </w:style>
  <w:style w:type="paragraph" w:customStyle="1" w:styleId="136">
    <w:name w:val="列出段落2"/>
    <w:basedOn w:val="1"/>
    <w:qFormat/>
    <w:uiPriority w:val="0"/>
    <w:pPr>
      <w:ind w:firstLine="420" w:firstLineChars="200"/>
    </w:pPr>
    <w:rPr>
      <w:rFonts w:cs="Calibri"/>
      <w:szCs w:val="21"/>
    </w:rPr>
  </w:style>
  <w:style w:type="paragraph" w:customStyle="1" w:styleId="137">
    <w:name w:val="Char1 Char Char Char"/>
    <w:basedOn w:val="1"/>
    <w:qFormat/>
    <w:uiPriority w:val="0"/>
    <w:rPr>
      <w:rFonts w:ascii="Tahoma" w:hAnsi="Tahoma"/>
      <w:sz w:val="24"/>
      <w:szCs w:val="20"/>
    </w:rPr>
  </w:style>
  <w:style w:type="paragraph" w:customStyle="1" w:styleId="138">
    <w:name w:val="Proposals body"/>
    <w:basedOn w:val="1"/>
    <w:next w:val="1"/>
    <w:qFormat/>
    <w:uiPriority w:val="0"/>
    <w:pPr>
      <w:widowControl/>
      <w:jc w:val="left"/>
    </w:pPr>
    <w:rPr>
      <w:rFonts w:ascii="宋体" w:hAnsi="Times New Roman"/>
      <w:color w:val="000000"/>
      <w:kern w:val="0"/>
      <w:sz w:val="24"/>
      <w:szCs w:val="20"/>
    </w:rPr>
  </w:style>
  <w:style w:type="paragraph" w:customStyle="1" w:styleId="139">
    <w:name w:val="表内文字"/>
    <w:basedOn w:val="1"/>
    <w:qFormat/>
    <w:uiPriority w:val="0"/>
    <w:pPr>
      <w:tabs>
        <w:tab w:val="left" w:pos="1418"/>
      </w:tabs>
      <w:jc w:val="center"/>
    </w:pPr>
    <w:rPr>
      <w:rFonts w:ascii="仿宋_GB2312" w:hAnsi="Times New Roman" w:eastAsia="仿宋_GB2312"/>
      <w:spacing w:val="-20"/>
      <w:kern w:val="0"/>
      <w:sz w:val="24"/>
      <w:szCs w:val="24"/>
    </w:rPr>
  </w:style>
  <w:style w:type="paragraph" w:customStyle="1" w:styleId="140">
    <w:name w:val="大表 mt"/>
    <w:basedOn w:val="1"/>
    <w:qFormat/>
    <w:uiPriority w:val="0"/>
    <w:pPr>
      <w:widowControl/>
      <w:jc w:val="left"/>
    </w:pPr>
    <w:rPr>
      <w:rFonts w:ascii="宋体" w:hAnsi="宋体" w:cs="宋体"/>
      <w:kern w:val="0"/>
      <w:szCs w:val="21"/>
    </w:rPr>
  </w:style>
  <w:style w:type="paragraph" w:customStyle="1" w:styleId="141">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142">
    <w:name w:val="Pa3"/>
    <w:basedOn w:val="1"/>
    <w:next w:val="1"/>
    <w:qFormat/>
    <w:uiPriority w:val="0"/>
    <w:pPr>
      <w:widowControl/>
      <w:autoSpaceDE w:val="0"/>
      <w:autoSpaceDN w:val="0"/>
      <w:adjustRightInd w:val="0"/>
      <w:spacing w:line="141" w:lineRule="atLeast"/>
      <w:jc w:val="left"/>
    </w:pPr>
    <w:rPr>
      <w:rFonts w:ascii="Univers 57 Condensed" w:hAnsi="Times New Roman" w:eastAsia="Univers 57 Condensed"/>
      <w:kern w:val="0"/>
      <w:sz w:val="24"/>
      <w:szCs w:val="24"/>
    </w:rPr>
  </w:style>
  <w:style w:type="paragraph" w:customStyle="1" w:styleId="143">
    <w:name w:val="Char1"/>
    <w:basedOn w:val="1"/>
    <w:qFormat/>
    <w:uiPriority w:val="0"/>
    <w:rPr>
      <w:rFonts w:ascii="仿宋_GB2312" w:hAnsi="Times New Roman" w:eastAsia="仿宋_GB2312"/>
      <w:b/>
      <w:sz w:val="32"/>
      <w:szCs w:val="32"/>
    </w:rPr>
  </w:style>
  <w:style w:type="paragraph" w:customStyle="1" w:styleId="144">
    <w:name w:val="Char11"/>
    <w:basedOn w:val="1"/>
    <w:qFormat/>
    <w:uiPriority w:val="0"/>
    <w:rPr>
      <w:rFonts w:ascii="仿宋_GB2312" w:hAnsi="Times New Roman" w:eastAsia="仿宋_GB2312"/>
      <w:b/>
      <w:sz w:val="32"/>
      <w:szCs w:val="32"/>
    </w:rPr>
  </w:style>
  <w:style w:type="paragraph" w:customStyle="1" w:styleId="145">
    <w:name w:val="表格文字"/>
    <w:basedOn w:val="1"/>
    <w:qFormat/>
    <w:uiPriority w:val="0"/>
    <w:pPr>
      <w:jc w:val="left"/>
      <w:textAlignment w:val="top"/>
    </w:pPr>
    <w:rPr>
      <w:rFonts w:ascii="Times New Roman" w:hAnsi="Times New Roman"/>
      <w:sz w:val="18"/>
      <w:szCs w:val="24"/>
    </w:rPr>
  </w:style>
  <w:style w:type="paragraph" w:customStyle="1" w:styleId="146">
    <w:name w:val="图文框"/>
    <w:basedOn w:val="1"/>
    <w:qFormat/>
    <w:uiPriority w:val="0"/>
    <w:pPr>
      <w:jc w:val="center"/>
    </w:pPr>
    <w:rPr>
      <w:rFonts w:ascii="仿宋_GB2312" w:hAnsi="Times New Roman" w:eastAsia="仿宋_GB2312"/>
      <w:szCs w:val="24"/>
    </w:rPr>
  </w:style>
  <w:style w:type="paragraph" w:customStyle="1" w:styleId="147">
    <w:name w:val="List Paragraph1"/>
    <w:basedOn w:val="1"/>
    <w:qFormat/>
    <w:uiPriority w:val="99"/>
    <w:pPr>
      <w:ind w:firstLine="420" w:firstLineChars="200"/>
    </w:pPr>
    <w:rPr>
      <w:rFonts w:ascii="Times New Roman" w:hAnsi="Times New Roman"/>
      <w:szCs w:val="24"/>
    </w:rPr>
  </w:style>
  <w:style w:type="paragraph" w:customStyle="1" w:styleId="148">
    <w:name w:val="p0"/>
    <w:basedOn w:val="1"/>
    <w:qFormat/>
    <w:uiPriority w:val="0"/>
    <w:pPr>
      <w:widowControl/>
      <w:jc w:val="left"/>
    </w:pPr>
    <w:rPr>
      <w:rFonts w:ascii="Arial" w:hAnsi="Arial" w:cs="Arial"/>
      <w:kern w:val="0"/>
      <w:sz w:val="20"/>
      <w:szCs w:val="20"/>
    </w:rPr>
  </w:style>
  <w:style w:type="paragraph" w:customStyle="1" w:styleId="149">
    <w:name w:val="TOC Heading"/>
    <w:basedOn w:val="3"/>
    <w:next w:val="1"/>
    <w:unhideWhenUsed/>
    <w:qFormat/>
    <w:uiPriority w:val="39"/>
    <w:pPr>
      <w:keepNext/>
      <w:keepLines/>
      <w:widowControl/>
      <w:autoSpaceDE/>
      <w:autoSpaceDN/>
      <w:adjustRightInd/>
      <w:spacing w:before="480" w:line="276" w:lineRule="auto"/>
      <w:jc w:val="left"/>
      <w:outlineLvl w:val="9"/>
    </w:pPr>
    <w:rPr>
      <w:rFonts w:ascii="Cambria" w:hAnsi="Cambria"/>
      <w:color w:val="365F91"/>
      <w:szCs w:val="28"/>
    </w:rPr>
  </w:style>
  <w:style w:type="paragraph" w:customStyle="1" w:styleId="150">
    <w:name w:val="正文5"/>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51">
    <w:name w:val="宁波正文"/>
    <w:basedOn w:val="1"/>
    <w:link w:val="152"/>
    <w:qFormat/>
    <w:uiPriority w:val="0"/>
    <w:pPr>
      <w:ind w:firstLine="480" w:firstLineChars="200"/>
    </w:pPr>
    <w:rPr>
      <w:rFonts w:ascii="Times New Roman" w:hAnsi="Times New Roman"/>
      <w:sz w:val="24"/>
      <w:szCs w:val="24"/>
    </w:rPr>
  </w:style>
  <w:style w:type="character" w:customStyle="1" w:styleId="152">
    <w:name w:val="宁波正文 Char"/>
    <w:link w:val="151"/>
    <w:qFormat/>
    <w:uiPriority w:val="0"/>
    <w:rPr>
      <w:rFonts w:ascii="Times New Roman" w:hAnsi="Times New Roman"/>
      <w:kern w:val="2"/>
      <w:sz w:val="24"/>
      <w:szCs w:val="24"/>
    </w:rPr>
  </w:style>
  <w:style w:type="paragraph" w:customStyle="1" w:styleId="153">
    <w:name w:val="宁波表头"/>
    <w:basedOn w:val="12"/>
    <w:link w:val="155"/>
    <w:qFormat/>
    <w:uiPriority w:val="0"/>
    <w:pPr>
      <w:spacing w:before="120" w:after="120"/>
      <w:jc w:val="center"/>
    </w:pPr>
    <w:rPr>
      <w:rFonts w:ascii="Cambria" w:hAnsi="Cambria"/>
      <w:color w:val="000000"/>
      <w:sz w:val="24"/>
    </w:rPr>
  </w:style>
  <w:style w:type="paragraph" w:customStyle="1" w:styleId="154">
    <w:name w:val="宁波表格"/>
    <w:basedOn w:val="1"/>
    <w:link w:val="157"/>
    <w:qFormat/>
    <w:uiPriority w:val="0"/>
    <w:pPr>
      <w:widowControl/>
      <w:spacing w:beforeLines="20" w:afterLines="20"/>
      <w:jc w:val="center"/>
    </w:pPr>
    <w:rPr>
      <w:rFonts w:ascii="宋体" w:hAnsi="宋体"/>
      <w:color w:val="000000"/>
      <w:kern w:val="0"/>
      <w:szCs w:val="21"/>
    </w:rPr>
  </w:style>
  <w:style w:type="character" w:customStyle="1" w:styleId="155">
    <w:name w:val="宁波表头 Char"/>
    <w:link w:val="153"/>
    <w:qFormat/>
    <w:uiPriority w:val="0"/>
    <w:rPr>
      <w:rFonts w:ascii="Cambria" w:hAnsi="Cambria" w:eastAsia="黑体"/>
      <w:color w:val="000000"/>
      <w:kern w:val="2"/>
      <w:sz w:val="24"/>
    </w:rPr>
  </w:style>
  <w:style w:type="paragraph" w:customStyle="1" w:styleId="156">
    <w:name w:val="宁波注"/>
    <w:basedOn w:val="1"/>
    <w:link w:val="158"/>
    <w:qFormat/>
    <w:uiPriority w:val="0"/>
    <w:pPr>
      <w:jc w:val="left"/>
    </w:pPr>
    <w:rPr>
      <w:rFonts w:ascii="宋体" w:hAnsi="宋体"/>
      <w:color w:val="000000"/>
      <w:kern w:val="0"/>
      <w:sz w:val="18"/>
      <w:szCs w:val="18"/>
    </w:rPr>
  </w:style>
  <w:style w:type="character" w:customStyle="1" w:styleId="157">
    <w:name w:val="宁波表格 Char"/>
    <w:link w:val="154"/>
    <w:qFormat/>
    <w:uiPriority w:val="0"/>
    <w:rPr>
      <w:rFonts w:ascii="宋体" w:hAnsi="宋体"/>
      <w:color w:val="000000"/>
      <w:sz w:val="21"/>
      <w:szCs w:val="21"/>
    </w:rPr>
  </w:style>
  <w:style w:type="character" w:customStyle="1" w:styleId="158">
    <w:name w:val="宁波注 Char"/>
    <w:link w:val="156"/>
    <w:qFormat/>
    <w:uiPriority w:val="0"/>
    <w:rPr>
      <w:rFonts w:ascii="宋体" w:hAnsi="宋体"/>
      <w:color w:val="000000"/>
      <w:sz w:val="18"/>
      <w:szCs w:val="18"/>
    </w:rPr>
  </w:style>
  <w:style w:type="paragraph" w:customStyle="1" w:styleId="159">
    <w:name w:val="正文首行"/>
    <w:basedOn w:val="1"/>
    <w:qFormat/>
    <w:uiPriority w:val="0"/>
    <w:pPr>
      <w:spacing w:beforeLines="50" w:afterLines="50" w:line="324" w:lineRule="auto"/>
      <w:ind w:firstLine="200" w:firstLineChars="200"/>
    </w:pPr>
    <w:rPr>
      <w:sz w:val="24"/>
    </w:rPr>
  </w:style>
  <w:style w:type="paragraph" w:customStyle="1" w:styleId="160">
    <w:name w:val="Body Text First Indent 21"/>
    <w:basedOn w:val="1"/>
    <w:qFormat/>
    <w:uiPriority w:val="0"/>
    <w:pPr>
      <w:spacing w:line="240" w:lineRule="auto"/>
      <w:ind w:left="420" w:leftChars="200" w:firstLine="420"/>
    </w:pPr>
    <w:rPr>
      <w:rFonts w:ascii="Times New Roman" w:hAnsi="Times New Roman"/>
      <w:szCs w:val="21"/>
    </w:rPr>
  </w:style>
  <w:style w:type="character" w:customStyle="1" w:styleId="161">
    <w:name w:val="Char Char14"/>
    <w:qFormat/>
    <w:uiPriority w:val="0"/>
    <w:rPr>
      <w:rFonts w:eastAsia="宋体"/>
      <w:b/>
      <w:bCs/>
      <w:kern w:val="2"/>
      <w:sz w:val="28"/>
      <w:szCs w:val="28"/>
      <w:lang w:val="en-US" w:eastAsia="zh-CN" w:bidi="ar-SA"/>
    </w:rPr>
  </w:style>
  <w:style w:type="character" w:customStyle="1" w:styleId="162">
    <w:name w:val="页脚 Char2"/>
    <w:qFormat/>
    <w:uiPriority w:val="0"/>
    <w:rPr>
      <w:rFonts w:ascii="Times New Roman" w:hAnsi="Times New Roman" w:eastAsia="黑体" w:cs="Times New Roman"/>
      <w:snapToGrid w:val="0"/>
      <w:kern w:val="0"/>
      <w:sz w:val="18"/>
      <w:szCs w:val="18"/>
    </w:rPr>
  </w:style>
  <w:style w:type="character" w:customStyle="1" w:styleId="163">
    <w:name w:val="页眉 Char2"/>
    <w:qFormat/>
    <w:uiPriority w:val="0"/>
    <w:rPr>
      <w:rFonts w:ascii="Times New Roman" w:hAnsi="Times New Roman" w:eastAsia="仿宋_GB2312" w:cs="Times New Roman"/>
      <w:sz w:val="18"/>
      <w:szCs w:val="20"/>
    </w:rPr>
  </w:style>
  <w:style w:type="character" w:customStyle="1" w:styleId="164">
    <w:name w:val="日期 Char3"/>
    <w:qFormat/>
    <w:uiPriority w:val="0"/>
    <w:rPr>
      <w:rFonts w:ascii="Times New Roman" w:hAnsi="Times New Roman" w:eastAsia="楷体_GB2312" w:cs="Times New Roman"/>
      <w:sz w:val="32"/>
      <w:szCs w:val="20"/>
    </w:rPr>
  </w:style>
  <w:style w:type="character" w:customStyle="1" w:styleId="165">
    <w:name w:val="15"/>
    <w:qFormat/>
    <w:uiPriority w:val="0"/>
    <w:rPr>
      <w:rFonts w:hint="eastAsia" w:ascii="宋体" w:hAnsi="宋体" w:eastAsia="宋体" w:cs="Times New Roman"/>
      <w:color w:val="000000"/>
      <w:sz w:val="32"/>
      <w:szCs w:val="32"/>
    </w:rPr>
  </w:style>
  <w:style w:type="character" w:customStyle="1" w:styleId="166">
    <w:name w:val="font12"/>
    <w:basedOn w:val="45"/>
    <w:qFormat/>
    <w:uiPriority w:val="0"/>
    <w:rPr>
      <w:rFonts w:hint="eastAsia" w:ascii="宋体" w:hAnsi="宋体" w:eastAsia="宋体" w:cs="宋体"/>
      <w:b/>
      <w:bCs/>
      <w:color w:val="000000"/>
      <w:sz w:val="21"/>
      <w:szCs w:val="21"/>
      <w:u w:val="none"/>
    </w:rPr>
  </w:style>
  <w:style w:type="character" w:customStyle="1" w:styleId="167">
    <w:name w:val="font61"/>
    <w:basedOn w:val="45"/>
    <w:qFormat/>
    <w:uiPriority w:val="0"/>
    <w:rPr>
      <w:rFonts w:hint="eastAsia" w:ascii="宋体" w:hAnsi="宋体" w:eastAsia="宋体" w:cs="宋体"/>
      <w:color w:val="000000"/>
      <w:sz w:val="21"/>
      <w:szCs w:val="21"/>
      <w:u w:val="none"/>
    </w:rPr>
  </w:style>
  <w:style w:type="character" w:customStyle="1" w:styleId="168">
    <w:name w:val="Unresolved Mention"/>
    <w:basedOn w:val="45"/>
    <w:semiHidden/>
    <w:unhideWhenUsed/>
    <w:qFormat/>
    <w:uiPriority w:val="99"/>
    <w:rPr>
      <w:color w:val="605E5C"/>
      <w:shd w:val="clear" w:color="auto" w:fill="E1DFDD"/>
    </w:rPr>
  </w:style>
  <w:style w:type="character" w:customStyle="1" w:styleId="169">
    <w:name w:val="纯文本 Char"/>
    <w:link w:val="130"/>
    <w:qFormat/>
    <w:uiPriority w:val="0"/>
    <w:rPr>
      <w:rFonts w:ascii="宋体" w:hAnsi="Courier New" w:eastAsia="黑体"/>
      <w:kern w:val="2"/>
      <w:sz w:val="24"/>
      <w:szCs w:val="24"/>
    </w:rPr>
  </w:style>
  <w:style w:type="paragraph" w:customStyle="1" w:styleId="170">
    <w:name w:val="正文1"/>
    <w:qFormat/>
    <w:uiPriority w:val="0"/>
    <w:pPr>
      <w:jc w:val="both"/>
    </w:pPr>
    <w:rPr>
      <w:rFonts w:ascii="Calibri" w:hAnsi="Calibri" w:eastAsia="宋体" w:cs="宋体"/>
      <w:kern w:val="2"/>
      <w:sz w:val="21"/>
      <w:szCs w:val="21"/>
      <w:lang w:val="en-US" w:eastAsia="zh-CN" w:bidi="ar-SA"/>
    </w:rPr>
  </w:style>
  <w:style w:type="paragraph" w:customStyle="1" w:styleId="171">
    <w:name w:val="纯文本_0_0"/>
    <w:basedOn w:val="172"/>
    <w:qFormat/>
    <w:uiPriority w:val="0"/>
    <w:rPr>
      <w:rFonts w:ascii="宋体" w:hAnsi="Courier New"/>
      <w:szCs w:val="21"/>
    </w:rPr>
  </w:style>
  <w:style w:type="paragraph" w:customStyle="1" w:styleId="1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73">
    <w:name w:val="font41"/>
    <w:basedOn w:val="45"/>
    <w:qFormat/>
    <w:uiPriority w:val="0"/>
    <w:rPr>
      <w:rFonts w:hint="eastAsia" w:ascii="黑体" w:hAnsi="宋体" w:eastAsia="黑体" w:cs="黑体"/>
      <w:color w:val="999999"/>
      <w:sz w:val="24"/>
      <w:szCs w:val="24"/>
      <w:u w:val="none"/>
    </w:rPr>
  </w:style>
  <w:style w:type="character" w:customStyle="1" w:styleId="174">
    <w:name w:val="font31"/>
    <w:basedOn w:val="45"/>
    <w:qFormat/>
    <w:uiPriority w:val="0"/>
    <w:rPr>
      <w:rFonts w:hint="eastAsia" w:ascii="宋体" w:hAnsi="宋体" w:eastAsia="宋体" w:cs="宋体"/>
      <w:color w:val="999999"/>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DA19EB-5A02-43A4-A113-71EBA7EE0E7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37</Pages>
  <Words>3949</Words>
  <Characters>22514</Characters>
  <Lines>187</Lines>
  <Paragraphs>52</Paragraphs>
  <TotalTime>42</TotalTime>
  <ScaleCrop>false</ScaleCrop>
  <LinksUpToDate>false</LinksUpToDate>
  <CharactersWithSpaces>26411</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2023-02-24T13:22:00Z</dcterms:created>
  <dc:creator>宁波名诚招标代理有限公司</dc:creator>
  <cp:lastModifiedBy>其他交易1</cp:lastModifiedBy>
  <cp:lastPrinted>2023-10-27T01:34:00Z</cp:lastPrinted>
  <dcterms:modified xsi:type="dcterms:W3CDTF">2023-11-10T00:52:18Z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