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cs="仿宋_GB2312" w:asciiTheme="majorEastAsia" w:hAnsiTheme="majorEastAsia" w:eastAsiaTheme="majorEastAsia"/>
          <w:color w:val="auto"/>
          <w:sz w:val="48"/>
          <w:szCs w:val="48"/>
        </w:rPr>
      </w:pPr>
      <w:bookmarkStart w:id="550" w:name="_GoBack"/>
    </w:p>
    <w:p>
      <w:pPr>
        <w:shd w:val="clear"/>
        <w:spacing w:line="360" w:lineRule="auto"/>
        <w:jc w:val="center"/>
        <w:rPr>
          <w:rFonts w:cs="仿宋_GB2312" w:asciiTheme="majorEastAsia" w:hAnsiTheme="majorEastAsia" w:eastAsiaTheme="majorEastAsia"/>
          <w:color w:val="auto"/>
          <w:sz w:val="48"/>
          <w:szCs w:val="48"/>
        </w:rPr>
      </w:pPr>
      <w:r>
        <w:rPr>
          <w:rFonts w:hint="eastAsia" w:cs="仿宋_GB2312" w:asciiTheme="majorEastAsia" w:hAnsiTheme="majorEastAsia" w:eastAsiaTheme="majorEastAsia"/>
          <w:color w:val="auto"/>
          <w:sz w:val="48"/>
          <w:szCs w:val="48"/>
        </w:rPr>
        <w:t>2024年奉化区公路日常养护小修项目</w:t>
      </w:r>
    </w:p>
    <w:p>
      <w:pPr>
        <w:shd w:val="clear"/>
        <w:spacing w:line="360" w:lineRule="auto"/>
        <w:jc w:val="center"/>
        <w:rPr>
          <w:rFonts w:cs="仿宋_GB2312" w:asciiTheme="majorEastAsia" w:hAnsiTheme="majorEastAsia" w:eastAsiaTheme="majorEastAsia"/>
          <w:color w:val="auto"/>
          <w:sz w:val="48"/>
          <w:szCs w:val="48"/>
        </w:rPr>
      </w:pPr>
      <w:r>
        <w:rPr>
          <w:rFonts w:hint="eastAsia" w:cs="仿宋_GB2312" w:asciiTheme="majorEastAsia" w:hAnsiTheme="majorEastAsia" w:eastAsiaTheme="majorEastAsia"/>
          <w:color w:val="auto"/>
          <w:sz w:val="48"/>
          <w:szCs w:val="48"/>
        </w:rPr>
        <w:t>公开招标采购文件</w:t>
      </w:r>
    </w:p>
    <w:p>
      <w:pPr>
        <w:shd w:val="clea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（电子招投标）</w:t>
      </w:r>
    </w:p>
    <w:p>
      <w:pPr>
        <w:shd w:val="clear"/>
        <w:snapToGrid w:val="0"/>
        <w:spacing w:line="360" w:lineRule="auto"/>
        <w:jc w:val="center"/>
        <w:rPr>
          <w:rFonts w:cs="仿宋_GB2312" w:asciiTheme="majorEastAsia" w:hAnsiTheme="majorEastAsia" w:eastAsiaTheme="majorEastAsia"/>
          <w:color w:val="auto"/>
          <w:sz w:val="30"/>
          <w:szCs w:val="30"/>
        </w:rPr>
      </w:pPr>
      <w:r>
        <w:rPr>
          <w:rFonts w:hint="eastAsia" w:cs="仿宋_GB2312" w:asciiTheme="majorEastAsia" w:hAnsiTheme="majorEastAsia" w:eastAsiaTheme="majorEastAsia"/>
          <w:color w:val="auto"/>
          <w:sz w:val="30"/>
          <w:szCs w:val="30"/>
        </w:rPr>
        <w:t>项目编号</w:t>
      </w:r>
      <w:r>
        <w:rPr>
          <w:rFonts w:cs="仿宋_GB2312" w:asciiTheme="majorEastAsia" w:hAnsiTheme="majorEastAsia" w:eastAsiaTheme="majorEastAsia"/>
          <w:color w:val="auto"/>
          <w:sz w:val="30"/>
          <w:szCs w:val="30"/>
        </w:rPr>
        <w:t>:FHZFCG(202</w:t>
      </w:r>
      <w:r>
        <w:rPr>
          <w:rFonts w:hint="eastAsia" w:cs="仿宋_GB2312" w:asciiTheme="majorEastAsia" w:hAnsiTheme="majorEastAsia" w:eastAsiaTheme="majorEastAsia"/>
          <w:color w:val="auto"/>
          <w:sz w:val="30"/>
          <w:szCs w:val="30"/>
        </w:rPr>
        <w:t>4</w:t>
      </w:r>
      <w:r>
        <w:rPr>
          <w:rFonts w:cs="仿宋_GB2312" w:asciiTheme="majorEastAsia" w:hAnsiTheme="majorEastAsia" w:eastAsiaTheme="majorEastAsia"/>
          <w:color w:val="auto"/>
          <w:sz w:val="30"/>
          <w:szCs w:val="30"/>
        </w:rPr>
        <w:t>)</w:t>
      </w:r>
      <w:r>
        <w:rPr>
          <w:rFonts w:hint="eastAsia" w:cs="仿宋_GB2312" w:asciiTheme="majorEastAsia" w:hAnsiTheme="majorEastAsia" w:eastAsiaTheme="majorEastAsia"/>
          <w:color w:val="auto"/>
          <w:sz w:val="30"/>
          <w:szCs w:val="30"/>
        </w:rPr>
        <w:t>098</w:t>
      </w:r>
      <w:r>
        <w:rPr>
          <w:rFonts w:cs="仿宋_GB2312" w:asciiTheme="majorEastAsia" w:hAnsiTheme="majorEastAsia" w:eastAsiaTheme="majorEastAsia"/>
          <w:color w:val="auto"/>
          <w:sz w:val="30"/>
          <w:szCs w:val="30"/>
        </w:rPr>
        <w:t>D</w:t>
      </w:r>
    </w:p>
    <w:p>
      <w:pPr>
        <w:shd w:val="clear"/>
        <w:spacing w:line="360" w:lineRule="auto"/>
        <w:rPr>
          <w:rFonts w:cs="仿宋_GB2312" w:asciiTheme="majorEastAsia" w:hAnsiTheme="majorEastAsia" w:eastAsiaTheme="majorEastAsia"/>
          <w:color w:val="auto"/>
          <w:sz w:val="28"/>
          <w:szCs w:val="20"/>
        </w:rPr>
      </w:pPr>
    </w:p>
    <w:p>
      <w:pPr>
        <w:shd w:val="clea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w:t>
      </w:r>
    </w:p>
    <w:p>
      <w:pPr>
        <w:shd w:val="clear"/>
        <w:spacing w:line="360" w:lineRule="auto"/>
        <w:jc w:val="center"/>
        <w:rPr>
          <w:rFonts w:cs="仿宋_GB2312" w:asciiTheme="majorEastAsia" w:hAnsiTheme="majorEastAsia" w:eastAsiaTheme="majorEastAsia"/>
          <w:b/>
          <w:color w:val="auto"/>
          <w:sz w:val="44"/>
          <w:szCs w:val="44"/>
        </w:rPr>
      </w:pPr>
    </w:p>
    <w:p>
      <w:pPr>
        <w:pStyle w:val="27"/>
        <w:shd w:val="clear"/>
        <w:ind w:firstLine="588"/>
        <w:rPr>
          <w:color w:val="auto"/>
        </w:rPr>
      </w:pPr>
    </w:p>
    <w:p>
      <w:pPr>
        <w:pStyle w:val="27"/>
        <w:shd w:val="clear"/>
        <w:ind w:firstLine="588"/>
        <w:rPr>
          <w:color w:val="auto"/>
        </w:rPr>
      </w:pPr>
    </w:p>
    <w:p>
      <w:pPr>
        <w:pStyle w:val="27"/>
        <w:shd w:val="clear"/>
        <w:ind w:firstLine="588"/>
        <w:rPr>
          <w:color w:val="auto"/>
        </w:rPr>
      </w:pPr>
    </w:p>
    <w:p>
      <w:pPr>
        <w:pStyle w:val="27"/>
        <w:shd w:val="clear"/>
        <w:ind w:firstLine="588"/>
        <w:rPr>
          <w:color w:val="auto"/>
        </w:rPr>
      </w:pPr>
    </w:p>
    <w:p>
      <w:pPr>
        <w:pStyle w:val="27"/>
        <w:shd w:val="clear"/>
        <w:ind w:firstLine="588"/>
        <w:rPr>
          <w:color w:val="auto"/>
        </w:rPr>
      </w:pPr>
    </w:p>
    <w:p>
      <w:pPr>
        <w:pStyle w:val="27"/>
        <w:shd w:val="clear"/>
        <w:ind w:firstLine="588"/>
        <w:rPr>
          <w:color w:val="auto"/>
        </w:rPr>
      </w:pPr>
    </w:p>
    <w:p>
      <w:pPr>
        <w:shd w:val="clear"/>
        <w:spacing w:line="360" w:lineRule="auto"/>
        <w:jc w:val="center"/>
        <w:rPr>
          <w:rFonts w:cs="仿宋_GB2312" w:asciiTheme="majorEastAsia" w:hAnsiTheme="majorEastAsia" w:eastAsiaTheme="majorEastAsia"/>
          <w:color w:val="auto"/>
          <w:sz w:val="24"/>
        </w:rPr>
      </w:pPr>
    </w:p>
    <w:p>
      <w:pPr>
        <w:shd w:val="clear"/>
        <w:spacing w:line="360" w:lineRule="auto"/>
        <w:jc w:val="center"/>
        <w:rPr>
          <w:rFonts w:cs="仿宋_GB2312" w:asciiTheme="majorEastAsia" w:hAnsiTheme="majorEastAsia" w:eastAsiaTheme="majorEastAsia"/>
          <w:color w:val="auto"/>
          <w:sz w:val="24"/>
        </w:rPr>
      </w:pPr>
    </w:p>
    <w:p>
      <w:pPr>
        <w:shd w:val="clear"/>
        <w:spacing w:line="360" w:lineRule="auto"/>
        <w:rPr>
          <w:rFonts w:cs="仿宋_GB2312" w:asciiTheme="majorEastAsia" w:hAnsiTheme="majorEastAsia" w:eastAsiaTheme="majorEastAsia"/>
          <w:color w:val="auto"/>
          <w:sz w:val="32"/>
          <w:szCs w:val="32"/>
        </w:rPr>
      </w:pPr>
    </w:p>
    <w:p>
      <w:pPr>
        <w:shd w:val="clear"/>
        <w:snapToGrid w:val="0"/>
        <w:spacing w:line="360" w:lineRule="auto"/>
        <w:jc w:val="center"/>
        <w:rPr>
          <w:rFonts w:cs="仿宋_GB2312" w:asciiTheme="majorEastAsia" w:hAnsiTheme="majorEastAsia" w:eastAsiaTheme="majorEastAsia"/>
          <w:color w:val="auto"/>
          <w:sz w:val="32"/>
          <w:szCs w:val="32"/>
        </w:rPr>
      </w:pPr>
      <w:r>
        <w:rPr>
          <w:rFonts w:hint="eastAsia" w:cs="仿宋_GB2312" w:asciiTheme="majorEastAsia" w:hAnsiTheme="majorEastAsia" w:eastAsiaTheme="majorEastAsia"/>
          <w:color w:val="auto"/>
          <w:sz w:val="32"/>
          <w:szCs w:val="32"/>
        </w:rPr>
        <w:t>采购人：宁波市奉化区公路和运输管理中心</w:t>
      </w:r>
    </w:p>
    <w:p>
      <w:pPr>
        <w:shd w:val="clear"/>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采购代理机构：宁波敬信项目管理咨询有限公司</w:t>
      </w:r>
    </w:p>
    <w:p>
      <w:pPr>
        <w:shd w:val="clear"/>
        <w:snapToGrid w:val="0"/>
        <w:spacing w:line="360" w:lineRule="auto"/>
        <w:jc w:val="center"/>
        <w:rPr>
          <w:rFonts w:cs="仿宋_GB2312" w:asciiTheme="majorEastAsia" w:hAnsiTheme="majorEastAsia" w:eastAsiaTheme="majorEastAsia"/>
          <w:bCs/>
          <w:color w:val="auto"/>
          <w:sz w:val="32"/>
          <w:szCs w:val="32"/>
        </w:rPr>
      </w:pPr>
    </w:p>
    <w:p>
      <w:pPr>
        <w:shd w:val="clear"/>
        <w:snapToGrid w:val="0"/>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二零二四年</w:t>
      </w:r>
    </w:p>
    <w:p>
      <w:pPr>
        <w:shd w:val="clear"/>
        <w:spacing w:line="360" w:lineRule="auto"/>
        <w:jc w:val="center"/>
        <w:rPr>
          <w:rFonts w:cs="仿宋_GB2312" w:asciiTheme="majorEastAsia" w:hAnsiTheme="majorEastAsia" w:eastAsiaTheme="majorEastAsia"/>
          <w:color w:val="auto"/>
          <w:sz w:val="24"/>
        </w:rPr>
        <w:sectPr>
          <w:headerReference r:id="rId6" w:type="first"/>
          <w:footerReference r:id="rId9" w:type="first"/>
          <w:headerReference r:id="rId4" w:type="default"/>
          <w:footerReference r:id="rId7" w:type="default"/>
          <w:headerReference r:id="rId5" w:type="even"/>
          <w:footerReference r:id="rId8" w:type="even"/>
          <w:pgSz w:w="11906" w:h="16838"/>
          <w:pgMar w:top="1276" w:right="1418" w:bottom="1247" w:left="1418" w:header="851" w:footer="992" w:gutter="0"/>
          <w:cols w:space="720" w:num="1"/>
          <w:titlePg/>
          <w:docGrid w:linePitch="312" w:charSpace="0"/>
        </w:sectPr>
      </w:pPr>
    </w:p>
    <w:p>
      <w:pPr>
        <w:pStyle w:val="2"/>
        <w:shd w:val="clear"/>
        <w:rPr>
          <w:color w:val="auto"/>
          <w:lang w:eastAsia="zh-CN"/>
        </w:rPr>
      </w:pPr>
    </w:p>
    <w:p>
      <w:pPr>
        <w:shd w:val="clear"/>
        <w:spacing w:line="360" w:lineRule="auto"/>
        <w:jc w:val="center"/>
        <w:rPr>
          <w:rFonts w:cs="仿宋_GB2312" w:asciiTheme="majorEastAsia" w:hAnsiTheme="majorEastAsia" w:eastAsiaTheme="majorEastAsia"/>
          <w:b/>
          <w:color w:val="auto"/>
          <w:sz w:val="48"/>
          <w:szCs w:val="48"/>
        </w:rPr>
      </w:pPr>
      <w:r>
        <w:rPr>
          <w:rFonts w:hint="eastAsia" w:cs="仿宋_GB2312" w:asciiTheme="majorEastAsia" w:hAnsiTheme="majorEastAsia" w:eastAsiaTheme="majorEastAsia"/>
          <w:b/>
          <w:color w:val="auto"/>
          <w:sz w:val="48"/>
          <w:szCs w:val="48"/>
        </w:rPr>
        <w:t>目</w:t>
      </w:r>
      <w:r>
        <w:rPr>
          <w:rFonts w:cs="仿宋_GB2312" w:asciiTheme="majorEastAsia" w:hAnsiTheme="majorEastAsia" w:eastAsiaTheme="majorEastAsia"/>
          <w:b/>
          <w:color w:val="auto"/>
          <w:sz w:val="48"/>
          <w:szCs w:val="48"/>
        </w:rPr>
        <w:t xml:space="preserve">  </w:t>
      </w:r>
      <w:r>
        <w:rPr>
          <w:rFonts w:hint="eastAsia" w:cs="仿宋_GB2312" w:asciiTheme="majorEastAsia" w:hAnsiTheme="majorEastAsia" w:eastAsiaTheme="majorEastAsia"/>
          <w:b/>
          <w:color w:val="auto"/>
          <w:sz w:val="48"/>
          <w:szCs w:val="48"/>
        </w:rPr>
        <w:t>录</w:t>
      </w:r>
    </w:p>
    <w:p>
      <w:pPr>
        <w:shd w:val="clear"/>
        <w:spacing w:line="360" w:lineRule="auto"/>
        <w:rPr>
          <w:rFonts w:cs="仿宋_GB2312" w:asciiTheme="majorEastAsia" w:hAnsiTheme="majorEastAsia" w:eastAsiaTheme="majorEastAsia"/>
          <w:color w:val="auto"/>
          <w:sz w:val="32"/>
          <w:szCs w:val="32"/>
        </w:rPr>
      </w:pPr>
    </w:p>
    <w:p>
      <w:pPr>
        <w:pStyle w:val="16"/>
        <w:shd w:val="clear"/>
        <w:tabs>
          <w:tab w:val="right" w:leader="dot" w:pos="9060"/>
        </w:tabs>
        <w:spacing w:line="480" w:lineRule="auto"/>
        <w:rPr>
          <w:rFonts w:ascii="宋体" w:hAnsi="宋体"/>
          <w:color w:val="auto"/>
          <w:sz w:val="24"/>
        </w:rPr>
      </w:pPr>
      <w:r>
        <w:rPr>
          <w:color w:val="auto"/>
        </w:rPr>
        <w:fldChar w:fldCharType="begin"/>
      </w:r>
      <w:r>
        <w:rPr>
          <w:color w:val="auto"/>
        </w:rPr>
        <w:instrText xml:space="preserve"> HYPERLINK \l "_Toc100644355" </w:instrText>
      </w:r>
      <w:r>
        <w:rPr>
          <w:color w:val="auto"/>
        </w:rPr>
        <w:fldChar w:fldCharType="separate"/>
      </w:r>
      <w:r>
        <w:rPr>
          <w:rStyle w:val="25"/>
          <w:rFonts w:hint="eastAsia" w:ascii="宋体" w:hAnsi="宋体" w:eastAsia="宋体"/>
          <w:color w:val="auto"/>
          <w:sz w:val="24"/>
          <w:szCs w:val="24"/>
        </w:rPr>
        <w:t>第一部分</w:t>
      </w:r>
      <w:r>
        <w:rPr>
          <w:rStyle w:val="25"/>
          <w:rFonts w:ascii="宋体" w:hAnsi="宋体" w:eastAsia="宋体"/>
          <w:color w:val="auto"/>
          <w:sz w:val="24"/>
          <w:szCs w:val="24"/>
        </w:rPr>
        <w:t xml:space="preserve"> </w:t>
      </w:r>
      <w:r>
        <w:rPr>
          <w:rStyle w:val="25"/>
          <w:rFonts w:hint="eastAsia" w:ascii="宋体" w:hAnsi="宋体" w:eastAsia="宋体"/>
          <w:color w:val="auto"/>
          <w:sz w:val="24"/>
          <w:szCs w:val="24"/>
        </w:rPr>
        <w:t>招标公告</w:t>
      </w:r>
      <w:r>
        <w:rPr>
          <w:rFonts w:ascii="宋体" w:hAnsi="宋体"/>
          <w:color w:val="auto"/>
          <w:sz w:val="24"/>
        </w:rPr>
        <w:tab/>
      </w:r>
      <w:r>
        <w:rPr>
          <w:rFonts w:hint="eastAsia" w:ascii="宋体" w:hAnsi="宋体"/>
          <w:color w:val="auto"/>
          <w:sz w:val="24"/>
        </w:rPr>
        <w:t>1</w:t>
      </w:r>
      <w:r>
        <w:rPr>
          <w:rFonts w:hint="eastAsia" w:ascii="宋体" w:hAnsi="宋体"/>
          <w:color w:val="auto"/>
          <w:sz w:val="24"/>
        </w:rPr>
        <w:fldChar w:fldCharType="end"/>
      </w:r>
    </w:p>
    <w:p>
      <w:pPr>
        <w:pStyle w:val="16"/>
        <w:shd w:val="clear"/>
        <w:tabs>
          <w:tab w:val="right" w:leader="dot" w:pos="9060"/>
        </w:tabs>
        <w:spacing w:line="480" w:lineRule="auto"/>
        <w:rPr>
          <w:rFonts w:ascii="宋体" w:hAnsi="宋体"/>
          <w:color w:val="auto"/>
          <w:sz w:val="24"/>
        </w:rPr>
      </w:pPr>
      <w:r>
        <w:rPr>
          <w:color w:val="auto"/>
        </w:rPr>
        <w:fldChar w:fldCharType="begin"/>
      </w:r>
      <w:r>
        <w:rPr>
          <w:color w:val="auto"/>
        </w:rPr>
        <w:instrText xml:space="preserve"> HYPERLINK \l "_Toc100644356" </w:instrText>
      </w:r>
      <w:r>
        <w:rPr>
          <w:color w:val="auto"/>
        </w:rPr>
        <w:fldChar w:fldCharType="separate"/>
      </w:r>
      <w:r>
        <w:rPr>
          <w:rStyle w:val="25"/>
          <w:rFonts w:hint="eastAsia" w:ascii="宋体" w:hAnsi="宋体" w:eastAsia="宋体"/>
          <w:color w:val="auto"/>
          <w:sz w:val="24"/>
          <w:szCs w:val="24"/>
        </w:rPr>
        <w:t>第二部分</w:t>
      </w:r>
      <w:r>
        <w:rPr>
          <w:rStyle w:val="25"/>
          <w:rFonts w:ascii="宋体" w:hAnsi="宋体" w:eastAsia="宋体"/>
          <w:color w:val="auto"/>
          <w:sz w:val="24"/>
          <w:szCs w:val="24"/>
        </w:rPr>
        <w:t xml:space="preserve"> </w:t>
      </w:r>
      <w:r>
        <w:rPr>
          <w:rStyle w:val="25"/>
          <w:rFonts w:hint="eastAsia" w:ascii="宋体" w:hAnsi="宋体" w:eastAsia="宋体"/>
          <w:color w:val="auto"/>
          <w:sz w:val="24"/>
          <w:szCs w:val="24"/>
        </w:rPr>
        <w:t>投标须知</w:t>
      </w:r>
      <w:r>
        <w:rPr>
          <w:rFonts w:ascii="宋体" w:hAnsi="宋体"/>
          <w:color w:val="auto"/>
          <w:sz w:val="24"/>
        </w:rPr>
        <w:tab/>
      </w:r>
      <w:r>
        <w:rPr>
          <w:rFonts w:hint="eastAsia" w:ascii="宋体" w:hAnsi="宋体"/>
          <w:color w:val="auto"/>
          <w:sz w:val="24"/>
        </w:rPr>
        <w:t>6</w:t>
      </w:r>
      <w:r>
        <w:rPr>
          <w:rFonts w:hint="eastAsia" w:ascii="宋体" w:hAnsi="宋体"/>
          <w:color w:val="auto"/>
          <w:sz w:val="24"/>
        </w:rPr>
        <w:fldChar w:fldCharType="end"/>
      </w:r>
    </w:p>
    <w:p>
      <w:pPr>
        <w:pStyle w:val="16"/>
        <w:shd w:val="clear"/>
        <w:tabs>
          <w:tab w:val="right" w:leader="dot" w:pos="9060"/>
        </w:tabs>
        <w:spacing w:line="480" w:lineRule="auto"/>
        <w:rPr>
          <w:rFonts w:ascii="宋体" w:hAnsi="宋体"/>
          <w:color w:val="auto"/>
          <w:sz w:val="24"/>
        </w:rPr>
      </w:pPr>
      <w:r>
        <w:rPr>
          <w:color w:val="auto"/>
        </w:rPr>
        <w:fldChar w:fldCharType="begin"/>
      </w:r>
      <w:r>
        <w:rPr>
          <w:color w:val="auto"/>
        </w:rPr>
        <w:instrText xml:space="preserve"> HYPERLINK \l "_Toc100644387" </w:instrText>
      </w:r>
      <w:r>
        <w:rPr>
          <w:color w:val="auto"/>
        </w:rPr>
        <w:fldChar w:fldCharType="separate"/>
      </w:r>
      <w:r>
        <w:rPr>
          <w:rStyle w:val="25"/>
          <w:rFonts w:hint="eastAsia" w:ascii="宋体" w:hAnsi="宋体" w:eastAsia="宋体"/>
          <w:color w:val="auto"/>
          <w:sz w:val="24"/>
          <w:szCs w:val="24"/>
        </w:rPr>
        <w:t>第三部分</w:t>
      </w:r>
      <w:r>
        <w:rPr>
          <w:rStyle w:val="25"/>
          <w:rFonts w:ascii="宋体" w:hAnsi="宋体" w:eastAsia="宋体"/>
          <w:color w:val="auto"/>
          <w:sz w:val="24"/>
          <w:szCs w:val="24"/>
        </w:rPr>
        <w:t xml:space="preserve"> </w:t>
      </w:r>
      <w:r>
        <w:rPr>
          <w:rStyle w:val="25"/>
          <w:rFonts w:hint="eastAsia" w:ascii="宋体" w:hAnsi="宋体" w:eastAsia="宋体"/>
          <w:color w:val="auto"/>
          <w:sz w:val="24"/>
          <w:szCs w:val="24"/>
        </w:rPr>
        <w:t>采购需求</w:t>
      </w:r>
      <w:r>
        <w:rPr>
          <w:rFonts w:ascii="宋体" w:hAnsi="宋体"/>
          <w:color w:val="auto"/>
          <w:sz w:val="24"/>
        </w:rPr>
        <w:tab/>
      </w:r>
      <w:r>
        <w:rPr>
          <w:rFonts w:hint="eastAsia" w:ascii="宋体" w:hAnsi="宋体"/>
          <w:color w:val="auto"/>
          <w:sz w:val="24"/>
        </w:rPr>
        <w:t>21</w:t>
      </w:r>
      <w:r>
        <w:rPr>
          <w:rFonts w:hint="eastAsia" w:ascii="宋体" w:hAnsi="宋体"/>
          <w:color w:val="auto"/>
          <w:sz w:val="24"/>
        </w:rPr>
        <w:fldChar w:fldCharType="end"/>
      </w:r>
      <w:r>
        <w:rPr>
          <w:rFonts w:ascii="宋体" w:hAnsi="宋体"/>
          <w:color w:val="auto"/>
          <w:sz w:val="24"/>
        </w:rPr>
        <w:t xml:space="preserve"> </w:t>
      </w:r>
    </w:p>
    <w:p>
      <w:pPr>
        <w:pStyle w:val="16"/>
        <w:shd w:val="clear"/>
        <w:tabs>
          <w:tab w:val="right" w:leader="dot" w:pos="9060"/>
        </w:tabs>
        <w:spacing w:line="480" w:lineRule="auto"/>
        <w:rPr>
          <w:rFonts w:ascii="宋体" w:hAnsi="宋体"/>
          <w:color w:val="auto"/>
          <w:sz w:val="24"/>
        </w:rPr>
      </w:pPr>
      <w:r>
        <w:rPr>
          <w:color w:val="auto"/>
        </w:rPr>
        <w:fldChar w:fldCharType="begin"/>
      </w:r>
      <w:r>
        <w:rPr>
          <w:color w:val="auto"/>
        </w:rPr>
        <w:instrText xml:space="preserve"> HYPERLINK \l "_Toc100644388" </w:instrText>
      </w:r>
      <w:r>
        <w:rPr>
          <w:color w:val="auto"/>
        </w:rPr>
        <w:fldChar w:fldCharType="separate"/>
      </w:r>
      <w:r>
        <w:rPr>
          <w:rStyle w:val="25"/>
          <w:rFonts w:hint="eastAsia" w:ascii="宋体" w:hAnsi="宋体" w:eastAsia="宋体"/>
          <w:color w:val="auto"/>
          <w:sz w:val="24"/>
          <w:szCs w:val="24"/>
        </w:rPr>
        <w:t>第四部分</w:t>
      </w:r>
      <w:r>
        <w:rPr>
          <w:rStyle w:val="25"/>
          <w:rFonts w:ascii="宋体" w:hAnsi="宋体" w:eastAsia="宋体"/>
          <w:color w:val="auto"/>
          <w:sz w:val="24"/>
          <w:szCs w:val="24"/>
        </w:rPr>
        <w:t xml:space="preserve"> </w:t>
      </w:r>
      <w:r>
        <w:rPr>
          <w:rStyle w:val="25"/>
          <w:rFonts w:hint="eastAsia" w:ascii="宋体" w:hAnsi="宋体" w:eastAsia="宋体"/>
          <w:color w:val="auto"/>
          <w:sz w:val="24"/>
          <w:szCs w:val="24"/>
        </w:rPr>
        <w:t>评标办法</w:t>
      </w:r>
      <w:r>
        <w:rPr>
          <w:rFonts w:ascii="宋体" w:hAnsi="宋体"/>
          <w:color w:val="auto"/>
          <w:sz w:val="24"/>
        </w:rPr>
        <w:tab/>
      </w:r>
      <w:r>
        <w:rPr>
          <w:rFonts w:hint="eastAsia" w:ascii="宋体" w:hAnsi="宋体"/>
          <w:color w:val="auto"/>
          <w:sz w:val="24"/>
        </w:rPr>
        <w:t>6</w:t>
      </w:r>
      <w:r>
        <w:rPr>
          <w:rFonts w:hint="eastAsia" w:ascii="宋体" w:hAnsi="宋体"/>
          <w:color w:val="auto"/>
          <w:sz w:val="24"/>
        </w:rPr>
        <w:fldChar w:fldCharType="end"/>
      </w:r>
      <w:r>
        <w:rPr>
          <w:rStyle w:val="25"/>
          <w:rFonts w:hint="eastAsia" w:ascii="宋体" w:hAnsi="宋体"/>
          <w:color w:val="auto"/>
          <w:sz w:val="24"/>
          <w:szCs w:val="24"/>
        </w:rPr>
        <w:t>2</w:t>
      </w:r>
    </w:p>
    <w:p>
      <w:pPr>
        <w:pStyle w:val="16"/>
        <w:shd w:val="clear"/>
        <w:tabs>
          <w:tab w:val="right" w:leader="dot" w:pos="9060"/>
        </w:tabs>
        <w:spacing w:line="480" w:lineRule="auto"/>
        <w:rPr>
          <w:rFonts w:ascii="宋体" w:hAnsi="宋体"/>
          <w:color w:val="auto"/>
          <w:sz w:val="24"/>
        </w:rPr>
      </w:pPr>
      <w:r>
        <w:rPr>
          <w:color w:val="auto"/>
        </w:rPr>
        <w:fldChar w:fldCharType="begin"/>
      </w:r>
      <w:r>
        <w:rPr>
          <w:color w:val="auto"/>
        </w:rPr>
        <w:instrText xml:space="preserve"> HYPERLINK \l "_Toc100644389" </w:instrText>
      </w:r>
      <w:r>
        <w:rPr>
          <w:color w:val="auto"/>
        </w:rPr>
        <w:fldChar w:fldCharType="separate"/>
      </w:r>
      <w:r>
        <w:rPr>
          <w:rStyle w:val="25"/>
          <w:rFonts w:hint="eastAsia" w:ascii="宋体" w:hAnsi="宋体" w:eastAsia="宋体"/>
          <w:color w:val="auto"/>
          <w:sz w:val="24"/>
          <w:szCs w:val="24"/>
        </w:rPr>
        <w:t>第五部分</w:t>
      </w:r>
      <w:r>
        <w:rPr>
          <w:rStyle w:val="25"/>
          <w:rFonts w:ascii="宋体" w:hAnsi="宋体" w:eastAsia="宋体"/>
          <w:color w:val="auto"/>
          <w:sz w:val="24"/>
          <w:szCs w:val="24"/>
        </w:rPr>
        <w:t xml:space="preserve"> </w:t>
      </w:r>
      <w:r>
        <w:rPr>
          <w:rStyle w:val="25"/>
          <w:rFonts w:hint="eastAsia" w:ascii="宋体" w:hAnsi="宋体" w:eastAsia="宋体"/>
          <w:color w:val="auto"/>
          <w:sz w:val="24"/>
          <w:szCs w:val="24"/>
        </w:rPr>
        <w:t>拟签订的合同文本</w:t>
      </w:r>
      <w:r>
        <w:rPr>
          <w:rFonts w:ascii="宋体" w:hAnsi="宋体"/>
          <w:color w:val="auto"/>
          <w:sz w:val="24"/>
        </w:rPr>
        <w:tab/>
      </w:r>
      <w:r>
        <w:rPr>
          <w:rFonts w:hint="eastAsia" w:ascii="宋体" w:hAnsi="宋体"/>
          <w:color w:val="auto"/>
          <w:sz w:val="24"/>
        </w:rPr>
        <w:t>7</w:t>
      </w:r>
      <w:r>
        <w:rPr>
          <w:rFonts w:hint="eastAsia" w:ascii="宋体" w:hAnsi="宋体"/>
          <w:color w:val="auto"/>
          <w:sz w:val="24"/>
        </w:rPr>
        <w:fldChar w:fldCharType="end"/>
      </w:r>
      <w:r>
        <w:rPr>
          <w:rStyle w:val="25"/>
          <w:rFonts w:hint="eastAsia" w:ascii="宋体" w:hAnsi="宋体"/>
          <w:color w:val="auto"/>
          <w:sz w:val="24"/>
          <w:szCs w:val="24"/>
        </w:rPr>
        <w:t>1</w:t>
      </w:r>
    </w:p>
    <w:p>
      <w:pPr>
        <w:pStyle w:val="16"/>
        <w:shd w:val="clear"/>
        <w:tabs>
          <w:tab w:val="right" w:leader="dot" w:pos="9060"/>
        </w:tabs>
        <w:spacing w:line="480" w:lineRule="auto"/>
        <w:rPr>
          <w:rFonts w:ascii="宋体" w:hAnsi="宋体"/>
          <w:color w:val="auto"/>
          <w:sz w:val="24"/>
        </w:rPr>
      </w:pPr>
      <w:r>
        <w:rPr>
          <w:color w:val="auto"/>
        </w:rPr>
        <w:fldChar w:fldCharType="begin"/>
      </w:r>
      <w:r>
        <w:rPr>
          <w:color w:val="auto"/>
        </w:rPr>
        <w:instrText xml:space="preserve"> HYPERLINK \l "_Toc100644418" </w:instrText>
      </w:r>
      <w:r>
        <w:rPr>
          <w:color w:val="auto"/>
        </w:rPr>
        <w:fldChar w:fldCharType="separate"/>
      </w:r>
      <w:r>
        <w:rPr>
          <w:rStyle w:val="25"/>
          <w:rFonts w:hint="eastAsia" w:ascii="宋体" w:hAnsi="宋体" w:eastAsia="宋体"/>
          <w:bCs/>
          <w:color w:val="auto"/>
          <w:kern w:val="44"/>
          <w:sz w:val="24"/>
          <w:szCs w:val="24"/>
        </w:rPr>
        <w:t>第六部分</w:t>
      </w:r>
      <w:r>
        <w:rPr>
          <w:rStyle w:val="25"/>
          <w:rFonts w:ascii="宋体" w:hAnsi="宋体" w:eastAsia="宋体"/>
          <w:bCs/>
          <w:color w:val="auto"/>
          <w:kern w:val="44"/>
          <w:sz w:val="24"/>
          <w:szCs w:val="24"/>
        </w:rPr>
        <w:t xml:space="preserve"> </w:t>
      </w:r>
      <w:r>
        <w:rPr>
          <w:rStyle w:val="25"/>
          <w:rFonts w:hint="eastAsia" w:ascii="宋体" w:hAnsi="宋体" w:eastAsia="宋体"/>
          <w:bCs/>
          <w:color w:val="auto"/>
          <w:kern w:val="44"/>
          <w:sz w:val="24"/>
          <w:szCs w:val="24"/>
        </w:rPr>
        <w:t>应提交的有关格式范例</w:t>
      </w:r>
      <w:r>
        <w:rPr>
          <w:rFonts w:ascii="宋体" w:hAnsi="宋体"/>
          <w:color w:val="auto"/>
          <w:sz w:val="24"/>
        </w:rPr>
        <w:tab/>
      </w:r>
      <w:r>
        <w:rPr>
          <w:rFonts w:hint="eastAsia" w:ascii="宋体" w:hAnsi="宋体"/>
          <w:color w:val="auto"/>
          <w:sz w:val="24"/>
        </w:rPr>
        <w:t>7</w:t>
      </w:r>
      <w:r>
        <w:rPr>
          <w:rFonts w:hint="eastAsia" w:ascii="宋体" w:hAnsi="宋体"/>
          <w:color w:val="auto"/>
          <w:sz w:val="24"/>
        </w:rPr>
        <w:fldChar w:fldCharType="end"/>
      </w:r>
      <w:r>
        <w:rPr>
          <w:rStyle w:val="25"/>
          <w:rFonts w:hint="eastAsia" w:ascii="宋体" w:hAnsi="宋体"/>
          <w:color w:val="auto"/>
          <w:sz w:val="24"/>
          <w:szCs w:val="24"/>
        </w:rPr>
        <w:t>9</w:t>
      </w:r>
    </w:p>
    <w:p>
      <w:pPr>
        <w:shd w:val="clear"/>
        <w:spacing w:line="360" w:lineRule="auto"/>
        <w:ind w:firstLine="549" w:firstLineChars="229"/>
        <w:rPr>
          <w:rFonts w:cs="仿宋" w:asciiTheme="majorEastAsia" w:hAnsiTheme="majorEastAsia" w:eastAsiaTheme="majorEastAsia"/>
          <w:color w:val="auto"/>
          <w:sz w:val="24"/>
        </w:rPr>
      </w:pPr>
      <w:bookmarkStart w:id="0" w:name="_Hlt91233176"/>
      <w:bookmarkEnd w:id="0"/>
      <w:bookmarkStart w:id="1" w:name="_Toc91899869"/>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rPr>
          <w:rFonts w:cs="仿宋" w:asciiTheme="majorEastAsia" w:hAnsiTheme="majorEastAsia" w:eastAsiaTheme="majorEastAsia"/>
          <w:color w:val="auto"/>
          <w:sz w:val="24"/>
        </w:rPr>
      </w:pPr>
    </w:p>
    <w:bookmarkEnd w:id="1"/>
    <w:p>
      <w:pPr>
        <w:shd w:val="clear"/>
        <w:spacing w:line="360" w:lineRule="auto"/>
        <w:jc w:val="center"/>
        <w:outlineLvl w:val="0"/>
        <w:rPr>
          <w:rFonts w:cs="仿宋" w:asciiTheme="majorEastAsia" w:hAnsiTheme="majorEastAsia" w:eastAsiaTheme="majorEastAsia"/>
          <w:b/>
          <w:color w:val="auto"/>
          <w:sz w:val="36"/>
          <w:szCs w:val="20"/>
        </w:rPr>
        <w:sectPr>
          <w:footerReference r:id="rId11" w:type="first"/>
          <w:footerReference r:id="rId10" w:type="default"/>
          <w:pgSz w:w="11906" w:h="16838"/>
          <w:pgMar w:top="1276" w:right="1418" w:bottom="1247" w:left="1418" w:header="851" w:footer="992" w:gutter="0"/>
          <w:pgNumType w:start="1"/>
          <w:cols w:space="720" w:num="1"/>
          <w:docGrid w:linePitch="312" w:charSpace="0"/>
        </w:sect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p>
    <w:p>
      <w:pPr>
        <w:shd w:val="clear"/>
        <w:spacing w:line="360" w:lineRule="auto"/>
        <w:jc w:val="center"/>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u w:val="single"/>
        </w:rPr>
        <w:t>2024年奉化区公路日常养护小修项目</w:t>
      </w:r>
      <w:r>
        <w:rPr>
          <w:rFonts w:hint="eastAsia" w:cs="仿宋" w:asciiTheme="majorEastAsia" w:hAnsiTheme="majorEastAsia" w:eastAsiaTheme="majorEastAsia"/>
          <w:color w:val="auto"/>
          <w:sz w:val="24"/>
        </w:rPr>
        <w:t>的潜在供应商应在政采云平台（</w:t>
      </w:r>
      <w:r>
        <w:rPr>
          <w:color w:val="auto"/>
        </w:rPr>
        <w:fldChar w:fldCharType="begin"/>
      </w:r>
      <w:r>
        <w:rPr>
          <w:color w:val="auto"/>
        </w:rPr>
        <w:instrText xml:space="preserve"> HYPERLINK "https://www.zcygov.cn/）获取（下载）招标文件，并于2024年00月00日00点00分00秒" </w:instrText>
      </w:r>
      <w:r>
        <w:rPr>
          <w:color w:val="auto"/>
        </w:rPr>
        <w:fldChar w:fldCharType="separate"/>
      </w:r>
      <w:r>
        <w:rPr>
          <w:rStyle w:val="25"/>
          <w:rFonts w:hint="eastAsia" w:cs="仿宋" w:asciiTheme="majorEastAsia" w:hAnsiTheme="majorEastAsia" w:eastAsiaTheme="majorEastAsia"/>
          <w:color w:val="auto"/>
          <w:sz w:val="24"/>
          <w:szCs w:val="24"/>
        </w:rPr>
        <w:t>https://www.zcygov.cn/）获取（下载）招标文件，并于</w:t>
      </w:r>
      <w:r>
        <w:rPr>
          <w:rStyle w:val="25"/>
          <w:rFonts w:hint="eastAsia" w:cs="仿宋" w:asciiTheme="majorEastAsia" w:hAnsiTheme="majorEastAsia" w:eastAsiaTheme="majorEastAsia"/>
          <w:snapToGrid/>
          <w:color w:val="auto"/>
          <w:kern w:val="2"/>
          <w:sz w:val="24"/>
          <w:szCs w:val="24"/>
        </w:rPr>
        <w:t>2024年05月13日09点00分</w:t>
      </w:r>
      <w:r>
        <w:rPr>
          <w:rStyle w:val="25"/>
          <w:rFonts w:hint="eastAsia" w:cs="仿宋" w:asciiTheme="majorEastAsia" w:hAnsiTheme="majorEastAsia" w:eastAsiaTheme="majorEastAsia"/>
          <w:bCs/>
          <w:snapToGrid/>
          <w:color w:val="auto"/>
          <w:kern w:val="2"/>
          <w:sz w:val="24"/>
          <w:szCs w:val="24"/>
        </w:rPr>
        <w:t>00秒</w:t>
      </w:r>
      <w:r>
        <w:rPr>
          <w:rStyle w:val="25"/>
          <w:rFonts w:hint="eastAsia" w:cs="仿宋" w:asciiTheme="majorEastAsia" w:hAnsiTheme="majorEastAsia" w:eastAsiaTheme="majorEastAsia"/>
          <w:bCs/>
          <w:snapToGrid/>
          <w:color w:val="auto"/>
          <w:kern w:val="2"/>
          <w:sz w:val="24"/>
          <w:szCs w:val="24"/>
        </w:rPr>
        <w:fldChar w:fldCharType="end"/>
      </w:r>
      <w:r>
        <w:rPr>
          <w:rFonts w:hint="eastAsia" w:cs="仿宋" w:asciiTheme="majorEastAsia" w:hAnsiTheme="majorEastAsia" w:eastAsiaTheme="majorEastAsia"/>
          <w:bCs/>
          <w:color w:val="auto"/>
          <w:sz w:val="24"/>
        </w:rPr>
        <w:t>（北京时间）前</w:t>
      </w:r>
      <w:r>
        <w:rPr>
          <w:rFonts w:hint="eastAsia" w:cs="仿宋" w:asciiTheme="majorEastAsia" w:hAnsiTheme="majorEastAsia" w:eastAsiaTheme="majorEastAsia"/>
          <w:color w:val="auto"/>
          <w:sz w:val="24"/>
        </w:rPr>
        <w:t>递交（上传）投标文件。</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一、项目基本情况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项目编号：</w:t>
      </w:r>
      <w:r>
        <w:rPr>
          <w:rFonts w:cs="仿宋" w:asciiTheme="majorEastAsia" w:hAnsiTheme="majorEastAsia" w:eastAsiaTheme="majorEastAsia"/>
          <w:color w:val="auto"/>
          <w:sz w:val="24"/>
        </w:rPr>
        <w:t>FHZFCG(</w:t>
      </w:r>
      <w:r>
        <w:rPr>
          <w:rFonts w:hint="eastAsia" w:cs="仿宋" w:asciiTheme="majorEastAsia" w:hAnsiTheme="majorEastAsia" w:eastAsiaTheme="majorEastAsia"/>
          <w:color w:val="auto"/>
          <w:sz w:val="24"/>
        </w:rPr>
        <w:t>2024</w:t>
      </w:r>
      <w:r>
        <w:rPr>
          <w:rFonts w:cs="仿宋" w:asciiTheme="majorEastAsia" w:hAnsiTheme="majorEastAsia" w:eastAsiaTheme="majorEastAsia"/>
          <w:color w:val="auto"/>
          <w:sz w:val="24"/>
        </w:rPr>
        <w:t>)</w:t>
      </w:r>
      <w:r>
        <w:rPr>
          <w:rFonts w:hint="eastAsia" w:cs="仿宋" w:asciiTheme="majorEastAsia" w:hAnsiTheme="majorEastAsia" w:eastAsiaTheme="majorEastAsia"/>
          <w:color w:val="auto"/>
          <w:sz w:val="24"/>
        </w:rPr>
        <w:t xml:space="preserve"> 098D       </w:t>
      </w:r>
      <w:r>
        <w:rPr>
          <w:rFonts w:hint="eastAsia" w:cs="仿宋" w:asciiTheme="majorEastAsia" w:hAnsiTheme="majorEastAsia" w:eastAsiaTheme="majorEastAsia"/>
          <w:b/>
          <w:color w:val="auto"/>
          <w:sz w:val="24"/>
        </w:rPr>
        <w:t>档案编号：</w:t>
      </w:r>
      <w:r>
        <w:rPr>
          <w:rFonts w:hint="eastAsia" w:ascii="宋体" w:hAnsi="宋体" w:cs="宋体"/>
          <w:color w:val="auto"/>
          <w:sz w:val="24"/>
        </w:rPr>
        <w:t>JX-24072</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项目名称：</w:t>
      </w:r>
      <w:r>
        <w:rPr>
          <w:rFonts w:hint="eastAsia" w:cs="仿宋" w:asciiTheme="majorEastAsia" w:hAnsiTheme="majorEastAsia" w:eastAsiaTheme="majorEastAsia"/>
          <w:bCs/>
          <w:color w:val="auto"/>
          <w:sz w:val="24"/>
        </w:rPr>
        <w:t>2024年奉化区公路日常养护小修项目</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预算金额（元）：5000000（标项一：2500000元 ；标项二：2500000）；</w:t>
      </w:r>
    </w:p>
    <w:p>
      <w:pPr>
        <w:pStyle w:val="6"/>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最高限价（元）：5000000（</w:t>
      </w:r>
      <w:r>
        <w:rPr>
          <w:rFonts w:hint="eastAsia" w:cs="仿宋" w:asciiTheme="majorEastAsia" w:hAnsiTheme="majorEastAsia" w:eastAsiaTheme="majorEastAsia"/>
          <w:b/>
          <w:color w:val="auto"/>
          <w:sz w:val="24"/>
        </w:rPr>
        <w:t>标项一：</w:t>
      </w:r>
      <w:r>
        <w:rPr>
          <w:rFonts w:hint="eastAsia" w:cs="仿宋" w:asciiTheme="majorEastAsia" w:hAnsiTheme="majorEastAsia" w:eastAsiaTheme="majorEastAsia"/>
          <w:b/>
          <w:color w:val="auto"/>
          <w:sz w:val="24"/>
        </w:rPr>
        <w:t>2500000</w:t>
      </w:r>
      <w:r>
        <w:rPr>
          <w:rFonts w:hint="eastAsia" w:cs="仿宋" w:asciiTheme="majorEastAsia" w:hAnsiTheme="majorEastAsia" w:eastAsiaTheme="majorEastAsia"/>
          <w:b/>
          <w:color w:val="auto"/>
          <w:sz w:val="24"/>
        </w:rPr>
        <w:t xml:space="preserve">元 </w:t>
      </w:r>
      <w:r>
        <w:rPr>
          <w:rFonts w:hint="eastAsia" w:cs="仿宋" w:asciiTheme="majorEastAsia" w:hAnsiTheme="majorEastAsia" w:eastAsiaTheme="majorEastAsia"/>
          <w:b/>
          <w:color w:val="auto"/>
          <w:sz w:val="24"/>
        </w:rPr>
        <w:t>；</w:t>
      </w:r>
      <w:r>
        <w:rPr>
          <w:rFonts w:hint="eastAsia" w:cs="仿宋" w:asciiTheme="majorEastAsia" w:hAnsiTheme="majorEastAsia" w:eastAsiaTheme="majorEastAsia"/>
          <w:b/>
          <w:color w:val="auto"/>
          <w:sz w:val="24"/>
        </w:rPr>
        <w:t>标项二：</w:t>
      </w:r>
      <w:r>
        <w:rPr>
          <w:rFonts w:hint="eastAsia" w:cs="仿宋" w:asciiTheme="majorEastAsia" w:hAnsiTheme="majorEastAsia" w:eastAsiaTheme="majorEastAsia"/>
          <w:b/>
          <w:color w:val="auto"/>
          <w:sz w:val="24"/>
        </w:rPr>
        <w:t>2500000）；</w:t>
      </w:r>
      <w:r>
        <w:rPr>
          <w:rFonts w:hint="eastAsia" w:cs="仿宋" w:asciiTheme="majorEastAsia" w:hAnsiTheme="majorEastAsia" w:eastAsiaTheme="majorEastAsia"/>
          <w:bCs/>
          <w:snapToGrid/>
          <w:color w:val="auto"/>
          <w:sz w:val="24"/>
        </w:rPr>
        <w:t>折扣率最高限价为100%（含），投标折扣率报价超过最高限价的作无效标处理。（投标折扣率报价百分比保留整数位）</w:t>
      </w:r>
    </w:p>
    <w:p>
      <w:pPr>
        <w:pStyle w:val="6"/>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color w:val="auto"/>
          <w:sz w:val="24"/>
        </w:rPr>
        <w:t xml:space="preserve"> </w:t>
      </w:r>
    </w:p>
    <w:p>
      <w:pPr>
        <w:pStyle w:val="6"/>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标项一：溪口、江口片区</w:t>
      </w:r>
      <w:r>
        <w:rPr>
          <w:rFonts w:hint="eastAsia" w:cs="仿宋" w:asciiTheme="majorEastAsia" w:hAnsiTheme="majorEastAsia" w:eastAsiaTheme="majorEastAsia"/>
          <w:bCs/>
          <w:color w:val="auto"/>
          <w:sz w:val="24"/>
        </w:rPr>
        <w:t>公路日常养护小修</w:t>
      </w:r>
      <w:r>
        <w:rPr>
          <w:rFonts w:hint="eastAsia" w:cs="仿宋" w:asciiTheme="majorEastAsia" w:hAnsiTheme="majorEastAsia" w:eastAsiaTheme="majorEastAsia"/>
          <w:color w:val="auto"/>
          <w:sz w:val="24"/>
        </w:rPr>
        <w:t>。具体</w:t>
      </w:r>
      <w:r>
        <w:rPr>
          <w:rFonts w:hint="eastAsia" w:cs="仿宋" w:asciiTheme="majorEastAsia" w:hAnsiTheme="majorEastAsia" w:eastAsiaTheme="majorEastAsia"/>
          <w:bCs/>
          <w:snapToGrid/>
          <w:color w:val="auto"/>
          <w:kern w:val="2"/>
          <w:sz w:val="24"/>
          <w:szCs w:val="24"/>
        </w:rPr>
        <w:t>详见招标文件第三部分采购需求。</w:t>
      </w:r>
    </w:p>
    <w:p>
      <w:pPr>
        <w:pStyle w:val="6"/>
        <w:shd w:val="clear"/>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color w:val="auto"/>
          <w:sz w:val="24"/>
        </w:rPr>
        <w:t>标项二：大桥、莼湖片区</w:t>
      </w:r>
      <w:r>
        <w:rPr>
          <w:rFonts w:hint="eastAsia" w:cs="仿宋" w:asciiTheme="majorEastAsia" w:hAnsiTheme="majorEastAsia" w:eastAsiaTheme="majorEastAsia"/>
          <w:bCs/>
          <w:color w:val="auto"/>
          <w:sz w:val="24"/>
        </w:rPr>
        <w:t>公路日常养护小修</w:t>
      </w:r>
      <w:r>
        <w:rPr>
          <w:rFonts w:hint="eastAsia" w:cs="仿宋" w:asciiTheme="majorEastAsia" w:hAnsiTheme="majorEastAsia" w:eastAsiaTheme="majorEastAsia"/>
          <w:color w:val="auto"/>
          <w:sz w:val="24"/>
        </w:rPr>
        <w:t>。具体</w:t>
      </w:r>
      <w:r>
        <w:rPr>
          <w:rFonts w:hint="eastAsia" w:cs="仿宋" w:asciiTheme="majorEastAsia" w:hAnsiTheme="majorEastAsia" w:eastAsiaTheme="majorEastAsia"/>
          <w:bCs/>
          <w:snapToGrid/>
          <w:color w:val="auto"/>
          <w:kern w:val="2"/>
          <w:sz w:val="24"/>
          <w:szCs w:val="24"/>
        </w:rPr>
        <w:t>详见招标文件第三部分采购需求。</w:t>
      </w:r>
    </w:p>
    <w:p>
      <w:pPr>
        <w:pStyle w:val="6"/>
        <w:shd w:val="clear"/>
        <w:spacing w:line="360" w:lineRule="auto"/>
        <w:ind w:firstLine="48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合同履约期限：</w:t>
      </w:r>
      <w:r>
        <w:rPr>
          <w:rFonts w:hint="eastAsia" w:cs="仿宋" w:asciiTheme="majorEastAsia" w:hAnsiTheme="majorEastAsia" w:eastAsiaTheme="majorEastAsia"/>
          <w:bCs/>
          <w:snapToGrid/>
          <w:color w:val="auto"/>
          <w:kern w:val="2"/>
          <w:sz w:val="24"/>
          <w:szCs w:val="24"/>
        </w:rPr>
        <w:t>合同签订生效之日起一年。</w:t>
      </w:r>
    </w:p>
    <w:p>
      <w:pPr>
        <w:pStyle w:val="6"/>
        <w:shd w:val="clear"/>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sz w:val="24"/>
        </w:rPr>
        <w:t>本项目接受联合体投标：</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ascii="MS Gothic" w:hAnsi="MS Gothic" w:eastAsia="MS Gothic" w:cs="MS Gothic"/>
          <w:color w:val="auto"/>
          <w:kern w:val="0"/>
          <w:sz w:val="24"/>
        </w:rPr>
        <w:t>☐</w:t>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pPr>
        <w:pStyle w:val="6"/>
        <w:shd w:val="clear"/>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本项目接受联合体投标，如为联合体投标的，投标文件中的签字盖章除了联合体协议书，其他均可只由联合体牵头人签字盖章。</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二、申请人的资格要求：</w:t>
      </w:r>
    </w:p>
    <w:p>
      <w:pPr>
        <w:shd w:val="clear"/>
        <w:spacing w:line="360" w:lineRule="auto"/>
        <w:ind w:firstLine="480"/>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hd w:val="clear"/>
        <w:spacing w:line="360" w:lineRule="auto"/>
        <w:ind w:firstLine="480" w:firstLineChars="200"/>
        <w:rPr>
          <w:rFonts w:hint="eastAsia"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2.落实政府采购政策需满足的资格要求：</w:t>
      </w:r>
    </w:p>
    <w:p>
      <w:pPr>
        <w:shd w:val="clea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F0FE"/>
      </w:r>
      <w:r>
        <w:rPr>
          <w:rFonts w:hint="eastAsia" w:ascii="宋体" w:hAnsi="宋体" w:cs="仿宋"/>
          <w:color w:val="auto"/>
          <w:kern w:val="0"/>
          <w:sz w:val="24"/>
        </w:rPr>
        <w:t>专</w:t>
      </w:r>
      <w:r>
        <w:rPr>
          <w:rFonts w:hint="eastAsia" w:ascii="宋体" w:hAnsi="宋体" w:cs="仿宋"/>
          <w:color w:val="auto"/>
          <w:sz w:val="24"/>
        </w:rPr>
        <w:t>门面向中小企业</w:t>
      </w:r>
    </w:p>
    <w:p>
      <w:pPr>
        <w:shd w:val="clear"/>
        <w:spacing w:line="360" w:lineRule="auto"/>
        <w:ind w:firstLine="480" w:firstLineChars="200"/>
        <w:rPr>
          <w:rFonts w:ascii="宋体" w:hAnsi="宋体" w:cs="仿宋"/>
          <w:color w:val="auto"/>
          <w:sz w:val="24"/>
          <w:u w:val="single"/>
        </w:rPr>
      </w:pPr>
      <w:r>
        <w:rPr>
          <w:rFonts w:hint="eastAsia" w:ascii="MS Gothic" w:hAnsi="MS Gothic" w:eastAsia="MS Gothic" w:cs="MS Gothic"/>
          <w:color w:val="auto"/>
          <w:kern w:val="0"/>
          <w:sz w:val="24"/>
        </w:rPr>
        <w:t>☐</w:t>
      </w:r>
      <w:r>
        <w:rPr>
          <w:rFonts w:hint="eastAsia" w:ascii="宋体" w:hAnsi="宋体" w:cs="仿宋"/>
          <w:color w:val="auto"/>
          <w:sz w:val="24"/>
        </w:rPr>
        <w:t>货物全部由符合政策要求的中小企业制造，提供中小企业声明函；</w:t>
      </w:r>
    </w:p>
    <w:p>
      <w:pPr>
        <w:shd w:val="clear"/>
        <w:spacing w:line="360" w:lineRule="auto"/>
        <w:ind w:firstLine="480" w:firstLineChars="200"/>
        <w:rPr>
          <w:rFonts w:ascii="宋体" w:hAnsi="宋体" w:cs="仿宋"/>
          <w:color w:val="auto"/>
          <w:sz w:val="24"/>
        </w:rPr>
      </w:pPr>
      <w:r>
        <w:rPr>
          <w:rFonts w:hint="eastAsia" w:ascii="MS Gothic" w:hAnsi="MS Gothic" w:eastAsia="MS Gothic" w:cs="MS Gothic"/>
          <w:color w:val="auto"/>
          <w:kern w:val="0"/>
          <w:sz w:val="24"/>
        </w:rPr>
        <w:t>☐</w:t>
      </w:r>
      <w:r>
        <w:rPr>
          <w:rFonts w:hint="eastAsia" w:ascii="宋体" w:hAnsi="宋体" w:cs="仿宋"/>
          <w:color w:val="auto"/>
          <w:sz w:val="24"/>
        </w:rPr>
        <w:t>货物全部由符合政策要求的小微企业制造，提供中小企业声明函；</w:t>
      </w:r>
    </w:p>
    <w:p>
      <w:pPr>
        <w:shd w:val="clea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F0FE"/>
      </w:r>
      <w:r>
        <w:rPr>
          <w:rFonts w:hint="eastAsia" w:ascii="宋体" w:hAnsi="宋体" w:cs="仿宋"/>
          <w:color w:val="auto"/>
          <w:sz w:val="24"/>
        </w:rPr>
        <w:t>服务全部由符合政策要求的中小企业承接，提供中小企业声明函；</w:t>
      </w:r>
    </w:p>
    <w:p>
      <w:pPr>
        <w:shd w:val="clear"/>
        <w:spacing w:line="360" w:lineRule="auto"/>
        <w:ind w:firstLine="480" w:firstLineChars="200"/>
        <w:rPr>
          <w:rFonts w:cs="仿宋" w:asciiTheme="majorEastAsia" w:hAnsiTheme="majorEastAsia" w:eastAsiaTheme="majorEastAsia"/>
          <w:snapToGrid w:val="0"/>
          <w:color w:val="auto"/>
          <w:kern w:val="28"/>
          <w:sz w:val="24"/>
          <w:szCs w:val="20"/>
        </w:rPr>
      </w:pPr>
      <w:r>
        <w:rPr>
          <w:rFonts w:hint="eastAsia" w:ascii="宋体" w:hAnsi="宋体" w:cs="仿宋"/>
          <w:color w:val="auto"/>
          <w:kern w:val="0"/>
          <w:sz w:val="24"/>
        </w:rPr>
        <w:sym w:font="Wingdings" w:char="F0FE"/>
      </w:r>
      <w:r>
        <w:rPr>
          <w:rFonts w:hint="eastAsia" w:ascii="宋体" w:hAnsi="宋体" w:cs="仿宋"/>
          <w:color w:val="auto"/>
          <w:sz w:val="24"/>
        </w:rPr>
        <w:t>服务全部由符合政策要求的小微企业承接，提供中小企业声明函；</w:t>
      </w:r>
      <w:r>
        <w:rPr>
          <w:rFonts w:hint="eastAsia" w:cs="仿宋" w:asciiTheme="majorEastAsia" w:hAnsiTheme="majorEastAsia" w:eastAsiaTheme="majorEastAsia"/>
          <w:snapToGrid w:val="0"/>
          <w:color w:val="auto"/>
          <w:kern w:val="28"/>
          <w:sz w:val="24"/>
          <w:szCs w:val="20"/>
        </w:rPr>
        <w:t>。</w:t>
      </w:r>
    </w:p>
    <w:p>
      <w:pPr>
        <w:shd w:val="clear"/>
        <w:spacing w:line="360" w:lineRule="auto"/>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 xml:space="preserve">   3.本项目的特定资格要求：</w:t>
      </w:r>
      <w:r>
        <w:rPr>
          <w:rFonts w:hint="eastAsia" w:ascii="宋体" w:hAnsi="宋体" w:cs="宋体"/>
          <w:color w:val="auto"/>
          <w:sz w:val="24"/>
          <w:u w:val="single"/>
        </w:rPr>
        <w:t>同时具备有效的公路日常养护小修工程三类（甲级）和公路日常养护小修工程三类（乙级）资质；</w:t>
      </w:r>
      <w:r>
        <w:rPr>
          <w:rFonts w:hint="eastAsia" w:ascii="宋体" w:hAnsi="宋体" w:cs="宋体"/>
          <w:color w:val="auto"/>
          <w:sz w:val="24"/>
        </w:rPr>
        <w:t>或</w:t>
      </w:r>
      <w:r>
        <w:rPr>
          <w:rFonts w:hint="eastAsia" w:ascii="宋体" w:hAnsi="宋体" w:cs="宋体"/>
          <w:color w:val="auto"/>
          <w:sz w:val="24"/>
          <w:u w:val="single"/>
        </w:rPr>
        <w:t>同时具备有效的①交通运输部颁发的路基路面养护甲级资质和②交通运输部颁发的桥梁养护乙级及以上资质；或具备上述①②资质单位组成的联合体。</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三、获取招标文件 </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时间：</w:t>
      </w:r>
      <w:r>
        <w:rPr>
          <w:rFonts w:hint="eastAsia" w:cs="仿宋" w:asciiTheme="majorEastAsia" w:hAnsiTheme="majorEastAsia" w:eastAsiaTheme="majorEastAsia"/>
          <w:color w:val="auto"/>
          <w:sz w:val="24"/>
          <w:u w:val="single"/>
        </w:rPr>
        <w:t>2024年04月19日</w:t>
      </w:r>
      <w:r>
        <w:rPr>
          <w:rFonts w:hint="eastAsia" w:cs="仿宋" w:asciiTheme="majorEastAsia" w:hAnsiTheme="majorEastAsia" w:eastAsiaTheme="majorEastAsia"/>
          <w:color w:val="auto"/>
          <w:sz w:val="24"/>
        </w:rPr>
        <w:t>至</w:t>
      </w:r>
      <w:r>
        <w:rPr>
          <w:rFonts w:hint="eastAsia" w:cs="仿宋" w:asciiTheme="majorEastAsia" w:hAnsiTheme="majorEastAsia" w:eastAsiaTheme="majorEastAsia"/>
          <w:color w:val="auto"/>
          <w:sz w:val="24"/>
          <w:u w:val="single"/>
        </w:rPr>
        <w:t>2024年04月26日</w:t>
      </w:r>
      <w:r>
        <w:rPr>
          <w:rFonts w:hint="eastAsia" w:cs="仿宋" w:asciiTheme="majorEastAsia" w:hAnsiTheme="majorEastAsia" w:eastAsiaTheme="majorEastAsia"/>
          <w:color w:val="auto"/>
          <w:sz w:val="24"/>
        </w:rPr>
        <w:t>，每天上午00:00至12:00 ，下午12:00至23:59（北京时间）。</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地点（网址）：</w:t>
      </w:r>
      <w:r>
        <w:rPr>
          <w:rFonts w:hint="eastAsia" w:cs="仿宋" w:asciiTheme="majorEastAsia" w:hAnsiTheme="majorEastAsia" w:eastAsiaTheme="majorEastAsia"/>
          <w:color w:val="auto"/>
          <w:sz w:val="24"/>
        </w:rPr>
        <w:t>政采云平台（https://www.zcygov.cn/）。</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方式：</w:t>
      </w:r>
      <w:r>
        <w:rPr>
          <w:rFonts w:hint="eastAsia" w:cs="仿宋" w:asciiTheme="majorEastAsia" w:hAnsiTheme="majorEastAsia" w:eastAsiaTheme="majorEastAsia"/>
          <w:color w:val="auto"/>
          <w:sz w:val="24"/>
        </w:rPr>
        <w:t xml:space="preserve">供应商登录政采云平台https://www.zcygov.cn/在线申请获取招标文件（进入“项目采购”应用，在获取采购文件菜单中选择项目，申请获取招标文件）。 </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售价（元）：</w:t>
      </w:r>
      <w:r>
        <w:rPr>
          <w:rFonts w:hint="eastAsia" w:cs="仿宋" w:asciiTheme="majorEastAsia" w:hAnsiTheme="majorEastAsia" w:eastAsiaTheme="majorEastAsia"/>
          <w:color w:val="auto"/>
          <w:sz w:val="24"/>
        </w:rPr>
        <w:t xml:space="preserve">0 </w:t>
      </w:r>
      <w:r>
        <w:rPr>
          <w:rFonts w:hint="eastAsia" w:cs="仿宋" w:asciiTheme="majorEastAsia" w:hAnsiTheme="majorEastAsia" w:eastAsiaTheme="majorEastAsia"/>
          <w:color w:val="auto"/>
          <w:sz w:val="24"/>
        </w:rPr>
        <w:tab/>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四、提交投标文件截止时间、开标时间和地点</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提交投标文件截止时间：</w:t>
      </w:r>
      <w:r>
        <w:rPr>
          <w:rFonts w:hint="eastAsia" w:cs="仿宋" w:asciiTheme="majorEastAsia" w:hAnsiTheme="majorEastAsia" w:eastAsiaTheme="majorEastAsia"/>
          <w:color w:val="auto"/>
          <w:sz w:val="24"/>
          <w:u w:val="single"/>
        </w:rPr>
        <w:t xml:space="preserve"> 2024年05月13日09点00分</w:t>
      </w:r>
      <w:r>
        <w:rPr>
          <w:rFonts w:hint="eastAsia" w:cs="仿宋" w:asciiTheme="majorEastAsia" w:hAnsiTheme="majorEastAsia" w:eastAsiaTheme="majorEastAsia"/>
          <w:bCs/>
          <w:color w:val="auto"/>
          <w:sz w:val="24"/>
          <w:u w:val="single"/>
        </w:rPr>
        <w:t xml:space="preserve"> </w:t>
      </w:r>
      <w:r>
        <w:rPr>
          <w:rFonts w:hint="eastAsia" w:cs="仿宋" w:asciiTheme="majorEastAsia" w:hAnsiTheme="majorEastAsia" w:eastAsiaTheme="majorEastAsia"/>
          <w:color w:val="auto"/>
          <w:sz w:val="24"/>
        </w:rPr>
        <w:t>（北京时间）。</w:t>
      </w:r>
    </w:p>
    <w:p>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投标地点（网址）：</w:t>
      </w:r>
      <w:r>
        <w:rPr>
          <w:rFonts w:hint="eastAsia" w:cs="仿宋" w:asciiTheme="majorEastAsia" w:hAnsiTheme="majorEastAsia" w:eastAsiaTheme="majorEastAsia"/>
          <w:color w:val="auto"/>
          <w:sz w:val="24"/>
        </w:rPr>
        <w:t>政采云平台（https://www.zcygov.cn/）。</w:t>
      </w:r>
    </w:p>
    <w:p>
      <w:pPr>
        <w:shd w:val="clear"/>
        <w:spacing w:line="360" w:lineRule="auto"/>
        <w:ind w:firstLine="482" w:firstLineChars="200"/>
        <w:rPr>
          <w:rFonts w:cs="仿宋" w:asciiTheme="majorEastAsia" w:hAnsiTheme="majorEastAsia" w:eastAsiaTheme="majorEastAsia"/>
          <w:bCs/>
          <w:color w:val="auto"/>
          <w:sz w:val="24"/>
          <w:u w:val="single"/>
        </w:rPr>
      </w:pPr>
      <w:r>
        <w:rPr>
          <w:rFonts w:hint="eastAsia" w:cs="仿宋" w:asciiTheme="majorEastAsia" w:hAnsiTheme="majorEastAsia" w:eastAsiaTheme="majorEastAsia"/>
          <w:b/>
          <w:color w:val="auto"/>
          <w:sz w:val="24"/>
        </w:rPr>
        <w:t>开标时间：</w:t>
      </w:r>
      <w:r>
        <w:rPr>
          <w:rFonts w:hint="eastAsia" w:cs="仿宋" w:asciiTheme="majorEastAsia" w:hAnsiTheme="majorEastAsia" w:eastAsiaTheme="majorEastAsia"/>
          <w:color w:val="auto"/>
          <w:sz w:val="24"/>
          <w:u w:val="single"/>
        </w:rPr>
        <w:t xml:space="preserve"> 2024年05月13日09点00分</w:t>
      </w:r>
      <w:r>
        <w:rPr>
          <w:rFonts w:hint="eastAsia" w:cs="仿宋" w:asciiTheme="majorEastAsia" w:hAnsiTheme="majorEastAsia" w:eastAsiaTheme="majorEastAsia"/>
          <w:bCs/>
          <w:color w:val="auto"/>
          <w:sz w:val="24"/>
        </w:rPr>
        <w:t>。</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开标地点（网址）：</w:t>
      </w:r>
      <w:r>
        <w:rPr>
          <w:rFonts w:hint="eastAsia" w:cs="仿宋" w:asciiTheme="majorEastAsia" w:hAnsiTheme="majorEastAsia" w:eastAsiaTheme="majorEastAsia"/>
          <w:color w:val="auto"/>
          <w:sz w:val="24"/>
        </w:rPr>
        <w:t>政采云平台（https://www.zcygov.cn/）。</w:t>
      </w:r>
    </w:p>
    <w:p>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开标地点（线下）：</w:t>
      </w:r>
      <w:r>
        <w:rPr>
          <w:rFonts w:hint="eastAsia" w:cs="仿宋" w:asciiTheme="majorEastAsia" w:hAnsiTheme="majorEastAsia" w:eastAsiaTheme="majorEastAsia"/>
          <w:bCs/>
          <w:color w:val="auto"/>
          <w:sz w:val="24"/>
        </w:rPr>
        <w:t>宁波市奉化区公共资源交易中心开标厅一（宁波市奉化区大成东路277号4楼）</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 xml:space="preserve">五、公告期限 </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自本公告发布之日起5个工作日。</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六、其他补充事宜</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按照平台提示和招标文件的规定在半小时内完成在线解密。⑨具体操作指南：详见政采云平台“服务中心-帮助文档-项目采购-操作流程-电子招投标-政府采购项目电子交易管理操作指南-供应商”。</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七、对本次采购提出询问、质疑、投诉，请按以下方式联系</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1.采购人信息</w:t>
      </w:r>
    </w:p>
    <w:p>
      <w:pPr>
        <w:shd w:val="clear"/>
        <w:spacing w:line="360" w:lineRule="auto"/>
        <w:rPr>
          <w:rFonts w:ascii="宋体" w:hAnsi="宋体" w:cs="仿宋"/>
          <w:color w:val="auto"/>
          <w:sz w:val="24"/>
        </w:rPr>
      </w:pPr>
      <w:r>
        <w:rPr>
          <w:rFonts w:hint="eastAsia" w:cs="仿宋" w:asciiTheme="majorEastAsia" w:hAnsiTheme="majorEastAsia" w:eastAsiaTheme="majorEastAsia"/>
          <w:color w:val="auto"/>
          <w:sz w:val="24"/>
        </w:rPr>
        <w:t xml:space="preserve">   </w:t>
      </w:r>
      <w:r>
        <w:rPr>
          <w:rFonts w:hint="eastAsia" w:ascii="宋体" w:hAnsi="宋体" w:cs="仿宋"/>
          <w:color w:val="auto"/>
          <w:sz w:val="24"/>
        </w:rPr>
        <w:t xml:space="preserve"> 名    称：宁波市奉化区公路和运输管理中心</w:t>
      </w:r>
    </w:p>
    <w:p>
      <w:pPr>
        <w:shd w:val="clear"/>
        <w:spacing w:line="360" w:lineRule="auto"/>
        <w:rPr>
          <w:rFonts w:ascii="宋体" w:hAnsi="宋体" w:cs="仿宋"/>
          <w:color w:val="auto"/>
          <w:sz w:val="24"/>
        </w:rPr>
      </w:pPr>
      <w:r>
        <w:rPr>
          <w:rFonts w:hint="eastAsia" w:ascii="宋体" w:hAnsi="宋体" w:cs="仿宋"/>
          <w:color w:val="auto"/>
          <w:sz w:val="24"/>
        </w:rPr>
        <w:t xml:space="preserve">    地    址：宁波市奉化区岳林街道东一村288号</w:t>
      </w:r>
    </w:p>
    <w:p>
      <w:pPr>
        <w:shd w:val="clear"/>
        <w:spacing w:line="360" w:lineRule="auto"/>
        <w:rPr>
          <w:rFonts w:ascii="宋体" w:hAnsi="宋体" w:cs="仿宋"/>
          <w:color w:val="auto"/>
          <w:sz w:val="24"/>
        </w:rPr>
      </w:pPr>
      <w:r>
        <w:rPr>
          <w:rFonts w:hint="eastAsia" w:ascii="宋体" w:hAnsi="宋体" w:cs="仿宋"/>
          <w:color w:val="auto"/>
          <w:sz w:val="24"/>
        </w:rPr>
        <w:t xml:space="preserve">    传    真：/</w:t>
      </w:r>
    </w:p>
    <w:p>
      <w:pPr>
        <w:shd w:val="clear"/>
        <w:spacing w:line="360" w:lineRule="auto"/>
        <w:rPr>
          <w:rFonts w:ascii="宋体" w:hAnsi="宋体" w:cs="仿宋"/>
          <w:color w:val="auto"/>
          <w:sz w:val="24"/>
        </w:rPr>
      </w:pPr>
      <w:r>
        <w:rPr>
          <w:rFonts w:hint="eastAsia" w:ascii="宋体" w:hAnsi="宋体" w:cs="仿宋"/>
          <w:color w:val="auto"/>
          <w:sz w:val="24"/>
        </w:rPr>
        <w:t xml:space="preserve">    项目联系人（询问）： 沈先生</w:t>
      </w:r>
    </w:p>
    <w:p>
      <w:pPr>
        <w:shd w:val="clear"/>
        <w:spacing w:line="360" w:lineRule="auto"/>
        <w:rPr>
          <w:rFonts w:ascii="宋体" w:hAnsi="宋体" w:cs="仿宋"/>
          <w:color w:val="auto"/>
          <w:sz w:val="24"/>
        </w:rPr>
      </w:pPr>
      <w:r>
        <w:rPr>
          <w:rFonts w:hint="eastAsia" w:ascii="宋体" w:hAnsi="宋体" w:cs="仿宋"/>
          <w:color w:val="auto"/>
          <w:sz w:val="24"/>
        </w:rPr>
        <w:t xml:space="preserve">    项目联系方式（询问）：0574-</w:t>
      </w:r>
      <w:r>
        <w:rPr>
          <w:rFonts w:ascii="宋体" w:hAnsi="宋体" w:cs="仿宋"/>
          <w:color w:val="auto"/>
          <w:sz w:val="24"/>
        </w:rPr>
        <w:t>88582393</w:t>
      </w:r>
    </w:p>
    <w:p>
      <w:pPr>
        <w:shd w:val="clear"/>
        <w:spacing w:line="360" w:lineRule="auto"/>
        <w:rPr>
          <w:rFonts w:ascii="宋体" w:hAnsi="宋体" w:cs="仿宋"/>
          <w:color w:val="auto"/>
          <w:sz w:val="24"/>
        </w:rPr>
      </w:pPr>
      <w:r>
        <w:rPr>
          <w:rFonts w:hint="eastAsia" w:ascii="宋体" w:hAnsi="宋体" w:cs="仿宋"/>
          <w:color w:val="auto"/>
          <w:sz w:val="24"/>
        </w:rPr>
        <w:t xml:space="preserve">    质疑联系人： 楼先生</w:t>
      </w:r>
    </w:p>
    <w:p>
      <w:pPr>
        <w:shd w:val="clear"/>
        <w:spacing w:line="360" w:lineRule="auto"/>
        <w:rPr>
          <w:rFonts w:ascii="宋体" w:hAnsi="宋体" w:cs="仿宋"/>
          <w:color w:val="auto"/>
          <w:sz w:val="24"/>
        </w:rPr>
      </w:pPr>
      <w:r>
        <w:rPr>
          <w:rFonts w:hint="eastAsia" w:ascii="宋体" w:hAnsi="宋体" w:cs="仿宋"/>
          <w:color w:val="auto"/>
          <w:sz w:val="24"/>
        </w:rPr>
        <w:t xml:space="preserve">    质疑联系方式： 0574-</w:t>
      </w:r>
      <w:r>
        <w:rPr>
          <w:rFonts w:ascii="宋体" w:hAnsi="宋体" w:cs="仿宋"/>
          <w:color w:val="auto"/>
          <w:sz w:val="24"/>
        </w:rPr>
        <w:t xml:space="preserve"> 88582393</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2.采购代理机构信息            </w:t>
      </w:r>
    </w:p>
    <w:p>
      <w:pPr>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    称：宁波敬信项目管理咨询有限公司</w:t>
      </w:r>
    </w:p>
    <w:p>
      <w:pPr>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w:t>
      </w:r>
      <w:r>
        <w:rPr>
          <w:rFonts w:hint="eastAsia" w:cs="宋体" w:asciiTheme="majorEastAsia" w:hAnsiTheme="majorEastAsia" w:eastAsiaTheme="majorEastAsia"/>
          <w:bCs/>
          <w:color w:val="auto"/>
          <w:sz w:val="24"/>
        </w:rPr>
        <w:t>宁波市奉化区岳林东路商业二16幢502室（惠政丽都北门）</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传    真：</w:t>
      </w:r>
      <w:r>
        <w:rPr>
          <w:rFonts w:hint="eastAsia" w:ascii="宋体" w:hAnsi="宋体" w:cs="宋体"/>
          <w:bCs/>
          <w:color w:val="auto"/>
          <w:sz w:val="24"/>
        </w:rPr>
        <w:t>0574-88986381</w:t>
      </w:r>
      <w:r>
        <w:rPr>
          <w:rFonts w:hint="eastAsia" w:cs="仿宋" w:asciiTheme="majorEastAsia" w:hAnsiTheme="majorEastAsia" w:eastAsiaTheme="majorEastAsia"/>
          <w:color w:val="auto"/>
          <w:sz w:val="24"/>
        </w:rPr>
        <w:t xml:space="preserve">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项目联系人（询问）：卓先生</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项目联系方式（询问）： </w:t>
      </w:r>
      <w:r>
        <w:rPr>
          <w:rFonts w:hint="eastAsia" w:ascii="宋体" w:hAnsi="宋体" w:cs="宋体"/>
          <w:bCs/>
          <w:color w:val="auto"/>
          <w:sz w:val="24"/>
        </w:rPr>
        <w:t>0574-88986375</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质疑联系人：罗女士  </w:t>
      </w:r>
    </w:p>
    <w:p>
      <w:pPr>
        <w:shd w:val="clear"/>
        <w:spacing w:line="360" w:lineRule="auto"/>
        <w:rPr>
          <w:rFonts w:cs="仿宋" w:asciiTheme="majorEastAsia" w:hAnsiTheme="majorEastAsia"/>
          <w:color w:val="auto"/>
          <w:sz w:val="24"/>
        </w:rPr>
      </w:pPr>
      <w:r>
        <w:rPr>
          <w:rFonts w:hint="eastAsia" w:cs="仿宋" w:asciiTheme="majorEastAsia" w:hAnsiTheme="majorEastAsia" w:eastAsiaTheme="majorEastAsia"/>
          <w:color w:val="auto"/>
          <w:sz w:val="24"/>
        </w:rPr>
        <w:t xml:space="preserve">    质疑联系方式： </w:t>
      </w:r>
      <w:r>
        <w:rPr>
          <w:rFonts w:hint="eastAsia" w:ascii="宋体" w:hAnsi="宋体" w:cs="宋体"/>
          <w:bCs/>
          <w:color w:val="auto"/>
          <w:sz w:val="24"/>
        </w:rPr>
        <w:t>0574-88986386</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3.同级监督管理部门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名    称：</w:t>
      </w:r>
      <w:r>
        <w:rPr>
          <w:rFonts w:hint="eastAsia" w:ascii="宋体" w:hAnsi="宋体" w:cs="宋体"/>
          <w:bCs/>
          <w:color w:val="auto"/>
          <w:sz w:val="24"/>
        </w:rPr>
        <w:t>宁波市奉化区财政局采购办</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地    址：</w:t>
      </w:r>
      <w:r>
        <w:rPr>
          <w:rFonts w:hint="eastAsia" w:ascii="宋体" w:hAnsi="宋体" w:cs="宋体"/>
          <w:bCs/>
          <w:color w:val="auto"/>
          <w:sz w:val="24"/>
        </w:rPr>
        <w:t>宁波市奉化区大成东路275号1015办公室</w:t>
      </w:r>
    </w:p>
    <w:p>
      <w:pPr>
        <w:shd w:val="clear"/>
        <w:spacing w:line="360" w:lineRule="auto"/>
        <w:ind w:firstLine="240" w:firstLineChars="1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传    真：</w:t>
      </w:r>
      <w:r>
        <w:rPr>
          <w:rFonts w:cs="仿宋" w:asciiTheme="majorEastAsia" w:hAnsiTheme="majorEastAsia" w:eastAsiaTheme="majorEastAsia"/>
          <w:color w:val="auto"/>
          <w:sz w:val="24"/>
        </w:rPr>
        <w:t>0574-89285326</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联 系 人 ：</w:t>
      </w:r>
      <w:r>
        <w:rPr>
          <w:rFonts w:hint="eastAsia" w:ascii="宋体" w:hAnsi="宋体" w:cs="宋体"/>
          <w:bCs/>
          <w:color w:val="auto"/>
          <w:sz w:val="24"/>
        </w:rPr>
        <w:t>邓老师</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监督投诉电话：</w:t>
      </w:r>
      <w:r>
        <w:rPr>
          <w:rFonts w:cs="仿宋" w:asciiTheme="majorEastAsia" w:hAnsiTheme="majorEastAsia" w:eastAsiaTheme="majorEastAsia"/>
          <w:color w:val="auto"/>
          <w:sz w:val="24"/>
        </w:rPr>
        <w:t xml:space="preserve">0574-89285326 </w:t>
      </w:r>
      <w:r>
        <w:rPr>
          <w:rFonts w:hint="eastAsia" w:cs="仿宋" w:asciiTheme="majorEastAsia" w:hAnsiTheme="majorEastAsia" w:eastAsiaTheme="majorEastAsia"/>
          <w:color w:val="auto"/>
          <w:sz w:val="24"/>
        </w:rPr>
        <w:t xml:space="preserve">         </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若对项目采购电子交易系统操作有疑问，可登录政采云（https://www.zcygov.cn/），点击右侧咨询小采，获取采小蜜智能服务管家帮助，或拨打政采云服务热线400-881-7190获取热线服务帮助。</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CA问题联系电话（人工）：汇信CA 400-888-4636；天谷CA 400-087-8198。</w:t>
      </w:r>
    </w:p>
    <w:p>
      <w:pPr>
        <w:shd w:val="clear"/>
        <w:spacing w:line="360" w:lineRule="auto"/>
        <w:jc w:val="center"/>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br w:type="page"/>
      </w:r>
      <w:r>
        <w:rPr>
          <w:rFonts w:hint="eastAsia" w:cs="仿宋" w:asciiTheme="majorEastAsia" w:hAnsiTheme="majorEastAsia" w:eastAsiaTheme="majorEastAsia"/>
          <w:b/>
          <w:color w:val="auto"/>
          <w:sz w:val="36"/>
          <w:szCs w:val="20"/>
        </w:rPr>
        <w:t>第二部分</w:t>
      </w:r>
      <w:bookmarkEnd w:id="6"/>
      <w:r>
        <w:rPr>
          <w:rFonts w:hint="eastAsia" w:cs="仿宋" w:asciiTheme="majorEastAsia" w:hAnsiTheme="majorEastAsia" w:eastAsiaTheme="majorEastAsia"/>
          <w:b/>
          <w:color w:val="auto"/>
          <w:sz w:val="36"/>
          <w:szCs w:val="20"/>
        </w:rPr>
        <w:t xml:space="preserve"> 投标须知</w:t>
      </w:r>
      <w:bookmarkEnd w:id="7"/>
    </w:p>
    <w:p>
      <w:pPr>
        <w:shd w:val="clea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前附表</w:t>
      </w:r>
    </w:p>
    <w:tbl>
      <w:tblPr>
        <w:tblStyle w:val="21"/>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color w:val="auto"/>
                <w:kern w:val="0"/>
                <w:sz w:val="24"/>
                <w:lang w:val="zh-CN"/>
              </w:rPr>
              <w:t>有关本项目实施所需的所有费用（含税费）均计入报价。</w:t>
            </w:r>
            <w:r>
              <w:rPr>
                <w:rFonts w:hint="eastAsia" w:cs="仿宋" w:asciiTheme="majorEastAsia" w:hAnsiTheme="majorEastAsia" w:eastAsiaTheme="majorEastAsia"/>
                <w:color w:val="auto"/>
                <w:sz w:val="24"/>
              </w:rPr>
              <w:t>开标一览表是报价的唯一载体</w:t>
            </w:r>
            <w:r>
              <w:rPr>
                <w:rFonts w:hint="eastAsia" w:cs="仿宋" w:asciiTheme="majorEastAsia" w:hAnsiTheme="majorEastAsia" w:eastAsiaTheme="majorEastAsia"/>
                <w:color w:val="auto"/>
                <w:kern w:val="0"/>
                <w:sz w:val="24"/>
                <w:lang w:val="zh-CN"/>
              </w:rPr>
              <w:t>。投标文件中价格全部采用人民币报价。招标文件未列明，而供应商认为必需的费用也需列入报价。</w:t>
            </w:r>
          </w:p>
          <w:p>
            <w:pPr>
              <w:shd w:val="clear"/>
              <w:snapToGrid w:val="0"/>
              <w:spacing w:line="360" w:lineRule="auto"/>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投标报价出现下列情形的，投标无效：</w:t>
            </w:r>
          </w:p>
          <w:p>
            <w:pPr>
              <w:shd w:val="clear"/>
              <w:snapToGrid w:val="0"/>
              <w:spacing w:line="360" w:lineRule="auto"/>
              <w:ind w:firstLine="241" w:firstLineChars="100"/>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投标文件出现不是唯一的、有选择性投标报价的；</w:t>
            </w:r>
          </w:p>
          <w:p>
            <w:pPr>
              <w:shd w:val="clear"/>
              <w:snapToGrid w:val="0"/>
              <w:spacing w:line="360" w:lineRule="auto"/>
              <w:ind w:firstLine="241" w:firstLineChars="1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b/>
                <w:color w:val="auto"/>
                <w:kern w:val="0"/>
                <w:sz w:val="24"/>
                <w:lang w:val="zh-CN"/>
              </w:rPr>
              <w:t>投标报价超过招标文件中规定的预算金额或者最高限价或最高折扣率的;</w:t>
            </w:r>
          </w:p>
          <w:p>
            <w:pPr>
              <w:shd w:val="clear"/>
              <w:spacing w:line="360" w:lineRule="auto"/>
              <w:ind w:firstLine="241" w:firstLineChars="1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rPr>
              <w:t>;</w:t>
            </w:r>
          </w:p>
          <w:p>
            <w:pPr>
              <w:shd w:val="clear"/>
              <w:spacing w:line="360" w:lineRule="auto"/>
              <w:ind w:firstLine="241" w:firstLineChars="100"/>
              <w:rPr>
                <w:rFonts w:cs="仿宋" w:asciiTheme="majorEastAsia" w:hAnsiTheme="majorEastAsia" w:eastAsiaTheme="majorEastAsia"/>
                <w:color w:val="auto"/>
                <w:sz w:val="24"/>
              </w:rPr>
            </w:pPr>
            <w:r>
              <w:rPr>
                <w:rFonts w:hint="eastAsia" w:cs="仿宋" w:asciiTheme="majorEastAsia" w:hAnsiTheme="majorEastAsia" w:eastAsiaTheme="majorEastAsia"/>
                <w:b/>
                <w:color w:val="auto"/>
                <w:kern w:val="0"/>
                <w:sz w:val="24"/>
              </w:rPr>
              <w:t>供应商对根据修正原则修正后的报价不确认的</w:t>
            </w:r>
            <w:r>
              <w:rPr>
                <w:rFonts w:hint="eastAsia" w:cs="仿宋" w:asciiTheme="majorEastAsia" w:hAnsiTheme="majorEastAsia" w:eastAsiaTheme="maj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Style w:val="11"/>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pPr>
              <w:pStyle w:val="6"/>
              <w:shd w:val="clear"/>
              <w:spacing w:line="360" w:lineRule="auto"/>
              <w:ind w:firstLine="0"/>
              <w:jc w:val="left"/>
              <w:rPr>
                <w:rFonts w:cs="仿宋" w:asciiTheme="majorEastAsia" w:hAnsiTheme="majorEastAsia" w:eastAsiaTheme="majorEastAsia"/>
                <w:b/>
                <w:color w:val="auto"/>
                <w:kern w:val="0"/>
                <w:sz w:val="24"/>
              </w:rPr>
            </w:pPr>
            <w:r>
              <w:rPr>
                <w:rFonts w:hint="eastAsia" w:hAnsi="宋体" w:cs="宋体"/>
                <w:color w:val="auto"/>
                <w:sz w:val="24"/>
              </w:rPr>
              <w:t>投标保证金：</w:t>
            </w:r>
            <w:r>
              <w:rPr>
                <w:rFonts w:hint="eastAsia" w:hAnsi="宋体" w:cs="宋体"/>
                <w:snapToGrid/>
                <w:color w:val="auto"/>
                <w:kern w:val="2"/>
                <w:sz w:val="24"/>
                <w:szCs w:val="24"/>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仿宋"/>
                <w:color w:val="auto"/>
                <w:sz w:val="24"/>
              </w:rPr>
            </w:pPr>
            <w:r>
              <w:rPr>
                <w:rFonts w:hint="eastAsia" w:ascii="宋体" w:hAnsi="宋体" w:cs="仿宋"/>
                <w:color w:val="auto"/>
                <w:sz w:val="24"/>
              </w:rPr>
              <w:t>1.本合同范围的服务，应由乙方直接供应，不得转让他人供应；</w:t>
            </w:r>
          </w:p>
          <w:p>
            <w:pPr>
              <w:shd w:val="clear"/>
              <w:spacing w:line="360" w:lineRule="auto"/>
              <w:rPr>
                <w:rFonts w:ascii="宋体" w:hAnsi="宋体" w:cs="仿宋"/>
                <w:color w:val="auto"/>
                <w:sz w:val="24"/>
              </w:rPr>
            </w:pPr>
            <w:r>
              <w:rPr>
                <w:rFonts w:hint="eastAsia" w:ascii="宋体" w:hAnsi="宋体" w:cs="仿宋"/>
                <w:color w:val="auto"/>
                <w:sz w:val="24"/>
              </w:rPr>
              <w:t>2.除非得到甲方的书面同意，乙方不得将本合同范围的服务全部或部分分包给他人供应；</w:t>
            </w:r>
          </w:p>
          <w:p>
            <w:pPr>
              <w:shd w:val="clear"/>
              <w:spacing w:line="360" w:lineRule="auto"/>
              <w:rPr>
                <w:rFonts w:ascii="宋体" w:hAnsi="宋体" w:cs="仿宋"/>
                <w:color w:val="auto"/>
                <w:sz w:val="24"/>
              </w:rPr>
            </w:pPr>
            <w:r>
              <w:rPr>
                <w:rFonts w:hint="eastAsia" w:ascii="宋体" w:hAnsi="宋体" w:cs="仿宋"/>
                <w:color w:val="auto"/>
                <w:sz w:val="24"/>
              </w:rPr>
              <w:t>3.如有转让和未经甲方同意的分包行为，甲方有权解除合同，没收履约保证金并追究乙方的违约责任。</w:t>
            </w:r>
          </w:p>
          <w:p>
            <w:pPr>
              <w:shd w:val="clear"/>
              <w:spacing w:line="360" w:lineRule="auto"/>
              <w:jc w:val="left"/>
              <w:rPr>
                <w:rFonts w:cs="仿宋" w:asciiTheme="majorEastAsia" w:hAnsiTheme="majorEastAsia" w:eastAsiaTheme="majorEastAsia"/>
                <w:color w:val="auto"/>
                <w:sz w:val="24"/>
              </w:rPr>
            </w:pPr>
            <w:r>
              <w:rPr>
                <w:rFonts w:hint="eastAsia" w:ascii="宋体" w:hAnsi="宋体" w:cs="仿宋"/>
                <w:color w:val="auto"/>
                <w:sz w:val="24"/>
              </w:rPr>
              <w:t>4.拟在中标后将中标项目的非主体、非关键性工作分包的，应当在投标文件中载明分包承担主体，分包承担主体应当具备相应资质条件且不得再次分包。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资格证明文件：见招标文件第二部分9.1。</w:t>
            </w:r>
          </w:p>
          <w:p>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资格证明文件不全的或者不符合招标文件标明的资格要求的</w:t>
            </w:r>
            <w:r>
              <w:rPr>
                <w:rFonts w:hint="eastAsia" w:cs="仿宋" w:asciiTheme="majorEastAsia" w:hAnsiTheme="majorEastAsia" w:eastAsiaTheme="majorEastAsia"/>
                <w:color w:val="auto"/>
                <w:sz w:val="24"/>
                <w:lang w:val="zh-CN"/>
              </w:rPr>
              <w:t>，视为供应商不具备招标文件中规定的资格要求，投标无效。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ascii="宋体" w:hAnsi="宋体" w:cs="仿宋"/>
                <w:b/>
                <w:color w:val="auto"/>
                <w:sz w:val="24"/>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szCs w:val="20"/>
              </w:rPr>
            </w:pPr>
            <w:r>
              <w:rPr>
                <w:rFonts w:hint="eastAsia" w:ascii="宋体" w:hAnsi="宋体" w:cs="仿宋"/>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Cs/>
                <w:color w:val="auto"/>
                <w:sz w:val="24"/>
              </w:rPr>
            </w:pPr>
            <w:r>
              <w:rPr>
                <w:rFonts w:hint="eastAsia" w:cs="仿宋" w:asciiTheme="majorEastAsia" w:hAnsiTheme="majorEastAsia" w:eastAsiaTheme="majorEastAsia"/>
                <w:b/>
                <w:color w:val="auto"/>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color w:val="auto"/>
              </w:rPr>
            </w:pPr>
            <w:r>
              <w:rPr>
                <w:rFonts w:hint="eastAsia" w:cs="仿宋" w:asciiTheme="majorEastAsia" w:hAnsiTheme="majorEastAsia" w:eastAsiaTheme="majorEastAsia"/>
                <w:color w:val="auto"/>
                <w:kern w:val="0"/>
                <w:sz w:val="24"/>
                <w:u w:val="single"/>
              </w:rPr>
              <w:t>公路日常养护小修服务</w:t>
            </w:r>
            <w:r>
              <w:rPr>
                <w:rFonts w:hint="eastAsia" w:cs="仿宋" w:asciiTheme="majorEastAsia" w:hAnsiTheme="majorEastAsia" w:eastAsiaTheme="majorEastAsia"/>
                <w:color w:val="auto"/>
                <w:kern w:val="0"/>
                <w:sz w:val="24"/>
              </w:rPr>
              <w:t>，属于</w:t>
            </w:r>
            <w:r>
              <w:rPr>
                <w:rFonts w:hint="eastAsia" w:ascii="宋体" w:hAnsi="宋体" w:cs="仿宋"/>
                <w:color w:val="auto"/>
                <w:sz w:val="24"/>
                <w:u w:val="single"/>
              </w:rPr>
              <w:t>其他未列明</w:t>
            </w:r>
            <w:r>
              <w:rPr>
                <w:rFonts w:hint="eastAsia" w:ascii="宋体" w:hAnsi="宋体" w:cs="仿宋"/>
                <w:color w:val="auto"/>
                <w:sz w:val="24"/>
              </w:rPr>
              <w:t>行业</w:t>
            </w:r>
            <w:r>
              <w:rPr>
                <w:rFonts w:hint="eastAsia" w:cs="仿宋" w:asciiTheme="majorEastAsia" w:hAnsiTheme="majorEastAsia" w:eastAsiaTheme="majorEastAsia"/>
                <w:color w:val="auto"/>
                <w:kern w:val="0"/>
                <w:sz w:val="24"/>
              </w:rPr>
              <w:t>；具体根据</w:t>
            </w:r>
            <w:r>
              <w:rPr>
                <w:rFonts w:cs="仿宋" w:asciiTheme="majorEastAsia" w:hAnsiTheme="majorEastAsia" w:eastAsiaTheme="majorEastAsia"/>
                <w:color w:val="auto"/>
                <w:kern w:val="0"/>
                <w:sz w:val="24"/>
              </w:rPr>
              <w:t>《中小企业划型标准规定》</w:t>
            </w:r>
            <w:r>
              <w:rPr>
                <w:rFonts w:hint="eastAsia" w:cs="仿宋" w:asciiTheme="majorEastAsia" w:hAnsiTheme="majorEastAsia" w:eastAsiaTheme="majorEastAsia"/>
                <w:color w:val="auto"/>
                <w:kern w:val="0"/>
                <w:sz w:val="24"/>
              </w:rPr>
              <w:t>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1、收费标准:参照国家发改委发改办价格[2003]857号通知和原国家计委计[2002]1980号文件;</w:t>
            </w:r>
          </w:p>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2、中标服务费金额:每个中标人25000元;</w:t>
            </w:r>
          </w:p>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3、中标人应在本公司发出中标通知书5个工作日内向本招标公司支付中标服务费。招标服务费只收现金、银行票汇款、电汇款。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1.公益一类事业单位不属于政府购买服务的承接主体，不得参与承接政府购买服务。</w:t>
            </w:r>
          </w:p>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2.鼓励供应商依据《住房公积金管理条例》，为单位职工规范缴存住房公积金。</w:t>
            </w:r>
          </w:p>
        </w:tc>
      </w:tr>
    </w:tbl>
    <w:p>
      <w:pPr>
        <w:shd w:val="clear"/>
        <w:snapToGrid w:val="0"/>
        <w:spacing w:line="360" w:lineRule="auto"/>
        <w:jc w:val="center"/>
        <w:rPr>
          <w:rFonts w:cs="仿宋" w:asciiTheme="majorEastAsia" w:hAnsiTheme="majorEastAsia" w:eastAsiaTheme="majorEastAsia"/>
          <w:b/>
          <w:color w:val="auto"/>
          <w:sz w:val="32"/>
          <w:szCs w:val="20"/>
        </w:rPr>
      </w:pPr>
    </w:p>
    <w:bookmarkEnd w:id="8"/>
    <w:p>
      <w:pPr>
        <w:shd w:val="clear"/>
        <w:spacing w:line="360" w:lineRule="auto"/>
        <w:ind w:firstLine="3845" w:firstLineChars="1197"/>
        <w:outlineLvl w:val="0"/>
        <w:rPr>
          <w:rFonts w:cs="仿宋" w:asciiTheme="majorEastAsia" w:hAnsiTheme="majorEastAsia" w:eastAsiaTheme="majorEastAsia"/>
          <w:b/>
          <w:color w:val="auto"/>
          <w:sz w:val="32"/>
          <w:szCs w:val="20"/>
        </w:rPr>
      </w:pPr>
      <w:bookmarkStart w:id="9" w:name="_Toc164416483"/>
      <w:bookmarkStart w:id="10" w:name="第三部分"/>
      <w:r>
        <w:rPr>
          <w:rFonts w:cs="仿宋" w:asciiTheme="majorEastAsia" w:hAnsiTheme="majorEastAsia" w:eastAsiaTheme="majorEastAsia"/>
          <w:b/>
          <w:color w:val="auto"/>
          <w:sz w:val="32"/>
          <w:szCs w:val="20"/>
        </w:rPr>
        <w:br w:type="page"/>
      </w:r>
    </w:p>
    <w:p>
      <w:pPr>
        <w:shd w:val="clear"/>
        <w:spacing w:line="360" w:lineRule="auto"/>
        <w:ind w:firstLine="3845" w:firstLineChars="1197"/>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一、总则</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适用范围</w:t>
      </w:r>
    </w:p>
    <w:p>
      <w:pPr>
        <w:shd w:val="clear"/>
        <w:snapToGrid w:val="0"/>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本招标文件适用于该项目的招标、投标、开标、资格审查及信用信息查询、评标、定标、合同、验收等行为（法律、法规另有规定的，从其规定）。</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定义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“采购人”系指招标公告中载明的本项目的采购人。</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“采购代理机构”系指招标公告中载明的本项目的采购代理机构。</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”系指是指响应招标、参加投标竞争的法人、其他组织或者自然人。</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“负责人”系指法人企业的法定负责人，或其他组织为法律、行政法规规定代表单位行使职权的主要负责人，或自然人本人。</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2.5“电子签名”系指数据电文中以电子形式所含、所附用于识别签名人身份并表明签名人认可其中内容的数据；“公章”系指单位法定名称章。</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2.6“电子交易平台”是指本项目政府采购活动所依托的政府采购云平台（https://www.zcygov.cn/）。</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 “▲” 系指实质性要求条款，“</w:t>
      </w:r>
      <w:r>
        <w:rPr>
          <w:rFonts w:ascii="Wingdings" w:hAnsi="Wingdings" w:eastAsia="仿宋" w:cs="仿宋"/>
          <w:color w:val="auto"/>
          <w:kern w:val="0"/>
          <w:sz w:val="24"/>
        </w:rPr>
        <w:t></w:t>
      </w:r>
      <w:r>
        <w:rPr>
          <w:rFonts w:hint="eastAsia" w:cs="仿宋" w:asciiTheme="majorEastAsia" w:hAnsiTheme="majorEastAsia" w:eastAsiaTheme="majorEastAsia"/>
          <w:color w:val="auto"/>
          <w:sz w:val="24"/>
        </w:rPr>
        <w:t>” 系指适用本项目的要求，“</w:t>
      </w:r>
      <w:r>
        <w:rPr>
          <w:rFonts w:hint="eastAsia" w:ascii="MS Gothic" w:hAnsi="MS Gothic" w:eastAsia="MS Gothic" w:cs="MS Gothic"/>
          <w:color w:val="auto"/>
          <w:kern w:val="0"/>
          <w:sz w:val="24"/>
        </w:rPr>
        <w:t>☐</w:t>
      </w:r>
      <w:r>
        <w:rPr>
          <w:rFonts w:hint="eastAsia" w:cs="仿宋" w:asciiTheme="majorEastAsia" w:hAnsiTheme="majorEastAsia" w:eastAsiaTheme="majorEastAsia"/>
          <w:color w:val="auto"/>
          <w:sz w:val="24"/>
        </w:rPr>
        <w:t>” 系指不适用本项目的要求。</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采购项目需要落实的政府采购政策</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 支持节能产品</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3.3支持中小企业发展</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符合中小企业划分标准的个体工商户，在政府采购活动中视同中小企业。</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bCs/>
          <w:color w:val="auto"/>
          <w:sz w:val="24"/>
        </w:rPr>
        <w:t>3.3.2</w:t>
      </w:r>
      <w:r>
        <w:rPr>
          <w:rFonts w:hint="eastAsia" w:cs="仿宋" w:asciiTheme="majorEastAsia" w:hAnsiTheme="majorEastAsia" w:eastAsiaTheme="majorEastAsia"/>
          <w:color w:val="auto"/>
          <w:kern w:val="0"/>
          <w:sz w:val="24"/>
        </w:rPr>
        <w:t>在政府采购活动中，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提供的货物、工程或者服务符合下列情形的，享受中小企业扶持政策：</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3.3.2.2在工程采购项目中，工程由中小企业承建，即工程施工单位为中小企业；</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在货物采购项目中，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提供的货物既有中小企业制造货物，也有大型企业制造货物的，不享受中小企业扶持政策。</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仿宋"/>
          <w:color w:val="auto"/>
          <w:sz w:val="24"/>
        </w:rPr>
      </w:pPr>
      <w:r>
        <w:rPr>
          <w:rFonts w:hint="eastAsia" w:ascii="宋体" w:hAnsi="宋体" w:cs="仿宋"/>
          <w:color w:val="auto"/>
          <w:sz w:val="24"/>
        </w:rPr>
        <w:t>3.3.3符合《关于促进残疾人就业政府采购政策的通知》（财库〔2017〕141号）规定的条件并提供《残疾人福利性单位声明函》的残疾人福利性单位视同小型、微型企业；</w:t>
      </w:r>
    </w:p>
    <w:p>
      <w:pPr>
        <w:shd w:val="clear"/>
        <w:spacing w:line="360" w:lineRule="auto"/>
        <w:ind w:firstLine="480" w:firstLineChars="200"/>
        <w:rPr>
          <w:rFonts w:ascii="宋体" w:hAnsi="宋体" w:cs="仿宋"/>
          <w:color w:val="auto"/>
          <w:sz w:val="24"/>
        </w:rPr>
      </w:pPr>
      <w:r>
        <w:rPr>
          <w:rFonts w:hint="eastAsia" w:ascii="宋体" w:hAnsi="宋体" w:cs="仿宋"/>
          <w:color w:val="auto"/>
          <w:sz w:val="24"/>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ascii="宋体" w:hAnsi="宋体" w:cs="仿宋"/>
          <w:color w:val="auto"/>
          <w:sz w:val="24"/>
        </w:rPr>
      </w:pPr>
      <w:r>
        <w:rPr>
          <w:rFonts w:hint="eastAsia" w:ascii="宋体" w:hAnsi="宋体" w:cs="仿宋"/>
          <w:color w:val="auto"/>
          <w:sz w:val="24"/>
        </w:rPr>
        <w:t>3.3.5可享受中小企业扶持政策的</w:t>
      </w:r>
      <w:r>
        <w:rPr>
          <w:rFonts w:hint="eastAsia" w:ascii="宋体" w:hAnsi="宋体" w:cs="仿宋"/>
          <w:color w:val="auto"/>
          <w:kern w:val="0"/>
          <w:sz w:val="24"/>
          <w:lang w:val="zh-CN"/>
        </w:rPr>
        <w:t>供应商</w:t>
      </w:r>
      <w:r>
        <w:rPr>
          <w:rFonts w:hint="eastAsia" w:ascii="宋体" w:hAnsi="宋体" w:cs="仿宋"/>
          <w:color w:val="auto"/>
          <w:sz w:val="24"/>
        </w:rPr>
        <w:t>应按照招标文件格式要求提供《中小企业声明函》，</w:t>
      </w:r>
      <w:r>
        <w:rPr>
          <w:rFonts w:hint="eastAsia" w:ascii="宋体" w:hAnsi="宋体" w:cs="仿宋"/>
          <w:color w:val="auto"/>
          <w:kern w:val="0"/>
          <w:sz w:val="24"/>
          <w:lang w:val="zh-CN"/>
        </w:rPr>
        <w:t>供应商</w:t>
      </w:r>
      <w:r>
        <w:rPr>
          <w:rFonts w:hint="eastAsia" w:ascii="宋体" w:hAnsi="宋体" w:cs="仿宋"/>
          <w:color w:val="auto"/>
          <w:sz w:val="24"/>
        </w:rPr>
        <w:t>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ascii="宋体" w:hAnsi="宋体" w:cs="仿宋"/>
          <w:color w:val="auto"/>
          <w:sz w:val="24"/>
        </w:rPr>
      </w:pPr>
      <w:r>
        <w:rPr>
          <w:rFonts w:hint="eastAsia" w:ascii="宋体" w:hAnsi="宋体" w:cs="仿宋"/>
          <w:color w:val="auto"/>
          <w:sz w:val="24"/>
        </w:rPr>
        <w:t>3.3.6中小企业享受扶持政策获得政府采购合同的，小微企业不得将合同分包给大中型企业，中型企业不得将合同分包给大型企业。</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3.4支持创新发展</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3.4.1 采购人优先采购被认定为首台套产品和“制造精品”的自主创新产品。</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4.1关于分公司投标</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除银行、保险、石油石化、电力、电信等特殊行业外。法人的分支机构由于不能独立承担民事责任，不能以分支机构的身份参加政府采购，只能以法人身份参加。 </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4.2关于知识产权</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4.2.2 投标报价应包含所有应向所有权人支付的专利权、商标权或其它知识产权的一切相关费用。</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承担所有责任及费用。</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的风险</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承担,并对所提供的全部资料的真实性承担法律责任。</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4.3.2 无论因何种原因导致本次采购活动终止致</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损失的，相关责任人均不承担任何责任。</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询问、质疑、投诉</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.1供应商询问</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.2供应商质疑</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.1提出质疑的供应商应当是参与所质疑项目采购活动的供应商。潜在供应商已依法获取其可质疑的招标文件的，可以对该文件提出质疑。</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5.2.2.1对招标文件提出质疑的，质疑期限为供应商获得招标文件之日或者招标文件公告期限届满之日起计算。</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5.2.2.2对采购过程提出质疑的，质疑期限为各采购程序环节结束之日起计算。</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5.2.2.3对采购结果提出质疑的，质疑期限自采购结果公告期限届满之日起计算。</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5.2.2.4对同一采购程序环节的质疑，供应商须一次性提出。</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w:t>
      </w:r>
      <w:r>
        <w:rPr>
          <w:rFonts w:hint="eastAsia" w:cs="仿宋" w:asciiTheme="majorEastAsia" w:hAnsiTheme="majorEastAsia" w:eastAsiaTheme="majorEastAsia"/>
          <w:color w:val="auto"/>
          <w:sz w:val="24"/>
        </w:rPr>
        <w:t>供应商提出质疑应当提交质疑函和必要的证明材料。质疑函应当包括下列内容：</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.2.3.1供应商的姓名或者名称、地址、邮编、联系人及联系电话；</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.2.3.2质疑项目的名称、编号；</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.2.3.3具体、明确的质疑事项和与质疑事项相关的请求；</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.2.3.4事实依据；</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.2.3.5必要的法律依据；</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.2.3.6提出质疑的日期。</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5.2.3.7对招标文件提出质疑的需要提供在政采云平台获取招标文件的截图。</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质疑函范本请到浙江政府采购网下载专区下载。</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.5询问或者质疑事项可能影响采购结果的，采购人应当暂停签订合同，已经签订合同的，应当中止履行合同。</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.3供应商投诉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5.3.1质疑供应商对采购人、采购代理机构的答复不满意或者采购人、采购代理机构未在规定的时间内作出答复的，可以在答复期满后十五个工作日内向同级政府采购监督管理部门提出投诉。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供应商投诉的事项不得超出已质疑事项的范围，基于质疑答复内容提出的投诉事项除外。</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5.3.3供应商投诉应当有明确的请求和必要的证明材料。</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5.3.5 以联合体形式参加政府采购活动的，其投诉应当由组成联合体的所有供应商共同提出。</w:t>
      </w:r>
    </w:p>
    <w:p>
      <w:pPr>
        <w:shd w:val="clear"/>
        <w:spacing w:line="360" w:lineRule="auto"/>
        <w:ind w:firstLine="480" w:firstLineChars="200"/>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24"/>
        </w:rPr>
        <w:t>投诉书范本请到浙江政府采购网下载专区下载。</w:t>
      </w:r>
    </w:p>
    <w:p>
      <w:pPr>
        <w:shd w:val="clea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 xml:space="preserve">      </w:t>
      </w:r>
      <w:r>
        <w:rPr>
          <w:rFonts w:cs="仿宋" w:asciiTheme="majorEastAsia" w:hAnsiTheme="majorEastAsia" w:eastAsiaTheme="majorEastAsia"/>
          <w:b/>
          <w:color w:val="auto"/>
          <w:sz w:val="32"/>
          <w:szCs w:val="20"/>
        </w:rPr>
        <w:br w:type="page"/>
      </w:r>
    </w:p>
    <w:p>
      <w:pPr>
        <w:shd w:val="clea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二、招标文件的构成、澄清、修改</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招标文件的构成</w:t>
      </w:r>
    </w:p>
    <w:p>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 招标文件包括下列文件及附件：</w:t>
      </w:r>
    </w:p>
    <w:p>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6.1.1 招标公告；</w:t>
      </w:r>
    </w:p>
    <w:p>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 xml:space="preserve">6.1.2 </w:t>
      </w:r>
      <w:r>
        <w:rPr>
          <w:rFonts w:hint="eastAsia" w:cs="仿宋" w:asciiTheme="majorEastAsia" w:hAnsiTheme="majorEastAsia" w:eastAsiaTheme="majorEastAsia"/>
          <w:color w:val="auto"/>
          <w:sz w:val="24"/>
          <w:szCs w:val="24"/>
          <w:lang w:val="zh-CN"/>
        </w:rPr>
        <w:t>投标</w:t>
      </w:r>
      <w:r>
        <w:rPr>
          <w:rFonts w:hint="eastAsia" w:cs="仿宋" w:asciiTheme="majorEastAsia" w:hAnsiTheme="majorEastAsia" w:eastAsiaTheme="majorEastAsia"/>
          <w:color w:val="auto"/>
          <w:sz w:val="24"/>
          <w:szCs w:val="24"/>
        </w:rPr>
        <w:t>须知；</w:t>
      </w:r>
    </w:p>
    <w:p>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6.1.3 采购需求；</w:t>
      </w:r>
    </w:p>
    <w:p>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6.1.4 评标办法；</w:t>
      </w:r>
    </w:p>
    <w:p>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6.1.5 拟签订的合同文本；</w:t>
      </w:r>
    </w:p>
    <w:p>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6.1.6 应提交的有关格式范例。</w:t>
      </w:r>
    </w:p>
    <w:p>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6.1.7 附件（如有）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6.2与本项目有关的</w:t>
      </w:r>
      <w:r>
        <w:rPr>
          <w:rFonts w:hint="eastAsia" w:cs="仿宋" w:asciiTheme="majorEastAsia" w:hAnsiTheme="majorEastAsia" w:eastAsiaTheme="majorEastAsia"/>
          <w:bCs/>
          <w:color w:val="auto"/>
          <w:sz w:val="24"/>
        </w:rPr>
        <w:t>澄清或者修改的内容为招标文件的组成部分</w:t>
      </w:r>
      <w:r>
        <w:rPr>
          <w:rFonts w:hint="eastAsia" w:cs="仿宋" w:asciiTheme="majorEastAsia" w:hAnsiTheme="majorEastAsia" w:eastAsiaTheme="majorEastAsia"/>
          <w:color w:val="auto"/>
          <w:sz w:val="24"/>
        </w:rPr>
        <w:t>。</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招标文件的澄清、修改</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7.3 如更正公告有重新发布电子招标文件的，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应下载最新发布的电子招标文件制作投标文件。</w:t>
      </w:r>
    </w:p>
    <w:p>
      <w:pPr>
        <w:shd w:val="clear"/>
        <w:spacing w:line="360" w:lineRule="auto"/>
        <w:ind w:firstLine="480" w:firstLineChars="200"/>
        <w:rPr>
          <w:rFonts w:cs="仿宋" w:asciiTheme="majorEastAsia" w:hAnsiTheme="majorEastAsia" w:eastAsiaTheme="majorEastAsia"/>
          <w:b/>
          <w:color w:val="auto"/>
          <w:sz w:val="30"/>
          <w:szCs w:val="20"/>
        </w:rPr>
      </w:pPr>
      <w:r>
        <w:rPr>
          <w:rFonts w:hint="eastAsia" w:cs="仿宋" w:asciiTheme="majorEastAsia" w:hAnsiTheme="majorEastAsia" w:eastAsiaTheme="majorEastAsia"/>
          <w:color w:val="auto"/>
          <w:sz w:val="24"/>
        </w:rPr>
        <w:t>7.4 已获取招标文件的潜在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，若有问题需要澄清，应于投标截止时间前，以书面形式向采购代理机构提出。</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w:t>
      </w:r>
    </w:p>
    <w:p>
      <w:pPr>
        <w:shd w:val="clear"/>
        <w:spacing w:line="360" w:lineRule="auto"/>
        <w:jc w:val="center"/>
        <w:outlineLvl w:val="0"/>
        <w:rPr>
          <w:rFonts w:cs="仿宋" w:asciiTheme="majorEastAsia" w:hAnsiTheme="majorEastAsia" w:eastAsiaTheme="majorEastAsia"/>
          <w:b/>
          <w:color w:val="auto"/>
          <w:sz w:val="30"/>
          <w:szCs w:val="20"/>
        </w:rPr>
      </w:pPr>
      <w:r>
        <w:rPr>
          <w:rFonts w:hint="eastAsia" w:cs="仿宋" w:asciiTheme="majorEastAsia" w:hAnsiTheme="majorEastAsia" w:eastAsiaTheme="majorEastAsia"/>
          <w:b/>
          <w:color w:val="auto"/>
          <w:sz w:val="30"/>
          <w:szCs w:val="20"/>
        </w:rPr>
        <w:br w:type="page"/>
      </w:r>
      <w:r>
        <w:rPr>
          <w:rFonts w:hint="eastAsia" w:cs="仿宋" w:asciiTheme="majorEastAsia" w:hAnsiTheme="majorEastAsia" w:eastAsiaTheme="majorEastAsia"/>
          <w:b/>
          <w:color w:val="auto"/>
          <w:sz w:val="30"/>
          <w:szCs w:val="20"/>
        </w:rPr>
        <w:t>三、投标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投标文件的语言</w:t>
      </w:r>
    </w:p>
    <w:p>
      <w:pPr>
        <w:shd w:val="clear"/>
        <w:autoSpaceDE w:val="0"/>
        <w:autoSpaceDN w:val="0"/>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投标文件及</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与采购有关的来往通知、函件和文件均应使用中文。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投标文件的组成</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1 </w:t>
      </w:r>
      <w:r>
        <w:rPr>
          <w:rFonts w:hint="eastAsia" w:cs="仿宋" w:asciiTheme="majorEastAsia" w:hAnsiTheme="majorEastAsia" w:eastAsiaTheme="majorEastAsia"/>
          <w:b/>
          <w:color w:val="auto"/>
          <w:sz w:val="24"/>
        </w:rPr>
        <w:t>资格文件</w:t>
      </w:r>
      <w:r>
        <w:rPr>
          <w:rFonts w:hint="eastAsia" w:cs="仿宋" w:asciiTheme="majorEastAsia" w:hAnsiTheme="majorEastAsia" w:eastAsiaTheme="majorEastAsia"/>
          <w:color w:val="auto"/>
          <w:sz w:val="24"/>
        </w:rPr>
        <w:t>：</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1.1有效的企业法人营业执照（或事业法人登记证）、其他组织（个体工商户）的营业执照或者民办非企业单位登记证书；</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1.2符合参加政府采购活动应当具备的一般条件的承诺函(格式见第六部分)；</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1.3落实政府采购政策需满足的资格要求；</w:t>
      </w:r>
    </w:p>
    <w:p>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1.3.1 中小企业声明函</w:t>
      </w:r>
    </w:p>
    <w:p>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1.3.2 残疾人福利性单位声明函（如有）；</w:t>
      </w:r>
    </w:p>
    <w:p>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1.3.3 监狱企业的证明文件（如有）；</w:t>
      </w:r>
    </w:p>
    <w:p>
      <w:pPr>
        <w:shd w:val="clear"/>
        <w:snapToGrid w:val="0"/>
        <w:spacing w:line="360" w:lineRule="auto"/>
        <w:ind w:firstLine="480" w:firstLineChars="200"/>
        <w:rPr>
          <w:rFonts w:cs="仿宋" w:asciiTheme="majorEastAsia" w:hAnsiTheme="majorEastAsia" w:eastAsiaTheme="majorEastAsia"/>
          <w:color w:val="auto"/>
          <w:sz w:val="24"/>
        </w:rPr>
      </w:pPr>
      <w:r>
        <w:rPr>
          <w:rFonts w:cs="仿宋" w:asciiTheme="majorEastAsia" w:hAnsiTheme="majorEastAsia" w:eastAsiaTheme="majorEastAsia"/>
          <w:color w:val="auto"/>
          <w:sz w:val="24"/>
        </w:rPr>
        <w:t>1.4联合协议（联合体参加投标的需要提供）</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1.5本项目的特定资格要求。</w:t>
      </w:r>
    </w:p>
    <w:p>
      <w:pPr>
        <w:shd w:val="clear"/>
        <w:snapToGrid w:val="0"/>
        <w:spacing w:line="360" w:lineRule="auto"/>
        <w:ind w:firstLine="480" w:firstLineChars="200"/>
        <w:rPr>
          <w:rFonts w:cs="仿宋" w:asciiTheme="majorEastAsia" w:hAnsiTheme="majorEastAsia" w:eastAsiaTheme="majorEastAsia"/>
          <w:b/>
          <w:bCs/>
          <w:color w:val="auto"/>
          <w:sz w:val="24"/>
          <w:lang w:val="zh-CN"/>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bCs/>
          <w:color w:val="auto"/>
          <w:sz w:val="24"/>
        </w:rPr>
        <w:t>商务技术</w:t>
      </w:r>
      <w:r>
        <w:rPr>
          <w:rFonts w:hint="eastAsia" w:cs="仿宋" w:asciiTheme="majorEastAsia" w:hAnsiTheme="majorEastAsia" w:eastAsiaTheme="majorEastAsia"/>
          <w:b/>
          <w:bCs/>
          <w:color w:val="auto"/>
          <w:sz w:val="24"/>
          <w:lang w:val="zh-CN"/>
        </w:rPr>
        <w:t>文件：</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2.1评分索引表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符合性自查表；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投标函；</w:t>
      </w:r>
      <w:r>
        <w:rPr>
          <w:rFonts w:hint="eastAsia" w:cs="仿宋" w:asciiTheme="majorEastAsia" w:hAnsiTheme="majorEastAsia" w:eastAsiaTheme="majorEastAsia"/>
          <w:color w:val="auto"/>
          <w:sz w:val="24"/>
          <w:lang w:val="zh-CN"/>
        </w:rPr>
        <w:t xml:space="preserve"> </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授权委托书或法定代表人（单位负责人、自然人本人）身份证明；</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 投标人基本情况表；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 距采购人最近或者能为本项目提供最优服务的网点情况表；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7 评标标准相应的商务技术资料；</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2.8 商务响应表；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2.9 技术响应表；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2.10项目实施人员一览表；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 同类业绩情况一览表；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w:t>
      </w:r>
      <w:r>
        <w:rPr>
          <w:rFonts w:hint="eastAsia" w:cs="仿宋" w:asciiTheme="majorEastAsia" w:hAnsiTheme="majorEastAsia" w:eastAsiaTheme="majorEastAsia"/>
          <w:color w:val="auto"/>
          <w:sz w:val="24"/>
          <w:lang w:val="zh-CN"/>
        </w:rPr>
        <w:t>政府采购供应商廉洁自律承诺书；</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2.13其他资料（如有）。</w:t>
      </w:r>
    </w:p>
    <w:p>
      <w:pPr>
        <w:shd w:val="clear"/>
        <w:snapToGrid w:val="0"/>
        <w:spacing w:line="360" w:lineRule="auto"/>
        <w:ind w:firstLine="480" w:firstLineChars="200"/>
        <w:rPr>
          <w:rFonts w:cs="仿宋" w:asciiTheme="majorEastAsia" w:hAnsiTheme="majorEastAsia" w:eastAsiaTheme="majorEastAsia"/>
          <w:color w:val="auto"/>
          <w:kern w:val="0"/>
          <w:sz w:val="24"/>
        </w:rPr>
      </w:pPr>
    </w:p>
    <w:p>
      <w:pPr>
        <w:shd w:val="clea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kern w:val="0"/>
          <w:sz w:val="24"/>
        </w:rPr>
        <w:t xml:space="preserve">3 </w:t>
      </w:r>
      <w:r>
        <w:rPr>
          <w:rFonts w:hint="eastAsia" w:cs="仿宋" w:asciiTheme="majorEastAsia" w:hAnsiTheme="majorEastAsia" w:eastAsiaTheme="majorEastAsia"/>
          <w:b/>
          <w:color w:val="auto"/>
          <w:sz w:val="24"/>
        </w:rPr>
        <w:t>报价文件：</w:t>
      </w:r>
      <w:r>
        <w:rPr>
          <w:rFonts w:hint="eastAsia" w:cs="仿宋" w:asciiTheme="majorEastAsia" w:hAnsiTheme="majorEastAsia" w:eastAsiaTheme="majorEastAsia"/>
          <w:color w:val="auto"/>
          <w:sz w:val="24"/>
        </w:rPr>
        <w:t xml:space="preserve"> </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 开标一览表；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 政府采购统计基础信息表；</w:t>
      </w:r>
    </w:p>
    <w:p>
      <w:pPr>
        <w:pStyle w:val="27"/>
        <w:shd w:val="clear"/>
        <w:ind w:firstLine="480"/>
        <w:rPr>
          <w:color w:val="auto"/>
        </w:rPr>
      </w:pPr>
      <w:r>
        <w:rPr>
          <w:rFonts w:hint="eastAsia" w:cs="仿宋" w:asciiTheme="majorEastAsia" w:hAnsiTheme="majorEastAsia" w:eastAsiaTheme="majorEastAsia"/>
          <w:color w:val="auto"/>
          <w:sz w:val="24"/>
        </w:rPr>
        <w:t>3.3其他资料（如有）。</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投标文件的编制</w:t>
      </w:r>
    </w:p>
    <w:p>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rPr>
        <w:t>未有规定格式的资料，</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应自行编制，但至少须包含9.投标文件组成中的内容。</w:t>
      </w:r>
      <w:r>
        <w:rPr>
          <w:rFonts w:hint="eastAsia" w:cs="仿宋" w:asciiTheme="majorEastAsia" w:hAnsiTheme="majorEastAsia" w:eastAsiaTheme="majorEastAsia"/>
          <w:color w:val="auto"/>
          <w:kern w:val="0"/>
          <w:sz w:val="24"/>
          <w:lang w:val="zh-CN"/>
        </w:rPr>
        <w:t>混乱的编排导致投标文件被误读或评标委员会查找不到有效文件是供应商的风险。</w:t>
      </w:r>
    </w:p>
    <w:p>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.3使用“政采云电子交易客户端”需要提前申领CA数字证书，申领流程请自行前往“浙江政府采购网-下载专区-电子交易客户端-CA驱动和申领流程”进行查阅。</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投标文件的签署、盖章</w:t>
      </w:r>
    </w:p>
    <w:p>
      <w:pPr>
        <w:pStyle w:val="43"/>
        <w:shd w:val="clear"/>
        <w:snapToGrid w:val="0"/>
        <w:spacing w:before="0"/>
        <w:ind w:firstLine="480"/>
        <w:rPr>
          <w:rFonts w:cs="仿宋" w:asciiTheme="majorEastAsia" w:hAnsiTheme="majorEastAsia" w:eastAsiaTheme="majorEastAsia"/>
          <w:b/>
          <w:color w:val="auto"/>
        </w:rPr>
      </w:pPr>
      <w:r>
        <w:rPr>
          <w:rFonts w:hint="eastAsia" w:cs="仿宋" w:asciiTheme="majorEastAsia" w:hAnsiTheme="majorEastAsia" w:eastAsiaTheme="majorEastAsia"/>
          <w:color w:val="auto"/>
          <w:szCs w:val="24"/>
        </w:rPr>
        <w:t>11.1投标文件按照招标文件第六部分格式要</w:t>
      </w:r>
      <w:r>
        <w:rPr>
          <w:rFonts w:hint="eastAsia" w:cs="仿宋" w:asciiTheme="majorEastAsia" w:hAnsiTheme="majorEastAsia" w:eastAsiaTheme="majorEastAsia"/>
          <w:color w:val="auto"/>
        </w:rPr>
        <w:t>求进行签署、盖章。</w:t>
      </w:r>
      <w:r>
        <w:rPr>
          <w:rFonts w:hint="eastAsia" w:cs="仿宋" w:asciiTheme="majorEastAsia" w:hAnsiTheme="majorEastAsia" w:eastAsiaTheme="majorEastAsia"/>
          <w:b/>
          <w:color w:val="auto"/>
        </w:rPr>
        <w:t>▲供应商的投标文件未按照招标文件要求签署、盖章的，其投标无效</w:t>
      </w:r>
      <w:r>
        <w:rPr>
          <w:rFonts w:hint="eastAsia" w:cs="仿宋" w:asciiTheme="majorEastAsia" w:hAnsiTheme="majorEastAsia" w:eastAsiaTheme="majorEastAsia"/>
          <w:color w:val="auto"/>
          <w:szCs w:val="24"/>
        </w:rPr>
        <w:t>。</w:t>
      </w:r>
    </w:p>
    <w:p>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11.2为确保网上操作合法、有效和安全，</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应当在投标截止时间前完成在“政府采购云平台”的身份认证，确保在电子投标过程中能够对相关数据电文进行加密和使用电子签名。</w:t>
      </w:r>
    </w:p>
    <w:p>
      <w:pPr>
        <w:pStyle w:val="43"/>
        <w:shd w:val="clear"/>
        <w:snapToGrid w:val="0"/>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rPr>
        <w:t>11.3招标文件对投标文件签署、盖章的要求适用于电子签名。</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投标文件的提交、补充、修改、撤回</w:t>
      </w:r>
    </w:p>
    <w:p>
      <w:pPr>
        <w:pStyle w:val="43"/>
        <w:shd w:val="clear"/>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43"/>
        <w:shd w:val="clear"/>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12.2电子交易平台收到投标文件，将妥善保存并即时向供应商发出确认回执通知。在投标截止时间前，除供应商补充、修改或者撤回投标文件外，任何单位和个人不得解密或提取投标文件。</w:t>
      </w:r>
    </w:p>
    <w:p>
      <w:pPr>
        <w:pStyle w:val="43"/>
        <w:shd w:val="clear"/>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szCs w:val="24"/>
        </w:rPr>
        <w:t>以前在投标截止期方面的全部权利、责任和义务，将适用于延长至新的投标截止期。</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投标有效期</w:t>
      </w:r>
    </w:p>
    <w:p>
      <w:pPr>
        <w:shd w:val="clear"/>
        <w:spacing w:line="360" w:lineRule="auto"/>
        <w:ind w:firstLine="480" w:firstLineChars="200"/>
        <w:rPr>
          <w:rFonts w:cs="仿宋" w:asciiTheme="majorEastAsia" w:hAnsiTheme="majorEastAsia" w:eastAsiaTheme="majorEastAsia"/>
          <w:b/>
          <w:color w:val="auto"/>
          <w:sz w:val="24"/>
          <w:szCs w:val="21"/>
        </w:rPr>
      </w:pPr>
      <w:r>
        <w:rPr>
          <w:rFonts w:hint="eastAsia" w:cs="仿宋" w:asciiTheme="majorEastAsia" w:hAnsiTheme="majorEastAsia" w:eastAsiaTheme="majorEastAsia"/>
          <w:color w:val="auto"/>
          <w:sz w:val="24"/>
          <w:szCs w:val="20"/>
        </w:rPr>
        <w:t>投标有效期为从提交投标文件的截止之日起90天。▲</w:t>
      </w:r>
      <w:r>
        <w:rPr>
          <w:rFonts w:hint="eastAsia" w:cs="仿宋" w:asciiTheme="majorEastAsia" w:hAnsiTheme="majorEastAsia" w:eastAsiaTheme="majorEastAsia"/>
          <w:b/>
          <w:color w:val="auto"/>
          <w:sz w:val="24"/>
          <w:szCs w:val="20"/>
        </w:rPr>
        <w:t>供应商的投标文件中承</w:t>
      </w:r>
      <w:r>
        <w:rPr>
          <w:rFonts w:hint="eastAsia" w:cs="仿宋" w:asciiTheme="majorEastAsia" w:hAnsiTheme="majorEastAsia" w:eastAsiaTheme="majorEastAsia"/>
          <w:b/>
          <w:color w:val="auto"/>
          <w:sz w:val="24"/>
          <w:szCs w:val="21"/>
        </w:rPr>
        <w:t>诺的投标有效期少于招标文件中载明的投标有效期的，投标无效。</w:t>
      </w:r>
    </w:p>
    <w:p>
      <w:pPr>
        <w:pStyle w:val="43"/>
        <w:shd w:val="clear"/>
        <w:spacing w:before="0"/>
        <w:ind w:firstLine="643"/>
        <w:rPr>
          <w:rFonts w:cs="仿宋" w:asciiTheme="majorEastAsia" w:hAnsiTheme="majorEastAsia" w:eastAsiaTheme="majorEastAsia"/>
          <w:b/>
          <w:color w:val="auto"/>
          <w:sz w:val="32"/>
        </w:rPr>
      </w:pPr>
    </w:p>
    <w:p>
      <w:pPr>
        <w:pStyle w:val="43"/>
        <w:shd w:val="clear"/>
        <w:spacing w:before="0"/>
        <w:ind w:firstLine="1928" w:firstLineChars="600"/>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四、开标、资格审查与信用信息查询</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开标 </w:t>
      </w:r>
    </w:p>
    <w:p>
      <w:pPr>
        <w:pStyle w:val="38"/>
        <w:shd w:val="clear"/>
        <w:spacing w:before="0" w:line="360" w:lineRule="auto"/>
        <w:ind w:left="0" w:firstLine="480" w:firstLineChars="2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14.1采购代理机构按照招标文件规定的时间通过电子交易平台组织开标，所有</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均应当准时在线参加。</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不足3家的，不得开标。</w:t>
      </w:r>
    </w:p>
    <w:p>
      <w:pPr>
        <w:pStyle w:val="38"/>
        <w:shd w:val="clear"/>
        <w:spacing w:before="0" w:line="360" w:lineRule="auto"/>
        <w:ind w:left="0" w:firstLine="240" w:firstLineChars="1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按照平台提示和招标文件的规定在半小时内完成在线解密。</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资格审查</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15.1开标后，采购人或采购代理机构依据法律法规和招标文件的规定，对供应商的资格条件进行审查。</w:t>
      </w:r>
    </w:p>
    <w:p>
      <w:pPr>
        <w:pStyle w:val="43"/>
        <w:shd w:val="clear"/>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2对未通过资格审查的供应商，采购人或采购代理机构告知其未通过的原因。</w:t>
      </w:r>
    </w:p>
    <w:p>
      <w:pPr>
        <w:pStyle w:val="43"/>
        <w:shd w:val="clear"/>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3合格供应商不足3家的，不再评标。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信用信息查询</w:t>
      </w:r>
    </w:p>
    <w:p>
      <w:pPr>
        <w:pStyle w:val="43"/>
        <w:shd w:val="clear"/>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16.1信用信息查询渠道及截止时间：采购代理机构将通过“信用中国”网站(www.creditchina.gov.cn)、中国政府采购网(www.ccgp.gov.cn)渠道查询供应商投标截止时间当天的信用记录。</w:t>
      </w:r>
    </w:p>
    <w:p>
      <w:pPr>
        <w:pStyle w:val="43"/>
        <w:shd w:val="clear"/>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将被拒绝参与政府采购活动。</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rPr>
        <w:t>。</w:t>
      </w:r>
    </w:p>
    <w:p>
      <w:pPr>
        <w:shd w:val="clea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五、评标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bookmarkStart w:id="11" w:name="_Toc91899903"/>
      <w:r>
        <w:rPr>
          <w:rFonts w:hint="eastAsia" w:cs="仿宋" w:asciiTheme="majorEastAsia" w:hAnsiTheme="majorEastAsia" w:eastAsiaTheme="majorEastAsia"/>
          <w:b/>
          <w:color w:val="auto"/>
          <w:sz w:val="24"/>
        </w:rPr>
        <w:t>评标委员会</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17.1 本次招标依法组建评标委员会。评标委员会由采购人代表和评审专家组成，评审专家从专家库随机抽取。</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 评审专家有下列情形之一的，受到邀请应主动提出回避，采购当事人也可以要求该评审专家回避：</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17.3.1 参加采购活动前三年内，与供应商存在劳动关系，或者担任过供应商的董事、监事，或者是供应商的控股股东或实际控制人；</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17.3.2 与供应商的法定代表人或者负责人有夫妻、直系血亲、三代以内旁系血亲或者近姻亲关系；</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17.3.3 任职单位与参加该采购项目供应商存在行政隶属关系；</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17.3.4 曾经参加过该采购项目的进口产品或招标文件、采购需求、采购方式的论证和咨询服务工作；</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17.3.5 是参加该采购项目供应商的上级主管部门、控股或参股单位的工作人员，或与该供应商存在其他经济利益关系；</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17.3.6 评标委员会成员之间具有配偶、近亲属关系等；</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17.3.7 法律、法规、规章规定应当回避以及其他可能影响政府采购活动公平、公正进行的关系。</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17.4 评标委员会判断投标文件的有效性、合格性和响应情况，仅依据投标人所递交一切文件的真实表述，不受与本项目无直接关联的外部信息、传言而影响自身的专业判断。</w:t>
      </w:r>
    </w:p>
    <w:p>
      <w:pPr>
        <w:pStyle w:val="43"/>
        <w:shd w:val="clear"/>
        <w:spacing w:before="0"/>
        <w:ind w:firstLine="480"/>
        <w:rPr>
          <w:rFonts w:asciiTheme="majorEastAsia" w:hAnsiTheme="majorEastAsia" w:eastAsiaTheme="majorEastAsia"/>
          <w:color w:val="auto"/>
        </w:rPr>
      </w:pPr>
      <w:r>
        <w:rPr>
          <w:rFonts w:hint="eastAsia" w:cs="仿宋" w:asciiTheme="majorEastAsia" w:hAnsiTheme="majorEastAsia" w:eastAsiaTheme="majorEastAsia"/>
          <w:color w:val="auto"/>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评标</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对招标文件的响应情况。对实质上响应招标文件的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，按照评审因素的量化指标推荐综合得分排名第一的为中标候选人。</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为排名第一的中标候选人。</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详见招标文件第四部分评标办法。</w:t>
      </w:r>
    </w:p>
    <w:p>
      <w:pPr>
        <w:shd w:val="clear"/>
        <w:spacing w:line="360" w:lineRule="auto"/>
        <w:rPr>
          <w:rFonts w:cs="仿宋" w:asciiTheme="majorEastAsia" w:hAnsiTheme="majorEastAsia" w:eastAsiaTheme="majorEastAsia"/>
          <w:b/>
          <w:color w:val="auto"/>
          <w:sz w:val="24"/>
        </w:rPr>
      </w:pPr>
    </w:p>
    <w:p>
      <w:pPr>
        <w:shd w:val="clea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六、定 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确定中标供应商</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本项目由评标委员会每个标项推荐一个中标候选人，采购人不得在评标委员会推荐的中标候选人以外确定中标候选人。</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中标通知与中标结果公告</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20.1自中标人确定之日起2个工作日内，采购代理机构通过电子交易平台向中标人发出中标通知书，同时编制发布采购结果公告。采购代理机构也可以以纸质形式进行中标通知。</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20.3公告期限为1个工作日。</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七、合同授予</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合同授予</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合同主要条款详见第五部分拟签订的合同文本。</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合同的签订</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lang w:val="zh-CN"/>
        </w:rPr>
        <w:t>2</w:t>
      </w:r>
      <w:r>
        <w:rPr>
          <w:rFonts w:hint="eastAsia" w:cs="仿宋" w:asciiTheme="majorEastAsia" w:hAnsiTheme="majorEastAsia" w:eastAsiaTheme="majorEastAsia"/>
          <w:color w:val="auto"/>
          <w:kern w:val="0"/>
          <w:szCs w:val="24"/>
        </w:rPr>
        <w:t>2</w:t>
      </w:r>
      <w:r>
        <w:rPr>
          <w:rFonts w:hint="eastAsia" w:cs="仿宋" w:asciiTheme="majorEastAsia" w:hAnsiTheme="majorEastAsia" w:eastAsiaTheme="majorEastAsia"/>
          <w:color w:val="auto"/>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22.3如签订合同并生效后，供应商无故拒绝或延期，除按照合同条款处理外，列入不良行为记录名单，并给予通报。</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22.4中标供应商拒绝与采购人签订合同的，列入不良行为记录名单，采购人、采购代理机构重新开展政府采购活动。</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22.5采购合同由采购人与中标供应商根据招标文件、投标文件等内容通过政府采购电子交易平台在线签订，自动备案。</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履约保证金</w:t>
      </w:r>
    </w:p>
    <w:p>
      <w:pPr>
        <w:shd w:val="clear"/>
        <w:tabs>
          <w:tab w:val="left" w:pos="0"/>
        </w:tabs>
        <w:spacing w:line="360" w:lineRule="auto"/>
        <w:ind w:firstLine="482"/>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rPr>
        <w:t>。履约保证金的数额不得超过政府采购合同金额的1%。鼓励和支持供应商以银行、保险公司出具的保函形式提供履约保证金。</w:t>
      </w:r>
      <w:r>
        <w:rPr>
          <w:rFonts w:hint="eastAsia" w:cs="仿宋" w:asciiTheme="majorEastAsia" w:hAnsiTheme="majorEastAsia" w:eastAsiaTheme="majorEastAsia"/>
          <w:b/>
          <w:color w:val="auto"/>
          <w:sz w:val="24"/>
        </w:rPr>
        <w:t>采购人不得拒收履约保函。</w:t>
      </w:r>
    </w:p>
    <w:p>
      <w:pPr>
        <w:pStyle w:val="7"/>
        <w:shd w:val="clear"/>
        <w:rPr>
          <w:rFonts w:asciiTheme="majorEastAsia" w:hAnsiTheme="majorEastAsia" w:eastAsiaTheme="majorEastAsia"/>
          <w:color w:val="auto"/>
        </w:rPr>
      </w:pPr>
    </w:p>
    <w:p>
      <w:pPr>
        <w:shd w:val="clear"/>
        <w:snapToGrid w:val="0"/>
        <w:spacing w:line="360" w:lineRule="auto"/>
        <w:ind w:firstLine="3357" w:firstLineChars="1045"/>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32"/>
        </w:rPr>
        <w:t>八、电子交易活动的中止</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电子交易活动的中止</w:t>
      </w:r>
    </w:p>
    <w:p>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采购过程中出现以下情形，导致电子交易平台无法正常运行，或者无法保证电子交易的公平、公正和安全时，采购代理机构可中止电子交易活动：</w:t>
      </w:r>
    </w:p>
    <w:p>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24.1电子交易平台发生故障而无法登录访问的； </w:t>
      </w:r>
    </w:p>
    <w:p>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24.2电子交易平台应用或数据库出现错误，不能进行正常操作的；</w:t>
      </w:r>
    </w:p>
    <w:p>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24.3电子交易平台发现严重安全漏洞，有潜在泄密危险的；</w:t>
      </w:r>
    </w:p>
    <w:p>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24.4病毒发作导致不能进行正常操作的； </w:t>
      </w:r>
    </w:p>
    <w:p>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24.5其他无法保证电子交易的公平、公正和安全的情况。</w:t>
      </w:r>
    </w:p>
    <w:p>
      <w:pPr>
        <w:shd w:val="clear"/>
        <w:tabs>
          <w:tab w:val="left" w:pos="0"/>
        </w:tabs>
        <w:spacing w:line="360" w:lineRule="auto"/>
        <w:ind w:firstLine="480"/>
        <w:rPr>
          <w:rFonts w:cs="仿宋" w:asciiTheme="majorEastAsia" w:hAnsiTheme="majorEastAsia" w:eastAsiaTheme="majorEastAsia"/>
          <w:color w:val="auto"/>
          <w:sz w:val="24"/>
        </w:rPr>
      </w:pP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九、验收</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验收</w:t>
      </w:r>
    </w:p>
    <w:p>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9"/>
      <w:bookmarkEnd w:id="10"/>
      <w:bookmarkEnd w:id="11"/>
      <w:bookmarkStart w:id="12" w:name="_Hlt75236101"/>
      <w:bookmarkEnd w:id="12"/>
      <w:bookmarkStart w:id="13" w:name="_Hlt68072990"/>
      <w:bookmarkEnd w:id="13"/>
      <w:bookmarkStart w:id="14" w:name="_Hlt68403820"/>
      <w:bookmarkEnd w:id="14"/>
      <w:bookmarkStart w:id="15" w:name="_Hlt74714665"/>
      <w:bookmarkEnd w:id="15"/>
      <w:bookmarkStart w:id="16" w:name="_Hlt68057669"/>
      <w:bookmarkEnd w:id="16"/>
      <w:bookmarkStart w:id="17" w:name="_Hlt75236011"/>
      <w:bookmarkEnd w:id="17"/>
      <w:bookmarkStart w:id="18" w:name="_Hlt74730295"/>
      <w:bookmarkEnd w:id="18"/>
      <w:bookmarkStart w:id="19" w:name="_Hlt75236290"/>
      <w:bookmarkEnd w:id="19"/>
      <w:bookmarkStart w:id="20" w:name="_Hlt68072998"/>
      <w:bookmarkEnd w:id="20"/>
      <w:bookmarkStart w:id="21" w:name="_Hlt74707468"/>
      <w:bookmarkEnd w:id="21"/>
      <w:bookmarkStart w:id="22" w:name="_Hlt74729768"/>
      <w:bookmarkEnd w:id="22"/>
      <w:bookmarkStart w:id="23" w:name="_Hlt68073093"/>
      <w:bookmarkEnd w:id="23"/>
      <w:bookmarkStart w:id="24" w:name="第四部分"/>
    </w:p>
    <w:p>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br w:type="page"/>
      </w:r>
    </w:p>
    <w:p>
      <w:pPr>
        <w:shd w:val="clear"/>
        <w:tabs>
          <w:tab w:val="left" w:pos="0"/>
        </w:tabs>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第三部分   采购需求</w:t>
      </w:r>
    </w:p>
    <w:p>
      <w:pPr>
        <w:shd w:val="clear"/>
        <w:spacing w:line="480" w:lineRule="auto"/>
        <w:jc w:val="left"/>
        <w:rPr>
          <w:rFonts w:ascii="宋体" w:hAnsi="宋体"/>
          <w:b/>
          <w:bCs/>
          <w:color w:val="auto"/>
          <w:sz w:val="24"/>
        </w:rPr>
      </w:pPr>
      <w:r>
        <w:rPr>
          <w:rFonts w:hint="eastAsia" w:ascii="宋体" w:hAnsi="宋体"/>
          <w:b/>
          <w:bCs/>
          <w:color w:val="auto"/>
          <w:sz w:val="24"/>
        </w:rPr>
        <w:t>一、招标区域</w:t>
      </w:r>
    </w:p>
    <w:tbl>
      <w:tblPr>
        <w:tblStyle w:val="2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78" w:type="dxa"/>
            <w:vAlign w:val="center"/>
          </w:tcPr>
          <w:p>
            <w:pPr>
              <w:shd w:val="clea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标项</w:t>
            </w:r>
          </w:p>
        </w:tc>
        <w:tc>
          <w:tcPr>
            <w:tcW w:w="8357" w:type="dxa"/>
            <w:vAlign w:val="center"/>
          </w:tcPr>
          <w:p>
            <w:pPr>
              <w:shd w:val="clea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1178" w:type="dxa"/>
            <w:vAlign w:val="center"/>
          </w:tcPr>
          <w:p>
            <w:pPr>
              <w:shd w:val="clea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一</w:t>
            </w:r>
          </w:p>
        </w:tc>
        <w:tc>
          <w:tcPr>
            <w:tcW w:w="8357" w:type="dxa"/>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溪口、江口片区：S209奉庆线（0-37.821）、S310奉桐线（15.514-23.654；31.54-48.004）、X044龙溪线（5.45-8.869）、X302董东线（0-28.592）、X303溪南线（0-28.962）、X329直高线（0-19.067）、S204余温线（70.789-72.039）、S309鄞开线（40.214-41.378）、X301石溪线（4.605-16.23）、X307横张线（0-10.4）、X316奉钱线（4.543-6.156;9.874-16.549）、X319王西线（0-0.732）、X321奉溪线（0-10.303）、X323上畸线（0-1.35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178" w:type="dxa"/>
            <w:vAlign w:val="center"/>
          </w:tcPr>
          <w:p>
            <w:pPr>
              <w:shd w:val="clea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二</w:t>
            </w:r>
          </w:p>
        </w:tc>
        <w:tc>
          <w:tcPr>
            <w:tcW w:w="8357" w:type="dxa"/>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大桥、莼湖片区：G228丹东线（3753.804-3770.125）、S312北嵊线（76.8-80.8;115.234-123.411）、X304尚界线（0.19-45.151）、X306尚岭线（1.4-17.659）、X322江尚线（10.965-16.012）、X326金海线（0-17.759）、S203鄞玉线（12-29.882）、X002宁裘线（31.472-36.232）、X309新金线（1.515-6.181）、X310白莼线（0-6.803）、X311莼裘线（14.017-22.017）、X312马松线（0-16.624）、X313冒盘线（0-5.288）、X315下横线（0-28.148）、X330桐冒线（0-5.744）、X337海马线（0-3.392）、X340沿栖线（0-1.114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535" w:type="dxa"/>
            <w:gridSpan w:val="2"/>
            <w:vAlign w:val="center"/>
          </w:tcPr>
          <w:p>
            <w:pPr>
              <w:shd w:val="clear"/>
              <w:rPr>
                <w:rFonts w:asciiTheme="minorEastAsia" w:hAnsiTheme="minorEastAsia" w:eastAsiaTheme="minorEastAsia"/>
                <w:color w:val="auto"/>
                <w:sz w:val="24"/>
              </w:rPr>
            </w:pPr>
            <w:r>
              <w:rPr>
                <w:rFonts w:hint="eastAsia" w:hAnsi="宋体" w:cs="仿宋"/>
                <w:b/>
                <w:bCs/>
                <w:color w:val="auto"/>
                <w:sz w:val="24"/>
              </w:rPr>
              <w:t>▲</w:t>
            </w:r>
            <w:r>
              <w:rPr>
                <w:rFonts w:hint="eastAsia" w:asciiTheme="minorEastAsia" w:hAnsiTheme="minorEastAsia" w:eastAsiaTheme="minorEastAsia"/>
                <w:color w:val="auto"/>
                <w:sz w:val="24"/>
              </w:rPr>
              <w:t>注：</w:t>
            </w:r>
            <w:r>
              <w:rPr>
                <w:rFonts w:hint="eastAsia" w:hAnsi="宋体" w:cs="仿宋"/>
                <w:b/>
                <w:bCs/>
                <w:color w:val="auto"/>
                <w:sz w:val="24"/>
              </w:rPr>
              <w:t>本项目划分为二个标项，若投标人获得其中一个标项的中标候选人资格，其参与其它标项的投标文件作无效投标处理。（评审顺序为先标项一，再标项二。）</w:t>
            </w:r>
          </w:p>
        </w:tc>
      </w:tr>
    </w:tbl>
    <w:p>
      <w:pPr>
        <w:shd w:val="clear"/>
        <w:spacing w:line="480" w:lineRule="auto"/>
        <w:jc w:val="left"/>
        <w:rPr>
          <w:rFonts w:ascii="宋体" w:hAnsi="宋体"/>
          <w:b/>
          <w:bCs/>
          <w:color w:val="auto"/>
          <w:sz w:val="24"/>
        </w:rPr>
      </w:pPr>
      <w:r>
        <w:rPr>
          <w:rFonts w:hint="eastAsia" w:ascii="宋体" w:hAnsi="宋体"/>
          <w:b/>
          <w:bCs/>
          <w:color w:val="auto"/>
          <w:sz w:val="24"/>
        </w:rPr>
        <w:t>二、招标范围及工程量清单</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1、招标范围：主要内容包括公路砼路面碎板处理、路肩硬化、挡墙修复；护坡、接坡、倒坎、砼压顶修复；边沟、涵洞等排水设施修复；桥梁维修、桥底铺砌、锥坡、栏杆维护；并进行填方、塌方、堆积物清理、侧平石处理等。</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2、工程量清单：详见附件一。</w:t>
      </w:r>
    </w:p>
    <w:p>
      <w:pPr>
        <w:shd w:val="clear"/>
        <w:spacing w:line="480" w:lineRule="auto"/>
        <w:jc w:val="left"/>
        <w:rPr>
          <w:rFonts w:ascii="宋体" w:hAnsi="宋体"/>
          <w:b/>
          <w:bCs/>
          <w:color w:val="auto"/>
          <w:sz w:val="24"/>
        </w:rPr>
      </w:pPr>
      <w:bookmarkStart w:id="25" w:name="_Toc39826252"/>
      <w:bookmarkStart w:id="26" w:name="_Toc14432513"/>
      <w:r>
        <w:rPr>
          <w:rFonts w:hint="eastAsia" w:ascii="宋体" w:hAnsi="宋体"/>
          <w:b/>
          <w:bCs/>
          <w:color w:val="auto"/>
          <w:sz w:val="24"/>
        </w:rPr>
        <w:t>三、技术及服务要求</w:t>
      </w:r>
      <w:bookmarkEnd w:id="25"/>
      <w:bookmarkEnd w:id="26"/>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1、在公路日常养护小修中采用的材料、设备与工艺，应符合相关技术规范及标准。</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2、如因承包人撤离后未按要求对临时占地进行恢复或虽进行了恢复但未达到使用标准而与当地发生纠纷，导致发包人发生额外支出时，发包人将从应付给承包人的任何款项内扣除所支出费用。</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3、承包人在公路日常养护小修工作中必须贯彻文明施工、安全生产的方针，制定技术安全措施，加强安全教育，严格执行安全操作规程，确保安全生产。</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4、承包人路况维修</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（1）承包人发现可能危及行车安全的病害和路障，应立即做好防护措施并及时通知发包人，进行处理和修复。</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（2）承包人应建立不少于5人的应急抢险队伍，须7*24小时随时待命，在接到发包人指令后须在2小时内达到维修现场，对随时可能发生的因台风等恶劣天气引起的路面状况进行应急维修或更换等内容。</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（3）承包人应根据养护管理的需要，完成发包人交办的其它任务。</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（4）承包人应积极应用新技术、新设备采集路况资料，正确评价路况提出科学养护对策，发展现代化的公路日常养护小修技术。</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（5）承包人必须贯彻文明施工、安全生产的方针，制定技术安全措施，加强安全教育，严格执行安全操作规程，确保安全生产。</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5、环境保护</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1）承包人在公路日常养护小修合同承包期中，应严格遵守国家环境保护部门的有关规定，承包人有责任采取有效措施以预防和消除因养护施工而造成的环境污染，并应保证发包人避免由于污染而承担的索赔或罚款。</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（2）承包人应在公路日常养护小修中加强环保意识，保持养护路段清洁，控制扬尘，杜绝漏洒材料。</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6、养护维修安全作业基本要求</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（1）公路日常养护小修维修作业必须保障养护维修作业人员和设备的安全，以及车辆的安全运行。在进行养护维修作业前，应制定安全保障方案。</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（2）承包人</w:t>
      </w:r>
      <w:r>
        <w:rPr>
          <w:rFonts w:ascii="宋体" w:hAnsi="宋体"/>
          <w:color w:val="auto"/>
          <w:sz w:val="24"/>
        </w:rPr>
        <w:t>应建立安全管理制度，实施对养护维修作业人员的安全培训和教育。养护维修作业人员必须接受安全技术教育，遵守各项安全技术操作规程。</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（3）公路日常养护小修维修作业单位应加强养护维修安全作业的管理，加强对养护维修安全作业的监督和检查。</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（4）养护维修作业的安全设施在未完成养护维修作业之前应保持完好，任何人不得随意撤除或改变安全设施的位置、扩大或缩小控制区范围，以保证养护维修作业控制区的安全。</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7、公路日常养护小修作业安全措施</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（1）</w:t>
      </w:r>
      <w:r>
        <w:rPr>
          <w:rFonts w:ascii="宋体" w:hAnsi="宋体"/>
          <w:color w:val="auto"/>
          <w:sz w:val="24"/>
        </w:rPr>
        <w:t>凡在公路上进行养护维修作业和管理人员必须穿着带有反光标志工作服装。</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2）公路路面养护维修作业应按作业控制区交通控制标准设置相关的渠化装置和标志，必要时应指派专人负责维持交通。在可能发生山体滑坡、塌方、泥石流及高路堤、陡边坡等路段养护维修作业，必要时应设专人观察险情，严防安全事故发生。</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（3）养护维修作业人员应在控制区内作业和活动，养护机械或材料不得堆放于控制区外。</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（4）特殊条件下的养护维修作业应符合下列要求:</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 xml:space="preserve"> 高温季节实施养护小修作业，应按劳动保护规定，采取防暑降温措施。并适当调整作息时间，尽量避开高温时段。</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 xml:space="preserve"> 冬季养护维修作业时应采取保温防冻等安全防护措施，除雪作业时应加强交通管制，并对作业人员、作业机械加强防滑措施。</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 xml:space="preserve"> 雨季养护维修作业应做好防洪排涝工作，加强防水、防漏电、防滑、防坍塌等措施。如遇暴风雨应停止作业。</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4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 xml:space="preserve"> 大雾天不宜进行养护维修作业，当必须进行抢修作业时，应采取封闭交通，并在安全设施上设置黄色施工警告灯号等安全设施。</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5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 xml:space="preserve"> 如有夜间养护维修作业，现场必须设置符合操作要求的照明设备。</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（5）山区养护维修作业时，应遵守下列规定：</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 xml:space="preserve"> 在视距条件较差或坡度较大的路段进行养护维修作业，必要时应设专人指挥交通，作业控制区应增加有关交通安全设施。</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 xml:space="preserve"> 控制区的施工标志应与急弯标志、反向标志或连续弯标志等并列设置。</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 xml:space="preserve"> 在同一弯道不得同时设置两个或两个以上养护维修作业控制区。</w:t>
      </w:r>
    </w:p>
    <w:p>
      <w:pPr>
        <w:shd w:val="clear"/>
        <w:spacing w:before="60" w:after="60" w:line="360" w:lineRule="auto"/>
        <w:ind w:firstLine="523" w:firstLineChars="218"/>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4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 xml:space="preserve"> 养护维修作业人员在作业时应戴安全帽。</w:t>
      </w:r>
      <w:bookmarkStart w:id="27" w:name="_Toc179792926"/>
      <w:bookmarkStart w:id="28" w:name="_Toc180920418"/>
      <w:bookmarkStart w:id="29" w:name="_Toc180568550"/>
      <w:bookmarkStart w:id="30" w:name="_Toc255463933"/>
      <w:bookmarkStart w:id="31" w:name="_Toc169588312"/>
      <w:bookmarkStart w:id="32" w:name="_Toc224736502"/>
      <w:bookmarkStart w:id="33" w:name="_Toc254872544"/>
      <w:bookmarkStart w:id="34" w:name="_Toc255462626"/>
      <w:bookmarkStart w:id="35" w:name="_Toc172340638"/>
      <w:bookmarkStart w:id="36" w:name="_Toc270751670"/>
      <w:bookmarkStart w:id="37" w:name="_Toc169592716"/>
      <w:bookmarkStart w:id="38" w:name="_Toc179793367"/>
      <w:bookmarkStart w:id="39" w:name="_Toc270687326"/>
      <w:bookmarkStart w:id="40" w:name="_Toc255467973"/>
      <w:bookmarkStart w:id="41" w:name="_Toc255463616"/>
      <w:bookmarkStart w:id="42" w:name="_Toc270752765"/>
      <w:bookmarkStart w:id="43" w:name="_Toc270685260"/>
      <w:bookmarkStart w:id="44" w:name="_Toc270752533"/>
      <w:bookmarkStart w:id="45" w:name="_Toc270752185"/>
      <w:bookmarkStart w:id="46" w:name="_Toc179855477"/>
      <w:bookmarkStart w:id="47" w:name="_Toc255465042"/>
      <w:bookmarkStart w:id="48" w:name="_Toc180565063"/>
      <w:bookmarkStart w:id="49" w:name="_Toc270700948"/>
      <w:bookmarkStart w:id="50" w:name="_Toc270687036"/>
      <w:bookmarkStart w:id="51" w:name="_Toc179965819"/>
      <w:bookmarkStart w:id="52" w:name="_Toc179792470"/>
      <w:bookmarkStart w:id="53" w:name="_Toc179952864"/>
      <w:bookmarkStart w:id="54" w:name="_Toc270752417"/>
      <w:bookmarkStart w:id="55" w:name="_Toc255462795"/>
      <w:bookmarkStart w:id="56" w:name="_Toc270752301"/>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（6）加强养护维修机具的操作安全防范和维修保养。养护机械的操作、维修和保养按有关规定执行。</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（7）公路日常养护小修维修作业控制区为公路日常养护小修维修作业所设置的交通管理区域，分为</w:t>
      </w:r>
      <w:r>
        <w:rPr>
          <w:rFonts w:ascii="宋体" w:hAnsi="宋体"/>
          <w:color w:val="auto"/>
          <w:sz w:val="24"/>
        </w:rPr>
        <w:t>警告区、上游过渡区、缓冲区、工作区、下游过渡区和终止区</w:t>
      </w:r>
      <w:r>
        <w:rPr>
          <w:rFonts w:hint="eastAsia" w:ascii="宋体" w:hAnsi="宋体"/>
          <w:color w:val="auto"/>
          <w:sz w:val="24"/>
        </w:rPr>
        <w:t>等6个区域</w:t>
      </w:r>
      <w:r>
        <w:rPr>
          <w:rFonts w:ascii="宋体" w:hAnsi="宋体"/>
          <w:color w:val="auto"/>
          <w:sz w:val="24"/>
        </w:rPr>
        <w:t>组成。</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（8）各项养护维修作业控制区的布置位置和长度应保证公路日常养护小修维修作业人员、设备和过往车辆的安全。</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8、事故报告</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（1）无论何时，一旦发生危害路况或人身、财产安全或者养护项目质量事故时，承包人除采取必要的抢救措施以外必须立即暂停养护小修作业。</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（2）质量或安全事故发生后，承包人必须以最快的方式将事故的简要情况报告发包人，协助发包人查明原因，及时处理。但突发事件，承包人必须服从发包人的指挥和安排。</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9、养护安全生产</w:t>
      </w:r>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承包人应</w:t>
      </w:r>
      <w:r>
        <w:rPr>
          <w:rFonts w:ascii="宋体" w:hAnsi="宋体"/>
          <w:color w:val="auto"/>
          <w:sz w:val="24"/>
        </w:rPr>
        <w:t>依法对本单位的安全生产工作全面负责。应当建立健全安全生产责任制度和安全生产教育培训制度及安全生产技术交底制度，制定安全生产规章制度和操作规程，保证本单位安全生产条件所需资金的投入，对所承担的</w:t>
      </w:r>
      <w:r>
        <w:rPr>
          <w:rFonts w:hint="eastAsia" w:ascii="宋体" w:hAnsi="宋体"/>
          <w:color w:val="auto"/>
          <w:sz w:val="24"/>
        </w:rPr>
        <w:t>养护</w:t>
      </w:r>
      <w:r>
        <w:rPr>
          <w:rFonts w:ascii="宋体" w:hAnsi="宋体"/>
          <w:color w:val="auto"/>
          <w:sz w:val="24"/>
        </w:rPr>
        <w:t>项目进行定期和专项安全检查，并做好安全检查记录。</w:t>
      </w:r>
      <w:r>
        <w:rPr>
          <w:rFonts w:hint="eastAsia" w:ascii="宋体" w:hAnsi="宋体"/>
          <w:color w:val="auto"/>
          <w:sz w:val="24"/>
        </w:rPr>
        <w:t>承包人</w:t>
      </w:r>
      <w:r>
        <w:rPr>
          <w:rFonts w:ascii="宋体" w:hAnsi="宋体"/>
          <w:color w:val="auto"/>
          <w:sz w:val="24"/>
        </w:rPr>
        <w:t>的项目负责人</w:t>
      </w:r>
      <w:r>
        <w:rPr>
          <w:rFonts w:hint="eastAsia" w:ascii="宋体" w:hAnsi="宋体"/>
          <w:color w:val="auto"/>
          <w:sz w:val="24"/>
        </w:rPr>
        <w:t>应</w:t>
      </w:r>
      <w:r>
        <w:rPr>
          <w:rFonts w:ascii="宋体" w:hAnsi="宋体"/>
          <w:color w:val="auto"/>
          <w:sz w:val="24"/>
        </w:rPr>
        <w:t>依法对项目的安全施工负责，落实安全生产各项制度，确保安全生产费用的有效使用，并根据项目特点组织制定安全施工措施，消除安全事故隐患，及时、如实报告生产安全事故。</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hd w:val="clear"/>
        <w:spacing w:before="60" w:after="60" w:line="360" w:lineRule="auto"/>
        <w:ind w:firstLine="523" w:firstLineChars="218"/>
        <w:rPr>
          <w:rFonts w:ascii="宋体" w:hAnsi="宋体"/>
          <w:color w:val="auto"/>
          <w:sz w:val="24"/>
        </w:rPr>
      </w:pPr>
      <w:r>
        <w:rPr>
          <w:rFonts w:hint="eastAsia" w:ascii="宋体" w:hAnsi="宋体"/>
          <w:color w:val="auto"/>
          <w:sz w:val="24"/>
        </w:rPr>
        <w:t>承包人必须重视安全生产工作，确保全年不出安全生产责任事故。如发生安全生产责任事故、工伤事故、交通事故等，由承包人负责处理，并承担一切责任及损失。</w:t>
      </w:r>
    </w:p>
    <w:p>
      <w:pPr>
        <w:shd w:val="clear"/>
        <w:spacing w:line="480" w:lineRule="auto"/>
        <w:jc w:val="left"/>
        <w:rPr>
          <w:rFonts w:ascii="宋体" w:hAnsi="宋体"/>
          <w:b/>
          <w:bCs/>
          <w:color w:val="auto"/>
          <w:sz w:val="24"/>
        </w:rPr>
      </w:pPr>
      <w:bookmarkStart w:id="57" w:name="_Toc39826253"/>
      <w:bookmarkStart w:id="58" w:name="_Toc14432514"/>
      <w:r>
        <w:rPr>
          <w:rFonts w:hint="eastAsia" w:ascii="宋体" w:hAnsi="宋体"/>
          <w:b/>
          <w:bCs/>
          <w:color w:val="auto"/>
          <w:sz w:val="24"/>
        </w:rPr>
        <w:t>四</w:t>
      </w:r>
      <w:r>
        <w:rPr>
          <w:rFonts w:ascii="宋体" w:hAnsi="宋体"/>
          <w:b/>
          <w:bCs/>
          <w:color w:val="auto"/>
          <w:sz w:val="24"/>
        </w:rPr>
        <w:t>、</w:t>
      </w:r>
      <w:r>
        <w:rPr>
          <w:rFonts w:hint="eastAsia" w:ascii="宋体" w:hAnsi="宋体"/>
          <w:b/>
          <w:bCs/>
          <w:color w:val="auto"/>
          <w:sz w:val="24"/>
        </w:rPr>
        <w:t>人员及设备设施要求</w:t>
      </w:r>
      <w:bookmarkEnd w:id="57"/>
      <w:bookmarkEnd w:id="58"/>
    </w:p>
    <w:p>
      <w:pPr>
        <w:shd w:val="clear"/>
        <w:autoSpaceDN w:val="0"/>
        <w:spacing w:line="360" w:lineRule="auto"/>
        <w:ind w:firstLine="480" w:firstLineChars="200"/>
        <w:jc w:val="left"/>
        <w:rPr>
          <w:rFonts w:ascii="宋体" w:hAnsi="宋体"/>
          <w:color w:val="auto"/>
          <w:sz w:val="24"/>
        </w:rPr>
      </w:pPr>
      <w:r>
        <w:rPr>
          <w:rFonts w:hint="eastAsia" w:ascii="宋体" w:hAnsi="宋体"/>
          <w:color w:val="auto"/>
          <w:sz w:val="24"/>
        </w:rPr>
        <w:t>▲1、投标人需组成两套道路小修班组，每个班组人员及机械配备均有独立完成所有路面小修作业的能力。注：投标文件中提供所投人员开标截止时间前最近一个月社保缴纳证明材料复印件。</w:t>
      </w:r>
    </w:p>
    <w:p>
      <w:pPr>
        <w:shd w:val="clear"/>
        <w:autoSpaceDN w:val="0"/>
        <w:spacing w:line="360" w:lineRule="auto"/>
        <w:ind w:firstLine="480" w:firstLineChars="200"/>
        <w:jc w:val="left"/>
        <w:rPr>
          <w:rFonts w:ascii="宋体" w:hAnsi="宋体"/>
          <w:color w:val="auto"/>
          <w:sz w:val="24"/>
        </w:rPr>
      </w:pPr>
      <w:r>
        <w:rPr>
          <w:rFonts w:hint="eastAsia" w:ascii="宋体" w:hAnsi="宋体"/>
          <w:color w:val="auto"/>
          <w:sz w:val="24"/>
        </w:rPr>
        <w:t>①在合同履行过程中，中标人不得擅自对所配备的人员进行更换，若需进行人员更换，必须经采购人同意。</w:t>
      </w:r>
    </w:p>
    <w:p>
      <w:pPr>
        <w:shd w:val="clear"/>
        <w:autoSpaceDN w:val="0"/>
        <w:spacing w:line="360" w:lineRule="auto"/>
        <w:ind w:firstLine="480" w:firstLineChars="200"/>
        <w:jc w:val="left"/>
        <w:rPr>
          <w:rFonts w:ascii="宋体" w:hAnsi="宋体"/>
          <w:color w:val="auto"/>
          <w:sz w:val="24"/>
        </w:rPr>
      </w:pPr>
      <w:r>
        <w:rPr>
          <w:rFonts w:hint="eastAsia" w:ascii="宋体" w:hAnsi="宋体"/>
          <w:color w:val="auto"/>
          <w:sz w:val="24"/>
        </w:rPr>
        <w:t>②在合同履行过程中，中标人所配备的相关人员无法胜任该项目或者招标人认为该人员的工作能力无法满足招标人要求的，招标人有权要求中标人无条件更换（双方均以书面形式提出要求），若更换人员三次及以上仍然无法满足招标人要求的，招标人有权终止合同，中标人无权向招标人提出索赔，且招标人保留向中标人索赔相关损失的权利。</w:t>
      </w:r>
    </w:p>
    <w:p>
      <w:pPr>
        <w:shd w:val="clear"/>
        <w:spacing w:before="60" w:after="60" w:line="360" w:lineRule="exact"/>
        <w:ind w:firstLine="294" w:firstLineChars="122"/>
        <w:rPr>
          <w:rFonts w:ascii="宋体" w:hAnsi="宋体"/>
          <w:b/>
          <w:color w:val="auto"/>
          <w:sz w:val="24"/>
        </w:rPr>
      </w:pPr>
      <w:r>
        <w:rPr>
          <w:rFonts w:hint="eastAsia" w:ascii="宋体" w:hAnsi="宋体"/>
          <w:b/>
          <w:color w:val="auto"/>
          <w:sz w:val="24"/>
        </w:rPr>
        <w:t>2、具体要求</w:t>
      </w:r>
    </w:p>
    <w:p>
      <w:pPr>
        <w:shd w:val="clear"/>
        <w:spacing w:afterLines="20"/>
        <w:jc w:val="center"/>
        <w:rPr>
          <w:rFonts w:ascii="宋体" w:hAnsi="宋体"/>
          <w:b/>
          <w:bCs/>
          <w:color w:val="auto"/>
          <w:sz w:val="24"/>
        </w:rPr>
      </w:pPr>
      <w:r>
        <w:rPr>
          <w:rFonts w:hint="eastAsia" w:cs="仿宋" w:asciiTheme="majorEastAsia" w:hAnsiTheme="majorEastAsia" w:eastAsiaTheme="majorEastAsia"/>
          <w:color w:val="auto"/>
          <w:sz w:val="24"/>
        </w:rPr>
        <w:t>▲</w:t>
      </w:r>
      <w:r>
        <w:rPr>
          <w:rFonts w:hint="eastAsia" w:ascii="宋体" w:hAnsi="宋体"/>
          <w:b/>
          <w:bCs/>
          <w:color w:val="auto"/>
          <w:sz w:val="24"/>
        </w:rPr>
        <w:t>主要人员最低配备要求</w:t>
      </w:r>
    </w:p>
    <w:tbl>
      <w:tblPr>
        <w:tblStyle w:val="21"/>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41"/>
        <w:gridCol w:w="968"/>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6" w:type="dxa"/>
            <w:vAlign w:val="center"/>
          </w:tcPr>
          <w:p>
            <w:pPr>
              <w:shd w:val="clear"/>
              <w:snapToGrid w:val="0"/>
              <w:jc w:val="center"/>
              <w:rPr>
                <w:rFonts w:ascii="宋体" w:hAnsi="宋体"/>
                <w:b/>
                <w:bCs/>
                <w:color w:val="auto"/>
                <w:sz w:val="24"/>
              </w:rPr>
            </w:pPr>
            <w:r>
              <w:rPr>
                <w:rFonts w:hint="eastAsia" w:ascii="宋体" w:hAnsi="宋体"/>
                <w:b/>
                <w:bCs/>
                <w:color w:val="auto"/>
                <w:sz w:val="24"/>
              </w:rPr>
              <w:t>序号</w:t>
            </w:r>
          </w:p>
        </w:tc>
        <w:tc>
          <w:tcPr>
            <w:tcW w:w="1841" w:type="dxa"/>
            <w:vAlign w:val="center"/>
          </w:tcPr>
          <w:p>
            <w:pPr>
              <w:shd w:val="clear"/>
              <w:snapToGrid w:val="0"/>
              <w:jc w:val="center"/>
              <w:rPr>
                <w:rFonts w:ascii="宋体" w:hAnsi="宋体"/>
                <w:b/>
                <w:bCs/>
                <w:color w:val="auto"/>
                <w:sz w:val="24"/>
              </w:rPr>
            </w:pPr>
            <w:r>
              <w:rPr>
                <w:rFonts w:ascii="宋体" w:hAnsi="宋体"/>
                <w:b/>
                <w:bCs/>
                <w:color w:val="auto"/>
                <w:sz w:val="24"/>
              </w:rPr>
              <w:t>人员</w:t>
            </w:r>
          </w:p>
        </w:tc>
        <w:tc>
          <w:tcPr>
            <w:tcW w:w="968" w:type="dxa"/>
            <w:vAlign w:val="center"/>
          </w:tcPr>
          <w:p>
            <w:pPr>
              <w:shd w:val="clear"/>
              <w:snapToGrid w:val="0"/>
              <w:jc w:val="center"/>
              <w:rPr>
                <w:rFonts w:ascii="宋体" w:hAnsi="宋体"/>
                <w:b/>
                <w:bCs/>
                <w:color w:val="auto"/>
                <w:sz w:val="24"/>
              </w:rPr>
            </w:pPr>
            <w:r>
              <w:rPr>
                <w:rFonts w:ascii="宋体" w:hAnsi="宋体"/>
                <w:b/>
                <w:bCs/>
                <w:color w:val="auto"/>
                <w:sz w:val="24"/>
              </w:rPr>
              <w:t>数量</w:t>
            </w:r>
          </w:p>
        </w:tc>
        <w:tc>
          <w:tcPr>
            <w:tcW w:w="5826" w:type="dxa"/>
            <w:vAlign w:val="center"/>
          </w:tcPr>
          <w:p>
            <w:pPr>
              <w:shd w:val="clear"/>
              <w:snapToGrid w:val="0"/>
              <w:jc w:val="center"/>
              <w:rPr>
                <w:rFonts w:ascii="宋体" w:hAnsi="宋体"/>
                <w:b/>
                <w:bCs/>
                <w:color w:val="auto"/>
                <w:sz w:val="24"/>
              </w:rPr>
            </w:pPr>
            <w:r>
              <w:rPr>
                <w:rFonts w:ascii="宋体" w:hAnsi="宋体"/>
                <w:b/>
                <w:bCs/>
                <w:color w:val="auto"/>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6" w:type="dxa"/>
            <w:vAlign w:val="center"/>
          </w:tcPr>
          <w:p>
            <w:pPr>
              <w:shd w:val="clear"/>
              <w:jc w:val="center"/>
              <w:rPr>
                <w:rFonts w:ascii="宋体" w:hAnsi="宋体"/>
                <w:color w:val="auto"/>
                <w:sz w:val="24"/>
              </w:rPr>
            </w:pPr>
            <w:r>
              <w:rPr>
                <w:rFonts w:hint="eastAsia" w:ascii="宋体" w:hAnsi="宋体"/>
                <w:color w:val="auto"/>
                <w:sz w:val="24"/>
              </w:rPr>
              <w:t>1</w:t>
            </w:r>
          </w:p>
        </w:tc>
        <w:tc>
          <w:tcPr>
            <w:tcW w:w="1841" w:type="dxa"/>
            <w:vAlign w:val="center"/>
          </w:tcPr>
          <w:p>
            <w:pPr>
              <w:shd w:val="clear"/>
              <w:jc w:val="center"/>
              <w:rPr>
                <w:rFonts w:ascii="宋体" w:hAnsi="宋体"/>
                <w:color w:val="auto"/>
                <w:sz w:val="24"/>
              </w:rPr>
            </w:pPr>
            <w:r>
              <w:rPr>
                <w:rFonts w:ascii="宋体" w:hAnsi="宋体"/>
                <w:color w:val="auto"/>
                <w:sz w:val="24"/>
              </w:rPr>
              <w:t>项目经理</w:t>
            </w:r>
          </w:p>
        </w:tc>
        <w:tc>
          <w:tcPr>
            <w:tcW w:w="968" w:type="dxa"/>
            <w:vAlign w:val="center"/>
          </w:tcPr>
          <w:p>
            <w:pPr>
              <w:shd w:val="clear"/>
              <w:snapToGrid w:val="0"/>
              <w:jc w:val="center"/>
              <w:rPr>
                <w:rFonts w:ascii="宋体" w:hAnsi="宋体"/>
                <w:color w:val="auto"/>
                <w:sz w:val="24"/>
              </w:rPr>
            </w:pPr>
            <w:r>
              <w:rPr>
                <w:rFonts w:ascii="宋体" w:hAnsi="宋体"/>
                <w:color w:val="auto"/>
                <w:sz w:val="24"/>
              </w:rPr>
              <w:t>1</w:t>
            </w:r>
            <w:r>
              <w:rPr>
                <w:rFonts w:hint="eastAsia" w:ascii="宋体" w:hAnsi="宋体"/>
                <w:color w:val="auto"/>
                <w:sz w:val="24"/>
              </w:rPr>
              <w:t>名</w:t>
            </w:r>
          </w:p>
        </w:tc>
        <w:tc>
          <w:tcPr>
            <w:tcW w:w="5826" w:type="dxa"/>
            <w:vAlign w:val="center"/>
          </w:tcPr>
          <w:p>
            <w:pPr>
              <w:shd w:val="clear"/>
              <w:rPr>
                <w:rFonts w:ascii="宋体" w:hAnsi="宋体"/>
                <w:color w:val="auto"/>
                <w:sz w:val="24"/>
              </w:rPr>
            </w:pPr>
            <w:r>
              <w:rPr>
                <w:rFonts w:ascii="宋体" w:hAnsi="宋体"/>
                <w:color w:val="auto"/>
                <w:sz w:val="24"/>
              </w:rPr>
              <w:t>持有公路工程二级</w:t>
            </w:r>
            <w:r>
              <w:rPr>
                <w:rFonts w:hint="eastAsia" w:ascii="宋体" w:hAnsi="宋体"/>
                <w:color w:val="auto"/>
                <w:sz w:val="24"/>
              </w:rPr>
              <w:t>及</w:t>
            </w:r>
            <w:r>
              <w:rPr>
                <w:rFonts w:ascii="宋体" w:hAnsi="宋体"/>
                <w:color w:val="auto"/>
                <w:sz w:val="24"/>
              </w:rPr>
              <w:t>以上注册建造师证书（不含临时执业证书），并有施工企业项目负责人安全生产考核合格证书</w:t>
            </w:r>
            <w:r>
              <w:rPr>
                <w:rFonts w:hint="eastAsia" w:ascii="宋体" w:hAnsi="宋体"/>
                <w:color w:val="auto"/>
                <w:sz w:val="24"/>
              </w:rPr>
              <w:t>（</w:t>
            </w:r>
            <w:r>
              <w:rPr>
                <w:rFonts w:ascii="宋体" w:hAnsi="宋体"/>
                <w:color w:val="auto"/>
                <w:sz w:val="24"/>
              </w:rPr>
              <w:t>B类</w:t>
            </w:r>
            <w:r>
              <w:rPr>
                <w:rFonts w:hint="eastAsia" w:ascii="宋体" w:hAnsi="宋体"/>
                <w:color w:val="auto"/>
                <w:sz w:val="24"/>
              </w:rPr>
              <w:t>）</w:t>
            </w:r>
            <w:r>
              <w:rPr>
                <w:rFonts w:ascii="宋体" w:hAnsi="宋体"/>
                <w:color w:val="auto"/>
                <w:sz w:val="24"/>
              </w:rPr>
              <w:t>，工程师及以上技术职称。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6" w:type="dxa"/>
            <w:vAlign w:val="center"/>
          </w:tcPr>
          <w:p>
            <w:pPr>
              <w:shd w:val="clear"/>
              <w:jc w:val="center"/>
              <w:rPr>
                <w:rFonts w:ascii="宋体" w:hAnsi="宋体"/>
                <w:color w:val="auto"/>
                <w:sz w:val="24"/>
              </w:rPr>
            </w:pPr>
            <w:r>
              <w:rPr>
                <w:rFonts w:hint="eastAsia" w:ascii="宋体" w:hAnsi="宋体"/>
                <w:color w:val="auto"/>
                <w:sz w:val="24"/>
              </w:rPr>
              <w:t>2</w:t>
            </w:r>
          </w:p>
        </w:tc>
        <w:tc>
          <w:tcPr>
            <w:tcW w:w="1841" w:type="dxa"/>
            <w:vAlign w:val="center"/>
          </w:tcPr>
          <w:p>
            <w:pPr>
              <w:shd w:val="clear"/>
              <w:jc w:val="center"/>
              <w:rPr>
                <w:rFonts w:ascii="宋体" w:hAnsi="宋体"/>
                <w:color w:val="auto"/>
                <w:sz w:val="24"/>
              </w:rPr>
            </w:pPr>
            <w:r>
              <w:rPr>
                <w:rFonts w:ascii="宋体" w:hAnsi="宋体"/>
                <w:color w:val="auto"/>
                <w:sz w:val="24"/>
              </w:rPr>
              <w:t>专职安全员</w:t>
            </w:r>
          </w:p>
        </w:tc>
        <w:tc>
          <w:tcPr>
            <w:tcW w:w="968" w:type="dxa"/>
            <w:vAlign w:val="center"/>
          </w:tcPr>
          <w:p>
            <w:pPr>
              <w:shd w:val="clear"/>
              <w:snapToGrid w:val="0"/>
              <w:jc w:val="center"/>
              <w:rPr>
                <w:rFonts w:ascii="宋体" w:hAnsi="宋体"/>
                <w:color w:val="auto"/>
                <w:sz w:val="24"/>
              </w:rPr>
            </w:pPr>
            <w:r>
              <w:rPr>
                <w:rFonts w:hint="eastAsia" w:ascii="宋体" w:hAnsi="宋体"/>
                <w:color w:val="auto"/>
                <w:sz w:val="24"/>
              </w:rPr>
              <w:t>2名</w:t>
            </w:r>
          </w:p>
        </w:tc>
        <w:tc>
          <w:tcPr>
            <w:tcW w:w="5826" w:type="dxa"/>
            <w:vAlign w:val="center"/>
          </w:tcPr>
          <w:p>
            <w:pPr>
              <w:shd w:val="clear"/>
              <w:autoSpaceDE w:val="0"/>
              <w:autoSpaceDN w:val="0"/>
              <w:rPr>
                <w:rFonts w:ascii="宋体" w:hAnsi="宋体"/>
                <w:color w:val="auto"/>
                <w:sz w:val="24"/>
              </w:rPr>
            </w:pPr>
            <w:r>
              <w:rPr>
                <w:rFonts w:ascii="宋体" w:hAnsi="宋体"/>
                <w:color w:val="auto"/>
                <w:sz w:val="24"/>
              </w:rPr>
              <w:t>具有施工企业专职安全生产管理人员安全生产考核合格证书（三类人员C证）。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3</w:t>
            </w:r>
          </w:p>
        </w:tc>
        <w:tc>
          <w:tcPr>
            <w:tcW w:w="184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养护小修人员</w:t>
            </w:r>
          </w:p>
        </w:tc>
        <w:tc>
          <w:tcPr>
            <w:tcW w:w="96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olor w:val="auto"/>
                <w:sz w:val="24"/>
              </w:rPr>
            </w:pPr>
            <w:r>
              <w:rPr>
                <w:rFonts w:hint="eastAsia" w:ascii="宋体" w:hAnsi="宋体"/>
                <w:color w:val="auto"/>
                <w:sz w:val="24"/>
              </w:rPr>
              <w:t>8名</w:t>
            </w:r>
          </w:p>
        </w:tc>
        <w:tc>
          <w:tcPr>
            <w:tcW w:w="5826"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rPr>
                <w:rFonts w:ascii="宋体" w:hAnsi="宋体"/>
                <w:color w:val="auto"/>
                <w:sz w:val="24"/>
              </w:rPr>
            </w:pPr>
            <w:r>
              <w:rPr>
                <w:rFonts w:hint="eastAsia" w:ascii="宋体" w:hAnsi="宋体"/>
                <w:color w:val="auto"/>
                <w:sz w:val="24"/>
              </w:rPr>
              <w:t xml:space="preserve"> /   </w:t>
            </w:r>
          </w:p>
        </w:tc>
      </w:tr>
    </w:tbl>
    <w:p>
      <w:pPr>
        <w:shd w:val="clear"/>
        <w:spacing w:afterLines="20"/>
        <w:jc w:val="center"/>
        <w:rPr>
          <w:rFonts w:ascii="宋体" w:hAnsi="宋体"/>
          <w:color w:val="auto"/>
          <w:sz w:val="24"/>
        </w:rPr>
      </w:pPr>
      <w:r>
        <w:rPr>
          <w:rFonts w:hint="eastAsia" w:ascii="宋体" w:hAnsi="宋体"/>
          <w:b/>
          <w:bCs/>
          <w:color w:val="auto"/>
          <w:sz w:val="24"/>
        </w:rPr>
        <w:t>主要机械设备设施最低要求（承包人自行配置）</w:t>
      </w:r>
    </w:p>
    <w:tbl>
      <w:tblPr>
        <w:tblStyle w:val="2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319"/>
        <w:gridCol w:w="1134"/>
        <w:gridCol w:w="108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6" w:type="dxa"/>
            <w:vAlign w:val="center"/>
          </w:tcPr>
          <w:p>
            <w:pPr>
              <w:shd w:val="clear"/>
              <w:jc w:val="center"/>
              <w:rPr>
                <w:rFonts w:ascii="宋体" w:hAnsi="宋体"/>
                <w:color w:val="auto"/>
                <w:sz w:val="24"/>
              </w:rPr>
            </w:pPr>
            <w:r>
              <w:rPr>
                <w:rFonts w:hint="eastAsia" w:ascii="宋体" w:hAnsi="宋体"/>
                <w:color w:val="auto"/>
                <w:sz w:val="24"/>
              </w:rPr>
              <w:t>序号</w:t>
            </w:r>
          </w:p>
        </w:tc>
        <w:tc>
          <w:tcPr>
            <w:tcW w:w="2319" w:type="dxa"/>
            <w:vAlign w:val="center"/>
          </w:tcPr>
          <w:p>
            <w:pPr>
              <w:shd w:val="clear"/>
              <w:jc w:val="center"/>
              <w:rPr>
                <w:rFonts w:ascii="宋体" w:hAnsi="宋体"/>
                <w:color w:val="auto"/>
                <w:sz w:val="24"/>
              </w:rPr>
            </w:pPr>
            <w:r>
              <w:rPr>
                <w:rFonts w:hint="eastAsia" w:ascii="宋体" w:hAnsi="宋体"/>
                <w:color w:val="auto"/>
                <w:sz w:val="24"/>
              </w:rPr>
              <w:t>设备机具</w:t>
            </w:r>
          </w:p>
        </w:tc>
        <w:tc>
          <w:tcPr>
            <w:tcW w:w="1134" w:type="dxa"/>
            <w:vAlign w:val="center"/>
          </w:tcPr>
          <w:p>
            <w:pPr>
              <w:shd w:val="clear"/>
              <w:jc w:val="center"/>
              <w:rPr>
                <w:rFonts w:ascii="宋体" w:hAnsi="宋体"/>
                <w:color w:val="auto"/>
                <w:sz w:val="24"/>
              </w:rPr>
            </w:pPr>
            <w:r>
              <w:rPr>
                <w:rFonts w:hint="eastAsia" w:ascii="宋体" w:hAnsi="宋体"/>
                <w:color w:val="auto"/>
                <w:sz w:val="24"/>
              </w:rPr>
              <w:t>单位</w:t>
            </w:r>
          </w:p>
        </w:tc>
        <w:tc>
          <w:tcPr>
            <w:tcW w:w="1083" w:type="dxa"/>
            <w:vAlign w:val="center"/>
          </w:tcPr>
          <w:p>
            <w:pPr>
              <w:shd w:val="clear"/>
              <w:jc w:val="center"/>
              <w:rPr>
                <w:rFonts w:ascii="宋体" w:hAnsi="宋体"/>
                <w:color w:val="auto"/>
                <w:sz w:val="24"/>
              </w:rPr>
            </w:pPr>
            <w:r>
              <w:rPr>
                <w:rFonts w:hint="eastAsia" w:ascii="宋体" w:hAnsi="宋体"/>
                <w:color w:val="auto"/>
                <w:sz w:val="24"/>
              </w:rPr>
              <w:t>数量</w:t>
            </w:r>
          </w:p>
        </w:tc>
        <w:tc>
          <w:tcPr>
            <w:tcW w:w="3402" w:type="dxa"/>
            <w:vAlign w:val="center"/>
          </w:tcPr>
          <w:p>
            <w:pPr>
              <w:shd w:val="clear"/>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Align w:val="center"/>
          </w:tcPr>
          <w:p>
            <w:pPr>
              <w:shd w:val="clear"/>
              <w:jc w:val="center"/>
              <w:rPr>
                <w:rFonts w:ascii="宋体" w:hAnsi="宋体"/>
                <w:color w:val="auto"/>
                <w:sz w:val="24"/>
              </w:rPr>
            </w:pPr>
            <w:r>
              <w:rPr>
                <w:rFonts w:ascii="宋体" w:hAnsi="宋体"/>
                <w:color w:val="auto"/>
                <w:sz w:val="24"/>
              </w:rPr>
              <w:t>1</w:t>
            </w:r>
          </w:p>
        </w:tc>
        <w:tc>
          <w:tcPr>
            <w:tcW w:w="2319" w:type="dxa"/>
            <w:vAlign w:val="center"/>
          </w:tcPr>
          <w:p>
            <w:pPr>
              <w:shd w:val="clear"/>
              <w:jc w:val="center"/>
              <w:rPr>
                <w:rFonts w:ascii="宋体" w:hAnsi="宋体"/>
                <w:color w:val="auto"/>
                <w:sz w:val="24"/>
              </w:rPr>
            </w:pPr>
            <w:r>
              <w:rPr>
                <w:rFonts w:hint="eastAsia" w:ascii="宋体" w:hAnsi="宋体"/>
                <w:color w:val="auto"/>
                <w:sz w:val="24"/>
              </w:rPr>
              <w:t>切缝机</w:t>
            </w:r>
          </w:p>
        </w:tc>
        <w:tc>
          <w:tcPr>
            <w:tcW w:w="1134" w:type="dxa"/>
            <w:vAlign w:val="center"/>
          </w:tcPr>
          <w:p>
            <w:pPr>
              <w:shd w:val="clear"/>
              <w:jc w:val="center"/>
              <w:rPr>
                <w:rFonts w:ascii="宋体" w:hAnsi="宋体"/>
                <w:color w:val="auto"/>
                <w:sz w:val="24"/>
              </w:rPr>
            </w:pPr>
            <w:r>
              <w:rPr>
                <w:rFonts w:hint="eastAsia" w:ascii="宋体" w:hAnsi="宋体"/>
                <w:color w:val="auto"/>
                <w:sz w:val="24"/>
              </w:rPr>
              <w:t>台</w:t>
            </w:r>
          </w:p>
        </w:tc>
        <w:tc>
          <w:tcPr>
            <w:tcW w:w="1083" w:type="dxa"/>
            <w:vAlign w:val="center"/>
          </w:tcPr>
          <w:p>
            <w:pPr>
              <w:shd w:val="clear"/>
              <w:jc w:val="center"/>
              <w:rPr>
                <w:rFonts w:ascii="宋体" w:hAnsi="宋体"/>
                <w:color w:val="auto"/>
                <w:sz w:val="24"/>
              </w:rPr>
            </w:pPr>
            <w:r>
              <w:rPr>
                <w:rFonts w:hint="eastAsia" w:ascii="宋体" w:hAnsi="宋体"/>
                <w:color w:val="auto"/>
                <w:sz w:val="24"/>
              </w:rPr>
              <w:t>2</w:t>
            </w:r>
          </w:p>
        </w:tc>
        <w:tc>
          <w:tcPr>
            <w:tcW w:w="3402" w:type="dxa"/>
            <w:vMerge w:val="restart"/>
            <w:vAlign w:val="center"/>
          </w:tcPr>
          <w:p>
            <w:pPr>
              <w:shd w:val="clear"/>
              <w:jc w:val="center"/>
              <w:rPr>
                <w:rFonts w:ascii="宋体" w:hAnsi="宋体"/>
                <w:color w:val="auto"/>
                <w:sz w:val="24"/>
              </w:rPr>
            </w:pPr>
            <w:r>
              <w:rPr>
                <w:rFonts w:hint="eastAsia" w:ascii="宋体" w:hAnsi="宋体"/>
                <w:color w:val="auto"/>
                <w:sz w:val="24"/>
              </w:rPr>
              <w:t>本项目服务过程中所需的其他机械设备由承包人按需配备。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Align w:val="center"/>
          </w:tcPr>
          <w:p>
            <w:pPr>
              <w:shd w:val="clear"/>
              <w:jc w:val="center"/>
              <w:rPr>
                <w:rFonts w:ascii="宋体" w:hAnsi="宋体"/>
                <w:color w:val="auto"/>
                <w:sz w:val="24"/>
              </w:rPr>
            </w:pPr>
            <w:r>
              <w:rPr>
                <w:rFonts w:ascii="宋体" w:hAnsi="宋体"/>
                <w:color w:val="auto"/>
                <w:sz w:val="24"/>
              </w:rPr>
              <w:t>2</w:t>
            </w:r>
          </w:p>
        </w:tc>
        <w:tc>
          <w:tcPr>
            <w:tcW w:w="2319" w:type="dxa"/>
            <w:vAlign w:val="center"/>
          </w:tcPr>
          <w:p>
            <w:pPr>
              <w:shd w:val="clear"/>
              <w:jc w:val="center"/>
              <w:rPr>
                <w:rFonts w:ascii="宋体" w:hAnsi="宋体"/>
                <w:color w:val="auto"/>
                <w:sz w:val="24"/>
              </w:rPr>
            </w:pPr>
            <w:r>
              <w:rPr>
                <w:rFonts w:hint="eastAsia" w:ascii="宋体" w:hAnsi="宋体"/>
                <w:color w:val="auto"/>
                <w:sz w:val="24"/>
              </w:rPr>
              <w:t>风镐</w:t>
            </w:r>
            <w:r>
              <w:rPr>
                <w:rFonts w:ascii="宋体" w:hAnsi="宋体"/>
                <w:color w:val="auto"/>
                <w:sz w:val="24"/>
              </w:rPr>
              <w:t>/</w:t>
            </w:r>
            <w:r>
              <w:rPr>
                <w:rFonts w:hint="eastAsia" w:ascii="宋体" w:hAnsi="宋体"/>
                <w:color w:val="auto"/>
                <w:sz w:val="24"/>
              </w:rPr>
              <w:t>液压镐</w:t>
            </w:r>
          </w:p>
        </w:tc>
        <w:tc>
          <w:tcPr>
            <w:tcW w:w="1134" w:type="dxa"/>
            <w:vAlign w:val="center"/>
          </w:tcPr>
          <w:p>
            <w:pPr>
              <w:shd w:val="clear"/>
              <w:jc w:val="center"/>
              <w:rPr>
                <w:rFonts w:ascii="宋体" w:hAnsi="宋体"/>
                <w:color w:val="auto"/>
                <w:sz w:val="24"/>
              </w:rPr>
            </w:pPr>
            <w:r>
              <w:rPr>
                <w:rFonts w:hint="eastAsia" w:ascii="宋体" w:hAnsi="宋体"/>
                <w:color w:val="auto"/>
                <w:sz w:val="24"/>
              </w:rPr>
              <w:t>台</w:t>
            </w:r>
          </w:p>
        </w:tc>
        <w:tc>
          <w:tcPr>
            <w:tcW w:w="1083" w:type="dxa"/>
            <w:vAlign w:val="center"/>
          </w:tcPr>
          <w:p>
            <w:pPr>
              <w:shd w:val="clear"/>
              <w:jc w:val="center"/>
              <w:rPr>
                <w:rFonts w:ascii="宋体" w:hAnsi="宋体"/>
                <w:color w:val="auto"/>
                <w:sz w:val="24"/>
              </w:rPr>
            </w:pPr>
            <w:r>
              <w:rPr>
                <w:rFonts w:hint="eastAsia" w:ascii="宋体" w:hAnsi="宋体"/>
                <w:color w:val="auto"/>
                <w:sz w:val="24"/>
              </w:rPr>
              <w:t>2</w:t>
            </w:r>
          </w:p>
        </w:tc>
        <w:tc>
          <w:tcPr>
            <w:tcW w:w="3402" w:type="dxa"/>
            <w:vMerge w:val="continue"/>
            <w:vAlign w:val="center"/>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Align w:val="center"/>
          </w:tcPr>
          <w:p>
            <w:pPr>
              <w:shd w:val="clear"/>
              <w:jc w:val="center"/>
              <w:rPr>
                <w:rFonts w:ascii="宋体" w:hAnsi="宋体"/>
                <w:color w:val="auto"/>
                <w:sz w:val="24"/>
              </w:rPr>
            </w:pPr>
            <w:r>
              <w:rPr>
                <w:rFonts w:ascii="宋体" w:hAnsi="宋体"/>
                <w:color w:val="auto"/>
                <w:sz w:val="24"/>
              </w:rPr>
              <w:t>3</w:t>
            </w:r>
          </w:p>
        </w:tc>
        <w:tc>
          <w:tcPr>
            <w:tcW w:w="2319" w:type="dxa"/>
            <w:vAlign w:val="center"/>
          </w:tcPr>
          <w:p>
            <w:pPr>
              <w:shd w:val="clear"/>
              <w:jc w:val="center"/>
              <w:rPr>
                <w:rFonts w:ascii="宋体" w:hAnsi="宋体"/>
                <w:color w:val="auto"/>
                <w:sz w:val="24"/>
              </w:rPr>
            </w:pPr>
            <w:r>
              <w:rPr>
                <w:rFonts w:hint="eastAsia" w:ascii="宋体" w:hAnsi="宋体"/>
                <w:color w:val="auto"/>
                <w:sz w:val="24"/>
              </w:rPr>
              <w:t>铣刨机</w:t>
            </w:r>
          </w:p>
        </w:tc>
        <w:tc>
          <w:tcPr>
            <w:tcW w:w="1134" w:type="dxa"/>
            <w:vAlign w:val="center"/>
          </w:tcPr>
          <w:p>
            <w:pPr>
              <w:shd w:val="clear"/>
              <w:jc w:val="center"/>
              <w:rPr>
                <w:rFonts w:ascii="宋体" w:hAnsi="宋体"/>
                <w:color w:val="auto"/>
                <w:sz w:val="24"/>
              </w:rPr>
            </w:pPr>
            <w:r>
              <w:rPr>
                <w:rFonts w:hint="eastAsia" w:ascii="宋体" w:hAnsi="宋体"/>
                <w:color w:val="auto"/>
                <w:sz w:val="24"/>
              </w:rPr>
              <w:t>台</w:t>
            </w:r>
          </w:p>
        </w:tc>
        <w:tc>
          <w:tcPr>
            <w:tcW w:w="1083" w:type="dxa"/>
            <w:vAlign w:val="center"/>
          </w:tcPr>
          <w:p>
            <w:pPr>
              <w:shd w:val="clear"/>
              <w:jc w:val="center"/>
              <w:rPr>
                <w:rFonts w:ascii="宋体" w:hAnsi="宋体"/>
                <w:color w:val="auto"/>
                <w:sz w:val="24"/>
              </w:rPr>
            </w:pPr>
            <w:r>
              <w:rPr>
                <w:rFonts w:hint="eastAsia" w:ascii="宋体" w:hAnsi="宋体"/>
                <w:color w:val="auto"/>
                <w:sz w:val="24"/>
              </w:rPr>
              <w:t>2</w:t>
            </w:r>
          </w:p>
        </w:tc>
        <w:tc>
          <w:tcPr>
            <w:tcW w:w="3402" w:type="dxa"/>
            <w:vMerge w:val="continue"/>
            <w:vAlign w:val="center"/>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Align w:val="center"/>
          </w:tcPr>
          <w:p>
            <w:pPr>
              <w:shd w:val="clear"/>
              <w:jc w:val="center"/>
              <w:rPr>
                <w:rFonts w:ascii="宋体" w:hAnsi="宋体"/>
                <w:color w:val="auto"/>
                <w:sz w:val="24"/>
              </w:rPr>
            </w:pPr>
            <w:r>
              <w:rPr>
                <w:rFonts w:ascii="宋体" w:hAnsi="宋体"/>
                <w:color w:val="auto"/>
                <w:sz w:val="24"/>
              </w:rPr>
              <w:t>4</w:t>
            </w:r>
          </w:p>
        </w:tc>
        <w:tc>
          <w:tcPr>
            <w:tcW w:w="2319" w:type="dxa"/>
            <w:vAlign w:val="center"/>
          </w:tcPr>
          <w:p>
            <w:pPr>
              <w:shd w:val="clear"/>
              <w:jc w:val="center"/>
              <w:rPr>
                <w:rFonts w:ascii="宋体" w:hAnsi="宋体"/>
                <w:color w:val="auto"/>
                <w:sz w:val="24"/>
              </w:rPr>
            </w:pPr>
            <w:r>
              <w:rPr>
                <w:rFonts w:hint="eastAsia" w:ascii="宋体" w:hAnsi="宋体"/>
                <w:color w:val="auto"/>
                <w:sz w:val="24"/>
              </w:rPr>
              <w:t>滑移装载机或装载机</w:t>
            </w:r>
          </w:p>
        </w:tc>
        <w:tc>
          <w:tcPr>
            <w:tcW w:w="1134" w:type="dxa"/>
            <w:vAlign w:val="center"/>
          </w:tcPr>
          <w:p>
            <w:pPr>
              <w:shd w:val="clear"/>
              <w:jc w:val="center"/>
              <w:rPr>
                <w:rFonts w:ascii="宋体" w:hAnsi="宋体"/>
                <w:color w:val="auto"/>
                <w:sz w:val="24"/>
              </w:rPr>
            </w:pPr>
            <w:r>
              <w:rPr>
                <w:rFonts w:hint="eastAsia" w:ascii="宋体" w:hAnsi="宋体"/>
                <w:color w:val="auto"/>
                <w:sz w:val="24"/>
              </w:rPr>
              <w:t>台</w:t>
            </w:r>
          </w:p>
        </w:tc>
        <w:tc>
          <w:tcPr>
            <w:tcW w:w="1083" w:type="dxa"/>
            <w:vAlign w:val="center"/>
          </w:tcPr>
          <w:p>
            <w:pPr>
              <w:shd w:val="clear"/>
              <w:jc w:val="center"/>
              <w:rPr>
                <w:rFonts w:ascii="宋体" w:hAnsi="宋体"/>
                <w:color w:val="auto"/>
                <w:sz w:val="24"/>
              </w:rPr>
            </w:pPr>
            <w:r>
              <w:rPr>
                <w:rFonts w:hint="eastAsia" w:ascii="宋体" w:hAnsi="宋体"/>
                <w:color w:val="auto"/>
                <w:sz w:val="24"/>
              </w:rPr>
              <w:t>2</w:t>
            </w:r>
          </w:p>
        </w:tc>
        <w:tc>
          <w:tcPr>
            <w:tcW w:w="3402" w:type="dxa"/>
            <w:vMerge w:val="continue"/>
            <w:vAlign w:val="center"/>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Align w:val="center"/>
          </w:tcPr>
          <w:p>
            <w:pPr>
              <w:shd w:val="clear"/>
              <w:jc w:val="center"/>
              <w:rPr>
                <w:rFonts w:ascii="宋体" w:hAnsi="宋体"/>
                <w:color w:val="auto"/>
                <w:sz w:val="24"/>
              </w:rPr>
            </w:pPr>
            <w:r>
              <w:rPr>
                <w:rFonts w:ascii="宋体" w:hAnsi="宋体"/>
                <w:color w:val="auto"/>
                <w:sz w:val="24"/>
              </w:rPr>
              <w:t>5</w:t>
            </w:r>
          </w:p>
        </w:tc>
        <w:tc>
          <w:tcPr>
            <w:tcW w:w="2319" w:type="dxa"/>
            <w:vAlign w:val="center"/>
          </w:tcPr>
          <w:p>
            <w:pPr>
              <w:shd w:val="clear"/>
              <w:jc w:val="center"/>
              <w:rPr>
                <w:rFonts w:ascii="宋体" w:hAnsi="宋体"/>
                <w:color w:val="auto"/>
                <w:sz w:val="24"/>
              </w:rPr>
            </w:pPr>
            <w:r>
              <w:rPr>
                <w:rFonts w:hint="eastAsia" w:ascii="宋体" w:hAnsi="宋体"/>
                <w:color w:val="auto"/>
                <w:sz w:val="24"/>
              </w:rPr>
              <w:t>小型压路机</w:t>
            </w:r>
          </w:p>
        </w:tc>
        <w:tc>
          <w:tcPr>
            <w:tcW w:w="1134" w:type="dxa"/>
            <w:vAlign w:val="center"/>
          </w:tcPr>
          <w:p>
            <w:pPr>
              <w:shd w:val="clear"/>
              <w:jc w:val="center"/>
              <w:rPr>
                <w:rFonts w:ascii="宋体" w:hAnsi="宋体"/>
                <w:color w:val="auto"/>
                <w:sz w:val="24"/>
              </w:rPr>
            </w:pPr>
            <w:r>
              <w:rPr>
                <w:rFonts w:hint="eastAsia" w:ascii="宋体" w:hAnsi="宋体"/>
                <w:color w:val="auto"/>
                <w:sz w:val="24"/>
              </w:rPr>
              <w:t>台</w:t>
            </w:r>
          </w:p>
        </w:tc>
        <w:tc>
          <w:tcPr>
            <w:tcW w:w="1083" w:type="dxa"/>
            <w:vAlign w:val="center"/>
          </w:tcPr>
          <w:p>
            <w:pPr>
              <w:shd w:val="clear"/>
              <w:jc w:val="center"/>
              <w:rPr>
                <w:rFonts w:ascii="宋体" w:hAnsi="宋体"/>
                <w:color w:val="auto"/>
                <w:sz w:val="24"/>
              </w:rPr>
            </w:pPr>
            <w:r>
              <w:rPr>
                <w:rFonts w:hint="eastAsia" w:ascii="宋体" w:hAnsi="宋体"/>
                <w:color w:val="auto"/>
                <w:sz w:val="24"/>
              </w:rPr>
              <w:t>2</w:t>
            </w:r>
          </w:p>
        </w:tc>
        <w:tc>
          <w:tcPr>
            <w:tcW w:w="3402" w:type="dxa"/>
            <w:vMerge w:val="continue"/>
            <w:vAlign w:val="center"/>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Align w:val="center"/>
          </w:tcPr>
          <w:p>
            <w:pPr>
              <w:shd w:val="clear"/>
              <w:jc w:val="center"/>
              <w:rPr>
                <w:rFonts w:ascii="宋体" w:hAnsi="宋体"/>
                <w:color w:val="auto"/>
                <w:sz w:val="24"/>
              </w:rPr>
            </w:pPr>
            <w:r>
              <w:rPr>
                <w:rFonts w:ascii="宋体" w:hAnsi="宋体"/>
                <w:color w:val="auto"/>
                <w:sz w:val="24"/>
              </w:rPr>
              <w:t>6</w:t>
            </w:r>
          </w:p>
        </w:tc>
        <w:tc>
          <w:tcPr>
            <w:tcW w:w="2319" w:type="dxa"/>
            <w:vAlign w:val="center"/>
          </w:tcPr>
          <w:p>
            <w:pPr>
              <w:shd w:val="clear"/>
              <w:jc w:val="center"/>
              <w:rPr>
                <w:rFonts w:ascii="宋体" w:hAnsi="宋体"/>
                <w:color w:val="auto"/>
                <w:sz w:val="24"/>
              </w:rPr>
            </w:pPr>
            <w:r>
              <w:rPr>
                <w:rFonts w:hint="eastAsia" w:ascii="宋体" w:hAnsi="宋体"/>
                <w:color w:val="auto"/>
                <w:sz w:val="24"/>
              </w:rPr>
              <w:t>平板夯</w:t>
            </w:r>
          </w:p>
        </w:tc>
        <w:tc>
          <w:tcPr>
            <w:tcW w:w="1134" w:type="dxa"/>
            <w:vAlign w:val="center"/>
          </w:tcPr>
          <w:p>
            <w:pPr>
              <w:shd w:val="clear"/>
              <w:jc w:val="center"/>
              <w:rPr>
                <w:rFonts w:ascii="宋体" w:hAnsi="宋体"/>
                <w:color w:val="auto"/>
                <w:sz w:val="24"/>
              </w:rPr>
            </w:pPr>
            <w:r>
              <w:rPr>
                <w:rFonts w:hint="eastAsia" w:ascii="宋体" w:hAnsi="宋体"/>
                <w:color w:val="auto"/>
                <w:sz w:val="24"/>
              </w:rPr>
              <w:t>台</w:t>
            </w:r>
          </w:p>
        </w:tc>
        <w:tc>
          <w:tcPr>
            <w:tcW w:w="1083" w:type="dxa"/>
            <w:vAlign w:val="center"/>
          </w:tcPr>
          <w:p>
            <w:pPr>
              <w:shd w:val="clear"/>
              <w:jc w:val="center"/>
              <w:rPr>
                <w:rFonts w:ascii="宋体" w:hAnsi="宋体"/>
                <w:color w:val="auto"/>
                <w:sz w:val="24"/>
              </w:rPr>
            </w:pPr>
            <w:r>
              <w:rPr>
                <w:rFonts w:hint="eastAsia" w:ascii="宋体" w:hAnsi="宋体"/>
                <w:color w:val="auto"/>
                <w:sz w:val="24"/>
              </w:rPr>
              <w:t>2</w:t>
            </w:r>
          </w:p>
        </w:tc>
        <w:tc>
          <w:tcPr>
            <w:tcW w:w="3402" w:type="dxa"/>
            <w:vMerge w:val="continue"/>
            <w:vAlign w:val="center"/>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Align w:val="center"/>
          </w:tcPr>
          <w:p>
            <w:pPr>
              <w:shd w:val="clear"/>
              <w:jc w:val="center"/>
              <w:rPr>
                <w:rFonts w:ascii="宋体" w:hAnsi="宋体"/>
                <w:color w:val="auto"/>
                <w:sz w:val="24"/>
              </w:rPr>
            </w:pPr>
            <w:r>
              <w:rPr>
                <w:rFonts w:ascii="宋体" w:hAnsi="宋体"/>
                <w:color w:val="auto"/>
                <w:sz w:val="24"/>
              </w:rPr>
              <w:t>7</w:t>
            </w:r>
          </w:p>
        </w:tc>
        <w:tc>
          <w:tcPr>
            <w:tcW w:w="2319" w:type="dxa"/>
            <w:vAlign w:val="center"/>
          </w:tcPr>
          <w:p>
            <w:pPr>
              <w:shd w:val="clear"/>
              <w:jc w:val="center"/>
              <w:rPr>
                <w:rFonts w:ascii="宋体" w:hAnsi="宋体"/>
                <w:color w:val="auto"/>
                <w:sz w:val="24"/>
              </w:rPr>
            </w:pPr>
            <w:r>
              <w:rPr>
                <w:rFonts w:hint="eastAsia" w:ascii="宋体" w:hAnsi="宋体"/>
                <w:color w:val="auto"/>
                <w:sz w:val="24"/>
              </w:rPr>
              <w:t>运输车辆</w:t>
            </w:r>
          </w:p>
        </w:tc>
        <w:tc>
          <w:tcPr>
            <w:tcW w:w="1134" w:type="dxa"/>
            <w:vAlign w:val="center"/>
          </w:tcPr>
          <w:p>
            <w:pPr>
              <w:shd w:val="clear"/>
              <w:jc w:val="center"/>
              <w:rPr>
                <w:rFonts w:ascii="宋体" w:hAnsi="宋体"/>
                <w:color w:val="auto"/>
                <w:sz w:val="24"/>
              </w:rPr>
            </w:pPr>
            <w:r>
              <w:rPr>
                <w:rFonts w:hint="eastAsia" w:ascii="宋体" w:hAnsi="宋体"/>
                <w:color w:val="auto"/>
                <w:sz w:val="24"/>
              </w:rPr>
              <w:t>辆</w:t>
            </w:r>
          </w:p>
        </w:tc>
        <w:tc>
          <w:tcPr>
            <w:tcW w:w="1083" w:type="dxa"/>
            <w:vAlign w:val="center"/>
          </w:tcPr>
          <w:p>
            <w:pPr>
              <w:shd w:val="clear"/>
              <w:jc w:val="center"/>
              <w:rPr>
                <w:rFonts w:ascii="宋体" w:hAnsi="宋体"/>
                <w:color w:val="auto"/>
                <w:sz w:val="24"/>
              </w:rPr>
            </w:pPr>
            <w:r>
              <w:rPr>
                <w:rFonts w:hint="eastAsia" w:ascii="宋体" w:hAnsi="宋体"/>
                <w:color w:val="auto"/>
                <w:sz w:val="24"/>
              </w:rPr>
              <w:t>2</w:t>
            </w:r>
          </w:p>
        </w:tc>
        <w:tc>
          <w:tcPr>
            <w:tcW w:w="3402" w:type="dxa"/>
            <w:vMerge w:val="continue"/>
            <w:vAlign w:val="center"/>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Align w:val="center"/>
          </w:tcPr>
          <w:p>
            <w:pPr>
              <w:shd w:val="clear"/>
              <w:jc w:val="center"/>
              <w:rPr>
                <w:rFonts w:ascii="宋体" w:hAnsi="宋体"/>
                <w:color w:val="auto"/>
                <w:sz w:val="24"/>
              </w:rPr>
            </w:pPr>
            <w:r>
              <w:rPr>
                <w:rFonts w:ascii="宋体" w:hAnsi="宋体"/>
                <w:color w:val="auto"/>
                <w:sz w:val="24"/>
              </w:rPr>
              <w:t>8</w:t>
            </w:r>
          </w:p>
        </w:tc>
        <w:tc>
          <w:tcPr>
            <w:tcW w:w="2319" w:type="dxa"/>
            <w:vAlign w:val="center"/>
          </w:tcPr>
          <w:p>
            <w:pPr>
              <w:shd w:val="clear"/>
              <w:jc w:val="center"/>
              <w:rPr>
                <w:rFonts w:ascii="宋体" w:hAnsi="宋体"/>
                <w:color w:val="auto"/>
                <w:sz w:val="24"/>
              </w:rPr>
            </w:pPr>
            <w:r>
              <w:rPr>
                <w:rFonts w:hint="eastAsia" w:ascii="宋体" w:hAnsi="宋体"/>
                <w:color w:val="auto"/>
                <w:sz w:val="24"/>
              </w:rPr>
              <w:t>挖掘机</w:t>
            </w:r>
          </w:p>
        </w:tc>
        <w:tc>
          <w:tcPr>
            <w:tcW w:w="1134" w:type="dxa"/>
            <w:vAlign w:val="center"/>
          </w:tcPr>
          <w:p>
            <w:pPr>
              <w:shd w:val="clear"/>
              <w:jc w:val="center"/>
              <w:rPr>
                <w:rFonts w:ascii="宋体" w:hAnsi="宋体"/>
                <w:color w:val="auto"/>
                <w:sz w:val="24"/>
              </w:rPr>
            </w:pPr>
            <w:r>
              <w:rPr>
                <w:rFonts w:hint="eastAsia" w:ascii="宋体" w:hAnsi="宋体"/>
                <w:color w:val="auto"/>
                <w:sz w:val="24"/>
              </w:rPr>
              <w:t>台</w:t>
            </w:r>
          </w:p>
        </w:tc>
        <w:tc>
          <w:tcPr>
            <w:tcW w:w="1083" w:type="dxa"/>
            <w:vAlign w:val="center"/>
          </w:tcPr>
          <w:p>
            <w:pPr>
              <w:shd w:val="clear"/>
              <w:jc w:val="center"/>
              <w:rPr>
                <w:rFonts w:ascii="宋体" w:hAnsi="宋体"/>
                <w:color w:val="auto"/>
                <w:sz w:val="24"/>
              </w:rPr>
            </w:pPr>
            <w:r>
              <w:rPr>
                <w:rFonts w:hint="eastAsia" w:ascii="宋体" w:hAnsi="宋体"/>
                <w:color w:val="auto"/>
                <w:sz w:val="24"/>
              </w:rPr>
              <w:t>2</w:t>
            </w:r>
          </w:p>
        </w:tc>
        <w:tc>
          <w:tcPr>
            <w:tcW w:w="3402" w:type="dxa"/>
            <w:vMerge w:val="continue"/>
            <w:vAlign w:val="center"/>
          </w:tcPr>
          <w:p>
            <w:pPr>
              <w:shd w:val="clear"/>
              <w:jc w:val="center"/>
              <w:rPr>
                <w:rFonts w:ascii="宋体" w:hAnsi="宋体"/>
                <w:color w:val="auto"/>
                <w:sz w:val="24"/>
              </w:rPr>
            </w:pPr>
          </w:p>
        </w:tc>
      </w:tr>
    </w:tbl>
    <w:p>
      <w:pPr>
        <w:pStyle w:val="19"/>
        <w:shd w:val="clear"/>
        <w:spacing w:line="360" w:lineRule="auto"/>
        <w:ind w:firstLine="482" w:firstLineChars="200"/>
        <w:jc w:val="left"/>
        <w:rPr>
          <w:rFonts w:asciiTheme="minorEastAsia" w:hAnsiTheme="minorEastAsia" w:eastAsiaTheme="minorEastAsia"/>
          <w:bCs w:val="0"/>
          <w:color w:val="auto"/>
          <w:sz w:val="24"/>
          <w:szCs w:val="24"/>
        </w:rPr>
      </w:pPr>
      <w:r>
        <w:rPr>
          <w:rFonts w:hint="eastAsia" w:asciiTheme="minorEastAsia" w:hAnsiTheme="minorEastAsia" w:eastAsiaTheme="minorEastAsia"/>
          <w:bCs w:val="0"/>
          <w:color w:val="auto"/>
          <w:sz w:val="24"/>
          <w:szCs w:val="24"/>
        </w:rPr>
        <w:t>五、商务要求</w:t>
      </w:r>
    </w:p>
    <w:tbl>
      <w:tblPr>
        <w:tblStyle w:val="2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项目</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投标报价</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b/>
                <w:bCs/>
                <w:color w:val="auto"/>
                <w:kern w:val="0"/>
                <w:sz w:val="24"/>
              </w:rPr>
              <w:t xml:space="preserve"> </w:t>
            </w:r>
            <w:r>
              <w:rPr>
                <w:rFonts w:hint="eastAsia" w:cs="宋体" w:asciiTheme="minorEastAsia" w:hAnsiTheme="minorEastAsia" w:eastAsiaTheme="minorEastAsia"/>
                <w:color w:val="auto"/>
                <w:kern w:val="0"/>
                <w:sz w:val="24"/>
              </w:rPr>
              <w:t>有关本项目实施所需的所有费用（含税费）均计入报价：</w:t>
            </w:r>
          </w:p>
          <w:p>
            <w:pPr>
              <w:shd w:val="clea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rPr>
              <w:t>1）本次投标报价按折扣率形式报价，折扣率是指对单价的折扣，以%为单位，保留百分数整数位，最高折扣率为100%；</w:t>
            </w:r>
          </w:p>
          <w:p>
            <w:pPr>
              <w:shd w:val="clea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本项目的综合单价包含现场勘察费用、材料费(含辅助材料等)、人工费、施工机械使用费、企业管理费、运输及装卸费、材料保管费、检验及测试费、临时设施及水电费、与施工方案相关的技术措施费、施工组织措施费、</w:t>
            </w:r>
            <w:r>
              <w:rPr>
                <w:rFonts w:hint="eastAsia" w:cs="仿宋_GB2312" w:asciiTheme="minorEastAsia" w:hAnsiTheme="minorEastAsia" w:eastAsiaTheme="minorEastAsia"/>
                <w:color w:val="auto"/>
                <w:sz w:val="24"/>
              </w:rPr>
              <w:t>应急养护工程费</w:t>
            </w:r>
            <w:r>
              <w:rPr>
                <w:rFonts w:hint="eastAsia" w:cs="宋体" w:asciiTheme="minorEastAsia" w:hAnsiTheme="minorEastAsia" w:eastAsiaTheme="minorEastAsia"/>
                <w:color w:val="auto"/>
                <w:kern w:val="0"/>
                <w:sz w:val="24"/>
              </w:rPr>
              <w:t>、交通管制费用、相关的恢复、质保期内维修及保养费、应急费用、合同明示或暗示的所有责任、义务和一般风险、保险费、采购代理服务费、利润、规费、税金、政策性文件规定的费用和其他交付采购人使用前产生的所有费用。</w:t>
            </w:r>
          </w:p>
          <w:p>
            <w:pPr>
              <w:shd w:val="clea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本项目按实际工程量结合预算及中标折扣率结算（结算单价=预算单价*中标折扣率），投标人在投标报价时须考虑工程量及内容不确定的风险，并自行承担相关责任和风险。服务期限内，中标人承诺的中标价不因市场因素和政策因素变动而调整。</w:t>
            </w:r>
          </w:p>
          <w:p>
            <w:pPr>
              <w:shd w:val="clea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3.投标文件只允许有一个报价，有选择的或有条件的报价将不予接受。</w:t>
            </w:r>
          </w:p>
          <w:p>
            <w:pPr>
              <w:shd w:val="clea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4.电子交易平台客户端里开标一览表录入的投标报价和优惠率与扫描上传的报价文件不一致的，以扫描上传的报价文件为准。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服务期限</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合同签订生效之日起一年。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工期</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具体以采购人通知的工期为准。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质量要求</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安全要求</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缺陷责任期</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验收合格之日起计1年。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服务响应</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中标人应在接到通知后 30 分钟内做出响应，如需要到达现场服务的， 2 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服务地点</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cs="宋体" w:asciiTheme="minorEastAsia" w:hAnsiTheme="minorEastAsia" w:eastAsiaTheme="minorEastAsia"/>
                <w:color w:val="auto"/>
                <w:kern w:val="0"/>
                <w:sz w:val="24"/>
              </w:rPr>
              <w:t>履约保证金</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履约</w:t>
            </w:r>
            <w:r>
              <w:rPr>
                <w:rFonts w:asciiTheme="minorEastAsia" w:hAnsiTheme="minorEastAsia" w:eastAsiaTheme="minorEastAsia"/>
                <w:color w:val="auto"/>
                <w:sz w:val="24"/>
              </w:rPr>
              <w:t>保证金形式：</w:t>
            </w:r>
            <w:r>
              <w:rPr>
                <w:rFonts w:hint="eastAsia" w:asciiTheme="minorEastAsia" w:hAnsiTheme="minorEastAsia" w:eastAsiaTheme="minorEastAsia"/>
                <w:color w:val="auto"/>
                <w:sz w:val="24"/>
              </w:rPr>
              <w:t>支票、汇票、本票或者金融机构、担保机构出具的保函等非现金形式。</w:t>
            </w:r>
          </w:p>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履约保证金</w:t>
            </w:r>
            <w:r>
              <w:rPr>
                <w:rFonts w:asciiTheme="minorEastAsia" w:hAnsiTheme="minorEastAsia" w:eastAsiaTheme="minorEastAsia"/>
                <w:color w:val="auto"/>
                <w:sz w:val="24"/>
              </w:rPr>
              <w:t>的收取及退还：</w:t>
            </w:r>
            <w:r>
              <w:rPr>
                <w:rFonts w:hint="eastAsia" w:asciiTheme="minorEastAsia" w:hAnsiTheme="minorEastAsia" w:eastAsiaTheme="minorEastAsia"/>
                <w:color w:val="auto"/>
                <w:sz w:val="24"/>
              </w:rPr>
              <w:t>履约保证金2万元</w:t>
            </w:r>
            <w:r>
              <w:rPr>
                <w:rFonts w:asciiTheme="minorEastAsia" w:hAnsiTheme="minorEastAsia" w:eastAsiaTheme="minorEastAsia"/>
                <w:color w:val="auto"/>
                <w:sz w:val="24"/>
              </w:rPr>
              <w:t>，合同履行完毕（验收合格并交付使用）后5日内退还。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付款方法和条件</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本项目以单批小项作为一个付款单元。每个付款单元验收合格后由施工单位提交结算资料后支付结算价款的80%，经相关部门审核后支付余款。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交（竣）工验收</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20" w:lineRule="atLeast"/>
              <w:rPr>
                <w:rFonts w:ascii="宋体" w:hAnsi="宋体"/>
                <w:b/>
                <w:color w:val="auto"/>
                <w:sz w:val="24"/>
              </w:rPr>
            </w:pPr>
            <w:r>
              <w:rPr>
                <w:rFonts w:hint="eastAsia" w:ascii="宋体" w:hAnsi="宋体" w:cs="宋体"/>
                <w:bCs/>
                <w:color w:val="auto"/>
                <w:sz w:val="24"/>
              </w:rPr>
              <w:t>中标人编制竣工文件，参考交通运输部[2004]3号令发布的《公路工程竣（交）工验收办法》、《浙江省公路工程竣(交)工验收办法》(ZJSP17-2019-0014) 和浙江省交通运输厅《浙江省公路工程竣工决算编制办法》，提供单批小项施工合同，开工报告，必要的施工隐蔽工程影像资料、记录、自检试验报告、申请交(竣)工报告，施工结算资料等。竣工结算一式四套，提交监理人审核，费用由承包人承担。竣工文件中涉及施工及监理文件的有关表式，承包人应按《浙江省公路建设项目施工统一用表管理系统》(光盘)和浙江省交通运输厅工程质量监督局检测中心规定的统一用表(光盘)选用。光盘由中标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合同终止</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中标人在合同有效期内，不得以任何理由终止合同，确有特殊情况的，须提前两个月向采购人提出书面申请，经采购人同意后，方可终止合同。因中标人不能保证工作质量，或发生重大差错事故的，采购人可有权终止合同，中标人承担全部责任。</w:t>
            </w:r>
          </w:p>
        </w:tc>
      </w:tr>
    </w:tbl>
    <w:p>
      <w:pPr>
        <w:shd w:val="clear"/>
        <w:snapToGrid w:val="0"/>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24"/>
        </w:rPr>
        <w:br w:type="page"/>
      </w:r>
      <w:r>
        <w:rPr>
          <w:rFonts w:hint="eastAsia" w:cs="仿宋" w:asciiTheme="majorEastAsia" w:hAnsiTheme="majorEastAsia" w:eastAsiaTheme="majorEastAsia"/>
          <w:b/>
          <w:color w:val="auto"/>
          <w:sz w:val="36"/>
          <w:szCs w:val="36"/>
        </w:rPr>
        <w:t xml:space="preserve">第四部分   </w:t>
      </w:r>
      <w:bookmarkStart w:id="59" w:name="_Toc184312131"/>
      <w:bookmarkEnd w:id="59"/>
      <w:bookmarkStart w:id="60" w:name="_Toc184313253"/>
      <w:bookmarkEnd w:id="60"/>
      <w:bookmarkStart w:id="61" w:name="_Toc184308052"/>
      <w:bookmarkEnd w:id="61"/>
      <w:bookmarkStart w:id="62" w:name="_Toc184308086"/>
      <w:bookmarkEnd w:id="62"/>
      <w:bookmarkStart w:id="63" w:name="_Toc184310325"/>
      <w:bookmarkEnd w:id="63"/>
      <w:bookmarkStart w:id="64" w:name="_Toc184310304"/>
      <w:bookmarkEnd w:id="64"/>
      <w:bookmarkStart w:id="65" w:name="_Toc184314479"/>
      <w:bookmarkEnd w:id="65"/>
      <w:bookmarkStart w:id="66" w:name="_Toc184314456"/>
      <w:bookmarkEnd w:id="66"/>
      <w:bookmarkStart w:id="67" w:name="_Toc184310332"/>
      <w:bookmarkEnd w:id="67"/>
      <w:bookmarkStart w:id="68" w:name="_Toc184308104"/>
      <w:bookmarkEnd w:id="68"/>
      <w:bookmarkStart w:id="69" w:name="_Toc184308056"/>
      <w:bookmarkEnd w:id="69"/>
      <w:bookmarkStart w:id="70" w:name="_Toc184314437"/>
      <w:bookmarkEnd w:id="70"/>
      <w:bookmarkStart w:id="71" w:name="_Toc184314417"/>
      <w:bookmarkEnd w:id="71"/>
      <w:bookmarkStart w:id="72" w:name="_Toc184314457"/>
      <w:bookmarkEnd w:id="72"/>
      <w:bookmarkStart w:id="73" w:name="_Toc184312125"/>
      <w:bookmarkEnd w:id="73"/>
      <w:bookmarkStart w:id="74" w:name="_Toc184314412"/>
      <w:bookmarkEnd w:id="74"/>
      <w:bookmarkStart w:id="75" w:name="_Toc184312108"/>
      <w:bookmarkEnd w:id="75"/>
      <w:bookmarkStart w:id="76" w:name="_Toc184312090"/>
      <w:bookmarkEnd w:id="76"/>
      <w:bookmarkStart w:id="77" w:name="_Toc184308103"/>
      <w:bookmarkEnd w:id="77"/>
      <w:bookmarkStart w:id="78" w:name="_Toc184308043"/>
      <w:bookmarkEnd w:id="78"/>
      <w:bookmarkStart w:id="79" w:name="_Toc184312071"/>
      <w:bookmarkEnd w:id="79"/>
      <w:bookmarkStart w:id="80" w:name="_Toc184310301"/>
      <w:bookmarkEnd w:id="80"/>
      <w:bookmarkStart w:id="81" w:name="_Toc184310309"/>
      <w:bookmarkEnd w:id="81"/>
      <w:bookmarkStart w:id="82" w:name="_Toc184313295"/>
      <w:bookmarkEnd w:id="82"/>
      <w:bookmarkStart w:id="83" w:name="_Toc184312069"/>
      <w:bookmarkEnd w:id="83"/>
      <w:bookmarkStart w:id="84" w:name="_Toc184310279"/>
      <w:bookmarkEnd w:id="84"/>
      <w:bookmarkStart w:id="85" w:name="_Toc184313296"/>
      <w:bookmarkEnd w:id="85"/>
      <w:bookmarkStart w:id="86" w:name="_Toc184312103"/>
      <w:bookmarkEnd w:id="86"/>
      <w:bookmarkStart w:id="87" w:name="_Toc184314467"/>
      <w:bookmarkEnd w:id="87"/>
      <w:bookmarkStart w:id="88" w:name="_Toc184313307"/>
      <w:bookmarkEnd w:id="88"/>
      <w:bookmarkStart w:id="89" w:name="_Toc184312130"/>
      <w:bookmarkEnd w:id="89"/>
      <w:bookmarkStart w:id="90" w:name="_Toc184308037"/>
      <w:bookmarkEnd w:id="90"/>
      <w:bookmarkStart w:id="91" w:name="_Toc184308067"/>
      <w:bookmarkEnd w:id="91"/>
      <w:bookmarkStart w:id="92" w:name="_Toc184314436"/>
      <w:bookmarkEnd w:id="92"/>
      <w:bookmarkStart w:id="93" w:name="_Toc184314459"/>
      <w:bookmarkEnd w:id="93"/>
      <w:bookmarkStart w:id="94" w:name="_Toc184308059"/>
      <w:bookmarkEnd w:id="94"/>
      <w:bookmarkStart w:id="95" w:name="_Toc184313293"/>
      <w:bookmarkEnd w:id="95"/>
      <w:bookmarkStart w:id="96" w:name="_Toc184313290"/>
      <w:bookmarkEnd w:id="96"/>
      <w:bookmarkStart w:id="97" w:name="_Toc184310291"/>
      <w:bookmarkEnd w:id="97"/>
      <w:bookmarkStart w:id="98" w:name="_Toc184312126"/>
      <w:bookmarkEnd w:id="98"/>
      <w:bookmarkStart w:id="99" w:name="_Toc184313272"/>
      <w:bookmarkEnd w:id="99"/>
      <w:bookmarkStart w:id="100" w:name="_Toc184310283"/>
      <w:bookmarkEnd w:id="100"/>
      <w:bookmarkStart w:id="101" w:name="_Toc184314427"/>
      <w:bookmarkEnd w:id="101"/>
      <w:bookmarkStart w:id="102" w:name="_Toc184314449"/>
      <w:bookmarkEnd w:id="102"/>
      <w:bookmarkStart w:id="103" w:name="_Toc184308066"/>
      <w:bookmarkEnd w:id="103"/>
      <w:bookmarkStart w:id="104" w:name="_Toc184308078"/>
      <w:bookmarkEnd w:id="104"/>
      <w:bookmarkStart w:id="105" w:name="_Toc184308100"/>
      <w:bookmarkEnd w:id="105"/>
      <w:bookmarkStart w:id="106" w:name="_Toc184314420"/>
      <w:bookmarkEnd w:id="106"/>
      <w:bookmarkStart w:id="107" w:name="_Toc184312123"/>
      <w:bookmarkEnd w:id="107"/>
      <w:bookmarkStart w:id="108" w:name="_Toc184314432"/>
      <w:bookmarkEnd w:id="108"/>
      <w:bookmarkStart w:id="109" w:name="_Toc184308081"/>
      <w:bookmarkEnd w:id="109"/>
      <w:bookmarkStart w:id="110" w:name="_Toc184314446"/>
      <w:bookmarkEnd w:id="110"/>
      <w:bookmarkStart w:id="111" w:name="_Toc184313269"/>
      <w:bookmarkEnd w:id="111"/>
      <w:bookmarkStart w:id="112" w:name="_Toc184308089"/>
      <w:bookmarkEnd w:id="112"/>
      <w:bookmarkStart w:id="113" w:name="_Toc184310327"/>
      <w:bookmarkEnd w:id="113"/>
      <w:bookmarkStart w:id="114" w:name="_Toc184313297"/>
      <w:bookmarkEnd w:id="114"/>
      <w:bookmarkStart w:id="115" w:name="_Toc184314429"/>
      <w:bookmarkEnd w:id="115"/>
      <w:bookmarkStart w:id="116" w:name="_Toc184314472"/>
      <w:bookmarkEnd w:id="116"/>
      <w:bookmarkStart w:id="117" w:name="_Toc184314415"/>
      <w:bookmarkEnd w:id="117"/>
      <w:bookmarkStart w:id="118" w:name="_Toc184312138"/>
      <w:bookmarkEnd w:id="118"/>
      <w:bookmarkStart w:id="119" w:name="_Toc184313274"/>
      <w:bookmarkEnd w:id="119"/>
      <w:bookmarkStart w:id="120" w:name="_Toc184312115"/>
      <w:bookmarkEnd w:id="120"/>
      <w:bookmarkStart w:id="121" w:name="_Toc184312068"/>
      <w:bookmarkEnd w:id="121"/>
      <w:bookmarkStart w:id="122" w:name="_Toc184310280"/>
      <w:bookmarkEnd w:id="122"/>
      <w:bookmarkStart w:id="123" w:name="_Toc184314411"/>
      <w:bookmarkEnd w:id="123"/>
      <w:bookmarkStart w:id="124" w:name="_Toc184310338"/>
      <w:bookmarkEnd w:id="124"/>
      <w:bookmarkStart w:id="125" w:name="_Toc184308070"/>
      <w:bookmarkEnd w:id="125"/>
      <w:bookmarkStart w:id="126" w:name="_Toc184312137"/>
      <w:bookmarkEnd w:id="126"/>
      <w:bookmarkStart w:id="127" w:name="_Toc184310272"/>
      <w:bookmarkEnd w:id="127"/>
      <w:bookmarkStart w:id="128" w:name="_Toc184314450"/>
      <w:bookmarkEnd w:id="128"/>
      <w:bookmarkStart w:id="129" w:name="_Toc184312121"/>
      <w:bookmarkEnd w:id="129"/>
      <w:bookmarkStart w:id="130" w:name="_Toc184314448"/>
      <w:bookmarkEnd w:id="130"/>
      <w:bookmarkStart w:id="131" w:name="_Toc184310303"/>
      <w:bookmarkEnd w:id="131"/>
      <w:bookmarkStart w:id="132" w:name="_Toc184312124"/>
      <w:bookmarkEnd w:id="132"/>
      <w:bookmarkStart w:id="133" w:name="_Toc184312097"/>
      <w:bookmarkEnd w:id="133"/>
      <w:bookmarkStart w:id="134" w:name="_Toc184313238"/>
      <w:bookmarkEnd w:id="134"/>
      <w:bookmarkStart w:id="135" w:name="_Toc184314413"/>
      <w:bookmarkEnd w:id="135"/>
      <w:bookmarkStart w:id="136" w:name="_Toc184313265"/>
      <w:bookmarkEnd w:id="136"/>
      <w:bookmarkStart w:id="137" w:name="_Toc184314464"/>
      <w:bookmarkEnd w:id="137"/>
      <w:bookmarkStart w:id="138" w:name="_Toc184312086"/>
      <w:bookmarkEnd w:id="138"/>
      <w:bookmarkStart w:id="139" w:name="_Toc184314477"/>
      <w:bookmarkEnd w:id="139"/>
      <w:bookmarkStart w:id="140" w:name="_Toc184313309"/>
      <w:bookmarkEnd w:id="140"/>
      <w:bookmarkStart w:id="141" w:name="_Toc184312088"/>
      <w:bookmarkEnd w:id="141"/>
      <w:bookmarkStart w:id="142" w:name="_Toc184312073"/>
      <w:bookmarkEnd w:id="142"/>
      <w:bookmarkStart w:id="143" w:name="_Toc184313243"/>
      <w:bookmarkEnd w:id="143"/>
      <w:bookmarkStart w:id="144" w:name="_Toc184308075"/>
      <w:bookmarkEnd w:id="144"/>
      <w:bookmarkStart w:id="145" w:name="_Toc184308094"/>
      <w:bookmarkEnd w:id="145"/>
      <w:bookmarkStart w:id="146" w:name="_Toc184310340"/>
      <w:bookmarkEnd w:id="146"/>
      <w:bookmarkStart w:id="147" w:name="_Toc184313291"/>
      <w:bookmarkEnd w:id="147"/>
      <w:bookmarkStart w:id="148" w:name="_Toc184314476"/>
      <w:bookmarkEnd w:id="148"/>
      <w:bookmarkStart w:id="149" w:name="_Toc184313285"/>
      <w:bookmarkEnd w:id="149"/>
      <w:bookmarkStart w:id="150" w:name="_Toc184310293"/>
      <w:bookmarkEnd w:id="150"/>
      <w:bookmarkStart w:id="151" w:name="_Toc184308053"/>
      <w:bookmarkEnd w:id="151"/>
      <w:bookmarkStart w:id="152" w:name="_Toc184310322"/>
      <w:bookmarkEnd w:id="152"/>
      <w:bookmarkStart w:id="153" w:name="_Toc184314475"/>
      <w:bookmarkEnd w:id="153"/>
      <w:bookmarkStart w:id="154" w:name="_Toc184314454"/>
      <w:bookmarkEnd w:id="154"/>
      <w:bookmarkStart w:id="155" w:name="_Toc184312089"/>
      <w:bookmarkEnd w:id="155"/>
      <w:bookmarkStart w:id="156" w:name="_Toc184313251"/>
      <w:bookmarkEnd w:id="156"/>
      <w:bookmarkStart w:id="157" w:name="_Toc184308045"/>
      <w:bookmarkEnd w:id="157"/>
      <w:bookmarkStart w:id="158" w:name="_Toc184314441"/>
      <w:bookmarkEnd w:id="158"/>
      <w:bookmarkStart w:id="159" w:name="_Toc184314442"/>
      <w:bookmarkEnd w:id="159"/>
      <w:bookmarkStart w:id="160" w:name="_Toc184314438"/>
      <w:bookmarkEnd w:id="160"/>
      <w:bookmarkStart w:id="161" w:name="_Toc184314478"/>
      <w:bookmarkEnd w:id="161"/>
      <w:bookmarkStart w:id="162" w:name="_Toc184314414"/>
      <w:bookmarkEnd w:id="162"/>
      <w:bookmarkStart w:id="163" w:name="_Toc184314445"/>
      <w:bookmarkEnd w:id="163"/>
      <w:bookmarkStart w:id="164" w:name="_Toc184310328"/>
      <w:bookmarkEnd w:id="164"/>
      <w:bookmarkStart w:id="165" w:name="_Toc184313289"/>
      <w:bookmarkEnd w:id="165"/>
      <w:bookmarkStart w:id="166" w:name="_Toc184313275"/>
      <w:bookmarkEnd w:id="166"/>
      <w:bookmarkStart w:id="167" w:name="_Toc184313262"/>
      <w:bookmarkEnd w:id="167"/>
      <w:bookmarkStart w:id="168" w:name="_Toc184308099"/>
      <w:bookmarkEnd w:id="168"/>
      <w:bookmarkStart w:id="169" w:name="_Toc184308079"/>
      <w:bookmarkEnd w:id="169"/>
      <w:bookmarkStart w:id="170" w:name="_Toc184312085"/>
      <w:bookmarkEnd w:id="170"/>
      <w:bookmarkStart w:id="171" w:name="_Toc184313298"/>
      <w:bookmarkEnd w:id="171"/>
      <w:bookmarkStart w:id="172" w:name="_Toc184312107"/>
      <w:bookmarkEnd w:id="172"/>
      <w:bookmarkStart w:id="173" w:name="_Toc184313283"/>
      <w:bookmarkEnd w:id="173"/>
      <w:bookmarkStart w:id="174" w:name="_Toc184313267"/>
      <w:bookmarkEnd w:id="174"/>
      <w:bookmarkStart w:id="175" w:name="_Toc184312096"/>
      <w:bookmarkEnd w:id="175"/>
      <w:bookmarkStart w:id="176" w:name="_Toc184314461"/>
      <w:bookmarkEnd w:id="176"/>
      <w:bookmarkStart w:id="177" w:name="_Toc184310295"/>
      <w:bookmarkEnd w:id="177"/>
      <w:bookmarkStart w:id="178" w:name="_Toc184308082"/>
      <w:bookmarkEnd w:id="178"/>
      <w:bookmarkStart w:id="179" w:name="_Toc184308080"/>
      <w:bookmarkEnd w:id="179"/>
      <w:bookmarkStart w:id="180" w:name="_Toc184313310"/>
      <w:bookmarkEnd w:id="180"/>
      <w:bookmarkStart w:id="181" w:name="_Toc184314480"/>
      <w:bookmarkEnd w:id="181"/>
      <w:bookmarkStart w:id="182" w:name="_Toc184308057"/>
      <w:bookmarkEnd w:id="182"/>
      <w:bookmarkStart w:id="183" w:name="_Toc184312135"/>
      <w:bookmarkEnd w:id="183"/>
      <w:bookmarkStart w:id="184" w:name="_Toc184308102"/>
      <w:bookmarkEnd w:id="184"/>
      <w:bookmarkStart w:id="185" w:name="_Toc184314410"/>
      <w:bookmarkEnd w:id="185"/>
      <w:bookmarkStart w:id="186" w:name="_Toc184310335"/>
      <w:bookmarkEnd w:id="186"/>
      <w:bookmarkStart w:id="187" w:name="_Toc184313273"/>
      <w:bookmarkEnd w:id="187"/>
      <w:bookmarkStart w:id="188" w:name="_Toc184314460"/>
      <w:bookmarkEnd w:id="188"/>
      <w:bookmarkStart w:id="189" w:name="_Toc184310336"/>
      <w:bookmarkEnd w:id="189"/>
      <w:bookmarkStart w:id="190" w:name="_Toc184310320"/>
      <w:bookmarkEnd w:id="190"/>
      <w:bookmarkStart w:id="191" w:name="_Toc184310313"/>
      <w:bookmarkEnd w:id="191"/>
      <w:bookmarkStart w:id="192" w:name="_Toc184312106"/>
      <w:bookmarkEnd w:id="192"/>
      <w:bookmarkStart w:id="193" w:name="_Toc184308041"/>
      <w:bookmarkEnd w:id="193"/>
      <w:bookmarkStart w:id="194" w:name="_Toc184312094"/>
      <w:bookmarkEnd w:id="194"/>
      <w:bookmarkStart w:id="195" w:name="_Toc184314470"/>
      <w:bookmarkEnd w:id="195"/>
      <w:bookmarkStart w:id="196" w:name="_Toc184313266"/>
      <w:bookmarkEnd w:id="196"/>
      <w:bookmarkStart w:id="197" w:name="_Toc184308055"/>
      <w:bookmarkEnd w:id="197"/>
      <w:bookmarkStart w:id="198" w:name="_Toc184314430"/>
      <w:bookmarkEnd w:id="198"/>
      <w:bookmarkStart w:id="199" w:name="_Toc184313241"/>
      <w:bookmarkEnd w:id="199"/>
      <w:bookmarkStart w:id="200" w:name="_Toc184310307"/>
      <w:bookmarkEnd w:id="200"/>
      <w:bookmarkStart w:id="201" w:name="_Toc184310290"/>
      <w:bookmarkEnd w:id="201"/>
      <w:bookmarkStart w:id="202" w:name="_Toc184308068"/>
      <w:bookmarkEnd w:id="202"/>
      <w:bookmarkStart w:id="203" w:name="_Toc184314425"/>
      <w:bookmarkEnd w:id="203"/>
      <w:bookmarkStart w:id="204" w:name="_Toc184308060"/>
      <w:bookmarkEnd w:id="204"/>
      <w:bookmarkStart w:id="205" w:name="_Toc184312101"/>
      <w:bookmarkEnd w:id="205"/>
      <w:bookmarkStart w:id="206" w:name="_Toc184308051"/>
      <w:bookmarkEnd w:id="206"/>
      <w:bookmarkStart w:id="207" w:name="_Toc184312119"/>
      <w:bookmarkEnd w:id="207"/>
      <w:bookmarkStart w:id="208" w:name="_Toc184310302"/>
      <w:bookmarkEnd w:id="208"/>
      <w:bookmarkStart w:id="209" w:name="_Toc184310286"/>
      <w:bookmarkEnd w:id="209"/>
      <w:bookmarkStart w:id="210" w:name="_Toc184310292"/>
      <w:bookmarkEnd w:id="210"/>
      <w:bookmarkStart w:id="211" w:name="_Toc184308072"/>
      <w:bookmarkEnd w:id="211"/>
      <w:bookmarkStart w:id="212" w:name="_Toc184308098"/>
      <w:bookmarkEnd w:id="212"/>
      <w:bookmarkStart w:id="213" w:name="_Toc184310277"/>
      <w:bookmarkEnd w:id="213"/>
      <w:bookmarkStart w:id="214" w:name="_Toc184314431"/>
      <w:bookmarkEnd w:id="214"/>
      <w:bookmarkStart w:id="215" w:name="_Toc184308061"/>
      <w:bookmarkEnd w:id="215"/>
      <w:bookmarkStart w:id="216" w:name="_Toc184310324"/>
      <w:bookmarkEnd w:id="216"/>
      <w:bookmarkStart w:id="217" w:name="_Toc184310278"/>
      <w:bookmarkEnd w:id="217"/>
      <w:bookmarkStart w:id="218" w:name="_Toc184312075"/>
      <w:bookmarkEnd w:id="218"/>
      <w:bookmarkStart w:id="219" w:name="_Toc184310314"/>
      <w:bookmarkEnd w:id="219"/>
      <w:bookmarkStart w:id="220" w:name="_Toc184310329"/>
      <w:bookmarkEnd w:id="220"/>
      <w:bookmarkStart w:id="221" w:name="_Toc184312091"/>
      <w:bookmarkEnd w:id="221"/>
      <w:bookmarkStart w:id="222" w:name="_Toc184310311"/>
      <w:bookmarkEnd w:id="222"/>
      <w:bookmarkStart w:id="223" w:name="_Toc184310341"/>
      <w:bookmarkEnd w:id="223"/>
      <w:bookmarkStart w:id="224" w:name="_Toc184312100"/>
      <w:bookmarkEnd w:id="224"/>
      <w:bookmarkStart w:id="225" w:name="_Toc184313250"/>
      <w:bookmarkEnd w:id="225"/>
      <w:bookmarkStart w:id="226" w:name="_Toc184310326"/>
      <w:bookmarkEnd w:id="226"/>
      <w:bookmarkStart w:id="227" w:name="_Toc184313268"/>
      <w:bookmarkEnd w:id="227"/>
      <w:bookmarkStart w:id="228" w:name="_Toc184310342"/>
      <w:bookmarkEnd w:id="228"/>
      <w:bookmarkStart w:id="229" w:name="_Toc184313247"/>
      <w:bookmarkEnd w:id="229"/>
      <w:bookmarkStart w:id="230" w:name="_Toc184308042"/>
      <w:bookmarkEnd w:id="230"/>
      <w:bookmarkStart w:id="231" w:name="_Toc184308085"/>
      <w:bookmarkEnd w:id="231"/>
      <w:bookmarkStart w:id="232" w:name="_Toc184314482"/>
      <w:bookmarkEnd w:id="232"/>
      <w:bookmarkStart w:id="233" w:name="_Toc184313288"/>
      <w:bookmarkEnd w:id="233"/>
      <w:bookmarkStart w:id="234" w:name="_Toc184312104"/>
      <w:bookmarkEnd w:id="234"/>
      <w:bookmarkStart w:id="235" w:name="_Toc184313306"/>
      <w:bookmarkEnd w:id="235"/>
      <w:bookmarkStart w:id="236" w:name="_Toc184312093"/>
      <w:bookmarkEnd w:id="236"/>
      <w:bookmarkStart w:id="237" w:name="_Toc184308071"/>
      <w:bookmarkEnd w:id="237"/>
      <w:bookmarkStart w:id="238" w:name="_Toc184314481"/>
      <w:bookmarkEnd w:id="238"/>
      <w:bookmarkStart w:id="239" w:name="_Toc184313259"/>
      <w:bookmarkEnd w:id="239"/>
      <w:bookmarkStart w:id="240" w:name="_Toc184312128"/>
      <w:bookmarkEnd w:id="240"/>
      <w:bookmarkStart w:id="241" w:name="_Toc184312070"/>
      <w:bookmarkEnd w:id="241"/>
      <w:bookmarkStart w:id="242" w:name="_Toc184312082"/>
      <w:bookmarkEnd w:id="242"/>
      <w:bookmarkStart w:id="243" w:name="_Toc184314458"/>
      <w:bookmarkEnd w:id="243"/>
      <w:bookmarkStart w:id="244" w:name="_Toc184310312"/>
      <w:bookmarkEnd w:id="244"/>
      <w:bookmarkStart w:id="245" w:name="_Toc184312095"/>
      <w:bookmarkEnd w:id="245"/>
      <w:bookmarkStart w:id="246" w:name="_Toc184314462"/>
      <w:bookmarkEnd w:id="246"/>
      <w:bookmarkStart w:id="247" w:name="_Toc184313286"/>
      <w:bookmarkEnd w:id="247"/>
      <w:bookmarkStart w:id="248" w:name="_Toc184313264"/>
      <w:bookmarkEnd w:id="248"/>
      <w:bookmarkStart w:id="249" w:name="_Toc184314422"/>
      <w:bookmarkEnd w:id="249"/>
      <w:bookmarkStart w:id="250" w:name="_Toc184313303"/>
      <w:bookmarkEnd w:id="250"/>
      <w:bookmarkStart w:id="251" w:name="_Toc184314439"/>
      <w:bookmarkEnd w:id="251"/>
      <w:bookmarkStart w:id="252" w:name="_Toc184314455"/>
      <w:bookmarkEnd w:id="252"/>
      <w:bookmarkStart w:id="253" w:name="_Toc184313287"/>
      <w:bookmarkEnd w:id="253"/>
      <w:bookmarkStart w:id="254" w:name="_Toc184312113"/>
      <w:bookmarkEnd w:id="254"/>
      <w:bookmarkStart w:id="255" w:name="_Toc184308107"/>
      <w:bookmarkEnd w:id="255"/>
      <w:bookmarkStart w:id="256" w:name="_Toc184310285"/>
      <w:bookmarkEnd w:id="256"/>
      <w:bookmarkStart w:id="257" w:name="_Toc184314433"/>
      <w:bookmarkEnd w:id="257"/>
      <w:bookmarkStart w:id="258" w:name="_Toc184312116"/>
      <w:bookmarkEnd w:id="258"/>
      <w:bookmarkStart w:id="259" w:name="_Toc184313300"/>
      <w:bookmarkEnd w:id="259"/>
      <w:bookmarkStart w:id="260" w:name="_Toc184310310"/>
      <w:bookmarkEnd w:id="260"/>
      <w:bookmarkStart w:id="261" w:name="_Toc184312110"/>
      <w:bookmarkEnd w:id="261"/>
      <w:bookmarkStart w:id="262" w:name="_Toc184312134"/>
      <w:bookmarkEnd w:id="262"/>
      <w:bookmarkStart w:id="263" w:name="_Toc184312111"/>
      <w:bookmarkEnd w:id="263"/>
      <w:bookmarkStart w:id="264" w:name="_Toc184308040"/>
      <w:bookmarkEnd w:id="264"/>
      <w:bookmarkStart w:id="265" w:name="_Toc184314426"/>
      <w:bookmarkEnd w:id="265"/>
      <w:bookmarkStart w:id="266" w:name="_Toc184310343"/>
      <w:bookmarkEnd w:id="266"/>
      <w:bookmarkStart w:id="267" w:name="_Toc184310281"/>
      <w:bookmarkEnd w:id="267"/>
      <w:bookmarkStart w:id="268" w:name="_Toc184308069"/>
      <w:bookmarkEnd w:id="268"/>
      <w:bookmarkStart w:id="269" w:name="_Toc184313276"/>
      <w:bookmarkEnd w:id="269"/>
      <w:bookmarkStart w:id="270" w:name="_Toc184312117"/>
      <w:bookmarkEnd w:id="270"/>
      <w:bookmarkStart w:id="271" w:name="_Toc184308065"/>
      <w:bookmarkEnd w:id="271"/>
      <w:bookmarkStart w:id="272" w:name="_Toc184314469"/>
      <w:bookmarkEnd w:id="272"/>
      <w:bookmarkStart w:id="273" w:name="_Toc184310321"/>
      <w:bookmarkEnd w:id="273"/>
      <w:bookmarkStart w:id="274" w:name="_Toc184314424"/>
      <w:bookmarkEnd w:id="274"/>
      <w:bookmarkStart w:id="275" w:name="_Toc184314452"/>
      <w:bookmarkEnd w:id="275"/>
      <w:bookmarkStart w:id="276" w:name="_Toc184313263"/>
      <w:bookmarkEnd w:id="276"/>
      <w:bookmarkStart w:id="277" w:name="_Toc184313254"/>
      <w:bookmarkEnd w:id="277"/>
      <w:bookmarkStart w:id="278" w:name="_Toc184314451"/>
      <w:bookmarkEnd w:id="278"/>
      <w:bookmarkStart w:id="279" w:name="_Toc184313299"/>
      <w:bookmarkEnd w:id="279"/>
      <w:bookmarkStart w:id="280" w:name="_Toc184313278"/>
      <w:bookmarkEnd w:id="280"/>
      <w:bookmarkStart w:id="281" w:name="_Toc184313279"/>
      <w:bookmarkEnd w:id="281"/>
      <w:bookmarkStart w:id="282" w:name="_Toc184312136"/>
      <w:bookmarkEnd w:id="282"/>
      <w:bookmarkStart w:id="283" w:name="_Toc184310308"/>
      <w:bookmarkEnd w:id="283"/>
      <w:bookmarkStart w:id="284" w:name="_Toc184314428"/>
      <w:bookmarkEnd w:id="284"/>
      <w:bookmarkStart w:id="285" w:name="_Toc184310287"/>
      <w:bookmarkEnd w:id="285"/>
      <w:bookmarkStart w:id="286" w:name="_Toc184313280"/>
      <w:bookmarkEnd w:id="286"/>
      <w:bookmarkStart w:id="287" w:name="_Toc184312114"/>
      <w:bookmarkEnd w:id="287"/>
      <w:bookmarkStart w:id="288" w:name="_Toc184308083"/>
      <w:bookmarkEnd w:id="288"/>
      <w:bookmarkStart w:id="289" w:name="_Toc184308062"/>
      <w:bookmarkEnd w:id="289"/>
      <w:bookmarkStart w:id="290" w:name="_Toc184313270"/>
      <w:bookmarkEnd w:id="290"/>
      <w:bookmarkStart w:id="291" w:name="_Toc184313252"/>
      <w:bookmarkEnd w:id="291"/>
      <w:bookmarkStart w:id="292" w:name="_Toc184312139"/>
      <w:bookmarkEnd w:id="292"/>
      <w:bookmarkStart w:id="293" w:name="_Toc184308087"/>
      <w:bookmarkEnd w:id="293"/>
      <w:bookmarkStart w:id="294" w:name="_Toc184313282"/>
      <w:bookmarkEnd w:id="294"/>
      <w:bookmarkStart w:id="295" w:name="_Toc184312080"/>
      <w:bookmarkEnd w:id="295"/>
      <w:bookmarkStart w:id="296" w:name="_Toc184308077"/>
      <w:bookmarkEnd w:id="296"/>
      <w:bookmarkStart w:id="297" w:name="_Toc184312079"/>
      <w:bookmarkEnd w:id="297"/>
      <w:bookmarkStart w:id="298" w:name="_Toc184312083"/>
      <w:bookmarkEnd w:id="298"/>
      <w:bookmarkStart w:id="299" w:name="_Toc184313245"/>
      <w:bookmarkEnd w:id="299"/>
      <w:bookmarkStart w:id="300" w:name="_Toc184312105"/>
      <w:bookmarkEnd w:id="300"/>
      <w:bookmarkStart w:id="301" w:name="_Toc184308039"/>
      <w:bookmarkEnd w:id="301"/>
      <w:bookmarkStart w:id="302" w:name="_Toc184310284"/>
      <w:bookmarkEnd w:id="302"/>
      <w:bookmarkStart w:id="303" w:name="_Toc184312098"/>
      <w:bookmarkEnd w:id="303"/>
      <w:bookmarkStart w:id="304" w:name="_Toc184308084"/>
      <w:bookmarkEnd w:id="304"/>
      <w:bookmarkStart w:id="305" w:name="_Toc184310275"/>
      <w:bookmarkEnd w:id="305"/>
      <w:bookmarkStart w:id="306" w:name="_Toc184313258"/>
      <w:bookmarkEnd w:id="306"/>
      <w:bookmarkStart w:id="307" w:name="_Toc184308101"/>
      <w:bookmarkEnd w:id="307"/>
      <w:bookmarkStart w:id="308" w:name="_Toc184310297"/>
      <w:bookmarkEnd w:id="308"/>
      <w:bookmarkStart w:id="309" w:name="_Toc184308063"/>
      <w:bookmarkEnd w:id="309"/>
      <w:bookmarkStart w:id="310" w:name="_Toc184308047"/>
      <w:bookmarkEnd w:id="310"/>
      <w:bookmarkStart w:id="311" w:name="_Toc184313249"/>
      <w:bookmarkEnd w:id="311"/>
      <w:bookmarkStart w:id="312" w:name="_Toc184310296"/>
      <w:bookmarkEnd w:id="312"/>
      <w:bookmarkStart w:id="313" w:name="_Toc184314419"/>
      <w:bookmarkEnd w:id="313"/>
      <w:bookmarkStart w:id="314" w:name="_Toc184314468"/>
      <w:bookmarkEnd w:id="314"/>
      <w:bookmarkStart w:id="315" w:name="_Toc184310337"/>
      <w:bookmarkEnd w:id="315"/>
      <w:bookmarkStart w:id="316" w:name="_Toc184314471"/>
      <w:bookmarkEnd w:id="316"/>
      <w:bookmarkStart w:id="317" w:name="_Toc184312072"/>
      <w:bookmarkEnd w:id="317"/>
      <w:bookmarkStart w:id="318" w:name="_Toc184312127"/>
      <w:bookmarkEnd w:id="318"/>
      <w:bookmarkStart w:id="319" w:name="_Toc184308092"/>
      <w:bookmarkEnd w:id="319"/>
      <w:bookmarkStart w:id="320" w:name="_Toc184310300"/>
      <w:bookmarkEnd w:id="320"/>
      <w:bookmarkStart w:id="321" w:name="_Toc184308091"/>
      <w:bookmarkEnd w:id="321"/>
      <w:bookmarkStart w:id="322" w:name="_Toc184313284"/>
      <w:bookmarkEnd w:id="322"/>
      <w:bookmarkStart w:id="323" w:name="_Toc184310298"/>
      <w:bookmarkEnd w:id="323"/>
      <w:bookmarkStart w:id="324" w:name="_Toc184312067"/>
      <w:bookmarkEnd w:id="324"/>
      <w:bookmarkStart w:id="325" w:name="_Toc184310317"/>
      <w:bookmarkEnd w:id="325"/>
      <w:bookmarkStart w:id="326" w:name="_Toc184314465"/>
      <w:bookmarkEnd w:id="326"/>
      <w:bookmarkStart w:id="327" w:name="_Toc184312133"/>
      <w:bookmarkEnd w:id="327"/>
      <w:bookmarkStart w:id="328" w:name="_Toc184308093"/>
      <w:bookmarkEnd w:id="328"/>
      <w:bookmarkStart w:id="329" w:name="_Toc184310289"/>
      <w:bookmarkEnd w:id="329"/>
      <w:bookmarkStart w:id="330" w:name="_Toc184314474"/>
      <w:bookmarkEnd w:id="330"/>
      <w:bookmarkStart w:id="331" w:name="_Toc184308044"/>
      <w:bookmarkEnd w:id="331"/>
      <w:bookmarkStart w:id="332" w:name="_Toc184310339"/>
      <w:bookmarkEnd w:id="332"/>
      <w:bookmarkStart w:id="333" w:name="_Toc184310334"/>
      <w:bookmarkEnd w:id="333"/>
      <w:bookmarkStart w:id="334" w:name="_Toc184313294"/>
      <w:bookmarkEnd w:id="334"/>
      <w:bookmarkStart w:id="335" w:name="_Toc184312077"/>
      <w:bookmarkEnd w:id="335"/>
      <w:bookmarkStart w:id="336" w:name="_Toc184313240"/>
      <w:bookmarkEnd w:id="336"/>
      <w:bookmarkStart w:id="337" w:name="_Toc184314423"/>
      <w:bookmarkEnd w:id="337"/>
      <w:bookmarkStart w:id="338" w:name="_Toc184314463"/>
      <w:bookmarkEnd w:id="338"/>
      <w:bookmarkStart w:id="339" w:name="_Toc184310333"/>
      <w:bookmarkEnd w:id="339"/>
      <w:bookmarkStart w:id="340" w:name="_Toc184308046"/>
      <w:bookmarkEnd w:id="340"/>
      <w:bookmarkStart w:id="341" w:name="_Toc184312092"/>
      <w:bookmarkEnd w:id="341"/>
      <w:bookmarkStart w:id="342" w:name="_Toc184310315"/>
      <w:bookmarkEnd w:id="342"/>
      <w:bookmarkStart w:id="343" w:name="_Toc184314473"/>
      <w:bookmarkEnd w:id="343"/>
      <w:bookmarkStart w:id="344" w:name="_Toc184308073"/>
      <w:bookmarkEnd w:id="344"/>
      <w:bookmarkStart w:id="345" w:name="_Toc184313244"/>
      <w:bookmarkEnd w:id="345"/>
      <w:bookmarkStart w:id="346" w:name="_Toc184314421"/>
      <w:bookmarkEnd w:id="346"/>
      <w:bookmarkStart w:id="347" w:name="_Toc184310294"/>
      <w:bookmarkEnd w:id="347"/>
      <w:bookmarkStart w:id="348" w:name="_Toc184312122"/>
      <w:bookmarkEnd w:id="348"/>
      <w:bookmarkStart w:id="349" w:name="_Toc184312081"/>
      <w:bookmarkEnd w:id="349"/>
      <w:bookmarkStart w:id="350" w:name="_Toc184313281"/>
      <w:bookmarkEnd w:id="350"/>
      <w:bookmarkStart w:id="351" w:name="_Toc184313246"/>
      <w:bookmarkEnd w:id="351"/>
      <w:bookmarkStart w:id="352" w:name="_Toc184313260"/>
      <w:bookmarkEnd w:id="352"/>
      <w:bookmarkStart w:id="353" w:name="_Toc184313248"/>
      <w:bookmarkEnd w:id="353"/>
      <w:bookmarkStart w:id="354" w:name="_Toc184312084"/>
      <w:bookmarkEnd w:id="354"/>
      <w:bookmarkStart w:id="355" w:name="_Toc184308076"/>
      <w:bookmarkEnd w:id="355"/>
      <w:bookmarkStart w:id="356" w:name="_Toc184312078"/>
      <w:bookmarkEnd w:id="356"/>
      <w:bookmarkStart w:id="357" w:name="_Toc184314434"/>
      <w:bookmarkEnd w:id="357"/>
      <w:bookmarkStart w:id="358" w:name="_Toc184313308"/>
      <w:bookmarkEnd w:id="358"/>
      <w:bookmarkStart w:id="359" w:name="_Toc184312129"/>
      <w:bookmarkEnd w:id="359"/>
      <w:bookmarkStart w:id="360" w:name="_Toc184312132"/>
      <w:bookmarkEnd w:id="360"/>
      <w:bookmarkStart w:id="361" w:name="_Toc184308088"/>
      <w:bookmarkEnd w:id="361"/>
      <w:bookmarkStart w:id="362" w:name="_Toc184314443"/>
      <w:bookmarkEnd w:id="362"/>
      <w:bookmarkStart w:id="363" w:name="_Toc184314453"/>
      <w:bookmarkEnd w:id="363"/>
      <w:bookmarkStart w:id="364" w:name="_Toc184313301"/>
      <w:bookmarkEnd w:id="364"/>
      <w:bookmarkStart w:id="365" w:name="_Toc184314416"/>
      <w:bookmarkEnd w:id="365"/>
      <w:bookmarkStart w:id="366" w:name="_Toc184310288"/>
      <w:bookmarkEnd w:id="366"/>
      <w:bookmarkStart w:id="367" w:name="_Toc184310323"/>
      <w:bookmarkEnd w:id="367"/>
      <w:bookmarkStart w:id="368" w:name="_Toc184308036"/>
      <w:bookmarkEnd w:id="368"/>
      <w:bookmarkStart w:id="369" w:name="_Toc184313242"/>
      <w:bookmarkEnd w:id="369"/>
      <w:bookmarkStart w:id="370" w:name="_Toc184308074"/>
      <w:bookmarkEnd w:id="370"/>
      <w:bookmarkStart w:id="371" w:name="_Toc184313257"/>
      <w:bookmarkEnd w:id="371"/>
      <w:bookmarkStart w:id="372" w:name="_Toc184312087"/>
      <w:bookmarkEnd w:id="372"/>
      <w:bookmarkStart w:id="373" w:name="_Toc184313305"/>
      <w:bookmarkEnd w:id="373"/>
      <w:bookmarkStart w:id="374" w:name="_Toc184312074"/>
      <w:bookmarkEnd w:id="374"/>
      <w:bookmarkStart w:id="375" w:name="_Toc184313271"/>
      <w:bookmarkEnd w:id="375"/>
      <w:bookmarkStart w:id="376" w:name="_Toc184308105"/>
      <w:bookmarkEnd w:id="376"/>
      <w:bookmarkStart w:id="377" w:name="_Toc184310331"/>
      <w:bookmarkEnd w:id="377"/>
      <w:bookmarkStart w:id="378" w:name="_Toc184308090"/>
      <w:bookmarkEnd w:id="378"/>
      <w:bookmarkStart w:id="379" w:name="_Toc184312099"/>
      <w:bookmarkEnd w:id="379"/>
      <w:bookmarkStart w:id="380" w:name="_Toc184312076"/>
      <w:bookmarkEnd w:id="380"/>
      <w:bookmarkStart w:id="381" w:name="_Toc184314435"/>
      <w:bookmarkEnd w:id="381"/>
      <w:bookmarkStart w:id="382" w:name="_Toc184310330"/>
      <w:bookmarkEnd w:id="382"/>
      <w:bookmarkStart w:id="383" w:name="_Toc184310274"/>
      <w:bookmarkEnd w:id="383"/>
      <w:bookmarkStart w:id="384" w:name="_Toc184310282"/>
      <w:bookmarkEnd w:id="384"/>
      <w:bookmarkStart w:id="385" w:name="_Toc184313256"/>
      <w:bookmarkEnd w:id="385"/>
      <w:bookmarkStart w:id="386" w:name="_Toc184310306"/>
      <w:bookmarkEnd w:id="386"/>
      <w:bookmarkStart w:id="387" w:name="_Toc184312102"/>
      <w:bookmarkEnd w:id="387"/>
      <w:bookmarkStart w:id="388" w:name="_Toc184314440"/>
      <w:bookmarkEnd w:id="388"/>
      <w:bookmarkStart w:id="389" w:name="_Toc184308064"/>
      <w:bookmarkEnd w:id="389"/>
      <w:bookmarkStart w:id="390" w:name="_Toc184310319"/>
      <w:bookmarkEnd w:id="390"/>
      <w:bookmarkStart w:id="391" w:name="_Toc184314418"/>
      <w:bookmarkEnd w:id="391"/>
      <w:bookmarkStart w:id="392" w:name="_Toc184313277"/>
      <w:bookmarkEnd w:id="392"/>
      <w:bookmarkStart w:id="393" w:name="_Toc184312109"/>
      <w:bookmarkEnd w:id="393"/>
      <w:bookmarkStart w:id="394" w:name="_Toc184312120"/>
      <w:bookmarkEnd w:id="394"/>
      <w:bookmarkStart w:id="395" w:name="_Toc184310344"/>
      <w:bookmarkEnd w:id="395"/>
      <w:bookmarkStart w:id="396" w:name="_Toc184308049"/>
      <w:bookmarkEnd w:id="396"/>
      <w:bookmarkStart w:id="397" w:name="_Toc184313302"/>
      <w:bookmarkEnd w:id="397"/>
      <w:bookmarkStart w:id="398" w:name="_Toc184312112"/>
      <w:bookmarkEnd w:id="398"/>
      <w:bookmarkStart w:id="399" w:name="_Toc184313292"/>
      <w:bookmarkEnd w:id="399"/>
      <w:bookmarkStart w:id="400" w:name="_Toc184308038"/>
      <w:bookmarkEnd w:id="400"/>
      <w:bookmarkStart w:id="401" w:name="_Toc184314444"/>
      <w:bookmarkEnd w:id="401"/>
      <w:bookmarkStart w:id="402" w:name="_Toc184310316"/>
      <w:bookmarkEnd w:id="402"/>
      <w:bookmarkStart w:id="403" w:name="_Toc184308048"/>
      <w:bookmarkEnd w:id="403"/>
      <w:bookmarkStart w:id="404" w:name="_Toc184308108"/>
      <w:bookmarkEnd w:id="404"/>
      <w:bookmarkStart w:id="405" w:name="_Toc184310276"/>
      <w:bookmarkEnd w:id="405"/>
      <w:bookmarkStart w:id="406" w:name="_Toc184310273"/>
      <w:bookmarkEnd w:id="406"/>
      <w:bookmarkStart w:id="407" w:name="_Toc184313255"/>
      <w:bookmarkEnd w:id="407"/>
      <w:bookmarkStart w:id="408" w:name="_Toc184308050"/>
      <w:bookmarkEnd w:id="408"/>
      <w:bookmarkStart w:id="409" w:name="_Toc184308096"/>
      <w:bookmarkEnd w:id="409"/>
      <w:bookmarkStart w:id="410" w:name="_Toc184313261"/>
      <w:bookmarkEnd w:id="410"/>
      <w:bookmarkStart w:id="411" w:name="_Toc184308095"/>
      <w:bookmarkEnd w:id="411"/>
      <w:bookmarkStart w:id="412" w:name="_Toc184310318"/>
      <w:bookmarkEnd w:id="412"/>
      <w:bookmarkStart w:id="413" w:name="_Toc184310305"/>
      <w:bookmarkEnd w:id="413"/>
      <w:bookmarkStart w:id="414" w:name="_Toc184314447"/>
      <w:bookmarkEnd w:id="414"/>
      <w:bookmarkStart w:id="415" w:name="_Toc184308106"/>
      <w:bookmarkEnd w:id="415"/>
      <w:bookmarkStart w:id="416" w:name="_Toc184313304"/>
      <w:bookmarkEnd w:id="416"/>
      <w:bookmarkStart w:id="417" w:name="_Toc184308097"/>
      <w:bookmarkEnd w:id="417"/>
      <w:bookmarkStart w:id="418" w:name="_Toc184310299"/>
      <w:bookmarkEnd w:id="418"/>
      <w:bookmarkStart w:id="419" w:name="_Toc184308054"/>
      <w:bookmarkEnd w:id="419"/>
      <w:bookmarkStart w:id="420" w:name="_Toc184308058"/>
      <w:bookmarkEnd w:id="420"/>
      <w:bookmarkStart w:id="421" w:name="_Toc184314466"/>
      <w:bookmarkEnd w:id="421"/>
      <w:bookmarkStart w:id="422" w:name="_Toc184312118"/>
      <w:bookmarkEnd w:id="422"/>
      <w:bookmarkStart w:id="423" w:name="_Toc184313239"/>
      <w:bookmarkEnd w:id="423"/>
      <w:r>
        <w:rPr>
          <w:rFonts w:hint="eastAsia" w:cs="仿宋" w:asciiTheme="majorEastAsia" w:hAnsiTheme="majorEastAsia" w:eastAsiaTheme="majorEastAsia"/>
          <w:b/>
          <w:color w:val="auto"/>
          <w:sz w:val="36"/>
          <w:szCs w:val="36"/>
        </w:rPr>
        <w:t>评标办法</w:t>
      </w:r>
    </w:p>
    <w:p>
      <w:pPr>
        <w:shd w:val="clear"/>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评标办法前附表</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noWrap/>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序号</w:t>
            </w:r>
          </w:p>
        </w:tc>
        <w:tc>
          <w:tcPr>
            <w:tcW w:w="141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评审内容</w:t>
            </w:r>
          </w:p>
        </w:tc>
        <w:tc>
          <w:tcPr>
            <w:tcW w:w="7226"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52" w:type="dxa"/>
            <w:gridSpan w:val="3"/>
            <w:noWrap/>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资信技术分（80分）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采购需求响应情况（12分）</w:t>
            </w:r>
          </w:p>
        </w:tc>
        <w:tc>
          <w:tcPr>
            <w:tcW w:w="7226" w:type="dxa"/>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完全满足招标文件第三章“采购需求”的得12分；每负偏离一项要求的扣1分，负偏离达10条及以上作无效标处理。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公路日常养护小修技术方案及机械配备（13分）</w:t>
            </w:r>
          </w:p>
        </w:tc>
        <w:tc>
          <w:tcPr>
            <w:tcW w:w="7226" w:type="dxa"/>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①根据投标人施工养护技术方案内容编写完善的得2分；施工养护技术方案可实施性强的得2分；养护工作计划安排条理清晰的得2分；施工养护措施规范具有针对性的得2分；对目前养护范围内现状分析全面具体的得2分；以上内容有所欠缺的每项得1分，未提供不得分，最高得10分。</w:t>
            </w:r>
          </w:p>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②投标人机械配备齐全的得1分；针对性强的得1分；功能先进的得1分；以上内容有所欠缺的每项得0.5分，未提供不得分，最高得3分。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养护工艺（6分）</w:t>
            </w:r>
          </w:p>
        </w:tc>
        <w:tc>
          <w:tcPr>
            <w:tcW w:w="7226" w:type="dxa"/>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根据投标人养护工艺内容编写完善的得2分；养护工艺流程规范高效的得2分；养护工艺措施具有针对性的得2分；以上内容有所欠缺的每项得1分，未提供不得分，最高得6分。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应急抢修（10分）</w:t>
            </w:r>
          </w:p>
        </w:tc>
        <w:tc>
          <w:tcPr>
            <w:tcW w:w="7226" w:type="dxa"/>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①根据投标人应急抢修方案具体详细的得2分；应急人员配备充足的得2分；应急机械设备配备完善的得2分；应急措施规范具有针对性的得2分；以上内容有所欠缺的每项得1分，未提供不得分，最高得8分。</w:t>
            </w:r>
          </w:p>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②201</w:t>
            </w:r>
            <w:r>
              <w:rPr>
                <w:rFonts w:cs="仿宋" w:asciiTheme="minorEastAsia" w:hAnsiTheme="minorEastAsia" w:eastAsiaTheme="minorEastAsia"/>
                <w:color w:val="auto"/>
                <w:sz w:val="24"/>
              </w:rPr>
              <w:t>8</w:t>
            </w:r>
            <w:r>
              <w:rPr>
                <w:rFonts w:hint="eastAsia" w:cs="仿宋" w:asciiTheme="minorEastAsia" w:hAnsiTheme="minorEastAsia" w:eastAsiaTheme="minorEastAsia"/>
                <w:color w:val="auto"/>
                <w:sz w:val="24"/>
              </w:rPr>
              <w:t>年1月1日以来，投标人参加过县（市，区）级及以上防汛防台应急抢险工作的每次得0.5分，最高得2分（投标文件中提供证明材料复印件）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5</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交通管制及道路保畅措施（6分）</w:t>
            </w:r>
          </w:p>
        </w:tc>
        <w:tc>
          <w:tcPr>
            <w:tcW w:w="7226" w:type="dxa"/>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根据投标人交通管制及道路保畅措施方案具体详细的得2分；方案切合实际的得2分；具有可避免施工外部干扰的改进措施的得2分；以上内容有所欠缺的每项得1分，未提供不得分，最高得6分。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6</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质量管理及保证措施（6分）</w:t>
            </w:r>
          </w:p>
        </w:tc>
        <w:tc>
          <w:tcPr>
            <w:tcW w:w="7226" w:type="dxa"/>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根据投标人质量管理方案详细完善的得2分；质量管理方案条理清晰的得2分；质量保证措施科学规范的得2分；以上内容有所欠缺的每项得1分，未提供不得分，最高得6分。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7</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安全生产文明施工及环保措施（6</w:t>
            </w:r>
            <w:r>
              <w:rPr>
                <w:rFonts w:hint="eastAsia" w:cs="仿宋" w:asciiTheme="minorEastAsia" w:hAnsiTheme="minorEastAsia" w:eastAsiaTheme="minorEastAsia"/>
                <w:color w:val="auto"/>
                <w:sz w:val="24"/>
                <w:lang w:eastAsia="zh-CN"/>
              </w:rPr>
              <w:t>分</w:t>
            </w:r>
            <w:r>
              <w:rPr>
                <w:rFonts w:hint="eastAsia" w:cs="仿宋" w:asciiTheme="minorEastAsia" w:hAnsiTheme="minorEastAsia" w:eastAsiaTheme="minorEastAsia"/>
                <w:color w:val="auto"/>
                <w:sz w:val="24"/>
              </w:rPr>
              <w:t>）</w:t>
            </w:r>
          </w:p>
        </w:tc>
        <w:tc>
          <w:tcPr>
            <w:tcW w:w="7226" w:type="dxa"/>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根据投标人安全生产文明施工方案具体详细的得2分；安全生产文明施工方案条理清晰的得2分；环保措施科学规范的得2分；以上内容有所欠缺的每项得1分，未提供不得分，最高得6分。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8</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管理机构管理制度（3分）</w:t>
            </w:r>
          </w:p>
        </w:tc>
        <w:tc>
          <w:tcPr>
            <w:tcW w:w="7226" w:type="dxa"/>
            <w:vAlign w:val="center"/>
          </w:tcPr>
          <w:p>
            <w:pPr>
              <w:shd w:val="clear"/>
              <w:rPr>
                <w:color w:val="auto"/>
                <w:sz w:val="24"/>
              </w:rPr>
            </w:pPr>
            <w:r>
              <w:rPr>
                <w:rFonts w:hint="eastAsia"/>
                <w:color w:val="auto"/>
                <w:sz w:val="24"/>
              </w:rPr>
              <w:t>根据投标人提供的管理机构设置合理、管理构架明确、各部门职责明确进行的得1分；激励与监督机制设置合理、针对性强、激励措施明确的得1分；人员管理制度及内部考核细则内容完善的得1分；</w:t>
            </w:r>
            <w:r>
              <w:rPr>
                <w:rFonts w:hint="eastAsia" w:cs="仿宋" w:asciiTheme="minorEastAsia" w:hAnsiTheme="minorEastAsia" w:eastAsiaTheme="minorEastAsia"/>
                <w:color w:val="auto"/>
                <w:sz w:val="24"/>
              </w:rPr>
              <w:t>以上内容有所欠缺的每项得0.5分，未提供不得分，最高得3分。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9</w:t>
            </w:r>
          </w:p>
        </w:tc>
        <w:tc>
          <w:tcPr>
            <w:tcW w:w="1418" w:type="dxa"/>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售后服务能力（6分）</w:t>
            </w:r>
          </w:p>
        </w:tc>
        <w:tc>
          <w:tcPr>
            <w:tcW w:w="7226" w:type="dxa"/>
            <w:vAlign w:val="center"/>
          </w:tcPr>
          <w:p>
            <w:pPr>
              <w:shd w:val="clear"/>
              <w:rPr>
                <w:rFonts w:ascii="宋体" w:hAnsi="宋体" w:cs="宋体"/>
                <w:color w:val="auto"/>
                <w:sz w:val="24"/>
              </w:rPr>
            </w:pPr>
            <w:r>
              <w:rPr>
                <w:rFonts w:hint="eastAsia" w:ascii="宋体" w:hAnsi="宋体" w:cs="宋体"/>
                <w:color w:val="auto"/>
                <w:sz w:val="24"/>
              </w:rPr>
              <w:t>售后服务点（含驻点养护管理用房）位置便捷的得2分（提供房产证等相关证明材料复印件）；售后服务人员配备充足的得2分（提供社保缴纳证明复印件）；售后服务承诺针对性强且有利于项目实施的得2分；以上内容有所欠缺的每项得1分，未提供不得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10</w:t>
            </w:r>
          </w:p>
        </w:tc>
        <w:tc>
          <w:tcPr>
            <w:tcW w:w="1418" w:type="dxa"/>
            <w:vMerge w:val="restart"/>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人员配置（7分）</w:t>
            </w:r>
          </w:p>
        </w:tc>
        <w:tc>
          <w:tcPr>
            <w:tcW w:w="7226" w:type="dxa"/>
            <w:noWrap/>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cs="仿宋" w:asciiTheme="minorEastAsia" w:hAnsiTheme="minorEastAsia" w:eastAsiaTheme="minorEastAsia"/>
                <w:color w:val="auto"/>
                <w:sz w:val="24"/>
              </w:rPr>
              <w:t>项目负责人</w:t>
            </w:r>
            <w:r>
              <w:rPr>
                <w:rFonts w:hint="eastAsia" w:cs="仿宋" w:asciiTheme="minorEastAsia" w:hAnsiTheme="minorEastAsia" w:eastAsiaTheme="minorEastAsia"/>
                <w:color w:val="auto"/>
                <w:sz w:val="24"/>
              </w:rPr>
              <w:t>（4分）</w:t>
            </w:r>
          </w:p>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拟配备项目经理技术能力强的得2分；工作经验丰富的得2分；每项内容有所欠缺的得1分，未提供的不得分，最高得4分。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8" w:type="dxa"/>
            <w:vMerge w:val="continue"/>
            <w:noWrap/>
            <w:vAlign w:val="center"/>
          </w:tcPr>
          <w:p>
            <w:pPr>
              <w:pStyle w:val="27"/>
              <w:shd w:val="clear"/>
              <w:ind w:firstLine="480"/>
              <w:jc w:val="center"/>
              <w:rPr>
                <w:rFonts w:cs="仿宋" w:asciiTheme="minorEastAsia" w:hAnsiTheme="minorEastAsia" w:eastAsiaTheme="minorEastAsia"/>
                <w:color w:val="auto"/>
                <w:sz w:val="24"/>
              </w:rPr>
            </w:pPr>
          </w:p>
        </w:tc>
        <w:tc>
          <w:tcPr>
            <w:tcW w:w="1418" w:type="dxa"/>
            <w:vMerge w:val="continue"/>
            <w:noWrap/>
            <w:vAlign w:val="center"/>
          </w:tcPr>
          <w:p>
            <w:pPr>
              <w:pStyle w:val="27"/>
              <w:shd w:val="clear"/>
              <w:ind w:firstLine="480"/>
              <w:jc w:val="left"/>
              <w:rPr>
                <w:rFonts w:cs="仿宋" w:asciiTheme="minorEastAsia" w:hAnsiTheme="minorEastAsia" w:eastAsiaTheme="minorEastAsia"/>
                <w:color w:val="auto"/>
                <w:sz w:val="24"/>
              </w:rPr>
            </w:pPr>
          </w:p>
        </w:tc>
        <w:tc>
          <w:tcPr>
            <w:tcW w:w="7226" w:type="dxa"/>
            <w:noWrap/>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2、项目组成员（3分）</w:t>
            </w:r>
          </w:p>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①拟配备项目组成员全面充足的得1分；综合技术能力强的得1分；同类项目工作经验丰富的得1分；每项内容有所欠缺的得0.5分，未提供的不得分，最高得3分。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w:t>
            </w:r>
          </w:p>
        </w:tc>
        <w:tc>
          <w:tcPr>
            <w:tcW w:w="141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企业实力</w:t>
            </w:r>
          </w:p>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（2分）</w:t>
            </w:r>
          </w:p>
        </w:tc>
        <w:tc>
          <w:tcPr>
            <w:tcW w:w="7226" w:type="dxa"/>
            <w:noWrap/>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投标人开标当天信用等级为AA级的，得2分；A级的，得1.5分；B级的，得1分；C级及其他情况的，得0分。（信用评价根据开标当天查询的“宁波市交通建设市场信用信息管理系统查询的养护施工企业信用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12</w:t>
            </w:r>
          </w:p>
        </w:tc>
        <w:tc>
          <w:tcPr>
            <w:tcW w:w="141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业绩（2分）</w:t>
            </w:r>
          </w:p>
        </w:tc>
        <w:tc>
          <w:tcPr>
            <w:tcW w:w="7226" w:type="dxa"/>
            <w:noWrap/>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投标人自2021年1月1日以来（以合同签订时间为准）投标人承担过公路日常养护小修等同类项目业绩的，每提供一个项目业绩合同得1分，最高得2分。</w:t>
            </w:r>
          </w:p>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（投标文件中提供中标通知书、网上公告、合同复印件，未提供或提供不全不得分。）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13</w:t>
            </w:r>
          </w:p>
        </w:tc>
        <w:tc>
          <w:tcPr>
            <w:tcW w:w="141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政府采购政策加分</w:t>
            </w:r>
          </w:p>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（1分）</w:t>
            </w:r>
          </w:p>
        </w:tc>
        <w:tc>
          <w:tcPr>
            <w:tcW w:w="7226" w:type="dxa"/>
            <w:noWrap/>
            <w:vAlign w:val="center"/>
          </w:tcPr>
          <w:p>
            <w:pPr>
              <w:pStyle w:val="27"/>
              <w:shd w:val="clear"/>
              <w:ind w:firstLine="0" w:firstLineChars="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投标人是国家认定的少数民族地区企业的加1分。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52" w:type="dxa"/>
            <w:gridSpan w:val="3"/>
            <w:noWrap/>
            <w:vAlign w:val="center"/>
          </w:tcPr>
          <w:p>
            <w:pPr>
              <w:pStyle w:val="27"/>
              <w:shd w:val="clear"/>
              <w:ind w:firstLine="48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投标报价（20分）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p>
        </w:tc>
        <w:tc>
          <w:tcPr>
            <w:tcW w:w="1418" w:type="dxa"/>
            <w:noWrap/>
            <w:vAlign w:val="center"/>
          </w:tcPr>
          <w:p>
            <w:pPr>
              <w:pStyle w:val="27"/>
              <w:shd w:val="clear"/>
              <w:ind w:firstLine="0" w:firstLineChars="0"/>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投标报价（20分）</w:t>
            </w:r>
          </w:p>
        </w:tc>
        <w:tc>
          <w:tcPr>
            <w:tcW w:w="7226" w:type="dxa"/>
            <w:noWrap/>
            <w:vAlign w:val="center"/>
          </w:tcPr>
          <w:p>
            <w:pPr>
              <w:shd w:val="clear"/>
              <w:adjustRightInd w:val="0"/>
              <w:snapToGrid w:val="0"/>
              <w:spacing w:line="288" w:lineRule="auto"/>
              <w:rPr>
                <w:rFonts w:ascii="宋体" w:hAnsi="宋体" w:cs="宋体"/>
                <w:color w:val="auto"/>
                <w:sz w:val="24"/>
              </w:rPr>
            </w:pPr>
            <w:r>
              <w:rPr>
                <w:rFonts w:hint="eastAsia" w:ascii="宋体" w:hAnsi="宋体" w:cs="宋体"/>
                <w:color w:val="auto"/>
                <w:sz w:val="24"/>
              </w:rPr>
              <w:t>满足招标文件要求且参与评审价格（折扣率）最低为评标基准价，其价格分为满分，其余投标人的价格分以下列公式计算：</w:t>
            </w:r>
          </w:p>
          <w:p>
            <w:pPr>
              <w:shd w:val="clear"/>
              <w:adjustRightInd w:val="0"/>
              <w:snapToGrid w:val="0"/>
              <w:spacing w:line="288" w:lineRule="auto"/>
              <w:rPr>
                <w:rFonts w:ascii="宋体" w:hAnsi="宋体" w:cs="宋体"/>
                <w:color w:val="auto"/>
                <w:sz w:val="24"/>
              </w:rPr>
            </w:pPr>
            <w:r>
              <w:rPr>
                <w:rFonts w:hint="eastAsia" w:ascii="宋体" w:hAnsi="宋体" w:cs="宋体"/>
                <w:color w:val="auto"/>
                <w:sz w:val="24"/>
              </w:rPr>
              <w:t>投标报价得分=（评标基准价/参与评审的价格（折扣率））×价格权值×100</w:t>
            </w:r>
          </w:p>
          <w:p>
            <w:pPr>
              <w:shd w:val="clear"/>
              <w:adjustRightInd w:val="0"/>
              <w:snapToGrid w:val="0"/>
              <w:spacing w:line="288" w:lineRule="auto"/>
              <w:rPr>
                <w:rFonts w:cs="仿宋" w:asciiTheme="minorEastAsia" w:hAnsiTheme="minorEastAsia" w:eastAsiaTheme="minorEastAsia"/>
                <w:color w:val="auto"/>
                <w:sz w:val="24"/>
              </w:rPr>
            </w:pPr>
            <w:r>
              <w:rPr>
                <w:rFonts w:hint="eastAsia" w:ascii="宋体" w:hAnsi="宋体" w:cs="宋体"/>
                <w:color w:val="auto"/>
                <w:sz w:val="24"/>
              </w:rPr>
              <w:t>参与评审价格=投标价格（折扣率）×（1-小微企业价格折扣率）</w:t>
            </w:r>
          </w:p>
        </w:tc>
      </w:tr>
    </w:tbl>
    <w:p>
      <w:pPr>
        <w:shd w:val="clear"/>
        <w:snapToGrid w:val="0"/>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0"/>
          <w:szCs w:val="20"/>
        </w:rPr>
        <w:t> </w:t>
      </w:r>
      <w:r>
        <w:rPr>
          <w:rFonts w:hint="eastAsia" w:cs="仿宋" w:asciiTheme="majorEastAsia" w:hAnsiTheme="majorEastAsia" w:eastAsiaTheme="majorEastAsia"/>
          <w:b/>
          <w:color w:val="auto"/>
          <w:sz w:val="24"/>
        </w:rPr>
        <w:t>备注：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编制投标文件（商务技术文件部分）时，建议按此目录（序号和内容）提供评标标准相应的商务技术资料。 </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一、评标方法</w:t>
      </w:r>
    </w:p>
    <w:p>
      <w:pPr>
        <w:shd w:val="clear"/>
        <w:spacing w:line="360" w:lineRule="auto"/>
        <w:ind w:firstLine="472" w:firstLineChars="196"/>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1.本项目采用综合评分法。</w:t>
      </w:r>
      <w:r>
        <w:rPr>
          <w:rFonts w:hint="eastAsia" w:cs="仿宋" w:asciiTheme="majorEastAsia" w:hAnsiTheme="majorEastAsia" w:eastAsiaTheme="majorEastAsia"/>
          <w:color w:val="auto"/>
          <w:kern w:val="0"/>
          <w:sz w:val="24"/>
        </w:rPr>
        <w:t>综合评分法，是指投标文件满足招标文件全部实质性要求，且每个标项按照评审因素的量化指标评审得分最高的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为中标候选人的评标方法。</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二、评标标准</w:t>
      </w:r>
    </w:p>
    <w:p>
      <w:pPr>
        <w:shd w:val="clear"/>
        <w:spacing w:line="360" w:lineRule="auto"/>
        <w:ind w:firstLine="472" w:firstLineChars="196"/>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b/>
          <w:color w:val="auto"/>
          <w:sz w:val="24"/>
        </w:rPr>
        <w:t>评标标准：</w:t>
      </w:r>
      <w:r>
        <w:rPr>
          <w:rFonts w:hint="eastAsia" w:cs="仿宋" w:asciiTheme="majorEastAsia" w:hAnsiTheme="majorEastAsia" w:eastAsiaTheme="majorEastAsia"/>
          <w:color w:val="auto"/>
          <w:kern w:val="0"/>
          <w:sz w:val="24"/>
        </w:rPr>
        <w:t>见评标办法前附表。</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三、评标程序</w:t>
      </w:r>
    </w:p>
    <w:p>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3.1 符合性审查。</w:t>
      </w:r>
      <w:r>
        <w:rPr>
          <w:rFonts w:hint="eastAsia" w:cs="仿宋" w:asciiTheme="majorEastAsia" w:hAnsiTheme="majorEastAsia" w:eastAsiaTheme="majorEastAsia"/>
          <w:color w:val="auto"/>
          <w:kern w:val="0"/>
          <w:sz w:val="24"/>
        </w:rPr>
        <w:t>评标委员会应当对符合资格的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的投标文件进行符合性审查，以确定其是否满足招标文件的实质性要求。不满足招标文件的实质性要求的，投标无效。</w:t>
      </w:r>
    </w:p>
    <w:p>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3.2 商务技术评审。</w:t>
      </w:r>
      <w:r>
        <w:rPr>
          <w:rFonts w:hint="eastAsia" w:cs="仿宋" w:asciiTheme="majorEastAsia" w:hAnsiTheme="majorEastAsia" w:eastAsiaTheme="majorEastAsia"/>
          <w:color w:val="auto"/>
          <w:kern w:val="0"/>
          <w:sz w:val="24"/>
        </w:rPr>
        <w:t>评标委员会应当按照招标文件中规定的评标方法和标准，对符合性审查合格的投标文件进行商务和技术评估。</w:t>
      </w:r>
    </w:p>
    <w:p>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3.3 汇总商务技术得分。</w:t>
      </w:r>
      <w:r>
        <w:rPr>
          <w:rFonts w:hint="eastAsia" w:cs="仿宋" w:asciiTheme="majorEastAsia" w:hAnsiTheme="majorEastAsia" w:eastAsiaTheme="majorEastAsia"/>
          <w:color w:val="auto"/>
          <w:kern w:val="0"/>
          <w:sz w:val="24"/>
        </w:rPr>
        <w:t>评标委员会各成员应当独立对每个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的商务和技术文件进行评价，并汇总商务技术得分情况。</w:t>
      </w:r>
    </w:p>
    <w:p>
      <w:pPr>
        <w:shd w:val="clear"/>
        <w:spacing w:line="360" w:lineRule="auto"/>
        <w:ind w:firstLine="482" w:firstLineChars="200"/>
        <w:rPr>
          <w:rFonts w:cs="仿宋" w:asciiTheme="majorEastAsia" w:hAnsiTheme="majorEastAsia" w:eastAsiaTheme="majorEastAsia"/>
          <w:b/>
          <w:color w:val="auto"/>
          <w:kern w:val="0"/>
          <w:sz w:val="24"/>
        </w:rPr>
      </w:pPr>
      <w:r>
        <w:rPr>
          <w:rFonts w:hint="eastAsia" w:cs="仿宋" w:asciiTheme="majorEastAsia" w:hAnsiTheme="majorEastAsia" w:eastAsiaTheme="majorEastAsia"/>
          <w:b/>
          <w:color w:val="auto"/>
          <w:kern w:val="0"/>
          <w:sz w:val="24"/>
        </w:rPr>
        <w:t>3.4 报价评审。</w:t>
      </w:r>
    </w:p>
    <w:p>
      <w:pPr>
        <w:pStyle w:val="43"/>
        <w:shd w:val="clear"/>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3.4.1投标文件报价出现前后不一致的，按照下列规定修正：</w:t>
      </w:r>
    </w:p>
    <w:p>
      <w:pPr>
        <w:pStyle w:val="43"/>
        <w:shd w:val="clear"/>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3.4.1.1电子交易平台生成的开标记录表(报价表)内容与投标文件中开标一览表(报价表)不一致的，以投标文件中开标一览表(报价表)为准；</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3.4.1.2</w:t>
      </w:r>
      <w:r>
        <w:rPr>
          <w:rFonts w:hint="eastAsia" w:cs="仿宋" w:asciiTheme="majorEastAsia" w:hAnsiTheme="majorEastAsia" w:eastAsiaTheme="majorEastAsia"/>
          <w:color w:val="auto"/>
          <w:kern w:val="0"/>
        </w:rPr>
        <w:t>投标文件中开标一览表(报价表)内容与投标文件中相应内容不一致的，以开标一览表(报价表)为准；</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3.4.1.3 大写金额和小写金额不一致的，以大写金额为准;</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3.4.1.4 单价金额小数点或者百分比有明显错位的，以开标一览表的总价为准，并修改单价;</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3.4.1.5 总价金额与按单价汇总金额不一致的，以单价金额计算结果为准；</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确认后产生约束力。</w:t>
      </w:r>
    </w:p>
    <w:p>
      <w:pPr>
        <w:shd w:val="clea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3.4.2投标文件出现不是唯一的、有选择性投标报价的，投标无效。</w:t>
      </w:r>
    </w:p>
    <w:p>
      <w:pPr>
        <w:shd w:val="clea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3.4.3投标报价超过招标文件中规定的预算金额或者最高限价或者单价最高限价的，投标无效。</w:t>
      </w:r>
    </w:p>
    <w:p>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3.4.4评标委员会认为</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的报价明显低于其他通过符合性审查</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不能证明其报价合理性的，评标委员会应当将其作为无效投标处理。</w:t>
      </w:r>
    </w:p>
    <w:p>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3.5编写评标报告。</w:t>
      </w:r>
      <w:r>
        <w:rPr>
          <w:rFonts w:hint="eastAsia" w:cs="仿宋" w:asciiTheme="majorEastAsia" w:hAnsiTheme="majorEastAsia" w:eastAsiaTheme="majorEastAsia"/>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hd w:val="clear"/>
        <w:spacing w:line="360" w:lineRule="auto"/>
        <w:ind w:firstLine="480" w:firstLineChars="200"/>
        <w:rPr>
          <w:rFonts w:cs="仿宋" w:asciiTheme="majorEastAsia" w:hAnsiTheme="majorEastAsia" w:eastAsiaTheme="majorEastAsia"/>
          <w:color w:val="auto"/>
          <w:kern w:val="0"/>
          <w:sz w:val="24"/>
        </w:rPr>
      </w:pP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四、评标中的其他事项</w:t>
      </w:r>
    </w:p>
    <w:p>
      <w:pPr>
        <w:pStyle w:val="43"/>
        <w:shd w:val="clear"/>
        <w:spacing w:before="0"/>
        <w:ind w:firstLine="482"/>
        <w:rPr>
          <w:rFonts w:cs="仿宋" w:asciiTheme="majorEastAsia" w:hAnsiTheme="majorEastAsia" w:eastAsiaTheme="majorEastAsia"/>
          <w:color w:val="auto"/>
          <w:kern w:val="0"/>
          <w:szCs w:val="24"/>
        </w:rPr>
      </w:pPr>
      <w:r>
        <w:rPr>
          <w:rFonts w:hint="eastAsia" w:cs="仿宋" w:asciiTheme="majorEastAsia" w:hAnsiTheme="majorEastAsia" w:eastAsiaTheme="majorEastAsia"/>
          <w:b/>
          <w:color w:val="auto"/>
          <w:kern w:val="0"/>
          <w:szCs w:val="24"/>
        </w:rPr>
        <w:t>4.1投标澄清、说明或者补正。</w:t>
      </w:r>
      <w:r>
        <w:rPr>
          <w:rFonts w:hint="eastAsia" w:cs="仿宋" w:asciiTheme="majorEastAsia" w:hAnsiTheme="majorEastAsia" w:eastAsiaTheme="majorEastAsia"/>
          <w:color w:val="auto"/>
          <w:kern w:val="0"/>
          <w:szCs w:val="24"/>
        </w:rPr>
        <w:t>对于投标文件中含义不明确、同类问题表述不一致或者有明显文字和计算错误的内容需要</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作出必要的澄清、说明或者补正的，评标委员会和</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通过电子交易平台交换数据电文，</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提交使用电子签名的相关数据电文或通过平台上传加盖公章的扫描件。给予</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提交澄清、说明或补正的时间不得少于半小时，</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已经明确表示澄清说明或补正完毕的除外。</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的澄清、说明或者补正不得超出投标文件的范围或者改变投标文件的实质性内容。</w:t>
      </w:r>
    </w:p>
    <w:p>
      <w:pPr>
        <w:pStyle w:val="9"/>
        <w:shd w:val="clear"/>
        <w:spacing w:line="360" w:lineRule="auto"/>
        <w:ind w:firstLine="482"/>
        <w:rPr>
          <w:rFonts w:cs="仿宋" w:asciiTheme="majorEastAsia" w:hAnsiTheme="majorEastAsia" w:eastAsiaTheme="majorEastAsia"/>
          <w:color w:val="auto"/>
          <w:szCs w:val="21"/>
        </w:rPr>
      </w:pPr>
      <w:r>
        <w:rPr>
          <w:rFonts w:hint="eastAsia" w:cs="仿宋" w:asciiTheme="majorEastAsia" w:hAnsiTheme="majorEastAsia" w:eastAsiaTheme="majorEastAsia"/>
          <w:b/>
          <w:color w:val="auto"/>
          <w:kern w:val="0"/>
        </w:rPr>
        <w:t>4.2投标无效的情形。</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4.2.1 没有响应招标文件实质性要求的投标将被视为无效投标。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修改、补正投标文件后，不影响评标委员会对其投标文件所作的评价和评分结果。</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 在电子开评标时，如发现下列情形之一的，将被视为无效投标文件：</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4.2.2.1电子投标文件解密失败的；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4.2.2.2投标文件未按招标文件要求加密、签字、盖章的；（投标文件中加盖</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公章部分均须CA签章。）</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 在资格审查、符合性审查和商务评审时，如发现下列情形之一的，将被视为无效投标文件：</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 资格证明文件不全的或者不符合招标文件标明的资格要求的；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4.2.3.2 投标文件未按招标文件要求签署、盖章的；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4.2.3.3 投标文件格式不规范、项目不齐全或者内容虚假的；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4.2.3.4 投标文件的实质性内容未使用中文表述、意思表述不明确、前后矛盾或者使用计量单位不符合招标文件要求的（经评标委员会认定并允许其当场更正的笔误除外）；</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4.2.3.5 投标有效期、交货时间、质保期等商务条款不能满足招标文件要求的；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4.2.3.6 带“▲”的条款不能满足招标文件要求、未实质性响应招标文件要求或者投标文件有采购人不能接受的附加条件的；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4.2.3.7 单位负责人为同一人或者存在直接控股、管理关系的不同供应商参加同一合同项下的政府采购活动的；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4.2.3.8 为采购项目提供整体设计、规范编制或者项目管理、监理、检测等服务的供应商参加该采购项目的其他采购活动的；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4.2.3.9 商务技术文件中出现本项目投标报价或单价的。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4.3.在技术评审时，如发现下列情形之一的，将被视为无效投标文件：</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4.3.1未提供或未如实提供投标货物的技术参数，或者投标文件标明的响应或偏离与事实不符或虚假投标的；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4.3.2 明显不符合招标文件要求的服务要求或服务标准，或者与招标文件中标“▲”的技术指标、主要功能项目发生实质性偏离的；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4.3.3 允许偏离的技术、性能指标或辅助功能项目发生负偏离达10项（含）以上的；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4.3.4 投标服务方案不明确，存在一个或一个以上备选（替代）投标方案的；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4.3.5 与其他参加本次投标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的投标文件（技术文件）的文字表述内容差错相同2处以上的；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 在报价评审时，如发现下列情形之一的，投标文件将被视为无效：</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4.4.1 未采用人民币报价或者未按照招标文件标明的币种报价的；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4.4.2 报价超出最高限价或单价最高限价，或者超出采购预算金额的；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4.4.3 投标报价具有选择性的；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4.4.4 投标报价中出现缺项、漏项或被评标委员会认定为有可能影响产品质量或者不能诚信履约的且不能在合理的时间内证明其报价合理性的；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4.4.5供应商对根据修正原则修正后的报价不确认的。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4.5其他无效情形：</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4.5.1 不同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的投标文件出自同一终端设备或在相同Internet主机分配地址（相同IP地址）进行网上报名、投标的；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4.5.2 法律、法规、规章（适用本市的）及省级以上规范性文件（适用本市的）规定的其他无效情形。</w:t>
      </w:r>
    </w:p>
    <w:p>
      <w:pPr>
        <w:pStyle w:val="9"/>
        <w:shd w:val="clear"/>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5.废标。</w:t>
      </w:r>
      <w:r>
        <w:rPr>
          <w:rFonts w:hint="eastAsia" w:cs="仿宋" w:asciiTheme="majorEastAsia" w:hAnsiTheme="majorEastAsia" w:eastAsiaTheme="majorEastAsia"/>
          <w:color w:val="auto"/>
        </w:rPr>
        <w:t>根据《中华人民共和国政府采购法》第三十六条之规定，在采购中，出现下列情形之一的，应予废标：</w:t>
      </w:r>
    </w:p>
    <w:p>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5.1符合专业条件的供应商或者对招标文件作实质响应的供应商不足3家的；</w:t>
      </w:r>
    </w:p>
    <w:p>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5.2出现影响采购公正的违法、违规行为的；</w:t>
      </w:r>
    </w:p>
    <w:p>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5.3</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的报价均超过了采购预算，采购人不能支付的；</w:t>
      </w:r>
    </w:p>
    <w:p>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5.4因重大变故，采购任务取消的。</w:t>
      </w:r>
    </w:p>
    <w:p>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废标后，采购代理机构应当将废标理由通知所有</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w:t>
      </w:r>
    </w:p>
    <w:p>
      <w:pPr>
        <w:pStyle w:val="9"/>
        <w:shd w:val="clear"/>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6.修改招标文件，重新组织采购活动。</w:t>
      </w:r>
      <w:r>
        <w:rPr>
          <w:rFonts w:hint="eastAsia" w:cs="仿宋" w:asciiTheme="majorEastAsia" w:hAnsiTheme="majorEastAsia" w:eastAsiaTheme="majorEastAsia"/>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shd w:val="clear"/>
        <w:adjustRightInd w:val="0"/>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kern w:val="0"/>
        </w:rPr>
        <w:t>7.重新开展采购。</w:t>
      </w:r>
      <w:r>
        <w:rPr>
          <w:rFonts w:hint="eastAsia" w:cs="仿宋" w:asciiTheme="majorEastAsia" w:hAnsiTheme="majorEastAsia" w:eastAsiaTheme="majorEastAsia"/>
          <w:color w:val="auto"/>
        </w:rPr>
        <w:t>有政府采购法第七十一条、第七十二条规定的违法行为之一，影响或者可能影响中标、成交结果的，依照下列规定处理：</w:t>
      </w:r>
    </w:p>
    <w:p>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7.1未确定中标或者中标人的，终止本次政府采购活动，重新开展政府采购活动。</w:t>
      </w:r>
    </w:p>
    <w:p>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7.2已确定中标或者中标人但尚未签订政府采购合同的，中标或者成交结果无效，重新开展政府采购活动。</w:t>
      </w:r>
    </w:p>
    <w:p>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7.3政府采购合同已签订但尚未履行的，撤销合同，重新开展政府采购活动。</w:t>
      </w:r>
    </w:p>
    <w:p>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7.4政府采购合同已经履行，给采购人、供应商造成损失的，由责任人承担赔偿责任。</w:t>
      </w:r>
    </w:p>
    <w:p>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7.5政府采购当事人有其他违反政府采购法</w:t>
      </w:r>
      <w:r>
        <w:rPr>
          <w:rFonts w:hint="eastAsia" w:cs="仿宋" w:asciiTheme="majorEastAsia" w:hAnsiTheme="majorEastAsia" w:eastAsiaTheme="majorEastAsia"/>
          <w:color w:val="auto"/>
          <w:kern w:val="0"/>
        </w:rPr>
        <w:t>或者政府采购法实施条例等法律法规规定</w:t>
      </w:r>
      <w:r>
        <w:rPr>
          <w:rFonts w:hint="eastAsia" w:cs="仿宋" w:asciiTheme="majorEastAsia" w:hAnsiTheme="majorEastAsia" w:eastAsiaTheme="majorEastAsia"/>
          <w:color w:val="auto"/>
        </w:rPr>
        <w:t>的行为，经改正后仍然影响或者可能影响中标、成交结果或者依法被认定为中标、成交无效的，依照7.1-7.4规定处理。</w:t>
      </w:r>
      <w:bookmarkEnd w:id="24"/>
      <w:bookmarkStart w:id="424" w:name="第五部分"/>
      <w:bookmarkStart w:id="425" w:name="_Toc86217003"/>
    </w:p>
    <w:p>
      <w:pPr>
        <w:shd w:val="clear"/>
        <w:rPr>
          <w:rFonts w:cs="仿宋" w:asciiTheme="majorEastAsia" w:hAnsiTheme="majorEastAsia" w:eastAsiaTheme="majorEastAsia"/>
          <w:color w:val="auto"/>
        </w:rPr>
      </w:pPr>
      <w:r>
        <w:rPr>
          <w:rFonts w:hint="eastAsia" w:cs="仿宋" w:asciiTheme="majorEastAsia" w:hAnsiTheme="majorEastAsia" w:eastAsiaTheme="majorEastAsia"/>
          <w:color w:val="auto"/>
        </w:rPr>
        <w:br w:type="page"/>
      </w:r>
    </w:p>
    <w:p>
      <w:pPr>
        <w:shd w:val="clear"/>
        <w:rPr>
          <w:color w:val="auto"/>
        </w:rPr>
      </w:pPr>
    </w:p>
    <w:p>
      <w:pPr>
        <w:pStyle w:val="9"/>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拟签订的合同文本</w:t>
      </w:r>
    </w:p>
    <w:p>
      <w:pPr>
        <w:pStyle w:val="9"/>
        <w:shd w:val="clear"/>
        <w:adjustRightInd w:val="0"/>
        <w:snapToGrid w:val="0"/>
        <w:spacing w:line="360" w:lineRule="auto"/>
        <w:ind w:firstLine="0" w:firstLineChars="0"/>
        <w:rPr>
          <w:rFonts w:cs="仿宋" w:asciiTheme="majorEastAsia" w:hAnsiTheme="majorEastAsia" w:eastAsiaTheme="majorEastAsia"/>
          <w:b/>
          <w:color w:val="auto"/>
          <w:sz w:val="36"/>
          <w:szCs w:val="36"/>
        </w:rPr>
      </w:pPr>
    </w:p>
    <w:p>
      <w:pPr>
        <w:pStyle w:val="3"/>
        <w:shd w:val="clear"/>
        <w:spacing w:line="240" w:lineRule="auto"/>
        <w:jc w:val="center"/>
        <w:rPr>
          <w:rFonts w:ascii="宋体" w:hAnsi="宋体" w:eastAsia="宋体"/>
          <w:color w:val="auto"/>
          <w:sz w:val="30"/>
          <w:szCs w:val="30"/>
        </w:rPr>
      </w:pPr>
      <w:bookmarkStart w:id="426" w:name="_Toc293932705"/>
      <w:bookmarkStart w:id="427" w:name="_Toc39826255"/>
      <w:bookmarkStart w:id="428" w:name="_Toc6659291"/>
      <w:bookmarkStart w:id="429" w:name="_Toc259093224"/>
      <w:bookmarkStart w:id="430" w:name="_Toc247080393"/>
      <w:bookmarkStart w:id="431" w:name="_Toc259010287"/>
      <w:bookmarkStart w:id="432" w:name="_Toc14432522"/>
      <w:r>
        <w:rPr>
          <w:rFonts w:hint="eastAsia" w:ascii="宋体" w:hAnsi="宋体" w:eastAsia="宋体"/>
          <w:color w:val="auto"/>
          <w:sz w:val="30"/>
          <w:szCs w:val="30"/>
        </w:rPr>
        <w:t>第一节  通用合同条款</w:t>
      </w:r>
      <w:bookmarkEnd w:id="426"/>
      <w:bookmarkEnd w:id="427"/>
      <w:bookmarkEnd w:id="428"/>
      <w:bookmarkEnd w:id="429"/>
      <w:bookmarkEnd w:id="430"/>
      <w:bookmarkEnd w:id="431"/>
      <w:bookmarkEnd w:id="432"/>
    </w:p>
    <w:p>
      <w:pPr>
        <w:shd w:val="clear"/>
        <w:spacing w:before="240" w:line="400" w:lineRule="exact"/>
        <w:jc w:val="center"/>
        <w:rPr>
          <w:rFonts w:ascii="宋体" w:hAnsi="宋体"/>
          <w:color w:val="auto"/>
          <w:sz w:val="24"/>
        </w:rPr>
      </w:pPr>
      <w:r>
        <w:rPr>
          <w:rFonts w:hint="eastAsia" w:ascii="宋体" w:hAnsi="宋体"/>
          <w:color w:val="auto"/>
          <w:sz w:val="24"/>
        </w:rPr>
        <w:t>（详见浙江省公路工程养护施工招标文件示范文本）</w:t>
      </w:r>
    </w:p>
    <w:p>
      <w:pPr>
        <w:shd w:val="clear"/>
        <w:spacing w:before="240" w:line="400" w:lineRule="exact"/>
        <w:jc w:val="center"/>
        <w:rPr>
          <w:rFonts w:ascii="宋体" w:hAnsi="宋体"/>
          <w:color w:val="auto"/>
          <w:sz w:val="24"/>
        </w:rPr>
      </w:pPr>
    </w:p>
    <w:p>
      <w:pPr>
        <w:shd w:val="clear"/>
        <w:ind w:left="420"/>
        <w:jc w:val="center"/>
        <w:rPr>
          <w:rFonts w:ascii="宋体" w:hAnsi="宋体"/>
          <w:b/>
          <w:bCs/>
          <w:color w:val="auto"/>
          <w:sz w:val="32"/>
          <w:szCs w:val="32"/>
        </w:rPr>
        <w:sectPr>
          <w:footerReference r:id="rId12" w:type="default"/>
          <w:pgSz w:w="11906" w:h="16838"/>
          <w:pgMar w:top="1440" w:right="1080" w:bottom="1440" w:left="1080" w:header="851" w:footer="964" w:gutter="0"/>
          <w:cols w:space="720" w:num="1"/>
          <w:docGrid w:linePitch="312" w:charSpace="0"/>
        </w:sectPr>
      </w:pPr>
      <w:bookmarkStart w:id="433" w:name="_Toc259093228"/>
      <w:bookmarkStart w:id="434" w:name="_Toc6659294"/>
      <w:bookmarkStart w:id="435" w:name="_Toc14432525"/>
      <w:bookmarkStart w:id="436" w:name="_Toc293932709"/>
      <w:bookmarkStart w:id="437" w:name="_Toc259010291"/>
    </w:p>
    <w:p>
      <w:pPr>
        <w:pStyle w:val="3"/>
        <w:shd w:val="clear"/>
        <w:ind w:left="431" w:hanging="431"/>
        <w:jc w:val="center"/>
        <w:rPr>
          <w:rFonts w:ascii="宋体" w:hAnsi="宋体" w:eastAsia="宋体"/>
          <w:color w:val="auto"/>
          <w:sz w:val="30"/>
          <w:szCs w:val="30"/>
        </w:rPr>
      </w:pPr>
      <w:bookmarkStart w:id="438" w:name="_Toc39826256"/>
      <w:r>
        <w:rPr>
          <w:rFonts w:hint="eastAsia" w:ascii="宋体" w:hAnsi="宋体" w:eastAsia="宋体"/>
          <w:color w:val="auto"/>
          <w:sz w:val="30"/>
          <w:szCs w:val="30"/>
        </w:rPr>
        <w:t>第二节 项目专用合同条款</w:t>
      </w:r>
      <w:bookmarkEnd w:id="433"/>
      <w:bookmarkEnd w:id="434"/>
      <w:bookmarkEnd w:id="435"/>
      <w:bookmarkEnd w:id="436"/>
      <w:bookmarkEnd w:id="437"/>
      <w:bookmarkEnd w:id="438"/>
    </w:p>
    <w:p>
      <w:pPr>
        <w:shd w:val="clear"/>
        <w:spacing w:line="420" w:lineRule="exact"/>
        <w:rPr>
          <w:rFonts w:ascii="楷体_GB2312" w:eastAsia="楷体_GB2312"/>
          <w:bCs/>
          <w:color w:val="auto"/>
          <w:sz w:val="24"/>
        </w:rPr>
      </w:pPr>
      <w:r>
        <w:rPr>
          <w:rFonts w:hint="eastAsia" w:ascii="宋体" w:hAnsi="宋体"/>
          <w:color w:val="auto"/>
          <w:sz w:val="24"/>
        </w:rPr>
        <w:t xml:space="preserve">    </w:t>
      </w:r>
      <w:bookmarkStart w:id="439" w:name="_Toc288546790"/>
      <w:bookmarkStart w:id="440" w:name="_Toc287853490"/>
      <w:bookmarkStart w:id="441" w:name="_Toc233214903"/>
      <w:bookmarkStart w:id="442" w:name="_Toc39826264"/>
      <w:bookmarkStart w:id="443" w:name="_Toc233429853"/>
      <w:bookmarkStart w:id="444" w:name="_Toc288491666"/>
      <w:bookmarkStart w:id="445" w:name="_Toc283794338"/>
      <w:bookmarkStart w:id="446" w:name="_Toc233423336"/>
      <w:bookmarkStart w:id="447" w:name="_Toc233290451"/>
      <w:bookmarkStart w:id="448" w:name="_Toc233435992"/>
      <w:bookmarkStart w:id="449" w:name="_Toc6659297"/>
      <w:bookmarkStart w:id="450" w:name="_Toc14432528"/>
      <w:bookmarkStart w:id="451" w:name="_Toc282787605"/>
      <w:bookmarkStart w:id="452" w:name="_Toc282779650"/>
      <w:bookmarkStart w:id="453" w:name="_Toc282779141"/>
      <w:r>
        <w:rPr>
          <w:rFonts w:hint="eastAsia" w:ascii="黑体" w:eastAsia="黑体"/>
          <w:bCs/>
          <w:color w:val="auto"/>
          <w:sz w:val="24"/>
        </w:rPr>
        <w:t>说明：</w:t>
      </w:r>
      <w:r>
        <w:rPr>
          <w:rFonts w:hint="eastAsia" w:ascii="楷体" w:hAnsi="楷体" w:eastAsia="楷体"/>
          <w:bCs/>
          <w:color w:val="auto"/>
          <w:sz w:val="24"/>
        </w:rPr>
        <w:t>本部分所列的项目专用合同条款是对“通用合同条款”中规定必须在专用合同条款中明确的内容的集中，招标人根据本项目的具体特点和实际需要编制的“项目专用合同条款”不限于本部分所列示例性内容。</w:t>
      </w:r>
    </w:p>
    <w:p>
      <w:pPr>
        <w:keepNext/>
        <w:keepLines/>
        <w:shd w:val="clear"/>
        <w:spacing w:before="120" w:after="120" w:line="420" w:lineRule="exact"/>
        <w:outlineLvl w:val="3"/>
        <w:rPr>
          <w:rFonts w:ascii="宋体" w:hAnsi="宋体" w:cs="宋体"/>
          <w:color w:val="auto"/>
          <w:szCs w:val="21"/>
        </w:rPr>
      </w:pPr>
      <w:bookmarkStart w:id="454" w:name="_Toc282787580"/>
      <w:r>
        <w:rPr>
          <w:rFonts w:hint="eastAsia" w:eastAsia="黑体"/>
          <w:bCs/>
          <w:color w:val="auto"/>
          <w:sz w:val="24"/>
        </w:rPr>
        <w:t>4.2</w:t>
      </w:r>
      <w:r>
        <w:rPr>
          <w:rFonts w:hint="eastAsia" w:ascii="宋体" w:hAnsi="宋体" w:cs="宋体"/>
          <w:color w:val="auto"/>
          <w:szCs w:val="21"/>
        </w:rPr>
        <w:t xml:space="preserve">  </w:t>
      </w:r>
      <w:r>
        <w:rPr>
          <w:rFonts w:hint="eastAsia" w:ascii="黑体" w:hAnsi="Arial" w:eastAsia="黑体"/>
          <w:bCs/>
          <w:color w:val="auto"/>
          <w:sz w:val="24"/>
        </w:rPr>
        <w:t>履约保证金</w:t>
      </w:r>
    </w:p>
    <w:p>
      <w:pPr>
        <w:pStyle w:val="28"/>
        <w:shd w:val="clear"/>
        <w:spacing w:line="420" w:lineRule="exact"/>
        <w:ind w:firstLine="480"/>
        <w:rPr>
          <w:rFonts w:ascii="宋体" w:hAnsi="宋体" w:cs="宋体"/>
          <w:color w:val="auto"/>
          <w:sz w:val="24"/>
        </w:rPr>
      </w:pPr>
      <w:r>
        <w:rPr>
          <w:rFonts w:hint="eastAsia" w:ascii="宋体" w:hAnsi="宋体" w:cs="宋体"/>
          <w:color w:val="auto"/>
          <w:sz w:val="24"/>
        </w:rPr>
        <w:t>本款细化为：</w:t>
      </w:r>
    </w:p>
    <w:p>
      <w:pPr>
        <w:widowControl/>
        <w:shd w:val="clear"/>
        <w:spacing w:line="420" w:lineRule="atLeast"/>
        <w:ind w:firstLine="480" w:firstLineChars="200"/>
        <w:jc w:val="left"/>
        <w:rPr>
          <w:rFonts w:ascii="宋体" w:hAnsi="宋体" w:cs="宋体"/>
          <w:bCs/>
          <w:color w:val="auto"/>
          <w:sz w:val="24"/>
        </w:rPr>
      </w:pPr>
      <w:r>
        <w:rPr>
          <w:rFonts w:hint="eastAsia" w:ascii="宋体" w:hAnsi="宋体" w:cs="宋体"/>
          <w:bCs/>
          <w:color w:val="auto"/>
          <w:sz w:val="24"/>
        </w:rPr>
        <w:t>承包人应保证其履约保证金在发包人签发交工验收证书且承包人按照合同约定缴纳质量保证金前一直有效。发包人应在收到承包人缴纳的质量保证金后10天内将履约保证金退还给承包人。</w:t>
      </w:r>
    </w:p>
    <w:p>
      <w:pPr>
        <w:widowControl/>
        <w:shd w:val="clear"/>
        <w:spacing w:line="420" w:lineRule="atLeast"/>
        <w:ind w:firstLine="480" w:firstLineChars="200"/>
        <w:jc w:val="left"/>
        <w:rPr>
          <w:rFonts w:ascii="宋体" w:hAnsi="宋体" w:cs="宋体"/>
          <w:color w:val="auto"/>
          <w:sz w:val="24"/>
        </w:rPr>
      </w:pPr>
      <w:r>
        <w:rPr>
          <w:rFonts w:hint="eastAsia" w:ascii="宋体" w:hAnsi="宋体" w:cs="宋体"/>
          <w:bCs/>
          <w:color w:val="auto"/>
          <w:sz w:val="24"/>
        </w:rPr>
        <w:t>承包人拒绝按照本合同约定缴纳质量保证金的，发包人有权从交工付款证书中扣留相应金额作为质量保证金，或者直接将履约保证金金额用于保证承包人在缺陷责任期内履约缺陷修复义务。</w:t>
      </w:r>
    </w:p>
    <w:p>
      <w:pPr>
        <w:keepNext/>
        <w:keepLines/>
        <w:shd w:val="clear"/>
        <w:spacing w:before="120" w:after="120" w:line="420" w:lineRule="exact"/>
        <w:outlineLvl w:val="3"/>
        <w:rPr>
          <w:rFonts w:ascii="Arial" w:hAnsi="Arial" w:eastAsia="黑体"/>
          <w:bCs/>
          <w:color w:val="auto"/>
          <w:sz w:val="24"/>
        </w:rPr>
      </w:pPr>
      <w:r>
        <w:rPr>
          <w:rFonts w:eastAsia="黑体"/>
          <w:bCs/>
          <w:color w:val="auto"/>
          <w:sz w:val="24"/>
        </w:rPr>
        <w:t>4.1</w:t>
      </w:r>
      <w:r>
        <w:rPr>
          <w:rFonts w:hint="eastAsia" w:eastAsia="黑体"/>
          <w:bCs/>
          <w:color w:val="auto"/>
          <w:sz w:val="24"/>
        </w:rPr>
        <w:t>0</w:t>
      </w:r>
      <w:r>
        <w:rPr>
          <w:rFonts w:hint="eastAsia" w:ascii="Arial" w:hAnsi="Arial" w:eastAsia="黑体"/>
          <w:bCs/>
          <w:color w:val="auto"/>
          <w:sz w:val="24"/>
        </w:rPr>
        <w:t xml:space="preserve">  </w:t>
      </w:r>
      <w:r>
        <w:rPr>
          <w:rFonts w:hint="eastAsia" w:ascii="黑体" w:hAnsi="Arial" w:eastAsia="黑体"/>
          <w:bCs/>
          <w:color w:val="auto"/>
          <w:sz w:val="24"/>
        </w:rPr>
        <w:t>承包人现场查勘</w:t>
      </w:r>
      <w:bookmarkEnd w:id="454"/>
    </w:p>
    <w:p>
      <w:pPr>
        <w:shd w:val="clear"/>
        <w:spacing w:line="420" w:lineRule="exact"/>
        <w:ind w:firstLine="480"/>
        <w:rPr>
          <w:rFonts w:hAnsi="宋体"/>
          <w:bCs/>
          <w:color w:val="auto"/>
          <w:kern w:val="0"/>
          <w:sz w:val="24"/>
        </w:rPr>
      </w:pPr>
      <w:r>
        <w:rPr>
          <w:rFonts w:hint="eastAsia" w:hAnsi="宋体"/>
          <w:bCs/>
          <w:color w:val="auto"/>
          <w:kern w:val="0"/>
          <w:sz w:val="24"/>
        </w:rPr>
        <w:t>本款补充第4.10.3项：</w:t>
      </w:r>
    </w:p>
    <w:p>
      <w:pPr>
        <w:shd w:val="clear"/>
        <w:spacing w:line="420" w:lineRule="exact"/>
        <w:ind w:firstLine="480"/>
        <w:rPr>
          <w:rFonts w:ascii="宋体" w:hAnsi="宋体" w:cs="宋体"/>
          <w:bCs/>
          <w:color w:val="auto"/>
          <w:kern w:val="0"/>
          <w:sz w:val="24"/>
        </w:rPr>
      </w:pPr>
      <w:r>
        <w:rPr>
          <w:rFonts w:hint="eastAsia" w:ascii="宋体" w:hAnsi="宋体" w:cs="宋体"/>
          <w:bCs/>
          <w:color w:val="auto"/>
          <w:kern w:val="0"/>
          <w:sz w:val="24"/>
        </w:rPr>
        <w:t>承包人应认真查勘施工现场，充分考虑到施工区域与相邻标段的相互影响和干扰，以及材料、设备等进入施工现场的公路和水路现状，并在投标报价中考虑上述因素而产生的所有费用，这些费用均由承包人承担。</w:t>
      </w:r>
    </w:p>
    <w:p>
      <w:pPr>
        <w:keepNext/>
        <w:keepLines/>
        <w:shd w:val="clear"/>
        <w:spacing w:before="120" w:after="120" w:line="420" w:lineRule="exact"/>
        <w:outlineLvl w:val="3"/>
        <w:rPr>
          <w:rFonts w:ascii="黑体" w:hAnsi="Arial" w:eastAsia="黑体"/>
          <w:bCs/>
          <w:color w:val="auto"/>
          <w:sz w:val="24"/>
        </w:rPr>
      </w:pPr>
      <w:bookmarkStart w:id="455" w:name="_Toc282787581"/>
      <w:r>
        <w:rPr>
          <w:rFonts w:eastAsia="楷体_GB2312"/>
          <w:bCs/>
          <w:color w:val="auto"/>
          <w:sz w:val="24"/>
        </w:rPr>
        <w:t xml:space="preserve">4.11 </w:t>
      </w:r>
      <w:r>
        <w:rPr>
          <w:rFonts w:hint="eastAsia" w:ascii="楷体_GB2312" w:hAnsi="Arial" w:eastAsia="楷体_GB2312"/>
          <w:bCs/>
          <w:color w:val="auto"/>
          <w:sz w:val="24"/>
        </w:rPr>
        <w:t xml:space="preserve"> </w:t>
      </w:r>
      <w:r>
        <w:rPr>
          <w:rFonts w:hint="eastAsia" w:ascii="黑体" w:hAnsi="Arial" w:eastAsia="黑体"/>
          <w:bCs/>
          <w:color w:val="auto"/>
          <w:sz w:val="24"/>
        </w:rPr>
        <w:t>不利物质条件</w:t>
      </w:r>
      <w:bookmarkEnd w:id="455"/>
    </w:p>
    <w:p>
      <w:pPr>
        <w:shd w:val="clear"/>
        <w:spacing w:line="420" w:lineRule="exact"/>
        <w:ind w:firstLine="480" w:firstLineChars="200"/>
        <w:rPr>
          <w:rFonts w:hAnsi="宋体"/>
          <w:bCs/>
          <w:color w:val="auto"/>
          <w:sz w:val="24"/>
          <w:u w:val="single"/>
        </w:rPr>
      </w:pPr>
      <w:r>
        <w:rPr>
          <w:rFonts w:eastAsia="黑体"/>
          <w:bCs/>
          <w:color w:val="auto"/>
          <w:sz w:val="24"/>
        </w:rPr>
        <w:t>4.1.1</w:t>
      </w:r>
      <w:r>
        <w:rPr>
          <w:rFonts w:hint="eastAsia" w:eastAsia="黑体"/>
          <w:bCs/>
          <w:color w:val="auto"/>
          <w:sz w:val="24"/>
        </w:rPr>
        <w:t>1</w:t>
      </w:r>
      <w:r>
        <w:rPr>
          <w:rFonts w:eastAsia="黑体"/>
          <w:bCs/>
          <w:color w:val="auto"/>
          <w:sz w:val="24"/>
        </w:rPr>
        <w:t xml:space="preserve">  </w:t>
      </w:r>
      <w:r>
        <w:rPr>
          <w:rFonts w:hint="eastAsia" w:hAnsi="宋体"/>
          <w:bCs/>
          <w:color w:val="auto"/>
          <w:sz w:val="24"/>
        </w:rPr>
        <w:t>不利物质条件的范围：</w:t>
      </w:r>
      <w:r>
        <w:rPr>
          <w:rFonts w:hint="eastAsia" w:hAnsi="宋体"/>
          <w:bCs/>
          <w:color w:val="auto"/>
          <w:sz w:val="24"/>
          <w:u w:val="single"/>
        </w:rPr>
        <w:t xml:space="preserve">       /        </w:t>
      </w:r>
    </w:p>
    <w:p>
      <w:pPr>
        <w:keepNext/>
        <w:keepLines/>
        <w:shd w:val="clear"/>
        <w:spacing w:beforeLines="50" w:afterLines="50" w:line="420" w:lineRule="exact"/>
        <w:outlineLvl w:val="2"/>
        <w:rPr>
          <w:rFonts w:eastAsia="黑体" w:cs="宋体"/>
          <w:bCs/>
          <w:color w:val="auto"/>
          <w:sz w:val="28"/>
          <w:szCs w:val="28"/>
        </w:rPr>
      </w:pPr>
      <w:bookmarkStart w:id="456" w:name="_Toc288491652"/>
      <w:bookmarkStart w:id="457" w:name="_Toc282779127"/>
      <w:bookmarkStart w:id="458" w:name="_Toc287853476"/>
      <w:bookmarkStart w:id="459" w:name="_Toc282779636"/>
      <w:bookmarkStart w:id="460" w:name="_Toc288546776"/>
      <w:bookmarkStart w:id="461" w:name="_Toc283794324"/>
      <w:bookmarkStart w:id="462" w:name="_Toc282787582"/>
      <w:r>
        <w:rPr>
          <w:rFonts w:hint="eastAsia" w:eastAsia="黑体" w:cs="宋体"/>
          <w:bCs/>
          <w:color w:val="auto"/>
          <w:sz w:val="28"/>
          <w:szCs w:val="28"/>
        </w:rPr>
        <w:t>9．施工安全、治安保卫和环境保护</w:t>
      </w:r>
      <w:bookmarkEnd w:id="456"/>
      <w:bookmarkEnd w:id="457"/>
      <w:bookmarkEnd w:id="458"/>
      <w:bookmarkEnd w:id="459"/>
      <w:bookmarkEnd w:id="460"/>
      <w:bookmarkEnd w:id="461"/>
      <w:bookmarkEnd w:id="462"/>
    </w:p>
    <w:p>
      <w:pPr>
        <w:keepNext/>
        <w:keepLines/>
        <w:shd w:val="clear"/>
        <w:spacing w:beforeLines="50" w:afterLines="50" w:line="420" w:lineRule="exact"/>
        <w:outlineLvl w:val="3"/>
        <w:rPr>
          <w:rFonts w:eastAsia="黑体" w:cs="宋体"/>
          <w:bCs/>
          <w:color w:val="auto"/>
          <w:sz w:val="24"/>
        </w:rPr>
      </w:pPr>
      <w:bookmarkStart w:id="463" w:name="_Toc288491653"/>
      <w:bookmarkStart w:id="464" w:name="_Toc288546777"/>
      <w:bookmarkStart w:id="465" w:name="_Toc282787583"/>
      <w:bookmarkStart w:id="466" w:name="_Toc287853477"/>
      <w:bookmarkStart w:id="467" w:name="_Toc282779637"/>
      <w:bookmarkStart w:id="468" w:name="_Toc283794325"/>
      <w:bookmarkStart w:id="469" w:name="_Toc282779128"/>
      <w:r>
        <w:rPr>
          <w:rFonts w:hint="eastAsia" w:eastAsia="黑体" w:cs="宋体"/>
          <w:bCs/>
          <w:color w:val="auto"/>
          <w:sz w:val="24"/>
        </w:rPr>
        <w:t>9.2  承包人的施工安全责任</w:t>
      </w:r>
      <w:bookmarkEnd w:id="463"/>
      <w:bookmarkEnd w:id="464"/>
      <w:bookmarkEnd w:id="465"/>
      <w:bookmarkEnd w:id="466"/>
      <w:bookmarkEnd w:id="467"/>
      <w:bookmarkEnd w:id="468"/>
      <w:bookmarkEnd w:id="469"/>
    </w:p>
    <w:p>
      <w:pPr>
        <w:widowControl/>
        <w:shd w:val="clear"/>
        <w:wordWrap w:val="0"/>
        <w:snapToGrid w:val="0"/>
        <w:spacing w:line="420" w:lineRule="exact"/>
        <w:ind w:firstLine="480" w:firstLineChars="200"/>
        <w:jc w:val="left"/>
        <w:rPr>
          <w:bCs/>
          <w:color w:val="auto"/>
          <w:kern w:val="0"/>
          <w:sz w:val="24"/>
        </w:rPr>
      </w:pPr>
      <w:r>
        <w:rPr>
          <w:rFonts w:hint="eastAsia" w:hAnsi="宋体"/>
          <w:bCs/>
          <w:color w:val="auto"/>
          <w:kern w:val="0"/>
          <w:sz w:val="24"/>
        </w:rPr>
        <w:t>本款</w:t>
      </w:r>
      <w:r>
        <w:rPr>
          <w:rFonts w:hAnsi="宋体"/>
          <w:bCs/>
          <w:color w:val="auto"/>
          <w:kern w:val="0"/>
          <w:sz w:val="24"/>
        </w:rPr>
        <w:t>第</w:t>
      </w:r>
      <w:r>
        <w:rPr>
          <w:bCs/>
          <w:color w:val="auto"/>
          <w:kern w:val="0"/>
          <w:sz w:val="24"/>
        </w:rPr>
        <w:t>9.2.1</w:t>
      </w:r>
      <w:r>
        <w:rPr>
          <w:rFonts w:hAnsi="宋体"/>
          <w:bCs/>
          <w:color w:val="auto"/>
          <w:kern w:val="0"/>
          <w:sz w:val="24"/>
        </w:rPr>
        <w:t>项补充：</w:t>
      </w:r>
    </w:p>
    <w:p>
      <w:pPr>
        <w:widowControl/>
        <w:shd w:val="clear"/>
        <w:wordWrap w:val="0"/>
        <w:snapToGrid w:val="0"/>
        <w:spacing w:line="420" w:lineRule="exact"/>
        <w:ind w:firstLine="480" w:firstLineChars="200"/>
        <w:jc w:val="left"/>
        <w:rPr>
          <w:rFonts w:ascii="宋体" w:hAnsi="宋体" w:cs="宋体"/>
          <w:bCs/>
          <w:color w:val="auto"/>
          <w:kern w:val="0"/>
          <w:sz w:val="24"/>
        </w:rPr>
      </w:pPr>
      <w:r>
        <w:rPr>
          <w:rFonts w:hint="eastAsia" w:ascii="宋体" w:hAnsi="宋体" w:cs="宋体"/>
          <w:bCs/>
          <w:color w:val="auto"/>
          <w:kern w:val="0"/>
          <w:sz w:val="24"/>
        </w:rPr>
        <w:t>监理人发现承包人在施工现场存在安全隐患或未落实安全生产费用的，应当提出要求其改正，施工单位拒不改正的，监理人可暂时停止工程款的计量支付，并及时向发包人报告。</w:t>
      </w:r>
    </w:p>
    <w:p>
      <w:pPr>
        <w:shd w:val="clear"/>
        <w:wordWrap w:val="0"/>
        <w:snapToGrid w:val="0"/>
        <w:spacing w:line="420" w:lineRule="exact"/>
        <w:ind w:firstLine="480" w:firstLineChars="200"/>
        <w:jc w:val="left"/>
        <w:rPr>
          <w:bCs/>
          <w:color w:val="auto"/>
          <w:sz w:val="24"/>
        </w:rPr>
      </w:pPr>
      <w:r>
        <w:rPr>
          <w:rFonts w:hint="eastAsia"/>
          <w:bCs/>
          <w:color w:val="auto"/>
          <w:sz w:val="24"/>
        </w:rPr>
        <w:t>本款第9.2.5项约定为：</w:t>
      </w:r>
    </w:p>
    <w:p>
      <w:pPr>
        <w:shd w:val="clear"/>
        <w:wordWrap w:val="0"/>
        <w:snapToGrid w:val="0"/>
        <w:spacing w:line="420" w:lineRule="exact"/>
        <w:ind w:firstLine="480" w:firstLineChars="200"/>
        <w:jc w:val="left"/>
        <w:rPr>
          <w:rFonts w:ascii="宋体" w:hAnsi="宋体" w:cs="宋体"/>
          <w:bCs/>
          <w:color w:val="auto"/>
          <w:sz w:val="24"/>
        </w:rPr>
      </w:pPr>
      <w:r>
        <w:rPr>
          <w:rFonts w:hint="eastAsia" w:ascii="宋体" w:hAnsi="宋体" w:cs="宋体"/>
          <w:bCs/>
          <w:color w:val="auto"/>
          <w:sz w:val="24"/>
        </w:rPr>
        <w:t>安全生产费用应用于施工安全防护用具及设施的采购和更新、安全施工措施的落实、安全生产条件的改善，不得挪作他用。承包人还应执行《浙江省交通建设工程质量和安全生产监督工作实施办法》（浙交〔2019〕197号）的通知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安全生产费的使用和支付按《浙江省交通建设工程安全生产费用管理办法》（浙交〔2021〕12号）的相关要求及最新规定办理。</w:t>
      </w:r>
    </w:p>
    <w:p>
      <w:pPr>
        <w:keepNext/>
        <w:keepLines/>
        <w:shd w:val="clear"/>
        <w:spacing w:beforeLines="50" w:afterLines="50" w:line="420" w:lineRule="exact"/>
        <w:outlineLvl w:val="2"/>
        <w:rPr>
          <w:rFonts w:eastAsia="黑体" w:cs="宋体"/>
          <w:bCs/>
          <w:color w:val="auto"/>
          <w:sz w:val="28"/>
          <w:szCs w:val="28"/>
        </w:rPr>
      </w:pPr>
      <w:bookmarkStart w:id="470" w:name="_Toc282779130"/>
      <w:bookmarkStart w:id="471" w:name="_Toc283794327"/>
      <w:bookmarkStart w:id="472" w:name="_Toc282787586"/>
      <w:bookmarkStart w:id="473" w:name="_Toc288546779"/>
      <w:bookmarkStart w:id="474" w:name="_Toc288491655"/>
      <w:bookmarkStart w:id="475" w:name="_Toc287853479"/>
      <w:bookmarkStart w:id="476" w:name="_Toc282779639"/>
      <w:r>
        <w:rPr>
          <w:rFonts w:hint="eastAsia" w:eastAsia="黑体" w:cs="宋体"/>
          <w:bCs/>
          <w:color w:val="auto"/>
          <w:sz w:val="28"/>
          <w:szCs w:val="28"/>
        </w:rPr>
        <w:t>11．开工和交工</w:t>
      </w:r>
      <w:bookmarkEnd w:id="470"/>
      <w:bookmarkEnd w:id="471"/>
      <w:bookmarkEnd w:id="472"/>
      <w:bookmarkEnd w:id="473"/>
      <w:bookmarkEnd w:id="474"/>
      <w:bookmarkEnd w:id="475"/>
      <w:bookmarkEnd w:id="476"/>
    </w:p>
    <w:p>
      <w:pPr>
        <w:keepNext/>
        <w:keepLines/>
        <w:shd w:val="clear"/>
        <w:spacing w:before="120" w:after="120" w:line="420" w:lineRule="exact"/>
        <w:outlineLvl w:val="3"/>
        <w:rPr>
          <w:rFonts w:ascii="黑体" w:hAnsi="Arial" w:eastAsia="黑体"/>
          <w:bCs/>
          <w:color w:val="auto"/>
          <w:sz w:val="24"/>
        </w:rPr>
      </w:pPr>
      <w:bookmarkStart w:id="477" w:name="_Toc282787587"/>
      <w:r>
        <w:rPr>
          <w:rFonts w:eastAsia="楷体_GB2312"/>
          <w:bCs/>
          <w:color w:val="auto"/>
          <w:sz w:val="24"/>
        </w:rPr>
        <w:t>11.4</w:t>
      </w:r>
      <w:r>
        <w:rPr>
          <w:rFonts w:eastAsia="黑体"/>
          <w:bCs/>
          <w:color w:val="auto"/>
          <w:sz w:val="24"/>
        </w:rPr>
        <w:t xml:space="preserve"> </w:t>
      </w:r>
      <w:r>
        <w:rPr>
          <w:rFonts w:hint="eastAsia" w:ascii="黑体" w:hAnsi="Arial" w:eastAsia="黑体"/>
          <w:bCs/>
          <w:color w:val="auto"/>
          <w:sz w:val="24"/>
        </w:rPr>
        <w:t xml:space="preserve"> 异常恶劣的气候条件</w:t>
      </w:r>
      <w:bookmarkEnd w:id="477"/>
    </w:p>
    <w:p>
      <w:pPr>
        <w:shd w:val="clear"/>
        <w:spacing w:line="420" w:lineRule="exact"/>
        <w:ind w:firstLine="480" w:firstLineChars="200"/>
        <w:rPr>
          <w:rFonts w:hAnsi="宋体"/>
          <w:bCs/>
          <w:color w:val="auto"/>
          <w:sz w:val="24"/>
        </w:rPr>
      </w:pPr>
      <w:r>
        <w:rPr>
          <w:rFonts w:hint="eastAsia"/>
          <w:bCs/>
          <w:color w:val="auto"/>
          <w:sz w:val="24"/>
        </w:rPr>
        <w:t>本款补充异常恶劣的气候条件为</w:t>
      </w:r>
      <w:r>
        <w:rPr>
          <w:rFonts w:hint="eastAsia" w:hAnsi="宋体"/>
          <w:bCs/>
          <w:color w:val="auto"/>
          <w:sz w:val="24"/>
        </w:rPr>
        <w:t>：</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（1）持续高温：连续三日日最高气温38℃以上；</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（2）持续低温：连续三日日最高气温-20℃以下；</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（3）暴雨天气：日降雨量50mm，雨日超过1天及以上，或降雨强度大于20mm/h；</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（4）大风天气：日风力在6级以上且持续时间不少于4小时，或阵风大于8级以上台风灾害；</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（5）造成工程损坏的冰雹和大雪灾害：日降雪量10mm及以上；</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（6）水淹：施工场地大部或全部被潮水、洪水或雨水淹没超过1天；</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（7）其它异常恶劣气候灾害。</w:t>
      </w:r>
    </w:p>
    <w:p>
      <w:pPr>
        <w:shd w:val="clear"/>
        <w:spacing w:line="420" w:lineRule="exact"/>
        <w:ind w:firstLine="480" w:firstLineChars="200"/>
        <w:rPr>
          <w:rFonts w:eastAsia="楷体"/>
          <w:bCs/>
          <w:color w:val="auto"/>
          <w:sz w:val="24"/>
        </w:rPr>
      </w:pPr>
      <w:r>
        <w:rPr>
          <w:rFonts w:hint="eastAsia" w:ascii="宋体" w:hAnsi="宋体" w:cs="宋体"/>
          <w:bCs/>
          <w:color w:val="auto"/>
          <w:sz w:val="24"/>
        </w:rPr>
        <w:t>异常恶劣的气候数据以养护工程所在地气象部门资料为准。</w:t>
      </w:r>
    </w:p>
    <w:p>
      <w:pPr>
        <w:keepNext/>
        <w:keepLines/>
        <w:shd w:val="clear"/>
        <w:spacing w:beforeLines="50" w:afterLines="50" w:line="420" w:lineRule="exact"/>
        <w:outlineLvl w:val="2"/>
        <w:rPr>
          <w:rFonts w:eastAsia="黑体" w:cs="宋体"/>
          <w:bCs/>
          <w:color w:val="auto"/>
          <w:sz w:val="28"/>
          <w:szCs w:val="28"/>
        </w:rPr>
      </w:pPr>
      <w:bookmarkStart w:id="478" w:name="_Toc282787588"/>
      <w:bookmarkStart w:id="479" w:name="_Toc287853480"/>
      <w:bookmarkStart w:id="480" w:name="_Toc283794328"/>
      <w:bookmarkStart w:id="481" w:name="_Toc282779640"/>
      <w:bookmarkStart w:id="482" w:name="_Toc288546780"/>
      <w:bookmarkStart w:id="483" w:name="_Toc288491656"/>
      <w:bookmarkStart w:id="484" w:name="_Toc282779131"/>
      <w:r>
        <w:rPr>
          <w:rFonts w:hint="eastAsia" w:eastAsia="黑体" w:cs="宋体"/>
          <w:bCs/>
          <w:color w:val="auto"/>
          <w:sz w:val="28"/>
          <w:szCs w:val="28"/>
        </w:rPr>
        <w:t>12. 暂停施工</w:t>
      </w:r>
      <w:bookmarkEnd w:id="478"/>
      <w:bookmarkEnd w:id="479"/>
      <w:bookmarkEnd w:id="480"/>
      <w:bookmarkEnd w:id="481"/>
      <w:bookmarkEnd w:id="482"/>
      <w:bookmarkEnd w:id="483"/>
      <w:bookmarkEnd w:id="484"/>
    </w:p>
    <w:p>
      <w:pPr>
        <w:keepNext/>
        <w:keepLines/>
        <w:shd w:val="clear"/>
        <w:spacing w:before="120" w:after="120" w:line="420" w:lineRule="exact"/>
        <w:outlineLvl w:val="3"/>
        <w:rPr>
          <w:rFonts w:ascii="黑体" w:hAnsi="Arial" w:eastAsia="黑体"/>
          <w:bCs/>
          <w:color w:val="auto"/>
          <w:sz w:val="24"/>
        </w:rPr>
      </w:pPr>
      <w:bookmarkStart w:id="485" w:name="_Toc282787589"/>
      <w:bookmarkStart w:id="486" w:name="_Toc238550384"/>
      <w:r>
        <w:rPr>
          <w:rStyle w:val="46"/>
          <w:rFonts w:ascii="Times New Roman" w:hAnsi="Times New Roman" w:eastAsia="楷体_GB2312"/>
          <w:b w:val="0"/>
          <w:color w:val="auto"/>
          <w:sz w:val="24"/>
          <w:szCs w:val="24"/>
        </w:rPr>
        <w:t>12.</w:t>
      </w:r>
      <w:r>
        <w:rPr>
          <w:rStyle w:val="46"/>
          <w:rFonts w:hint="eastAsia" w:ascii="Times New Roman" w:hAnsi="Times New Roman" w:eastAsia="楷体_GB2312"/>
          <w:b w:val="0"/>
          <w:color w:val="auto"/>
          <w:sz w:val="24"/>
          <w:szCs w:val="24"/>
        </w:rPr>
        <w:t>1</w:t>
      </w:r>
      <w:r>
        <w:rPr>
          <w:rFonts w:hint="eastAsia" w:ascii="黑体" w:hAnsi="Arial" w:eastAsia="黑体"/>
          <w:bCs/>
          <w:color w:val="auto"/>
          <w:sz w:val="24"/>
        </w:rPr>
        <w:t xml:space="preserve">  承包人暂停施工的责任</w:t>
      </w:r>
      <w:bookmarkEnd w:id="485"/>
      <w:bookmarkEnd w:id="486"/>
    </w:p>
    <w:p>
      <w:pPr>
        <w:shd w:val="clear"/>
        <w:spacing w:line="420" w:lineRule="exact"/>
        <w:ind w:firstLine="480" w:firstLineChars="200"/>
        <w:rPr>
          <w:bCs/>
          <w:color w:val="auto"/>
          <w:sz w:val="24"/>
        </w:rPr>
      </w:pPr>
      <w:r>
        <w:rPr>
          <w:rFonts w:hint="eastAsia"/>
          <w:bCs/>
          <w:color w:val="auto"/>
          <w:sz w:val="24"/>
        </w:rPr>
        <w:t>本款第12.1（6）项约定为：</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（6）由承包人承担的其它暂停施工：</w:t>
      </w:r>
      <w:r>
        <w:rPr>
          <w:rFonts w:hint="eastAsia" w:ascii="宋体" w:hAnsi="宋体" w:cs="宋体"/>
          <w:bCs/>
          <w:color w:val="auto"/>
          <w:sz w:val="24"/>
          <w:u w:val="single"/>
        </w:rPr>
        <w:t xml:space="preserve">   /    </w:t>
      </w:r>
    </w:p>
    <w:p>
      <w:pPr>
        <w:keepNext/>
        <w:keepLines/>
        <w:shd w:val="clear"/>
        <w:spacing w:beforeLines="50" w:afterLines="50" w:line="420" w:lineRule="exact"/>
        <w:outlineLvl w:val="2"/>
        <w:rPr>
          <w:rFonts w:eastAsia="黑体" w:cs="宋体"/>
          <w:bCs/>
          <w:color w:val="auto"/>
          <w:sz w:val="28"/>
          <w:szCs w:val="28"/>
        </w:rPr>
      </w:pPr>
      <w:bookmarkStart w:id="487" w:name="_Toc282787591"/>
      <w:bookmarkStart w:id="488" w:name="_Toc240883731"/>
      <w:bookmarkStart w:id="489" w:name="_Toc240724136"/>
      <w:bookmarkStart w:id="490" w:name="_Toc288546781"/>
      <w:bookmarkStart w:id="491" w:name="_Toc282779132"/>
      <w:bookmarkStart w:id="492" w:name="_Toc287853481"/>
      <w:bookmarkStart w:id="493" w:name="_Toc288491657"/>
      <w:bookmarkStart w:id="494" w:name="_Toc283794329"/>
      <w:bookmarkStart w:id="495" w:name="_Toc282779641"/>
      <w:r>
        <w:rPr>
          <w:rFonts w:hint="eastAsia" w:eastAsia="黑体" w:cs="宋体"/>
          <w:bCs/>
          <w:color w:val="auto"/>
          <w:sz w:val="28"/>
          <w:szCs w:val="28"/>
        </w:rPr>
        <w:t>13.  工程质量</w:t>
      </w:r>
      <w:bookmarkEnd w:id="487"/>
      <w:bookmarkEnd w:id="488"/>
      <w:bookmarkEnd w:id="489"/>
      <w:bookmarkEnd w:id="490"/>
      <w:bookmarkEnd w:id="491"/>
      <w:bookmarkEnd w:id="492"/>
      <w:bookmarkEnd w:id="493"/>
      <w:bookmarkEnd w:id="494"/>
      <w:bookmarkEnd w:id="495"/>
    </w:p>
    <w:p>
      <w:pPr>
        <w:shd w:val="clear"/>
        <w:spacing w:beforeLines="50" w:afterLines="50" w:line="420" w:lineRule="exact"/>
        <w:outlineLvl w:val="3"/>
        <w:rPr>
          <w:rFonts w:ascii="黑体" w:eastAsia="黑体"/>
          <w:bCs/>
          <w:color w:val="auto"/>
          <w:sz w:val="24"/>
        </w:rPr>
      </w:pPr>
      <w:bookmarkStart w:id="496" w:name="_Toc282779133"/>
      <w:bookmarkStart w:id="497" w:name="_Toc240883733"/>
      <w:bookmarkStart w:id="498" w:name="_Toc287853482"/>
      <w:bookmarkStart w:id="499" w:name="_Toc282779642"/>
      <w:bookmarkStart w:id="500" w:name="_Toc283794330"/>
      <w:bookmarkStart w:id="501" w:name="_Toc240724138"/>
      <w:bookmarkStart w:id="502" w:name="_Toc288546782"/>
      <w:bookmarkStart w:id="503" w:name="_Toc288491658"/>
      <w:bookmarkStart w:id="504" w:name="_Toc282787592"/>
      <w:r>
        <w:rPr>
          <w:rFonts w:hint="eastAsia"/>
          <w:bCs/>
          <w:color w:val="auto"/>
          <w:sz w:val="24"/>
        </w:rPr>
        <w:t xml:space="preserve">13.7  </w:t>
      </w:r>
      <w:r>
        <w:rPr>
          <w:rFonts w:hint="eastAsia" w:ascii="黑体" w:eastAsia="黑体"/>
          <w:bCs/>
          <w:color w:val="auto"/>
          <w:sz w:val="24"/>
        </w:rPr>
        <w:t>质量抽检</w:t>
      </w:r>
      <w:bookmarkEnd w:id="496"/>
      <w:bookmarkEnd w:id="497"/>
      <w:bookmarkEnd w:id="498"/>
      <w:bookmarkEnd w:id="499"/>
      <w:bookmarkEnd w:id="500"/>
      <w:bookmarkEnd w:id="501"/>
      <w:bookmarkEnd w:id="502"/>
      <w:bookmarkEnd w:id="503"/>
      <w:bookmarkEnd w:id="504"/>
    </w:p>
    <w:p>
      <w:pPr>
        <w:shd w:val="clear"/>
        <w:spacing w:line="420" w:lineRule="exact"/>
        <w:ind w:firstLine="480" w:firstLineChars="200"/>
        <w:rPr>
          <w:bCs/>
          <w:color w:val="auto"/>
          <w:sz w:val="24"/>
        </w:rPr>
      </w:pPr>
      <w:bookmarkStart w:id="505" w:name="_Toc240724139"/>
      <w:bookmarkStart w:id="506" w:name="_Toc238550388"/>
      <w:bookmarkStart w:id="507" w:name="_Toc240883734"/>
      <w:r>
        <w:rPr>
          <w:rFonts w:hint="eastAsia"/>
          <w:bCs/>
          <w:color w:val="auto"/>
          <w:sz w:val="24"/>
        </w:rPr>
        <w:t>第13.7款补充：</w:t>
      </w:r>
      <w:bookmarkEnd w:id="505"/>
      <w:bookmarkEnd w:id="506"/>
      <w:bookmarkEnd w:id="507"/>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省、市交通工程质量监督机构和业主有权对承包人施工质量随时进行抽检，并通过监理人对工程质量实施否决，承包人应积极配合并免费提供试验用的试件。</w:t>
      </w:r>
    </w:p>
    <w:p>
      <w:pPr>
        <w:keepNext/>
        <w:keepLines/>
        <w:shd w:val="clear"/>
        <w:spacing w:beforeLines="50" w:afterLines="50" w:line="420" w:lineRule="exact"/>
        <w:outlineLvl w:val="2"/>
        <w:rPr>
          <w:rFonts w:eastAsia="黑体" w:cs="宋体"/>
          <w:bCs/>
          <w:color w:val="auto"/>
          <w:sz w:val="28"/>
          <w:szCs w:val="28"/>
        </w:rPr>
      </w:pPr>
      <w:bookmarkStart w:id="508" w:name="_Toc282779643"/>
      <w:bookmarkStart w:id="509" w:name="_Toc282779134"/>
      <w:bookmarkStart w:id="510" w:name="_Toc288491659"/>
      <w:bookmarkStart w:id="511" w:name="_Toc283794331"/>
      <w:bookmarkStart w:id="512" w:name="_Toc288546783"/>
      <w:bookmarkStart w:id="513" w:name="_Toc287853483"/>
      <w:bookmarkStart w:id="514" w:name="_Toc282787593"/>
      <w:r>
        <w:rPr>
          <w:rFonts w:hint="eastAsia" w:eastAsia="黑体" w:cs="宋体"/>
          <w:bCs/>
          <w:color w:val="auto"/>
          <w:sz w:val="28"/>
          <w:szCs w:val="28"/>
        </w:rPr>
        <w:t>16．价格调整</w:t>
      </w:r>
      <w:bookmarkEnd w:id="508"/>
      <w:bookmarkEnd w:id="509"/>
      <w:bookmarkEnd w:id="510"/>
      <w:bookmarkEnd w:id="511"/>
      <w:bookmarkEnd w:id="512"/>
      <w:bookmarkEnd w:id="513"/>
      <w:bookmarkEnd w:id="514"/>
    </w:p>
    <w:p>
      <w:pPr>
        <w:keepNext/>
        <w:keepLines/>
        <w:shd w:val="clear"/>
        <w:spacing w:before="120" w:after="120" w:line="420" w:lineRule="exact"/>
        <w:outlineLvl w:val="3"/>
        <w:rPr>
          <w:rFonts w:ascii="黑体" w:hAnsi="Arial" w:eastAsia="黑体"/>
          <w:bCs/>
          <w:color w:val="auto"/>
          <w:sz w:val="24"/>
        </w:rPr>
      </w:pPr>
      <w:bookmarkStart w:id="515" w:name="_Toc282787594"/>
      <w:r>
        <w:rPr>
          <w:rStyle w:val="46"/>
          <w:rFonts w:ascii="Times New Roman" w:hAnsi="Times New Roman" w:eastAsia="楷体_GB2312"/>
          <w:b w:val="0"/>
          <w:color w:val="auto"/>
          <w:sz w:val="24"/>
          <w:szCs w:val="24"/>
        </w:rPr>
        <w:t>1</w:t>
      </w:r>
      <w:r>
        <w:rPr>
          <w:rStyle w:val="46"/>
          <w:rFonts w:hint="eastAsia" w:ascii="Times New Roman" w:hAnsi="Times New Roman" w:eastAsia="楷体_GB2312"/>
          <w:b w:val="0"/>
          <w:color w:val="auto"/>
          <w:sz w:val="24"/>
          <w:szCs w:val="24"/>
        </w:rPr>
        <w:t>6.1</w:t>
      </w:r>
      <w:r>
        <w:rPr>
          <w:rFonts w:hint="eastAsia" w:ascii="黑体" w:hAnsi="Arial" w:eastAsia="黑体"/>
          <w:bCs/>
          <w:color w:val="auto"/>
          <w:sz w:val="24"/>
        </w:rPr>
        <w:t xml:space="preserve">  物价波动引起的价格调整</w:t>
      </w:r>
      <w:bookmarkEnd w:id="515"/>
    </w:p>
    <w:p>
      <w:pPr>
        <w:shd w:val="clear"/>
        <w:spacing w:line="420" w:lineRule="exact"/>
        <w:ind w:firstLine="480" w:firstLineChars="200"/>
        <w:rPr>
          <w:rFonts w:ascii="宋体" w:hAnsi="宋体"/>
          <w:bCs/>
          <w:color w:val="auto"/>
          <w:sz w:val="24"/>
        </w:rPr>
      </w:pPr>
      <w:r>
        <w:rPr>
          <w:rFonts w:hint="eastAsia" w:ascii="宋体" w:hAnsi="宋体"/>
          <w:bCs/>
          <w:color w:val="auto"/>
          <w:sz w:val="24"/>
        </w:rPr>
        <w:t>本款因物价波动引起的价格调整按以下约定处理：</w:t>
      </w:r>
      <w:r>
        <w:rPr>
          <w:rFonts w:hint="eastAsia" w:ascii="宋体" w:hAnsi="宋体"/>
          <w:color w:val="auto"/>
          <w:szCs w:val="21"/>
        </w:rPr>
        <w:t>不作调整。</w:t>
      </w:r>
    </w:p>
    <w:p>
      <w:pPr>
        <w:shd w:val="clear"/>
        <w:spacing w:line="420" w:lineRule="exact"/>
        <w:ind w:firstLine="420" w:firstLineChars="200"/>
        <w:rPr>
          <w:color w:val="auto"/>
        </w:rPr>
      </w:pPr>
      <w:bookmarkStart w:id="516" w:name="_Toc288546786"/>
      <w:bookmarkStart w:id="517" w:name="_Toc282787597"/>
      <w:bookmarkStart w:id="518" w:name="_Toc287853486"/>
      <w:bookmarkStart w:id="519" w:name="_Toc288491662"/>
      <w:bookmarkStart w:id="520" w:name="_Toc282779646"/>
      <w:bookmarkStart w:id="521" w:name="_Toc282779137"/>
      <w:bookmarkStart w:id="522" w:name="_Toc283794334"/>
      <w:bookmarkStart w:id="523" w:name="_Toc237744624"/>
      <w:bookmarkStart w:id="524" w:name="_Toc237255140"/>
      <w:bookmarkStart w:id="525" w:name="_Toc238550390"/>
    </w:p>
    <w:p>
      <w:pPr>
        <w:keepNext/>
        <w:keepLines/>
        <w:shd w:val="clear"/>
        <w:spacing w:beforeLines="50" w:afterLines="50" w:line="420" w:lineRule="exact"/>
        <w:outlineLvl w:val="2"/>
        <w:rPr>
          <w:rFonts w:eastAsia="黑体" w:cs="宋体"/>
          <w:bCs/>
          <w:color w:val="auto"/>
          <w:sz w:val="28"/>
          <w:szCs w:val="28"/>
        </w:rPr>
      </w:pPr>
      <w:r>
        <w:rPr>
          <w:rFonts w:hint="eastAsia" w:eastAsia="黑体" w:cs="宋体"/>
          <w:bCs/>
          <w:color w:val="auto"/>
          <w:sz w:val="28"/>
          <w:szCs w:val="28"/>
        </w:rPr>
        <w:t>18．交（竣）工验收</w:t>
      </w:r>
      <w:bookmarkEnd w:id="516"/>
      <w:bookmarkEnd w:id="517"/>
      <w:bookmarkEnd w:id="518"/>
      <w:bookmarkEnd w:id="519"/>
      <w:bookmarkEnd w:id="520"/>
      <w:bookmarkEnd w:id="521"/>
      <w:bookmarkEnd w:id="522"/>
    </w:p>
    <w:bookmarkEnd w:id="523"/>
    <w:bookmarkEnd w:id="524"/>
    <w:bookmarkEnd w:id="525"/>
    <w:p>
      <w:pPr>
        <w:shd w:val="clear"/>
        <w:spacing w:line="380" w:lineRule="exact"/>
        <w:ind w:firstLine="480" w:firstLineChars="200"/>
        <w:rPr>
          <w:bCs/>
          <w:color w:val="auto"/>
          <w:sz w:val="24"/>
        </w:rPr>
      </w:pPr>
      <w:r>
        <w:rPr>
          <w:rFonts w:hint="eastAsia"/>
          <w:bCs/>
          <w:color w:val="auto"/>
          <w:sz w:val="24"/>
        </w:rPr>
        <w:t>本条补充第18.9款：</w:t>
      </w:r>
    </w:p>
    <w:p>
      <w:pPr>
        <w:keepNext/>
        <w:keepLines/>
        <w:shd w:val="clear"/>
        <w:spacing w:before="120" w:after="120" w:line="420" w:lineRule="exact"/>
        <w:outlineLvl w:val="3"/>
        <w:rPr>
          <w:rFonts w:eastAsia="黑体"/>
          <w:bCs/>
          <w:color w:val="auto"/>
          <w:sz w:val="24"/>
        </w:rPr>
      </w:pPr>
      <w:bookmarkStart w:id="526" w:name="_Toc282787598"/>
      <w:r>
        <w:rPr>
          <w:rFonts w:hint="eastAsia" w:eastAsia="黑体"/>
          <w:bCs/>
          <w:color w:val="auto"/>
          <w:sz w:val="24"/>
        </w:rPr>
        <w:t>18.9  交（竣）工文件</w:t>
      </w:r>
      <w:bookmarkEnd w:id="526"/>
    </w:p>
    <w:p>
      <w:pPr>
        <w:shd w:val="clear"/>
        <w:spacing w:line="420" w:lineRule="atLeast"/>
        <w:ind w:firstLine="480" w:firstLineChars="200"/>
        <w:rPr>
          <w:rFonts w:eastAsia="楷体"/>
          <w:bCs/>
          <w:color w:val="auto"/>
          <w:sz w:val="24"/>
        </w:rPr>
      </w:pPr>
      <w:r>
        <w:rPr>
          <w:rFonts w:hint="eastAsia" w:ascii="宋体" w:hAnsi="宋体" w:cs="宋体"/>
          <w:bCs/>
          <w:color w:val="auto"/>
          <w:sz w:val="24"/>
        </w:rPr>
        <w:t>承包人编制竣工文件，参考交通运输部[2004]3号令发布的《公路工程竣（交）工验收办法》、《浙江省公路工程竣(交)工验收办法》(ZJSP17-2019-0014) 和浙江省交通运输厅《浙江省公路工程竣工决算编制办法》，提供单批小项施工合同，开工报告，必要的施工隐蔽工程影像资料、记录、自检试验报告、申请交(竣)工报告，施工结算资料等。竣工结算一式四套，提交监理人审核，费用由承包人承担。竣工文件中涉及施工及监理文件的有关表式，承包人应按《浙江省公路建设项目施工统一用表管理系统》(光盘)和浙江省交通运输厅工程质量监督局检测中心规定的统一用表(光盘)选用。光盘由承包人自备。</w:t>
      </w:r>
    </w:p>
    <w:p>
      <w:pPr>
        <w:keepNext/>
        <w:keepLines/>
        <w:numPr>
          <w:ilvl w:val="0"/>
          <w:numId w:val="3"/>
        </w:numPr>
        <w:shd w:val="clear"/>
        <w:spacing w:beforeLines="50" w:afterLines="50" w:line="420" w:lineRule="exact"/>
        <w:outlineLvl w:val="2"/>
        <w:rPr>
          <w:rFonts w:eastAsia="黑体" w:cs="宋体"/>
          <w:bCs/>
          <w:color w:val="auto"/>
          <w:sz w:val="28"/>
          <w:szCs w:val="28"/>
        </w:rPr>
      </w:pPr>
      <w:r>
        <w:rPr>
          <w:rFonts w:hint="eastAsia" w:eastAsia="黑体" w:cs="宋体"/>
          <w:bCs/>
          <w:color w:val="auto"/>
          <w:sz w:val="28"/>
          <w:szCs w:val="28"/>
        </w:rPr>
        <w:t>保修期</w:t>
      </w:r>
    </w:p>
    <w:p>
      <w:pPr>
        <w:shd w:val="clear"/>
        <w:spacing w:line="420" w:lineRule="exact"/>
        <w:ind w:firstLine="480" w:firstLineChars="200"/>
        <w:rPr>
          <w:rFonts w:ascii="宋体" w:hAnsi="宋体"/>
          <w:bCs/>
          <w:color w:val="auto"/>
          <w:sz w:val="24"/>
        </w:rPr>
      </w:pPr>
      <w:r>
        <w:rPr>
          <w:rFonts w:hint="eastAsia" w:ascii="宋体" w:hAnsi="宋体"/>
          <w:bCs/>
          <w:color w:val="auto"/>
          <w:sz w:val="24"/>
        </w:rPr>
        <w:t>19.7（1）本项目保修期以最后一批小项任务验收合格起计算1年。</w:t>
      </w:r>
    </w:p>
    <w:p>
      <w:pPr>
        <w:keepNext/>
        <w:keepLines/>
        <w:shd w:val="clear"/>
        <w:spacing w:beforeLines="50" w:afterLines="50" w:line="420" w:lineRule="exact"/>
        <w:outlineLvl w:val="2"/>
        <w:rPr>
          <w:rFonts w:eastAsia="黑体" w:cs="宋体"/>
          <w:bCs/>
          <w:color w:val="auto"/>
          <w:sz w:val="28"/>
          <w:szCs w:val="28"/>
        </w:rPr>
      </w:pPr>
      <w:bookmarkStart w:id="527" w:name="_Toc288491664"/>
      <w:bookmarkStart w:id="528" w:name="_Toc287853488"/>
      <w:bookmarkStart w:id="529" w:name="_Toc288546788"/>
      <w:bookmarkStart w:id="530" w:name="_Toc282787602"/>
      <w:bookmarkStart w:id="531" w:name="_Toc283794336"/>
      <w:bookmarkStart w:id="532" w:name="_Toc282779139"/>
      <w:bookmarkStart w:id="533" w:name="_Toc282779648"/>
      <w:r>
        <w:rPr>
          <w:rFonts w:hint="eastAsia" w:eastAsia="黑体" w:cs="宋体"/>
          <w:bCs/>
          <w:color w:val="auto"/>
          <w:sz w:val="28"/>
          <w:szCs w:val="28"/>
        </w:rPr>
        <w:t>22．违约</w:t>
      </w:r>
      <w:bookmarkEnd w:id="527"/>
      <w:bookmarkEnd w:id="528"/>
      <w:bookmarkEnd w:id="529"/>
      <w:bookmarkEnd w:id="530"/>
      <w:bookmarkEnd w:id="531"/>
      <w:bookmarkEnd w:id="532"/>
      <w:bookmarkEnd w:id="533"/>
    </w:p>
    <w:p>
      <w:pPr>
        <w:keepNext/>
        <w:keepLines/>
        <w:shd w:val="clear"/>
        <w:spacing w:before="120" w:after="120" w:line="420" w:lineRule="exact"/>
        <w:outlineLvl w:val="3"/>
        <w:rPr>
          <w:rFonts w:ascii="黑体" w:hAnsi="Arial" w:eastAsia="黑体"/>
          <w:bCs/>
          <w:color w:val="auto"/>
          <w:sz w:val="24"/>
        </w:rPr>
      </w:pPr>
      <w:bookmarkStart w:id="534" w:name="_Toc282787603"/>
      <w:r>
        <w:rPr>
          <w:rFonts w:eastAsia="黑体"/>
          <w:bCs/>
          <w:color w:val="auto"/>
          <w:sz w:val="24"/>
        </w:rPr>
        <w:t>22.1</w:t>
      </w:r>
      <w:r>
        <w:rPr>
          <w:rFonts w:hint="eastAsia" w:ascii="楷体_GB2312" w:hAnsi="Arial" w:eastAsia="黑体"/>
          <w:bCs/>
          <w:color w:val="auto"/>
          <w:sz w:val="24"/>
        </w:rPr>
        <w:t xml:space="preserve">  </w:t>
      </w:r>
      <w:r>
        <w:rPr>
          <w:rFonts w:hint="eastAsia" w:ascii="黑体" w:hAnsi="Arial" w:eastAsia="黑体"/>
          <w:bCs/>
          <w:color w:val="auto"/>
          <w:sz w:val="24"/>
        </w:rPr>
        <w:t>承包人违约</w:t>
      </w:r>
      <w:bookmarkEnd w:id="534"/>
    </w:p>
    <w:p>
      <w:pPr>
        <w:shd w:val="clear"/>
        <w:spacing w:line="420" w:lineRule="exact"/>
        <w:ind w:firstLine="480" w:firstLineChars="200"/>
        <w:rPr>
          <w:rFonts w:hAnsi="宋体"/>
          <w:bCs/>
          <w:color w:val="auto"/>
          <w:sz w:val="24"/>
        </w:rPr>
      </w:pPr>
      <w:r>
        <w:rPr>
          <w:rFonts w:hint="eastAsia"/>
          <w:bCs/>
          <w:color w:val="auto"/>
          <w:sz w:val="24"/>
        </w:rPr>
        <w:t xml:space="preserve">22.1.2  </w:t>
      </w:r>
      <w:r>
        <w:rPr>
          <w:rFonts w:hint="eastAsia" w:ascii="宋体" w:hAnsi="宋体"/>
          <w:bCs/>
          <w:color w:val="auto"/>
          <w:sz w:val="24"/>
        </w:rPr>
        <w:t>当承包人发生第</w:t>
      </w:r>
      <w:r>
        <w:rPr>
          <w:bCs/>
          <w:color w:val="auto"/>
          <w:sz w:val="24"/>
        </w:rPr>
        <w:t>22.1.1</w:t>
      </w:r>
      <w:r>
        <w:rPr>
          <w:rFonts w:hint="eastAsia" w:ascii="宋体" w:hAnsi="宋体"/>
          <w:bCs/>
          <w:color w:val="auto"/>
          <w:sz w:val="24"/>
        </w:rPr>
        <w:t>项约定的违约情况时，发包人有权向承包人课以违约金，具体约定如下</w:t>
      </w:r>
      <w:r>
        <w:rPr>
          <w:rFonts w:hint="eastAsia" w:hAnsi="宋体"/>
          <w:bCs/>
          <w:color w:val="auto"/>
          <w:sz w:val="24"/>
        </w:rPr>
        <w:t>：</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（1）违</w:t>
      </w:r>
      <w:r>
        <w:rPr>
          <w:rFonts w:hint="eastAsia" w:ascii="宋体" w:hAnsi="宋体" w:cs="宋体"/>
          <w:bCs/>
          <w:color w:val="auto"/>
          <w:spacing w:val="-4"/>
          <w:sz w:val="24"/>
        </w:rPr>
        <w:t>反“投标人须知”第1.3.3项关于工程质量要求必须达到合格</w:t>
      </w:r>
      <w:r>
        <w:rPr>
          <w:rFonts w:hint="eastAsia" w:ascii="宋体" w:hAnsi="宋体" w:cs="宋体"/>
          <w:bCs/>
          <w:color w:val="auto"/>
          <w:sz w:val="24"/>
        </w:rPr>
        <w:t>的规定，则课以2％合同价的违约金；或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（2）当承包人因工作安排或其它原因确需调换主要人员时，须事先得到发包人的书面批准，更换的人员资质不得低于原被替换人员的资质，若未经批准擅自更换的，按下述规定课以违约金：项目经理</w:t>
      </w:r>
      <w:r>
        <w:rPr>
          <w:rFonts w:hint="eastAsia" w:ascii="宋体" w:hAnsi="宋体" w:cs="宋体"/>
          <w:bCs/>
          <w:color w:val="auto"/>
          <w:sz w:val="24"/>
          <w:u w:val="single"/>
        </w:rPr>
        <w:t>5</w:t>
      </w:r>
      <w:r>
        <w:rPr>
          <w:rFonts w:hint="eastAsia" w:ascii="宋体" w:hAnsi="宋体" w:cs="宋体"/>
          <w:bCs/>
          <w:color w:val="auto"/>
          <w:sz w:val="24"/>
        </w:rPr>
        <w:t>万元/次，技术负责人</w:t>
      </w:r>
      <w:r>
        <w:rPr>
          <w:rFonts w:hint="eastAsia" w:ascii="宋体" w:hAnsi="宋体" w:cs="宋体"/>
          <w:bCs/>
          <w:color w:val="auto"/>
          <w:sz w:val="24"/>
          <w:u w:val="single"/>
        </w:rPr>
        <w:t>2</w:t>
      </w:r>
      <w:r>
        <w:rPr>
          <w:rFonts w:hint="eastAsia" w:ascii="宋体" w:hAnsi="宋体" w:cs="宋体"/>
          <w:bCs/>
          <w:color w:val="auto"/>
          <w:sz w:val="24"/>
        </w:rPr>
        <w:t>万元/次，其他主要人员</w:t>
      </w:r>
      <w:r>
        <w:rPr>
          <w:rFonts w:hint="eastAsia" w:ascii="宋体" w:hAnsi="宋体" w:cs="宋体"/>
          <w:bCs/>
          <w:color w:val="auto"/>
          <w:sz w:val="24"/>
          <w:u w:val="single"/>
        </w:rPr>
        <w:t>1</w:t>
      </w:r>
      <w:r>
        <w:rPr>
          <w:rFonts w:hint="eastAsia" w:ascii="宋体" w:hAnsi="宋体" w:cs="宋体"/>
          <w:bCs/>
          <w:color w:val="auto"/>
          <w:sz w:val="24"/>
        </w:rPr>
        <w:t>万元/ 次，或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（3）违反第4.9款关于承包人工程价款应专款专用的规定，课以与移（挪）用资金等额的违约金；或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（4）无视监理人事先的书面警告，一贯或公然忽视履行其合同规定的义务；或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（5）在接到根据第37.3或39.1款关于修复或运走、替换不合格材料、设备的规定发出的通知或指令后的14天内不遵守该通知或指令；或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（6）无正当理由而未能根据发包人规定开工或完工；或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（7）发生了第4.1款规定的违规分包的情况；或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（8）违反第7.2款关于承包人未经监理人批准，不得对施工图进行修改的规定；或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（9）违反第35.1款关于要求承包人的人员和装备必须满足工程进度和质量要求的规定；或</w:t>
      </w:r>
    </w:p>
    <w:p>
      <w:pPr>
        <w:shd w:val="clear"/>
        <w:spacing w:line="420" w:lineRule="exact"/>
        <w:ind w:firstLine="480" w:firstLineChars="200"/>
        <w:rPr>
          <w:rFonts w:ascii="宋体" w:hAnsi="宋体" w:cs="宋体"/>
          <w:bCs/>
          <w:color w:val="auto"/>
          <w:sz w:val="24"/>
        </w:rPr>
      </w:pPr>
      <w:r>
        <w:rPr>
          <w:rFonts w:hint="eastAsia" w:ascii="宋体" w:hAnsi="宋体" w:cs="宋体"/>
          <w:bCs/>
          <w:color w:val="auto"/>
          <w:sz w:val="24"/>
        </w:rPr>
        <w:t>（10）违反第4.1.10（2）目关于维护农民工合法权益，拖欠或克扣农民工工资的。</w:t>
      </w:r>
    </w:p>
    <w:p>
      <w:pPr>
        <w:shd w:val="clear"/>
        <w:spacing w:line="420" w:lineRule="exact"/>
        <w:ind w:firstLine="448" w:firstLineChars="200"/>
        <w:rPr>
          <w:rFonts w:ascii="宋体" w:hAnsi="宋体" w:cs="宋体"/>
          <w:bCs/>
          <w:color w:val="auto"/>
          <w:sz w:val="24"/>
        </w:rPr>
      </w:pPr>
      <w:r>
        <w:rPr>
          <w:rFonts w:hint="eastAsia" w:ascii="宋体" w:hAnsi="宋体" w:cs="宋体"/>
          <w:bCs/>
          <w:color w:val="auto"/>
          <w:spacing w:val="-8"/>
          <w:sz w:val="24"/>
        </w:rPr>
        <w:t>若承包人在执行合同中，有本项</w:t>
      </w:r>
      <w:r>
        <w:rPr>
          <w:rFonts w:hint="eastAsia" w:ascii="宋体" w:hAnsi="宋体" w:cs="宋体"/>
          <w:bCs/>
          <w:color w:val="auto"/>
          <w:spacing w:val="-16"/>
          <w:sz w:val="24"/>
        </w:rPr>
        <w:t>（4）、（5）、（6）、（7）、（8）、（9）、（10）目</w:t>
      </w:r>
      <w:r>
        <w:rPr>
          <w:rFonts w:hint="eastAsia" w:ascii="宋体" w:hAnsi="宋体" w:cs="宋体"/>
          <w:bCs/>
          <w:color w:val="auto"/>
          <w:spacing w:val="-8"/>
          <w:sz w:val="24"/>
        </w:rPr>
        <w:t>等所列情况，在发包人向</w:t>
      </w:r>
      <w:r>
        <w:rPr>
          <w:rFonts w:hint="eastAsia" w:ascii="宋体" w:hAnsi="宋体" w:cs="宋体"/>
          <w:bCs/>
          <w:color w:val="auto"/>
          <w:sz w:val="24"/>
        </w:rPr>
        <w:t>承</w:t>
      </w:r>
      <w:r>
        <w:rPr>
          <w:rFonts w:hint="eastAsia" w:ascii="宋体" w:hAnsi="宋体" w:cs="宋体"/>
          <w:bCs/>
          <w:color w:val="auto"/>
          <w:spacing w:val="-4"/>
          <w:sz w:val="24"/>
        </w:rPr>
        <w:t>包人发出书面通知的14天内未见纠正后，发包人将按每一情况酌情</w:t>
      </w:r>
      <w:r>
        <w:rPr>
          <w:rFonts w:hint="eastAsia" w:ascii="宋体" w:hAnsi="宋体" w:cs="宋体"/>
          <w:bCs/>
          <w:color w:val="auto"/>
          <w:sz w:val="24"/>
        </w:rPr>
        <w:t>向承包人课以1％单批小项合同价的违约金。</w:t>
      </w:r>
    </w:p>
    <w:p>
      <w:pPr>
        <w:shd w:val="clear"/>
        <w:spacing w:line="420" w:lineRule="exact"/>
        <w:ind w:firstLine="480" w:firstLineChars="200"/>
        <w:rPr>
          <w:rFonts w:ascii="宋体" w:hAnsi="宋体" w:cs="宋体"/>
          <w:color w:val="auto"/>
          <w:sz w:val="24"/>
        </w:rPr>
      </w:pPr>
      <w:r>
        <w:rPr>
          <w:rFonts w:hint="eastAsia" w:ascii="宋体" w:hAnsi="宋体" w:cs="宋体"/>
          <w:bCs/>
          <w:color w:val="auto"/>
          <w:sz w:val="24"/>
        </w:rPr>
        <w:t>上述违约金将在履约担保中索扣。</w:t>
      </w:r>
    </w:p>
    <w:p>
      <w:pPr>
        <w:pStyle w:val="4"/>
        <w:shd w:val="clear"/>
        <w:rPr>
          <w:rFonts w:ascii="宋体" w:hAnsi="宋体"/>
          <w:b w:val="0"/>
          <w:color w:val="auto"/>
          <w:sz w:val="24"/>
          <w:szCs w:val="24"/>
        </w:rPr>
      </w:pPr>
    </w:p>
    <w:p>
      <w:pPr>
        <w:pStyle w:val="4"/>
        <w:shd w:val="clear"/>
        <w:rPr>
          <w:rFonts w:ascii="宋体" w:hAnsi="宋体"/>
          <w:b w:val="0"/>
          <w:color w:val="auto"/>
          <w:sz w:val="24"/>
          <w:szCs w:val="24"/>
        </w:rPr>
      </w:pPr>
    </w:p>
    <w:p>
      <w:pPr>
        <w:pStyle w:val="4"/>
        <w:shd w:val="clear"/>
        <w:rPr>
          <w:rFonts w:ascii="宋体" w:hAnsi="宋体"/>
          <w:b w:val="0"/>
          <w:color w:val="auto"/>
          <w:sz w:val="24"/>
          <w:szCs w:val="24"/>
        </w:rPr>
      </w:pPr>
      <w:r>
        <w:rPr>
          <w:rFonts w:hint="eastAsia" w:ascii="宋体" w:hAnsi="宋体"/>
          <w:b w:val="0"/>
          <w:color w:val="auto"/>
          <w:sz w:val="24"/>
          <w:szCs w:val="24"/>
        </w:rPr>
        <w:t>附件一  合同协议书</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shd w:val="clear"/>
        <w:spacing w:line="420" w:lineRule="exact"/>
        <w:jc w:val="center"/>
        <w:rPr>
          <w:rFonts w:ascii="宋体" w:hAnsi="宋体"/>
          <w:b/>
          <w:color w:val="auto"/>
          <w:sz w:val="28"/>
          <w:szCs w:val="28"/>
        </w:rPr>
      </w:pPr>
      <w:r>
        <w:rPr>
          <w:rFonts w:hint="eastAsia" w:ascii="宋体" w:hAnsi="宋体"/>
          <w:b/>
          <w:color w:val="auto"/>
          <w:sz w:val="28"/>
          <w:szCs w:val="28"/>
        </w:rPr>
        <w:t>合同协议书</w:t>
      </w:r>
    </w:p>
    <w:p>
      <w:pPr>
        <w:shd w:val="clear"/>
        <w:spacing w:line="420" w:lineRule="exact"/>
        <w:ind w:firstLine="420" w:firstLineChars="200"/>
        <w:rPr>
          <w:color w:val="auto"/>
          <w:szCs w:val="21"/>
        </w:rPr>
      </w:pPr>
      <w:r>
        <w:rPr>
          <w:rFonts w:hint="eastAsia"/>
          <w:i/>
          <w:iCs/>
          <w:color w:val="auto"/>
          <w:szCs w:val="21"/>
          <w:u w:val="single"/>
        </w:rPr>
        <w:t>（</w:t>
      </w:r>
      <w:r>
        <w:rPr>
          <w:i/>
          <w:iCs/>
          <w:color w:val="auto"/>
          <w:szCs w:val="21"/>
          <w:u w:val="single"/>
        </w:rPr>
        <w:t>发包人名称</w:t>
      </w:r>
      <w:r>
        <w:rPr>
          <w:rFonts w:hint="eastAsia"/>
          <w:i/>
          <w:iCs/>
          <w:color w:val="auto"/>
          <w:szCs w:val="21"/>
          <w:u w:val="single"/>
        </w:rPr>
        <w:t>）</w:t>
      </w:r>
      <w:r>
        <w:rPr>
          <w:color w:val="auto"/>
          <w:szCs w:val="21"/>
          <w:u w:val="single"/>
        </w:rPr>
        <w:t xml:space="preserve"> </w:t>
      </w:r>
      <w:r>
        <w:rPr>
          <w:rFonts w:hint="eastAsia"/>
          <w:color w:val="auto"/>
          <w:szCs w:val="21"/>
        </w:rPr>
        <w:t>（</w:t>
      </w:r>
      <w:r>
        <w:rPr>
          <w:rFonts w:ascii="ˎ̥" w:hAnsi="ˎ̥" w:cs="宋体"/>
          <w:color w:val="auto"/>
          <w:kern w:val="0"/>
          <w:szCs w:val="21"/>
        </w:rPr>
        <w:t>以下简称</w:t>
      </w:r>
      <w:r>
        <w:rPr>
          <w:rFonts w:hint="eastAsia" w:ascii="ˎ̥" w:hAnsi="ˎ̥" w:cs="宋体"/>
          <w:color w:val="auto"/>
          <w:kern w:val="0"/>
          <w:szCs w:val="21"/>
        </w:rPr>
        <w:t>“发包人”</w:t>
      </w:r>
      <w:r>
        <w:rPr>
          <w:rFonts w:ascii="ˎ̥" w:hAnsi="ˎ̥" w:cs="宋体"/>
          <w:color w:val="auto"/>
          <w:kern w:val="0"/>
          <w:szCs w:val="21"/>
        </w:rPr>
        <w:t>）</w:t>
      </w:r>
      <w:r>
        <w:rPr>
          <w:color w:val="auto"/>
          <w:szCs w:val="21"/>
        </w:rPr>
        <w:t>为实施</w:t>
      </w:r>
      <w:r>
        <w:rPr>
          <w:color w:val="auto"/>
          <w:szCs w:val="21"/>
          <w:u w:val="single"/>
        </w:rPr>
        <w:t xml:space="preserve"> </w:t>
      </w:r>
      <w:r>
        <w:rPr>
          <w:i/>
          <w:iCs/>
          <w:color w:val="auto"/>
          <w:szCs w:val="21"/>
          <w:u w:val="single"/>
        </w:rPr>
        <w:t>（项目名称）</w:t>
      </w:r>
      <w:r>
        <w:rPr>
          <w:color w:val="auto"/>
          <w:szCs w:val="21"/>
          <w:u w:val="single"/>
        </w:rPr>
        <w:t xml:space="preserve"> </w:t>
      </w:r>
      <w:r>
        <w:rPr>
          <w:color w:val="auto"/>
          <w:szCs w:val="21"/>
        </w:rPr>
        <w:t>，已接受</w:t>
      </w:r>
      <w:r>
        <w:rPr>
          <w:color w:val="auto"/>
          <w:szCs w:val="21"/>
          <w:u w:val="single"/>
        </w:rPr>
        <w:t xml:space="preserve"> </w:t>
      </w:r>
      <w:r>
        <w:rPr>
          <w:i/>
          <w:iCs/>
          <w:color w:val="auto"/>
          <w:szCs w:val="21"/>
          <w:u w:val="single"/>
        </w:rPr>
        <w:t>（承包人名称</w:t>
      </w:r>
      <w:r>
        <w:rPr>
          <w:rFonts w:hint="eastAsia"/>
          <w:i/>
          <w:iCs/>
          <w:color w:val="auto"/>
          <w:szCs w:val="21"/>
          <w:u w:val="single"/>
        </w:rPr>
        <w:t>）</w:t>
      </w:r>
      <w:r>
        <w:rPr>
          <w:rFonts w:hint="eastAsia"/>
          <w:color w:val="auto"/>
          <w:szCs w:val="21"/>
          <w:u w:val="single"/>
        </w:rPr>
        <w:t xml:space="preserve"> </w:t>
      </w:r>
      <w:r>
        <w:rPr>
          <w:rFonts w:hint="eastAsia"/>
          <w:color w:val="auto"/>
          <w:szCs w:val="21"/>
        </w:rPr>
        <w:t>（</w:t>
      </w:r>
      <w:r>
        <w:rPr>
          <w:rFonts w:ascii="ˎ̥" w:hAnsi="ˎ̥" w:cs="宋体"/>
          <w:color w:val="auto"/>
          <w:kern w:val="0"/>
          <w:szCs w:val="21"/>
        </w:rPr>
        <w:t>以下简称</w:t>
      </w:r>
      <w:r>
        <w:rPr>
          <w:rFonts w:hint="eastAsia" w:ascii="ˎ̥" w:hAnsi="ˎ̥" w:cs="宋体"/>
          <w:color w:val="auto"/>
          <w:kern w:val="0"/>
          <w:szCs w:val="21"/>
        </w:rPr>
        <w:t>“承包人”</w:t>
      </w:r>
      <w:r>
        <w:rPr>
          <w:rFonts w:ascii="ˎ̥" w:hAnsi="ˎ̥" w:cs="宋体"/>
          <w:color w:val="auto"/>
          <w:kern w:val="0"/>
          <w:szCs w:val="21"/>
        </w:rPr>
        <w:t>）</w:t>
      </w:r>
      <w:r>
        <w:rPr>
          <w:color w:val="auto"/>
          <w:szCs w:val="21"/>
        </w:rPr>
        <w:t>对该项目</w:t>
      </w:r>
      <w:r>
        <w:rPr>
          <w:color w:val="auto"/>
          <w:szCs w:val="21"/>
          <w:u w:val="single"/>
        </w:rPr>
        <w:t xml:space="preserve">     </w:t>
      </w:r>
      <w:r>
        <w:rPr>
          <w:rFonts w:ascii="ˎ̥" w:hAnsi="ˎ̥"/>
          <w:color w:val="auto"/>
          <w:szCs w:val="21"/>
        </w:rPr>
        <w:t>小修保</w:t>
      </w:r>
      <w:r>
        <w:rPr>
          <w:rFonts w:hint="eastAsia"/>
          <w:color w:val="auto"/>
          <w:szCs w:val="21"/>
        </w:rPr>
        <w:t>养工程的</w:t>
      </w:r>
      <w:r>
        <w:rPr>
          <w:color w:val="auto"/>
          <w:szCs w:val="21"/>
        </w:rPr>
        <w:t>投标。发包人和承包人共同达成如下协议。</w:t>
      </w:r>
    </w:p>
    <w:p>
      <w:pPr>
        <w:numPr>
          <w:ilvl w:val="0"/>
          <w:numId w:val="4"/>
        </w:numPr>
        <w:shd w:val="clear"/>
        <w:spacing w:line="420" w:lineRule="exact"/>
        <w:ind w:firstLine="420" w:firstLineChars="200"/>
        <w:rPr>
          <w:color w:val="auto"/>
          <w:szCs w:val="21"/>
        </w:rPr>
      </w:pPr>
      <w:r>
        <w:rPr>
          <w:rFonts w:hint="eastAsia"/>
          <w:color w:val="auto"/>
          <w:szCs w:val="21"/>
        </w:rPr>
        <w:t>项目概况：</w:t>
      </w:r>
    </w:p>
    <w:p>
      <w:pPr>
        <w:numPr>
          <w:ilvl w:val="0"/>
          <w:numId w:val="5"/>
        </w:numPr>
        <w:shd w:val="clear"/>
        <w:spacing w:line="420" w:lineRule="exact"/>
        <w:ind w:firstLine="420" w:firstLineChars="200"/>
        <w:rPr>
          <w:color w:val="auto"/>
          <w:szCs w:val="21"/>
        </w:rPr>
      </w:pPr>
      <w:r>
        <w:rPr>
          <w:rFonts w:hint="eastAsia"/>
          <w:color w:val="auto"/>
          <w:szCs w:val="21"/>
        </w:rPr>
        <w:t>承包人作为本项目的中标单位，承担发包人委托的单批小项任务。</w:t>
      </w:r>
    </w:p>
    <w:p>
      <w:pPr>
        <w:shd w:val="clear"/>
        <w:spacing w:line="420" w:lineRule="exact"/>
        <w:ind w:left="420"/>
        <w:rPr>
          <w:color w:val="auto"/>
          <w:szCs w:val="21"/>
        </w:rPr>
      </w:pPr>
      <w:r>
        <w:rPr>
          <w:rFonts w:hint="eastAsia"/>
          <w:color w:val="auto"/>
          <w:szCs w:val="21"/>
        </w:rPr>
        <w:t>2．</w:t>
      </w:r>
      <w:r>
        <w:rPr>
          <w:color w:val="auto"/>
          <w:szCs w:val="21"/>
        </w:rPr>
        <w:t>下列文件</w:t>
      </w:r>
      <w:r>
        <w:rPr>
          <w:rFonts w:hint="eastAsia"/>
          <w:color w:val="auto"/>
          <w:szCs w:val="21"/>
        </w:rPr>
        <w:t>应视为</w:t>
      </w:r>
      <w:r>
        <w:rPr>
          <w:color w:val="auto"/>
          <w:szCs w:val="21"/>
        </w:rPr>
        <w:t>构成合同文件</w:t>
      </w:r>
      <w:r>
        <w:rPr>
          <w:rFonts w:hint="eastAsia"/>
          <w:color w:val="auto"/>
          <w:szCs w:val="21"/>
        </w:rPr>
        <w:t>的组成部分</w:t>
      </w:r>
      <w:r>
        <w:rPr>
          <w:color w:val="auto"/>
          <w:szCs w:val="21"/>
        </w:rPr>
        <w:t>：</w:t>
      </w:r>
    </w:p>
    <w:p>
      <w:pPr>
        <w:shd w:val="clear"/>
        <w:spacing w:line="420" w:lineRule="exact"/>
        <w:ind w:firstLine="420" w:firstLineChars="200"/>
        <w:rPr>
          <w:color w:val="auto"/>
          <w:szCs w:val="21"/>
        </w:rPr>
      </w:pPr>
      <w:r>
        <w:rPr>
          <w:color w:val="auto"/>
          <w:szCs w:val="21"/>
        </w:rPr>
        <w:t>（1）</w:t>
      </w:r>
      <w:r>
        <w:rPr>
          <w:rFonts w:hint="eastAsia"/>
          <w:color w:val="auto"/>
          <w:szCs w:val="21"/>
        </w:rPr>
        <w:t>本协议书及各种合同附件（含评标期间和合同谈判过程中的澄清文件和补充资料）；</w:t>
      </w:r>
    </w:p>
    <w:p>
      <w:pPr>
        <w:shd w:val="clear"/>
        <w:spacing w:line="420" w:lineRule="exact"/>
        <w:ind w:firstLine="420" w:firstLineChars="200"/>
        <w:rPr>
          <w:color w:val="auto"/>
          <w:szCs w:val="21"/>
        </w:rPr>
      </w:pPr>
      <w:r>
        <w:rPr>
          <w:color w:val="auto"/>
          <w:szCs w:val="21"/>
        </w:rPr>
        <w:t>（</w:t>
      </w:r>
      <w:r>
        <w:rPr>
          <w:rFonts w:hint="eastAsia"/>
          <w:color w:val="auto"/>
          <w:szCs w:val="21"/>
        </w:rPr>
        <w:t>2</w:t>
      </w:r>
      <w:r>
        <w:rPr>
          <w:color w:val="auto"/>
          <w:szCs w:val="21"/>
        </w:rPr>
        <w:t>）中标通知书；</w:t>
      </w:r>
    </w:p>
    <w:p>
      <w:pPr>
        <w:shd w:val="clear"/>
        <w:spacing w:line="420" w:lineRule="exact"/>
        <w:ind w:firstLine="420" w:firstLineChars="200"/>
        <w:rPr>
          <w:color w:val="auto"/>
          <w:szCs w:val="21"/>
        </w:rPr>
      </w:pPr>
      <w:r>
        <w:rPr>
          <w:color w:val="auto"/>
          <w:szCs w:val="21"/>
        </w:rPr>
        <w:t>（</w:t>
      </w:r>
      <w:r>
        <w:rPr>
          <w:rFonts w:hint="eastAsia"/>
          <w:color w:val="auto"/>
          <w:szCs w:val="21"/>
        </w:rPr>
        <w:t>3</w:t>
      </w:r>
      <w:r>
        <w:rPr>
          <w:color w:val="auto"/>
          <w:szCs w:val="21"/>
        </w:rPr>
        <w:t>）投标函及投标函附录；</w:t>
      </w:r>
    </w:p>
    <w:p>
      <w:pPr>
        <w:shd w:val="clear"/>
        <w:spacing w:line="420" w:lineRule="exact"/>
        <w:ind w:firstLine="420" w:firstLineChars="200"/>
        <w:rPr>
          <w:color w:val="auto"/>
          <w:szCs w:val="21"/>
        </w:rPr>
      </w:pPr>
      <w:r>
        <w:rPr>
          <w:color w:val="auto"/>
          <w:szCs w:val="21"/>
        </w:rPr>
        <w:t>（</w:t>
      </w:r>
      <w:r>
        <w:rPr>
          <w:rFonts w:hint="eastAsia"/>
          <w:color w:val="auto"/>
          <w:szCs w:val="21"/>
        </w:rPr>
        <w:t>4</w:t>
      </w:r>
      <w:r>
        <w:rPr>
          <w:color w:val="auto"/>
          <w:szCs w:val="21"/>
        </w:rPr>
        <w:t>）</w:t>
      </w:r>
      <w:r>
        <w:rPr>
          <w:rFonts w:hint="eastAsia"/>
          <w:color w:val="auto"/>
          <w:szCs w:val="21"/>
        </w:rPr>
        <w:t>项目</w:t>
      </w:r>
      <w:r>
        <w:rPr>
          <w:color w:val="auto"/>
          <w:szCs w:val="21"/>
        </w:rPr>
        <w:t>专用合同条款；</w:t>
      </w:r>
    </w:p>
    <w:p>
      <w:pPr>
        <w:shd w:val="clear"/>
        <w:spacing w:line="420" w:lineRule="exact"/>
        <w:ind w:firstLine="420" w:firstLineChars="200"/>
        <w:rPr>
          <w:color w:val="auto"/>
          <w:szCs w:val="21"/>
        </w:rPr>
      </w:pPr>
      <w:r>
        <w:rPr>
          <w:color w:val="auto"/>
          <w:szCs w:val="21"/>
        </w:rPr>
        <w:t>（</w:t>
      </w:r>
      <w:r>
        <w:rPr>
          <w:rFonts w:hint="eastAsia"/>
          <w:color w:val="auto"/>
          <w:szCs w:val="21"/>
        </w:rPr>
        <w:t>5</w:t>
      </w:r>
      <w:r>
        <w:rPr>
          <w:color w:val="auto"/>
          <w:szCs w:val="21"/>
        </w:rPr>
        <w:t>）通用合同条款；</w:t>
      </w:r>
    </w:p>
    <w:p>
      <w:pPr>
        <w:shd w:val="clear"/>
        <w:spacing w:line="420" w:lineRule="exact"/>
        <w:ind w:firstLine="420" w:firstLineChars="200"/>
        <w:rPr>
          <w:color w:val="auto"/>
          <w:szCs w:val="21"/>
        </w:rPr>
      </w:pPr>
      <w:r>
        <w:rPr>
          <w:color w:val="auto"/>
          <w:szCs w:val="21"/>
        </w:rPr>
        <w:t>（</w:t>
      </w:r>
      <w:r>
        <w:rPr>
          <w:rFonts w:hint="eastAsia"/>
          <w:color w:val="auto"/>
          <w:szCs w:val="21"/>
        </w:rPr>
        <w:t>6</w:t>
      </w:r>
      <w:r>
        <w:rPr>
          <w:color w:val="auto"/>
          <w:szCs w:val="21"/>
        </w:rPr>
        <w:t>）技术</w:t>
      </w:r>
      <w:r>
        <w:rPr>
          <w:rFonts w:hint="eastAsia"/>
          <w:color w:val="auto"/>
          <w:szCs w:val="21"/>
        </w:rPr>
        <w:t>规范</w:t>
      </w:r>
      <w:r>
        <w:rPr>
          <w:color w:val="auto"/>
          <w:szCs w:val="21"/>
        </w:rPr>
        <w:t>；</w:t>
      </w:r>
    </w:p>
    <w:p>
      <w:pPr>
        <w:shd w:val="clear"/>
        <w:spacing w:line="420" w:lineRule="exact"/>
        <w:ind w:firstLine="420" w:firstLineChars="200"/>
        <w:rPr>
          <w:color w:val="auto"/>
          <w:szCs w:val="21"/>
        </w:rPr>
      </w:pPr>
      <w:r>
        <w:rPr>
          <w:color w:val="auto"/>
          <w:szCs w:val="21"/>
        </w:rPr>
        <w:t>（</w:t>
      </w:r>
      <w:r>
        <w:rPr>
          <w:rFonts w:hint="eastAsia"/>
          <w:color w:val="auto"/>
          <w:szCs w:val="21"/>
        </w:rPr>
        <w:t>7</w:t>
      </w:r>
      <w:r>
        <w:rPr>
          <w:color w:val="auto"/>
          <w:szCs w:val="21"/>
        </w:rPr>
        <w:t>）图纸；</w:t>
      </w:r>
    </w:p>
    <w:p>
      <w:pPr>
        <w:shd w:val="clear"/>
        <w:spacing w:line="420" w:lineRule="exact"/>
        <w:ind w:firstLine="420" w:firstLineChars="200"/>
        <w:rPr>
          <w:color w:val="auto"/>
          <w:szCs w:val="21"/>
        </w:rPr>
      </w:pPr>
      <w:r>
        <w:rPr>
          <w:color w:val="auto"/>
          <w:szCs w:val="21"/>
        </w:rPr>
        <w:t>（</w:t>
      </w:r>
      <w:r>
        <w:rPr>
          <w:rFonts w:hint="eastAsia"/>
          <w:color w:val="auto"/>
          <w:szCs w:val="21"/>
        </w:rPr>
        <w:t>8</w:t>
      </w:r>
      <w:r>
        <w:rPr>
          <w:color w:val="auto"/>
          <w:szCs w:val="21"/>
        </w:rPr>
        <w:t>）</w:t>
      </w:r>
      <w:r>
        <w:rPr>
          <w:rFonts w:hint="eastAsia"/>
          <w:color w:val="auto"/>
          <w:szCs w:val="21"/>
        </w:rPr>
        <w:t>经确定的</w:t>
      </w:r>
      <w:r>
        <w:rPr>
          <w:color w:val="auto"/>
          <w:szCs w:val="21"/>
        </w:rPr>
        <w:t>工程量清单</w:t>
      </w:r>
      <w:r>
        <w:rPr>
          <w:rFonts w:hint="eastAsia"/>
          <w:color w:val="auto"/>
          <w:szCs w:val="21"/>
        </w:rPr>
        <w:t>平均综合单价</w:t>
      </w:r>
      <w:r>
        <w:rPr>
          <w:color w:val="auto"/>
          <w:szCs w:val="21"/>
        </w:rPr>
        <w:t>；</w:t>
      </w:r>
    </w:p>
    <w:p>
      <w:pPr>
        <w:shd w:val="clear"/>
        <w:spacing w:line="420" w:lineRule="exact"/>
        <w:ind w:firstLine="420" w:firstLineChars="200"/>
        <w:rPr>
          <w:color w:val="auto"/>
          <w:szCs w:val="21"/>
        </w:rPr>
      </w:pPr>
      <w:r>
        <w:rPr>
          <w:color w:val="auto"/>
          <w:szCs w:val="21"/>
        </w:rPr>
        <w:t>（</w:t>
      </w:r>
      <w:r>
        <w:rPr>
          <w:rFonts w:hint="eastAsia"/>
          <w:color w:val="auto"/>
          <w:szCs w:val="21"/>
        </w:rPr>
        <w:t>9</w:t>
      </w:r>
      <w:r>
        <w:rPr>
          <w:color w:val="auto"/>
          <w:szCs w:val="21"/>
        </w:rPr>
        <w:t>）</w:t>
      </w:r>
      <w:r>
        <w:rPr>
          <w:rFonts w:hint="eastAsia"/>
          <w:color w:val="auto"/>
          <w:szCs w:val="21"/>
        </w:rPr>
        <w:t>承包人有关人员、设备投入的承诺及投标文件中的养护工程作业方案；</w:t>
      </w:r>
    </w:p>
    <w:p>
      <w:pPr>
        <w:shd w:val="clear"/>
        <w:spacing w:line="420" w:lineRule="exact"/>
        <w:ind w:firstLine="420" w:firstLineChars="200"/>
        <w:rPr>
          <w:color w:val="auto"/>
          <w:szCs w:val="21"/>
        </w:rPr>
      </w:pPr>
      <w:r>
        <w:rPr>
          <w:color w:val="auto"/>
          <w:szCs w:val="21"/>
        </w:rPr>
        <w:t>（</w:t>
      </w:r>
      <w:r>
        <w:rPr>
          <w:rFonts w:hint="eastAsia"/>
          <w:color w:val="auto"/>
          <w:szCs w:val="21"/>
        </w:rPr>
        <w:t>10</w:t>
      </w:r>
      <w:r>
        <w:rPr>
          <w:color w:val="auto"/>
          <w:szCs w:val="21"/>
        </w:rPr>
        <w:t>）其它合同文件。</w:t>
      </w:r>
    </w:p>
    <w:p>
      <w:pPr>
        <w:shd w:val="clear"/>
        <w:spacing w:line="420" w:lineRule="exact"/>
        <w:ind w:firstLine="420" w:firstLineChars="200"/>
        <w:rPr>
          <w:color w:val="auto"/>
          <w:szCs w:val="21"/>
        </w:rPr>
      </w:pPr>
      <w:r>
        <w:rPr>
          <w:rFonts w:hint="eastAsia"/>
          <w:color w:val="auto"/>
          <w:szCs w:val="21"/>
        </w:rPr>
        <w:t>3．</w:t>
      </w:r>
      <w:r>
        <w:rPr>
          <w:color w:val="auto"/>
          <w:szCs w:val="21"/>
        </w:rPr>
        <w:t>上述文件互相补充和解释，如有不明确或不一致之处，以合同约定次序在先者为准。</w:t>
      </w:r>
    </w:p>
    <w:p>
      <w:pPr>
        <w:shd w:val="clear"/>
        <w:spacing w:line="420" w:lineRule="exact"/>
        <w:ind w:firstLine="420" w:firstLineChars="200"/>
        <w:rPr>
          <w:color w:val="auto"/>
          <w:szCs w:val="21"/>
        </w:rPr>
      </w:pPr>
      <w:r>
        <w:rPr>
          <w:rFonts w:hint="eastAsia"/>
          <w:color w:val="auto"/>
          <w:szCs w:val="21"/>
        </w:rPr>
        <w:t>4．根据工程量清单所列的预计数量和单价或总额价计算的签约合同价：具体结算价根据实际发生小修情况确定，结算单价为经确定的工程量清单平均综合单价。</w:t>
      </w:r>
    </w:p>
    <w:p>
      <w:pPr>
        <w:shd w:val="clear"/>
        <w:spacing w:line="420" w:lineRule="exact"/>
        <w:ind w:firstLine="420" w:firstLineChars="200"/>
        <w:rPr>
          <w:color w:val="auto"/>
          <w:szCs w:val="21"/>
        </w:rPr>
      </w:pPr>
      <w:r>
        <w:rPr>
          <w:rFonts w:hint="eastAsia"/>
          <w:color w:val="auto"/>
          <w:szCs w:val="21"/>
        </w:rPr>
        <w:t>5．承包人</w:t>
      </w:r>
      <w:r>
        <w:rPr>
          <w:color w:val="auto"/>
          <w:szCs w:val="21"/>
        </w:rPr>
        <w:t>项目经理：</w:t>
      </w:r>
      <w:r>
        <w:rPr>
          <w:color w:val="auto"/>
          <w:szCs w:val="21"/>
          <w:u w:val="single"/>
        </w:rPr>
        <w:t xml:space="preserve">           </w:t>
      </w:r>
      <w:r>
        <w:rPr>
          <w:rFonts w:hint="eastAsia"/>
          <w:color w:val="auto"/>
          <w:szCs w:val="21"/>
        </w:rPr>
        <w:t>；承包人项目技术负责人：</w:t>
      </w:r>
      <w:r>
        <w:rPr>
          <w:color w:val="auto"/>
          <w:szCs w:val="21"/>
          <w:u w:val="single"/>
        </w:rPr>
        <w:t xml:space="preserve">           </w:t>
      </w:r>
      <w:r>
        <w:rPr>
          <w:color w:val="auto"/>
          <w:szCs w:val="21"/>
        </w:rPr>
        <w:t>。</w:t>
      </w:r>
    </w:p>
    <w:p>
      <w:pPr>
        <w:shd w:val="clear"/>
        <w:spacing w:line="420" w:lineRule="exact"/>
        <w:ind w:firstLine="420" w:firstLineChars="200"/>
        <w:rPr>
          <w:color w:val="auto"/>
          <w:szCs w:val="21"/>
        </w:rPr>
      </w:pPr>
      <w:r>
        <w:rPr>
          <w:rFonts w:hint="eastAsia"/>
          <w:color w:val="auto"/>
          <w:szCs w:val="21"/>
        </w:rPr>
        <w:t>6．本合同养护工程质量符合</w:t>
      </w:r>
      <w:r>
        <w:rPr>
          <w:rFonts w:hint="eastAsia"/>
          <w:color w:val="auto"/>
          <w:szCs w:val="21"/>
          <w:u w:val="single"/>
        </w:rPr>
        <w:t xml:space="preserve">           </w:t>
      </w:r>
      <w:r>
        <w:rPr>
          <w:rFonts w:hint="eastAsia"/>
          <w:color w:val="auto"/>
          <w:szCs w:val="21"/>
        </w:rPr>
        <w:t>标准。</w:t>
      </w:r>
    </w:p>
    <w:p>
      <w:pPr>
        <w:shd w:val="clear"/>
        <w:spacing w:line="420" w:lineRule="exact"/>
        <w:ind w:firstLine="420" w:firstLineChars="200"/>
        <w:rPr>
          <w:color w:val="auto"/>
          <w:szCs w:val="21"/>
        </w:rPr>
      </w:pPr>
      <w:r>
        <w:rPr>
          <w:rFonts w:hint="eastAsia"/>
          <w:color w:val="auto"/>
          <w:szCs w:val="21"/>
        </w:rPr>
        <w:t>7</w:t>
      </w:r>
      <w:r>
        <w:rPr>
          <w:color w:val="auto"/>
          <w:szCs w:val="21"/>
        </w:rPr>
        <w:t>．发包人承诺按合同约定</w:t>
      </w:r>
      <w:r>
        <w:rPr>
          <w:rFonts w:hint="eastAsia"/>
          <w:color w:val="auto"/>
          <w:szCs w:val="21"/>
        </w:rPr>
        <w:t>的</w:t>
      </w:r>
      <w:r>
        <w:rPr>
          <w:color w:val="auto"/>
          <w:szCs w:val="21"/>
        </w:rPr>
        <w:t>条件</w:t>
      </w:r>
      <w:r>
        <w:rPr>
          <w:rFonts w:hint="eastAsia"/>
          <w:color w:val="auto"/>
          <w:szCs w:val="21"/>
        </w:rPr>
        <w:t>、时间和方式</w:t>
      </w:r>
      <w:r>
        <w:rPr>
          <w:color w:val="auto"/>
          <w:szCs w:val="21"/>
        </w:rPr>
        <w:t>向承包人支付</w:t>
      </w:r>
      <w:r>
        <w:rPr>
          <w:rFonts w:hint="eastAsia"/>
          <w:color w:val="auto"/>
          <w:szCs w:val="21"/>
        </w:rPr>
        <w:t>工程</w:t>
      </w:r>
      <w:r>
        <w:rPr>
          <w:color w:val="auto"/>
          <w:szCs w:val="21"/>
        </w:rPr>
        <w:t>价款</w:t>
      </w:r>
      <w:r>
        <w:rPr>
          <w:rFonts w:hint="eastAsia"/>
          <w:color w:val="auto"/>
          <w:szCs w:val="21"/>
        </w:rPr>
        <w:t>。</w:t>
      </w:r>
    </w:p>
    <w:p>
      <w:pPr>
        <w:shd w:val="clear"/>
        <w:spacing w:line="420" w:lineRule="exact"/>
        <w:ind w:firstLine="420" w:firstLineChars="200"/>
        <w:rPr>
          <w:color w:val="auto"/>
          <w:szCs w:val="21"/>
        </w:rPr>
      </w:pPr>
      <w:r>
        <w:rPr>
          <w:rFonts w:hint="eastAsia"/>
          <w:color w:val="auto"/>
          <w:szCs w:val="21"/>
        </w:rPr>
        <w:t>8．</w:t>
      </w:r>
      <w:r>
        <w:rPr>
          <w:color w:val="auto"/>
          <w:szCs w:val="21"/>
        </w:rPr>
        <w:t>承包人承诺按合同约定承担</w:t>
      </w:r>
      <w:r>
        <w:rPr>
          <w:rFonts w:hint="eastAsia" w:ascii="宋体" w:hAnsi="宋体"/>
          <w:color w:val="auto"/>
          <w:szCs w:val="21"/>
        </w:rPr>
        <w:t>本养护</w:t>
      </w:r>
      <w:r>
        <w:rPr>
          <w:color w:val="auto"/>
          <w:szCs w:val="21"/>
        </w:rPr>
        <w:t>工程的实施、完成及缺陷修复。</w:t>
      </w:r>
    </w:p>
    <w:p>
      <w:pPr>
        <w:shd w:val="clear"/>
        <w:spacing w:line="420" w:lineRule="exact"/>
        <w:ind w:firstLine="420" w:firstLineChars="200"/>
        <w:rPr>
          <w:color w:val="auto"/>
          <w:szCs w:val="21"/>
        </w:rPr>
      </w:pPr>
      <w:r>
        <w:rPr>
          <w:rFonts w:hint="eastAsia"/>
          <w:color w:val="auto"/>
          <w:szCs w:val="21"/>
        </w:rPr>
        <w:t>9．承包人应按照发包人指示开工或完工</w:t>
      </w:r>
      <w:r>
        <w:rPr>
          <w:color w:val="auto"/>
          <w:szCs w:val="21"/>
        </w:rPr>
        <w:t>。</w:t>
      </w:r>
    </w:p>
    <w:p>
      <w:pPr>
        <w:shd w:val="clear"/>
        <w:spacing w:line="420" w:lineRule="exact"/>
        <w:ind w:firstLine="420" w:firstLineChars="200"/>
        <w:rPr>
          <w:color w:val="auto"/>
          <w:szCs w:val="21"/>
        </w:rPr>
      </w:pPr>
      <w:r>
        <w:rPr>
          <w:rFonts w:hint="eastAsia"/>
          <w:color w:val="auto"/>
          <w:szCs w:val="21"/>
        </w:rPr>
        <w:t>10．在缺陷责任期内承包人应对所承担施工任务的质量负责，质量保证金以最后一批小项任务验收合格满一年后按相应规定退还。质量保证金金额：     万元。质量保证金形式：现金(电汇或银行汇票形式)或银行保函或保险机构保证保险保单或融资担保公司保函。</w:t>
      </w:r>
    </w:p>
    <w:p>
      <w:pPr>
        <w:shd w:val="clear"/>
        <w:spacing w:line="420" w:lineRule="exact"/>
        <w:ind w:firstLine="420" w:firstLineChars="200"/>
        <w:rPr>
          <w:color w:val="auto"/>
          <w:szCs w:val="21"/>
        </w:rPr>
      </w:pPr>
      <w:r>
        <w:rPr>
          <w:rFonts w:hint="eastAsia"/>
          <w:color w:val="auto"/>
          <w:szCs w:val="21"/>
        </w:rPr>
        <w:t>11．</w:t>
      </w:r>
      <w:r>
        <w:rPr>
          <w:color w:val="auto"/>
          <w:szCs w:val="21"/>
        </w:rPr>
        <w:t>本协议书</w:t>
      </w:r>
      <w:r>
        <w:rPr>
          <w:rFonts w:hint="eastAsia"/>
          <w:color w:val="auto"/>
          <w:szCs w:val="21"/>
        </w:rPr>
        <w:t>在承包人提供履约担保后，由双方法定代表人或其委托代理人签署并加盖单位章后生效。全部养护工程完工后经交工验收合格、缺陷责任期满发缺陷责任终止证书后失效。</w:t>
      </w:r>
    </w:p>
    <w:p>
      <w:pPr>
        <w:shd w:val="clear"/>
        <w:spacing w:line="420" w:lineRule="exact"/>
        <w:ind w:firstLine="420" w:firstLineChars="200"/>
        <w:rPr>
          <w:color w:val="auto"/>
          <w:szCs w:val="21"/>
        </w:rPr>
      </w:pPr>
      <w:r>
        <w:rPr>
          <w:rFonts w:hint="eastAsia"/>
          <w:color w:val="auto"/>
          <w:szCs w:val="21"/>
        </w:rPr>
        <w:t>12．</w:t>
      </w:r>
      <w:r>
        <w:rPr>
          <w:color w:val="auto"/>
          <w:szCs w:val="21"/>
        </w:rPr>
        <w:t>本协议书</w:t>
      </w:r>
      <w:r>
        <w:rPr>
          <w:rFonts w:hint="eastAsia"/>
          <w:color w:val="auto"/>
          <w:szCs w:val="21"/>
        </w:rPr>
        <w:t>正本二份、副本</w:t>
      </w:r>
      <w:r>
        <w:rPr>
          <w:color w:val="auto"/>
          <w:szCs w:val="21"/>
          <w:u w:val="single"/>
        </w:rPr>
        <w:t xml:space="preserve">     </w:t>
      </w:r>
      <w:r>
        <w:rPr>
          <w:color w:val="auto"/>
          <w:szCs w:val="21"/>
        </w:rPr>
        <w:t>份，合同双方各执</w:t>
      </w:r>
      <w:r>
        <w:rPr>
          <w:rFonts w:hint="eastAsia"/>
          <w:color w:val="auto"/>
          <w:szCs w:val="21"/>
        </w:rPr>
        <w:t>正本</w:t>
      </w:r>
      <w:r>
        <w:rPr>
          <w:color w:val="auto"/>
          <w:szCs w:val="21"/>
        </w:rPr>
        <w:t>一份</w:t>
      </w:r>
      <w:r>
        <w:rPr>
          <w:rFonts w:hint="eastAsia"/>
          <w:color w:val="auto"/>
          <w:szCs w:val="21"/>
        </w:rPr>
        <w:t>，副本</w:t>
      </w:r>
      <w:r>
        <w:rPr>
          <w:color w:val="auto"/>
          <w:szCs w:val="21"/>
          <w:u w:val="single"/>
        </w:rPr>
        <w:t xml:space="preserve">     </w:t>
      </w:r>
      <w:r>
        <w:rPr>
          <w:color w:val="auto"/>
          <w:szCs w:val="21"/>
        </w:rPr>
        <w:t>份</w:t>
      </w:r>
      <w:r>
        <w:rPr>
          <w:rFonts w:hint="eastAsia"/>
          <w:color w:val="auto"/>
          <w:szCs w:val="21"/>
        </w:rPr>
        <w:t>，当正本与副本的内容不一致时，以正本为准</w:t>
      </w:r>
      <w:r>
        <w:rPr>
          <w:color w:val="auto"/>
          <w:szCs w:val="21"/>
        </w:rPr>
        <w:t>。</w:t>
      </w:r>
    </w:p>
    <w:p>
      <w:pPr>
        <w:shd w:val="clear"/>
        <w:spacing w:line="420" w:lineRule="exact"/>
        <w:ind w:firstLine="420" w:firstLineChars="200"/>
        <w:rPr>
          <w:color w:val="auto"/>
          <w:szCs w:val="21"/>
        </w:rPr>
      </w:pPr>
      <w:r>
        <w:rPr>
          <w:color w:val="auto"/>
          <w:szCs w:val="21"/>
        </w:rPr>
        <w:t>1</w:t>
      </w:r>
      <w:r>
        <w:rPr>
          <w:rFonts w:hint="eastAsia"/>
          <w:color w:val="auto"/>
          <w:szCs w:val="21"/>
        </w:rPr>
        <w:t>3．</w:t>
      </w:r>
      <w:r>
        <w:rPr>
          <w:color w:val="auto"/>
          <w:szCs w:val="21"/>
        </w:rPr>
        <w:t>合同未尽事宜，双方另行签订补充协议。补充协议是合同的组成部分。</w:t>
      </w:r>
    </w:p>
    <w:p>
      <w:pPr>
        <w:shd w:val="clear"/>
        <w:spacing w:line="440" w:lineRule="exact"/>
        <w:ind w:firstLine="359" w:firstLineChars="171"/>
        <w:rPr>
          <w:color w:val="auto"/>
          <w:szCs w:val="21"/>
        </w:rPr>
      </w:pPr>
    </w:p>
    <w:p>
      <w:pPr>
        <w:shd w:val="clear"/>
        <w:spacing w:line="440" w:lineRule="exact"/>
        <w:ind w:firstLine="359" w:firstLineChars="171"/>
        <w:rPr>
          <w:color w:val="auto"/>
          <w:szCs w:val="21"/>
        </w:rPr>
      </w:pPr>
    </w:p>
    <w:p>
      <w:pPr>
        <w:pStyle w:val="28"/>
        <w:shd w:val="clear"/>
        <w:rPr>
          <w:color w:val="auto"/>
        </w:rPr>
      </w:pPr>
    </w:p>
    <w:p>
      <w:pPr>
        <w:shd w:val="clear"/>
        <w:spacing w:line="440" w:lineRule="exact"/>
        <w:rPr>
          <w:color w:val="auto"/>
          <w:szCs w:val="21"/>
        </w:rPr>
      </w:pPr>
      <w:r>
        <w:rPr>
          <w:color w:val="auto"/>
          <w:szCs w:val="21"/>
        </w:rPr>
        <w:t>发包人：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（盖单位章）</w:t>
      </w:r>
      <w:r>
        <w:rPr>
          <w:rFonts w:hint="eastAsia"/>
          <w:color w:val="auto"/>
          <w:szCs w:val="21"/>
        </w:rPr>
        <w:t xml:space="preserve">      </w:t>
      </w:r>
      <w:r>
        <w:rPr>
          <w:color w:val="auto"/>
          <w:szCs w:val="21"/>
        </w:rPr>
        <w:t>承包人：</w:t>
      </w:r>
      <w:r>
        <w:rPr>
          <w:color w:val="auto"/>
          <w:szCs w:val="21"/>
          <w:u w:val="single"/>
        </w:rPr>
        <w:t xml:space="preserve">  </w:t>
      </w:r>
      <w:r>
        <w:rPr>
          <w:rFonts w:hint="eastAsia"/>
          <w:color w:val="auto"/>
          <w:szCs w:val="21"/>
          <w:u w:val="single"/>
        </w:rPr>
        <w:t xml:space="preserve">                </w:t>
      </w:r>
      <w:r>
        <w:rPr>
          <w:color w:val="auto"/>
          <w:szCs w:val="21"/>
        </w:rPr>
        <w:t>（盖单位章）</w:t>
      </w:r>
    </w:p>
    <w:p>
      <w:pPr>
        <w:shd w:val="clear"/>
        <w:spacing w:line="440" w:lineRule="exact"/>
        <w:rPr>
          <w:color w:val="auto"/>
          <w:szCs w:val="21"/>
        </w:rPr>
      </w:pP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r>
        <w:rPr>
          <w:rFonts w:hint="eastAsia"/>
          <w:color w:val="auto"/>
          <w:szCs w:val="21"/>
        </w:rPr>
        <w:t xml:space="preserve">      </w:t>
      </w: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p>
    <w:p>
      <w:pPr>
        <w:shd w:val="clear"/>
        <w:spacing w:line="440" w:lineRule="exact"/>
        <w:ind w:firstLine="735" w:firstLineChars="350"/>
        <w:rPr>
          <w:color w:val="auto"/>
          <w:szCs w:val="21"/>
        </w:rPr>
      </w:pPr>
      <w:r>
        <w:rPr>
          <w:color w:val="auto"/>
          <w:szCs w:val="21"/>
          <w:u w:val="single"/>
        </w:rPr>
        <w:t xml:space="preserve">         </w:t>
      </w:r>
      <w:r>
        <w:rPr>
          <w:color w:val="auto"/>
          <w:szCs w:val="21"/>
        </w:rPr>
        <w:t>年</w:t>
      </w:r>
      <w:r>
        <w:rPr>
          <w:rFonts w:hint="eastAsia"/>
          <w:color w:val="auto"/>
          <w:szCs w:val="21"/>
          <w:u w:val="single"/>
        </w:rPr>
        <w:t xml:space="preserve"> </w:t>
      </w:r>
      <w:r>
        <w:rPr>
          <w:color w:val="auto"/>
          <w:szCs w:val="21"/>
          <w:u w:val="single"/>
        </w:rPr>
        <w:t xml:space="preserve">  </w:t>
      </w:r>
      <w:r>
        <w:rPr>
          <w:color w:val="auto"/>
          <w:szCs w:val="21"/>
        </w:rPr>
        <w:t xml:space="preserve">月 </w:t>
      </w:r>
      <w:r>
        <w:rPr>
          <w:color w:val="auto"/>
          <w:szCs w:val="21"/>
          <w:u w:val="single"/>
        </w:rPr>
        <w:t xml:space="preserve">    </w:t>
      </w:r>
      <w:r>
        <w:rPr>
          <w:color w:val="auto"/>
          <w:szCs w:val="21"/>
        </w:rPr>
        <w:t xml:space="preserve"> 日</w:t>
      </w:r>
      <w:r>
        <w:rPr>
          <w:rFonts w:hint="eastAsia"/>
          <w:color w:val="auto"/>
          <w:szCs w:val="21"/>
        </w:rPr>
        <w:t xml:space="preserve">                    </w:t>
      </w:r>
      <w:r>
        <w:rPr>
          <w:color w:val="auto"/>
          <w:szCs w:val="21"/>
          <w:u w:val="single"/>
        </w:rPr>
        <w:t xml:space="preserve">        </w:t>
      </w:r>
      <w:r>
        <w:rPr>
          <w:color w:val="auto"/>
          <w:szCs w:val="21"/>
        </w:rPr>
        <w:t>年</w:t>
      </w:r>
      <w:r>
        <w:rPr>
          <w:rFonts w:hint="eastAsia"/>
          <w:color w:val="auto"/>
          <w:szCs w:val="21"/>
          <w:u w:val="single"/>
        </w:rPr>
        <w:t xml:space="preserve">  </w:t>
      </w:r>
      <w:r>
        <w:rPr>
          <w:color w:val="auto"/>
          <w:szCs w:val="21"/>
          <w:u w:val="single"/>
        </w:rPr>
        <w:t xml:space="preserve">  </w:t>
      </w:r>
      <w:r>
        <w:rPr>
          <w:color w:val="auto"/>
          <w:szCs w:val="21"/>
        </w:rPr>
        <w:t xml:space="preserve">月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pPr>
        <w:pStyle w:val="28"/>
        <w:shd w:val="clear"/>
        <w:ind w:firstLine="0" w:firstLineChars="0"/>
        <w:rPr>
          <w:rFonts w:ascii="宋体"/>
          <w:color w:val="auto"/>
          <w:szCs w:val="21"/>
        </w:rPr>
      </w:pPr>
      <w:r>
        <w:rPr>
          <w:rFonts w:ascii="宋体"/>
          <w:color w:val="auto"/>
          <w:szCs w:val="21"/>
        </w:rPr>
        <w:br w:type="page"/>
      </w:r>
      <w:bookmarkStart w:id="535" w:name="_Toc484679322"/>
    </w:p>
    <w:p>
      <w:pPr>
        <w:shd w:val="clear"/>
        <w:tabs>
          <w:tab w:val="left" w:pos="2790"/>
        </w:tabs>
        <w:spacing w:line="420" w:lineRule="exact"/>
        <w:outlineLvl w:val="2"/>
        <w:rPr>
          <w:rFonts w:ascii="宋体" w:hAnsi="宋体"/>
          <w:color w:val="auto"/>
          <w:sz w:val="28"/>
          <w:szCs w:val="28"/>
        </w:rPr>
      </w:pPr>
      <w:r>
        <w:rPr>
          <w:rFonts w:hint="eastAsia" w:ascii="宋体" w:hAnsi="宋体" w:cs="宋体"/>
          <w:b/>
          <w:bCs/>
          <w:color w:val="auto"/>
          <w:sz w:val="24"/>
        </w:rPr>
        <w:t>附件二</w:t>
      </w:r>
      <w:r>
        <w:rPr>
          <w:rFonts w:hint="eastAsia" w:ascii="宋体" w:hAnsi="宋体" w:cs="宋体"/>
          <w:b/>
          <w:bCs/>
          <w:color w:val="auto"/>
          <w:sz w:val="28"/>
          <w:szCs w:val="28"/>
        </w:rPr>
        <w:t xml:space="preserve">  </w:t>
      </w:r>
      <w:r>
        <w:rPr>
          <w:rFonts w:hint="eastAsia" w:ascii="宋体" w:hAnsi="宋体" w:cs="宋体"/>
          <w:b/>
          <w:bCs/>
          <w:color w:val="auto"/>
          <w:sz w:val="24"/>
        </w:rPr>
        <w:t>廉政合同</w:t>
      </w:r>
      <w:bookmarkEnd w:id="535"/>
    </w:p>
    <w:p>
      <w:pPr>
        <w:shd w:val="clear"/>
        <w:tabs>
          <w:tab w:val="left" w:pos="2790"/>
        </w:tabs>
        <w:spacing w:line="420" w:lineRule="exact"/>
        <w:jc w:val="center"/>
        <w:rPr>
          <w:rFonts w:ascii="黑体" w:eastAsia="黑体"/>
          <w:color w:val="auto"/>
          <w:sz w:val="28"/>
          <w:szCs w:val="28"/>
        </w:rPr>
      </w:pPr>
      <w:r>
        <w:rPr>
          <w:rFonts w:hint="eastAsia" w:ascii="黑体" w:eastAsia="黑体"/>
          <w:color w:val="auto"/>
          <w:sz w:val="28"/>
          <w:szCs w:val="28"/>
        </w:rPr>
        <w:t>廉政合同</w:t>
      </w:r>
    </w:p>
    <w:p>
      <w:pPr>
        <w:shd w:val="clear"/>
        <w:tabs>
          <w:tab w:val="left" w:pos="2790"/>
        </w:tabs>
        <w:spacing w:line="420" w:lineRule="exact"/>
        <w:jc w:val="center"/>
        <w:rPr>
          <w:rFonts w:ascii="黑体" w:eastAsia="黑体"/>
          <w:color w:val="auto"/>
          <w:sz w:val="28"/>
          <w:szCs w:val="28"/>
        </w:rPr>
      </w:pPr>
    </w:p>
    <w:p>
      <w:pPr>
        <w:shd w:val="clear"/>
        <w:tabs>
          <w:tab w:val="left" w:pos="2790"/>
        </w:tabs>
        <w:spacing w:line="440" w:lineRule="exact"/>
        <w:ind w:firstLine="420" w:firstLineChars="200"/>
        <w:rPr>
          <w:rFonts w:ascii="宋体"/>
          <w:color w:val="auto"/>
          <w:szCs w:val="21"/>
        </w:rPr>
      </w:pPr>
      <w:r>
        <w:rPr>
          <w:rFonts w:hint="eastAsia" w:ascii="宋体"/>
          <w:color w:val="auto"/>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color w:val="auto"/>
          <w:szCs w:val="21"/>
          <w:u w:val="single"/>
        </w:rPr>
        <w:t xml:space="preserve">                        </w:t>
      </w:r>
      <w:r>
        <w:rPr>
          <w:rFonts w:hint="eastAsia" w:ascii="宋体"/>
          <w:color w:val="auto"/>
          <w:szCs w:val="21"/>
        </w:rPr>
        <w:t>(项目名称)的项目法人</w:t>
      </w:r>
      <w:r>
        <w:rPr>
          <w:rFonts w:hint="eastAsia" w:ascii="宋体"/>
          <w:color w:val="auto"/>
          <w:szCs w:val="21"/>
          <w:u w:val="single"/>
        </w:rPr>
        <w:t xml:space="preserve">                     </w:t>
      </w:r>
      <w:r>
        <w:rPr>
          <w:rFonts w:hint="eastAsia" w:ascii="宋体"/>
          <w:color w:val="auto"/>
          <w:szCs w:val="21"/>
        </w:rPr>
        <w:t xml:space="preserve"> (项目法人名称，以下简称“发包人”)与该项目养护施工单位</w:t>
      </w:r>
      <w:r>
        <w:rPr>
          <w:rFonts w:hint="eastAsia" w:ascii="宋体"/>
          <w:color w:val="auto"/>
          <w:szCs w:val="21"/>
          <w:u w:val="single"/>
        </w:rPr>
        <w:t xml:space="preserve">                     </w:t>
      </w:r>
      <w:r>
        <w:rPr>
          <w:rFonts w:hint="eastAsia" w:ascii="宋体"/>
          <w:color w:val="auto"/>
          <w:szCs w:val="21"/>
        </w:rPr>
        <w:t xml:space="preserve"> (施工单位名称，以下简称“承包人”)，特订立如下合同。</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1.发包人和承包人双方的权利和义务</w:t>
      </w:r>
    </w:p>
    <w:p>
      <w:pPr>
        <w:shd w:val="clear"/>
        <w:tabs>
          <w:tab w:val="left" w:pos="2790"/>
        </w:tabs>
        <w:spacing w:line="440" w:lineRule="exact"/>
        <w:ind w:firstLine="420" w:firstLineChars="200"/>
        <w:rPr>
          <w:rFonts w:ascii="宋体" w:hAnsi="宋体"/>
          <w:color w:val="auto"/>
          <w:szCs w:val="21"/>
        </w:rPr>
      </w:pPr>
      <w:r>
        <w:rPr>
          <w:rFonts w:hint="eastAsia" w:ascii="宋体" w:hAnsi="宋体"/>
          <w:color w:val="auto"/>
          <w:szCs w:val="21"/>
        </w:rPr>
        <w:t>（1）严格遵守党的政策规定和国家有关法律法规及交通运输部、浙江省交通运输厅的有关规定。</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（2）严格执行</w:t>
      </w:r>
      <w:r>
        <w:rPr>
          <w:rFonts w:hint="eastAsia" w:ascii="宋体"/>
          <w:color w:val="auto"/>
          <w:szCs w:val="21"/>
          <w:u w:val="single"/>
        </w:rPr>
        <w:t xml:space="preserve">                     </w:t>
      </w:r>
      <w:r>
        <w:rPr>
          <w:rFonts w:hint="eastAsia" w:ascii="宋体"/>
          <w:color w:val="auto"/>
          <w:szCs w:val="21"/>
        </w:rPr>
        <w:t xml:space="preserve"> (项目名称)施工合同文件，自觉按合同办事。</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（3）双方的业务活动坚持公开、公正、诚信、透明的原则(法律认定的商业秘密和合同文件另有规定除外)，不得损害国家和集体利益，不得违反工程建设管理规章制度。</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（4）建立健全廉政制度，开展廉政教育，设立廉政告示牌，公布举报电话，监督并认真查处违法违纪行为。</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（5）发现对方在业务活动中有违反廉政规定的行为，有及时提醒对方纠正的权利和义务。</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（6）发现对方严重违反本合同义务条款的行为，有向其上级有关部门举报、建议给予处理并要求告知处理结果的权利。</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2.发包人的义务</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（1）发包人及其工作人员不得索要或接受承包人的礼金、有价证券和其他物品，不得让承包人报销任何应由发包人或发包人工作人员个人支付的费用等。</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（2）发包人工作人员不得参加承包人安排的宴请和娱乐活动；不得接受承包人提供的通讯工具、交通工具和办公用品等。</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（3）发包人及其工作人员不得要求或者接受承包人为其住房装修、婚丧嫁娶活动、配偶子女的工作安排以及出国出境、旅游等提供方便等。</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（4）发包人工作人员及其配偶、子女不得从事与发包人工程有关的材料设备供应、工程分包、劳务等经济活动等。</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（5）发包人及其工作人员不得以任何理由向承包人推荐分包单位或推销材料，不得要求承包人购买合同规定外的材料和设备。</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（6）发包人工作人员要秉公办事，不准营私舞弊，不准利用职权从事各种个人有偿中介活动和安排个人施工队伍。</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3.承包人的义务</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（1）承包人不得以任何理由向发包人及其工作人员行贿或馈赠礼金、有价证券、礼品。</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（2）承包人不得以任何名义为发包人及其工作人员报销应由发包人单位或个人支付的任何费用。</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（3）承包人不得以任何理由安排发包人工作人员参加宴请及娱乐活动。</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（4）承包人不得为发包人单位和个人购置或提供通讯工具、交通工具和办公用品等。</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4.违约责任</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（1）发包人及其工作人员违反本合同第1、2条，按管理权限，依据有关规定给予党纪、政纪或组织处理；涉嫌犯罪的，移交司法机关追究刑事责任；给承包人单位造成经济损失的，应予以赔偿。</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交通建设市场的处罚。</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6.本合同有效期为发包人和承包人签署之日起至该工程项目竣工验收后止。</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7.本合同作为</w:t>
      </w:r>
      <w:r>
        <w:rPr>
          <w:rFonts w:hint="eastAsia" w:ascii="宋体"/>
          <w:color w:val="auto"/>
          <w:szCs w:val="21"/>
          <w:u w:val="single"/>
        </w:rPr>
        <w:t xml:space="preserve">                     </w:t>
      </w:r>
      <w:r>
        <w:rPr>
          <w:rFonts w:hint="eastAsia" w:ascii="宋体"/>
          <w:color w:val="auto"/>
          <w:szCs w:val="21"/>
        </w:rPr>
        <w:t xml:space="preserve"> (项目名称)养护工程施工合同的附件，与工程施工合同具有同等的法律效力，经合同双方签署后立即生效。</w:t>
      </w:r>
    </w:p>
    <w:p>
      <w:pPr>
        <w:shd w:val="clear"/>
        <w:tabs>
          <w:tab w:val="left" w:pos="2790"/>
        </w:tabs>
        <w:spacing w:line="440" w:lineRule="exact"/>
        <w:ind w:firstLine="420" w:firstLineChars="200"/>
        <w:rPr>
          <w:rFonts w:ascii="宋体"/>
          <w:color w:val="auto"/>
          <w:szCs w:val="21"/>
        </w:rPr>
      </w:pPr>
      <w:r>
        <w:rPr>
          <w:rFonts w:hint="eastAsia" w:ascii="宋体"/>
          <w:color w:val="auto"/>
          <w:szCs w:val="21"/>
        </w:rPr>
        <w:t>8.本合同一式四份，由发包人和承包人各执一份，送交发包人和承包人的监督单位各一份。</w:t>
      </w:r>
    </w:p>
    <w:p>
      <w:pPr>
        <w:shd w:val="clear"/>
        <w:tabs>
          <w:tab w:val="left" w:pos="2790"/>
        </w:tabs>
        <w:spacing w:line="440" w:lineRule="exact"/>
        <w:rPr>
          <w:rFonts w:ascii="宋体"/>
          <w:color w:val="auto"/>
          <w:szCs w:val="21"/>
        </w:rPr>
      </w:pPr>
    </w:p>
    <w:p>
      <w:pPr>
        <w:shd w:val="clear"/>
        <w:tabs>
          <w:tab w:val="left" w:pos="2790"/>
        </w:tabs>
        <w:spacing w:line="440" w:lineRule="exact"/>
        <w:rPr>
          <w:rFonts w:ascii="宋体"/>
          <w:color w:val="auto"/>
          <w:szCs w:val="21"/>
        </w:rPr>
      </w:pPr>
    </w:p>
    <w:p>
      <w:pPr>
        <w:shd w:val="clear"/>
        <w:tabs>
          <w:tab w:val="left" w:pos="2790"/>
        </w:tabs>
        <w:spacing w:line="440" w:lineRule="exact"/>
        <w:rPr>
          <w:rFonts w:ascii="宋体"/>
          <w:color w:val="auto"/>
          <w:szCs w:val="21"/>
        </w:rPr>
      </w:pPr>
      <w:r>
        <w:rPr>
          <w:rFonts w:hint="eastAsia" w:ascii="宋体"/>
          <w:color w:val="auto"/>
          <w:szCs w:val="21"/>
        </w:rPr>
        <w:t>发包人：</w:t>
      </w:r>
      <w:r>
        <w:rPr>
          <w:rFonts w:hint="eastAsia" w:ascii="宋体"/>
          <w:color w:val="auto"/>
          <w:szCs w:val="21"/>
          <w:u w:val="single"/>
        </w:rPr>
        <w:t xml:space="preserve">                  </w:t>
      </w:r>
      <w:r>
        <w:rPr>
          <w:rFonts w:hint="eastAsia" w:ascii="宋体"/>
          <w:color w:val="auto"/>
          <w:szCs w:val="21"/>
        </w:rPr>
        <w:t xml:space="preserve"> (盖单位章)     承包人：</w:t>
      </w:r>
      <w:r>
        <w:rPr>
          <w:rFonts w:hint="eastAsia" w:ascii="宋体"/>
          <w:color w:val="auto"/>
          <w:szCs w:val="21"/>
          <w:u w:val="single"/>
        </w:rPr>
        <w:t xml:space="preserve">                  </w:t>
      </w:r>
      <w:r>
        <w:rPr>
          <w:rFonts w:hint="eastAsia" w:ascii="宋体"/>
          <w:color w:val="auto"/>
          <w:szCs w:val="21"/>
        </w:rPr>
        <w:t xml:space="preserve"> (盖单位章)</w:t>
      </w:r>
    </w:p>
    <w:p>
      <w:pPr>
        <w:shd w:val="clear"/>
        <w:tabs>
          <w:tab w:val="left" w:pos="2790"/>
        </w:tabs>
        <w:spacing w:line="440" w:lineRule="exact"/>
        <w:rPr>
          <w:rFonts w:ascii="宋体"/>
          <w:color w:val="auto"/>
          <w:szCs w:val="21"/>
        </w:rPr>
      </w:pPr>
      <w:r>
        <w:rPr>
          <w:rFonts w:hint="eastAsia" w:ascii="宋体"/>
          <w:color w:val="auto"/>
          <w:szCs w:val="21"/>
        </w:rPr>
        <w:t>法定代表人或其委托代理人：</w:t>
      </w:r>
      <w:r>
        <w:rPr>
          <w:rFonts w:hint="eastAsia" w:ascii="宋体"/>
          <w:color w:val="auto"/>
          <w:szCs w:val="21"/>
          <w:u w:val="single"/>
        </w:rPr>
        <w:t xml:space="preserve">     </w:t>
      </w:r>
      <w:r>
        <w:rPr>
          <w:rFonts w:hint="eastAsia" w:ascii="宋体"/>
          <w:color w:val="auto"/>
          <w:szCs w:val="21"/>
        </w:rPr>
        <w:t>(签字)     法定代表人或其委托代理人：</w:t>
      </w:r>
      <w:r>
        <w:rPr>
          <w:rFonts w:hint="eastAsia" w:ascii="宋体"/>
          <w:color w:val="auto"/>
          <w:szCs w:val="21"/>
          <w:u w:val="single"/>
        </w:rPr>
        <w:t xml:space="preserve">     </w:t>
      </w:r>
      <w:r>
        <w:rPr>
          <w:rFonts w:hint="eastAsia" w:ascii="宋体"/>
          <w:color w:val="auto"/>
          <w:szCs w:val="21"/>
        </w:rPr>
        <w:t>(签字)</w:t>
      </w:r>
    </w:p>
    <w:p>
      <w:pPr>
        <w:shd w:val="clear"/>
        <w:tabs>
          <w:tab w:val="left" w:pos="2790"/>
        </w:tabs>
        <w:spacing w:line="440" w:lineRule="exact"/>
        <w:ind w:firstLine="1680" w:firstLineChars="800"/>
        <w:rPr>
          <w:rFonts w:ascii="宋体"/>
          <w:color w:val="auto"/>
          <w:szCs w:val="21"/>
        </w:rPr>
      </w:pP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 xml:space="preserve">日                       </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shd w:val="clear"/>
        <w:tabs>
          <w:tab w:val="left" w:pos="2790"/>
        </w:tabs>
        <w:spacing w:line="440" w:lineRule="exact"/>
        <w:rPr>
          <w:rFonts w:ascii="宋体"/>
          <w:color w:val="auto"/>
          <w:szCs w:val="21"/>
        </w:rPr>
      </w:pPr>
      <w:r>
        <w:rPr>
          <w:rFonts w:hint="eastAsia" w:ascii="宋体"/>
          <w:color w:val="auto"/>
          <w:szCs w:val="21"/>
        </w:rPr>
        <w:t>发包人监督单位：</w:t>
      </w:r>
      <w:r>
        <w:rPr>
          <w:rFonts w:hint="eastAsia" w:ascii="宋体"/>
          <w:color w:val="auto"/>
          <w:szCs w:val="21"/>
          <w:u w:val="single"/>
        </w:rPr>
        <w:t xml:space="preserve">  </w:t>
      </w:r>
      <w:r>
        <w:rPr>
          <w:rFonts w:hint="eastAsia" w:ascii="宋体"/>
          <w:i/>
          <w:iCs/>
          <w:color w:val="auto"/>
          <w:szCs w:val="21"/>
          <w:u w:val="single"/>
        </w:rPr>
        <w:t>(全称)</w:t>
      </w:r>
      <w:r>
        <w:rPr>
          <w:rFonts w:hint="eastAsia" w:ascii="宋体"/>
          <w:color w:val="auto"/>
          <w:szCs w:val="21"/>
          <w:u w:val="single"/>
        </w:rPr>
        <w:t xml:space="preserve">   </w:t>
      </w:r>
      <w:r>
        <w:rPr>
          <w:rFonts w:hint="eastAsia" w:ascii="宋体"/>
          <w:color w:val="auto"/>
          <w:szCs w:val="21"/>
        </w:rPr>
        <w:t>(盖单位章)     承包人监督单位：</w:t>
      </w:r>
      <w:r>
        <w:rPr>
          <w:rFonts w:hint="eastAsia" w:ascii="宋体"/>
          <w:color w:val="auto"/>
          <w:szCs w:val="21"/>
          <w:u w:val="single"/>
        </w:rPr>
        <w:t xml:space="preserve">  </w:t>
      </w:r>
      <w:r>
        <w:rPr>
          <w:rFonts w:hint="eastAsia" w:ascii="宋体"/>
          <w:i/>
          <w:iCs/>
          <w:color w:val="auto"/>
          <w:szCs w:val="21"/>
          <w:u w:val="single"/>
        </w:rPr>
        <w:t>(全称)</w:t>
      </w:r>
      <w:r>
        <w:rPr>
          <w:rFonts w:hint="eastAsia" w:ascii="宋体"/>
          <w:color w:val="auto"/>
          <w:szCs w:val="21"/>
          <w:u w:val="single"/>
        </w:rPr>
        <w:t xml:space="preserve">   </w:t>
      </w:r>
      <w:r>
        <w:rPr>
          <w:rFonts w:hint="eastAsia" w:ascii="宋体"/>
          <w:color w:val="auto"/>
          <w:szCs w:val="21"/>
        </w:rPr>
        <w:t>(盖单位章)</w:t>
      </w:r>
    </w:p>
    <w:p>
      <w:pPr>
        <w:shd w:val="clear"/>
        <w:tabs>
          <w:tab w:val="left" w:pos="2790"/>
        </w:tabs>
        <w:spacing w:line="420" w:lineRule="exact"/>
        <w:rPr>
          <w:rFonts w:ascii="宋体"/>
          <w:color w:val="auto"/>
          <w:sz w:val="24"/>
        </w:rPr>
      </w:pPr>
      <w:r>
        <w:rPr>
          <w:rFonts w:ascii="宋体"/>
          <w:color w:val="auto"/>
          <w:sz w:val="24"/>
        </w:rPr>
        <w:br w:type="page"/>
      </w:r>
      <w:bookmarkStart w:id="536" w:name="_Toc484679323"/>
    </w:p>
    <w:p>
      <w:pPr>
        <w:shd w:val="clear"/>
        <w:tabs>
          <w:tab w:val="left" w:pos="2790"/>
        </w:tabs>
        <w:spacing w:line="420" w:lineRule="exact"/>
        <w:outlineLvl w:val="2"/>
        <w:rPr>
          <w:rFonts w:ascii="宋体" w:hAnsi="宋体"/>
          <w:color w:val="auto"/>
          <w:sz w:val="28"/>
          <w:szCs w:val="28"/>
        </w:rPr>
      </w:pPr>
      <w:r>
        <w:rPr>
          <w:rFonts w:hint="eastAsia" w:ascii="宋体" w:hAnsi="宋体"/>
          <w:b/>
          <w:bCs/>
          <w:color w:val="auto"/>
          <w:sz w:val="24"/>
        </w:rPr>
        <w:t>附件三  安全生产合同</w:t>
      </w:r>
      <w:bookmarkEnd w:id="536"/>
    </w:p>
    <w:p>
      <w:pPr>
        <w:shd w:val="clear"/>
        <w:tabs>
          <w:tab w:val="left" w:pos="2790"/>
        </w:tabs>
        <w:spacing w:line="420" w:lineRule="exact"/>
        <w:jc w:val="center"/>
        <w:rPr>
          <w:rFonts w:ascii="黑体" w:eastAsia="黑体"/>
          <w:color w:val="auto"/>
          <w:sz w:val="28"/>
          <w:szCs w:val="28"/>
        </w:rPr>
      </w:pPr>
      <w:r>
        <w:rPr>
          <w:rFonts w:hint="eastAsia" w:ascii="黑体" w:eastAsia="黑体"/>
          <w:color w:val="auto"/>
          <w:sz w:val="28"/>
          <w:szCs w:val="28"/>
        </w:rPr>
        <w:t>安全生产合同</w:t>
      </w:r>
    </w:p>
    <w:p>
      <w:pPr>
        <w:shd w:val="clear"/>
        <w:tabs>
          <w:tab w:val="left" w:pos="2790"/>
        </w:tabs>
        <w:spacing w:line="240" w:lineRule="exact"/>
        <w:jc w:val="center"/>
        <w:rPr>
          <w:rFonts w:ascii="黑体" w:eastAsia="黑体"/>
          <w:color w:val="auto"/>
          <w:sz w:val="28"/>
          <w:szCs w:val="28"/>
        </w:rPr>
      </w:pPr>
    </w:p>
    <w:p>
      <w:pPr>
        <w:shd w:val="clear"/>
        <w:tabs>
          <w:tab w:val="left" w:pos="2790"/>
        </w:tabs>
        <w:spacing w:line="420" w:lineRule="exact"/>
        <w:ind w:firstLine="420" w:firstLineChars="200"/>
        <w:rPr>
          <w:rFonts w:ascii="宋体"/>
          <w:color w:val="auto"/>
          <w:szCs w:val="21"/>
        </w:rPr>
      </w:pPr>
      <w:r>
        <w:rPr>
          <w:rFonts w:hint="eastAsia" w:ascii="宋体"/>
          <w:color w:val="auto"/>
          <w:szCs w:val="21"/>
        </w:rPr>
        <w:t>为在</w:t>
      </w:r>
      <w:r>
        <w:rPr>
          <w:rFonts w:hint="eastAsia" w:ascii="宋体"/>
          <w:color w:val="auto"/>
          <w:szCs w:val="21"/>
          <w:u w:val="single"/>
        </w:rPr>
        <w:t xml:space="preserve">               </w:t>
      </w:r>
      <w:r>
        <w:rPr>
          <w:rFonts w:hint="eastAsia" w:ascii="宋体"/>
          <w:color w:val="auto"/>
          <w:szCs w:val="21"/>
        </w:rPr>
        <w:t>(项目名称)养护工程施工合同的实施过程中创造安全、高效的施工环境，切实搞好本项目的安全管理工作，本项目发包人</w:t>
      </w:r>
      <w:r>
        <w:rPr>
          <w:rFonts w:hint="eastAsia" w:ascii="宋体"/>
          <w:color w:val="auto"/>
          <w:szCs w:val="21"/>
          <w:u w:val="single"/>
        </w:rPr>
        <w:t xml:space="preserve">              </w:t>
      </w:r>
      <w:r>
        <w:rPr>
          <w:rFonts w:hint="eastAsia" w:ascii="宋体"/>
          <w:color w:val="auto"/>
          <w:szCs w:val="21"/>
        </w:rPr>
        <w:t xml:space="preserve"> (发包人名称，以下简称“发包人”)与承包人</w:t>
      </w:r>
      <w:r>
        <w:rPr>
          <w:rFonts w:hint="eastAsia" w:ascii="宋体"/>
          <w:color w:val="auto"/>
          <w:szCs w:val="21"/>
          <w:u w:val="single"/>
        </w:rPr>
        <w:t xml:space="preserve">               </w:t>
      </w:r>
      <w:r>
        <w:rPr>
          <w:rFonts w:hint="eastAsia" w:ascii="宋体"/>
          <w:color w:val="auto"/>
          <w:szCs w:val="21"/>
        </w:rPr>
        <w:t xml:space="preserve"> (承包人名称，以下简称“承包人”)特此签订安全生产合同：</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1. 发包人职责</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（1）严格遵守国家有关安全生产的法律法规，认真执行工程承包合同中的有关安全要求。</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（2）按照“安全第一、预防为主”和坚持“管生产必须管安全”的原则进行安全生产管理，做到生产与安全工作同时计划、布置、检查、总结和评比。</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（3）重要的安全设施必须坚持与主体工程“三同时”的原则，即：同时设计、审批，同时施工，同时验收，投入使用。</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（4）定期召开安全生产调度会，及时传达中央及地方有关安全生产的精神。</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（5）组织对承包人施工现场进行安全生产检查，监督承包人及时处理发现的各种安全隐患。</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2.承包人职责</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1）严格遵守《中华人民共和国安全生产法》、《建设工程安全生产管理条例》等国家有关安全生产的法律法规、《公路水运工程安全生产监督管理办法》、《公路工程施工安全技术规程》、《公路筑养路机械操作规程》和</w:t>
      </w:r>
      <w:r>
        <w:rPr>
          <w:rFonts w:hint="eastAsia"/>
          <w:color w:val="auto"/>
        </w:rPr>
        <w:t>浙江省人民政府</w:t>
      </w:r>
      <w:r>
        <w:rPr>
          <w:color w:val="auto"/>
        </w:rPr>
        <w:t>浙政令〔2012〕300号</w:t>
      </w:r>
      <w:r>
        <w:rPr>
          <w:rFonts w:hint="eastAsia"/>
          <w:color w:val="auto"/>
        </w:rPr>
        <w:t>《</w:t>
      </w:r>
      <w:r>
        <w:rPr>
          <w:color w:val="auto"/>
        </w:rPr>
        <w:t>浙江省交通建设工程质量和安全生产管理办法</w:t>
      </w:r>
      <w:r>
        <w:rPr>
          <w:rFonts w:hint="eastAsia"/>
          <w:color w:val="auto"/>
        </w:rPr>
        <w:t>》</w:t>
      </w:r>
      <w:r>
        <w:rPr>
          <w:rFonts w:hint="eastAsia" w:ascii="宋体"/>
          <w:color w:val="auto"/>
          <w:szCs w:val="21"/>
        </w:rPr>
        <w:t>等有关安全生产的规定。认真执行工程承包合同中的有关安全要求。</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规定的最低数量和资质条件配备专职安全生产管理人员，专职负责所有员工的安全和治安保卫工作及预防事故的发生。安全机构人员有权按有关规定发布指令，并采取保护性措施防止事故发生。</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（4）承包人在任何时候都应采取各种合理的预防措施，防止其员工发生任何违法、违禁、暴力或妨碍治安的行为。</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（7）操作人员上岗，必须按规定穿戴防护用品。施工负责人和安全检查员应随时检查劳动防护用品的穿戴情况，不按规定穿戴防护用品的人员不得上岗。</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（8）所有施工机具设备和高空作业的设备均应定期检查，并有安全员的签字记录，保证其经常处于完好状态；不合格的机具、设备和劳动保护用品严禁使用。</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（9）施工中采用新技术、新工艺、新设备、新材料时，必须制定相应的安全技术措施，施工现场必须具有相关的安全标志牌。</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（10）</w:t>
      </w:r>
      <w:r>
        <w:rPr>
          <w:rFonts w:hint="eastAsia" w:ascii="宋体"/>
          <w:color w:val="auto"/>
          <w:spacing w:val="-4"/>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r>
        <w:rPr>
          <w:rFonts w:hint="eastAsia" w:ascii="宋体"/>
          <w:color w:val="auto"/>
          <w:szCs w:val="21"/>
        </w:rPr>
        <w:t>。</w:t>
      </w:r>
    </w:p>
    <w:p>
      <w:pPr>
        <w:shd w:val="clear"/>
        <w:tabs>
          <w:tab w:val="left" w:pos="2790"/>
        </w:tabs>
        <w:spacing w:line="420" w:lineRule="exact"/>
        <w:ind w:firstLine="420" w:firstLineChars="200"/>
        <w:rPr>
          <w:rFonts w:ascii="宋体" w:hAnsi="宋体"/>
          <w:color w:val="auto"/>
          <w:szCs w:val="21"/>
        </w:rPr>
      </w:pPr>
      <w:r>
        <w:rPr>
          <w:rFonts w:hint="eastAsia" w:ascii="宋体" w:hAnsi="宋体"/>
          <w:color w:val="auto"/>
          <w:szCs w:val="21"/>
        </w:rPr>
        <w:t>（11）安全生产费用按照</w:t>
      </w:r>
      <w:r>
        <w:rPr>
          <w:rFonts w:hint="eastAsia" w:ascii="宋体" w:hAnsi="宋体"/>
          <w:color w:val="auto"/>
        </w:rPr>
        <w:t>浙交〔2021〕12号《浙江省交通建设工程安全生产费用管理办法》</w:t>
      </w:r>
      <w:r>
        <w:rPr>
          <w:rFonts w:hint="eastAsia" w:ascii="楷体_GB2312" w:eastAsia="楷体_GB2312"/>
          <w:color w:val="auto"/>
          <w:szCs w:val="21"/>
        </w:rPr>
        <w:t>、</w:t>
      </w:r>
      <w:r>
        <w:rPr>
          <w:rFonts w:hint="eastAsia"/>
          <w:color w:val="auto"/>
        </w:rPr>
        <w:t>的相关要求以及相关最新规定</w:t>
      </w:r>
      <w:r>
        <w:rPr>
          <w:rFonts w:hint="eastAsia" w:ascii="宋体" w:hAnsi="宋体"/>
          <w:color w:val="auto"/>
          <w:szCs w:val="21"/>
        </w:rPr>
        <w:t>使用和管理。</w:t>
      </w:r>
    </w:p>
    <w:p>
      <w:pPr>
        <w:shd w:val="clear"/>
        <w:tabs>
          <w:tab w:val="left" w:pos="2790"/>
        </w:tabs>
        <w:spacing w:line="420" w:lineRule="exact"/>
        <w:ind w:firstLine="315" w:firstLineChars="150"/>
        <w:rPr>
          <w:rFonts w:ascii="宋体" w:hAnsi="宋体"/>
          <w:color w:val="auto"/>
          <w:szCs w:val="21"/>
        </w:rPr>
      </w:pPr>
      <w:r>
        <w:rPr>
          <w:rFonts w:hint="eastAsia" w:ascii="宋体" w:hAnsi="宋体"/>
          <w:color w:val="auto"/>
          <w:szCs w:val="21"/>
        </w:rPr>
        <w:t>（12</w:t>
      </w:r>
      <w:r>
        <w:rPr>
          <w:rFonts w:ascii="宋体" w:hAnsi="宋体"/>
          <w:color w:val="auto"/>
          <w:szCs w:val="21"/>
        </w:rPr>
        <w:t>）</w:t>
      </w:r>
      <w:r>
        <w:rPr>
          <w:rFonts w:hint="eastAsia" w:ascii="宋体" w:hAnsi="宋体"/>
          <w:color w:val="auto"/>
          <w:szCs w:val="21"/>
        </w:rPr>
        <w:t>承包人</w:t>
      </w:r>
      <w:r>
        <w:rPr>
          <w:rFonts w:ascii="宋体" w:hAnsi="宋体"/>
          <w:color w:val="auto"/>
          <w:szCs w:val="21"/>
        </w:rPr>
        <w:t>在施工期间应当服从发包人</w:t>
      </w:r>
      <w:r>
        <w:rPr>
          <w:rFonts w:hint="eastAsia" w:ascii="宋体" w:hAnsi="宋体"/>
          <w:color w:val="auto"/>
          <w:szCs w:val="21"/>
        </w:rPr>
        <w:t>及</w:t>
      </w:r>
      <w:r>
        <w:rPr>
          <w:rFonts w:ascii="宋体" w:hAnsi="宋体"/>
          <w:color w:val="auto"/>
          <w:szCs w:val="21"/>
        </w:rPr>
        <w:t>交通</w:t>
      </w:r>
      <w:r>
        <w:rPr>
          <w:rFonts w:hint="eastAsia" w:ascii="宋体" w:hAnsi="宋体"/>
          <w:color w:val="auto"/>
          <w:szCs w:val="21"/>
        </w:rPr>
        <w:t>等行业</w:t>
      </w:r>
      <w:r>
        <w:rPr>
          <w:rFonts w:ascii="宋体" w:hAnsi="宋体"/>
          <w:color w:val="auto"/>
          <w:szCs w:val="21"/>
        </w:rPr>
        <w:t>主管部门的监督、检查、指令，并积极做好相关配合工作。</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3.违约责任</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如因发包人或承包人违约造成安全事故，将依法追究责任。</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4.本合同由双方法定代表人或其授权的代理人签署并加盖单位章后生效，全部工程竣工验收后失效。</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5.本合同正本二份、副本</w:t>
      </w:r>
      <w:r>
        <w:rPr>
          <w:rFonts w:hint="eastAsia" w:ascii="宋体"/>
          <w:color w:val="auto"/>
          <w:szCs w:val="21"/>
          <w:u w:val="single"/>
        </w:rPr>
        <w:t xml:space="preserve">     </w:t>
      </w:r>
      <w:r>
        <w:rPr>
          <w:rFonts w:hint="eastAsia" w:ascii="宋体"/>
          <w:color w:val="auto"/>
          <w:szCs w:val="21"/>
        </w:rPr>
        <w:t>份，合同双方各执正本一份，副本</w:t>
      </w:r>
      <w:r>
        <w:rPr>
          <w:rFonts w:hint="eastAsia" w:ascii="宋体"/>
          <w:color w:val="auto"/>
          <w:szCs w:val="21"/>
          <w:u w:val="single"/>
        </w:rPr>
        <w:t xml:space="preserve">     </w:t>
      </w:r>
      <w:r>
        <w:rPr>
          <w:rFonts w:hint="eastAsia" w:ascii="宋体"/>
          <w:color w:val="auto"/>
          <w:szCs w:val="21"/>
        </w:rPr>
        <w:t>份，当正本与副本的内容不一致时，以正本为准。</w:t>
      </w:r>
    </w:p>
    <w:p>
      <w:pPr>
        <w:shd w:val="clear"/>
        <w:tabs>
          <w:tab w:val="left" w:pos="2790"/>
        </w:tabs>
        <w:spacing w:line="420" w:lineRule="exact"/>
        <w:ind w:firstLine="420" w:firstLineChars="200"/>
        <w:rPr>
          <w:rFonts w:ascii="宋体"/>
          <w:color w:val="auto"/>
          <w:szCs w:val="21"/>
        </w:rPr>
      </w:pPr>
      <w:r>
        <w:rPr>
          <w:rFonts w:hint="eastAsia" w:ascii="宋体"/>
          <w:color w:val="auto"/>
          <w:szCs w:val="21"/>
        </w:rPr>
        <w:t xml:space="preserve"> </w:t>
      </w:r>
    </w:p>
    <w:p>
      <w:pPr>
        <w:shd w:val="clear"/>
        <w:tabs>
          <w:tab w:val="left" w:pos="2790"/>
        </w:tabs>
        <w:spacing w:line="440" w:lineRule="exact"/>
        <w:rPr>
          <w:rFonts w:ascii="宋体"/>
          <w:color w:val="auto"/>
          <w:szCs w:val="21"/>
        </w:rPr>
      </w:pPr>
      <w:r>
        <w:rPr>
          <w:rFonts w:hint="eastAsia" w:ascii="宋体"/>
          <w:color w:val="auto"/>
          <w:szCs w:val="21"/>
        </w:rPr>
        <w:t>发包人：</w:t>
      </w:r>
      <w:r>
        <w:rPr>
          <w:rFonts w:hint="eastAsia" w:ascii="宋体"/>
          <w:color w:val="auto"/>
          <w:szCs w:val="21"/>
          <w:u w:val="single"/>
        </w:rPr>
        <w:t xml:space="preserve">                  </w:t>
      </w:r>
      <w:r>
        <w:rPr>
          <w:rFonts w:hint="eastAsia" w:ascii="宋体"/>
          <w:color w:val="auto"/>
          <w:szCs w:val="21"/>
        </w:rPr>
        <w:t xml:space="preserve"> (盖单位章)     承包人：</w:t>
      </w:r>
      <w:r>
        <w:rPr>
          <w:rFonts w:hint="eastAsia" w:ascii="宋体"/>
          <w:color w:val="auto"/>
          <w:szCs w:val="21"/>
          <w:u w:val="single"/>
        </w:rPr>
        <w:t xml:space="preserve">                  </w:t>
      </w:r>
      <w:r>
        <w:rPr>
          <w:rFonts w:hint="eastAsia" w:ascii="宋体"/>
          <w:color w:val="auto"/>
          <w:szCs w:val="21"/>
        </w:rPr>
        <w:t xml:space="preserve"> (盖单位章)</w:t>
      </w:r>
    </w:p>
    <w:p>
      <w:pPr>
        <w:shd w:val="clear"/>
        <w:tabs>
          <w:tab w:val="left" w:pos="2790"/>
        </w:tabs>
        <w:spacing w:line="440" w:lineRule="exact"/>
        <w:rPr>
          <w:rFonts w:ascii="宋体"/>
          <w:color w:val="auto"/>
          <w:szCs w:val="21"/>
        </w:rPr>
      </w:pPr>
      <w:r>
        <w:rPr>
          <w:rFonts w:hint="eastAsia" w:ascii="宋体"/>
          <w:color w:val="auto"/>
          <w:szCs w:val="21"/>
        </w:rPr>
        <w:t>法定代表人或其委托代理人：</w:t>
      </w:r>
      <w:r>
        <w:rPr>
          <w:rFonts w:hint="eastAsia" w:ascii="宋体"/>
          <w:color w:val="auto"/>
          <w:szCs w:val="21"/>
          <w:u w:val="single"/>
        </w:rPr>
        <w:t xml:space="preserve">     </w:t>
      </w:r>
      <w:r>
        <w:rPr>
          <w:rFonts w:hint="eastAsia" w:ascii="宋体"/>
          <w:color w:val="auto"/>
          <w:szCs w:val="21"/>
        </w:rPr>
        <w:t>(签字)     法定代表人或其委托代理人：</w:t>
      </w:r>
      <w:r>
        <w:rPr>
          <w:rFonts w:hint="eastAsia" w:ascii="宋体"/>
          <w:color w:val="auto"/>
          <w:szCs w:val="21"/>
          <w:u w:val="single"/>
        </w:rPr>
        <w:t xml:space="preserve">     </w:t>
      </w:r>
      <w:r>
        <w:rPr>
          <w:rFonts w:hint="eastAsia" w:ascii="宋体"/>
          <w:color w:val="auto"/>
          <w:szCs w:val="21"/>
        </w:rPr>
        <w:t>(签字)</w:t>
      </w:r>
    </w:p>
    <w:p>
      <w:pPr>
        <w:shd w:val="clear"/>
        <w:tabs>
          <w:tab w:val="left" w:pos="2790"/>
        </w:tabs>
        <w:spacing w:line="440" w:lineRule="exact"/>
        <w:ind w:firstLine="1890" w:firstLineChars="900"/>
        <w:rPr>
          <w:rFonts w:ascii="宋体"/>
          <w:color w:val="auto"/>
          <w:szCs w:val="21"/>
        </w:rPr>
      </w:pP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 xml:space="preserve">日                       </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pStyle w:val="28"/>
        <w:shd w:val="clear"/>
        <w:rPr>
          <w:rFonts w:ascii="宋体"/>
          <w:color w:val="auto"/>
          <w:szCs w:val="21"/>
        </w:rPr>
      </w:pPr>
    </w:p>
    <w:p>
      <w:pPr>
        <w:pStyle w:val="28"/>
        <w:shd w:val="clear"/>
        <w:ind w:firstLine="0" w:firstLineChars="0"/>
        <w:rPr>
          <w:rFonts w:ascii="宋体"/>
          <w:color w:val="auto"/>
          <w:szCs w:val="21"/>
        </w:rPr>
      </w:pPr>
    </w:p>
    <w:p>
      <w:pPr>
        <w:shd w:val="clear"/>
        <w:tabs>
          <w:tab w:val="left" w:pos="2790"/>
        </w:tabs>
        <w:spacing w:line="440" w:lineRule="exact"/>
        <w:outlineLvl w:val="2"/>
        <w:rPr>
          <w:rFonts w:ascii="宋体" w:hAnsi="宋体"/>
          <w:color w:val="auto"/>
          <w:sz w:val="28"/>
          <w:szCs w:val="28"/>
        </w:rPr>
      </w:pPr>
      <w:bookmarkStart w:id="537" w:name="_Toc484679324"/>
      <w:r>
        <w:rPr>
          <w:rFonts w:hint="eastAsia" w:ascii="宋体" w:hAnsi="宋体"/>
          <w:b/>
          <w:bCs/>
          <w:color w:val="auto"/>
          <w:sz w:val="24"/>
        </w:rPr>
        <w:t xml:space="preserve">附件四 </w:t>
      </w:r>
      <w:bookmarkEnd w:id="537"/>
      <w:bookmarkStart w:id="538" w:name="_Toc484679325"/>
      <w:r>
        <w:rPr>
          <w:rFonts w:hint="eastAsia" w:ascii="宋体" w:hAnsi="宋体"/>
          <w:b/>
          <w:bCs/>
          <w:color w:val="auto"/>
          <w:sz w:val="24"/>
        </w:rPr>
        <w:t xml:space="preserve">  主要机械设备和试验检测设备最低要求</w:t>
      </w:r>
      <w:r>
        <w:rPr>
          <w:rStyle w:val="26"/>
          <w:rFonts w:ascii="宋体" w:hAnsi="宋体"/>
          <w:b/>
          <w:bCs/>
          <w:color w:val="auto"/>
          <w:sz w:val="24"/>
        </w:rPr>
        <w:footnoteReference w:id="0"/>
      </w:r>
      <w:bookmarkEnd w:id="538"/>
    </w:p>
    <w:p>
      <w:pPr>
        <w:shd w:val="clear"/>
        <w:tabs>
          <w:tab w:val="left" w:pos="2790"/>
        </w:tabs>
        <w:spacing w:line="420" w:lineRule="exact"/>
        <w:rPr>
          <w:rFonts w:ascii="黑体" w:eastAsia="黑体"/>
          <w:color w:val="auto"/>
          <w:sz w:val="28"/>
          <w:szCs w:val="28"/>
        </w:rPr>
      </w:pP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918"/>
        <w:gridCol w:w="3570"/>
        <w:gridCol w:w="1155"/>
        <w:gridCol w:w="2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r>
              <w:rPr>
                <w:rFonts w:hint="eastAsia" w:ascii="宋体"/>
                <w:color w:val="auto"/>
                <w:szCs w:val="21"/>
              </w:rPr>
              <w:t>设备名称</w:t>
            </w:r>
          </w:p>
        </w:tc>
        <w:tc>
          <w:tcPr>
            <w:tcW w:w="3570" w:type="dxa"/>
            <w:vAlign w:val="center"/>
          </w:tcPr>
          <w:p>
            <w:pPr>
              <w:shd w:val="clear"/>
              <w:tabs>
                <w:tab w:val="left" w:pos="2790"/>
              </w:tabs>
              <w:spacing w:line="320" w:lineRule="exact"/>
              <w:jc w:val="center"/>
              <w:rPr>
                <w:rFonts w:ascii="宋体"/>
                <w:color w:val="auto"/>
                <w:szCs w:val="21"/>
              </w:rPr>
            </w:pPr>
            <w:r>
              <w:rPr>
                <w:rFonts w:hint="eastAsia" w:ascii="宋体"/>
                <w:color w:val="auto"/>
                <w:szCs w:val="21"/>
              </w:rPr>
              <w:t>规格、功能及容量</w:t>
            </w:r>
          </w:p>
        </w:tc>
        <w:tc>
          <w:tcPr>
            <w:tcW w:w="1155" w:type="dxa"/>
            <w:vAlign w:val="center"/>
          </w:tcPr>
          <w:p>
            <w:pPr>
              <w:shd w:val="clear"/>
              <w:tabs>
                <w:tab w:val="left" w:pos="2790"/>
              </w:tabs>
              <w:spacing w:line="320" w:lineRule="exact"/>
              <w:jc w:val="center"/>
              <w:rPr>
                <w:rFonts w:ascii="宋体"/>
                <w:color w:val="auto"/>
                <w:szCs w:val="21"/>
              </w:rPr>
            </w:pPr>
            <w:r>
              <w:rPr>
                <w:rFonts w:hint="eastAsia" w:ascii="宋体"/>
                <w:color w:val="auto"/>
                <w:szCs w:val="21"/>
              </w:rPr>
              <w:t>单位</w:t>
            </w:r>
          </w:p>
        </w:tc>
        <w:tc>
          <w:tcPr>
            <w:tcW w:w="2573" w:type="dxa"/>
            <w:vAlign w:val="center"/>
          </w:tcPr>
          <w:p>
            <w:pPr>
              <w:shd w:val="clear"/>
              <w:tabs>
                <w:tab w:val="left" w:pos="2790"/>
              </w:tabs>
              <w:spacing w:line="320" w:lineRule="exact"/>
              <w:jc w:val="center"/>
              <w:rPr>
                <w:rFonts w:ascii="宋体"/>
                <w:color w:val="auto"/>
                <w:szCs w:val="21"/>
              </w:rPr>
            </w:pPr>
            <w:r>
              <w:rPr>
                <w:rFonts w:hint="eastAsia" w:ascii="宋体"/>
                <w:color w:val="auto"/>
                <w:szCs w:val="21"/>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r>
              <w:rPr>
                <w:rFonts w:hint="eastAsia" w:ascii="宋体"/>
                <w:color w:val="auto"/>
                <w:szCs w:val="21"/>
              </w:rPr>
              <w:t>/</w:t>
            </w:r>
          </w:p>
        </w:tc>
        <w:tc>
          <w:tcPr>
            <w:tcW w:w="3570" w:type="dxa"/>
            <w:vAlign w:val="center"/>
          </w:tcPr>
          <w:p>
            <w:pPr>
              <w:shd w:val="clear"/>
              <w:tabs>
                <w:tab w:val="left" w:pos="2790"/>
              </w:tabs>
              <w:spacing w:line="320" w:lineRule="exact"/>
              <w:jc w:val="center"/>
              <w:rPr>
                <w:rFonts w:ascii="宋体"/>
                <w:color w:val="auto"/>
                <w:szCs w:val="21"/>
              </w:rPr>
            </w:pPr>
            <w:r>
              <w:rPr>
                <w:rFonts w:hint="eastAsia" w:ascii="宋体"/>
                <w:color w:val="auto"/>
                <w:szCs w:val="21"/>
              </w:rPr>
              <w:t>/</w:t>
            </w:r>
          </w:p>
        </w:tc>
        <w:tc>
          <w:tcPr>
            <w:tcW w:w="1155" w:type="dxa"/>
            <w:vAlign w:val="center"/>
          </w:tcPr>
          <w:p>
            <w:pPr>
              <w:shd w:val="clear"/>
              <w:tabs>
                <w:tab w:val="left" w:pos="2790"/>
              </w:tabs>
              <w:spacing w:line="320" w:lineRule="exact"/>
              <w:jc w:val="center"/>
              <w:rPr>
                <w:rFonts w:ascii="宋体"/>
                <w:color w:val="auto"/>
                <w:szCs w:val="21"/>
              </w:rPr>
            </w:pPr>
            <w:r>
              <w:rPr>
                <w:rFonts w:hint="eastAsia" w:ascii="宋体"/>
                <w:color w:val="auto"/>
                <w:szCs w:val="21"/>
              </w:rPr>
              <w:t>/</w:t>
            </w:r>
          </w:p>
        </w:tc>
        <w:tc>
          <w:tcPr>
            <w:tcW w:w="2573" w:type="dxa"/>
            <w:vAlign w:val="center"/>
          </w:tcPr>
          <w:p>
            <w:pPr>
              <w:shd w:val="clear"/>
              <w:tabs>
                <w:tab w:val="left" w:pos="2790"/>
              </w:tabs>
              <w:spacing w:line="320" w:lineRule="exact"/>
              <w:ind w:firstLine="210" w:firstLineChars="100"/>
              <w:rPr>
                <w:rFonts w:ascii="宋体"/>
                <w:color w:val="auto"/>
                <w:szCs w:val="21"/>
              </w:rPr>
            </w:pPr>
            <w:r>
              <w:rPr>
                <w:rFonts w:hint="eastAsia" w:asci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shd w:val="clear"/>
              <w:tabs>
                <w:tab w:val="left" w:pos="2790"/>
              </w:tabs>
              <w:spacing w:line="320" w:lineRule="exact"/>
              <w:jc w:val="center"/>
              <w:rPr>
                <w:rFonts w:ascii="宋体"/>
                <w:color w:val="auto"/>
                <w:szCs w:val="21"/>
              </w:rPr>
            </w:pPr>
          </w:p>
        </w:tc>
        <w:tc>
          <w:tcPr>
            <w:tcW w:w="3570" w:type="dxa"/>
            <w:vAlign w:val="center"/>
          </w:tcPr>
          <w:p>
            <w:pPr>
              <w:shd w:val="clear"/>
              <w:tabs>
                <w:tab w:val="left" w:pos="2790"/>
              </w:tabs>
              <w:spacing w:line="320" w:lineRule="exact"/>
              <w:jc w:val="center"/>
              <w:rPr>
                <w:rFonts w:ascii="宋体"/>
                <w:color w:val="auto"/>
                <w:szCs w:val="21"/>
              </w:rPr>
            </w:pPr>
          </w:p>
        </w:tc>
        <w:tc>
          <w:tcPr>
            <w:tcW w:w="1155" w:type="dxa"/>
            <w:vAlign w:val="center"/>
          </w:tcPr>
          <w:p>
            <w:pPr>
              <w:shd w:val="clear"/>
              <w:tabs>
                <w:tab w:val="left" w:pos="2790"/>
              </w:tabs>
              <w:spacing w:line="320" w:lineRule="exact"/>
              <w:jc w:val="center"/>
              <w:rPr>
                <w:rFonts w:ascii="宋体"/>
                <w:color w:val="auto"/>
                <w:szCs w:val="21"/>
              </w:rPr>
            </w:pPr>
          </w:p>
        </w:tc>
        <w:tc>
          <w:tcPr>
            <w:tcW w:w="2573" w:type="dxa"/>
            <w:vAlign w:val="center"/>
          </w:tcPr>
          <w:p>
            <w:pPr>
              <w:shd w:val="clear"/>
              <w:tabs>
                <w:tab w:val="left" w:pos="2790"/>
              </w:tabs>
              <w:spacing w:line="320" w:lineRule="exact"/>
              <w:ind w:firstLine="210" w:firstLineChars="100"/>
              <w:rPr>
                <w:rFonts w:ascii="宋体"/>
                <w:color w:val="auto"/>
                <w:szCs w:val="21"/>
              </w:rPr>
            </w:pPr>
          </w:p>
        </w:tc>
      </w:tr>
    </w:tbl>
    <w:p>
      <w:pPr>
        <w:shd w:val="clear"/>
        <w:tabs>
          <w:tab w:val="left" w:pos="2790"/>
        </w:tabs>
        <w:spacing w:beforeLines="50"/>
        <w:ind w:firstLine="315" w:firstLineChars="150"/>
        <w:rPr>
          <w:rFonts w:ascii="宋体"/>
          <w:color w:val="auto"/>
          <w:szCs w:val="21"/>
        </w:rPr>
      </w:pPr>
      <w:r>
        <w:rPr>
          <w:rFonts w:hint="eastAsia" w:ascii="宋体"/>
          <w:color w:val="auto"/>
          <w:szCs w:val="21"/>
        </w:rPr>
        <w:t>注：招标人将在合同谈判阶段要求中标人按照本表的最低要求填报为本标段配备的主要设备，在经招标人审批后作为投入本标段的主要设备且不允许更换。如中标人拟提供的设备数量和规格指标等不满足本表要求，招标人应取消其中标资格。</w:t>
      </w:r>
    </w:p>
    <w:p>
      <w:pPr>
        <w:shd w:val="clear"/>
        <w:tabs>
          <w:tab w:val="left" w:pos="2790"/>
        </w:tabs>
        <w:rPr>
          <w:rFonts w:ascii="宋体"/>
          <w:color w:val="auto"/>
          <w:sz w:val="24"/>
        </w:rPr>
        <w:sectPr>
          <w:headerReference r:id="rId13" w:type="default"/>
          <w:footnotePr>
            <w:numFmt w:val="decimalEnclosedCircleChinese"/>
            <w:numRestart w:val="eachPage"/>
          </w:footnotePr>
          <w:pgSz w:w="11906" w:h="16838"/>
          <w:pgMar w:top="1418" w:right="1361" w:bottom="1418" w:left="1361" w:header="851" w:footer="992" w:gutter="0"/>
          <w:pgBorders>
            <w:top w:val="none" w:sz="0" w:space="0"/>
            <w:left w:val="none" w:sz="0" w:space="0"/>
            <w:bottom w:val="single" w:color="auto" w:sz="4" w:space="1"/>
            <w:right w:val="none" w:sz="0" w:space="0"/>
          </w:pgBorders>
          <w:cols w:space="720" w:num="1"/>
          <w:docGrid w:linePitch="312" w:charSpace="0"/>
        </w:sectPr>
      </w:pPr>
    </w:p>
    <w:p>
      <w:pPr>
        <w:pStyle w:val="11"/>
        <w:shd w:val="clear"/>
        <w:rPr>
          <w:color w:val="auto"/>
        </w:rPr>
      </w:pPr>
    </w:p>
    <w:p>
      <w:pPr>
        <w:shd w:val="clear"/>
        <w:tabs>
          <w:tab w:val="left" w:pos="2790"/>
        </w:tabs>
        <w:spacing w:line="420" w:lineRule="exact"/>
        <w:outlineLvl w:val="2"/>
        <w:rPr>
          <w:rFonts w:ascii="宋体" w:hAnsi="宋体"/>
          <w:color w:val="auto"/>
          <w:sz w:val="28"/>
          <w:szCs w:val="28"/>
        </w:rPr>
      </w:pPr>
      <w:bookmarkStart w:id="539" w:name="_Toc484679326"/>
      <w:r>
        <w:rPr>
          <w:rFonts w:hint="eastAsia" w:ascii="宋体" w:hAnsi="宋体"/>
          <w:b/>
          <w:bCs/>
          <w:color w:val="auto"/>
          <w:sz w:val="24"/>
        </w:rPr>
        <w:t>附件五  项目经理委任书</w:t>
      </w:r>
      <w:bookmarkEnd w:id="539"/>
    </w:p>
    <w:p>
      <w:pPr>
        <w:shd w:val="clear"/>
        <w:tabs>
          <w:tab w:val="left" w:pos="2790"/>
        </w:tabs>
        <w:spacing w:line="420" w:lineRule="exact"/>
        <w:rPr>
          <w:rFonts w:ascii="宋体"/>
          <w:color w:val="auto"/>
          <w:sz w:val="24"/>
        </w:rPr>
      </w:pPr>
    </w:p>
    <w:p>
      <w:pPr>
        <w:shd w:val="clear"/>
        <w:tabs>
          <w:tab w:val="left" w:pos="2790"/>
        </w:tabs>
        <w:spacing w:line="420" w:lineRule="exact"/>
        <w:jc w:val="center"/>
        <w:rPr>
          <w:rFonts w:ascii="黑体" w:eastAsia="黑体"/>
          <w:color w:val="auto"/>
          <w:sz w:val="28"/>
          <w:szCs w:val="28"/>
          <w:u w:val="single"/>
        </w:rPr>
      </w:pPr>
      <w:r>
        <w:rPr>
          <w:rFonts w:hint="eastAsia" w:ascii="黑体" w:eastAsia="黑体"/>
          <w:color w:val="auto"/>
          <w:sz w:val="28"/>
          <w:szCs w:val="28"/>
          <w:u w:val="single"/>
        </w:rPr>
        <w:t>(承包人全称)</w:t>
      </w:r>
    </w:p>
    <w:p>
      <w:pPr>
        <w:shd w:val="clear"/>
        <w:tabs>
          <w:tab w:val="left" w:pos="2790"/>
        </w:tabs>
        <w:spacing w:line="420" w:lineRule="exact"/>
        <w:jc w:val="center"/>
        <w:rPr>
          <w:rFonts w:ascii="黑体" w:eastAsia="黑体"/>
          <w:color w:val="auto"/>
          <w:sz w:val="28"/>
          <w:szCs w:val="28"/>
        </w:rPr>
      </w:pPr>
      <w:r>
        <w:rPr>
          <w:rFonts w:hint="eastAsia" w:ascii="黑体" w:eastAsia="黑体"/>
          <w:color w:val="auto"/>
          <w:sz w:val="28"/>
          <w:szCs w:val="28"/>
          <w:u w:val="single"/>
        </w:rPr>
        <w:t>(合同工程名称)</w:t>
      </w:r>
      <w:r>
        <w:rPr>
          <w:rFonts w:hint="eastAsia" w:ascii="黑体" w:eastAsia="黑体"/>
          <w:color w:val="auto"/>
          <w:sz w:val="28"/>
          <w:szCs w:val="28"/>
        </w:rPr>
        <w:t>项目经理委任书</w:t>
      </w:r>
    </w:p>
    <w:p>
      <w:pPr>
        <w:shd w:val="clear"/>
        <w:tabs>
          <w:tab w:val="left" w:pos="2790"/>
        </w:tabs>
        <w:spacing w:line="500" w:lineRule="exact"/>
        <w:rPr>
          <w:rFonts w:ascii="宋体"/>
          <w:color w:val="auto"/>
          <w:szCs w:val="21"/>
        </w:rPr>
      </w:pPr>
    </w:p>
    <w:p>
      <w:pPr>
        <w:shd w:val="clear"/>
        <w:tabs>
          <w:tab w:val="left" w:pos="2790"/>
        </w:tabs>
        <w:spacing w:line="500" w:lineRule="exact"/>
        <w:rPr>
          <w:rFonts w:ascii="宋体"/>
          <w:color w:val="auto"/>
          <w:szCs w:val="21"/>
        </w:rPr>
      </w:pPr>
      <w:r>
        <w:rPr>
          <w:rFonts w:hint="eastAsia" w:ascii="宋体"/>
          <w:color w:val="auto"/>
          <w:szCs w:val="21"/>
        </w:rPr>
        <w:t>致：</w:t>
      </w:r>
      <w:r>
        <w:rPr>
          <w:rFonts w:hint="eastAsia" w:ascii="宋体"/>
          <w:color w:val="auto"/>
          <w:szCs w:val="21"/>
          <w:u w:val="single"/>
        </w:rPr>
        <w:t>(发包人全称)</w:t>
      </w:r>
    </w:p>
    <w:p>
      <w:pPr>
        <w:shd w:val="clear"/>
        <w:tabs>
          <w:tab w:val="left" w:pos="2790"/>
        </w:tabs>
        <w:spacing w:line="500" w:lineRule="exact"/>
        <w:ind w:firstLine="420" w:firstLineChars="200"/>
        <w:rPr>
          <w:rFonts w:ascii="宋体"/>
          <w:color w:val="auto"/>
          <w:szCs w:val="21"/>
        </w:rPr>
      </w:pPr>
      <w:r>
        <w:rPr>
          <w:rFonts w:hint="eastAsia" w:ascii="宋体"/>
          <w:color w:val="auto"/>
          <w:szCs w:val="21"/>
          <w:u w:val="single"/>
        </w:rPr>
        <w:t>(承包人全称)</w:t>
      </w:r>
      <w:r>
        <w:rPr>
          <w:rFonts w:hint="eastAsia" w:ascii="宋体"/>
          <w:color w:val="auto"/>
          <w:szCs w:val="21"/>
        </w:rPr>
        <w:t>法定代表人</w:t>
      </w:r>
      <w:r>
        <w:rPr>
          <w:rFonts w:hint="eastAsia" w:ascii="宋体"/>
          <w:color w:val="auto"/>
          <w:szCs w:val="21"/>
          <w:u w:val="single"/>
        </w:rPr>
        <w:t>(职务、姓名)</w:t>
      </w:r>
      <w:r>
        <w:rPr>
          <w:rFonts w:hint="eastAsia" w:ascii="宋体"/>
          <w:color w:val="auto"/>
          <w:szCs w:val="21"/>
        </w:rPr>
        <w:t>代表本单位委任</w:t>
      </w:r>
      <w:r>
        <w:rPr>
          <w:rFonts w:hint="eastAsia" w:ascii="宋体"/>
          <w:color w:val="auto"/>
          <w:szCs w:val="21"/>
          <w:u w:val="single"/>
        </w:rPr>
        <w:t>(职务、姓名)</w:t>
      </w:r>
      <w:r>
        <w:rPr>
          <w:rFonts w:hint="eastAsia" w:ascii="宋体"/>
          <w:color w:val="auto"/>
          <w:szCs w:val="21"/>
        </w:rPr>
        <w:t>为</w:t>
      </w:r>
      <w:r>
        <w:rPr>
          <w:rFonts w:hint="eastAsia" w:ascii="宋体"/>
          <w:color w:val="auto"/>
          <w:szCs w:val="21"/>
          <w:u w:val="single"/>
        </w:rPr>
        <w:t>(合同工程名称)</w:t>
      </w:r>
      <w:r>
        <w:rPr>
          <w:rFonts w:hint="eastAsia" w:ascii="宋体"/>
          <w:color w:val="auto"/>
          <w:szCs w:val="21"/>
        </w:rPr>
        <w:t>的项目经理。凡本合同执行中的有关技术、工程进度、现场管理、质量检验、结算与支付等方面工作，由</w:t>
      </w:r>
      <w:r>
        <w:rPr>
          <w:rFonts w:hint="eastAsia" w:ascii="宋体"/>
          <w:color w:val="auto"/>
          <w:szCs w:val="21"/>
          <w:u w:val="single"/>
        </w:rPr>
        <w:t>(姓名)</w:t>
      </w:r>
      <w:r>
        <w:rPr>
          <w:rFonts w:hint="eastAsia" w:ascii="宋体"/>
          <w:color w:val="auto"/>
          <w:szCs w:val="21"/>
        </w:rPr>
        <w:t>代表本单位全面负责。</w:t>
      </w:r>
    </w:p>
    <w:p>
      <w:pPr>
        <w:shd w:val="clear"/>
        <w:tabs>
          <w:tab w:val="left" w:pos="2790"/>
        </w:tabs>
        <w:spacing w:line="500" w:lineRule="exact"/>
        <w:rPr>
          <w:rFonts w:ascii="宋体"/>
          <w:color w:val="auto"/>
          <w:szCs w:val="21"/>
        </w:rPr>
      </w:pPr>
    </w:p>
    <w:p>
      <w:pPr>
        <w:shd w:val="clear"/>
        <w:tabs>
          <w:tab w:val="left" w:pos="2790"/>
        </w:tabs>
        <w:spacing w:line="500" w:lineRule="exact"/>
        <w:rPr>
          <w:rFonts w:ascii="宋体"/>
          <w:color w:val="auto"/>
          <w:szCs w:val="21"/>
        </w:rPr>
      </w:pPr>
    </w:p>
    <w:p>
      <w:pPr>
        <w:shd w:val="clear"/>
        <w:tabs>
          <w:tab w:val="left" w:pos="2790"/>
        </w:tabs>
        <w:spacing w:line="500" w:lineRule="exact"/>
        <w:ind w:firstLine="3570" w:firstLineChars="1700"/>
        <w:rPr>
          <w:rFonts w:ascii="宋体"/>
          <w:color w:val="auto"/>
          <w:szCs w:val="21"/>
        </w:rPr>
      </w:pPr>
      <w:r>
        <w:rPr>
          <w:rFonts w:hint="eastAsia" w:ascii="宋体"/>
          <w:color w:val="auto"/>
          <w:szCs w:val="21"/>
        </w:rPr>
        <w:t>承  包  人：</w:t>
      </w:r>
      <w:r>
        <w:rPr>
          <w:rFonts w:hint="eastAsia" w:ascii="宋体"/>
          <w:color w:val="auto"/>
          <w:szCs w:val="21"/>
          <w:u w:val="single"/>
        </w:rPr>
        <w:t xml:space="preserve">                   </w:t>
      </w:r>
      <w:r>
        <w:rPr>
          <w:rFonts w:hint="eastAsia" w:ascii="宋体"/>
          <w:color w:val="auto"/>
          <w:szCs w:val="21"/>
        </w:rPr>
        <w:t>(盖单位章)</w:t>
      </w:r>
    </w:p>
    <w:p>
      <w:pPr>
        <w:shd w:val="clear"/>
        <w:tabs>
          <w:tab w:val="left" w:pos="2790"/>
        </w:tabs>
        <w:spacing w:line="500" w:lineRule="exact"/>
        <w:ind w:firstLine="3570" w:firstLineChars="1700"/>
        <w:rPr>
          <w:rFonts w:ascii="宋体"/>
          <w:color w:val="auto"/>
          <w:szCs w:val="21"/>
        </w:rPr>
      </w:pPr>
      <w:r>
        <w:rPr>
          <w:rFonts w:hint="eastAsia" w:ascii="宋体"/>
          <w:color w:val="auto"/>
          <w:szCs w:val="21"/>
        </w:rPr>
        <w:t>法定代表人：</w:t>
      </w:r>
      <w:r>
        <w:rPr>
          <w:rFonts w:hint="eastAsia" w:ascii="宋体"/>
          <w:color w:val="auto"/>
          <w:szCs w:val="21"/>
          <w:u w:val="single"/>
        </w:rPr>
        <w:t xml:space="preserve">      (职务)       </w:t>
      </w:r>
    </w:p>
    <w:p>
      <w:pPr>
        <w:shd w:val="clear"/>
        <w:tabs>
          <w:tab w:val="left" w:pos="2790"/>
        </w:tabs>
        <w:spacing w:line="500" w:lineRule="exact"/>
        <w:ind w:firstLine="4830" w:firstLineChars="2300"/>
        <w:rPr>
          <w:rFonts w:ascii="宋体"/>
          <w:color w:val="auto"/>
          <w:szCs w:val="21"/>
        </w:rPr>
      </w:pPr>
      <w:r>
        <w:rPr>
          <w:rFonts w:hint="eastAsia" w:ascii="宋体"/>
          <w:color w:val="auto"/>
          <w:szCs w:val="21"/>
          <w:u w:val="single"/>
        </w:rPr>
        <w:t xml:space="preserve">      (姓名)       </w:t>
      </w:r>
    </w:p>
    <w:p>
      <w:pPr>
        <w:shd w:val="clear"/>
        <w:tabs>
          <w:tab w:val="left" w:pos="2790"/>
        </w:tabs>
        <w:spacing w:line="500" w:lineRule="exact"/>
        <w:ind w:firstLine="4830" w:firstLineChars="2300"/>
        <w:rPr>
          <w:rFonts w:ascii="宋体"/>
          <w:color w:val="auto"/>
          <w:szCs w:val="21"/>
        </w:rPr>
      </w:pPr>
      <w:r>
        <w:rPr>
          <w:rFonts w:hint="eastAsia" w:ascii="宋体"/>
          <w:color w:val="auto"/>
          <w:szCs w:val="21"/>
          <w:u w:val="single"/>
        </w:rPr>
        <w:t xml:space="preserve">      (签字)       </w:t>
      </w:r>
    </w:p>
    <w:p>
      <w:pPr>
        <w:shd w:val="clear"/>
        <w:tabs>
          <w:tab w:val="left" w:pos="2790"/>
        </w:tabs>
        <w:spacing w:line="500" w:lineRule="exact"/>
        <w:ind w:firstLine="4867" w:firstLineChars="2318"/>
        <w:rPr>
          <w:rFonts w:ascii="宋体"/>
          <w:color w:val="auto"/>
          <w:szCs w:val="21"/>
        </w:rPr>
      </w:pP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shd w:val="clear"/>
        <w:tabs>
          <w:tab w:val="left" w:pos="2790"/>
        </w:tabs>
        <w:spacing w:line="500" w:lineRule="exact"/>
        <w:rPr>
          <w:rFonts w:ascii="宋体"/>
          <w:color w:val="auto"/>
          <w:szCs w:val="21"/>
        </w:rPr>
      </w:pPr>
    </w:p>
    <w:p>
      <w:pPr>
        <w:shd w:val="clear"/>
        <w:tabs>
          <w:tab w:val="left" w:pos="2790"/>
        </w:tabs>
        <w:spacing w:line="500" w:lineRule="exact"/>
        <w:rPr>
          <w:rFonts w:ascii="宋体"/>
          <w:color w:val="auto"/>
          <w:szCs w:val="21"/>
        </w:rPr>
      </w:pPr>
      <w:r>
        <w:rPr>
          <w:rFonts w:hint="eastAsia" w:ascii="宋体"/>
          <w:color w:val="auto"/>
          <w:szCs w:val="21"/>
        </w:rPr>
        <w:t>抄送：</w:t>
      </w:r>
      <w:r>
        <w:rPr>
          <w:rFonts w:hint="eastAsia" w:ascii="宋体"/>
          <w:color w:val="auto"/>
          <w:szCs w:val="21"/>
          <w:u w:val="single"/>
        </w:rPr>
        <w:t>(监理人)</w:t>
      </w:r>
    </w:p>
    <w:p>
      <w:pPr>
        <w:shd w:val="clear"/>
        <w:tabs>
          <w:tab w:val="left" w:pos="2790"/>
        </w:tabs>
        <w:spacing w:line="500" w:lineRule="exact"/>
        <w:rPr>
          <w:rFonts w:ascii="宋体"/>
          <w:color w:val="auto"/>
          <w:szCs w:val="21"/>
        </w:rPr>
      </w:pPr>
    </w:p>
    <w:p>
      <w:pPr>
        <w:shd w:val="clear"/>
        <w:tabs>
          <w:tab w:val="left" w:pos="2790"/>
        </w:tabs>
        <w:snapToGrid w:val="0"/>
        <w:rPr>
          <w:rFonts w:ascii="宋体"/>
          <w:color w:val="auto"/>
          <w:szCs w:val="21"/>
        </w:rPr>
      </w:pPr>
      <w:r>
        <w:rPr>
          <w:rFonts w:ascii="宋体"/>
          <w:color w:val="auto"/>
          <w:sz w:val="24"/>
        </w:rPr>
        <w:br w:type="page"/>
      </w:r>
      <w:bookmarkStart w:id="540" w:name="_Toc484679327"/>
    </w:p>
    <w:p>
      <w:pPr>
        <w:shd w:val="clear"/>
        <w:tabs>
          <w:tab w:val="left" w:pos="2790"/>
        </w:tabs>
        <w:spacing w:line="420" w:lineRule="exact"/>
        <w:outlineLvl w:val="2"/>
        <w:rPr>
          <w:rFonts w:ascii="宋体" w:hAnsi="宋体"/>
          <w:color w:val="auto"/>
          <w:sz w:val="28"/>
          <w:szCs w:val="28"/>
        </w:rPr>
      </w:pPr>
      <w:r>
        <w:rPr>
          <w:rFonts w:hint="eastAsia" w:ascii="宋体" w:hAnsi="宋体"/>
          <w:b/>
          <w:bCs/>
          <w:color w:val="auto"/>
          <w:sz w:val="24"/>
        </w:rPr>
        <w:t>附件六  履约保证金格式</w:t>
      </w:r>
      <w:bookmarkEnd w:id="540"/>
    </w:p>
    <w:p>
      <w:pPr>
        <w:shd w:val="clear"/>
        <w:tabs>
          <w:tab w:val="left" w:pos="2790"/>
        </w:tabs>
        <w:spacing w:line="420" w:lineRule="exact"/>
        <w:jc w:val="center"/>
        <w:rPr>
          <w:rFonts w:ascii="黑体" w:eastAsia="黑体"/>
          <w:color w:val="auto"/>
          <w:sz w:val="28"/>
          <w:szCs w:val="28"/>
        </w:rPr>
      </w:pPr>
      <w:r>
        <w:rPr>
          <w:rFonts w:hint="eastAsia" w:ascii="黑体" w:eastAsia="黑体"/>
          <w:color w:val="auto"/>
          <w:sz w:val="28"/>
          <w:szCs w:val="28"/>
        </w:rPr>
        <w:t>履约保证金</w:t>
      </w:r>
    </w:p>
    <w:p>
      <w:pPr>
        <w:shd w:val="clear"/>
        <w:tabs>
          <w:tab w:val="left" w:pos="2790"/>
        </w:tabs>
        <w:spacing w:line="520" w:lineRule="exact"/>
        <w:rPr>
          <w:rFonts w:ascii="宋体"/>
          <w:color w:val="auto"/>
          <w:szCs w:val="21"/>
        </w:rPr>
      </w:pPr>
    </w:p>
    <w:p>
      <w:pPr>
        <w:shd w:val="clear"/>
        <w:tabs>
          <w:tab w:val="left" w:pos="2790"/>
        </w:tabs>
        <w:spacing w:line="520" w:lineRule="exact"/>
        <w:rPr>
          <w:rFonts w:ascii="宋体"/>
          <w:color w:val="auto"/>
          <w:szCs w:val="21"/>
        </w:rPr>
      </w:pPr>
      <w:r>
        <w:rPr>
          <w:rFonts w:hint="eastAsia" w:ascii="宋体"/>
          <w:color w:val="auto"/>
          <w:szCs w:val="21"/>
          <w:u w:val="single"/>
        </w:rPr>
        <w:t xml:space="preserve">             </w:t>
      </w:r>
      <w:r>
        <w:rPr>
          <w:rFonts w:hint="eastAsia" w:ascii="宋体"/>
          <w:color w:val="auto"/>
          <w:szCs w:val="21"/>
        </w:rPr>
        <w:t xml:space="preserve"> (发包人名称)：</w:t>
      </w:r>
    </w:p>
    <w:p>
      <w:pPr>
        <w:shd w:val="clear"/>
        <w:tabs>
          <w:tab w:val="left" w:pos="2790"/>
        </w:tabs>
        <w:spacing w:line="520" w:lineRule="exact"/>
        <w:ind w:firstLine="420" w:firstLineChars="200"/>
        <w:rPr>
          <w:rFonts w:ascii="宋体"/>
          <w:color w:val="auto"/>
          <w:szCs w:val="21"/>
        </w:rPr>
      </w:pPr>
      <w:r>
        <w:rPr>
          <w:rFonts w:hint="eastAsia" w:ascii="宋体"/>
          <w:color w:val="auto"/>
          <w:szCs w:val="21"/>
        </w:rPr>
        <w:t>鉴于</w:t>
      </w:r>
      <w:r>
        <w:rPr>
          <w:rFonts w:hint="eastAsia" w:ascii="宋体"/>
          <w:color w:val="auto"/>
          <w:szCs w:val="21"/>
          <w:u w:val="single"/>
        </w:rPr>
        <w:t xml:space="preserve">             </w:t>
      </w:r>
      <w:r>
        <w:rPr>
          <w:rFonts w:hint="eastAsia" w:ascii="宋体"/>
          <w:color w:val="auto"/>
          <w:szCs w:val="21"/>
        </w:rPr>
        <w:t>(发包人名称，以下简称“发包人”)接受</w:t>
      </w:r>
      <w:r>
        <w:rPr>
          <w:rFonts w:hint="eastAsia" w:ascii="宋体"/>
          <w:color w:val="auto"/>
          <w:szCs w:val="21"/>
          <w:u w:val="single"/>
        </w:rPr>
        <w:t xml:space="preserve">             </w:t>
      </w:r>
      <w:r>
        <w:rPr>
          <w:rFonts w:hint="eastAsia" w:ascii="宋体"/>
          <w:color w:val="auto"/>
          <w:szCs w:val="21"/>
        </w:rPr>
        <w:t xml:space="preserve"> (承包人名称)(以下称“承包人”)于</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日参加</w:t>
      </w:r>
      <w:r>
        <w:rPr>
          <w:rFonts w:hint="eastAsia" w:ascii="宋体"/>
          <w:color w:val="auto"/>
          <w:szCs w:val="21"/>
          <w:u w:val="single"/>
        </w:rPr>
        <w:t xml:space="preserve">           </w:t>
      </w:r>
      <w:r>
        <w:rPr>
          <w:rFonts w:hint="eastAsia" w:ascii="宋体"/>
          <w:color w:val="auto"/>
          <w:szCs w:val="21"/>
        </w:rPr>
        <w:t xml:space="preserve"> (项目名称)</w:t>
      </w:r>
      <w:r>
        <w:rPr>
          <w:rFonts w:hint="eastAsia" w:ascii="宋体"/>
          <w:color w:val="auto"/>
          <w:szCs w:val="21"/>
          <w:u w:val="single"/>
        </w:rPr>
        <w:t xml:space="preserve">     </w:t>
      </w:r>
      <w:r>
        <w:rPr>
          <w:rFonts w:hint="eastAsia" w:ascii="宋体"/>
          <w:color w:val="auto"/>
          <w:szCs w:val="21"/>
        </w:rPr>
        <w:t>标段养护工程施工的投标。我方愿意无条件地、不可撤销地就承包人履行与你方订立的合同，向你方提供担保。</w:t>
      </w:r>
    </w:p>
    <w:p>
      <w:pPr>
        <w:shd w:val="clear"/>
        <w:tabs>
          <w:tab w:val="left" w:pos="2790"/>
        </w:tabs>
        <w:spacing w:line="520" w:lineRule="exact"/>
        <w:ind w:firstLine="420" w:firstLineChars="200"/>
        <w:rPr>
          <w:rFonts w:ascii="宋体"/>
          <w:color w:val="auto"/>
          <w:szCs w:val="21"/>
        </w:rPr>
      </w:pPr>
      <w:r>
        <w:rPr>
          <w:rFonts w:hint="eastAsia" w:ascii="宋体"/>
          <w:color w:val="auto"/>
          <w:szCs w:val="21"/>
        </w:rPr>
        <w:t>1.担保金额人民币(大写)</w:t>
      </w:r>
      <w:r>
        <w:rPr>
          <w:rFonts w:hint="eastAsia" w:ascii="宋体"/>
          <w:color w:val="auto"/>
          <w:szCs w:val="21"/>
          <w:u w:val="single"/>
        </w:rPr>
        <w:t xml:space="preserve">           </w:t>
      </w:r>
      <w:r>
        <w:rPr>
          <w:rFonts w:hint="eastAsia" w:ascii="宋体"/>
          <w:color w:val="auto"/>
          <w:szCs w:val="21"/>
        </w:rPr>
        <w:t>元(￥</w:t>
      </w:r>
      <w:r>
        <w:rPr>
          <w:rFonts w:hint="eastAsia" w:ascii="宋体"/>
          <w:color w:val="auto"/>
          <w:szCs w:val="21"/>
          <w:u w:val="single"/>
        </w:rPr>
        <w:t xml:space="preserve">           </w:t>
      </w:r>
      <w:r>
        <w:rPr>
          <w:rFonts w:hint="eastAsia" w:ascii="宋体"/>
          <w:color w:val="auto"/>
          <w:szCs w:val="21"/>
        </w:rPr>
        <w:t>)。</w:t>
      </w:r>
    </w:p>
    <w:p>
      <w:pPr>
        <w:shd w:val="clear"/>
        <w:tabs>
          <w:tab w:val="left" w:pos="2790"/>
        </w:tabs>
        <w:spacing w:line="520" w:lineRule="exact"/>
        <w:ind w:firstLine="420" w:firstLineChars="200"/>
        <w:rPr>
          <w:rFonts w:ascii="宋体"/>
          <w:color w:val="auto"/>
          <w:szCs w:val="21"/>
        </w:rPr>
      </w:pPr>
      <w:r>
        <w:rPr>
          <w:rFonts w:hint="eastAsia" w:ascii="宋体"/>
          <w:color w:val="auto"/>
          <w:szCs w:val="21"/>
        </w:rPr>
        <w:t>2.担保有效期自发包人与承包人签订的合同生效之日起至发包人签发交工验收证书且</w:t>
      </w:r>
      <w:r>
        <w:rPr>
          <w:rFonts w:ascii="宋体"/>
          <w:color w:val="auto"/>
          <w:szCs w:val="21"/>
        </w:rPr>
        <w:t>承包人按照合同约定缴纳质量保证金</w:t>
      </w:r>
      <w:r>
        <w:rPr>
          <w:rFonts w:hint="eastAsia" w:ascii="宋体"/>
          <w:color w:val="auto"/>
          <w:szCs w:val="21"/>
        </w:rPr>
        <w:t>之日止。</w:t>
      </w:r>
      <w:r>
        <w:rPr>
          <w:rStyle w:val="26"/>
          <w:rFonts w:ascii="宋体"/>
          <w:color w:val="auto"/>
          <w:szCs w:val="21"/>
        </w:rPr>
        <w:footnoteReference w:id="1"/>
      </w:r>
    </w:p>
    <w:p>
      <w:pPr>
        <w:shd w:val="clear"/>
        <w:tabs>
          <w:tab w:val="left" w:pos="2790"/>
        </w:tabs>
        <w:spacing w:line="520" w:lineRule="exact"/>
        <w:ind w:firstLine="420" w:firstLineChars="200"/>
        <w:rPr>
          <w:rFonts w:ascii="宋体"/>
          <w:color w:val="auto"/>
          <w:szCs w:val="21"/>
        </w:rPr>
      </w:pPr>
      <w:r>
        <w:rPr>
          <w:rFonts w:hint="eastAsia" w:ascii="宋体"/>
          <w:color w:val="auto"/>
          <w:szCs w:val="21"/>
        </w:rPr>
        <w:t>3.在本担保有效期内，因承包人违反合同约定的义务给你方造成经济损失时，我方在收到你方以书面形式提出的在担保金额内的赔偿要求后，在7天内无条件支付，无须你方出具证明或陈述理由。</w:t>
      </w:r>
    </w:p>
    <w:p>
      <w:pPr>
        <w:shd w:val="clear"/>
        <w:tabs>
          <w:tab w:val="left" w:pos="2790"/>
        </w:tabs>
        <w:spacing w:line="520" w:lineRule="exact"/>
        <w:ind w:firstLine="420" w:firstLineChars="200"/>
        <w:rPr>
          <w:rFonts w:ascii="宋体"/>
          <w:color w:val="auto"/>
          <w:szCs w:val="21"/>
        </w:rPr>
      </w:pPr>
      <w:r>
        <w:rPr>
          <w:rFonts w:hint="eastAsia" w:ascii="宋体"/>
          <w:color w:val="auto"/>
          <w:szCs w:val="21"/>
        </w:rPr>
        <w:t>4.发包人和承包人按合同条款第15条变更合同时，无</w:t>
      </w:r>
      <w:r>
        <w:rPr>
          <w:rFonts w:ascii="宋体"/>
          <w:color w:val="auto"/>
          <w:szCs w:val="21"/>
        </w:rPr>
        <w:t>论我方是否收到该变更，</w:t>
      </w:r>
      <w:r>
        <w:rPr>
          <w:rFonts w:hint="eastAsia" w:ascii="宋体"/>
          <w:color w:val="auto"/>
          <w:szCs w:val="21"/>
        </w:rPr>
        <w:t>我方承担本担保规定的义务不变。</w:t>
      </w:r>
    </w:p>
    <w:p>
      <w:pPr>
        <w:shd w:val="clear"/>
        <w:tabs>
          <w:tab w:val="left" w:pos="2790"/>
        </w:tabs>
        <w:spacing w:line="520" w:lineRule="exact"/>
        <w:rPr>
          <w:rFonts w:ascii="宋体"/>
          <w:color w:val="auto"/>
          <w:szCs w:val="21"/>
        </w:rPr>
      </w:pPr>
    </w:p>
    <w:p>
      <w:pPr>
        <w:shd w:val="clear"/>
        <w:tabs>
          <w:tab w:val="left" w:pos="2790"/>
        </w:tabs>
        <w:spacing w:line="520" w:lineRule="exact"/>
        <w:rPr>
          <w:rFonts w:ascii="宋体"/>
          <w:color w:val="auto"/>
          <w:szCs w:val="21"/>
        </w:rPr>
      </w:pPr>
    </w:p>
    <w:p>
      <w:pPr>
        <w:shd w:val="clear"/>
        <w:tabs>
          <w:tab w:val="left" w:pos="2790"/>
        </w:tabs>
        <w:spacing w:line="520" w:lineRule="exact"/>
        <w:ind w:firstLine="3675" w:firstLineChars="1750"/>
        <w:rPr>
          <w:rFonts w:ascii="宋体"/>
          <w:color w:val="auto"/>
          <w:szCs w:val="21"/>
        </w:rPr>
      </w:pPr>
      <w:r>
        <w:rPr>
          <w:rFonts w:hint="eastAsia" w:ascii="宋体"/>
          <w:color w:val="auto"/>
          <w:szCs w:val="21"/>
        </w:rPr>
        <w:t>担 保 人：</w:t>
      </w:r>
      <w:r>
        <w:rPr>
          <w:rFonts w:hint="eastAsia" w:ascii="宋体"/>
          <w:color w:val="auto"/>
          <w:szCs w:val="21"/>
          <w:u w:val="single"/>
        </w:rPr>
        <w:t xml:space="preserve">                     </w:t>
      </w:r>
      <w:r>
        <w:rPr>
          <w:rFonts w:hint="eastAsia" w:ascii="宋体"/>
          <w:color w:val="auto"/>
          <w:szCs w:val="21"/>
        </w:rPr>
        <w:t>(盖单位章)</w:t>
      </w:r>
    </w:p>
    <w:p>
      <w:pPr>
        <w:shd w:val="clear"/>
        <w:tabs>
          <w:tab w:val="left" w:pos="2790"/>
        </w:tabs>
        <w:spacing w:line="520" w:lineRule="exact"/>
        <w:ind w:firstLine="3675" w:firstLineChars="1750"/>
        <w:rPr>
          <w:rFonts w:ascii="宋体"/>
          <w:color w:val="auto"/>
          <w:szCs w:val="21"/>
        </w:rPr>
      </w:pPr>
      <w:r>
        <w:rPr>
          <w:rFonts w:hint="eastAsia" w:ascii="宋体"/>
          <w:color w:val="auto"/>
          <w:szCs w:val="21"/>
        </w:rPr>
        <w:t>法定代表人或其委托代理人：</w:t>
      </w:r>
      <w:r>
        <w:rPr>
          <w:rFonts w:hint="eastAsia" w:ascii="宋体"/>
          <w:color w:val="auto"/>
          <w:szCs w:val="21"/>
          <w:u w:val="single"/>
        </w:rPr>
        <w:t xml:space="preserve">         </w:t>
      </w:r>
      <w:r>
        <w:rPr>
          <w:rFonts w:hint="eastAsia" w:ascii="宋体"/>
          <w:color w:val="auto"/>
          <w:szCs w:val="21"/>
        </w:rPr>
        <w:t>(签字)</w:t>
      </w:r>
    </w:p>
    <w:p>
      <w:pPr>
        <w:shd w:val="clear"/>
        <w:tabs>
          <w:tab w:val="left" w:pos="2790"/>
        </w:tabs>
        <w:spacing w:line="520" w:lineRule="exact"/>
        <w:ind w:firstLine="3675" w:firstLineChars="1750"/>
        <w:rPr>
          <w:rFonts w:ascii="宋体"/>
          <w:color w:val="auto"/>
          <w:szCs w:val="21"/>
        </w:rPr>
      </w:pPr>
      <w:r>
        <w:rPr>
          <w:rFonts w:hint="eastAsia" w:ascii="宋体"/>
          <w:color w:val="auto"/>
          <w:szCs w:val="21"/>
        </w:rPr>
        <w:t>地    址：</w:t>
      </w:r>
      <w:r>
        <w:rPr>
          <w:rFonts w:hint="eastAsia" w:ascii="宋体"/>
          <w:color w:val="auto"/>
          <w:szCs w:val="21"/>
          <w:u w:val="single"/>
        </w:rPr>
        <w:t xml:space="preserve">                               </w:t>
      </w:r>
    </w:p>
    <w:p>
      <w:pPr>
        <w:shd w:val="clear"/>
        <w:tabs>
          <w:tab w:val="left" w:pos="2790"/>
        </w:tabs>
        <w:spacing w:line="520" w:lineRule="exact"/>
        <w:ind w:firstLine="3675" w:firstLineChars="1750"/>
        <w:rPr>
          <w:rFonts w:ascii="宋体"/>
          <w:color w:val="auto"/>
          <w:szCs w:val="21"/>
        </w:rPr>
      </w:pPr>
      <w:r>
        <w:rPr>
          <w:rFonts w:hint="eastAsia" w:ascii="宋体"/>
          <w:color w:val="auto"/>
          <w:szCs w:val="21"/>
        </w:rPr>
        <w:t>邮政编码：</w:t>
      </w:r>
      <w:r>
        <w:rPr>
          <w:rFonts w:hint="eastAsia" w:ascii="宋体"/>
          <w:color w:val="auto"/>
          <w:szCs w:val="21"/>
          <w:u w:val="single"/>
        </w:rPr>
        <w:t xml:space="preserve">                               </w:t>
      </w:r>
    </w:p>
    <w:p>
      <w:pPr>
        <w:shd w:val="clear"/>
        <w:tabs>
          <w:tab w:val="left" w:pos="2790"/>
        </w:tabs>
        <w:spacing w:line="520" w:lineRule="exact"/>
        <w:ind w:firstLine="3675" w:firstLineChars="1750"/>
        <w:rPr>
          <w:rFonts w:ascii="宋体"/>
          <w:color w:val="auto"/>
          <w:szCs w:val="21"/>
        </w:rPr>
      </w:pPr>
      <w:r>
        <w:rPr>
          <w:rFonts w:hint="eastAsia" w:ascii="宋体"/>
          <w:color w:val="auto"/>
          <w:szCs w:val="21"/>
        </w:rPr>
        <w:t>电    话：</w:t>
      </w:r>
      <w:r>
        <w:rPr>
          <w:rFonts w:hint="eastAsia" w:ascii="宋体"/>
          <w:color w:val="auto"/>
          <w:szCs w:val="21"/>
          <w:u w:val="single"/>
        </w:rPr>
        <w:t xml:space="preserve">                               </w:t>
      </w:r>
    </w:p>
    <w:p>
      <w:pPr>
        <w:shd w:val="clear"/>
        <w:tabs>
          <w:tab w:val="left" w:pos="2790"/>
        </w:tabs>
        <w:spacing w:line="520" w:lineRule="exact"/>
        <w:ind w:firstLine="3675" w:firstLineChars="1750"/>
        <w:rPr>
          <w:rFonts w:ascii="宋体"/>
          <w:color w:val="auto"/>
          <w:szCs w:val="21"/>
        </w:rPr>
      </w:pPr>
      <w:r>
        <w:rPr>
          <w:rFonts w:hint="eastAsia" w:ascii="宋体"/>
          <w:color w:val="auto"/>
          <w:szCs w:val="21"/>
        </w:rPr>
        <w:t>传    真：</w:t>
      </w:r>
      <w:r>
        <w:rPr>
          <w:rFonts w:hint="eastAsia" w:ascii="宋体"/>
          <w:color w:val="auto"/>
          <w:szCs w:val="21"/>
          <w:u w:val="single"/>
        </w:rPr>
        <w:t xml:space="preserve">                               </w:t>
      </w:r>
    </w:p>
    <w:p>
      <w:pPr>
        <w:shd w:val="clear"/>
        <w:tabs>
          <w:tab w:val="left" w:pos="2790"/>
        </w:tabs>
        <w:spacing w:line="520" w:lineRule="exact"/>
        <w:ind w:firstLine="5985" w:firstLineChars="2850"/>
        <w:rPr>
          <w:rFonts w:ascii="宋体"/>
          <w:color w:val="auto"/>
          <w:szCs w:val="21"/>
        </w:rPr>
      </w:pP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shd w:val="clear"/>
        <w:tabs>
          <w:tab w:val="left" w:pos="2790"/>
        </w:tabs>
        <w:snapToGrid w:val="0"/>
        <w:rPr>
          <w:rFonts w:ascii="宋体"/>
          <w:color w:val="auto"/>
          <w:szCs w:val="21"/>
        </w:rPr>
      </w:pPr>
      <w:r>
        <w:rPr>
          <w:rFonts w:ascii="宋体"/>
          <w:color w:val="auto"/>
          <w:sz w:val="24"/>
        </w:rPr>
        <w:br w:type="page"/>
      </w:r>
      <w:bookmarkStart w:id="541" w:name="_Toc484679328"/>
    </w:p>
    <w:bookmarkEnd w:id="541"/>
    <w:p>
      <w:pPr>
        <w:shd w:val="clear"/>
        <w:tabs>
          <w:tab w:val="left" w:pos="2790"/>
        </w:tabs>
        <w:spacing w:line="420" w:lineRule="exact"/>
        <w:outlineLvl w:val="2"/>
        <w:rPr>
          <w:rFonts w:ascii="宋体" w:hAnsi="宋体"/>
          <w:b/>
          <w:bCs/>
          <w:color w:val="auto"/>
          <w:sz w:val="24"/>
        </w:rPr>
      </w:pPr>
      <w:bookmarkStart w:id="542" w:name="_Toc484679330"/>
      <w:r>
        <w:rPr>
          <w:rFonts w:hint="eastAsia" w:ascii="宋体" w:hAnsi="宋体"/>
          <w:b/>
          <w:bCs/>
          <w:color w:val="auto"/>
          <w:sz w:val="24"/>
        </w:rPr>
        <w:t>附件七  工程质量责任合同</w:t>
      </w:r>
      <w:bookmarkEnd w:id="542"/>
    </w:p>
    <w:p>
      <w:pPr>
        <w:pStyle w:val="28"/>
        <w:shd w:val="clear"/>
        <w:rPr>
          <w:color w:val="auto"/>
        </w:rPr>
      </w:pPr>
    </w:p>
    <w:p>
      <w:pPr>
        <w:shd w:val="clear"/>
        <w:tabs>
          <w:tab w:val="left" w:pos="2790"/>
        </w:tabs>
        <w:spacing w:line="420" w:lineRule="exact"/>
        <w:jc w:val="center"/>
        <w:rPr>
          <w:rFonts w:ascii="黑体" w:eastAsia="黑体"/>
          <w:color w:val="auto"/>
          <w:sz w:val="28"/>
          <w:szCs w:val="28"/>
        </w:rPr>
      </w:pPr>
      <w:r>
        <w:rPr>
          <w:rFonts w:hint="eastAsia" w:ascii="黑体" w:eastAsia="黑体"/>
          <w:color w:val="auto"/>
          <w:sz w:val="28"/>
          <w:szCs w:val="28"/>
        </w:rPr>
        <w:t>工程质量责任合同</w:t>
      </w:r>
    </w:p>
    <w:p>
      <w:pPr>
        <w:shd w:val="clear"/>
        <w:tabs>
          <w:tab w:val="left" w:pos="2790"/>
        </w:tabs>
        <w:spacing w:line="240" w:lineRule="exact"/>
        <w:jc w:val="center"/>
        <w:rPr>
          <w:rFonts w:ascii="宋体" w:hAnsi="宋体"/>
          <w:color w:val="auto"/>
          <w:sz w:val="28"/>
          <w:szCs w:val="28"/>
        </w:rPr>
      </w:pPr>
    </w:p>
    <w:p>
      <w:pPr>
        <w:shd w:val="clear"/>
        <w:jc w:val="center"/>
        <w:rPr>
          <w:rFonts w:ascii="宋体" w:hAnsi="宋体"/>
          <w:color w:val="auto"/>
        </w:rPr>
      </w:pPr>
    </w:p>
    <w:p>
      <w:pPr>
        <w:shd w:val="clear"/>
        <w:spacing w:line="380" w:lineRule="exact"/>
        <w:ind w:firstLine="480"/>
        <w:rPr>
          <w:rFonts w:ascii="宋体" w:hAnsi="宋体"/>
          <w:color w:val="auto"/>
        </w:rPr>
      </w:pPr>
      <w:r>
        <w:rPr>
          <w:rFonts w:hint="eastAsia" w:ascii="宋体" w:hAnsi="宋体"/>
          <w:color w:val="auto"/>
        </w:rPr>
        <w:t xml:space="preserve">根据国务院《建设工程质量管理条例》，为保证在设计使用年限内建设工程质量， </w:t>
      </w:r>
      <w:r>
        <w:rPr>
          <w:rFonts w:hint="eastAsia" w:ascii="宋体" w:hAnsi="宋体"/>
          <w:color w:val="auto"/>
          <w:u w:val="single"/>
        </w:rPr>
        <w:t xml:space="preserve"> （项目名称）  </w:t>
      </w:r>
      <w:r>
        <w:rPr>
          <w:rFonts w:hint="eastAsia" w:ascii="宋体" w:hAnsi="宋体"/>
          <w:color w:val="auto"/>
        </w:rPr>
        <w:t>的发包人</w:t>
      </w:r>
      <w:r>
        <w:rPr>
          <w:rFonts w:hint="eastAsia" w:ascii="宋体" w:hAnsi="宋体"/>
          <w:color w:val="auto"/>
          <w:u w:val="single"/>
        </w:rPr>
        <w:t xml:space="preserve">                </w:t>
      </w:r>
      <w:r>
        <w:rPr>
          <w:rFonts w:hint="eastAsia" w:ascii="宋体" w:hAnsi="宋体"/>
          <w:color w:val="auto"/>
        </w:rPr>
        <w:t>（以下称甲方）与承包人</w:t>
      </w:r>
      <w:r>
        <w:rPr>
          <w:rFonts w:hint="eastAsia" w:ascii="宋体" w:hAnsi="宋体"/>
          <w:color w:val="auto"/>
          <w:u w:val="single"/>
        </w:rPr>
        <w:t xml:space="preserve">                   </w:t>
      </w:r>
      <w:r>
        <w:rPr>
          <w:rFonts w:hint="eastAsia" w:ascii="宋体" w:hAnsi="宋体"/>
          <w:color w:val="auto"/>
        </w:rPr>
        <w:t>（以下称乙方），特订立如下质量责任合同。</w:t>
      </w:r>
    </w:p>
    <w:p>
      <w:pPr>
        <w:shd w:val="clear"/>
        <w:spacing w:line="380" w:lineRule="exact"/>
        <w:ind w:firstLine="480"/>
        <w:rPr>
          <w:rFonts w:ascii="宋体" w:hAnsi="宋体"/>
          <w:color w:val="auto"/>
        </w:rPr>
      </w:pPr>
      <w:r>
        <w:rPr>
          <w:rFonts w:hint="eastAsia" w:ascii="宋体" w:hAnsi="宋体"/>
          <w:color w:val="auto"/>
        </w:rPr>
        <w:t>第一条  本建设工程项目的质量目标为</w:t>
      </w:r>
      <w:r>
        <w:rPr>
          <w:rFonts w:hint="eastAsia" w:ascii="宋体" w:hAnsi="宋体"/>
          <w:color w:val="auto"/>
          <w:szCs w:val="21"/>
        </w:rPr>
        <w:t>标段工程交工验收的质量评定：</w:t>
      </w:r>
      <w:r>
        <w:rPr>
          <w:rFonts w:hint="eastAsia" w:ascii="宋体" w:hAnsi="宋体"/>
          <w:color w:val="auto"/>
          <w:u w:val="single"/>
        </w:rPr>
        <w:t xml:space="preserve">             </w:t>
      </w:r>
      <w:r>
        <w:rPr>
          <w:rFonts w:hint="eastAsia" w:ascii="宋体" w:hAnsi="宋体"/>
          <w:color w:val="auto"/>
        </w:rPr>
        <w:t>，承包人对本建设工程的施工质量在设计使用年限内依法终身负责。施工质量责任人</w:t>
      </w:r>
      <w:r>
        <w:rPr>
          <w:rFonts w:hint="eastAsia" w:ascii="宋体" w:hAnsi="宋体"/>
          <w:color w:val="auto"/>
          <w:u w:val="single"/>
        </w:rPr>
        <w:t xml:space="preserve">           </w:t>
      </w:r>
      <w:r>
        <w:rPr>
          <w:rFonts w:hint="eastAsia" w:ascii="宋体" w:hAnsi="宋体"/>
          <w:color w:val="auto"/>
        </w:rPr>
        <w:t>。</w:t>
      </w:r>
    </w:p>
    <w:p>
      <w:pPr>
        <w:shd w:val="clear"/>
        <w:spacing w:line="380" w:lineRule="exact"/>
        <w:ind w:firstLine="480"/>
        <w:rPr>
          <w:rFonts w:ascii="宋体" w:hAnsi="宋体"/>
          <w:color w:val="auto"/>
        </w:rPr>
      </w:pPr>
      <w:r>
        <w:rPr>
          <w:rFonts w:hint="eastAsia" w:ascii="宋体" w:hAnsi="宋体"/>
          <w:color w:val="auto"/>
        </w:rPr>
        <w:t>第二条  甲乙双方的权利与义务</w:t>
      </w:r>
    </w:p>
    <w:p>
      <w:pPr>
        <w:shd w:val="clear"/>
        <w:spacing w:line="380" w:lineRule="exact"/>
        <w:ind w:firstLine="480"/>
        <w:rPr>
          <w:rFonts w:ascii="宋体" w:hAnsi="宋体"/>
          <w:color w:val="auto"/>
        </w:rPr>
      </w:pPr>
      <w:r>
        <w:rPr>
          <w:rFonts w:hint="eastAsia" w:ascii="宋体" w:hAnsi="宋体"/>
          <w:color w:val="auto"/>
        </w:rPr>
        <w:t>（一）严格遵守国家有关法律法规及交通运输部</w:t>
      </w:r>
      <w:r>
        <w:rPr>
          <w:rFonts w:hint="eastAsia" w:ascii="宋体" w:hAnsi="宋体"/>
          <w:color w:val="auto"/>
          <w:szCs w:val="21"/>
        </w:rPr>
        <w:t>、浙江省交通运输厅</w:t>
      </w:r>
      <w:r>
        <w:rPr>
          <w:rFonts w:hint="eastAsia" w:ascii="宋体" w:hAnsi="宋体"/>
          <w:color w:val="auto"/>
        </w:rPr>
        <w:t>的有关规定。</w:t>
      </w:r>
    </w:p>
    <w:p>
      <w:pPr>
        <w:shd w:val="clear"/>
        <w:spacing w:line="380" w:lineRule="exact"/>
        <w:ind w:firstLine="480"/>
        <w:rPr>
          <w:rFonts w:ascii="宋体" w:hAnsi="宋体"/>
          <w:color w:val="auto"/>
        </w:rPr>
      </w:pPr>
      <w:r>
        <w:rPr>
          <w:rFonts w:hint="eastAsia" w:ascii="宋体" w:hAnsi="宋体"/>
          <w:color w:val="auto"/>
        </w:rPr>
        <w:t>（二）严格执行</w:t>
      </w:r>
      <w:r>
        <w:rPr>
          <w:rFonts w:hint="eastAsia" w:ascii="宋体" w:hAnsi="宋体"/>
          <w:color w:val="auto"/>
          <w:u w:val="single"/>
        </w:rPr>
        <w:t xml:space="preserve">  （项目名称）  </w:t>
      </w:r>
      <w:r>
        <w:rPr>
          <w:rFonts w:hint="eastAsia" w:ascii="宋体" w:hAnsi="宋体"/>
          <w:color w:val="auto"/>
        </w:rPr>
        <w:t>第</w:t>
      </w:r>
      <w:r>
        <w:rPr>
          <w:rFonts w:hint="eastAsia" w:ascii="宋体" w:hAnsi="宋体"/>
          <w:color w:val="auto"/>
          <w:u w:val="single"/>
        </w:rPr>
        <w:t xml:space="preserve">    </w:t>
      </w:r>
      <w:r>
        <w:rPr>
          <w:rFonts w:hint="eastAsia" w:ascii="宋体" w:hAnsi="宋体"/>
          <w:color w:val="auto"/>
        </w:rPr>
        <w:t>标段养护工程施工合同文件，自觉按合同办事。</w:t>
      </w:r>
    </w:p>
    <w:p>
      <w:pPr>
        <w:shd w:val="clear"/>
        <w:spacing w:line="380" w:lineRule="exact"/>
        <w:ind w:firstLine="480"/>
        <w:rPr>
          <w:rFonts w:ascii="宋体" w:hAnsi="宋体"/>
          <w:color w:val="auto"/>
        </w:rPr>
      </w:pPr>
      <w:r>
        <w:rPr>
          <w:rFonts w:hint="eastAsia" w:ascii="宋体" w:hAnsi="宋体"/>
          <w:color w:val="auto"/>
        </w:rPr>
        <w:t>（三）双方的施工业务活动必须坚持科学、公正、诚信、平等的原则，不得损害国家、集体的利益，不得违反工程建设管理规章制度。</w:t>
      </w:r>
    </w:p>
    <w:p>
      <w:pPr>
        <w:shd w:val="clear"/>
        <w:spacing w:line="380" w:lineRule="exact"/>
        <w:ind w:firstLine="480"/>
        <w:rPr>
          <w:rFonts w:ascii="宋体" w:hAnsi="宋体"/>
          <w:color w:val="auto"/>
        </w:rPr>
      </w:pPr>
      <w:r>
        <w:rPr>
          <w:rFonts w:hint="eastAsia" w:ascii="宋体" w:hAnsi="宋体"/>
          <w:color w:val="auto"/>
        </w:rPr>
        <w:t>（四）发现对方在施工业务活动中，有违反有关规定的行为，有及时提醒对方纠正的权利和义务。</w:t>
      </w:r>
    </w:p>
    <w:p>
      <w:pPr>
        <w:shd w:val="clear"/>
        <w:spacing w:line="380" w:lineRule="exact"/>
        <w:ind w:firstLine="480"/>
        <w:rPr>
          <w:rFonts w:ascii="宋体" w:hAnsi="宋体"/>
          <w:color w:val="auto"/>
        </w:rPr>
      </w:pPr>
      <w:r>
        <w:rPr>
          <w:rFonts w:hint="eastAsia" w:ascii="宋体" w:hAnsi="宋体"/>
          <w:color w:val="auto"/>
        </w:rPr>
        <w:t>（五）发现对方严重违反施工合同文件的行为，有向其上级有关部门举报，建议给予处理并要求告知处理结果的权利。</w:t>
      </w:r>
    </w:p>
    <w:p>
      <w:pPr>
        <w:shd w:val="clear"/>
        <w:spacing w:line="380" w:lineRule="exact"/>
        <w:ind w:firstLine="480"/>
        <w:rPr>
          <w:rFonts w:ascii="宋体" w:hAnsi="宋体"/>
          <w:color w:val="auto"/>
        </w:rPr>
      </w:pPr>
      <w:r>
        <w:rPr>
          <w:rFonts w:hint="eastAsia" w:ascii="宋体" w:hAnsi="宋体"/>
          <w:color w:val="auto"/>
        </w:rPr>
        <w:t>第三条  甲方的义务</w:t>
      </w:r>
    </w:p>
    <w:p>
      <w:pPr>
        <w:shd w:val="clear"/>
        <w:spacing w:line="380" w:lineRule="exact"/>
        <w:ind w:firstLine="480"/>
        <w:rPr>
          <w:rFonts w:ascii="宋体" w:hAnsi="宋体"/>
          <w:color w:val="auto"/>
        </w:rPr>
      </w:pPr>
      <w:r>
        <w:rPr>
          <w:rFonts w:hint="eastAsia" w:ascii="宋体" w:hAnsi="宋体"/>
          <w:color w:val="auto"/>
        </w:rPr>
        <w:t>（一）甲方向乙方及时提供有关资料（包括技术规范、工程量清单、施工图等。）</w:t>
      </w:r>
    </w:p>
    <w:p>
      <w:pPr>
        <w:shd w:val="clear"/>
        <w:spacing w:line="380" w:lineRule="exact"/>
        <w:ind w:firstLine="480"/>
        <w:rPr>
          <w:rFonts w:ascii="宋体" w:hAnsi="宋体"/>
          <w:color w:val="auto"/>
        </w:rPr>
      </w:pPr>
      <w:r>
        <w:rPr>
          <w:rFonts w:hint="eastAsia" w:ascii="宋体" w:hAnsi="宋体"/>
          <w:color w:val="auto"/>
        </w:rPr>
        <w:t>（二）甲方向乙方及时提供建设用地，及时解决对工程占地范围以内尚未拆迁的建筑物及其他障碍物。</w:t>
      </w:r>
    </w:p>
    <w:p>
      <w:pPr>
        <w:shd w:val="clear"/>
        <w:spacing w:line="380" w:lineRule="exact"/>
        <w:ind w:firstLine="480"/>
        <w:rPr>
          <w:rFonts w:ascii="宋体" w:hAnsi="宋体"/>
          <w:color w:val="auto"/>
        </w:rPr>
      </w:pPr>
      <w:r>
        <w:rPr>
          <w:rFonts w:hint="eastAsia" w:ascii="宋体" w:hAnsi="宋体"/>
          <w:color w:val="auto"/>
        </w:rPr>
        <w:t>（三）甲方不得指使乙方不按法律、法规、工程建设强制性标准和施工规范进行工程的施工活动。</w:t>
      </w:r>
    </w:p>
    <w:p>
      <w:pPr>
        <w:shd w:val="clear"/>
        <w:spacing w:line="380" w:lineRule="exact"/>
        <w:ind w:firstLine="480"/>
        <w:rPr>
          <w:rFonts w:ascii="宋体" w:hAnsi="宋体"/>
          <w:color w:val="auto"/>
        </w:rPr>
      </w:pPr>
      <w:r>
        <w:rPr>
          <w:rFonts w:hint="eastAsia" w:ascii="宋体" w:hAnsi="宋体"/>
          <w:color w:val="auto"/>
        </w:rPr>
        <w:t>（四）甲方须按施工合同的约定支付工程款，除施工合同的约定外，甲方不得以任何借口克扣工程款或拖延工程款的支付。</w:t>
      </w:r>
    </w:p>
    <w:p>
      <w:pPr>
        <w:shd w:val="clear"/>
        <w:spacing w:line="380" w:lineRule="exact"/>
        <w:ind w:firstLine="480"/>
        <w:rPr>
          <w:rFonts w:ascii="宋体" w:hAnsi="宋体"/>
          <w:color w:val="auto"/>
        </w:rPr>
      </w:pPr>
      <w:r>
        <w:rPr>
          <w:rFonts w:hint="eastAsia" w:ascii="宋体" w:hAnsi="宋体"/>
          <w:color w:val="auto"/>
        </w:rPr>
        <w:t>（五）甲方不得明示或暗示向乙方推荐单位或个人承包或分包本工程项目的施工任务。</w:t>
      </w:r>
    </w:p>
    <w:p>
      <w:pPr>
        <w:shd w:val="clear"/>
        <w:spacing w:line="380" w:lineRule="exact"/>
        <w:ind w:firstLine="480"/>
        <w:rPr>
          <w:rFonts w:ascii="宋体" w:hAnsi="宋体"/>
          <w:color w:val="auto"/>
        </w:rPr>
      </w:pPr>
      <w:r>
        <w:rPr>
          <w:rFonts w:hint="eastAsia" w:ascii="宋体" w:hAnsi="宋体"/>
          <w:color w:val="auto"/>
        </w:rPr>
        <w:t>（六）甲方不得以任何理由索取回扣或其它好处。</w:t>
      </w:r>
    </w:p>
    <w:p>
      <w:pPr>
        <w:shd w:val="clear"/>
        <w:spacing w:line="380" w:lineRule="exact"/>
        <w:ind w:firstLine="480"/>
        <w:rPr>
          <w:rFonts w:ascii="宋体" w:hAnsi="宋体"/>
          <w:color w:val="auto"/>
        </w:rPr>
      </w:pPr>
      <w:r>
        <w:rPr>
          <w:rFonts w:hint="eastAsia" w:ascii="宋体" w:hAnsi="宋体"/>
          <w:color w:val="auto"/>
        </w:rPr>
        <w:t>第四条  乙方的义务</w:t>
      </w:r>
    </w:p>
    <w:p>
      <w:pPr>
        <w:shd w:val="clear"/>
        <w:spacing w:line="380" w:lineRule="exact"/>
        <w:ind w:firstLine="480"/>
        <w:rPr>
          <w:rFonts w:ascii="宋体" w:hAnsi="宋体"/>
          <w:color w:val="auto"/>
        </w:rPr>
      </w:pPr>
      <w:r>
        <w:rPr>
          <w:rFonts w:hint="eastAsia" w:ascii="宋体" w:hAnsi="宋体"/>
          <w:color w:val="auto"/>
        </w:rPr>
        <w:t>（一）乙方应具备与本工程项目相应等级的施工资质证书。</w:t>
      </w:r>
    </w:p>
    <w:p>
      <w:pPr>
        <w:shd w:val="clear"/>
        <w:spacing w:line="380" w:lineRule="exact"/>
        <w:ind w:firstLine="480"/>
        <w:rPr>
          <w:rFonts w:ascii="宋体" w:hAnsi="宋体"/>
          <w:color w:val="auto"/>
        </w:rPr>
      </w:pPr>
      <w:r>
        <w:rPr>
          <w:rFonts w:hint="eastAsia" w:ascii="宋体" w:hAnsi="宋体"/>
          <w:color w:val="auto"/>
        </w:rPr>
        <w:t>（二）乙方不得允许其它单位或个人以乙方的名义承揽本工程项目的施工任务，不得转包或违法分包所承揽的本工程的项目施工任务。</w:t>
      </w:r>
    </w:p>
    <w:p>
      <w:pPr>
        <w:shd w:val="clear"/>
        <w:spacing w:line="380" w:lineRule="exact"/>
        <w:ind w:firstLine="480"/>
        <w:rPr>
          <w:rFonts w:ascii="宋体" w:hAnsi="宋体"/>
          <w:color w:val="auto"/>
        </w:rPr>
      </w:pPr>
      <w:r>
        <w:rPr>
          <w:rFonts w:hint="eastAsia" w:ascii="宋体" w:hAnsi="宋体"/>
          <w:color w:val="auto"/>
        </w:rPr>
        <w:t>（三）乙方必须严格履行施工合同，按投标承诺的施工技术人员及时到位。施工技术人员原则上不得擅自调换，如有特殊原因确需调换的，须经发包人书面同意方能换人。</w:t>
      </w:r>
    </w:p>
    <w:p>
      <w:pPr>
        <w:shd w:val="clear"/>
        <w:spacing w:line="380" w:lineRule="exact"/>
        <w:ind w:firstLine="480"/>
        <w:rPr>
          <w:rFonts w:ascii="宋体" w:hAnsi="宋体"/>
          <w:color w:val="auto"/>
        </w:rPr>
      </w:pPr>
      <w:r>
        <w:rPr>
          <w:rFonts w:hint="eastAsia" w:ascii="宋体" w:hAnsi="宋体"/>
          <w:color w:val="auto"/>
        </w:rPr>
        <w:t>（四）乙方必须建立工地临时试验室，按要求配合相应的试验检测人员和设备，并取得工地临时试验室资质证书。按有关规定做好各类试验，试验资料应真实、完整，统一归档。</w:t>
      </w:r>
    </w:p>
    <w:p>
      <w:pPr>
        <w:shd w:val="clear"/>
        <w:spacing w:line="380" w:lineRule="exact"/>
        <w:ind w:firstLine="480"/>
        <w:rPr>
          <w:rFonts w:ascii="宋体" w:hAnsi="宋体"/>
          <w:color w:val="auto"/>
        </w:rPr>
      </w:pPr>
      <w:r>
        <w:rPr>
          <w:rFonts w:hint="eastAsia" w:ascii="宋体" w:hAnsi="宋体"/>
          <w:color w:val="auto"/>
        </w:rPr>
        <w:t>（五）乙方必须按照工程设计图纸和施工技术规范施工，不得擅自修改工程设计，不得偷工减料。</w:t>
      </w:r>
    </w:p>
    <w:p>
      <w:pPr>
        <w:shd w:val="clear"/>
        <w:spacing w:line="380" w:lineRule="exact"/>
        <w:ind w:firstLine="480"/>
        <w:rPr>
          <w:rFonts w:ascii="宋体" w:hAnsi="宋体"/>
          <w:color w:val="auto"/>
        </w:rPr>
      </w:pPr>
      <w:r>
        <w:rPr>
          <w:rFonts w:hint="eastAsia" w:ascii="宋体" w:hAnsi="宋体"/>
          <w:color w:val="auto"/>
        </w:rPr>
        <w:t>（六）乙方在施工过程中发现设计文件和图纸有差错的，应当及时提出意见和建议。</w:t>
      </w:r>
    </w:p>
    <w:p>
      <w:pPr>
        <w:shd w:val="clear"/>
        <w:spacing w:line="380" w:lineRule="exact"/>
        <w:ind w:firstLine="480"/>
        <w:rPr>
          <w:rFonts w:ascii="宋体" w:hAnsi="宋体"/>
          <w:color w:val="auto"/>
        </w:rPr>
      </w:pPr>
      <w:r>
        <w:rPr>
          <w:rFonts w:hint="eastAsia" w:ascii="宋体" w:hAnsi="宋体"/>
          <w:color w:val="auto"/>
        </w:rPr>
        <w:t>（七）乙方与甲方、承包人或指定分包人之间有关工程质量、进度和费用的一切往来函件、报表均应分类编号归档保存；施工技术资料应真实、完整。</w:t>
      </w:r>
    </w:p>
    <w:p>
      <w:pPr>
        <w:shd w:val="clear"/>
        <w:spacing w:line="380" w:lineRule="exact"/>
        <w:ind w:firstLine="480"/>
        <w:rPr>
          <w:rFonts w:ascii="宋体" w:hAnsi="宋体"/>
          <w:color w:val="auto"/>
        </w:rPr>
      </w:pPr>
      <w:r>
        <w:rPr>
          <w:rFonts w:hint="eastAsia" w:ascii="宋体" w:hAnsi="宋体"/>
          <w:color w:val="auto"/>
        </w:rPr>
        <w:t>（八）乙方应加强对甲方按合同规定采购的材料和设备的检验，对检验不合格的产品，乙方应拒绝使用。</w:t>
      </w:r>
    </w:p>
    <w:p>
      <w:pPr>
        <w:shd w:val="clear"/>
        <w:spacing w:line="380" w:lineRule="exact"/>
        <w:ind w:firstLine="480"/>
        <w:rPr>
          <w:rFonts w:ascii="宋体" w:hAnsi="宋体"/>
          <w:color w:val="auto"/>
        </w:rPr>
      </w:pPr>
      <w:r>
        <w:rPr>
          <w:rFonts w:hint="eastAsia" w:ascii="宋体" w:hAnsi="宋体"/>
          <w:color w:val="auto"/>
        </w:rPr>
        <w:t>（九）乙方不得暗示材料、设备供应单位提供使用不合格或质量低劣的材料、设备。</w:t>
      </w:r>
    </w:p>
    <w:p>
      <w:pPr>
        <w:shd w:val="clear"/>
        <w:spacing w:line="380" w:lineRule="exact"/>
        <w:ind w:firstLine="480"/>
        <w:rPr>
          <w:rFonts w:ascii="宋体" w:hAnsi="宋体"/>
          <w:color w:val="auto"/>
        </w:rPr>
      </w:pPr>
      <w:r>
        <w:rPr>
          <w:rFonts w:hint="eastAsia" w:ascii="宋体" w:hAnsi="宋体"/>
          <w:color w:val="auto"/>
        </w:rPr>
        <w:t>第五条  违约责任</w:t>
      </w:r>
    </w:p>
    <w:p>
      <w:pPr>
        <w:shd w:val="clear"/>
        <w:spacing w:line="380" w:lineRule="exact"/>
        <w:ind w:firstLine="480"/>
        <w:rPr>
          <w:rFonts w:ascii="宋体" w:hAnsi="宋体"/>
          <w:color w:val="auto"/>
        </w:rPr>
      </w:pPr>
      <w:r>
        <w:rPr>
          <w:rFonts w:hint="eastAsia" w:ascii="宋体" w:hAnsi="宋体"/>
          <w:color w:val="auto"/>
        </w:rPr>
        <w:t>（一）甲方及其工作人员违反本合同第二、三条，按管理权限，依据国务院《建设工程质量管理条例》有关规定给予相应的处罚；涉嫌犯罪的，依法追究刑事责任；给乙方单位造成经济损失的，应予以赔偿。</w:t>
      </w:r>
    </w:p>
    <w:p>
      <w:pPr>
        <w:shd w:val="clear"/>
        <w:spacing w:line="380" w:lineRule="exact"/>
        <w:ind w:firstLine="480"/>
        <w:rPr>
          <w:rFonts w:ascii="宋体" w:hAnsi="宋体"/>
          <w:color w:val="auto"/>
        </w:rPr>
      </w:pPr>
      <w:r>
        <w:rPr>
          <w:rFonts w:hint="eastAsia" w:ascii="宋体" w:hAnsi="宋体"/>
          <w:color w:val="auto"/>
        </w:rPr>
        <w:t>（二）乙方及其工作人员违反本合同第二、四条，按管理权限，依据国务院《建设工程质量管理条例》有关规定给予相应的处罚；涉嫌犯罪的，依法追究刑事责任；给甲方单位造成经济损失的，应予以赔偿。</w:t>
      </w:r>
    </w:p>
    <w:p>
      <w:pPr>
        <w:shd w:val="clear"/>
        <w:spacing w:line="380" w:lineRule="exact"/>
        <w:ind w:firstLine="480"/>
        <w:rPr>
          <w:rFonts w:ascii="宋体" w:hAnsi="宋体"/>
          <w:color w:val="auto"/>
        </w:rPr>
      </w:pPr>
      <w:r>
        <w:rPr>
          <w:rFonts w:hint="eastAsia" w:ascii="宋体" w:hAnsi="宋体"/>
          <w:color w:val="auto"/>
        </w:rPr>
        <w:t>第六条  本合同有效期为甲乙双方自签署之日起至该工程项目设计使用年限之日止。</w:t>
      </w:r>
    </w:p>
    <w:p>
      <w:pPr>
        <w:shd w:val="clear"/>
        <w:spacing w:line="380" w:lineRule="exact"/>
        <w:ind w:firstLine="480"/>
        <w:rPr>
          <w:rFonts w:ascii="宋体" w:hAnsi="宋体"/>
          <w:color w:val="auto"/>
        </w:rPr>
      </w:pPr>
      <w:r>
        <w:rPr>
          <w:rFonts w:hint="eastAsia" w:ascii="宋体" w:hAnsi="宋体"/>
          <w:color w:val="auto"/>
        </w:rPr>
        <w:t>第七条  本合同作为</w:t>
      </w:r>
      <w:r>
        <w:rPr>
          <w:rFonts w:hint="eastAsia" w:ascii="宋体" w:hAnsi="宋体"/>
          <w:color w:val="auto"/>
          <w:u w:val="single"/>
        </w:rPr>
        <w:t xml:space="preserve">  （项目名称）  </w:t>
      </w:r>
      <w:r>
        <w:rPr>
          <w:rFonts w:hint="eastAsia" w:ascii="宋体" w:hAnsi="宋体"/>
          <w:color w:val="auto"/>
        </w:rPr>
        <w:t>第</w:t>
      </w:r>
      <w:r>
        <w:rPr>
          <w:rFonts w:hint="eastAsia" w:ascii="宋体" w:hAnsi="宋体"/>
          <w:color w:val="auto"/>
          <w:u w:val="single"/>
        </w:rPr>
        <w:t xml:space="preserve">     </w:t>
      </w:r>
      <w:r>
        <w:rPr>
          <w:rFonts w:hint="eastAsia" w:ascii="宋体" w:hAnsi="宋体"/>
          <w:color w:val="auto"/>
        </w:rPr>
        <w:t>标段养护工程施工合同附件，与工程施工合同具有同等的法律效力，经合同双方签署后立即生效。</w:t>
      </w:r>
    </w:p>
    <w:p>
      <w:pPr>
        <w:shd w:val="clear"/>
        <w:spacing w:line="380" w:lineRule="exact"/>
        <w:ind w:firstLine="480"/>
        <w:rPr>
          <w:rFonts w:ascii="宋体" w:hAnsi="宋体"/>
          <w:color w:val="auto"/>
        </w:rPr>
      </w:pPr>
      <w:r>
        <w:rPr>
          <w:rFonts w:hint="eastAsia" w:ascii="宋体" w:hAnsi="宋体"/>
          <w:color w:val="auto"/>
        </w:rPr>
        <w:t xml:space="preserve">第八条  </w:t>
      </w:r>
      <w:r>
        <w:rPr>
          <w:rFonts w:hint="eastAsia" w:ascii="宋体" w:hAnsi="宋体"/>
          <w:color w:val="auto"/>
          <w:szCs w:val="21"/>
        </w:rPr>
        <w:t>本合同正本二份、副本</w:t>
      </w:r>
      <w:r>
        <w:rPr>
          <w:rFonts w:hint="eastAsia" w:ascii="宋体" w:hAnsi="宋体"/>
          <w:color w:val="auto"/>
          <w:szCs w:val="21"/>
          <w:u w:val="single"/>
        </w:rPr>
        <w:t xml:space="preserve">     </w:t>
      </w:r>
      <w:r>
        <w:rPr>
          <w:rFonts w:hint="eastAsia" w:ascii="宋体" w:hAnsi="宋体"/>
          <w:color w:val="auto"/>
          <w:szCs w:val="21"/>
        </w:rPr>
        <w:t>份，合同双方各执正本一份，副本</w:t>
      </w:r>
      <w:r>
        <w:rPr>
          <w:rFonts w:hint="eastAsia" w:ascii="宋体" w:hAnsi="宋体"/>
          <w:color w:val="auto"/>
          <w:szCs w:val="21"/>
          <w:u w:val="single"/>
        </w:rPr>
        <w:t xml:space="preserve">     </w:t>
      </w:r>
      <w:r>
        <w:rPr>
          <w:rFonts w:hint="eastAsia" w:ascii="宋体" w:hAnsi="宋体"/>
          <w:color w:val="auto"/>
          <w:szCs w:val="21"/>
        </w:rPr>
        <w:t>份，当正本与副本的内容不一致时，以正本为准</w:t>
      </w:r>
      <w:r>
        <w:rPr>
          <w:rFonts w:hint="eastAsia" w:ascii="宋体" w:hAnsi="宋体"/>
          <w:color w:val="auto"/>
        </w:rPr>
        <w:t>。</w:t>
      </w:r>
    </w:p>
    <w:p>
      <w:pPr>
        <w:shd w:val="clear"/>
        <w:spacing w:line="380" w:lineRule="exact"/>
        <w:rPr>
          <w:rFonts w:ascii="宋体" w:hAnsi="宋体"/>
          <w:color w:val="auto"/>
        </w:rPr>
      </w:pPr>
    </w:p>
    <w:p>
      <w:pPr>
        <w:shd w:val="clear"/>
        <w:tabs>
          <w:tab w:val="left" w:pos="2790"/>
        </w:tabs>
        <w:spacing w:line="420" w:lineRule="exact"/>
        <w:ind w:firstLine="420" w:firstLineChars="200"/>
        <w:rPr>
          <w:rFonts w:ascii="宋体" w:hAnsi="宋体"/>
          <w:color w:val="auto"/>
          <w:szCs w:val="21"/>
        </w:rPr>
      </w:pPr>
    </w:p>
    <w:p>
      <w:pPr>
        <w:shd w:val="clear"/>
        <w:tabs>
          <w:tab w:val="left" w:pos="2790"/>
        </w:tabs>
        <w:spacing w:line="440" w:lineRule="exact"/>
        <w:rPr>
          <w:rFonts w:ascii="宋体"/>
          <w:color w:val="auto"/>
          <w:szCs w:val="21"/>
        </w:rPr>
      </w:pPr>
      <w:r>
        <w:rPr>
          <w:rFonts w:hint="eastAsia" w:ascii="宋体"/>
          <w:color w:val="auto"/>
          <w:szCs w:val="21"/>
        </w:rPr>
        <w:t>发包人：</w:t>
      </w:r>
      <w:r>
        <w:rPr>
          <w:rFonts w:hint="eastAsia" w:ascii="宋体"/>
          <w:color w:val="auto"/>
          <w:szCs w:val="21"/>
          <w:u w:val="single"/>
        </w:rPr>
        <w:t xml:space="preserve">                  </w:t>
      </w:r>
      <w:r>
        <w:rPr>
          <w:rFonts w:hint="eastAsia" w:ascii="宋体"/>
          <w:color w:val="auto"/>
          <w:szCs w:val="21"/>
        </w:rPr>
        <w:t xml:space="preserve"> (盖单位章)     承包人：</w:t>
      </w:r>
      <w:r>
        <w:rPr>
          <w:rFonts w:hint="eastAsia" w:ascii="宋体"/>
          <w:color w:val="auto"/>
          <w:szCs w:val="21"/>
          <w:u w:val="single"/>
        </w:rPr>
        <w:t xml:space="preserve">                  </w:t>
      </w:r>
      <w:r>
        <w:rPr>
          <w:rFonts w:hint="eastAsia" w:ascii="宋体"/>
          <w:color w:val="auto"/>
          <w:szCs w:val="21"/>
        </w:rPr>
        <w:t xml:space="preserve"> (盖单位章)</w:t>
      </w:r>
    </w:p>
    <w:p>
      <w:pPr>
        <w:shd w:val="clear"/>
        <w:tabs>
          <w:tab w:val="left" w:pos="2790"/>
        </w:tabs>
        <w:spacing w:line="440" w:lineRule="exact"/>
        <w:rPr>
          <w:rFonts w:ascii="宋体"/>
          <w:color w:val="auto"/>
          <w:szCs w:val="21"/>
        </w:rPr>
      </w:pPr>
      <w:r>
        <w:rPr>
          <w:rFonts w:hint="eastAsia" w:ascii="宋体"/>
          <w:color w:val="auto"/>
          <w:szCs w:val="21"/>
        </w:rPr>
        <w:t>法定代表人或其委托代理人：</w:t>
      </w:r>
      <w:r>
        <w:rPr>
          <w:rFonts w:hint="eastAsia" w:ascii="宋体"/>
          <w:color w:val="auto"/>
          <w:szCs w:val="21"/>
          <w:u w:val="single"/>
        </w:rPr>
        <w:t xml:space="preserve">     </w:t>
      </w:r>
      <w:r>
        <w:rPr>
          <w:rFonts w:hint="eastAsia" w:ascii="宋体"/>
          <w:color w:val="auto"/>
          <w:szCs w:val="21"/>
        </w:rPr>
        <w:t>(签字)     法定代表人或其委托代理人：</w:t>
      </w:r>
      <w:r>
        <w:rPr>
          <w:rFonts w:hint="eastAsia" w:ascii="宋体"/>
          <w:color w:val="auto"/>
          <w:szCs w:val="21"/>
          <w:u w:val="single"/>
        </w:rPr>
        <w:t xml:space="preserve">     </w:t>
      </w:r>
      <w:r>
        <w:rPr>
          <w:rFonts w:hint="eastAsia" w:ascii="宋体"/>
          <w:color w:val="auto"/>
          <w:szCs w:val="21"/>
        </w:rPr>
        <w:t>(签字)</w:t>
      </w:r>
    </w:p>
    <w:p>
      <w:pPr>
        <w:shd w:val="clear"/>
        <w:tabs>
          <w:tab w:val="left" w:pos="2790"/>
        </w:tabs>
        <w:spacing w:line="420" w:lineRule="exact"/>
        <w:ind w:firstLine="1890" w:firstLineChars="900"/>
        <w:rPr>
          <w:rFonts w:ascii="宋体"/>
          <w:color w:val="auto"/>
          <w:szCs w:val="21"/>
        </w:rPr>
      </w:pP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 xml:space="preserve">日                        </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shd w:val="clear"/>
        <w:spacing w:line="360" w:lineRule="auto"/>
        <w:jc w:val="center"/>
        <w:outlineLvl w:val="0"/>
        <w:rPr>
          <w:rFonts w:ascii="宋体" w:hAnsi="宋体"/>
          <w:color w:val="auto"/>
          <w:sz w:val="24"/>
        </w:rPr>
      </w:pPr>
    </w:p>
    <w:p>
      <w:pPr>
        <w:shd w:val="clear"/>
        <w:spacing w:line="360" w:lineRule="auto"/>
        <w:jc w:val="center"/>
        <w:rPr>
          <w:rFonts w:cs="仿宋" w:asciiTheme="majorEastAsia" w:hAnsiTheme="majorEastAsia" w:eastAsiaTheme="majorEastAsia"/>
          <w:b/>
          <w:color w:val="auto"/>
          <w:sz w:val="24"/>
        </w:rPr>
        <w:sectPr>
          <w:footerReference r:id="rId15" w:type="firs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rPr>
          <w:rFonts w:cs="仿宋" w:asciiTheme="majorEastAsia" w:hAnsiTheme="majorEastAsia" w:eastAsiaTheme="majorEastAsia"/>
          <w:b/>
          <w:color w:val="auto"/>
          <w:sz w:val="24"/>
        </w:rPr>
      </w:pPr>
    </w:p>
    <w:p>
      <w:pPr>
        <w:shd w:val="clear"/>
        <w:spacing w:line="360" w:lineRule="auto"/>
        <w:ind w:left="720" w:firstLine="723" w:firstLineChars="200"/>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第六部分</w:t>
      </w:r>
      <w:bookmarkEnd w:id="424"/>
      <w:r>
        <w:rPr>
          <w:rFonts w:hint="eastAsia" w:cs="仿宋" w:asciiTheme="majorEastAsia" w:hAnsiTheme="majorEastAsia" w:eastAsiaTheme="majorEastAsia"/>
          <w:b/>
          <w:color w:val="auto"/>
          <w:sz w:val="36"/>
          <w:szCs w:val="20"/>
        </w:rPr>
        <w:t xml:space="preserve"> </w:t>
      </w:r>
      <w:bookmarkEnd w:id="425"/>
      <w:r>
        <w:rPr>
          <w:rFonts w:hint="eastAsia" w:cs="仿宋" w:asciiTheme="majorEastAsia" w:hAnsiTheme="majorEastAsia" w:eastAsiaTheme="majorEastAsia"/>
          <w:b/>
          <w:color w:val="auto"/>
          <w:sz w:val="36"/>
          <w:szCs w:val="20"/>
        </w:rPr>
        <w:t>应提交的有关格式范例</w:t>
      </w: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资格文件部分</w:t>
      </w:r>
    </w:p>
    <w:p>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1有效的企业法人营业执照（或事业法人登记证）、其他组织（个体工商户）的营业执照或者民办非企业单位登记证书；</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2符合参加政府采购活动应当具备的一般条件的承诺函(格式见第六部分)；</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3落实政府采购政策需满足的资格要求；</w:t>
      </w:r>
    </w:p>
    <w:p>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3.1 中小企业声明函</w:t>
      </w:r>
    </w:p>
    <w:p>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3.2 残疾人福利性单位声明函（如有）；</w:t>
      </w:r>
    </w:p>
    <w:p>
      <w:pPr>
        <w:shd w:val="clear"/>
        <w:snapToGrid w:val="0"/>
        <w:spacing w:line="360" w:lineRule="auto"/>
        <w:ind w:firstLine="480" w:firstLineChars="200"/>
        <w:rPr>
          <w:rFonts w:ascii="宋体" w:hAnsi="宋体" w:cs="仿宋"/>
          <w:color w:val="auto"/>
          <w:sz w:val="24"/>
        </w:rPr>
      </w:pPr>
      <w:r>
        <w:rPr>
          <w:rFonts w:hint="eastAsia" w:ascii="宋体" w:hAnsi="宋体" w:cs="仿宋"/>
          <w:color w:val="auto"/>
          <w:sz w:val="24"/>
        </w:rPr>
        <w:t>3.3 监狱企业的证明文件（如有）；</w:t>
      </w:r>
    </w:p>
    <w:p>
      <w:pPr>
        <w:shd w:val="clear"/>
        <w:snapToGrid w:val="0"/>
        <w:spacing w:line="360" w:lineRule="auto"/>
        <w:ind w:firstLine="480" w:firstLineChars="200"/>
        <w:rPr>
          <w:rFonts w:cs="仿宋" w:asciiTheme="majorEastAsia" w:hAnsiTheme="majorEastAsia" w:eastAsiaTheme="majorEastAsia"/>
          <w:color w:val="auto"/>
          <w:sz w:val="24"/>
        </w:rPr>
      </w:pPr>
      <w:r>
        <w:rPr>
          <w:rFonts w:cs="仿宋" w:asciiTheme="majorEastAsia" w:hAnsiTheme="majorEastAsia" w:eastAsiaTheme="majorEastAsia"/>
          <w:color w:val="auto"/>
          <w:sz w:val="24"/>
        </w:rPr>
        <w:t>4联合协议（联合体参加投标的需要提供）</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5本项目的特定资格要求。</w:t>
      </w:r>
    </w:p>
    <w:p>
      <w:pPr>
        <w:pStyle w:val="27"/>
        <w:shd w:val="clear"/>
        <w:spacing w:line="360" w:lineRule="auto"/>
        <w:ind w:firstLine="480"/>
        <w:rPr>
          <w:rFonts w:cs="仿宋" w:asciiTheme="majorEastAsia" w:hAnsiTheme="majorEastAsia" w:eastAsiaTheme="majorEastAsia"/>
          <w:color w:val="auto"/>
          <w:sz w:val="24"/>
        </w:rPr>
      </w:pPr>
    </w:p>
    <w:p>
      <w:pPr>
        <w:shd w:val="clea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一、 符合参加政府采购活动应当具备的一般条件的承诺函</w:t>
      </w:r>
    </w:p>
    <w:p>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我方参与（项目名称）【项目编号：           】政府采购活动，郑重承诺：</w:t>
      </w:r>
    </w:p>
    <w:p>
      <w:pPr>
        <w:shd w:val="clear"/>
        <w:snapToGrid w:val="0"/>
        <w:spacing w:line="360" w:lineRule="auto"/>
        <w:ind w:firstLine="360" w:firstLineChars="15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（一）具备《中华人民共和国政府采购法》第二十二条第一款规定的条件：</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1、具有独立承担民事责任的能力；</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2、具有良好的商业信誉和健全的财务会计制度； </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3、具有履行合同所必需的设备和专业技术能力；</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4、有依法缴纳税收和社会保障资金的良好记录；</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5、参加政府采购活动前三年内，在经营活动中没有重大违法记录；</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6、具有法律、行政法规规定的其他条件。</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（二）未被信用中国（www.creditchina.gov.cn)、中国政府采购网（www.ccgp.gov.cn）列入失信被执行人、重大税收违法失信主体、政府采购严重违法失信行为记录名单。</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（三）不存在以下情况：</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1、单位负责人为同一人或者存在直接控股、管理关系的不同供应商参加同一合同项下的政府采购活动的；</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cs="仿宋" w:asciiTheme="majorEastAsia" w:hAnsiTheme="majorEastAsia" w:eastAsiaTheme="majorEastAsia"/>
          <w:color w:val="auto"/>
          <w:kern w:val="0"/>
          <w:sz w:val="24"/>
          <w:lang w:val="zh-CN"/>
        </w:rPr>
      </w:pPr>
    </w:p>
    <w:p>
      <w:pPr>
        <w:shd w:val="clear"/>
        <w:snapToGrid w:val="0"/>
        <w:spacing w:line="360" w:lineRule="auto"/>
        <w:ind w:firstLine="5520" w:firstLineChars="2300"/>
        <w:rPr>
          <w:rFonts w:cs="仿宋" w:asciiTheme="majorEastAsia" w:hAnsiTheme="majorEastAsia" w:eastAsiaTheme="majorEastAsia"/>
          <w:color w:val="auto"/>
          <w:kern w:val="0"/>
          <w:sz w:val="24"/>
          <w:lang w:val="zh-CN"/>
        </w:rPr>
      </w:pPr>
    </w:p>
    <w:p>
      <w:pPr>
        <w:shd w:val="clea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pPr>
        <w:shd w:val="clea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pPr>
        <w:shd w:val="clea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二、落实政府采购政策需满足的资格要求</w:t>
      </w:r>
    </w:p>
    <w:p>
      <w:pPr>
        <w:shd w:val="clear"/>
        <w:spacing w:line="360" w:lineRule="auto"/>
        <w:rPr>
          <w:rFonts w:ascii="宋体" w:hAnsi="宋体" w:cs="仿宋"/>
          <w:color w:val="auto"/>
          <w:sz w:val="24"/>
        </w:rPr>
      </w:pPr>
      <w:r>
        <w:rPr>
          <w:rFonts w:hint="eastAsia" w:ascii="宋体" w:hAnsi="宋体" w:cs="仿宋"/>
          <w:color w:val="auto"/>
          <w:sz w:val="24"/>
        </w:rPr>
        <w:t>（根据招标公告落实政府采购政策需满足的资格要求选择提供相应的材料；）</w:t>
      </w:r>
    </w:p>
    <w:p>
      <w:pPr>
        <w:shd w:val="clea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hd w:val="clear"/>
        <w:spacing w:line="360" w:lineRule="auto"/>
        <w:ind w:firstLine="360" w:firstLineChars="150"/>
        <w:jc w:val="left"/>
        <w:rPr>
          <w:rFonts w:ascii="宋体" w:hAnsi="宋体" w:cs="仿宋"/>
          <w:color w:val="auto"/>
          <w:sz w:val="24"/>
        </w:rPr>
      </w:pPr>
      <w:r>
        <w:rPr>
          <w:rFonts w:hint="eastAsia" w:ascii="宋体" w:hAnsi="宋体"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1.</w:t>
      </w:r>
      <w:r>
        <w:rPr>
          <w:rFonts w:hint="eastAsia" w:ascii="宋体" w:hAnsi="宋体" w:cs="仿宋"/>
          <w:color w:val="auto"/>
        </w:rPr>
        <w:t xml:space="preserve"> </w:t>
      </w:r>
      <w:r>
        <w:rPr>
          <w:rFonts w:hint="eastAsia" w:ascii="宋体" w:hAnsi="宋体" w:cs="仿宋"/>
          <w:color w:val="auto"/>
          <w:sz w:val="24"/>
          <w:u w:val="single"/>
        </w:rPr>
        <w:t>（</w:t>
      </w:r>
      <w:r>
        <w:rPr>
          <w:rFonts w:hint="eastAsia" w:cs="仿宋" w:asciiTheme="majorEastAsia" w:hAnsiTheme="majorEastAsia" w:eastAsiaTheme="majorEastAsia"/>
          <w:color w:val="auto"/>
          <w:kern w:val="0"/>
          <w:sz w:val="24"/>
          <w:u w:val="single"/>
        </w:rPr>
        <w:t>公路日常养护小修服务</w:t>
      </w:r>
      <w:r>
        <w:rPr>
          <w:rFonts w:hint="eastAsia" w:ascii="宋体" w:hAnsi="宋体" w:cs="仿宋"/>
          <w:color w:val="auto"/>
          <w:sz w:val="24"/>
          <w:u w:val="single"/>
        </w:rPr>
        <w:t>）</w:t>
      </w:r>
      <w:r>
        <w:rPr>
          <w:rFonts w:hint="eastAsia" w:ascii="宋体" w:hAnsi="宋体" w:cs="仿宋"/>
          <w:color w:val="auto"/>
          <w:sz w:val="24"/>
        </w:rPr>
        <w:t xml:space="preserve">，属于 </w:t>
      </w:r>
      <w:r>
        <w:rPr>
          <w:rFonts w:hint="eastAsia" w:ascii="宋体" w:hAnsi="宋体" w:cs="仿宋"/>
          <w:color w:val="auto"/>
          <w:sz w:val="24"/>
          <w:u w:val="single"/>
        </w:rPr>
        <w:t>（其他未列明</w:t>
      </w:r>
      <w:r>
        <w:rPr>
          <w:rFonts w:hint="eastAsia" w:ascii="宋体" w:hAnsi="宋体" w:cs="仿宋"/>
          <w:color w:val="auto"/>
          <w:sz w:val="24"/>
        </w:rPr>
        <w:t>行业</w:t>
      </w:r>
      <w:r>
        <w:rPr>
          <w:rFonts w:hint="eastAsia" w:ascii="宋体" w:hAnsi="宋体" w:cs="仿宋"/>
          <w:color w:val="auto"/>
          <w:sz w:val="24"/>
          <w:u w:val="single"/>
        </w:rPr>
        <w:t>）</w:t>
      </w:r>
      <w:r>
        <w:rPr>
          <w:rFonts w:hint="eastAsia" w:ascii="宋体" w:hAnsi="宋体" w:cs="仿宋"/>
          <w:color w:val="auto"/>
          <w:sz w:val="24"/>
        </w:rPr>
        <w:t xml:space="preserve"> ；承建（承接）企业为 </w:t>
      </w:r>
      <w:r>
        <w:rPr>
          <w:rFonts w:hint="eastAsia" w:ascii="宋体" w:hAnsi="宋体" w:cs="仿宋"/>
          <w:color w:val="auto"/>
          <w:sz w:val="24"/>
          <w:u w:val="single"/>
        </w:rPr>
        <w:t>（企业名称）</w:t>
      </w:r>
      <w:r>
        <w:rPr>
          <w:rFonts w:hint="eastAsia" w:ascii="宋体" w:hAnsi="宋体" w:cs="仿宋"/>
          <w:color w:val="auto"/>
          <w:sz w:val="24"/>
        </w:rPr>
        <w:t xml:space="preserve"> ，从业人员</w:t>
      </w:r>
      <w:r>
        <w:rPr>
          <w:rFonts w:hint="eastAsia" w:ascii="宋体" w:hAnsi="宋体" w:cs="仿宋"/>
          <w:color w:val="auto"/>
          <w:sz w:val="24"/>
          <w:u w:val="single"/>
        </w:rPr>
        <w:t xml:space="preserve">   </w:t>
      </w:r>
      <w:r>
        <w:rPr>
          <w:rFonts w:hint="eastAsia" w:ascii="宋体" w:hAnsi="宋体" w:cs="仿宋"/>
          <w:color w:val="auto"/>
          <w:sz w:val="24"/>
        </w:rPr>
        <w:t>人，营业收入为</w:t>
      </w:r>
      <w:r>
        <w:rPr>
          <w:rFonts w:hint="eastAsia" w:ascii="宋体" w:hAnsi="宋体" w:cs="仿宋"/>
          <w:color w:val="auto"/>
          <w:sz w:val="24"/>
          <w:u w:val="single"/>
        </w:rPr>
        <w:t xml:space="preserve">  </w:t>
      </w:r>
      <w:r>
        <w:rPr>
          <w:rFonts w:hint="eastAsia" w:ascii="宋体" w:hAnsi="宋体" w:cs="仿宋"/>
          <w:color w:val="auto"/>
          <w:sz w:val="24"/>
        </w:rPr>
        <w:t>万元，资产总额为</w:t>
      </w:r>
      <w:r>
        <w:rPr>
          <w:rFonts w:hint="eastAsia" w:ascii="宋体" w:hAnsi="宋体" w:cs="仿宋"/>
          <w:color w:val="auto"/>
          <w:sz w:val="24"/>
          <w:u w:val="single"/>
        </w:rPr>
        <w:t xml:space="preserve">   </w:t>
      </w:r>
      <w:r>
        <w:rPr>
          <w:rFonts w:hint="eastAsia" w:ascii="宋体" w:hAnsi="宋体" w:cs="仿宋"/>
          <w:color w:val="auto"/>
          <w:sz w:val="24"/>
        </w:rPr>
        <w:t>万元属于</w:t>
      </w:r>
      <w:r>
        <w:rPr>
          <w:rFonts w:hint="eastAsia" w:ascii="宋体" w:hAnsi="宋体" w:cs="仿宋"/>
          <w:color w:val="auto"/>
          <w:sz w:val="24"/>
          <w:u w:val="single"/>
        </w:rPr>
        <w:t xml:space="preserve"> （中型企业、小型企业、微型企业） </w:t>
      </w:r>
      <w:r>
        <w:rPr>
          <w:rFonts w:hint="eastAsia" w:ascii="宋体" w:hAnsi="宋体" w:cs="仿宋"/>
          <w:color w:val="auto"/>
          <w:sz w:val="24"/>
        </w:rPr>
        <w:t>；</w:t>
      </w:r>
    </w:p>
    <w:p>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本企业对上述声明内容的真实性负责。如有虚假，将依法承担相应责任。</w:t>
      </w:r>
    </w:p>
    <w:p>
      <w:pPr>
        <w:shd w:val="clear"/>
        <w:spacing w:line="360" w:lineRule="auto"/>
        <w:ind w:right="1760"/>
        <w:jc w:val="right"/>
        <w:rPr>
          <w:rFonts w:ascii="宋体" w:hAnsi="宋体" w:cs="仿宋"/>
          <w:color w:val="auto"/>
          <w:sz w:val="24"/>
        </w:rPr>
      </w:pPr>
    </w:p>
    <w:p>
      <w:pPr>
        <w:shd w:val="clear"/>
        <w:adjustRightInd w:val="0"/>
        <w:snapToGrid w:val="0"/>
        <w:spacing w:line="360" w:lineRule="auto"/>
        <w:ind w:left="3570" w:leftChars="1700"/>
        <w:rPr>
          <w:rFonts w:ascii="宋体" w:hAnsi="宋体" w:cs="仿宋"/>
          <w:color w:val="auto"/>
          <w:kern w:val="0"/>
          <w:sz w:val="24"/>
          <w:lang w:val="zh-CN"/>
        </w:rPr>
      </w:pPr>
      <w:r>
        <w:rPr>
          <w:rFonts w:hint="eastAsia" w:ascii="宋体" w:hAnsi="宋体" w:cs="仿宋"/>
          <w:color w:val="auto"/>
          <w:kern w:val="0"/>
          <w:sz w:val="24"/>
          <w:lang w:val="zh-CN"/>
        </w:rPr>
        <w:t>投标人（盖章）：</w:t>
      </w:r>
    </w:p>
    <w:p>
      <w:pPr>
        <w:shd w:val="clear"/>
        <w:spacing w:line="360" w:lineRule="auto"/>
        <w:ind w:firstLine="352" w:firstLineChars="147"/>
        <w:jc w:val="left"/>
        <w:rPr>
          <w:rFonts w:ascii="宋体" w:hAnsi="宋体" w:cs="仿宋"/>
          <w:color w:val="auto"/>
          <w:kern w:val="0"/>
          <w:sz w:val="24"/>
        </w:rPr>
      </w:pPr>
      <w:r>
        <w:rPr>
          <w:rFonts w:hint="eastAsia" w:ascii="宋体" w:hAnsi="宋体" w:cs="仿宋"/>
          <w:color w:val="auto"/>
          <w:kern w:val="0"/>
          <w:sz w:val="24"/>
          <w:lang w:val="zh-CN"/>
        </w:rPr>
        <w:t>日期</w:t>
      </w:r>
      <w:r>
        <w:rPr>
          <w:rFonts w:hint="eastAsia" w:ascii="宋体" w:hAnsi="宋体" w:cs="仿宋"/>
          <w:color w:val="auto"/>
          <w:kern w:val="0"/>
          <w:sz w:val="24"/>
        </w:rPr>
        <w:t>:</w:t>
      </w:r>
    </w:p>
    <w:p>
      <w:pPr>
        <w:shd w:val="clear"/>
        <w:spacing w:line="360" w:lineRule="auto"/>
        <w:ind w:firstLine="354" w:firstLineChars="147"/>
        <w:jc w:val="left"/>
        <w:rPr>
          <w:rFonts w:ascii="宋体" w:hAnsi="宋体" w:cs="仿宋"/>
          <w:color w:val="auto"/>
          <w:sz w:val="24"/>
        </w:rPr>
      </w:pPr>
      <w:r>
        <w:rPr>
          <w:rFonts w:hint="eastAsia" w:ascii="宋体" w:hAnsi="宋体" w:cs="仿宋"/>
          <w:b/>
          <w:color w:val="auto"/>
          <w:sz w:val="24"/>
        </w:rPr>
        <w:t>从业人员、营业收入、资产总额填报上一年度数据，无上一年度数据的新成立企业可不填报。</w:t>
      </w:r>
    </w:p>
    <w:p>
      <w:pPr>
        <w:shd w:val="clear"/>
        <w:spacing w:line="360" w:lineRule="auto"/>
        <w:ind w:right="-420" w:rightChars="-200" w:firstLine="480" w:firstLineChars="200"/>
        <w:rPr>
          <w:rFonts w:ascii="宋体" w:hAnsi="宋体" w:cs="仿宋"/>
          <w:color w:val="auto"/>
          <w:sz w:val="24"/>
        </w:rPr>
        <w:sectPr>
          <w:footerReference r:id="rId16" w:type="default"/>
          <w:pgSz w:w="11906" w:h="16838"/>
          <w:pgMar w:top="1440" w:right="1416" w:bottom="1440" w:left="1800" w:header="851" w:footer="992" w:gutter="0"/>
          <w:cols w:space="720" w:num="1"/>
          <w:docGrid w:type="lines" w:linePitch="312" w:charSpace="0"/>
        </w:sectPr>
      </w:pPr>
      <w:r>
        <w:rPr>
          <w:rFonts w:hint="eastAsia" w:ascii="宋体" w:hAnsi="宋体" w:cs="仿宋"/>
          <w:color w:val="auto"/>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21"/>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pPr>
              <w:widowControl/>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widowControl/>
              <w:shd w:val="clear"/>
              <w:jc w:val="left"/>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Z＜2000</w:t>
            </w:r>
          </w:p>
        </w:tc>
      </w:tr>
      <w:tr>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Z＜100</w:t>
            </w:r>
          </w:p>
        </w:tc>
      </w:tr>
      <w:tr>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bl>
    <w:p>
      <w:pPr>
        <w:shd w:val="clear"/>
        <w:spacing w:line="360" w:lineRule="auto"/>
        <w:ind w:right="-420" w:rightChars="-200" w:firstLine="643" w:firstLineChars="200"/>
        <w:rPr>
          <w:rFonts w:ascii="宋体" w:hAnsi="宋体" w:cs="仿宋"/>
          <w:b/>
          <w:color w:val="auto"/>
          <w:sz w:val="32"/>
          <w:szCs w:val="32"/>
        </w:rPr>
        <w:sectPr>
          <w:pgSz w:w="16838" w:h="11906" w:orient="landscape"/>
          <w:pgMar w:top="1800" w:right="1440" w:bottom="1800" w:left="1440" w:header="851" w:footer="992" w:gutter="0"/>
          <w:cols w:space="720" w:num="1"/>
          <w:docGrid w:type="lines" w:linePitch="312" w:charSpace="0"/>
        </w:sectPr>
      </w:pPr>
    </w:p>
    <w:p>
      <w:pPr>
        <w:shd w:val="clear"/>
        <w:spacing w:line="360" w:lineRule="auto"/>
        <w:jc w:val="center"/>
        <w:rPr>
          <w:rFonts w:ascii="宋体" w:hAnsi="宋体" w:cs="仿宋"/>
          <w:b/>
          <w:color w:val="auto"/>
          <w:sz w:val="28"/>
          <w:szCs w:val="28"/>
        </w:rPr>
      </w:pPr>
      <w:r>
        <w:rPr>
          <w:rFonts w:hint="eastAsia" w:ascii="宋体" w:hAnsi="宋体" w:cs="仿宋"/>
          <w:b/>
          <w:color w:val="auto"/>
          <w:kern w:val="44"/>
          <w:sz w:val="32"/>
          <w:szCs w:val="32"/>
        </w:rPr>
        <w:t>（二）</w:t>
      </w:r>
      <w:r>
        <w:rPr>
          <w:rFonts w:hint="eastAsia" w:ascii="宋体" w:hAnsi="宋体" w:cs="仿宋"/>
          <w:b/>
          <w:color w:val="auto"/>
          <w:sz w:val="28"/>
          <w:szCs w:val="28"/>
        </w:rPr>
        <w:t>残疾人福利性单位声明函（如有）</w:t>
      </w:r>
    </w:p>
    <w:p>
      <w:pPr>
        <w:shd w:val="clear"/>
        <w:spacing w:line="360" w:lineRule="auto"/>
        <w:rPr>
          <w:rFonts w:ascii="宋体" w:hAnsi="宋体" w:cs="仿宋"/>
          <w:b/>
          <w:color w:val="auto"/>
          <w:spacing w:val="6"/>
          <w:sz w:val="30"/>
          <w:szCs w:val="30"/>
        </w:rPr>
      </w:pPr>
    </w:p>
    <w:p>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本单位对上述声明的真实性负责。如有虚假，将依法承担相应责任。</w:t>
      </w:r>
    </w:p>
    <w:p>
      <w:pPr>
        <w:shd w:val="clear"/>
        <w:spacing w:line="360" w:lineRule="auto"/>
        <w:ind w:firstLine="480" w:firstLineChars="200"/>
        <w:jc w:val="left"/>
        <w:rPr>
          <w:rFonts w:ascii="宋体" w:hAnsi="宋体" w:cs="仿宋"/>
          <w:color w:val="auto"/>
          <w:sz w:val="24"/>
        </w:rPr>
      </w:pPr>
    </w:p>
    <w:p>
      <w:pPr>
        <w:shd w:val="clear"/>
        <w:spacing w:line="360" w:lineRule="auto"/>
        <w:ind w:firstLine="480" w:firstLineChars="200"/>
        <w:jc w:val="left"/>
        <w:rPr>
          <w:rFonts w:ascii="宋体" w:hAnsi="宋体" w:cs="仿宋"/>
          <w:color w:val="auto"/>
          <w:sz w:val="24"/>
        </w:rPr>
      </w:pPr>
    </w:p>
    <w:p>
      <w:pPr>
        <w:shd w:val="clear"/>
        <w:adjustRightInd w:val="0"/>
        <w:snapToGrid w:val="0"/>
        <w:spacing w:line="360" w:lineRule="auto"/>
        <w:ind w:left="3360" w:leftChars="1600"/>
        <w:rPr>
          <w:rFonts w:ascii="宋体" w:hAnsi="宋体" w:cs="仿宋"/>
          <w:color w:val="auto"/>
          <w:sz w:val="24"/>
        </w:rPr>
      </w:pPr>
      <w:r>
        <w:rPr>
          <w:rFonts w:hint="eastAsia" w:ascii="宋体" w:hAnsi="宋体" w:cs="仿宋"/>
          <w:color w:val="auto"/>
          <w:sz w:val="24"/>
        </w:rPr>
        <w:t xml:space="preserve">                                              法定代表人或其授权委托人（签名或印章）：</w:t>
      </w:r>
    </w:p>
    <w:p>
      <w:pPr>
        <w:shd w:val="clear"/>
        <w:adjustRightInd w:val="0"/>
        <w:snapToGrid w:val="0"/>
        <w:spacing w:line="360" w:lineRule="auto"/>
        <w:ind w:left="3360" w:leftChars="1600"/>
        <w:rPr>
          <w:rFonts w:ascii="宋体" w:hAnsi="宋体" w:cs="仿宋"/>
          <w:color w:val="auto"/>
          <w:sz w:val="24"/>
        </w:rPr>
      </w:pPr>
      <w:r>
        <w:rPr>
          <w:rFonts w:hint="eastAsia" w:ascii="宋体" w:hAnsi="宋体" w:cs="仿宋"/>
          <w:color w:val="auto"/>
          <w:sz w:val="24"/>
        </w:rPr>
        <w:t>投标人（盖章）：</w:t>
      </w:r>
    </w:p>
    <w:p>
      <w:pPr>
        <w:shd w:val="clear"/>
        <w:adjustRightInd w:val="0"/>
        <w:snapToGrid w:val="0"/>
        <w:spacing w:line="360" w:lineRule="auto"/>
        <w:ind w:left="3360" w:leftChars="1600"/>
        <w:rPr>
          <w:rFonts w:ascii="宋体" w:hAnsi="宋体" w:cs="仿宋"/>
          <w:color w:val="auto"/>
          <w:sz w:val="24"/>
        </w:rPr>
      </w:pPr>
      <w:r>
        <w:rPr>
          <w:rFonts w:hint="eastAsia" w:ascii="宋体" w:hAnsi="宋体" w:cs="仿宋"/>
          <w:color w:val="auto"/>
          <w:sz w:val="24"/>
        </w:rPr>
        <w:t>日期:</w:t>
      </w:r>
    </w:p>
    <w:p>
      <w:pPr>
        <w:shd w:val="clear"/>
        <w:spacing w:line="360" w:lineRule="auto"/>
        <w:jc w:val="center"/>
        <w:rPr>
          <w:rFonts w:ascii="宋体" w:hAnsi="宋体" w:cs="仿宋"/>
          <w:b/>
          <w:color w:val="auto"/>
          <w:kern w:val="44"/>
          <w:sz w:val="32"/>
          <w:szCs w:val="32"/>
        </w:rPr>
      </w:pPr>
      <w:r>
        <w:rPr>
          <w:rFonts w:ascii="宋体" w:hAnsi="宋体" w:cs="仿宋"/>
          <w:color w:val="auto"/>
          <w:sz w:val="24"/>
        </w:rPr>
        <w:br w:type="page"/>
      </w:r>
      <w:r>
        <w:rPr>
          <w:rFonts w:hint="eastAsia" w:ascii="宋体" w:hAnsi="宋体" w:cs="仿宋"/>
          <w:b/>
          <w:color w:val="auto"/>
          <w:kern w:val="44"/>
          <w:sz w:val="32"/>
          <w:szCs w:val="32"/>
        </w:rPr>
        <w:t>（三）</w:t>
      </w:r>
      <w:r>
        <w:rPr>
          <w:rFonts w:ascii="宋体" w:hAnsi="宋体" w:cs="仿宋"/>
          <w:b/>
          <w:color w:val="auto"/>
          <w:kern w:val="44"/>
          <w:sz w:val="32"/>
          <w:szCs w:val="32"/>
        </w:rPr>
        <w:t>监狱企业声明函（如有）</w:t>
      </w:r>
    </w:p>
    <w:p>
      <w:pPr>
        <w:widowControl/>
        <w:shd w:val="clear"/>
        <w:adjustRightInd w:val="0"/>
        <w:snapToGrid w:val="0"/>
        <w:spacing w:line="300" w:lineRule="auto"/>
        <w:ind w:firstLine="420" w:firstLineChars="200"/>
        <w:jc w:val="left"/>
        <w:rPr>
          <w:rFonts w:hint="eastAsia" w:ascii="宋体" w:hAnsi="宋体" w:cs="Calibri"/>
          <w:color w:val="auto"/>
          <w:szCs w:val="21"/>
        </w:rPr>
      </w:pPr>
    </w:p>
    <w:p>
      <w:pPr>
        <w:widowControl/>
        <w:shd w:val="clear"/>
        <w:adjustRightInd w:val="0"/>
        <w:snapToGrid w:val="0"/>
        <w:spacing w:line="300" w:lineRule="auto"/>
        <w:ind w:firstLine="420" w:firstLineChars="200"/>
        <w:jc w:val="left"/>
        <w:rPr>
          <w:rFonts w:ascii="宋体" w:hAnsi="宋体" w:cs="Calibri"/>
          <w:color w:val="auto"/>
          <w:szCs w:val="21"/>
        </w:rPr>
      </w:pPr>
      <w:r>
        <w:rPr>
          <w:rFonts w:ascii="宋体" w:hAnsi="宋体" w:cs="Calibri"/>
          <w:color w:val="auto"/>
          <w:szCs w:val="21"/>
        </w:rPr>
        <w:t>本企业郑重声明，根据《关于政府采购支持监狱企业发展有关问题的通知》（财库[2014]68号）的规定，本企业为</w:t>
      </w:r>
      <w:r>
        <w:rPr>
          <w:rFonts w:ascii="宋体" w:hAnsi="宋体" w:cs="Calibri"/>
          <w:color w:val="auto"/>
          <w:szCs w:val="21"/>
          <w:u w:val="single"/>
        </w:rPr>
        <w:t>监狱企业</w:t>
      </w:r>
      <w:r>
        <w:rPr>
          <w:rFonts w:ascii="宋体" w:hAnsi="宋体" w:cs="Calibri"/>
          <w:color w:val="auto"/>
          <w:szCs w:val="21"/>
        </w:rPr>
        <w:t>。</w:t>
      </w:r>
    </w:p>
    <w:p>
      <w:pPr>
        <w:widowControl/>
        <w:shd w:val="clear"/>
        <w:adjustRightInd w:val="0"/>
        <w:snapToGrid w:val="0"/>
        <w:spacing w:line="300" w:lineRule="auto"/>
        <w:ind w:firstLine="420" w:firstLineChars="200"/>
        <w:jc w:val="left"/>
        <w:rPr>
          <w:rFonts w:ascii="宋体" w:hAnsi="宋体" w:cs="Calibri"/>
          <w:color w:val="auto"/>
          <w:szCs w:val="21"/>
        </w:rPr>
      </w:pPr>
      <w:r>
        <w:rPr>
          <w:rFonts w:ascii="宋体" w:hAnsi="宋体" w:cs="Calibri"/>
          <w:color w:val="auto"/>
          <w:szCs w:val="21"/>
        </w:rPr>
        <w:t>根据上述标准，我企业属于</w:t>
      </w:r>
      <w:r>
        <w:rPr>
          <w:rFonts w:ascii="宋体" w:hAnsi="宋体" w:cs="Calibri"/>
          <w:color w:val="auto"/>
          <w:szCs w:val="21"/>
          <w:u w:val="single"/>
        </w:rPr>
        <w:t>监狱企业</w:t>
      </w:r>
      <w:r>
        <w:rPr>
          <w:rFonts w:ascii="宋体" w:hAnsi="宋体" w:cs="Calibri"/>
          <w:color w:val="auto"/>
          <w:szCs w:val="21"/>
        </w:rPr>
        <w:t>的理由为：</w:t>
      </w:r>
      <w:r>
        <w:rPr>
          <w:rFonts w:ascii="宋体" w:hAnsi="宋体" w:cs="Calibri"/>
          <w:color w:val="auto"/>
          <w:u w:val="single"/>
        </w:rPr>
        <w:t>【           】</w:t>
      </w:r>
      <w:r>
        <w:rPr>
          <w:rFonts w:ascii="宋体" w:hAnsi="宋体" w:cs="Calibri"/>
          <w:color w:val="auto"/>
          <w:szCs w:val="21"/>
        </w:rPr>
        <w:t>。</w:t>
      </w:r>
    </w:p>
    <w:p>
      <w:pPr>
        <w:widowControl/>
        <w:shd w:val="clear"/>
        <w:adjustRightInd w:val="0"/>
        <w:snapToGrid w:val="0"/>
        <w:spacing w:line="300" w:lineRule="auto"/>
        <w:ind w:firstLine="420" w:firstLineChars="200"/>
        <w:rPr>
          <w:rFonts w:ascii="宋体" w:hAnsi="宋体" w:cs="Calibri"/>
          <w:color w:val="auto"/>
          <w:szCs w:val="21"/>
        </w:rPr>
      </w:pPr>
      <w:r>
        <w:rPr>
          <w:rFonts w:ascii="宋体" w:hAnsi="宋体" w:cs="Calibri"/>
          <w:color w:val="auto"/>
          <w:szCs w:val="21"/>
        </w:rPr>
        <w:t>本企业为参加</w:t>
      </w:r>
      <w:r>
        <w:rPr>
          <w:rFonts w:hint="eastAsia" w:ascii="宋体" w:hAnsi="宋体" w:cs="Calibri"/>
          <w:color w:val="auto"/>
          <w:szCs w:val="21"/>
          <w:u w:val="single"/>
        </w:rPr>
        <w:t xml:space="preserve">                        </w:t>
      </w:r>
      <w:r>
        <w:rPr>
          <w:rFonts w:ascii="宋体" w:hAnsi="宋体" w:cs="Calibri"/>
          <w:color w:val="auto"/>
          <w:szCs w:val="21"/>
        </w:rPr>
        <w:t>（采购人）</w:t>
      </w:r>
      <w:r>
        <w:rPr>
          <w:rFonts w:hint="eastAsia" w:hAnsi="宋体" w:cs="Calibri"/>
          <w:color w:val="auto"/>
          <w:u w:val="single"/>
        </w:rPr>
        <w:t xml:space="preserve">               </w:t>
      </w:r>
      <w:r>
        <w:rPr>
          <w:rFonts w:ascii="宋体" w:hAnsi="宋体" w:cs="Calibri"/>
          <w:color w:val="auto"/>
        </w:rPr>
        <w:t>（项目名称）</w:t>
      </w:r>
      <w:r>
        <w:rPr>
          <w:rFonts w:ascii="宋体" w:hAnsi="宋体" w:cs="Calibri"/>
          <w:color w:val="auto"/>
          <w:szCs w:val="21"/>
        </w:rPr>
        <w:t>采购活动提供本企业的产品。</w:t>
      </w:r>
    </w:p>
    <w:p>
      <w:pPr>
        <w:widowControl/>
        <w:shd w:val="clear"/>
        <w:adjustRightInd w:val="0"/>
        <w:snapToGrid w:val="0"/>
        <w:spacing w:line="300" w:lineRule="auto"/>
        <w:ind w:firstLine="420" w:firstLineChars="200"/>
        <w:rPr>
          <w:rFonts w:ascii="宋体" w:hAnsi="宋体" w:cs="Calibri"/>
          <w:color w:val="auto"/>
          <w:szCs w:val="21"/>
        </w:rPr>
      </w:pPr>
      <w:r>
        <w:rPr>
          <w:rFonts w:ascii="宋体" w:hAnsi="宋体" w:cs="Calibri"/>
          <w:color w:val="auto"/>
          <w:szCs w:val="21"/>
        </w:rPr>
        <w:t>本企业对上述声明的真实性负责。如有虚假，将依法承担相应责任。</w:t>
      </w:r>
    </w:p>
    <w:p>
      <w:pPr>
        <w:shd w:val="clear"/>
        <w:adjustRightInd w:val="0"/>
        <w:snapToGrid w:val="0"/>
        <w:spacing w:line="300" w:lineRule="auto"/>
        <w:ind w:firstLine="420" w:firstLineChars="200"/>
        <w:jc w:val="center"/>
        <w:rPr>
          <w:rFonts w:ascii="宋体" w:hAnsi="宋体" w:cs="Calibri"/>
          <w:color w:val="auto"/>
          <w:szCs w:val="21"/>
        </w:rPr>
      </w:pPr>
    </w:p>
    <w:p>
      <w:pPr>
        <w:pStyle w:val="11"/>
        <w:shd w:val="clear"/>
        <w:adjustRightInd w:val="0"/>
        <w:snapToGrid w:val="0"/>
        <w:spacing w:before="120" w:after="120" w:line="300" w:lineRule="auto"/>
        <w:ind w:firstLine="420" w:firstLineChars="200"/>
        <w:rPr>
          <w:rFonts w:hAnsi="宋体" w:cs="Calibri"/>
          <w:color w:val="auto"/>
          <w:u w:val="single"/>
        </w:rPr>
      </w:pPr>
      <w:r>
        <w:rPr>
          <w:rFonts w:hAnsi="宋体" w:cs="Calibri"/>
          <w:color w:val="auto"/>
        </w:rPr>
        <w:t>投标人全称：</w:t>
      </w:r>
      <w:r>
        <w:rPr>
          <w:rFonts w:hAnsi="宋体" w:cs="Calibri"/>
          <w:color w:val="auto"/>
          <w:u w:val="single"/>
        </w:rPr>
        <w:t xml:space="preserve">                      </w:t>
      </w:r>
      <w:r>
        <w:rPr>
          <w:rFonts w:hAnsi="宋体" w:cs="Calibri"/>
          <w:color w:val="auto"/>
        </w:rPr>
        <w:t>（盖单位公章）</w:t>
      </w:r>
    </w:p>
    <w:p>
      <w:pPr>
        <w:pStyle w:val="11"/>
        <w:shd w:val="clear"/>
        <w:adjustRightInd w:val="0"/>
        <w:snapToGrid w:val="0"/>
        <w:spacing w:before="120" w:after="120" w:line="300" w:lineRule="auto"/>
        <w:ind w:firstLine="420" w:firstLineChars="200"/>
        <w:rPr>
          <w:rFonts w:hAnsi="宋体" w:cs="Calibri"/>
          <w:color w:val="auto"/>
          <w:u w:val="single"/>
        </w:rPr>
      </w:pPr>
      <w:r>
        <w:rPr>
          <w:rFonts w:hAnsi="宋体" w:cs="Calibri"/>
          <w:color w:val="auto"/>
        </w:rPr>
        <w:t>日期：</w:t>
      </w:r>
      <w:r>
        <w:rPr>
          <w:rFonts w:hint="eastAsia" w:hAnsi="宋体" w:cs="Calibri"/>
          <w:color w:val="auto"/>
          <w:kern w:val="0"/>
        </w:rPr>
        <w:t xml:space="preserve">    </w:t>
      </w:r>
      <w:r>
        <w:rPr>
          <w:rFonts w:hAnsi="宋体" w:cs="Calibri"/>
          <w:color w:val="auto"/>
          <w:kern w:val="0"/>
        </w:rPr>
        <w:t>年  月  日</w:t>
      </w:r>
    </w:p>
    <w:p>
      <w:pPr>
        <w:widowControl/>
        <w:shd w:val="clear"/>
        <w:snapToGrid w:val="0"/>
        <w:spacing w:line="300" w:lineRule="auto"/>
        <w:ind w:firstLine="420" w:firstLineChars="200"/>
        <w:rPr>
          <w:rFonts w:ascii="宋体" w:hAnsi="宋体" w:cs="Calibri"/>
          <w:color w:val="auto"/>
          <w:kern w:val="0"/>
          <w:szCs w:val="21"/>
        </w:rPr>
      </w:pPr>
      <w:r>
        <w:rPr>
          <w:rFonts w:ascii="宋体" w:hAnsi="宋体" w:cs="Calibri"/>
          <w:color w:val="auto"/>
          <w:kern w:val="0"/>
          <w:szCs w:val="21"/>
        </w:rPr>
        <w:t>说明：</w:t>
      </w:r>
    </w:p>
    <w:p>
      <w:pPr>
        <w:widowControl/>
        <w:shd w:val="clear"/>
        <w:snapToGrid w:val="0"/>
        <w:spacing w:line="300" w:lineRule="auto"/>
        <w:ind w:firstLine="420" w:firstLineChars="200"/>
        <w:rPr>
          <w:rFonts w:ascii="宋体" w:hAnsi="宋体" w:cs="Calibri"/>
          <w:color w:val="auto"/>
          <w:kern w:val="0"/>
          <w:szCs w:val="21"/>
        </w:rPr>
      </w:pPr>
      <w:r>
        <w:rPr>
          <w:rFonts w:ascii="宋体" w:hAnsi="宋体" w:cs="Calibri"/>
          <w:color w:val="auto"/>
          <w:szCs w:val="21"/>
        </w:rPr>
        <w:t>（</w:t>
      </w:r>
      <w:r>
        <w:rPr>
          <w:rFonts w:ascii="宋体" w:hAnsi="宋体" w:cs="Calibri"/>
          <w:color w:val="auto"/>
          <w:kern w:val="0"/>
          <w:szCs w:val="21"/>
        </w:rPr>
        <w:t>1）监狱企业参加政府采购活动时，应当提供由省级以上监狱管理局、戒毒管理局（含新疆生产建设兵团）出具的属于监狱企业的证明文件。</w:t>
      </w:r>
    </w:p>
    <w:p>
      <w:pPr>
        <w:widowControl/>
        <w:shd w:val="clear"/>
        <w:snapToGrid w:val="0"/>
        <w:spacing w:line="300" w:lineRule="auto"/>
        <w:ind w:firstLine="420" w:firstLineChars="200"/>
        <w:rPr>
          <w:rFonts w:ascii="宋体" w:hAnsi="宋体" w:cs="Calibri"/>
          <w:color w:val="auto"/>
          <w:kern w:val="0"/>
          <w:szCs w:val="21"/>
        </w:rPr>
      </w:pPr>
      <w:r>
        <w:rPr>
          <w:rFonts w:ascii="宋体" w:hAnsi="宋体" w:cs="Calibri"/>
          <w:color w:val="auto"/>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hd w:val="clear"/>
        <w:rPr>
          <w:rFonts w:cs="仿宋" w:asciiTheme="majorEastAsia" w:hAnsiTheme="majorEastAsia" w:eastAsiaTheme="majorEastAsia"/>
          <w:b/>
          <w:color w:val="auto"/>
          <w:kern w:val="0"/>
          <w:sz w:val="32"/>
          <w:szCs w:val="32"/>
          <w:lang w:val="zh-CN"/>
        </w:rPr>
      </w:pPr>
      <w:r>
        <w:rPr>
          <w:rFonts w:ascii="宋体" w:hAnsi="宋体" w:cs="Calibri"/>
          <w:color w:val="auto"/>
          <w:szCs w:val="21"/>
        </w:rPr>
        <w:t>（</w:t>
      </w:r>
      <w:r>
        <w:rPr>
          <w:rFonts w:ascii="宋体" w:hAnsi="宋体" w:cs="Calibri"/>
          <w:color w:val="auto"/>
          <w:kern w:val="0"/>
          <w:szCs w:val="21"/>
        </w:rPr>
        <w:t>2）</w:t>
      </w:r>
      <w:r>
        <w:rPr>
          <w:rFonts w:ascii="宋体" w:hAnsi="宋体" w:cs="Calibri"/>
          <w:bCs/>
          <w:color w:val="auto"/>
          <w:szCs w:val="21"/>
        </w:rPr>
        <w:t>不属于监狱企业，不用提供此函</w:t>
      </w:r>
      <w:r>
        <w:rPr>
          <w:rFonts w:hint="eastAsia" w:ascii="宋体" w:hAnsi="宋体" w:cs="Calibri"/>
          <w:bCs/>
          <w:color w:val="auto"/>
          <w:szCs w:val="21"/>
        </w:rPr>
        <w:t>。</w:t>
      </w:r>
      <w:r>
        <w:rPr>
          <w:rFonts w:hint="eastAsia" w:cs="仿宋" w:asciiTheme="majorEastAsia" w:hAnsiTheme="majorEastAsia" w:eastAsiaTheme="majorEastAsia"/>
          <w:b/>
          <w:color w:val="auto"/>
          <w:kern w:val="0"/>
          <w:sz w:val="32"/>
          <w:szCs w:val="32"/>
          <w:lang w:val="zh-CN"/>
        </w:rPr>
        <w:br w:type="page"/>
      </w:r>
    </w:p>
    <w:p>
      <w:pPr>
        <w:shd w:val="clear"/>
        <w:spacing w:line="360" w:lineRule="auto"/>
        <w:jc w:val="center"/>
        <w:rPr>
          <w:rFonts w:ascii="仿宋" w:hAnsi="仿宋" w:eastAsia="仿宋" w:cs="仿宋"/>
          <w:b/>
          <w:color w:val="auto"/>
          <w:kern w:val="0"/>
          <w:sz w:val="32"/>
          <w:szCs w:val="32"/>
          <w:lang w:val="zh-CN"/>
        </w:rPr>
      </w:pPr>
      <w:r>
        <w:rPr>
          <w:rFonts w:hint="eastAsia" w:cs="仿宋" w:asciiTheme="majorEastAsia" w:hAnsiTheme="majorEastAsia" w:eastAsiaTheme="majorEastAsia"/>
          <w:b/>
          <w:color w:val="auto"/>
          <w:kern w:val="0"/>
          <w:sz w:val="32"/>
          <w:szCs w:val="32"/>
        </w:rPr>
        <w:t>三、联合协议</w:t>
      </w:r>
    </w:p>
    <w:p>
      <w:pPr>
        <w:shd w:val="clear"/>
        <w:spacing w:line="360" w:lineRule="auto"/>
        <w:jc w:val="center"/>
        <w:rPr>
          <w:rFonts w:ascii="仿宋" w:hAnsi="仿宋" w:eastAsia="仿宋" w:cs="仿宋"/>
          <w:b/>
          <w:color w:val="auto"/>
          <w:kern w:val="0"/>
          <w:sz w:val="32"/>
          <w:szCs w:val="32"/>
          <w:lang w:val="zh-CN"/>
        </w:rPr>
      </w:pPr>
      <w:r>
        <w:rPr>
          <w:rFonts w:hint="eastAsia" w:asciiTheme="majorEastAsia" w:hAnsiTheme="majorEastAsia" w:eastAsiaTheme="majorEastAsia" w:cstheme="majorEastAsia"/>
          <w:b/>
          <w:color w:val="auto"/>
          <w:kern w:val="0"/>
          <w:sz w:val="32"/>
          <w:szCs w:val="32"/>
          <w:lang w:val="zh-CN"/>
        </w:rPr>
        <w:t>联合协议</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（联合体所有成员名称）</w:t>
      </w:r>
      <w:r>
        <w:rPr>
          <w:rFonts w:hint="eastAsia" w:asciiTheme="minorEastAsia" w:hAnsiTheme="minorEastAsia" w:eastAsiaTheme="minorEastAsia" w:cstheme="minorEastAsia"/>
          <w:color w:val="auto"/>
          <w:kern w:val="0"/>
          <w:sz w:val="24"/>
        </w:rPr>
        <w:t>自愿</w:t>
      </w:r>
      <w:r>
        <w:rPr>
          <w:rFonts w:hint="eastAsia" w:asciiTheme="minorEastAsia" w:hAnsiTheme="minorEastAsia" w:eastAsiaTheme="minorEastAsia" w:cstheme="minorEastAsia"/>
          <w:color w:val="auto"/>
          <w:kern w:val="0"/>
          <w:sz w:val="24"/>
          <w:lang w:val="zh-CN"/>
        </w:rPr>
        <w:t>组成一个联合体，以一个投标人的身份</w:t>
      </w:r>
      <w:r>
        <w:rPr>
          <w:rFonts w:hint="eastAsia" w:asciiTheme="minorEastAsia" w:hAnsiTheme="minorEastAsia" w:eastAsiaTheme="minorEastAsia" w:cstheme="minorEastAsia"/>
          <w:color w:val="auto"/>
          <w:kern w:val="0"/>
          <w:sz w:val="24"/>
        </w:rPr>
        <w:t>参加</w:t>
      </w:r>
      <w:r>
        <w:rPr>
          <w:rFonts w:hint="eastAsia" w:asciiTheme="minorEastAsia" w:hAnsiTheme="minorEastAsia" w:eastAsiaTheme="minorEastAsia" w:cstheme="minorEastAsia"/>
          <w:color w:val="auto"/>
          <w:sz w:val="24"/>
        </w:rPr>
        <w:t>（项目名称）【项目编号：       】</w:t>
      </w:r>
      <w:r>
        <w:rPr>
          <w:rFonts w:hint="eastAsia" w:asciiTheme="minorEastAsia" w:hAnsiTheme="minorEastAsia" w:eastAsiaTheme="minorEastAsia" w:cstheme="minorEastAsia"/>
          <w:color w:val="auto"/>
          <w:kern w:val="0"/>
          <w:sz w:val="24"/>
          <w:lang w:val="zh-CN"/>
        </w:rPr>
        <w:t xml:space="preserve">投标。 </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一、各方一致决定，</w:t>
      </w:r>
      <w:r>
        <w:rPr>
          <w:rFonts w:hint="eastAsia" w:asciiTheme="minorEastAsia" w:hAnsiTheme="minorEastAsia" w:eastAsiaTheme="minorEastAsia" w:cstheme="minorEastAsia"/>
          <w:color w:val="auto"/>
          <w:kern w:val="0"/>
          <w:sz w:val="24"/>
          <w:u w:val="single"/>
        </w:rPr>
        <w:t>（某联合体成员名称）</w:t>
      </w:r>
      <w:r>
        <w:rPr>
          <w:rFonts w:hint="eastAsia" w:asciiTheme="minorEastAsia" w:hAnsiTheme="minorEastAsia" w:eastAsiaTheme="minorEastAsia" w:cstheme="minorEastAsia"/>
          <w:color w:val="auto"/>
          <w:kern w:val="0"/>
          <w:sz w:val="24"/>
        </w:rPr>
        <w:t>为联合体</w:t>
      </w:r>
      <w:r>
        <w:rPr>
          <w:rFonts w:hint="eastAsia" w:asciiTheme="minorEastAsia" w:hAnsiTheme="minorEastAsia" w:eastAsiaTheme="minorEastAsia" w:cstheme="minorEastAsia"/>
          <w:color w:val="auto"/>
          <w:kern w:val="0"/>
          <w:sz w:val="24"/>
          <w:lang w:val="zh-CN"/>
        </w:rPr>
        <w:t>牵头人</w:t>
      </w:r>
      <w:r>
        <w:rPr>
          <w:rFonts w:hint="eastAsia" w:asciiTheme="minorEastAsia" w:hAnsiTheme="minorEastAsia" w:eastAsiaTheme="minorEastAsia" w:cstheme="minorEastAsia"/>
          <w:color w:val="auto"/>
          <w:sz w:val="24"/>
        </w:rPr>
        <w:t>，代表所有联合体成员负责投标和合同实施阶段的主办、协调工作</w:t>
      </w:r>
      <w:r>
        <w:rPr>
          <w:rFonts w:hint="eastAsia" w:asciiTheme="minorEastAsia" w:hAnsiTheme="minorEastAsia" w:eastAsiaTheme="minorEastAsia" w:cstheme="minorEastAsia"/>
          <w:color w:val="auto"/>
          <w:kern w:val="0"/>
          <w:sz w:val="24"/>
          <w:lang w:val="zh-CN"/>
        </w:rPr>
        <w:t>。</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二、</w:t>
      </w:r>
      <w:r>
        <w:rPr>
          <w:rFonts w:hint="eastAsia" w:asciiTheme="minorEastAsia" w:hAnsiTheme="minorEastAsia" w:eastAsiaTheme="minorEastAsia" w:cstheme="minorEastAsia"/>
          <w:color w:val="auto"/>
          <w:sz w:val="24"/>
        </w:rPr>
        <w:t>所有联合体成员各方授权</w:t>
      </w:r>
      <w:r>
        <w:rPr>
          <w:rFonts w:hint="eastAsia" w:asciiTheme="minorEastAsia" w:hAnsiTheme="minorEastAsia" w:eastAsiaTheme="minorEastAsia" w:cstheme="minorEastAsia"/>
          <w:color w:val="auto"/>
          <w:kern w:val="0"/>
          <w:sz w:val="24"/>
        </w:rPr>
        <w:t>联合体</w:t>
      </w:r>
      <w:r>
        <w:rPr>
          <w:rFonts w:hint="eastAsia" w:asciiTheme="minorEastAsia" w:hAnsiTheme="minorEastAsia" w:eastAsiaTheme="minorEastAsia" w:cstheme="minorEastAsia"/>
          <w:color w:val="auto"/>
          <w:kern w:val="0"/>
          <w:sz w:val="24"/>
          <w:lang w:val="zh-CN"/>
        </w:rPr>
        <w:t>牵头人</w:t>
      </w:r>
      <w:r>
        <w:rPr>
          <w:rFonts w:hint="eastAsia" w:asciiTheme="minorEastAsia" w:hAnsiTheme="minorEastAsia" w:eastAsiaTheme="minorEastAsia" w:cstheme="minorEastAsia"/>
          <w:color w:val="auto"/>
          <w:kern w:val="0"/>
          <w:sz w:val="24"/>
        </w:rPr>
        <w:t>代表联合体参加投标活动</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lang w:val="zh-CN"/>
        </w:rPr>
        <w:t>根据招标文件规定及投标内容而对采购人、采购代理机构所作的任何合法承诺，包括书面澄清及</w:t>
      </w:r>
      <w:r>
        <w:rPr>
          <w:rFonts w:hint="eastAsia" w:asciiTheme="minorEastAsia" w:hAnsiTheme="minorEastAsia" w:eastAsiaTheme="minorEastAsia" w:cstheme="minorEastAsia"/>
          <w:color w:val="auto"/>
          <w:kern w:val="0"/>
          <w:sz w:val="24"/>
        </w:rPr>
        <w:t>响应</w:t>
      </w:r>
      <w:r>
        <w:rPr>
          <w:rFonts w:hint="eastAsia" w:asciiTheme="minorEastAsia" w:hAnsiTheme="minorEastAsia" w:eastAsiaTheme="minorEastAsia" w:cstheme="minorEastAsia"/>
          <w:color w:val="auto"/>
          <w:kern w:val="0"/>
          <w:sz w:val="24"/>
          <w:lang w:val="zh-CN"/>
        </w:rPr>
        <w:t>等均对联合投标各方产生约束力。</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三、本次联合投标中，分工如下：</w:t>
      </w:r>
      <w:r>
        <w:rPr>
          <w:rFonts w:hint="eastAsia" w:asciiTheme="minorEastAsia" w:hAnsiTheme="minorEastAsia" w:eastAsiaTheme="minorEastAsia" w:cstheme="minorEastAsia"/>
          <w:color w:val="auto"/>
          <w:kern w:val="0"/>
          <w:sz w:val="24"/>
          <w:u w:val="single"/>
        </w:rPr>
        <w:t>（联合体其中一方成员名称）</w:t>
      </w:r>
      <w:r>
        <w:rPr>
          <w:rFonts w:hint="eastAsia" w:asciiTheme="minorEastAsia" w:hAnsiTheme="minorEastAsia" w:eastAsiaTheme="minorEastAsia" w:cstheme="minorEastAsia"/>
          <w:color w:val="auto"/>
          <w:kern w:val="0"/>
          <w:sz w:val="24"/>
          <w:lang w:val="zh-CN"/>
        </w:rPr>
        <w:t>承担的工作和义务为：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（联合体其中一方成员名称）</w:t>
      </w:r>
      <w:r>
        <w:rPr>
          <w:rFonts w:hint="eastAsia" w:asciiTheme="minorEastAsia" w:hAnsiTheme="minorEastAsia" w:eastAsiaTheme="minorEastAsia" w:cstheme="minorEastAsia"/>
          <w:color w:val="auto"/>
          <w:kern w:val="0"/>
          <w:sz w:val="24"/>
          <w:lang w:val="zh-CN"/>
        </w:rPr>
        <w:t>承担的工作和义务为：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kern w:val="0"/>
          <w:sz w:val="24"/>
          <w:lang w:val="zh-CN"/>
        </w:rPr>
        <w:t xml:space="preserve"> ；……。</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w:t>
      </w:r>
      <w:r>
        <w:rPr>
          <w:rFonts w:hint="eastAsia" w:asciiTheme="minorEastAsia" w:hAnsiTheme="minorEastAsia" w:eastAsiaTheme="minorEastAsia" w:cstheme="minorEastAsia"/>
          <w:color w:val="auto"/>
          <w:sz w:val="24"/>
        </w:rPr>
        <w:t>中小企业合同金额达到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%，小微企业合同金额达到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lang w:val="zh-CN"/>
        </w:rPr>
        <w:t>。</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五、如果中标，</w:t>
      </w:r>
      <w:r>
        <w:rPr>
          <w:rFonts w:hint="eastAsia" w:asciiTheme="minorEastAsia" w:hAnsiTheme="minorEastAsia" w:eastAsiaTheme="minorEastAsia" w:cstheme="minorEastAsia"/>
          <w:color w:val="auto"/>
          <w:sz w:val="24"/>
        </w:rPr>
        <w:t>联合体各成员方共同与采购人签订合同，并就采购合同约定的事项对采购人承担连带责任。</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六、有关本次联合投标的其他事宜：</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1、联合体各方不再单独参加或者与其他供应商另外组成联合体参加同一合同项下的政府采购活动。</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2、联合体中有同类资质的各方按照联合体分工承担相同工作的，按照资质等级较低的供应商确定资质等级。</w:t>
      </w:r>
    </w:p>
    <w:p>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3、本协议提交采购人、采购代理机构后，联合体各方不得以任何形式对上述内容进行修改或撤销。</w:t>
      </w:r>
    </w:p>
    <w:p>
      <w:pPr>
        <w:shd w:val="clear"/>
        <w:snapToGrid w:val="0"/>
        <w:spacing w:line="360" w:lineRule="auto"/>
        <w:ind w:firstLine="5040" w:firstLineChars="21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联合体成员名称(电子签名/公章)：</w:t>
      </w:r>
    </w:p>
    <w:p>
      <w:pPr>
        <w:shd w:val="clear"/>
        <w:snapToGrid w:val="0"/>
        <w:spacing w:line="360" w:lineRule="auto"/>
        <w:ind w:firstLine="5040" w:firstLineChars="21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联合体成员名称(电子签名/公章)：</w:t>
      </w:r>
    </w:p>
    <w:p>
      <w:pPr>
        <w:shd w:val="clear"/>
        <w:snapToGrid w:val="0"/>
        <w:spacing w:line="360" w:lineRule="auto"/>
        <w:ind w:firstLine="5760" w:firstLineChars="2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zh-CN"/>
        </w:rPr>
        <w:t>……</w:t>
      </w:r>
    </w:p>
    <w:p>
      <w:pPr>
        <w:shd w:val="clear"/>
        <w:spacing w:line="360" w:lineRule="auto"/>
        <w:jc w:val="center"/>
        <w:rPr>
          <w:rFonts w:cs="仿宋" w:asciiTheme="majorEastAsia" w:hAnsiTheme="majorEastAsia" w:eastAsiaTheme="majorEastAsia"/>
          <w:b/>
          <w:color w:val="auto"/>
          <w:kern w:val="0"/>
          <w:sz w:val="32"/>
          <w:szCs w:val="32"/>
        </w:rPr>
      </w:pPr>
      <w:r>
        <w:rPr>
          <w:rFonts w:hint="eastAsia" w:asciiTheme="minorEastAsia" w:hAnsiTheme="minorEastAsia" w:eastAsiaTheme="minorEastAsia" w:cstheme="minorEastAsia"/>
          <w:color w:val="auto"/>
          <w:kern w:val="0"/>
          <w:sz w:val="24"/>
          <w:lang w:val="zh-CN"/>
        </w:rPr>
        <w:t xml:space="preserve">                                               日期：  年  月   日</w:t>
      </w: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rPr>
        <w:t>四、本项目的特定资格要求</w:t>
      </w:r>
    </w:p>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（根据招标公告本项目的特定资格要求提供相应的材料；未要求的，无需提供）</w:t>
      </w:r>
    </w:p>
    <w:p>
      <w:pPr>
        <w:shd w:val="clear"/>
        <w:spacing w:line="360" w:lineRule="auto"/>
        <w:rPr>
          <w:rFonts w:cs="仿宋" w:asciiTheme="majorEastAsia" w:hAnsiTheme="majorEastAsia" w:eastAsiaTheme="majorEastAsia"/>
          <w:color w:val="auto"/>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pacing w:line="360" w:lineRule="auto"/>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br w:type="page"/>
      </w:r>
    </w:p>
    <w:p>
      <w:pPr>
        <w:shd w:val="clear"/>
        <w:spacing w:line="360" w:lineRule="auto"/>
        <w:ind w:right="420"/>
        <w:jc w:val="center"/>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商务技术文件部分</w:t>
      </w:r>
    </w:p>
    <w:p>
      <w:pPr>
        <w:shd w:val="clear"/>
        <w:spacing w:line="360" w:lineRule="auto"/>
        <w:jc w:val="center"/>
        <w:outlineLvl w:val="0"/>
        <w:rPr>
          <w:rFonts w:cs="仿宋" w:asciiTheme="majorEastAsia" w:hAnsiTheme="majorEastAsia" w:eastAsiaTheme="majorEastAsia"/>
          <w:b/>
          <w:color w:val="auto"/>
          <w:kern w:val="0"/>
          <w:sz w:val="24"/>
        </w:rPr>
      </w:pPr>
    </w:p>
    <w:p>
      <w:pPr>
        <w:shd w:val="clear"/>
        <w:spacing w:line="360" w:lineRule="auto"/>
        <w:ind w:left="3990" w:leftChars="1900"/>
        <w:outlineLvl w:val="0"/>
        <w:rPr>
          <w:rFonts w:cs="仿宋" w:asciiTheme="majorEastAsia" w:hAnsiTheme="majorEastAsia" w:eastAsiaTheme="majorEastAsia"/>
          <w:b/>
          <w:color w:val="auto"/>
          <w:kern w:val="0"/>
          <w:sz w:val="28"/>
          <w:szCs w:val="28"/>
        </w:rPr>
      </w:pPr>
      <w:r>
        <w:rPr>
          <w:rFonts w:hint="eastAsia" w:cs="仿宋" w:asciiTheme="majorEastAsia" w:hAnsiTheme="majorEastAsia" w:eastAsiaTheme="majorEastAsia"/>
          <w:b/>
          <w:color w:val="auto"/>
          <w:kern w:val="0"/>
          <w:sz w:val="28"/>
          <w:szCs w:val="28"/>
        </w:rPr>
        <w:t>目 录</w:t>
      </w:r>
    </w:p>
    <w:p>
      <w:pPr>
        <w:shd w:val="clear"/>
        <w:snapToGrid w:val="0"/>
        <w:spacing w:line="360" w:lineRule="auto"/>
        <w:ind w:firstLine="960" w:firstLineChars="400"/>
        <w:rPr>
          <w:rFonts w:cs="仿宋" w:asciiTheme="majorEastAsia" w:hAnsiTheme="majorEastAsia" w:eastAsiaTheme="majorEastAsia"/>
          <w:color w:val="auto"/>
          <w:sz w:val="24"/>
        </w:rPr>
      </w:pP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评分索引表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符合性自查表；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投标函；</w:t>
      </w:r>
      <w:r>
        <w:rPr>
          <w:rFonts w:hint="eastAsia" w:cs="仿宋" w:asciiTheme="majorEastAsia" w:hAnsiTheme="majorEastAsia" w:eastAsiaTheme="majorEastAsia"/>
          <w:color w:val="auto"/>
          <w:sz w:val="28"/>
          <w:szCs w:val="28"/>
          <w:lang w:val="zh-CN"/>
        </w:rPr>
        <w:t xml:space="preserve"> </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授权委托书或法定代表人（单位负责人、自然人本人）身份证明；</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投标人基本情况表；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距采购人最近或者能为本项目提供最优服务的网点情况表；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评标标准相应的商务技术资料；</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8 商务响应表；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9 技术响应表；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10 项目实施人员一览表；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11 同类业绩情况一览表；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lang w:val="zh-CN"/>
        </w:rPr>
      </w:pPr>
      <w:r>
        <w:rPr>
          <w:rFonts w:hint="eastAsia" w:cs="仿宋" w:asciiTheme="majorEastAsia" w:hAnsiTheme="majorEastAsia" w:eastAsiaTheme="majorEastAsia"/>
          <w:color w:val="auto"/>
          <w:sz w:val="28"/>
          <w:szCs w:val="28"/>
        </w:rPr>
        <w:t xml:space="preserve">12 </w:t>
      </w:r>
      <w:r>
        <w:rPr>
          <w:rFonts w:hint="eastAsia" w:cs="仿宋" w:asciiTheme="majorEastAsia" w:hAnsiTheme="majorEastAsia" w:eastAsiaTheme="majorEastAsia"/>
          <w:color w:val="auto"/>
          <w:sz w:val="28"/>
          <w:szCs w:val="28"/>
          <w:lang w:val="zh-CN"/>
        </w:rPr>
        <w:t>政府采购供应商廉洁自律承诺书；</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13 其他资料。</w:t>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color w:val="auto"/>
          <w:kern w:val="0"/>
          <w:sz w:val="24"/>
        </w:rPr>
        <w:br w:type="page"/>
      </w:r>
      <w:r>
        <w:rPr>
          <w:rFonts w:hint="eastAsia" w:cs="仿宋" w:asciiTheme="majorEastAsia" w:hAnsiTheme="majorEastAsia" w:eastAsiaTheme="majorEastAsia"/>
          <w:b/>
          <w:color w:val="auto"/>
          <w:kern w:val="0"/>
          <w:sz w:val="32"/>
          <w:szCs w:val="32"/>
        </w:rPr>
        <w:t>评分索引表</w:t>
      </w:r>
    </w:p>
    <w:p>
      <w:pPr>
        <w:shd w:val="clear"/>
        <w:snapToGrid w:val="0"/>
        <w:spacing w:before="50" w:after="50"/>
        <w:rPr>
          <w:rFonts w:ascii="宋体" w:hAnsi="宋体"/>
          <w:b/>
          <w:color w:val="auto"/>
          <w:sz w:val="24"/>
        </w:rPr>
      </w:pPr>
    </w:p>
    <w:p>
      <w:pPr>
        <w:shd w:val="clear"/>
        <w:snapToGrid w:val="0"/>
        <w:spacing w:before="50" w:after="50" w:line="360" w:lineRule="auto"/>
        <w:rPr>
          <w:rFonts w:ascii="宋体" w:hAnsi="宋体"/>
          <w:b/>
          <w:color w:val="auto"/>
          <w:sz w:val="24"/>
          <w:u w:val="single"/>
        </w:rPr>
      </w:pPr>
      <w:r>
        <w:rPr>
          <w:rFonts w:hint="eastAsia" w:ascii="宋体" w:hAnsi="宋体"/>
          <w:b/>
          <w:color w:val="auto"/>
          <w:sz w:val="24"/>
        </w:rPr>
        <w:t>投标单位名称：</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pStyle w:val="17"/>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pPr>
              <w:pStyle w:val="17"/>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pPr>
              <w:pStyle w:val="17"/>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pPr>
              <w:widowControl/>
              <w:shd w:val="clear"/>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ind w:left="55" w:leftChars="26"/>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pStyle w:val="17"/>
              <w:shd w:val="clear"/>
              <w:ind w:firstLine="422"/>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7"/>
              <w:shd w:val="clear"/>
              <w:ind w:firstLine="422"/>
              <w:jc w:val="center"/>
              <w:rPr>
                <w:rFonts w:ascii="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7"/>
              <w:shd w:val="clear"/>
              <w:ind w:firstLine="420"/>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7"/>
              <w:shd w:val="clear"/>
              <w:ind w:firstLine="420"/>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pStyle w:val="17"/>
              <w:shd w:val="clear"/>
              <w:ind w:firstLine="4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rPr>
            </w:pPr>
          </w:p>
        </w:tc>
      </w:tr>
    </w:tbl>
    <w:p>
      <w:pPr>
        <w:shd w:val="clear"/>
        <w:snapToGrid w:val="0"/>
        <w:spacing w:line="360" w:lineRule="auto"/>
        <w:outlineLvl w:val="0"/>
        <w:rPr>
          <w:rFonts w:cs="仿宋" w:asciiTheme="majorEastAsia" w:hAnsiTheme="majorEastAsia" w:eastAsiaTheme="majorEastAsia"/>
          <w:b/>
          <w:color w:val="auto"/>
          <w:kern w:val="0"/>
          <w:sz w:val="32"/>
          <w:szCs w:val="32"/>
        </w:rPr>
      </w:pPr>
      <w:r>
        <w:rPr>
          <w:rFonts w:cs="仿宋" w:asciiTheme="majorEastAsia" w:hAnsiTheme="majorEastAsia" w:eastAsiaTheme="majorEastAsia"/>
          <w:b/>
          <w:color w:val="auto"/>
          <w:kern w:val="0"/>
          <w:sz w:val="32"/>
          <w:szCs w:val="32"/>
        </w:rPr>
        <w:br w:type="page"/>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符合性自查表</w:t>
      </w:r>
    </w:p>
    <w:tbl>
      <w:tblPr>
        <w:tblStyle w:val="2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4103" w:type="dxa"/>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实质性要求</w:t>
            </w:r>
          </w:p>
        </w:tc>
        <w:tc>
          <w:tcPr>
            <w:tcW w:w="2518" w:type="dxa"/>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需要提供的符合性审查资料</w:t>
            </w: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自查结论</w:t>
            </w:r>
          </w:p>
        </w:tc>
        <w:tc>
          <w:tcPr>
            <w:tcW w:w="1785" w:type="dxa"/>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投标文件中的</w:t>
            </w:r>
          </w:p>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4103"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投标文件按照招标文件要求签署、盖章。</w:t>
            </w:r>
          </w:p>
        </w:tc>
        <w:tc>
          <w:tcPr>
            <w:tcW w:w="2518"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需要使用电子签名或者签字盖章的投标文件的组成部分</w:t>
            </w: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sz w:val="24"/>
              </w:rPr>
            </w:pP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w:t>
            </w:r>
          </w:p>
          <w:p>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4103"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投标文件中承诺的投标有效期不少于招标文件中载明的投标有效期。</w:t>
            </w:r>
          </w:p>
        </w:tc>
        <w:tc>
          <w:tcPr>
            <w:tcW w:w="2518"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投标函</w:t>
            </w: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4103"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投标文件满足招标文件的其它实质性要求。</w:t>
            </w:r>
          </w:p>
        </w:tc>
        <w:tc>
          <w:tcPr>
            <w:tcW w:w="2518"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招标文件其它实质性要求相应的材料（“▲” 系指实质性要求条款，招标文件无其它实质性要求的，无需提供）</w:t>
            </w: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4103" w:type="dxa"/>
            <w:vAlign w:val="center"/>
          </w:tcPr>
          <w:p>
            <w:pPr>
              <w:shd w:val="clea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投标文件没有招标文件中规定的其它无效投标条款的。</w:t>
            </w:r>
          </w:p>
        </w:tc>
        <w:tc>
          <w:tcPr>
            <w:tcW w:w="2518" w:type="dxa"/>
            <w:vAlign w:val="center"/>
          </w:tcPr>
          <w:p>
            <w:pPr>
              <w:shd w:val="clear"/>
              <w:spacing w:line="360" w:lineRule="auto"/>
              <w:rPr>
                <w:rFonts w:cs="仿宋" w:asciiTheme="majorEastAsia" w:hAnsiTheme="majorEastAsia" w:eastAsiaTheme="majorEastAsia"/>
                <w:color w:val="auto"/>
                <w:kern w:val="0"/>
                <w:sz w:val="24"/>
              </w:rPr>
            </w:pP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4103" w:type="dxa"/>
            <w:vAlign w:val="center"/>
          </w:tcPr>
          <w:p>
            <w:pPr>
              <w:shd w:val="clea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按有关法律、法规、规章不属于投标无效的。</w:t>
            </w:r>
          </w:p>
        </w:tc>
        <w:tc>
          <w:tcPr>
            <w:tcW w:w="2518" w:type="dxa"/>
            <w:vAlign w:val="center"/>
          </w:tcPr>
          <w:p>
            <w:pPr>
              <w:shd w:val="clear"/>
              <w:spacing w:line="360" w:lineRule="auto"/>
              <w:rPr>
                <w:rFonts w:cs="仿宋" w:asciiTheme="majorEastAsia" w:hAnsiTheme="majorEastAsia" w:eastAsiaTheme="majorEastAsia"/>
                <w:color w:val="auto"/>
                <w:kern w:val="0"/>
                <w:sz w:val="24"/>
              </w:rPr>
            </w:pP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p>
        </w:tc>
        <w:tc>
          <w:tcPr>
            <w:tcW w:w="4103"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2518" w:type="dxa"/>
            <w:vAlign w:val="center"/>
          </w:tcPr>
          <w:p>
            <w:pPr>
              <w:shd w:val="clear"/>
              <w:spacing w:line="360" w:lineRule="auto"/>
              <w:rPr>
                <w:rFonts w:cs="仿宋" w:asciiTheme="majorEastAsia" w:hAnsiTheme="majorEastAsia" w:eastAsiaTheme="majorEastAsia"/>
                <w:color w:val="auto"/>
                <w:kern w:val="0"/>
                <w:sz w:val="24"/>
              </w:rPr>
            </w:pPr>
          </w:p>
        </w:tc>
        <w:tc>
          <w:tcPr>
            <w:tcW w:w="1185" w:type="dxa"/>
          </w:tcPr>
          <w:p>
            <w:pPr>
              <w:shd w:val="clear"/>
              <w:spacing w:line="360" w:lineRule="auto"/>
              <w:rPr>
                <w:rFonts w:cs="仿宋" w:asciiTheme="majorEastAsia" w:hAnsiTheme="majorEastAsia" w:eastAsiaTheme="majorEastAsia"/>
                <w:color w:val="auto"/>
                <w:sz w:val="24"/>
              </w:rPr>
            </w:pPr>
          </w:p>
        </w:tc>
        <w:tc>
          <w:tcPr>
            <w:tcW w:w="1785" w:type="dxa"/>
            <w:vAlign w:val="center"/>
          </w:tcPr>
          <w:p>
            <w:pPr>
              <w:shd w:val="clear"/>
              <w:spacing w:line="360" w:lineRule="auto"/>
              <w:rPr>
                <w:rFonts w:cs="仿宋" w:asciiTheme="majorEastAsia" w:hAnsiTheme="majorEastAsia" w:eastAsiaTheme="majorEastAsia"/>
                <w:color w:val="auto"/>
                <w:sz w:val="24"/>
              </w:rPr>
            </w:pPr>
          </w:p>
        </w:tc>
      </w:tr>
    </w:tbl>
    <w:p>
      <w:pPr>
        <w:shd w:val="clear"/>
        <w:snapToGrid w:val="0"/>
        <w:spacing w:line="360" w:lineRule="auto"/>
        <w:jc w:val="left"/>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6"/>
        </w:numPr>
        <w:shd w:val="clear"/>
        <w:snapToGrid w:val="0"/>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投标</w:t>
      </w:r>
      <w:r>
        <w:rPr>
          <w:rFonts w:hint="eastAsia" w:cs="仿宋" w:asciiTheme="majorEastAsia" w:hAnsiTheme="majorEastAsia" w:eastAsiaTheme="majorEastAsia"/>
          <w:b/>
          <w:color w:val="auto"/>
          <w:sz w:val="32"/>
          <w:szCs w:val="32"/>
        </w:rPr>
        <w:t>函</w:t>
      </w:r>
    </w:p>
    <w:p>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我方参加你方组织的（项目名称）【项目编号：           】招标的有关活动，并对此项目进行投标。为此：</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1、我方承诺投标有效期从提交投标文件的截止之日起</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天（不少于90天）</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sz w:val="24"/>
        </w:rPr>
        <w:t>本投标文件在投标有效期满之前均具有约束力。</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2、我方的投标文件包括以下内容：</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2.1资格文件：</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2.1.1有效的企业法人营业执照（或事业法人登记证）、其他组织（个体工商户）的营业执照或者民办非企业单位登记证书；</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2.1.2符合参加政府采购活动应当具备的一般条件的承诺函；</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2.1.3落实政府采购政策需满足的资格要求（如果有）；</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2.1.4联合协议（如果有）；</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2.1.5分包意向协议（如果有）；</w:t>
      </w:r>
    </w:p>
    <w:p>
      <w:pPr>
        <w:shd w:val="clear"/>
        <w:snapToGrid w:val="0"/>
        <w:spacing w:line="360" w:lineRule="auto"/>
        <w:ind w:firstLine="960" w:firstLineChars="4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2.1.6本项目的特定资格要求（如果有）。</w:t>
      </w:r>
    </w:p>
    <w:p>
      <w:pPr>
        <w:shd w:val="clear"/>
        <w:snapToGrid w:val="0"/>
        <w:spacing w:line="360" w:lineRule="auto"/>
        <w:ind w:left="210" w:leftChars="1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color w:val="auto"/>
          <w:sz w:val="24"/>
        </w:rPr>
        <w:t>商务技术</w:t>
      </w:r>
      <w:r>
        <w:rPr>
          <w:rFonts w:hint="eastAsia" w:cs="仿宋" w:asciiTheme="majorEastAsia" w:hAnsiTheme="majorEastAsia" w:eastAsiaTheme="majorEastAsia"/>
          <w:color w:val="auto"/>
          <w:sz w:val="24"/>
          <w:lang w:val="zh-CN"/>
        </w:rPr>
        <w:t>文件：</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2.2.1评分索引表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2.2.2 符合性自查表；</w:t>
      </w:r>
    </w:p>
    <w:p>
      <w:pPr>
        <w:shd w:val="clear"/>
        <w:snapToGrid w:val="0"/>
        <w:spacing w:line="360" w:lineRule="auto"/>
        <w:ind w:left="420" w:leftChars="200" w:firstLine="480" w:firstLineChars="200"/>
        <w:rPr>
          <w:rFonts w:cs="仿宋" w:asciiTheme="majorEastAsia" w:hAnsiTheme="majorEastAsia" w:eastAsiaTheme="majorEastAsia"/>
          <w:color w:val="auto"/>
          <w:lang w:val="zh-CN"/>
        </w:rPr>
      </w:pPr>
      <w:r>
        <w:rPr>
          <w:rFonts w:hint="eastAsia" w:cs="仿宋" w:asciiTheme="majorEastAsia" w:hAnsiTheme="majorEastAsia" w:eastAsiaTheme="majorEastAsia"/>
          <w:color w:val="auto"/>
          <w:sz w:val="24"/>
        </w:rPr>
        <w:t>2.2.3 投标函；</w:t>
      </w:r>
      <w:r>
        <w:rPr>
          <w:rFonts w:hint="eastAsia" w:cs="仿宋" w:asciiTheme="majorEastAsia" w:hAnsiTheme="majorEastAsia" w:eastAsiaTheme="majorEastAsia"/>
          <w:color w:val="auto"/>
          <w:sz w:val="24"/>
          <w:lang w:val="zh-CN"/>
        </w:rPr>
        <w:t xml:space="preserve"> </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2.2.4 授权委托书或法定代表人（单位负责人、自然人本人）身份证明；</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2.2.5 投标人基本情况表；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2.2.6 距采购人最近或者能为本项目提供最优服务的网点情况表；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2.2.7 评标标准相应的商务技术资料；</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8 商务响应表；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9 技术响应表；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2.2.10项目实施人员一览表；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11 同类业绩情况一览表；</w:t>
      </w:r>
    </w:p>
    <w:p>
      <w:pPr>
        <w:shd w:val="clear"/>
        <w:snapToGrid w:val="0"/>
        <w:spacing w:line="360" w:lineRule="auto"/>
        <w:ind w:left="420" w:leftChars="2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 xml:space="preserve">2.2.12 </w:t>
      </w:r>
      <w:r>
        <w:rPr>
          <w:rFonts w:hint="eastAsia" w:cs="仿宋" w:asciiTheme="majorEastAsia" w:hAnsiTheme="majorEastAsia" w:eastAsiaTheme="majorEastAsia"/>
          <w:color w:val="auto"/>
          <w:sz w:val="24"/>
          <w:lang w:val="zh-CN"/>
        </w:rPr>
        <w:t>政府采购供应商廉洁自律承诺书；</w:t>
      </w:r>
    </w:p>
    <w:p>
      <w:pPr>
        <w:shd w:val="clear"/>
        <w:snapToGrid w:val="0"/>
        <w:spacing w:line="360" w:lineRule="auto"/>
        <w:ind w:left="420" w:leftChars="200"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2.2.13 其他资料。</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3报价文件</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2.3.1 开标一览表；</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 政府采购统计基础信息表。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3、我方承诺除商务技术响应表列出的偏离外，我方响应招标文件的全部要求。</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4、如我方中标，我方承诺：</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4.1在收到中标通知书后，在中标通知书规定的期限内与你方签订合同； </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4.2在签订合同时不向你方提出附加条件； </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4.3在合同约定的期限内完成合同规定的全部义务。 </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5、其他补充说明: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 xml:space="preserve"> 。</w:t>
      </w:r>
    </w:p>
    <w:p>
      <w:pPr>
        <w:shd w:val="clear"/>
        <w:spacing w:line="360" w:lineRule="auto"/>
        <w:ind w:firstLine="3600" w:firstLineChars="1500"/>
        <w:rPr>
          <w:rFonts w:cs="仿宋" w:asciiTheme="majorEastAsia" w:hAnsiTheme="majorEastAsia" w:eastAsiaTheme="majorEastAsia"/>
          <w:color w:val="auto"/>
          <w:sz w:val="24"/>
        </w:rPr>
      </w:pPr>
    </w:p>
    <w:p>
      <w:pPr>
        <w:shd w:val="clear"/>
        <w:spacing w:line="360" w:lineRule="auto"/>
        <w:ind w:firstLine="3600" w:firstLineChars="1500"/>
        <w:rPr>
          <w:rFonts w:cs="仿宋" w:asciiTheme="majorEastAsia" w:hAnsiTheme="majorEastAsia" w:eastAsiaTheme="majorEastAsia"/>
          <w:color w:val="auto"/>
          <w:sz w:val="24"/>
        </w:rPr>
      </w:pPr>
    </w:p>
    <w:p>
      <w:pPr>
        <w:shd w:val="clea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pPr>
        <w:shd w:val="clea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pPr>
        <w:shd w:val="clea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pPr>
        <w:shd w:val="clear"/>
        <w:spacing w:line="360" w:lineRule="auto"/>
        <w:jc w:val="center"/>
        <w:rPr>
          <w:rFonts w:cs="仿宋" w:asciiTheme="majorEastAsia" w:hAnsiTheme="majorEastAsia" w:eastAsiaTheme="majorEastAsia"/>
          <w:b/>
          <w:color w:val="auto"/>
          <w:kern w:val="0"/>
          <w:sz w:val="32"/>
          <w:szCs w:val="32"/>
        </w:rPr>
      </w:pPr>
    </w:p>
    <w:p>
      <w:pPr>
        <w:shd w:val="clear"/>
        <w:spacing w:line="360" w:lineRule="auto"/>
        <w:jc w:val="center"/>
        <w:rPr>
          <w:rFonts w:cs="仿宋" w:asciiTheme="majorEastAsia" w:hAnsiTheme="majorEastAsia" w:eastAsiaTheme="majorEastAsia"/>
          <w:b/>
          <w:color w:val="auto"/>
          <w:kern w:val="0"/>
          <w:sz w:val="32"/>
          <w:szCs w:val="32"/>
          <w:lang w:val="zh-CN"/>
        </w:rPr>
      </w:pPr>
    </w:p>
    <w:p>
      <w:pPr>
        <w:shd w:val="clear"/>
        <w:spacing w:line="360" w:lineRule="auto"/>
        <w:rPr>
          <w:rFonts w:cs="仿宋" w:asciiTheme="majorEastAsia" w:hAnsiTheme="majorEastAsia" w:eastAsiaTheme="majorEastAsia"/>
          <w:b/>
          <w:color w:val="auto"/>
          <w:sz w:val="32"/>
          <w:szCs w:val="32"/>
        </w:rPr>
      </w:pPr>
      <w:bookmarkStart w:id="543" w:name="_Toc483379796"/>
      <w:bookmarkStart w:id="544" w:name="_Toc14746861"/>
      <w:bookmarkStart w:id="545" w:name="_Toc110393361"/>
      <w:bookmarkStart w:id="546" w:name="_Toc488936100"/>
      <w:bookmarkStart w:id="547" w:name="_Toc479927873"/>
      <w:bookmarkStart w:id="548" w:name="_Toc225223761"/>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授权委托书或法定代表人（单位负责人、自然人本人）身份证明</w:t>
      </w:r>
    </w:p>
    <w:p>
      <w:pPr>
        <w:shd w:val="clear"/>
        <w:jc w:val="left"/>
        <w:rPr>
          <w:rFonts w:ascii="宋体" w:hAnsi="宋体" w:cs="宋体"/>
          <w:b/>
          <w:color w:val="auto"/>
          <w:sz w:val="32"/>
          <w:szCs w:val="32"/>
        </w:rPr>
      </w:pPr>
      <w:r>
        <w:rPr>
          <w:rFonts w:hint="eastAsia" w:cs="仿宋" w:asciiTheme="majorEastAsia" w:hAnsiTheme="majorEastAsia" w:eastAsiaTheme="majorEastAsia"/>
          <w:color w:val="auto"/>
          <w:sz w:val="24"/>
        </w:rPr>
        <w:t xml:space="preserve">                           </w:t>
      </w:r>
      <w:r>
        <w:rPr>
          <w:rFonts w:hint="eastAsia" w:ascii="宋体" w:hAnsi="宋体" w:cs="宋体"/>
          <w:b/>
          <w:color w:val="auto"/>
          <w:sz w:val="32"/>
          <w:szCs w:val="32"/>
        </w:rPr>
        <w:t>法定代表人授权委托书</w:t>
      </w:r>
    </w:p>
    <w:p>
      <w:pPr>
        <w:shd w:val="clear"/>
        <w:jc w:val="center"/>
        <w:rPr>
          <w:rFonts w:ascii="宋体" w:hAnsi="宋体" w:cs="宋体"/>
          <w:b/>
          <w:color w:val="auto"/>
          <w:sz w:val="32"/>
          <w:szCs w:val="32"/>
        </w:rPr>
      </w:pPr>
      <w:r>
        <w:rPr>
          <w:rFonts w:hint="eastAsia" w:ascii="宋体" w:hAnsi="宋体" w:cs="宋体"/>
          <w:bCs/>
          <w:color w:val="auto"/>
          <w:sz w:val="24"/>
        </w:rPr>
        <w:t>（法定代表人来投标的，此表不用）</w:t>
      </w:r>
    </w:p>
    <w:p>
      <w:pPr>
        <w:shd w:val="clear"/>
        <w:snapToGrid w:val="0"/>
        <w:spacing w:line="360" w:lineRule="auto"/>
        <w:rPr>
          <w:rFonts w:ascii="宋体" w:hAnsi="宋体" w:cs="宋体"/>
          <w:bCs/>
          <w:color w:val="auto"/>
          <w:sz w:val="24"/>
        </w:rPr>
      </w:pPr>
    </w:p>
    <w:p>
      <w:pPr>
        <w:shd w:val="clear"/>
        <w:snapToGrid w:val="0"/>
        <w:spacing w:line="360" w:lineRule="auto"/>
        <w:rPr>
          <w:rFonts w:ascii="宋体" w:hAnsi="宋体" w:cs="宋体"/>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（采购单位名称）</w:t>
      </w:r>
      <w:r>
        <w:rPr>
          <w:rFonts w:hint="eastAsia" w:ascii="宋体" w:hAnsi="宋体" w:cs="宋体"/>
          <w:b/>
          <w:bCs/>
          <w:color w:val="auto"/>
          <w:szCs w:val="21"/>
        </w:rPr>
        <w:t xml:space="preserve"> </w:t>
      </w:r>
      <w:r>
        <w:rPr>
          <w:rFonts w:hint="eastAsia" w:ascii="宋体" w:hAnsi="宋体" w:cs="宋体"/>
          <w:color w:val="auto"/>
          <w:szCs w:val="21"/>
        </w:rPr>
        <w:t>：</w:t>
      </w:r>
    </w:p>
    <w:p>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（投标人名称）的法定代表人，现授权委托本单位在职职工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政府采购 </w:t>
      </w:r>
      <w:r>
        <w:rPr>
          <w:rFonts w:hint="eastAsia" w:ascii="宋体" w:hAnsi="宋体" w:cs="宋体"/>
          <w:color w:val="auto"/>
          <w:szCs w:val="21"/>
        </w:rPr>
        <w:t>项目的投标活动，并代表我方全权办理针对上述项目的投标、开标、评标、签约等具体事务和签署相关文件。</w:t>
      </w:r>
    </w:p>
    <w:p>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我方对被授权人的签名事项负全部责任。</w:t>
      </w:r>
    </w:p>
    <w:p>
      <w:pPr>
        <w:shd w:val="clea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pPr>
        <w:shd w:val="clear"/>
        <w:snapToGrid w:val="0"/>
        <w:spacing w:line="360" w:lineRule="auto"/>
        <w:ind w:firstLine="480"/>
        <w:rPr>
          <w:rFonts w:ascii="宋体" w:hAnsi="宋体" w:cs="宋体"/>
          <w:color w:val="auto"/>
          <w:szCs w:val="21"/>
        </w:rPr>
      </w:pPr>
      <w:r>
        <w:rPr>
          <w:rFonts w:hint="eastAsia" w:ascii="宋体" w:hAnsi="宋体" w:cs="宋体"/>
          <w:color w:val="auto"/>
          <w:szCs w:val="21"/>
        </w:rPr>
        <w:t>被授权人无转委托权，特此委托。</w:t>
      </w:r>
    </w:p>
    <w:p>
      <w:pPr>
        <w:shd w:val="clear"/>
        <w:snapToGrid w:val="0"/>
        <w:spacing w:line="360" w:lineRule="auto"/>
        <w:rPr>
          <w:rFonts w:ascii="宋体" w:hAnsi="宋体" w:cs="宋体"/>
          <w:color w:val="auto"/>
          <w:szCs w:val="21"/>
        </w:rPr>
      </w:pPr>
    </w:p>
    <w:p>
      <w:pPr>
        <w:shd w:val="clear"/>
        <w:snapToGrid w:val="0"/>
        <w:spacing w:line="360" w:lineRule="auto"/>
        <w:rPr>
          <w:rFonts w:ascii="宋体" w:hAnsi="宋体" w:cs="宋体"/>
          <w:color w:val="auto"/>
          <w:szCs w:val="21"/>
        </w:rPr>
      </w:pPr>
    </w:p>
    <w:p>
      <w:pPr>
        <w:shd w:val="clear"/>
        <w:snapToGrid w:val="0"/>
        <w:spacing w:line="360" w:lineRule="auto"/>
        <w:rPr>
          <w:rFonts w:ascii="宋体" w:hAnsi="宋体" w:cs="宋体"/>
          <w:color w:val="auto"/>
          <w:szCs w:val="21"/>
          <w:u w:val="single"/>
        </w:rPr>
      </w:pPr>
      <w:r>
        <w:rPr>
          <w:rFonts w:hint="eastAsia" w:ascii="宋体" w:hAnsi="宋体" w:cs="宋体"/>
          <w:color w:val="auto"/>
          <w:szCs w:val="21"/>
        </w:rPr>
        <w:t>被授权人签名：</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法定代表人签名：</w:t>
      </w:r>
      <w:r>
        <w:rPr>
          <w:rFonts w:hint="eastAsia" w:ascii="宋体" w:hAnsi="宋体" w:cs="宋体"/>
          <w:color w:val="auto"/>
          <w:szCs w:val="21"/>
          <w:u w:val="single"/>
        </w:rPr>
        <w:t xml:space="preserve">          </w:t>
      </w:r>
    </w:p>
    <w:p>
      <w:pPr>
        <w:shd w:val="clea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hd w:val="clear"/>
        <w:snapToGrid w:val="0"/>
        <w:spacing w:line="360" w:lineRule="auto"/>
        <w:rPr>
          <w:rFonts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hd w:val="clear"/>
        <w:snapToGrid w:val="0"/>
        <w:spacing w:line="360" w:lineRule="auto"/>
        <w:rPr>
          <w:rFonts w:ascii="宋体" w:hAnsi="宋体" w:cs="宋体"/>
          <w:color w:val="auto"/>
          <w:szCs w:val="21"/>
        </w:rPr>
      </w:pPr>
      <w:r>
        <w:rPr>
          <w:rFonts w:hint="eastAsia" w:ascii="宋体" w:hAnsi="宋体" w:cs="宋体"/>
          <w:color w:val="auto"/>
          <w:szCs w:val="21"/>
        </w:rPr>
        <w:t xml:space="preserve">                                    </w:t>
      </w:r>
    </w:p>
    <w:p>
      <w:pPr>
        <w:shd w:val="clear"/>
        <w:snapToGrid w:val="0"/>
        <w:spacing w:line="360" w:lineRule="auto"/>
        <w:rPr>
          <w:rFonts w:ascii="宋体" w:hAnsi="宋体" w:cs="宋体"/>
          <w:color w:val="auto"/>
          <w:szCs w:val="21"/>
        </w:rPr>
      </w:pPr>
    </w:p>
    <w:p>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pPr>
        <w:shd w:val="clear"/>
        <w:spacing w:line="360" w:lineRule="auto"/>
        <w:ind w:firstLine="1260" w:firstLineChars="600"/>
        <w:rPr>
          <w:rFonts w:ascii="宋体" w:hAnsi="宋体" w:cs="宋体"/>
          <w:color w:val="auto"/>
        </w:rPr>
      </w:pPr>
      <w:r>
        <w:rPr>
          <w:rFonts w:hint="eastAsia" w:ascii="宋体" w:hAnsi="宋体" w:cs="宋体"/>
          <w:color w:val="auto"/>
        </w:rPr>
        <w:t xml:space="preserve">                                  日期：</w:t>
      </w:r>
    </w:p>
    <w:p>
      <w:pPr>
        <w:shd w:val="clear"/>
        <w:spacing w:line="360" w:lineRule="auto"/>
        <w:rPr>
          <w:rFonts w:ascii="宋体" w:hAnsi="宋体" w:cs="宋体"/>
          <w:b/>
          <w:color w:val="auto"/>
          <w:szCs w:val="21"/>
        </w:rPr>
      </w:pPr>
    </w:p>
    <w:p>
      <w:pPr>
        <w:shd w:val="clear"/>
        <w:spacing w:line="360" w:lineRule="auto"/>
        <w:rPr>
          <w:rFonts w:ascii="宋体" w:hAnsi="宋体" w:cs="宋体"/>
          <w:b/>
          <w:color w:val="auto"/>
          <w:szCs w:val="21"/>
        </w:rPr>
      </w:pPr>
    </w:p>
    <w:p>
      <w:pPr>
        <w:shd w:val="clear"/>
        <w:spacing w:line="360" w:lineRule="auto"/>
        <w:rPr>
          <w:rFonts w:ascii="宋体" w:hAnsi="宋体" w:cs="宋体"/>
          <w:b/>
          <w:color w:val="auto"/>
          <w:szCs w:val="21"/>
        </w:rPr>
      </w:pPr>
      <w:r>
        <w:rPr>
          <w:rFonts w:hint="eastAsia" w:ascii="宋体" w:hAnsi="宋体" w:cs="宋体"/>
          <w:b/>
          <w:color w:val="auto"/>
          <w:szCs w:val="21"/>
        </w:rPr>
        <w:t>附：法定代表人身份证复印件（正反面）、授权代表身份证复印件（正反面）：</w:t>
      </w:r>
    </w:p>
    <w:p>
      <w:pPr>
        <w:shd w:val="clear"/>
        <w:snapToGrid w:val="0"/>
        <w:spacing w:line="360" w:lineRule="auto"/>
        <w:rPr>
          <w:rFonts w:cs="仿宋" w:asciiTheme="majorEastAsia" w:hAnsiTheme="majorEastAsia" w:eastAsiaTheme="majorEastAsia"/>
          <w:color w:val="auto"/>
          <w:sz w:val="22"/>
          <w:szCs w:val="22"/>
        </w:rPr>
      </w:pPr>
    </w:p>
    <w:p>
      <w:pPr>
        <w:shd w:val="clear"/>
        <w:snapToGrid w:val="0"/>
        <w:spacing w:line="360" w:lineRule="auto"/>
        <w:rPr>
          <w:rFonts w:cs="仿宋" w:asciiTheme="majorEastAsia" w:hAnsiTheme="majorEastAsia" w:eastAsiaTheme="majorEastAsia"/>
          <w:color w:val="auto"/>
          <w:sz w:val="22"/>
          <w:szCs w:val="22"/>
        </w:rPr>
      </w:pPr>
    </w:p>
    <w:p>
      <w:pPr>
        <w:shd w:val="clear"/>
        <w:snapToGrid w:val="0"/>
        <w:spacing w:line="360" w:lineRule="auto"/>
        <w:rPr>
          <w:rFonts w:cs="仿宋" w:asciiTheme="majorEastAsia" w:hAnsiTheme="majorEastAsia" w:eastAsiaTheme="majorEastAsia"/>
          <w:color w:val="auto"/>
          <w:sz w:val="22"/>
          <w:szCs w:val="22"/>
        </w:rPr>
      </w:pPr>
      <w:r>
        <w:rPr>
          <w:rFonts w:hint="eastAsia" w:cs="仿宋" w:asciiTheme="majorEastAsia" w:hAnsiTheme="majorEastAsia" w:eastAsiaTheme="majorEastAsia"/>
          <w:color w:val="auto"/>
          <w:sz w:val="22"/>
          <w:szCs w:val="22"/>
        </w:rPr>
        <w:t>注：以联合体形式投标的，本授权委托书应由联合体牵头人的法定代表人（单位负责人）按上述规定签署。</w:t>
      </w:r>
    </w:p>
    <w:p>
      <w:pPr>
        <w:shd w:val="clear"/>
        <w:spacing w:line="360" w:lineRule="auto"/>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b/>
          <w:color w:val="auto"/>
          <w:kern w:val="0"/>
          <w:sz w:val="32"/>
          <w:szCs w:val="32"/>
          <w:lang w:val="zh-CN"/>
        </w:rPr>
        <w:t xml:space="preserve">      </w:t>
      </w:r>
      <w:r>
        <w:rPr>
          <w:rFonts w:hint="eastAsia" w:cs="仿宋" w:asciiTheme="majorEastAsia" w:hAnsiTheme="majorEastAsia" w:eastAsiaTheme="majorEastAsia"/>
          <w:b/>
          <w:color w:val="auto"/>
          <w:kern w:val="0"/>
          <w:sz w:val="32"/>
          <w:szCs w:val="32"/>
        </w:rPr>
        <w:t xml:space="preserve"> </w:t>
      </w:r>
    </w:p>
    <w:p>
      <w:pPr>
        <w:shd w:val="clear"/>
        <w:jc w:val="center"/>
        <w:rPr>
          <w:rFonts w:ascii="宋体" w:hAnsi="宋体" w:cs="宋体"/>
          <w:b/>
          <w:color w:val="auto"/>
          <w:sz w:val="32"/>
          <w:szCs w:val="32"/>
        </w:rPr>
      </w:pPr>
      <w:r>
        <w:rPr>
          <w:rFonts w:hint="eastAsia" w:cs="仿宋" w:asciiTheme="majorEastAsia" w:hAnsiTheme="majorEastAsia" w:eastAsiaTheme="majorEastAsia"/>
          <w:b/>
          <w:color w:val="auto"/>
          <w:kern w:val="0"/>
          <w:sz w:val="32"/>
          <w:szCs w:val="32"/>
          <w:lang w:val="zh-CN"/>
        </w:rPr>
        <w:br w:type="page"/>
      </w:r>
      <w:r>
        <w:rPr>
          <w:rFonts w:hint="eastAsia" w:ascii="宋体" w:hAnsi="宋体" w:cs="宋体"/>
          <w:b/>
          <w:color w:val="auto"/>
          <w:sz w:val="32"/>
          <w:szCs w:val="32"/>
        </w:rPr>
        <w:t>法定代表人身份证明</w:t>
      </w:r>
    </w:p>
    <w:p>
      <w:pPr>
        <w:shd w:val="clear"/>
        <w:spacing w:line="480" w:lineRule="auto"/>
        <w:jc w:val="center"/>
        <w:rPr>
          <w:rFonts w:ascii="宋体" w:hAnsi="宋体" w:cs="宋体"/>
          <w:bCs/>
          <w:color w:val="auto"/>
          <w:sz w:val="24"/>
        </w:rPr>
      </w:pPr>
    </w:p>
    <w:p>
      <w:pPr>
        <w:shd w:val="clear"/>
        <w:spacing w:line="480" w:lineRule="auto"/>
        <w:jc w:val="center"/>
        <w:rPr>
          <w:rFonts w:ascii="宋体" w:hAnsi="宋体" w:cs="宋体"/>
          <w:b/>
          <w:color w:val="auto"/>
          <w:sz w:val="24"/>
        </w:rPr>
      </w:pPr>
      <w:r>
        <w:rPr>
          <w:rFonts w:hint="eastAsia" w:ascii="宋体" w:hAnsi="宋体" w:cs="宋体"/>
          <w:bCs/>
          <w:color w:val="auto"/>
          <w:sz w:val="24"/>
        </w:rPr>
        <w:t>（法定代表人不来投标的，此表不用）</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周岁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_</w:t>
      </w:r>
    </w:p>
    <w:p>
      <w:pPr>
        <w:shd w:val="clear"/>
        <w:spacing w:line="480" w:lineRule="auto"/>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w:t>
      </w:r>
    </w:p>
    <w:p>
      <w:pPr>
        <w:shd w:val="clear"/>
        <w:spacing w:line="480" w:lineRule="auto"/>
        <w:ind w:firstLine="840" w:firstLineChars="400"/>
        <w:rPr>
          <w:rFonts w:ascii="宋体" w:hAnsi="宋体" w:cs="宋体"/>
          <w:color w:val="auto"/>
          <w:szCs w:val="21"/>
        </w:rPr>
      </w:pPr>
      <w:r>
        <w:rPr>
          <w:rFonts w:hint="eastAsia" w:ascii="宋体" w:hAnsi="宋体" w:cs="宋体"/>
          <w:color w:val="auto"/>
          <w:szCs w:val="21"/>
        </w:rPr>
        <w:t>特此证明。</w:t>
      </w:r>
    </w:p>
    <w:p>
      <w:pPr>
        <w:shd w:val="clear"/>
        <w:spacing w:line="360" w:lineRule="auto"/>
        <w:ind w:firstLine="420" w:firstLineChars="200"/>
        <w:rPr>
          <w:rFonts w:ascii="宋体" w:hAnsi="宋体" w:cs="宋体"/>
          <w:color w:val="auto"/>
          <w:szCs w:val="21"/>
        </w:rPr>
      </w:pPr>
    </w:p>
    <w:p>
      <w:pPr>
        <w:shd w:val="clear"/>
        <w:spacing w:line="360" w:lineRule="auto"/>
        <w:ind w:firstLine="420" w:firstLineChars="200"/>
        <w:rPr>
          <w:rFonts w:ascii="宋体" w:hAnsi="宋体" w:cs="宋体"/>
          <w:color w:val="auto"/>
          <w:szCs w:val="21"/>
        </w:rPr>
      </w:pPr>
    </w:p>
    <w:p>
      <w:pPr>
        <w:shd w:val="clear"/>
        <w:wordWrap w:val="0"/>
        <w:spacing w:line="360" w:lineRule="auto"/>
        <w:jc w:val="right"/>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shd w:val="clear"/>
        <w:spacing w:line="360" w:lineRule="auto"/>
        <w:ind w:firstLine="4515" w:firstLineChars="2150"/>
        <w:rPr>
          <w:rFonts w:ascii="宋体" w:hAnsi="宋体" w:cs="宋体"/>
          <w:color w:val="auto"/>
          <w:szCs w:val="21"/>
          <w:u w:val="single"/>
        </w:rPr>
      </w:pPr>
    </w:p>
    <w:p>
      <w:pPr>
        <w:shd w:val="clear"/>
        <w:spacing w:line="360" w:lineRule="auto"/>
        <w:ind w:firstLine="3675" w:firstLineChars="175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hd w:val="clear"/>
        <w:spacing w:line="360" w:lineRule="auto"/>
        <w:rPr>
          <w:rFonts w:ascii="宋体" w:hAnsi="宋体" w:cs="宋体"/>
          <w:color w:val="auto"/>
          <w:sz w:val="24"/>
        </w:rPr>
      </w:pPr>
    </w:p>
    <w:p>
      <w:pPr>
        <w:shd w:val="clear"/>
        <w:spacing w:line="360" w:lineRule="auto"/>
        <w:rPr>
          <w:rFonts w:ascii="宋体" w:hAnsi="宋体" w:cs="宋体"/>
          <w:b/>
          <w:color w:val="auto"/>
          <w:szCs w:val="21"/>
        </w:rPr>
      </w:pPr>
    </w:p>
    <w:p>
      <w:pPr>
        <w:shd w:val="clear"/>
        <w:spacing w:line="360" w:lineRule="auto"/>
        <w:rPr>
          <w:rFonts w:ascii="宋体" w:hAnsi="宋体" w:cs="宋体"/>
          <w:b/>
          <w:color w:val="auto"/>
          <w:szCs w:val="21"/>
        </w:rPr>
      </w:pPr>
    </w:p>
    <w:p>
      <w:pPr>
        <w:shd w:val="clear"/>
        <w:spacing w:line="360" w:lineRule="auto"/>
        <w:jc w:val="left"/>
        <w:rPr>
          <w:rFonts w:ascii="宋体" w:hAnsi="宋体" w:cs="宋体"/>
          <w:b/>
          <w:color w:val="auto"/>
          <w:szCs w:val="21"/>
        </w:rPr>
      </w:pPr>
      <w:r>
        <w:rPr>
          <w:rFonts w:hint="eastAsia" w:ascii="宋体" w:hAnsi="宋体" w:cs="宋体"/>
          <w:b/>
          <w:color w:val="auto"/>
          <w:szCs w:val="21"/>
        </w:rPr>
        <w:t>附法定代表人身份证复印件（正反面）：</w:t>
      </w:r>
    </w:p>
    <w:p>
      <w:pPr>
        <w:shd w:val="clear"/>
        <w:spacing w:line="360" w:lineRule="auto"/>
        <w:jc w:val="left"/>
        <w:rPr>
          <w:rFonts w:ascii="宋体" w:hAnsi="宋体" w:cs="宋体"/>
          <w:b/>
          <w:color w:val="auto"/>
          <w:szCs w:val="21"/>
        </w:rPr>
      </w:pPr>
    </w:p>
    <w:p>
      <w:pPr>
        <w:shd w:val="clear"/>
        <w:spacing w:line="360" w:lineRule="auto"/>
        <w:jc w:val="left"/>
        <w:rPr>
          <w:rFonts w:ascii="宋体" w:hAnsi="宋体" w:cs="宋体"/>
          <w:b/>
          <w:color w:val="auto"/>
          <w:szCs w:val="21"/>
        </w:rPr>
      </w:pPr>
    </w:p>
    <w:p>
      <w:pPr>
        <w:shd w:val="clear"/>
        <w:spacing w:line="360" w:lineRule="auto"/>
        <w:jc w:val="left"/>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sz w:val="22"/>
          <w:szCs w:val="22"/>
          <w:lang w:val="zh-CN"/>
        </w:rPr>
        <w:t>注：以联合体形式投标的，本身份证明应由联合体牵头人的法定代表人（单位负责人）按上述规定签署。</w:t>
      </w:r>
      <w:r>
        <w:rPr>
          <w:rFonts w:cs="仿宋" w:asciiTheme="majorEastAsia" w:hAnsiTheme="majorEastAsia" w:eastAsiaTheme="majorEastAsia"/>
          <w:b/>
          <w:color w:val="auto"/>
          <w:kern w:val="0"/>
          <w:sz w:val="32"/>
          <w:szCs w:val="32"/>
          <w:lang w:val="zh-CN"/>
        </w:rPr>
        <w:br w:type="page"/>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投标人基本情况</w:t>
      </w:r>
      <w:bookmarkEnd w:id="543"/>
      <w:bookmarkEnd w:id="544"/>
      <w:bookmarkEnd w:id="545"/>
      <w:bookmarkEnd w:id="546"/>
      <w:bookmarkEnd w:id="547"/>
      <w:bookmarkEnd w:id="548"/>
      <w:r>
        <w:rPr>
          <w:rFonts w:hint="eastAsia" w:cs="仿宋" w:asciiTheme="majorEastAsia" w:hAnsiTheme="majorEastAsia" w:eastAsiaTheme="majorEastAsia"/>
          <w:b/>
          <w:color w:val="auto"/>
          <w:kern w:val="0"/>
          <w:sz w:val="32"/>
          <w:szCs w:val="32"/>
          <w:lang w:val="zh-CN"/>
        </w:rPr>
        <w:t>表</w:t>
      </w:r>
    </w:p>
    <w:tbl>
      <w:tblPr>
        <w:tblStyle w:val="2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投标人名称</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注册地址</w:t>
            </w:r>
          </w:p>
        </w:tc>
        <w:tc>
          <w:tcPr>
            <w:tcW w:w="2809"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成立时间</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统一信用代码</w:t>
            </w:r>
          </w:p>
        </w:tc>
        <w:tc>
          <w:tcPr>
            <w:tcW w:w="2809"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注册资金</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投标联系人姓名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项目负责人姓名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技术职称</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936"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高级职称</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中级职称</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各类注册人员</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基本账户开户银行</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基本账户账号</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经营范围</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备注</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bl>
    <w:p>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lang w:val="zh-CN"/>
        </w:rPr>
      </w:pPr>
      <w:r>
        <w:rPr>
          <w:rFonts w:hint="eastAsia" w:cs="仿宋" w:asciiTheme="majorEastAsia" w:hAnsiTheme="majorEastAsia" w:eastAsiaTheme="majorEastAsia"/>
          <w:b/>
          <w:bCs/>
          <w:color w:val="auto"/>
          <w:kern w:val="0"/>
          <w:sz w:val="24"/>
          <w:lang w:val="zh-CN"/>
        </w:rPr>
        <w:t>兹证明上述声明是真实、正确的，并提供了全部能提供的资料和数据，我们同意遵照贵方要求出示有关证明文件。</w:t>
      </w:r>
    </w:p>
    <w:p>
      <w:pPr>
        <w:shd w:val="clear"/>
        <w:adjustRightInd w:val="0"/>
        <w:snapToGrid w:val="0"/>
        <w:spacing w:line="360" w:lineRule="auto"/>
        <w:rPr>
          <w:rFonts w:cs="仿宋" w:asciiTheme="majorEastAsia" w:hAnsiTheme="majorEastAsia" w:eastAsiaTheme="majorEastAsia"/>
          <w:color w:val="auto"/>
          <w:kern w:val="0"/>
          <w:sz w:val="24"/>
          <w:lang w:val="zh-CN"/>
        </w:rPr>
      </w:pPr>
    </w:p>
    <w:p>
      <w:pPr>
        <w:pStyle w:val="27"/>
        <w:shd w:val="clear"/>
        <w:spacing w:line="360" w:lineRule="auto"/>
        <w:ind w:firstLine="560"/>
        <w:rPr>
          <w:rFonts w:cs="仿宋" w:asciiTheme="majorEastAsia" w:hAnsiTheme="majorEastAsia" w:eastAsiaTheme="majorEastAsia"/>
          <w:color w:val="auto"/>
          <w:lang w:val="zh-CN"/>
        </w:rPr>
      </w:pPr>
    </w:p>
    <w:p>
      <w:pPr>
        <w:shd w:val="clea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距采购人最近或者能为本项目提供最优服务的网点情况表</w:t>
      </w:r>
    </w:p>
    <w:p>
      <w:pPr>
        <w:shd w:val="clear"/>
        <w:spacing w:line="360" w:lineRule="auto"/>
        <w:rPr>
          <w:rFonts w:cs="仿宋" w:asciiTheme="majorEastAsia" w:hAnsiTheme="majorEastAsia" w:eastAsiaTheme="majorEastAsia"/>
          <w:color w:val="auto"/>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bl>
    <w:p>
      <w:pPr>
        <w:shd w:val="clear"/>
        <w:spacing w:line="360" w:lineRule="auto"/>
        <w:rPr>
          <w:rFonts w:cs="仿宋" w:asciiTheme="majorEastAsia" w:hAnsiTheme="majorEastAsia" w:eastAsiaTheme="majorEastAsia"/>
          <w:color w:val="auto"/>
        </w:rPr>
      </w:pPr>
    </w:p>
    <w:p>
      <w:pPr>
        <w:shd w:val="clear"/>
        <w:spacing w:line="360" w:lineRule="auto"/>
        <w:rPr>
          <w:rFonts w:cs="仿宋" w:asciiTheme="majorEastAsia" w:hAnsiTheme="majorEastAsia" w:eastAsiaTheme="majorEastAsia"/>
          <w:color w:val="auto"/>
        </w:rPr>
      </w:pPr>
    </w:p>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rPr>
        <w:t xml:space="preserve">       </w:t>
      </w:r>
    </w:p>
    <w:p>
      <w:pPr>
        <w:shd w:val="clea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评标标准相应的商务技术资料</w:t>
      </w:r>
    </w:p>
    <w:p>
      <w:pPr>
        <w:shd w:val="clear"/>
        <w:snapToGrid w:val="0"/>
        <w:spacing w:line="360" w:lineRule="auto"/>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（按招标文件第四部分评标办法前附表中“投标文件中评标标准相应的商务技术资料目录”提供资料）</w:t>
      </w:r>
    </w:p>
    <w:p>
      <w:pPr>
        <w:pStyle w:val="27"/>
        <w:shd w:val="clear"/>
        <w:ind w:firstLine="560"/>
        <w:rPr>
          <w:rFonts w:asciiTheme="majorEastAsia" w:hAnsiTheme="majorEastAsia" w:eastAsiaTheme="majorEastAsia"/>
          <w:color w:val="auto"/>
          <w:lang w:val="zh-CN"/>
        </w:rPr>
      </w:pP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商务响应表</w:t>
      </w:r>
    </w:p>
    <w:tbl>
      <w:tblPr>
        <w:tblStyle w:val="21"/>
        <w:tblW w:w="5172" w:type="pct"/>
        <w:tblInd w:w="0" w:type="dxa"/>
        <w:tblLayout w:type="autofit"/>
        <w:tblCellMar>
          <w:top w:w="0" w:type="dxa"/>
          <w:left w:w="108" w:type="dxa"/>
          <w:bottom w:w="0" w:type="dxa"/>
          <w:right w:w="108" w:type="dxa"/>
        </w:tblCellMar>
      </w:tblPr>
      <w:tblGrid>
        <w:gridCol w:w="764"/>
        <w:gridCol w:w="6147"/>
        <w:gridCol w:w="1276"/>
        <w:gridCol w:w="1418"/>
      </w:tblGrid>
      <w:tr>
        <w:tblPrEx>
          <w:tblCellMar>
            <w:top w:w="0" w:type="dxa"/>
            <w:left w:w="108" w:type="dxa"/>
            <w:bottom w:w="0" w:type="dxa"/>
            <w:right w:w="108" w:type="dxa"/>
          </w:tblCellMar>
        </w:tblPrEx>
        <w:trPr>
          <w:trHeight w:val="281"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rPr>
            </w:pPr>
            <w:r>
              <w:rPr>
                <w:rFonts w:hint="eastAsia" w:cs="仿宋" w:asciiTheme="majorEastAsia" w:hAnsiTheme="majorEastAsia" w:eastAsiaTheme="majorEastAsia"/>
                <w:b/>
                <w:bCs/>
                <w:color w:val="auto"/>
                <w:kern w:val="0"/>
                <w:sz w:val="24"/>
              </w:rPr>
              <w:t>项目</w:t>
            </w:r>
          </w:p>
        </w:tc>
        <w:tc>
          <w:tcPr>
            <w:tcW w:w="3200" w:type="pct"/>
            <w:tcBorders>
              <w:top w:val="single" w:color="000000" w:sz="4" w:space="0"/>
              <w:left w:val="single" w:color="000000" w:sz="4" w:space="0"/>
              <w:bottom w:val="single" w:color="000000" w:sz="4" w:space="0"/>
              <w:right w:val="single" w:color="000000" w:sz="4" w:space="0"/>
            </w:tcBorders>
            <w:vAlign w:val="center"/>
          </w:tcPr>
          <w:p>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rPr>
            </w:pPr>
            <w:r>
              <w:rPr>
                <w:rFonts w:hint="eastAsia" w:cs="仿宋" w:asciiTheme="majorEastAsia" w:hAnsiTheme="majorEastAsia" w:eastAsiaTheme="majorEastAsia"/>
                <w:b/>
                <w:bCs/>
                <w:color w:val="auto"/>
                <w:kern w:val="0"/>
                <w:sz w:val="24"/>
              </w:rPr>
              <w:t>要 求</w:t>
            </w: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7"/>
              <w:shd w:val="clear"/>
              <w:ind w:firstLine="0" w:firstLineChars="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偏离情况</w:t>
            </w:r>
          </w:p>
        </w:tc>
        <w:tc>
          <w:tcPr>
            <w:tcW w:w="738" w:type="pct"/>
            <w:tcBorders>
              <w:top w:val="single" w:color="000000" w:sz="4" w:space="0"/>
              <w:left w:val="single" w:color="000000" w:sz="4" w:space="0"/>
              <w:bottom w:val="single" w:color="000000" w:sz="4" w:space="0"/>
              <w:right w:val="single" w:color="000000" w:sz="4" w:space="0"/>
            </w:tcBorders>
            <w:vAlign w:val="center"/>
          </w:tcPr>
          <w:p>
            <w:pPr>
              <w:pStyle w:val="27"/>
              <w:shd w:val="clear"/>
              <w:ind w:firstLine="0" w:firstLineChars="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投标人承诺或说明</w:t>
            </w:r>
          </w:p>
        </w:tc>
      </w:tr>
      <w:tr>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Cs w:val="21"/>
              </w:rPr>
            </w:pPr>
          </w:p>
        </w:tc>
        <w:tc>
          <w:tcPr>
            <w:tcW w:w="3200" w:type="pct"/>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Cs w:val="21"/>
              </w:rPr>
            </w:pPr>
          </w:p>
        </w:tc>
        <w:tc>
          <w:tcPr>
            <w:tcW w:w="664" w:type="pct"/>
            <w:tcBorders>
              <w:top w:val="single" w:color="000000" w:sz="4" w:space="0"/>
              <w:left w:val="single" w:color="000000" w:sz="4" w:space="0"/>
              <w:bottom w:val="single" w:color="000000" w:sz="4" w:space="0"/>
              <w:right w:val="single" w:color="000000" w:sz="4" w:space="0"/>
            </w:tcBorders>
          </w:tcPr>
          <w:p>
            <w:pPr>
              <w:pStyle w:val="27"/>
              <w:shd w:val="clear"/>
              <w:ind w:firstLine="0" w:firstLineChars="0"/>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7"/>
              <w:shd w:val="clear"/>
              <w:ind w:firstLine="0" w:firstLineChars="0"/>
              <w:rPr>
                <w:rFonts w:cs="仿宋" w:asciiTheme="majorEastAsia" w:hAnsiTheme="majorEastAsia" w:eastAsiaTheme="majorEastAsia"/>
                <w:color w:val="auto"/>
                <w:kern w:val="0"/>
                <w:sz w:val="24"/>
              </w:rPr>
            </w:pPr>
          </w:p>
        </w:tc>
      </w:tr>
      <w:tr>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Cs w:val="21"/>
              </w:rPr>
            </w:pPr>
          </w:p>
        </w:tc>
        <w:tc>
          <w:tcPr>
            <w:tcW w:w="3200" w:type="pct"/>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Cs w:val="21"/>
              </w:rPr>
            </w:pPr>
          </w:p>
        </w:tc>
        <w:tc>
          <w:tcPr>
            <w:tcW w:w="664" w:type="pct"/>
            <w:tcBorders>
              <w:top w:val="single" w:color="000000" w:sz="4" w:space="0"/>
              <w:left w:val="single" w:color="000000" w:sz="4" w:space="0"/>
              <w:bottom w:val="single" w:color="000000" w:sz="4" w:space="0"/>
              <w:right w:val="single" w:color="000000" w:sz="4" w:space="0"/>
            </w:tcBorders>
          </w:tcPr>
          <w:p>
            <w:pPr>
              <w:pStyle w:val="27"/>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7"/>
              <w:shd w:val="clear"/>
              <w:ind w:firstLine="0" w:firstLineChars="0"/>
              <w:jc w:val="left"/>
              <w:rPr>
                <w:rFonts w:cs="仿宋" w:asciiTheme="majorEastAsia" w:hAnsiTheme="majorEastAsia" w:eastAsiaTheme="majorEastAsia"/>
                <w:color w:val="auto"/>
                <w:kern w:val="0"/>
                <w:sz w:val="24"/>
              </w:rPr>
            </w:pPr>
          </w:p>
        </w:tc>
      </w:tr>
      <w:tr>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Cs w:val="21"/>
              </w:rPr>
            </w:pPr>
          </w:p>
        </w:tc>
        <w:tc>
          <w:tcPr>
            <w:tcW w:w="3200" w:type="pct"/>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kern w:val="0"/>
                <w:szCs w:val="21"/>
              </w:rPr>
            </w:pPr>
          </w:p>
        </w:tc>
        <w:tc>
          <w:tcPr>
            <w:tcW w:w="664" w:type="pct"/>
            <w:tcBorders>
              <w:top w:val="single" w:color="000000" w:sz="4" w:space="0"/>
              <w:left w:val="single" w:color="000000" w:sz="4" w:space="0"/>
              <w:bottom w:val="single" w:color="000000" w:sz="4" w:space="0"/>
              <w:right w:val="single" w:color="000000" w:sz="4" w:space="0"/>
            </w:tcBorders>
          </w:tcPr>
          <w:p>
            <w:pPr>
              <w:widowControl/>
              <w:shd w:val="clear"/>
              <w:spacing w:line="0" w:lineRule="atLeast"/>
              <w:ind w:left="-108" w:right="-120"/>
              <w:jc w:val="left"/>
              <w:rPr>
                <w:rFonts w:ascii="宋体" w:hAnsi="宋体" w:cs="宋体"/>
                <w:color w:val="auto"/>
                <w:sz w:val="24"/>
              </w:rPr>
            </w:pPr>
          </w:p>
        </w:tc>
        <w:tc>
          <w:tcPr>
            <w:tcW w:w="738" w:type="pct"/>
            <w:tcBorders>
              <w:top w:val="single" w:color="000000" w:sz="4" w:space="0"/>
              <w:left w:val="single" w:color="000000" w:sz="4" w:space="0"/>
              <w:bottom w:val="single" w:color="000000" w:sz="4" w:space="0"/>
              <w:right w:val="single" w:color="000000" w:sz="4" w:space="0"/>
            </w:tcBorders>
          </w:tcPr>
          <w:p>
            <w:pPr>
              <w:widowControl/>
              <w:shd w:val="clear"/>
              <w:spacing w:line="0" w:lineRule="atLeast"/>
              <w:ind w:left="-108" w:right="-120"/>
              <w:jc w:val="left"/>
              <w:rPr>
                <w:rFonts w:ascii="宋体" w:hAnsi="宋体" w:cs="宋体"/>
                <w:color w:val="auto"/>
                <w:sz w:val="24"/>
              </w:rPr>
            </w:pPr>
          </w:p>
        </w:tc>
      </w:tr>
      <w:tr>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Cs w:val="21"/>
              </w:rPr>
            </w:pPr>
          </w:p>
        </w:tc>
        <w:tc>
          <w:tcPr>
            <w:tcW w:w="3200" w:type="pct"/>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Cs w:val="21"/>
              </w:rPr>
            </w:pPr>
          </w:p>
        </w:tc>
        <w:tc>
          <w:tcPr>
            <w:tcW w:w="664" w:type="pct"/>
            <w:tcBorders>
              <w:top w:val="single" w:color="000000" w:sz="4" w:space="0"/>
              <w:left w:val="single" w:color="000000" w:sz="4" w:space="0"/>
              <w:bottom w:val="single" w:color="000000" w:sz="4" w:space="0"/>
              <w:right w:val="single" w:color="000000" w:sz="4" w:space="0"/>
            </w:tcBorders>
          </w:tcPr>
          <w:p>
            <w:pPr>
              <w:pStyle w:val="27"/>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7"/>
              <w:shd w:val="clear"/>
              <w:ind w:firstLine="0" w:firstLineChars="0"/>
              <w:jc w:val="left"/>
              <w:rPr>
                <w:rFonts w:cs="仿宋" w:asciiTheme="majorEastAsia" w:hAnsiTheme="majorEastAsia" w:eastAsiaTheme="majorEastAsia"/>
                <w:color w:val="auto"/>
                <w:kern w:val="0"/>
                <w:sz w:val="24"/>
              </w:rPr>
            </w:pPr>
          </w:p>
        </w:tc>
      </w:tr>
    </w:tbl>
    <w:p>
      <w:pPr>
        <w:shd w:val="clear"/>
        <w:adjustRightInd w:val="0"/>
        <w:snapToGrid w:val="0"/>
        <w:spacing w:line="360" w:lineRule="auto"/>
        <w:jc w:val="right"/>
        <w:rPr>
          <w:rFonts w:cs="仿宋" w:asciiTheme="majorEastAsia" w:hAnsiTheme="majorEastAsia" w:eastAsiaTheme="majorEastAsia"/>
          <w:color w:val="auto"/>
          <w:kern w:val="0"/>
          <w:sz w:val="24"/>
          <w:lang w:val="zh-CN"/>
        </w:rPr>
      </w:pPr>
    </w:p>
    <w:p>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widowControl/>
        <w:shd w:val="clear"/>
        <w:jc w:val="left"/>
        <w:rPr>
          <w:rFonts w:asciiTheme="majorEastAsia" w:hAnsiTheme="majorEastAsia" w:eastAsiaTheme="majorEastAsia"/>
          <w:color w:val="auto"/>
          <w:sz w:val="28"/>
          <w:lang w:val="zh-CN"/>
        </w:rPr>
      </w:pPr>
    </w:p>
    <w:p>
      <w:pPr>
        <w:shd w:val="clear"/>
        <w:rPr>
          <w:rFonts w:asciiTheme="majorEastAsia" w:hAnsiTheme="majorEastAsia" w:eastAsiaTheme="majorEastAsia"/>
          <w:color w:val="auto"/>
          <w:lang w:val="zh-CN"/>
        </w:rPr>
      </w:pPr>
      <w:r>
        <w:rPr>
          <w:rFonts w:asciiTheme="majorEastAsia" w:hAnsiTheme="majorEastAsia" w:eastAsiaTheme="majorEastAsia"/>
          <w:color w:val="auto"/>
          <w:lang w:val="zh-CN"/>
        </w:rPr>
        <w:br w:type="page"/>
      </w:r>
    </w:p>
    <w:p>
      <w:pPr>
        <w:pStyle w:val="27"/>
        <w:shd w:val="clear"/>
        <w:ind w:firstLine="560"/>
        <w:rPr>
          <w:rFonts w:asciiTheme="majorEastAsia" w:hAnsiTheme="majorEastAsia" w:eastAsiaTheme="majorEastAsia"/>
          <w:color w:val="auto"/>
          <w:lang w:val="zh-CN"/>
        </w:rPr>
      </w:pP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技术响应表</w:t>
      </w:r>
    </w:p>
    <w:p>
      <w:pPr>
        <w:shd w:val="clear"/>
        <w:spacing w:line="360" w:lineRule="auto"/>
        <w:jc w:val="center"/>
        <w:rPr>
          <w:rFonts w:ascii="宋体" w:hAnsi="宋体" w:cs="宋体"/>
          <w:color w:val="auto"/>
        </w:rPr>
      </w:pPr>
      <w:r>
        <w:rPr>
          <w:rFonts w:hint="eastAsia" w:ascii="宋体" w:hAnsi="宋体" w:cs="宋体"/>
          <w:b/>
          <w:color w:val="auto"/>
        </w:rPr>
        <w:t>1.带</w:t>
      </w:r>
      <w:r>
        <w:rPr>
          <w:rFonts w:hint="eastAsia" w:cs="仿宋" w:asciiTheme="majorEastAsia" w:hAnsiTheme="majorEastAsia" w:eastAsiaTheme="majorEastAsia"/>
          <w:color w:val="auto"/>
          <w:kern w:val="0"/>
          <w:sz w:val="24"/>
        </w:rPr>
        <w:t>▲</w:t>
      </w:r>
      <w:r>
        <w:rPr>
          <w:rFonts w:hint="eastAsia" w:ascii="宋体" w:hAnsi="宋体" w:cs="宋体"/>
          <w:b/>
          <w:color w:val="auto"/>
        </w:rPr>
        <w:t>条款响应一览表</w:t>
      </w:r>
    </w:p>
    <w:p>
      <w:pPr>
        <w:shd w:val="clear"/>
        <w:spacing w:line="360" w:lineRule="auto"/>
        <w:rPr>
          <w:rFonts w:cs="仿宋" w:asciiTheme="majorEastAsia" w:hAnsiTheme="majorEastAsia" w:eastAsiaTheme="majorEastAsia"/>
          <w:color w:val="auto"/>
          <w:kern w:val="0"/>
          <w:sz w:val="32"/>
          <w:szCs w:val="32"/>
          <w:lang w:val="zh-CN"/>
        </w:rPr>
      </w:pPr>
      <w:r>
        <w:rPr>
          <w:rFonts w:hint="eastAsia" w:ascii="宋体" w:hAnsi="宋体" w:cs="宋体"/>
          <w:color w:val="auto"/>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hd w:val="clear"/>
              <w:jc w:val="center"/>
              <w:rPr>
                <w:rFonts w:ascii="宋体" w:hAnsi="宋体" w:cs="宋体"/>
                <w:color w:val="auto"/>
                <w:szCs w:val="21"/>
              </w:rPr>
            </w:pPr>
            <w:r>
              <w:rPr>
                <w:rFonts w:hint="eastAsia" w:ascii="宋体" w:hAnsi="宋体" w:cs="宋体"/>
                <w:color w:val="auto"/>
                <w:szCs w:val="21"/>
              </w:rPr>
              <w:t>序号</w:t>
            </w:r>
          </w:p>
        </w:tc>
        <w:tc>
          <w:tcPr>
            <w:tcW w:w="2787" w:type="dxa"/>
            <w:vAlign w:val="center"/>
          </w:tcPr>
          <w:p>
            <w:pPr>
              <w:shd w:val="clear"/>
              <w:ind w:firstLine="210" w:firstLineChars="100"/>
              <w:rPr>
                <w:rFonts w:ascii="宋体" w:hAnsi="宋体" w:cs="宋体"/>
                <w:color w:val="auto"/>
              </w:rPr>
            </w:pPr>
            <w:r>
              <w:rPr>
                <w:rFonts w:hint="eastAsia" w:ascii="宋体" w:hAnsi="宋体" w:cs="宋体"/>
                <w:color w:val="auto"/>
              </w:rPr>
              <w:t>采购文件条款描述</w:t>
            </w:r>
          </w:p>
        </w:tc>
        <w:tc>
          <w:tcPr>
            <w:tcW w:w="2788" w:type="dxa"/>
            <w:vAlign w:val="center"/>
          </w:tcPr>
          <w:p>
            <w:pPr>
              <w:shd w:val="clear"/>
              <w:ind w:left="-78" w:leftChars="-37" w:right="-80" w:rightChars="-38"/>
              <w:jc w:val="center"/>
              <w:rPr>
                <w:rFonts w:ascii="宋体" w:hAnsi="宋体" w:cs="宋体"/>
                <w:color w:val="auto"/>
              </w:rPr>
            </w:pPr>
            <w:r>
              <w:rPr>
                <w:rFonts w:hint="eastAsia" w:ascii="宋体" w:hAnsi="宋体" w:cs="宋体"/>
                <w:color w:val="auto"/>
              </w:rPr>
              <w:t>投标人响应描述</w:t>
            </w:r>
          </w:p>
        </w:tc>
        <w:tc>
          <w:tcPr>
            <w:tcW w:w="2788" w:type="dxa"/>
            <w:vAlign w:val="center"/>
          </w:tcPr>
          <w:p>
            <w:pPr>
              <w:shd w:val="clear"/>
              <w:ind w:left="-78" w:leftChars="-37" w:right="-80" w:rightChars="-38"/>
              <w:jc w:val="center"/>
              <w:rPr>
                <w:rFonts w:ascii="宋体" w:hAnsi="宋体" w:cs="宋体"/>
                <w:color w:val="auto"/>
              </w:rPr>
            </w:pPr>
            <w:r>
              <w:rPr>
                <w:rFonts w:hint="eastAsia" w:ascii="宋体" w:hAnsi="宋体" w:cs="宋体"/>
                <w:color w:val="auto"/>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r>
              <w:rPr>
                <w:rFonts w:hint="eastAsia" w:ascii="宋体" w:hAnsi="宋体" w:cs="宋体"/>
                <w:color w:val="auto"/>
              </w:rPr>
              <w:t>……</w:t>
            </w: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bl>
    <w:p>
      <w:pPr>
        <w:shd w:val="clear"/>
        <w:spacing w:line="360" w:lineRule="auto"/>
        <w:jc w:val="left"/>
        <w:rPr>
          <w:rFonts w:ascii="宋体" w:hAnsi="宋体" w:cs="宋体"/>
          <w:color w:val="auto"/>
        </w:rPr>
      </w:pPr>
      <w:r>
        <w:rPr>
          <w:rFonts w:hint="eastAsia" w:ascii="宋体" w:hAnsi="宋体" w:cs="宋体"/>
          <w:color w:val="auto"/>
        </w:rPr>
        <w:t>说明：投标人必须对应采购文件“第三部分 采购需求”带“</w:t>
      </w:r>
      <w:r>
        <w:rPr>
          <w:rFonts w:hint="eastAsia" w:cs="仿宋" w:asciiTheme="majorEastAsia" w:hAnsiTheme="majorEastAsia" w:eastAsiaTheme="majorEastAsia"/>
          <w:color w:val="auto"/>
          <w:kern w:val="0"/>
          <w:sz w:val="24"/>
        </w:rPr>
        <w:t>▲</w:t>
      </w:r>
      <w:r>
        <w:rPr>
          <w:rFonts w:hint="eastAsia" w:ascii="宋体" w:hAnsi="宋体" w:cs="宋体"/>
          <w:color w:val="auto"/>
        </w:rPr>
        <w:t>”的条款逐条应答并按要求填写上表。条款要求提供的相关证明资料必须一并提供，否则视为不响应。</w:t>
      </w:r>
    </w:p>
    <w:p>
      <w:pPr>
        <w:shd w:val="clear"/>
        <w:spacing w:line="360" w:lineRule="auto"/>
        <w:jc w:val="right"/>
        <w:rPr>
          <w:rFonts w:ascii="宋体" w:hAnsi="宋体" w:cs="宋体"/>
          <w:color w:val="auto"/>
        </w:rPr>
      </w:pPr>
      <w:r>
        <w:rPr>
          <w:rFonts w:hint="eastAsia" w:ascii="宋体" w:hAnsi="宋体" w:cs="宋体"/>
          <w:color w:val="auto"/>
        </w:rPr>
        <w:t>法定代表人或其授权委托人（签名或印章）：</w:t>
      </w:r>
    </w:p>
    <w:p>
      <w:pPr>
        <w:shd w:val="clear"/>
        <w:spacing w:line="360" w:lineRule="auto"/>
        <w:ind w:firstLine="5040" w:firstLineChars="2400"/>
        <w:rPr>
          <w:rFonts w:ascii="宋体" w:hAnsi="宋体" w:cs="宋体"/>
          <w:color w:val="auto"/>
        </w:rPr>
      </w:pPr>
      <w:r>
        <w:rPr>
          <w:rFonts w:hint="eastAsia" w:ascii="宋体" w:hAnsi="宋体" w:cs="宋体"/>
          <w:color w:val="auto"/>
        </w:rPr>
        <w:t>投标人（盖章）：</w:t>
      </w:r>
    </w:p>
    <w:p>
      <w:pPr>
        <w:shd w:val="clear"/>
        <w:spacing w:line="360" w:lineRule="auto"/>
        <w:rPr>
          <w:rFonts w:ascii="宋体" w:hAnsi="宋体" w:cs="宋体"/>
          <w:color w:val="auto"/>
          <w:sz w:val="24"/>
        </w:rPr>
      </w:pPr>
      <w:r>
        <w:rPr>
          <w:rFonts w:hint="eastAsia" w:ascii="宋体" w:hAnsi="宋体" w:cs="宋体"/>
          <w:color w:val="auto"/>
        </w:rPr>
        <w:t xml:space="preserve">                                                日期：</w:t>
      </w:r>
    </w:p>
    <w:p>
      <w:pPr>
        <w:shd w:val="clear"/>
        <w:jc w:val="center"/>
        <w:rPr>
          <w:rFonts w:ascii="宋体" w:hAnsi="宋体" w:cs="宋体"/>
          <w:b/>
          <w:color w:val="auto"/>
        </w:rPr>
      </w:pPr>
    </w:p>
    <w:p>
      <w:pPr>
        <w:shd w:val="clear"/>
        <w:jc w:val="center"/>
        <w:rPr>
          <w:rFonts w:ascii="宋体" w:hAnsi="宋体" w:cs="宋体"/>
          <w:b/>
          <w:color w:val="auto"/>
        </w:rPr>
      </w:pPr>
    </w:p>
    <w:p>
      <w:pPr>
        <w:shd w:val="clear"/>
        <w:jc w:val="center"/>
        <w:rPr>
          <w:rFonts w:ascii="宋体" w:hAnsi="宋体" w:cs="宋体"/>
          <w:color w:val="auto"/>
        </w:rPr>
      </w:pPr>
      <w:r>
        <w:rPr>
          <w:rFonts w:hint="eastAsia" w:ascii="宋体" w:hAnsi="宋体" w:cs="宋体"/>
          <w:b/>
          <w:color w:val="auto"/>
        </w:rPr>
        <w:t>2.一般性条款响应一览表</w:t>
      </w:r>
    </w:p>
    <w:p>
      <w:pPr>
        <w:shd w:val="clear"/>
        <w:rPr>
          <w:rFonts w:ascii="宋体" w:hAnsi="宋体" w:cs="宋体"/>
          <w:color w:val="auto"/>
        </w:rPr>
      </w:pPr>
    </w:p>
    <w:p>
      <w:pPr>
        <w:shd w:val="clear"/>
        <w:ind w:firstLine="210" w:firstLineChars="100"/>
        <w:rPr>
          <w:rFonts w:ascii="宋体" w:hAnsi="宋体" w:cs="宋体"/>
          <w:color w:val="auto"/>
        </w:rPr>
      </w:pPr>
      <w:r>
        <w:rPr>
          <w:rFonts w:hint="eastAsia" w:ascii="宋体" w:hAnsi="宋体" w:cs="宋体"/>
          <w:color w:val="auto"/>
        </w:rPr>
        <w:t xml:space="preserve">  项目名称：     </w:t>
      </w:r>
    </w:p>
    <w:p>
      <w:pPr>
        <w:shd w:val="clear"/>
        <w:ind w:firstLine="210" w:firstLineChars="100"/>
        <w:rPr>
          <w:rFonts w:ascii="宋体" w:hAnsi="宋体" w:cs="宋体"/>
          <w:color w:val="auto"/>
        </w:rPr>
      </w:pPr>
      <w:r>
        <w:rPr>
          <w:rFonts w:hint="eastAsia" w:ascii="宋体" w:hAnsi="宋体" w:cs="宋体"/>
          <w:color w:val="auto"/>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hd w:val="clear"/>
              <w:jc w:val="center"/>
              <w:rPr>
                <w:rFonts w:ascii="宋体" w:hAnsi="宋体" w:cs="宋体"/>
                <w:color w:val="auto"/>
                <w:szCs w:val="21"/>
              </w:rPr>
            </w:pPr>
            <w:r>
              <w:rPr>
                <w:rFonts w:hint="eastAsia" w:ascii="宋体" w:hAnsi="宋体" w:cs="宋体"/>
                <w:color w:val="auto"/>
                <w:szCs w:val="21"/>
              </w:rPr>
              <w:t>序号</w:t>
            </w:r>
          </w:p>
        </w:tc>
        <w:tc>
          <w:tcPr>
            <w:tcW w:w="2787" w:type="dxa"/>
            <w:vAlign w:val="center"/>
          </w:tcPr>
          <w:p>
            <w:pPr>
              <w:shd w:val="clear"/>
              <w:ind w:firstLine="210" w:firstLineChars="100"/>
              <w:rPr>
                <w:rFonts w:ascii="宋体" w:hAnsi="宋体" w:cs="宋体"/>
                <w:color w:val="auto"/>
              </w:rPr>
            </w:pPr>
            <w:r>
              <w:rPr>
                <w:rFonts w:hint="eastAsia" w:ascii="宋体" w:hAnsi="宋体" w:cs="宋体"/>
                <w:color w:val="auto"/>
              </w:rPr>
              <w:t>采购文件条款描述</w:t>
            </w:r>
          </w:p>
        </w:tc>
        <w:tc>
          <w:tcPr>
            <w:tcW w:w="2788" w:type="dxa"/>
            <w:vAlign w:val="center"/>
          </w:tcPr>
          <w:p>
            <w:pPr>
              <w:shd w:val="clear"/>
              <w:ind w:left="-78" w:leftChars="-37" w:right="-80" w:rightChars="-38"/>
              <w:jc w:val="center"/>
              <w:rPr>
                <w:rFonts w:ascii="宋体" w:hAnsi="宋体" w:cs="宋体"/>
                <w:color w:val="auto"/>
              </w:rPr>
            </w:pPr>
            <w:r>
              <w:rPr>
                <w:rFonts w:hint="eastAsia" w:ascii="宋体" w:hAnsi="宋体" w:cs="宋体"/>
                <w:color w:val="auto"/>
              </w:rPr>
              <w:t>投标人响应描述</w:t>
            </w:r>
          </w:p>
        </w:tc>
        <w:tc>
          <w:tcPr>
            <w:tcW w:w="2788" w:type="dxa"/>
            <w:vAlign w:val="center"/>
          </w:tcPr>
          <w:p>
            <w:pPr>
              <w:shd w:val="clear"/>
              <w:ind w:left="-78" w:leftChars="-37" w:right="-80" w:rightChars="-38"/>
              <w:jc w:val="center"/>
              <w:rPr>
                <w:rFonts w:ascii="宋体" w:hAnsi="宋体" w:cs="宋体"/>
                <w:color w:val="auto"/>
              </w:rPr>
            </w:pPr>
            <w:r>
              <w:rPr>
                <w:rFonts w:hint="eastAsia" w:ascii="宋体" w:hAnsi="宋体" w:cs="宋体"/>
                <w:color w:val="auto"/>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r>
              <w:rPr>
                <w:rFonts w:hint="eastAsia" w:ascii="宋体" w:hAnsi="宋体" w:cs="宋体"/>
                <w:color w:val="auto"/>
              </w:rPr>
              <w:t>……</w:t>
            </w: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bl>
    <w:p>
      <w:pPr>
        <w:shd w:val="clear"/>
        <w:spacing w:line="360" w:lineRule="auto"/>
        <w:ind w:firstLine="210" w:firstLineChars="100"/>
        <w:rPr>
          <w:rFonts w:ascii="宋体" w:hAnsi="宋体" w:cs="宋体"/>
          <w:color w:val="auto"/>
        </w:rPr>
      </w:pPr>
      <w:r>
        <w:rPr>
          <w:rFonts w:hint="eastAsia" w:ascii="宋体" w:hAnsi="宋体" w:cs="宋体"/>
          <w:color w:val="auto"/>
        </w:rPr>
        <w:t>注：对采购文件</w:t>
      </w:r>
      <w:r>
        <w:rPr>
          <w:rFonts w:hint="eastAsia" w:ascii="宋体" w:hAnsi="宋体" w:cs="宋体"/>
          <w:b/>
          <w:color w:val="auto"/>
        </w:rPr>
        <w:t>“第三部分 采购需求”</w:t>
      </w:r>
      <w:r>
        <w:rPr>
          <w:rFonts w:hint="eastAsia" w:ascii="宋体" w:hAnsi="宋体" w:cs="宋体"/>
          <w:color w:val="auto"/>
        </w:rPr>
        <w:t>服务要求与进行逐条响应</w:t>
      </w:r>
      <w:r>
        <w:rPr>
          <w:rFonts w:hint="eastAsia" w:ascii="宋体" w:hAnsi="宋体" w:cs="宋体"/>
          <w:color w:val="auto"/>
          <w:sz w:val="24"/>
        </w:rPr>
        <w:t>。</w:t>
      </w:r>
    </w:p>
    <w:p>
      <w:pPr>
        <w:shd w:val="clear"/>
        <w:spacing w:line="360" w:lineRule="auto"/>
        <w:ind w:firstLine="3360" w:firstLineChars="1600"/>
        <w:rPr>
          <w:rFonts w:ascii="宋体" w:hAnsi="宋体" w:cs="宋体"/>
          <w:color w:val="auto"/>
        </w:rPr>
      </w:pPr>
      <w:r>
        <w:rPr>
          <w:rFonts w:hint="eastAsia" w:ascii="宋体" w:hAnsi="宋体" w:cs="宋体"/>
          <w:color w:val="auto"/>
        </w:rPr>
        <w:t>法定代表人或其授权委托人（签名或印章）：</w:t>
      </w:r>
    </w:p>
    <w:p>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pPr>
        <w:shd w:val="clear"/>
        <w:spacing w:line="360" w:lineRule="auto"/>
        <w:rPr>
          <w:rFonts w:ascii="宋体" w:hAnsi="宋体" w:cs="宋体"/>
          <w:color w:val="auto"/>
          <w:sz w:val="24"/>
        </w:rPr>
      </w:pPr>
      <w:r>
        <w:rPr>
          <w:rFonts w:hint="eastAsia" w:ascii="宋体" w:hAnsi="宋体" w:cs="宋体"/>
          <w:color w:val="auto"/>
        </w:rPr>
        <w:t xml:space="preserve">                                              日期：</w:t>
      </w:r>
    </w:p>
    <w:p>
      <w:pPr>
        <w:pStyle w:val="27"/>
        <w:shd w:val="clear"/>
        <w:ind w:firstLine="588"/>
        <w:rPr>
          <w:color w:val="auto"/>
        </w:rPr>
      </w:pP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同类业绩情况一览表</w:t>
      </w:r>
    </w:p>
    <w:p>
      <w:pPr>
        <w:shd w:val="clear"/>
        <w:spacing w:line="360" w:lineRule="auto"/>
        <w:jc w:val="center"/>
        <w:rPr>
          <w:rFonts w:cs="仿宋" w:asciiTheme="majorEastAsia" w:hAnsiTheme="majorEastAsia" w:eastAsiaTheme="majorEastAsia"/>
          <w:color w:val="auto"/>
        </w:rPr>
      </w:pPr>
    </w:p>
    <w:tbl>
      <w:tblPr>
        <w:tblStyle w:val="21"/>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采购单位名称</w:t>
            </w:r>
          </w:p>
        </w:tc>
        <w:tc>
          <w:tcPr>
            <w:tcW w:w="1732" w:type="dxa"/>
            <w:tcBorders>
              <w:top w:val="single" w:color="auto" w:sz="4" w:space="0"/>
              <w:left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合同金额</w:t>
            </w:r>
          </w:p>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bl>
    <w:p>
      <w:pPr>
        <w:shd w:val="clear"/>
        <w:spacing w:line="360" w:lineRule="auto"/>
        <w:jc w:val="left"/>
        <w:rPr>
          <w:rFonts w:cs="仿宋" w:asciiTheme="majorEastAsia" w:hAnsiTheme="majorEastAsia" w:eastAsiaTheme="majorEastAsia"/>
          <w:color w:val="auto"/>
          <w:kern w:val="0"/>
          <w:sz w:val="24"/>
        </w:rPr>
      </w:pPr>
    </w:p>
    <w:p>
      <w:pPr>
        <w:shd w:val="clear"/>
        <w:spacing w:line="360" w:lineRule="auto"/>
        <w:jc w:val="left"/>
        <w:rPr>
          <w:rFonts w:cs="仿宋" w:asciiTheme="majorEastAsia" w:hAnsiTheme="majorEastAsia" w:eastAsiaTheme="majorEastAsia"/>
          <w:color w:val="auto"/>
          <w:kern w:val="0"/>
          <w:sz w:val="24"/>
        </w:rPr>
      </w:pPr>
    </w:p>
    <w:p>
      <w:pPr>
        <w:shd w:val="clear"/>
        <w:spacing w:line="360" w:lineRule="auto"/>
        <w:jc w:val="left"/>
        <w:rPr>
          <w:rFonts w:cs="仿宋" w:asciiTheme="majorEastAsia" w:hAnsiTheme="majorEastAsia" w:eastAsiaTheme="majorEastAsia"/>
          <w:color w:val="auto"/>
          <w:kern w:val="0"/>
          <w:sz w:val="24"/>
        </w:rPr>
      </w:pPr>
    </w:p>
    <w:p>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shd w:val="clear"/>
        <w:spacing w:line="360" w:lineRule="auto"/>
        <w:ind w:left="4620" w:leftChars="2200"/>
        <w:jc w:val="left"/>
        <w:rPr>
          <w:rFonts w:cs="仿宋" w:asciiTheme="majorEastAsia" w:hAnsiTheme="majorEastAsia" w:eastAsiaTheme="majorEastAsia"/>
          <w:b/>
          <w:color w:val="auto"/>
          <w:kern w:val="0"/>
          <w:sz w:val="32"/>
          <w:szCs w:val="32"/>
          <w:lang w:val="zh-CN"/>
        </w:rPr>
      </w:pPr>
      <w:r>
        <w:rPr>
          <w:rFonts w:cs="仿宋" w:asciiTheme="majorEastAsia" w:hAnsiTheme="majorEastAsia" w:eastAsiaTheme="majorEastAsia"/>
          <w:b/>
          <w:color w:val="auto"/>
          <w:kern w:val="0"/>
          <w:sz w:val="32"/>
          <w:szCs w:val="32"/>
          <w:lang w:val="zh-CN"/>
        </w:rPr>
        <w:br w:type="page"/>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项目实施人员一览表</w:t>
      </w:r>
    </w:p>
    <w:p>
      <w:pPr>
        <w:pStyle w:val="11"/>
        <w:shd w:val="clear"/>
        <w:ind w:left="632" w:hanging="632" w:hangingChars="300"/>
        <w:rPr>
          <w:rFonts w:hAnsi="宋体"/>
          <w:b/>
          <w:color w:val="auto"/>
        </w:rPr>
      </w:pPr>
      <w:r>
        <w:rPr>
          <w:rFonts w:hint="eastAsia" w:hAnsi="宋体"/>
          <w:b/>
          <w:color w:val="auto"/>
        </w:rPr>
        <w:t>项目名称：                                            项目编号：</w:t>
      </w:r>
    </w:p>
    <w:p>
      <w:pPr>
        <w:shd w:val="clear"/>
        <w:jc w:val="left"/>
        <w:rPr>
          <w:rFonts w:ascii="仿宋_GB2312" w:hAnsi="仿宋" w:eastAsia="仿宋_GB2312" w:cs="仿宋"/>
          <w:b/>
          <w:color w:val="auto"/>
          <w:sz w:val="24"/>
        </w:rPr>
      </w:pPr>
    </w:p>
    <w:p>
      <w:pPr>
        <w:shd w:val="clear"/>
        <w:jc w:val="left"/>
        <w:rPr>
          <w:rFonts w:hAnsi="宋体"/>
          <w:b/>
          <w:color w:val="auto"/>
          <w:szCs w:val="21"/>
        </w:rPr>
      </w:pPr>
      <w:r>
        <w:rPr>
          <w:rFonts w:hint="eastAsia" w:ascii="仿宋_GB2312" w:hAnsi="仿宋" w:eastAsia="仿宋_GB2312" w:cs="仿宋"/>
          <w:b/>
          <w:color w:val="auto"/>
          <w:sz w:val="24"/>
        </w:rPr>
        <w:t>附表A:本项目的项目负责人情况表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pPr>
              <w:pStyle w:val="11"/>
              <w:shd w:val="clear"/>
              <w:ind w:left="630" w:hanging="630" w:hangingChars="300"/>
              <w:jc w:val="center"/>
              <w:rPr>
                <w:rFonts w:hAnsi="宋体"/>
                <w:color w:val="auto"/>
              </w:rPr>
            </w:pPr>
            <w:r>
              <w:rPr>
                <w:rFonts w:hint="eastAsia" w:hAnsi="宋体"/>
                <w:color w:val="auto"/>
              </w:rPr>
              <w:t>姓 名</w:t>
            </w:r>
          </w:p>
        </w:tc>
        <w:tc>
          <w:tcPr>
            <w:tcW w:w="1652" w:type="dxa"/>
            <w:tcBorders>
              <w:top w:val="single" w:color="auto" w:sz="12"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r>
              <w:rPr>
                <w:rFonts w:hint="eastAsia" w:hAnsi="宋体"/>
                <w:color w:val="auto"/>
              </w:rPr>
              <w:t>性 别</w:t>
            </w:r>
          </w:p>
        </w:tc>
        <w:tc>
          <w:tcPr>
            <w:tcW w:w="1761" w:type="dxa"/>
            <w:tcBorders>
              <w:top w:val="single" w:color="auto" w:sz="12"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p>
        </w:tc>
        <w:tc>
          <w:tcPr>
            <w:tcW w:w="1576" w:type="dxa"/>
            <w:tcBorders>
              <w:top w:val="single" w:color="auto" w:sz="12"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r>
              <w:rPr>
                <w:rFonts w:hint="eastAsia" w:hAnsi="宋体"/>
                <w:color w:val="auto"/>
              </w:rPr>
              <w:t>年 龄</w:t>
            </w:r>
          </w:p>
        </w:tc>
        <w:tc>
          <w:tcPr>
            <w:tcW w:w="1693" w:type="dxa"/>
            <w:tcBorders>
              <w:top w:val="single" w:color="auto" w:sz="12" w:space="0"/>
              <w:left w:val="single" w:color="auto" w:sz="6" w:space="0"/>
              <w:bottom w:val="single" w:color="auto" w:sz="6" w:space="0"/>
              <w:right w:val="single" w:color="auto" w:sz="12" w:space="0"/>
            </w:tcBorders>
            <w:vAlign w:val="center"/>
          </w:tcPr>
          <w:p>
            <w:pPr>
              <w:pStyle w:val="11"/>
              <w:shd w:val="clear"/>
              <w:ind w:left="630" w:hanging="630" w:hangingChars="30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pPr>
              <w:pStyle w:val="11"/>
              <w:shd w:val="clear"/>
              <w:ind w:left="630" w:hanging="630" w:hangingChars="300"/>
              <w:jc w:val="center"/>
              <w:rPr>
                <w:rFonts w:hAnsi="宋体"/>
                <w:color w:val="auto"/>
              </w:rPr>
            </w:pPr>
            <w:r>
              <w:rPr>
                <w:rFonts w:hint="eastAsia" w:hAnsi="宋体"/>
                <w:color w:val="auto"/>
              </w:rPr>
              <w:t>学 历</w:t>
            </w:r>
          </w:p>
        </w:tc>
        <w:tc>
          <w:tcPr>
            <w:tcW w:w="1652" w:type="dxa"/>
            <w:tcBorders>
              <w:top w:val="single" w:color="auto" w:sz="6"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r>
              <w:rPr>
                <w:rFonts w:hint="eastAsia" w:hAnsi="宋体"/>
                <w:color w:val="auto"/>
              </w:rPr>
              <w:t>职 称</w:t>
            </w:r>
          </w:p>
        </w:tc>
        <w:tc>
          <w:tcPr>
            <w:tcW w:w="1761" w:type="dxa"/>
            <w:tcBorders>
              <w:top w:val="single" w:color="auto" w:sz="6"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p>
        </w:tc>
        <w:tc>
          <w:tcPr>
            <w:tcW w:w="1576" w:type="dxa"/>
            <w:tcBorders>
              <w:top w:val="single" w:color="auto" w:sz="6"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r>
              <w:rPr>
                <w:rFonts w:hint="eastAsia" w:hAnsi="宋体"/>
                <w:color w:val="auto"/>
              </w:rPr>
              <w:t>职 务</w:t>
            </w:r>
          </w:p>
        </w:tc>
        <w:tc>
          <w:tcPr>
            <w:tcW w:w="1693" w:type="dxa"/>
            <w:tcBorders>
              <w:top w:val="single" w:color="auto" w:sz="6" w:space="0"/>
              <w:left w:val="single" w:color="auto" w:sz="6" w:space="0"/>
              <w:bottom w:val="single" w:color="auto" w:sz="6" w:space="0"/>
              <w:right w:val="single" w:color="auto" w:sz="12" w:space="0"/>
            </w:tcBorders>
            <w:vAlign w:val="center"/>
          </w:tcPr>
          <w:p>
            <w:pPr>
              <w:pStyle w:val="11"/>
              <w:shd w:val="clear"/>
              <w:ind w:left="630" w:hanging="630" w:hangingChars="30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pPr>
              <w:pStyle w:val="11"/>
              <w:shd w:val="clear"/>
              <w:ind w:left="630" w:hanging="630" w:hangingChars="300"/>
              <w:jc w:val="center"/>
              <w:rPr>
                <w:rFonts w:hAnsi="宋体"/>
                <w:color w:val="auto"/>
              </w:rPr>
            </w:pPr>
            <w:r>
              <w:rPr>
                <w:rFonts w:hint="eastAsia" w:hAnsi="宋体"/>
                <w:color w:val="auto"/>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p>
        </w:tc>
        <w:tc>
          <w:tcPr>
            <w:tcW w:w="1761" w:type="dxa"/>
            <w:tcBorders>
              <w:top w:val="single" w:color="auto" w:sz="6" w:space="0"/>
              <w:left w:val="single" w:color="auto" w:sz="6" w:space="0"/>
              <w:bottom w:val="single" w:color="auto" w:sz="6" w:space="0"/>
              <w:right w:val="single" w:color="auto" w:sz="6" w:space="0"/>
            </w:tcBorders>
            <w:vAlign w:val="center"/>
          </w:tcPr>
          <w:p>
            <w:pPr>
              <w:pStyle w:val="11"/>
              <w:shd w:val="clear"/>
              <w:ind w:left="630" w:hanging="630" w:hangingChars="300"/>
              <w:jc w:val="center"/>
              <w:rPr>
                <w:rFonts w:hAnsi="宋体"/>
                <w:color w:val="auto"/>
              </w:rPr>
            </w:pPr>
            <w:r>
              <w:rPr>
                <w:rFonts w:hint="eastAsia" w:hAnsi="宋体"/>
                <w:color w:val="auto"/>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pPr>
              <w:pStyle w:val="11"/>
              <w:shd w:val="clear"/>
              <w:ind w:left="630" w:hanging="630" w:hangingChars="30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pPr>
              <w:pStyle w:val="11"/>
              <w:shd w:val="clear"/>
              <w:spacing w:before="120" w:after="120"/>
              <w:ind w:left="661" w:hanging="630" w:hangingChars="300"/>
              <w:rPr>
                <w:rFonts w:hAnsi="宋体"/>
                <w:color w:val="auto"/>
              </w:rPr>
            </w:pPr>
            <w:r>
              <w:rPr>
                <w:rFonts w:hint="eastAsia" w:ascii="仿宋_GB2312" w:hAnsi="仿宋" w:eastAsia="仿宋_GB2312" w:cs="仿宋"/>
                <w:color w:val="auto"/>
              </w:rPr>
              <w:t>投标截止时间前三年业绩及承担的主要工作情况，曾担任项目负责人的项目应列明细</w:t>
            </w:r>
          </w:p>
        </w:tc>
      </w:tr>
    </w:tbl>
    <w:p>
      <w:pPr>
        <w:pStyle w:val="11"/>
        <w:shd w:val="clear"/>
        <w:spacing w:line="320" w:lineRule="exact"/>
        <w:ind w:left="630" w:hanging="630" w:hangingChars="300"/>
        <w:rPr>
          <w:rFonts w:hAnsi="宋体"/>
          <w:color w:val="auto"/>
        </w:rPr>
      </w:pPr>
      <w:r>
        <w:rPr>
          <w:rFonts w:hint="eastAsia" w:hAnsi="宋体"/>
          <w:color w:val="auto"/>
        </w:rPr>
        <w:t>注:1、与评分有关的证明材料附后。</w:t>
      </w:r>
    </w:p>
    <w:p>
      <w:pPr>
        <w:pStyle w:val="11"/>
        <w:shd w:val="clear"/>
        <w:spacing w:line="320" w:lineRule="exact"/>
        <w:ind w:left="630" w:hanging="630" w:hangingChars="300"/>
        <w:rPr>
          <w:rFonts w:hAnsi="宋体"/>
          <w:color w:val="auto"/>
        </w:rPr>
      </w:pPr>
      <w:r>
        <w:rPr>
          <w:rFonts w:hint="eastAsia" w:hAnsi="宋体"/>
          <w:color w:val="auto"/>
        </w:rPr>
        <w:t>2、不得随意更换项目负责人，如不经采购人同意擅自更换，则招标人有权解除合同</w:t>
      </w:r>
      <w:r>
        <w:rPr>
          <w:rFonts w:hint="eastAsia" w:ascii="仿宋_GB2312" w:hAnsi="仿宋" w:eastAsia="仿宋_GB2312" w:cs="仿宋"/>
          <w:b/>
          <w:color w:val="auto"/>
        </w:rPr>
        <w:t xml:space="preserve">。 </w:t>
      </w:r>
      <w:r>
        <w:rPr>
          <w:rFonts w:hint="eastAsia" w:hAnsi="宋体" w:cs="新宋体"/>
          <w:b/>
          <w:bCs/>
          <w:color w:val="auto"/>
        </w:rPr>
        <w:t xml:space="preserve"> </w:t>
      </w:r>
      <w:r>
        <w:rPr>
          <w:rFonts w:hint="eastAsia" w:hAnsi="宋体"/>
          <w:color w:val="auto"/>
        </w:rPr>
        <w:t xml:space="preserve">      </w:t>
      </w:r>
      <w:bookmarkStart w:id="549" w:name="OLE_LINK9"/>
    </w:p>
    <w:p>
      <w:pPr>
        <w:pStyle w:val="11"/>
        <w:shd w:val="clear"/>
        <w:spacing w:line="340" w:lineRule="exact"/>
        <w:jc w:val="left"/>
        <w:rPr>
          <w:rFonts w:ascii="仿宋_GB2312" w:hAnsi="仿宋" w:eastAsia="仿宋_GB2312" w:cs="仿宋"/>
          <w:b/>
          <w:color w:val="auto"/>
        </w:rPr>
      </w:pPr>
    </w:p>
    <w:p>
      <w:pPr>
        <w:pStyle w:val="11"/>
        <w:shd w:val="clear"/>
        <w:spacing w:line="340" w:lineRule="exact"/>
        <w:jc w:val="left"/>
        <w:rPr>
          <w:rFonts w:ascii="仿宋_GB2312" w:hAnsi="仿宋" w:eastAsia="仿宋_GB2312" w:cs="仿宋"/>
          <w:b/>
          <w:color w:val="auto"/>
        </w:rPr>
      </w:pPr>
    </w:p>
    <w:p>
      <w:pPr>
        <w:pStyle w:val="11"/>
        <w:shd w:val="clear"/>
        <w:spacing w:line="340" w:lineRule="exact"/>
        <w:jc w:val="left"/>
        <w:rPr>
          <w:rFonts w:hAnsi="宋体"/>
          <w:b/>
          <w:color w:val="auto"/>
        </w:rPr>
      </w:pPr>
      <w:r>
        <w:rPr>
          <w:rFonts w:hint="eastAsia" w:ascii="仿宋_GB2312" w:hAnsi="仿宋" w:eastAsia="仿宋_GB2312" w:cs="仿宋"/>
          <w:b/>
          <w:color w:val="auto"/>
        </w:rPr>
        <w:t>附表B:拟入的项目实施人员名单</w:t>
      </w:r>
      <w:bookmarkEnd w:id="549"/>
    </w:p>
    <w:tbl>
      <w:tblPr>
        <w:tblStyle w:val="21"/>
        <w:tblW w:w="95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pPr>
              <w:shd w:val="clear"/>
              <w:spacing w:line="360" w:lineRule="auto"/>
              <w:jc w:val="center"/>
              <w:rPr>
                <w:rFonts w:ascii="宋体" w:hAnsi="宋体"/>
                <w:color w:val="auto"/>
                <w:szCs w:val="21"/>
              </w:rPr>
            </w:pPr>
            <w:r>
              <w:rPr>
                <w:rFonts w:hint="eastAsia" w:ascii="宋体" w:hAnsi="宋体"/>
                <w:color w:val="auto"/>
                <w:szCs w:val="21"/>
              </w:rPr>
              <w:t>序号</w:t>
            </w:r>
          </w:p>
        </w:tc>
        <w:tc>
          <w:tcPr>
            <w:tcW w:w="927" w:type="dxa"/>
            <w:vAlign w:val="center"/>
          </w:tcPr>
          <w:p>
            <w:pPr>
              <w:shd w:val="clear"/>
              <w:spacing w:line="360" w:lineRule="auto"/>
              <w:jc w:val="center"/>
              <w:rPr>
                <w:rFonts w:ascii="宋体" w:hAnsi="宋体"/>
                <w:color w:val="auto"/>
                <w:szCs w:val="21"/>
              </w:rPr>
            </w:pPr>
            <w:r>
              <w:rPr>
                <w:rFonts w:hint="eastAsia" w:ascii="宋体" w:hAnsi="宋体"/>
                <w:color w:val="auto"/>
                <w:szCs w:val="21"/>
              </w:rPr>
              <w:t>姓名</w:t>
            </w:r>
          </w:p>
        </w:tc>
        <w:tc>
          <w:tcPr>
            <w:tcW w:w="927" w:type="dxa"/>
            <w:vAlign w:val="center"/>
          </w:tcPr>
          <w:p>
            <w:pPr>
              <w:shd w:val="clear"/>
              <w:spacing w:line="360" w:lineRule="auto"/>
              <w:jc w:val="center"/>
              <w:rPr>
                <w:rFonts w:ascii="宋体" w:hAnsi="宋体"/>
                <w:color w:val="auto"/>
                <w:szCs w:val="21"/>
              </w:rPr>
            </w:pPr>
            <w:r>
              <w:rPr>
                <w:rFonts w:hint="eastAsia" w:ascii="宋体" w:hAnsi="宋体"/>
                <w:color w:val="auto"/>
                <w:szCs w:val="21"/>
              </w:rPr>
              <w:t>性别</w:t>
            </w:r>
          </w:p>
        </w:tc>
        <w:tc>
          <w:tcPr>
            <w:tcW w:w="742" w:type="dxa"/>
            <w:vAlign w:val="center"/>
          </w:tcPr>
          <w:p>
            <w:pPr>
              <w:shd w:val="clear"/>
              <w:spacing w:line="360" w:lineRule="auto"/>
              <w:jc w:val="center"/>
              <w:rPr>
                <w:rFonts w:ascii="宋体" w:hAnsi="宋体"/>
                <w:color w:val="auto"/>
                <w:szCs w:val="21"/>
              </w:rPr>
            </w:pPr>
            <w:r>
              <w:rPr>
                <w:rFonts w:hint="eastAsia" w:ascii="宋体" w:hAnsi="宋体"/>
                <w:color w:val="auto"/>
                <w:szCs w:val="21"/>
              </w:rPr>
              <w:t>年龄</w:t>
            </w:r>
          </w:p>
        </w:tc>
        <w:tc>
          <w:tcPr>
            <w:tcW w:w="742" w:type="dxa"/>
            <w:vAlign w:val="center"/>
          </w:tcPr>
          <w:p>
            <w:pPr>
              <w:shd w:val="clear"/>
              <w:spacing w:line="360" w:lineRule="auto"/>
              <w:jc w:val="center"/>
              <w:rPr>
                <w:rFonts w:ascii="宋体" w:hAnsi="宋体"/>
                <w:color w:val="auto"/>
                <w:szCs w:val="21"/>
              </w:rPr>
            </w:pPr>
            <w:r>
              <w:rPr>
                <w:rFonts w:hint="eastAsia" w:ascii="宋体" w:hAnsi="宋体"/>
                <w:color w:val="auto"/>
                <w:szCs w:val="21"/>
              </w:rPr>
              <w:t>学历</w:t>
            </w:r>
          </w:p>
        </w:tc>
        <w:tc>
          <w:tcPr>
            <w:tcW w:w="1297" w:type="dxa"/>
            <w:vAlign w:val="center"/>
          </w:tcPr>
          <w:p>
            <w:pPr>
              <w:shd w:val="clear"/>
              <w:spacing w:line="280" w:lineRule="exact"/>
              <w:jc w:val="center"/>
              <w:rPr>
                <w:rFonts w:ascii="宋体" w:hAnsi="宋体"/>
                <w:color w:val="auto"/>
                <w:szCs w:val="21"/>
              </w:rPr>
            </w:pPr>
            <w:r>
              <w:rPr>
                <w:rFonts w:hint="eastAsia" w:ascii="宋体" w:hAnsi="宋体"/>
                <w:color w:val="auto"/>
                <w:szCs w:val="21"/>
              </w:rPr>
              <w:t>职称/职务</w:t>
            </w:r>
          </w:p>
        </w:tc>
        <w:tc>
          <w:tcPr>
            <w:tcW w:w="1284" w:type="dxa"/>
            <w:vAlign w:val="center"/>
          </w:tcPr>
          <w:p>
            <w:pPr>
              <w:shd w:val="clear"/>
              <w:spacing w:line="280" w:lineRule="exact"/>
              <w:jc w:val="center"/>
              <w:rPr>
                <w:rFonts w:ascii="宋体" w:hAnsi="宋体"/>
                <w:color w:val="auto"/>
                <w:szCs w:val="21"/>
              </w:rPr>
            </w:pPr>
            <w:r>
              <w:rPr>
                <w:rFonts w:hint="eastAsia" w:ascii="宋体" w:hAnsi="宋体"/>
                <w:color w:val="auto"/>
                <w:szCs w:val="21"/>
              </w:rPr>
              <w:t>本项目中的岗位</w:t>
            </w:r>
          </w:p>
        </w:tc>
        <w:tc>
          <w:tcPr>
            <w:tcW w:w="1766" w:type="dxa"/>
            <w:vAlign w:val="center"/>
          </w:tcPr>
          <w:p>
            <w:pPr>
              <w:shd w:val="clear"/>
              <w:spacing w:line="360" w:lineRule="auto"/>
              <w:jc w:val="center"/>
              <w:rPr>
                <w:rFonts w:ascii="宋体" w:hAnsi="宋体"/>
                <w:color w:val="auto"/>
                <w:szCs w:val="21"/>
              </w:rPr>
            </w:pPr>
            <w:r>
              <w:rPr>
                <w:rFonts w:hint="eastAsia" w:ascii="宋体" w:hAnsi="宋体"/>
                <w:color w:val="auto"/>
                <w:szCs w:val="21"/>
              </w:rPr>
              <w:t>从事专业年限</w:t>
            </w:r>
          </w:p>
        </w:tc>
        <w:tc>
          <w:tcPr>
            <w:tcW w:w="1112" w:type="dxa"/>
            <w:vAlign w:val="center"/>
          </w:tcPr>
          <w:p>
            <w:pPr>
              <w:shd w:val="clea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bl>
    <w:p>
      <w:pPr>
        <w:pStyle w:val="11"/>
        <w:shd w:val="clear"/>
        <w:spacing w:before="120" w:after="120"/>
        <w:ind w:left="630" w:hanging="630" w:hangingChars="300"/>
        <w:rPr>
          <w:rFonts w:hAnsi="宋体"/>
          <w:color w:val="auto"/>
        </w:rPr>
      </w:pPr>
      <w:r>
        <w:rPr>
          <w:rFonts w:hint="eastAsia" w:hAnsi="宋体"/>
          <w:color w:val="auto"/>
        </w:rPr>
        <w:t>注：与评分有关的证明材料附后。</w:t>
      </w:r>
    </w:p>
    <w:p>
      <w:pPr>
        <w:shd w:val="clear"/>
        <w:spacing w:line="400" w:lineRule="exact"/>
        <w:ind w:firstLine="3360" w:firstLineChars="1400"/>
        <w:rPr>
          <w:rFonts w:ascii="宋体" w:hAnsi="宋体"/>
          <w:color w:val="auto"/>
          <w:sz w:val="24"/>
        </w:rPr>
      </w:pPr>
    </w:p>
    <w:p>
      <w:pPr>
        <w:shd w:val="clear"/>
        <w:spacing w:line="400" w:lineRule="exact"/>
        <w:ind w:firstLine="3360" w:firstLineChars="1400"/>
        <w:rPr>
          <w:rFonts w:ascii="宋体" w:hAnsi="宋体"/>
          <w:color w:val="auto"/>
          <w:sz w:val="24"/>
        </w:rPr>
      </w:pPr>
      <w:r>
        <w:rPr>
          <w:rFonts w:hint="eastAsia" w:ascii="宋体" w:hAnsi="宋体"/>
          <w:color w:val="auto"/>
          <w:sz w:val="24"/>
        </w:rPr>
        <w:t>法定代表人或其授权委托人（签名或印章）：</w:t>
      </w:r>
    </w:p>
    <w:p>
      <w:pPr>
        <w:shd w:val="clear"/>
        <w:spacing w:line="400" w:lineRule="exact"/>
        <w:ind w:firstLine="3360" w:firstLineChars="1400"/>
        <w:rPr>
          <w:rFonts w:ascii="宋体" w:hAnsi="宋体"/>
          <w:color w:val="auto"/>
          <w:sz w:val="24"/>
        </w:rPr>
      </w:pPr>
      <w:r>
        <w:rPr>
          <w:rFonts w:hint="eastAsia" w:ascii="宋体" w:hAnsi="宋体"/>
          <w:color w:val="auto"/>
          <w:sz w:val="24"/>
        </w:rPr>
        <w:t>投标人（盖章）：</w:t>
      </w:r>
    </w:p>
    <w:p>
      <w:pPr>
        <w:shd w:val="clear"/>
        <w:rPr>
          <w:color w:val="auto"/>
        </w:rPr>
      </w:pPr>
      <w:r>
        <w:rPr>
          <w:rFonts w:hint="eastAsia" w:ascii="宋体" w:hAnsi="宋体"/>
          <w:color w:val="auto"/>
          <w:sz w:val="24"/>
        </w:rPr>
        <w:t xml:space="preserve">                            日期：</w:t>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政府采购供应商廉洁自律承诺书</w:t>
      </w:r>
    </w:p>
    <w:p>
      <w:pPr>
        <w:shd w:val="clear"/>
        <w:snapToGrid w:val="0"/>
        <w:spacing w:line="360" w:lineRule="auto"/>
        <w:rPr>
          <w:rFonts w:cs="仿宋" w:asciiTheme="majorEastAsia" w:hAnsiTheme="majorEastAsia" w:eastAsiaTheme="majorEastAsia"/>
          <w:color w:val="auto"/>
          <w:sz w:val="24"/>
        </w:rPr>
      </w:pPr>
    </w:p>
    <w:p>
      <w:pPr>
        <w:shd w:val="clea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我单位响应你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四、不为项目有关人员及部门出国（境）、旅游等提供方便；</w:t>
      </w:r>
    </w:p>
    <w:p>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五、不为项目有关人员个人装修住房、婚丧嫁娶、配偶子女工作安排等提供</w:t>
      </w:r>
    </w:p>
    <w:p>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好处；</w:t>
      </w:r>
    </w:p>
    <w:p>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六、严格遵守《</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政府采购法》《</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招标投标</w:t>
      </w:r>
    </w:p>
    <w:p>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w:t>
      </w:r>
      <w:r>
        <w:rPr>
          <w:rFonts w:hint="eastAsia" w:cs="仿宋" w:asciiTheme="majorEastAsia" w:hAnsiTheme="majorEastAsia" w:eastAsiaTheme="majorEastAsia"/>
          <w:color w:val="auto"/>
          <w:sz w:val="24"/>
          <w:lang w:val="zh-CN"/>
        </w:rPr>
        <w:t>《中华人民共和国民法典》</w:t>
      </w:r>
      <w:r>
        <w:rPr>
          <w:rFonts w:hint="eastAsia" w:cs="仿宋" w:asciiTheme="majorEastAsia" w:hAnsiTheme="majorEastAsia" w:eastAsiaTheme="majorEastAsia"/>
          <w:color w:val="auto"/>
          <w:kern w:val="0"/>
          <w:sz w:val="24"/>
          <w:lang w:val="zh-CN"/>
        </w:rPr>
        <w:t xml:space="preserve">等法律法规，诚实守信，合法经营，坚决抵制各种违法违纪行为。 </w:t>
      </w:r>
    </w:p>
    <w:p>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如违反上述承诺，你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进行项目建设或其他经营活动，并通报市财政局。由此引起的相应损失均由我单位承担。</w:t>
      </w:r>
    </w:p>
    <w:p>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shd w:val="clear"/>
        <w:spacing w:line="360" w:lineRule="auto"/>
        <w:ind w:left="4620" w:leftChars="2200"/>
        <w:rPr>
          <w:rFonts w:cs="仿宋" w:asciiTheme="majorEastAsia" w:hAnsiTheme="majorEastAsia" w:eastAsiaTheme="majorEastAsia"/>
          <w:color w:val="auto"/>
          <w:sz w:val="24"/>
        </w:rPr>
      </w:pPr>
    </w:p>
    <w:p>
      <w:pPr>
        <w:shd w:val="clear"/>
        <w:spacing w:line="360" w:lineRule="auto"/>
        <w:jc w:val="center"/>
        <w:rPr>
          <w:rFonts w:cs="仿宋" w:asciiTheme="majorEastAsia" w:hAnsiTheme="majorEastAsia" w:eastAsiaTheme="majorEastAsia"/>
          <w:b/>
          <w:bCs/>
          <w:color w:val="auto"/>
          <w:sz w:val="24"/>
        </w:rPr>
      </w:pPr>
    </w:p>
    <w:p>
      <w:pPr>
        <w:shd w:val="clear"/>
        <w:spacing w:line="360" w:lineRule="auto"/>
        <w:jc w:val="center"/>
        <w:rPr>
          <w:rFonts w:cs="仿宋" w:asciiTheme="majorEastAsia" w:hAnsiTheme="majorEastAsia" w:eastAsiaTheme="majorEastAsia"/>
          <w:b/>
          <w:bCs/>
          <w:color w:val="auto"/>
          <w:sz w:val="24"/>
        </w:rPr>
        <w:sectPr>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报价文件部分</w:t>
      </w:r>
    </w:p>
    <w:p>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pPr>
        <w:shd w:val="clea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sz w:val="24"/>
        </w:rPr>
        <w:t xml:space="preserve"> </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开标一览表；</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2政府采购统计基础信息表；</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其他资料（如有）。</w:t>
      </w:r>
    </w:p>
    <w:p>
      <w:pPr>
        <w:shd w:val="clear"/>
        <w:snapToGrid w:val="0"/>
        <w:spacing w:line="360" w:lineRule="auto"/>
        <w:ind w:right="480"/>
        <w:rPr>
          <w:rFonts w:cs="仿宋" w:asciiTheme="majorEastAsia" w:hAnsiTheme="majorEastAsia" w:eastAsiaTheme="majorEastAsia"/>
          <w:b/>
          <w:color w:val="auto"/>
          <w:kern w:val="0"/>
          <w:sz w:val="32"/>
          <w:szCs w:val="32"/>
        </w:rPr>
      </w:pPr>
    </w:p>
    <w:p>
      <w:pPr>
        <w:pStyle w:val="37"/>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一、开标一览表（报价表）</w:t>
      </w:r>
    </w:p>
    <w:p>
      <w:pPr>
        <w:shd w:val="clear"/>
        <w:snapToGrid w:val="0"/>
        <w:spacing w:line="360" w:lineRule="auto"/>
        <w:rPr>
          <w:rFonts w:cs="仿宋" w:asciiTheme="majorEastAsia" w:hAnsiTheme="majorEastAsia" w:eastAsiaTheme="majorEastAsia"/>
          <w:color w:val="auto"/>
          <w:kern w:val="0"/>
          <w:sz w:val="24"/>
          <w:u w:val="single"/>
        </w:rPr>
      </w:pPr>
      <w:r>
        <w:rPr>
          <w:rFonts w:hint="eastAsia" w:cs="仿宋" w:asciiTheme="majorEastAsia" w:hAnsiTheme="majorEastAsia" w:eastAsiaTheme="majorEastAsia"/>
          <w:color w:val="auto"/>
          <w:sz w:val="24"/>
          <w:u w:val="single"/>
        </w:rPr>
        <w:t>宁波市奉化区公路和运输管理中心、宁波敬信项目管理咨询有限公司</w:t>
      </w: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pPr>
        <w:shd w:val="clear"/>
        <w:snapToGrid w:val="0"/>
        <w:spacing w:line="360" w:lineRule="auto"/>
        <w:ind w:firstLine="482"/>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rPr>
        <w:t>（2024年奉化区公路日常养护小修项目）（标项</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kern w:val="0"/>
          <w:sz w:val="24"/>
          <w:lang w:val="zh-CN"/>
        </w:rPr>
        <w:t xml:space="preserve">【项目编号：      </w:t>
      </w:r>
      <w:r>
        <w:rPr>
          <w:rFonts w:hint="eastAsia" w:cs="仿宋" w:asciiTheme="majorEastAsia" w:hAnsiTheme="majorEastAsia" w:eastAsiaTheme="majorEastAsia"/>
          <w:color w:val="auto"/>
          <w:sz w:val="24"/>
        </w:rPr>
        <w:t>】的实施</w:t>
      </w:r>
      <w:r>
        <w:rPr>
          <w:rFonts w:hint="eastAsia" w:cs="仿宋" w:asciiTheme="majorEastAsia" w:hAnsiTheme="majorEastAsia" w:eastAsiaTheme="majorEastAsia"/>
          <w:color w:val="auto"/>
          <w:kern w:val="0"/>
          <w:sz w:val="24"/>
          <w:lang w:val="zh-CN"/>
        </w:rPr>
        <w:t>。</w:t>
      </w:r>
    </w:p>
    <w:p>
      <w:pPr>
        <w:shd w:val="clear"/>
        <w:spacing w:line="360" w:lineRule="auto"/>
        <w:jc w:val="center"/>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 xml:space="preserve">开标一览表（报价表）(单位均为人民币元)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2864"/>
        <w:gridCol w:w="2976"/>
        <w:gridCol w:w="2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81" w:type="dxa"/>
            <w:tcBorders>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Cs w:val="21"/>
              </w:rPr>
            </w:pPr>
            <w:r>
              <w:rPr>
                <w:rFonts w:hint="eastAsia" w:ascii="宋体" w:hAnsi="宋体" w:cs="宋体"/>
                <w:b/>
                <w:color w:val="auto"/>
                <w:szCs w:val="21"/>
              </w:rPr>
              <w:t>序号</w:t>
            </w:r>
          </w:p>
        </w:tc>
        <w:tc>
          <w:tcPr>
            <w:tcW w:w="286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Cs w:val="21"/>
              </w:rPr>
            </w:pPr>
            <w:r>
              <w:rPr>
                <w:rFonts w:hint="eastAsia" w:ascii="宋体" w:hAnsi="宋体" w:cs="宋体"/>
                <w:b/>
                <w:color w:val="auto"/>
                <w:szCs w:val="21"/>
              </w:rPr>
              <w:t>报价内容</w:t>
            </w:r>
          </w:p>
        </w:tc>
        <w:tc>
          <w:tcPr>
            <w:tcW w:w="297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Cs w:val="21"/>
              </w:rPr>
            </w:pPr>
            <w:r>
              <w:rPr>
                <w:rFonts w:hint="eastAsia" w:ascii="宋体" w:hAnsi="宋体" w:cs="宋体"/>
                <w:b/>
                <w:color w:val="auto"/>
                <w:szCs w:val="21"/>
              </w:rPr>
              <w:t>投标报价</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Cs w:val="21"/>
              </w:rPr>
            </w:pPr>
            <w:r>
              <w:rPr>
                <w:rFonts w:hint="eastAsia" w:ascii="宋体" w:hAnsi="宋体" w:cs="宋体"/>
                <w:b/>
                <w:color w:val="auto"/>
                <w:szCs w:val="21"/>
              </w:rPr>
              <w:t>合同履行期限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auto"/>
                <w:kern w:val="0"/>
                <w:szCs w:val="21"/>
              </w:rPr>
            </w:pPr>
            <w:r>
              <w:rPr>
                <w:rFonts w:hint="eastAsia" w:ascii="宋体" w:hAnsi="宋体" w:cs="宋体"/>
                <w:color w:val="auto"/>
                <w:kern w:val="0"/>
                <w:szCs w:val="21"/>
              </w:rPr>
              <w:t>1</w:t>
            </w:r>
          </w:p>
        </w:tc>
        <w:tc>
          <w:tcPr>
            <w:tcW w:w="2864" w:type="dxa"/>
            <w:tcBorders>
              <w:top w:val="single" w:color="auto" w:sz="4" w:space="0"/>
              <w:left w:val="single" w:color="auto" w:sz="4" w:space="0"/>
              <w:bottom w:val="single" w:color="auto" w:sz="4" w:space="0"/>
              <w:right w:val="single" w:color="auto" w:sz="4" w:space="0"/>
            </w:tcBorders>
            <w:vAlign w:val="center"/>
          </w:tcPr>
          <w:p>
            <w:pPr>
              <w:pStyle w:val="55"/>
              <w:shd w:val="clear"/>
              <w:ind w:firstLine="0" w:firstLineChars="0"/>
              <w:jc w:val="left"/>
              <w:rPr>
                <w:rFonts w:ascii="宋体" w:hAnsi="宋体" w:eastAsia="宋体" w:cs="宋体"/>
                <w:color w:val="auto"/>
                <w:szCs w:val="21"/>
              </w:rPr>
            </w:pPr>
            <w:r>
              <w:rPr>
                <w:rFonts w:hint="eastAsia" w:ascii="宋体" w:hAnsi="宋体" w:eastAsia="宋体" w:cs="宋体"/>
                <w:color w:val="auto"/>
                <w:szCs w:val="21"/>
              </w:rPr>
              <w:t xml:space="preserve"> 2024年奉化区公路日常养护小修项目</w:t>
            </w:r>
          </w:p>
        </w:tc>
        <w:tc>
          <w:tcPr>
            <w:tcW w:w="2976" w:type="dxa"/>
            <w:tcBorders>
              <w:top w:val="single" w:color="auto" w:sz="4" w:space="0"/>
              <w:left w:val="single" w:color="auto" w:sz="4" w:space="0"/>
              <w:bottom w:val="single" w:color="auto" w:sz="4" w:space="0"/>
              <w:right w:val="single" w:color="auto" w:sz="4" w:space="0"/>
            </w:tcBorders>
            <w:vAlign w:val="center"/>
          </w:tcPr>
          <w:p>
            <w:pPr>
              <w:pStyle w:val="55"/>
              <w:shd w:val="clear"/>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rPr>
              <w:t>投标折扣率为</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tc>
        <w:tc>
          <w:tcPr>
            <w:tcW w:w="2183" w:type="dxa"/>
            <w:tcBorders>
              <w:top w:val="single" w:color="auto" w:sz="4" w:space="0"/>
              <w:left w:val="single" w:color="auto" w:sz="4" w:space="0"/>
              <w:right w:val="single" w:color="auto" w:sz="4" w:space="0"/>
            </w:tcBorders>
            <w:vAlign w:val="center"/>
          </w:tcPr>
          <w:p>
            <w:pPr>
              <w:shd w:val="clear"/>
              <w:snapToGrid w:val="0"/>
              <w:spacing w:line="360" w:lineRule="auto"/>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4"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宋体" w:hAnsi="宋体" w:cs="宋体"/>
                <w:b/>
                <w:color w:val="auto"/>
                <w:szCs w:val="21"/>
              </w:rPr>
            </w:pPr>
            <w:r>
              <w:rPr>
                <w:rFonts w:hint="eastAsia" w:ascii="宋体" w:hAnsi="宋体" w:cs="宋体"/>
                <w:b/>
                <w:color w:val="auto"/>
                <w:szCs w:val="21"/>
              </w:rPr>
              <w:t>投</w:t>
            </w:r>
          </w:p>
          <w:p>
            <w:pPr>
              <w:shd w:val="clear"/>
              <w:snapToGrid w:val="0"/>
              <w:jc w:val="center"/>
              <w:rPr>
                <w:rFonts w:ascii="宋体" w:hAnsi="宋体" w:cs="宋体"/>
                <w:b/>
                <w:color w:val="auto"/>
                <w:szCs w:val="21"/>
              </w:rPr>
            </w:pPr>
            <w:r>
              <w:rPr>
                <w:rFonts w:hint="eastAsia" w:ascii="宋体" w:hAnsi="宋体" w:cs="宋体"/>
                <w:b/>
                <w:color w:val="auto"/>
                <w:szCs w:val="21"/>
              </w:rPr>
              <w:t>标</w:t>
            </w:r>
          </w:p>
          <w:p>
            <w:pPr>
              <w:shd w:val="clear"/>
              <w:snapToGrid w:val="0"/>
              <w:jc w:val="center"/>
              <w:rPr>
                <w:rFonts w:ascii="宋体" w:hAnsi="宋体" w:cs="宋体"/>
                <w:b/>
                <w:color w:val="auto"/>
                <w:szCs w:val="21"/>
              </w:rPr>
            </w:pPr>
            <w:r>
              <w:rPr>
                <w:rFonts w:hint="eastAsia" w:ascii="宋体" w:hAnsi="宋体" w:cs="宋体"/>
                <w:b/>
                <w:color w:val="auto"/>
                <w:szCs w:val="21"/>
              </w:rPr>
              <w:t>声</w:t>
            </w:r>
          </w:p>
          <w:p>
            <w:pPr>
              <w:shd w:val="clear"/>
              <w:snapToGrid w:val="0"/>
              <w:jc w:val="center"/>
              <w:rPr>
                <w:rFonts w:ascii="宋体" w:hAnsi="宋体" w:cs="宋体"/>
                <w:b/>
                <w:color w:val="auto"/>
                <w:szCs w:val="21"/>
              </w:rPr>
            </w:pPr>
            <w:r>
              <w:rPr>
                <w:rFonts w:hint="eastAsia" w:ascii="宋体" w:hAnsi="宋体" w:cs="宋体"/>
                <w:b/>
                <w:color w:val="auto"/>
                <w:szCs w:val="21"/>
              </w:rPr>
              <w:t>明</w:t>
            </w:r>
          </w:p>
        </w:tc>
        <w:tc>
          <w:tcPr>
            <w:tcW w:w="8023"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rPr>
                <w:rFonts w:ascii="宋体" w:hAnsi="宋体" w:cs="宋体"/>
                <w:color w:val="auto"/>
                <w:szCs w:val="21"/>
              </w:rPr>
            </w:pPr>
          </w:p>
        </w:tc>
      </w:tr>
    </w:tbl>
    <w:p>
      <w:pPr>
        <w:shd w:val="clear"/>
        <w:snapToGrid w:val="0"/>
        <w:spacing w:line="360" w:lineRule="auto"/>
        <w:ind w:left="48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b/>
          <w:color w:val="auto"/>
          <w:kern w:val="0"/>
          <w:sz w:val="24"/>
          <w:lang w:val="zh-CN"/>
        </w:rPr>
        <w:t>注：</w:t>
      </w:r>
      <w:r>
        <w:rPr>
          <w:rFonts w:hint="eastAsia" w:cs="仿宋" w:asciiTheme="majorEastAsia" w:hAnsiTheme="majorEastAsia" w:eastAsiaTheme="majorEastAsia"/>
          <w:color w:val="auto"/>
          <w:kern w:val="0"/>
          <w:sz w:val="24"/>
          <w:lang w:val="zh-CN"/>
        </w:rPr>
        <w:t>1、投标人需按本表格式填写，不得自行更改。</w:t>
      </w:r>
    </w:p>
    <w:p>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2、有关本项目实施所涉及的一切费用均计入报价。</w:t>
      </w:r>
      <w:r>
        <w:rPr>
          <w:rFonts w:hint="eastAsia" w:cs="仿宋" w:asciiTheme="majorEastAsia" w:hAnsiTheme="majorEastAsia" w:eastAsiaTheme="majorEastAsia"/>
          <w:b/>
          <w:color w:val="auto"/>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b/>
          <w:color w:val="auto"/>
          <w:kern w:val="0"/>
          <w:sz w:val="24"/>
          <w:lang w:val="zh-CN"/>
        </w:rPr>
        <w:t>不得出现“0元”“免费赠送”等形式的无偿报价，</w:t>
      </w:r>
      <w:r>
        <w:rPr>
          <w:rFonts w:hint="eastAsia" w:cs="仿宋" w:asciiTheme="majorEastAsia" w:hAnsiTheme="majorEastAsia" w:eastAsiaTheme="majorEastAsia"/>
          <w:b/>
          <w:color w:val="auto"/>
          <w:kern w:val="0"/>
          <w:sz w:val="24"/>
        </w:rPr>
        <w:t>否则视为</w:t>
      </w:r>
      <w:r>
        <w:rPr>
          <w:rFonts w:hint="eastAsia" w:cs="仿宋" w:asciiTheme="majorEastAsia" w:hAnsiTheme="majorEastAsia" w:eastAsiaTheme="majorEastAsia"/>
          <w:b/>
          <w:color w:val="auto"/>
          <w:sz w:val="24"/>
        </w:rPr>
        <w:t>投标文件含有采购人不能接受的附加条件的，投标无效</w:t>
      </w:r>
      <w:r>
        <w:rPr>
          <w:rFonts w:hint="eastAsia" w:cs="仿宋" w:asciiTheme="majorEastAsia" w:hAnsiTheme="majorEastAsia" w:eastAsiaTheme="majorEastAsia"/>
          <w:b/>
          <w:color w:val="auto"/>
          <w:kern w:val="0"/>
          <w:sz w:val="24"/>
          <w:lang w:val="zh-CN"/>
        </w:rPr>
        <w:t>。</w:t>
      </w:r>
    </w:p>
    <w:p>
      <w:pPr>
        <w:shd w:val="clear"/>
        <w:snapToGrid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3、以上表格要求细分项目及报价，在“具体服务”一栏中，服务类项目填写具体服务。</w:t>
      </w:r>
    </w:p>
    <w:p>
      <w:pPr>
        <w:pStyle w:val="6"/>
        <w:shd w:val="clear"/>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lang w:val="zh-CN"/>
        </w:rPr>
        <w:t>4、</w:t>
      </w:r>
      <w:r>
        <w:rPr>
          <w:rFonts w:hint="eastAsia" w:cs="仿宋" w:asciiTheme="majorEastAsia" w:hAnsiTheme="majorEastAsia" w:eastAsiaTheme="majorEastAsia"/>
          <w:bCs/>
          <w:snapToGrid/>
          <w:color w:val="auto"/>
          <w:sz w:val="24"/>
        </w:rPr>
        <w:t>折扣率最高限价为100%（含），投标折扣率报价超过最高限价的作无效标处理。（投标折扣率报价百分比保留整数位）</w:t>
      </w:r>
    </w:p>
    <w:p>
      <w:pPr>
        <w:shd w:val="clear"/>
        <w:snapToGrid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sz w:val="24"/>
        </w:rPr>
        <w:t xml:space="preserve">法定代表人或其授权委托人（签名或印章）：        </w:t>
      </w:r>
    </w:p>
    <w:p>
      <w:pPr>
        <w:shd w:val="clear"/>
        <w:snapToGrid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sz w:val="24"/>
        </w:rPr>
        <w:t xml:space="preserve">投标人（盖章）：         </w:t>
      </w:r>
    </w:p>
    <w:p>
      <w:pPr>
        <w:shd w:val="clear"/>
        <w:snapToGrid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sz w:val="24"/>
        </w:rPr>
        <w:t xml:space="preserve">日  期： </w:t>
      </w:r>
    </w:p>
    <w:p>
      <w:pPr>
        <w:pStyle w:val="27"/>
        <w:shd w:val="clear"/>
        <w:ind w:firstLineChars="175"/>
        <w:rPr>
          <w:rFonts w:cs="仿宋" w:asciiTheme="majorEastAsia" w:hAnsiTheme="majorEastAsia" w:eastAsiaTheme="majorEastAsia"/>
          <w:color w:val="auto"/>
          <w:sz w:val="24"/>
        </w:rPr>
      </w:pPr>
    </w:p>
    <w:p>
      <w:pPr>
        <w:pStyle w:val="27"/>
        <w:shd w:val="clear"/>
        <w:ind w:firstLine="0" w:firstLineChars="0"/>
        <w:rPr>
          <w:color w:val="auto"/>
        </w:rPr>
        <w:sectPr>
          <w:pgSz w:w="11906" w:h="16838"/>
          <w:pgMar w:top="1247" w:right="1418" w:bottom="1276" w:left="1418" w:header="851" w:footer="992" w:gutter="0"/>
          <w:cols w:space="720" w:num="1"/>
          <w:titlePg/>
          <w:docGrid w:linePitch="312" w:charSpace="0"/>
        </w:sectPr>
      </w:pPr>
    </w:p>
    <w:p>
      <w:pPr>
        <w:pStyle w:val="37"/>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二、中小企业声明函</w:t>
      </w:r>
    </w:p>
    <w:p>
      <w:pPr>
        <w:widowControl/>
        <w:shd w:val="clear"/>
        <w:spacing w:line="360" w:lineRule="auto"/>
        <w:ind w:firstLine="120" w:firstLineChars="5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hd w:val="clea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hd w:val="clear"/>
        <w:spacing w:line="360" w:lineRule="auto"/>
        <w:ind w:firstLine="360" w:firstLineChars="150"/>
        <w:jc w:val="left"/>
        <w:rPr>
          <w:rFonts w:ascii="宋体" w:hAnsi="宋体" w:cs="仿宋"/>
          <w:color w:val="auto"/>
          <w:sz w:val="24"/>
        </w:rPr>
      </w:pPr>
      <w:r>
        <w:rPr>
          <w:rFonts w:hint="eastAsia" w:ascii="宋体" w:hAnsi="宋体"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1.</w:t>
      </w:r>
      <w:r>
        <w:rPr>
          <w:rFonts w:hint="eastAsia" w:ascii="宋体" w:hAnsi="宋体" w:cs="仿宋"/>
          <w:color w:val="auto"/>
        </w:rPr>
        <w:t xml:space="preserve"> </w:t>
      </w:r>
      <w:r>
        <w:rPr>
          <w:rFonts w:hint="eastAsia" w:ascii="宋体" w:hAnsi="宋体" w:cs="仿宋"/>
          <w:color w:val="auto"/>
          <w:sz w:val="24"/>
          <w:u w:val="single"/>
        </w:rPr>
        <w:t>公路日常养护小修服务</w:t>
      </w:r>
      <w:r>
        <w:rPr>
          <w:rFonts w:hint="eastAsia" w:ascii="宋体" w:hAnsi="宋体" w:cs="仿宋"/>
          <w:color w:val="auto"/>
          <w:sz w:val="24"/>
        </w:rPr>
        <w:t xml:space="preserve">，属于 </w:t>
      </w:r>
      <w:r>
        <w:rPr>
          <w:rFonts w:hint="eastAsia" w:ascii="宋体" w:hAnsi="宋体" w:cs="仿宋"/>
          <w:color w:val="auto"/>
          <w:sz w:val="24"/>
          <w:u w:val="single"/>
        </w:rPr>
        <w:t>其他未列明行业</w:t>
      </w:r>
      <w:r>
        <w:rPr>
          <w:rFonts w:hint="eastAsia" w:ascii="宋体" w:hAnsi="宋体" w:cs="仿宋"/>
          <w:color w:val="auto"/>
          <w:sz w:val="24"/>
        </w:rPr>
        <w:t xml:space="preserve"> ；承建（承接）企业为 </w:t>
      </w:r>
      <w:r>
        <w:rPr>
          <w:rFonts w:hint="eastAsia" w:ascii="宋体" w:hAnsi="宋体" w:cs="仿宋"/>
          <w:color w:val="auto"/>
          <w:sz w:val="24"/>
          <w:u w:val="single"/>
        </w:rPr>
        <w:t>（企业名称）</w:t>
      </w:r>
      <w:r>
        <w:rPr>
          <w:rFonts w:hint="eastAsia" w:ascii="宋体" w:hAnsi="宋体" w:cs="仿宋"/>
          <w:color w:val="auto"/>
          <w:sz w:val="24"/>
        </w:rPr>
        <w:t xml:space="preserve"> ，从业人员</w:t>
      </w:r>
      <w:r>
        <w:rPr>
          <w:rFonts w:hint="eastAsia" w:ascii="宋体" w:hAnsi="宋体" w:cs="仿宋"/>
          <w:color w:val="auto"/>
          <w:sz w:val="24"/>
          <w:u w:val="single"/>
        </w:rPr>
        <w:t xml:space="preserve">   </w:t>
      </w:r>
      <w:r>
        <w:rPr>
          <w:rFonts w:hint="eastAsia" w:ascii="宋体" w:hAnsi="宋体" w:cs="仿宋"/>
          <w:color w:val="auto"/>
          <w:sz w:val="24"/>
        </w:rPr>
        <w:t>人，营业收入为</w:t>
      </w:r>
      <w:r>
        <w:rPr>
          <w:rFonts w:hint="eastAsia" w:ascii="宋体" w:hAnsi="宋体" w:cs="仿宋"/>
          <w:color w:val="auto"/>
          <w:sz w:val="24"/>
          <w:u w:val="single"/>
        </w:rPr>
        <w:t xml:space="preserve">  </w:t>
      </w:r>
      <w:r>
        <w:rPr>
          <w:rFonts w:hint="eastAsia" w:ascii="宋体" w:hAnsi="宋体" w:cs="仿宋"/>
          <w:color w:val="auto"/>
          <w:sz w:val="24"/>
        </w:rPr>
        <w:t>万元，资产总额为</w:t>
      </w:r>
      <w:r>
        <w:rPr>
          <w:rFonts w:hint="eastAsia" w:ascii="宋体" w:hAnsi="宋体" w:cs="仿宋"/>
          <w:color w:val="auto"/>
          <w:sz w:val="24"/>
          <w:u w:val="single"/>
        </w:rPr>
        <w:t xml:space="preserve">   </w:t>
      </w:r>
      <w:r>
        <w:rPr>
          <w:rFonts w:hint="eastAsia" w:ascii="宋体" w:hAnsi="宋体" w:cs="仿宋"/>
          <w:color w:val="auto"/>
          <w:sz w:val="24"/>
        </w:rPr>
        <w:t>万元属于</w:t>
      </w:r>
      <w:r>
        <w:rPr>
          <w:rFonts w:hint="eastAsia" w:ascii="宋体" w:hAnsi="宋体" w:cs="仿宋"/>
          <w:color w:val="auto"/>
          <w:sz w:val="24"/>
          <w:u w:val="single"/>
        </w:rPr>
        <w:t xml:space="preserve"> （中型企业、小型企业、微型企业） </w:t>
      </w:r>
      <w:r>
        <w:rPr>
          <w:rFonts w:hint="eastAsia" w:ascii="宋体" w:hAnsi="宋体" w:cs="仿宋"/>
          <w:color w:val="auto"/>
          <w:sz w:val="24"/>
        </w:rPr>
        <w:t>；</w:t>
      </w:r>
    </w:p>
    <w:p>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本企业对上述声明内容的真实性负责。如有虚假，将依法承担相应责任。</w:t>
      </w:r>
    </w:p>
    <w:p>
      <w:pPr>
        <w:shd w:val="clear"/>
        <w:spacing w:line="360" w:lineRule="auto"/>
        <w:ind w:right="1760"/>
        <w:jc w:val="right"/>
        <w:rPr>
          <w:rFonts w:ascii="宋体" w:hAnsi="宋体" w:cs="仿宋"/>
          <w:color w:val="auto"/>
          <w:sz w:val="24"/>
        </w:rPr>
      </w:pPr>
    </w:p>
    <w:p>
      <w:pPr>
        <w:shd w:val="clear"/>
        <w:adjustRightInd w:val="0"/>
        <w:snapToGrid w:val="0"/>
        <w:spacing w:line="360" w:lineRule="auto"/>
        <w:ind w:left="3570" w:leftChars="1700"/>
        <w:rPr>
          <w:rFonts w:ascii="宋体" w:hAnsi="宋体" w:cs="仿宋"/>
          <w:color w:val="auto"/>
          <w:kern w:val="0"/>
          <w:sz w:val="24"/>
          <w:lang w:val="zh-CN"/>
        </w:rPr>
      </w:pPr>
      <w:r>
        <w:rPr>
          <w:rFonts w:hint="eastAsia" w:ascii="宋体" w:hAnsi="宋体" w:cs="仿宋"/>
          <w:color w:val="auto"/>
          <w:kern w:val="0"/>
          <w:sz w:val="24"/>
          <w:lang w:val="zh-CN"/>
        </w:rPr>
        <w:t>投标人（盖章）：</w:t>
      </w:r>
    </w:p>
    <w:p>
      <w:pPr>
        <w:shd w:val="clear"/>
        <w:spacing w:line="360" w:lineRule="auto"/>
        <w:ind w:firstLine="352" w:firstLineChars="147"/>
        <w:jc w:val="left"/>
        <w:rPr>
          <w:rFonts w:ascii="宋体" w:hAnsi="宋体" w:cs="仿宋"/>
          <w:color w:val="auto"/>
          <w:kern w:val="0"/>
          <w:sz w:val="24"/>
        </w:rPr>
      </w:pPr>
      <w:r>
        <w:rPr>
          <w:rFonts w:hint="eastAsia" w:ascii="宋体" w:hAnsi="宋体" w:cs="仿宋"/>
          <w:color w:val="auto"/>
          <w:kern w:val="0"/>
          <w:sz w:val="24"/>
          <w:lang w:val="zh-CN"/>
        </w:rPr>
        <w:t xml:space="preserve">                              日期</w:t>
      </w:r>
      <w:r>
        <w:rPr>
          <w:rFonts w:hint="eastAsia" w:ascii="宋体" w:hAnsi="宋体" w:cs="仿宋"/>
          <w:color w:val="auto"/>
          <w:kern w:val="0"/>
          <w:sz w:val="24"/>
        </w:rPr>
        <w:t>:</w:t>
      </w:r>
    </w:p>
    <w:p>
      <w:pPr>
        <w:shd w:val="clear"/>
        <w:spacing w:line="360" w:lineRule="auto"/>
        <w:ind w:firstLine="354" w:firstLineChars="147"/>
        <w:jc w:val="left"/>
        <w:rPr>
          <w:rFonts w:ascii="宋体" w:hAnsi="宋体" w:cs="仿宋"/>
          <w:b/>
          <w:color w:val="auto"/>
          <w:sz w:val="24"/>
        </w:rPr>
      </w:pPr>
    </w:p>
    <w:p>
      <w:pPr>
        <w:shd w:val="clear"/>
        <w:spacing w:line="360" w:lineRule="auto"/>
        <w:ind w:firstLine="354" w:firstLineChars="147"/>
        <w:jc w:val="left"/>
        <w:rPr>
          <w:rFonts w:ascii="宋体" w:hAnsi="宋体" w:cs="仿宋"/>
          <w:color w:val="auto"/>
          <w:sz w:val="24"/>
        </w:rPr>
      </w:pPr>
      <w:r>
        <w:rPr>
          <w:rFonts w:hint="eastAsia" w:ascii="宋体" w:hAnsi="宋体" w:cs="仿宋"/>
          <w:b/>
          <w:color w:val="auto"/>
          <w:sz w:val="24"/>
        </w:rPr>
        <w:t>从业人员、营业收入、资产总额填报上一年度数据，无上一年度数据的新成立企业可不填报。</w:t>
      </w:r>
    </w:p>
    <w:p>
      <w:pPr>
        <w:shd w:val="clear"/>
        <w:spacing w:line="360" w:lineRule="auto"/>
        <w:ind w:right="-420" w:rightChars="-200" w:firstLine="480" w:firstLineChars="200"/>
        <w:rPr>
          <w:rFonts w:ascii="宋体" w:hAnsi="宋体" w:cs="仿宋"/>
          <w:color w:val="auto"/>
          <w:sz w:val="24"/>
        </w:rPr>
        <w:sectPr>
          <w:footerReference r:id="rId21" w:type="default"/>
          <w:pgSz w:w="11906" w:h="16838"/>
          <w:pgMar w:top="1440" w:right="1416" w:bottom="1440" w:left="1800" w:header="851" w:footer="992" w:gutter="0"/>
          <w:cols w:space="720" w:num="1"/>
          <w:docGrid w:type="lines" w:linePitch="312" w:charSpace="0"/>
        </w:sectPr>
      </w:pPr>
      <w:r>
        <w:rPr>
          <w:rFonts w:hint="eastAsia" w:ascii="宋体" w:hAnsi="宋体" w:cs="仿宋"/>
          <w:color w:val="auto"/>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21"/>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pPr>
              <w:widowControl/>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widowControl/>
              <w:shd w:val="clear"/>
              <w:jc w:val="left"/>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Z＜2000</w:t>
            </w:r>
          </w:p>
        </w:tc>
      </w:tr>
      <w:tr>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Z＜100</w:t>
            </w:r>
          </w:p>
        </w:tc>
      </w:tr>
      <w:tr>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bl>
    <w:p>
      <w:pPr>
        <w:shd w:val="clear"/>
        <w:spacing w:line="360" w:lineRule="auto"/>
        <w:ind w:right="-420" w:rightChars="-200" w:firstLine="643" w:firstLineChars="200"/>
        <w:rPr>
          <w:rFonts w:cs="仿宋" w:asciiTheme="majorEastAsia" w:hAnsiTheme="majorEastAsia" w:eastAsiaTheme="majorEastAsia"/>
          <w:b/>
          <w:color w:val="auto"/>
          <w:sz w:val="32"/>
          <w:szCs w:val="32"/>
        </w:rPr>
        <w:sectPr>
          <w:pgSz w:w="16838" w:h="11906" w:orient="landscape"/>
          <w:pgMar w:top="1800" w:right="1440" w:bottom="1800" w:left="1440" w:header="851" w:footer="992" w:gutter="0"/>
          <w:cols w:space="425" w:num="1"/>
          <w:docGrid w:type="lines" w:linePitch="312" w:charSpace="0"/>
        </w:sectPr>
      </w:pPr>
    </w:p>
    <w:p>
      <w:pPr>
        <w:shd w:val="clear"/>
        <w:spacing w:line="360" w:lineRule="auto"/>
        <w:ind w:right="-420" w:rightChars="-200" w:firstLine="643" w:firstLineChars="200"/>
        <w:rPr>
          <w:rFonts w:cs="仿宋" w:asciiTheme="majorEastAsia" w:hAnsiTheme="majorEastAsia" w:eastAsiaTheme="majorEastAsia"/>
          <w:b/>
          <w:color w:val="auto"/>
          <w:sz w:val="32"/>
          <w:szCs w:val="32"/>
        </w:rPr>
      </w:pPr>
    </w:p>
    <w:p>
      <w:pPr>
        <w:shd w:val="clear"/>
        <w:spacing w:line="360" w:lineRule="auto"/>
        <w:jc w:val="center"/>
        <w:rPr>
          <w:rFonts w:cs="仿宋" w:asciiTheme="majorEastAsia" w:hAnsiTheme="majorEastAsia" w:eastAsiaTheme="majorEastAsia"/>
          <w:color w:val="auto"/>
          <w:sz w:val="32"/>
          <w:szCs w:val="32"/>
        </w:rPr>
      </w:pPr>
      <w:r>
        <w:rPr>
          <w:rFonts w:hint="eastAsia" w:cs="仿宋" w:asciiTheme="majorEastAsia" w:hAnsiTheme="majorEastAsia" w:eastAsiaTheme="majorEastAsia"/>
          <w:b/>
          <w:bCs/>
          <w:color w:val="auto"/>
          <w:sz w:val="32"/>
          <w:szCs w:val="32"/>
        </w:rPr>
        <w:t>三、残疾人福利性单位声明函</w:t>
      </w:r>
    </w:p>
    <w:p>
      <w:pPr>
        <w:shd w:val="clear"/>
        <w:spacing w:line="360" w:lineRule="auto"/>
        <w:rPr>
          <w:rFonts w:cs="仿宋" w:asciiTheme="majorEastAsia" w:hAnsiTheme="majorEastAsia" w:eastAsiaTheme="majorEastAsia"/>
          <w:b/>
          <w:color w:val="auto"/>
          <w:spacing w:val="6"/>
          <w:sz w:val="30"/>
          <w:szCs w:val="30"/>
        </w:rPr>
      </w:pPr>
    </w:p>
    <w:p>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本单位对上述声明的真实性负责。如有虚假，将依法承担相应责任。</w:t>
      </w:r>
    </w:p>
    <w:p>
      <w:pPr>
        <w:shd w:val="clear"/>
        <w:spacing w:line="360" w:lineRule="auto"/>
        <w:ind w:firstLine="480" w:firstLineChars="200"/>
        <w:jc w:val="left"/>
        <w:rPr>
          <w:rFonts w:cs="仿宋" w:asciiTheme="majorEastAsia" w:hAnsiTheme="majorEastAsia" w:eastAsiaTheme="majorEastAsia"/>
          <w:color w:val="auto"/>
          <w:sz w:val="24"/>
        </w:rPr>
      </w:pPr>
    </w:p>
    <w:p>
      <w:pPr>
        <w:shd w:val="clear"/>
        <w:spacing w:line="360" w:lineRule="auto"/>
        <w:ind w:firstLine="480" w:firstLineChars="200"/>
        <w:jc w:val="left"/>
        <w:rPr>
          <w:rFonts w:cs="仿宋" w:asciiTheme="majorEastAsia" w:hAnsiTheme="majorEastAsia" w:eastAsiaTheme="majorEastAsia"/>
          <w:color w:val="auto"/>
          <w:sz w:val="24"/>
        </w:rPr>
      </w:pPr>
    </w:p>
    <w:p>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法定代表人或其授权委托人（签名或印章）：</w:t>
      </w:r>
    </w:p>
    <w:p>
      <w:pPr>
        <w:shd w:val="clear"/>
        <w:adjustRightInd w:val="0"/>
        <w:spacing w:line="360" w:lineRule="auto"/>
        <w:ind w:firstLine="3840" w:firstLineChars="16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pPr>
        <w:shd w:val="clea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p>
      <w:pPr>
        <w:shd w:val="clear"/>
        <w:spacing w:line="360" w:lineRule="auto"/>
        <w:ind w:firstLine="643" w:firstLineChars="200"/>
        <w:jc w:val="left"/>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shd w:val="clea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t>四、政府采购统计基础信息表</w:t>
      </w:r>
    </w:p>
    <w:p>
      <w:pPr>
        <w:pStyle w:val="27"/>
        <w:shd w:val="clear"/>
        <w:spacing w:line="360" w:lineRule="auto"/>
        <w:ind w:firstLine="0" w:firstLineChars="0"/>
        <w:rPr>
          <w:rFonts w:cs="仿宋" w:asciiTheme="majorEastAsia" w:hAnsiTheme="majorEastAsia" w:eastAsiaTheme="majorEastAsia"/>
          <w:color w:val="auto"/>
        </w:rPr>
      </w:pPr>
    </w:p>
    <w:tbl>
      <w:tblPr>
        <w:tblStyle w:val="21"/>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投标单位名称</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投标单位是否为外商投资企业</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投标单位是否为宁波企业</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bl>
    <w:p>
      <w:pPr>
        <w:shd w:val="clear"/>
        <w:adjustRightInd w:val="0"/>
        <w:spacing w:line="360" w:lineRule="auto"/>
        <w:jc w:val="left"/>
        <w:rPr>
          <w:rFonts w:cs="仿宋" w:asciiTheme="majorEastAsia" w:hAnsiTheme="majorEastAsia" w:eastAsiaTheme="majorEastAsia"/>
          <w:color w:val="auto"/>
          <w:sz w:val="24"/>
        </w:rPr>
      </w:pPr>
    </w:p>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备注：请各投标人务必填写此表作为投标文件的组成部分。</w:t>
      </w:r>
    </w:p>
    <w:p>
      <w:pPr>
        <w:shd w:val="clear"/>
        <w:adjustRightInd w:val="0"/>
        <w:spacing w:line="360" w:lineRule="auto"/>
        <w:jc w:val="left"/>
        <w:rPr>
          <w:rFonts w:cs="仿宋" w:asciiTheme="majorEastAsia" w:hAnsiTheme="majorEastAsia" w:eastAsiaTheme="majorEastAsia"/>
          <w:color w:val="auto"/>
          <w:sz w:val="24"/>
        </w:rPr>
      </w:pPr>
    </w:p>
    <w:p>
      <w:pPr>
        <w:shd w:val="clear"/>
        <w:adjustRightInd w:val="0"/>
        <w:spacing w:line="360" w:lineRule="auto"/>
        <w:jc w:val="left"/>
        <w:rPr>
          <w:rFonts w:cs="仿宋" w:asciiTheme="majorEastAsia" w:hAnsiTheme="majorEastAsia" w:eastAsiaTheme="majorEastAsia"/>
          <w:color w:val="auto"/>
          <w:sz w:val="24"/>
        </w:rPr>
      </w:pPr>
    </w:p>
    <w:p>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法定代表人或其授权委托人（签名或印章）：</w:t>
      </w:r>
    </w:p>
    <w:p>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pPr>
        <w:shd w:val="clea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bookmarkEnd w:id="5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73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2" o:spid="_x0000_s1028"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5905"/>
    </w:sdtPr>
    <w:sdtContent>
      <w:p>
        <w:pPr>
          <w:pStyle w:val="14"/>
          <w:jc w:val="center"/>
        </w:pPr>
        <w:r>
          <w:fldChar w:fldCharType="begin"/>
        </w:r>
        <w:r>
          <w:instrText xml:space="preserve"> PAGE   \* MERGEFORMAT </w:instrText>
        </w:r>
        <w:r>
          <w:fldChar w:fldCharType="separate"/>
        </w:r>
        <w:r>
          <w:rPr>
            <w:lang w:val="zh-CN"/>
          </w:rPr>
          <w:t>47</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5904"/>
    </w:sdtPr>
    <w:sdtContent>
      <w:p>
        <w:pPr>
          <w:pStyle w:val="14"/>
          <w:jc w:val="center"/>
        </w:pPr>
        <w:r>
          <w:fldChar w:fldCharType="begin"/>
        </w:r>
        <w:r>
          <w:instrText xml:space="preserve"> PAGE   \* MERGEFORMAT </w:instrText>
        </w:r>
        <w:r>
          <w:fldChar w:fldCharType="separate"/>
        </w:r>
        <w:r>
          <w:rPr>
            <w:lang w:val="zh-CN"/>
          </w:rPr>
          <w:t>45</w:t>
        </w:r>
        <w:r>
          <w:rPr>
            <w:lang w:val="zh-CN"/>
          </w:rPr>
          <w:fldChar w:fldCharType="end"/>
        </w:r>
      </w:p>
    </w:sdtContent>
  </w:sdt>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50</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spacing w:line="300" w:lineRule="exact"/>
        <w:ind w:left="181" w:leftChars="86"/>
        <w:rPr>
          <w:rFonts w:ascii="宋体" w:hAnsi="宋体"/>
          <w:sz w:val="18"/>
          <w:szCs w:val="18"/>
        </w:rPr>
      </w:pPr>
    </w:p>
  </w:footnote>
  <w:footnote w:id="1">
    <w:p>
      <w:pPr>
        <w:spacing w:line="300" w:lineRule="exact"/>
        <w:ind w:left="180" w:hanging="180" w:hangingChars="100"/>
        <w:rPr>
          <w:rFonts w:ascii="宋体" w:hAnsi="宋体"/>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56E20"/>
    <w:multiLevelType w:val="singleLevel"/>
    <w:tmpl w:val="9DC56E20"/>
    <w:lvl w:ilvl="0" w:tentative="0">
      <w:start w:val="1"/>
      <w:numFmt w:val="decimal"/>
      <w:suff w:val="nothing"/>
      <w:lvlText w:val="（%1）"/>
      <w:lvlJc w:val="left"/>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F4F10BAE"/>
    <w:multiLevelType w:val="singleLevel"/>
    <w:tmpl w:val="F4F10BAE"/>
    <w:lvl w:ilvl="0" w:tentative="0">
      <w:start w:val="1"/>
      <w:numFmt w:val="decimal"/>
      <w:suff w:val="nothing"/>
      <w:lvlText w:val="%1．"/>
      <w:lvlJc w:val="left"/>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50A45E9"/>
    <w:multiLevelType w:val="singleLevel"/>
    <w:tmpl w:val="450A45E9"/>
    <w:lvl w:ilvl="0" w:tentative="0">
      <w:start w:val="19"/>
      <w:numFmt w:val="decimal"/>
      <w:suff w:val="nothing"/>
      <w:lvlText w:val="%1．"/>
      <w:lvlJc w:val="left"/>
    </w:lvl>
  </w:abstractNum>
  <w:abstractNum w:abstractNumId="5">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wZjIwZWYxMjI1ODlmMWQ2NjBlZmJmNGMwY2QxMzgifQ=="/>
  </w:docVars>
  <w:rsids>
    <w:rsidRoot w:val="00982EB4"/>
    <w:rsid w:val="000021D2"/>
    <w:rsid w:val="00002E49"/>
    <w:rsid w:val="000059C6"/>
    <w:rsid w:val="00006646"/>
    <w:rsid w:val="0000743C"/>
    <w:rsid w:val="00007BD8"/>
    <w:rsid w:val="00011120"/>
    <w:rsid w:val="0001507D"/>
    <w:rsid w:val="00016734"/>
    <w:rsid w:val="00017D33"/>
    <w:rsid w:val="00020F6B"/>
    <w:rsid w:val="00021BEE"/>
    <w:rsid w:val="00027AAC"/>
    <w:rsid w:val="00027C3C"/>
    <w:rsid w:val="0003274F"/>
    <w:rsid w:val="00032D20"/>
    <w:rsid w:val="00032E14"/>
    <w:rsid w:val="0003324C"/>
    <w:rsid w:val="00034422"/>
    <w:rsid w:val="00035627"/>
    <w:rsid w:val="000368CD"/>
    <w:rsid w:val="0003773B"/>
    <w:rsid w:val="00037B91"/>
    <w:rsid w:val="00037CE2"/>
    <w:rsid w:val="00040949"/>
    <w:rsid w:val="00041DC5"/>
    <w:rsid w:val="00042819"/>
    <w:rsid w:val="00045A65"/>
    <w:rsid w:val="0004608D"/>
    <w:rsid w:val="00046A9F"/>
    <w:rsid w:val="00047523"/>
    <w:rsid w:val="00047851"/>
    <w:rsid w:val="000500EB"/>
    <w:rsid w:val="00050BEC"/>
    <w:rsid w:val="00051B9D"/>
    <w:rsid w:val="0005577B"/>
    <w:rsid w:val="00055B27"/>
    <w:rsid w:val="00057D1B"/>
    <w:rsid w:val="00060F38"/>
    <w:rsid w:val="000615E7"/>
    <w:rsid w:val="00062BC2"/>
    <w:rsid w:val="00064291"/>
    <w:rsid w:val="00064D6C"/>
    <w:rsid w:val="00065E95"/>
    <w:rsid w:val="00070649"/>
    <w:rsid w:val="0007072B"/>
    <w:rsid w:val="0007222D"/>
    <w:rsid w:val="00072B53"/>
    <w:rsid w:val="00073BC8"/>
    <w:rsid w:val="00074218"/>
    <w:rsid w:val="00074C89"/>
    <w:rsid w:val="00074D51"/>
    <w:rsid w:val="000818A9"/>
    <w:rsid w:val="00083EF5"/>
    <w:rsid w:val="000848ED"/>
    <w:rsid w:val="00086462"/>
    <w:rsid w:val="00087EC9"/>
    <w:rsid w:val="00090A6D"/>
    <w:rsid w:val="0009166D"/>
    <w:rsid w:val="0009287B"/>
    <w:rsid w:val="00093D04"/>
    <w:rsid w:val="0009580E"/>
    <w:rsid w:val="00095D46"/>
    <w:rsid w:val="000978F7"/>
    <w:rsid w:val="00097AC2"/>
    <w:rsid w:val="000A0348"/>
    <w:rsid w:val="000A186C"/>
    <w:rsid w:val="000A27C5"/>
    <w:rsid w:val="000A3CF7"/>
    <w:rsid w:val="000B0026"/>
    <w:rsid w:val="000B20C0"/>
    <w:rsid w:val="000B289A"/>
    <w:rsid w:val="000B2F43"/>
    <w:rsid w:val="000B5664"/>
    <w:rsid w:val="000B5E6D"/>
    <w:rsid w:val="000B626E"/>
    <w:rsid w:val="000C01FD"/>
    <w:rsid w:val="000C0590"/>
    <w:rsid w:val="000C05DD"/>
    <w:rsid w:val="000C2952"/>
    <w:rsid w:val="000C2CDA"/>
    <w:rsid w:val="000C39C6"/>
    <w:rsid w:val="000C3D14"/>
    <w:rsid w:val="000C6016"/>
    <w:rsid w:val="000D20F9"/>
    <w:rsid w:val="000D4011"/>
    <w:rsid w:val="000D5835"/>
    <w:rsid w:val="000D77BF"/>
    <w:rsid w:val="000E067D"/>
    <w:rsid w:val="000E19C1"/>
    <w:rsid w:val="000E310A"/>
    <w:rsid w:val="000E422F"/>
    <w:rsid w:val="000E448A"/>
    <w:rsid w:val="000E5144"/>
    <w:rsid w:val="000E5388"/>
    <w:rsid w:val="000E6110"/>
    <w:rsid w:val="000E6576"/>
    <w:rsid w:val="000E7BA3"/>
    <w:rsid w:val="000F1099"/>
    <w:rsid w:val="000F1D1D"/>
    <w:rsid w:val="000F273E"/>
    <w:rsid w:val="000F309E"/>
    <w:rsid w:val="000F342D"/>
    <w:rsid w:val="000F520C"/>
    <w:rsid w:val="000F590A"/>
    <w:rsid w:val="000F5BE1"/>
    <w:rsid w:val="000F7B6F"/>
    <w:rsid w:val="00100B60"/>
    <w:rsid w:val="00101B8D"/>
    <w:rsid w:val="00103DEC"/>
    <w:rsid w:val="0010449D"/>
    <w:rsid w:val="00104D81"/>
    <w:rsid w:val="0010530A"/>
    <w:rsid w:val="00106B46"/>
    <w:rsid w:val="00106FCC"/>
    <w:rsid w:val="00107151"/>
    <w:rsid w:val="00107627"/>
    <w:rsid w:val="0010793D"/>
    <w:rsid w:val="001079B8"/>
    <w:rsid w:val="00107BF1"/>
    <w:rsid w:val="0011078E"/>
    <w:rsid w:val="00110F9B"/>
    <w:rsid w:val="00112006"/>
    <w:rsid w:val="0011207D"/>
    <w:rsid w:val="00112AA7"/>
    <w:rsid w:val="001203A7"/>
    <w:rsid w:val="00120AB9"/>
    <w:rsid w:val="00121C41"/>
    <w:rsid w:val="00123995"/>
    <w:rsid w:val="0012533E"/>
    <w:rsid w:val="001266E4"/>
    <w:rsid w:val="00126CBA"/>
    <w:rsid w:val="0012746D"/>
    <w:rsid w:val="00134001"/>
    <w:rsid w:val="00134D96"/>
    <w:rsid w:val="00135624"/>
    <w:rsid w:val="0013644D"/>
    <w:rsid w:val="0013767C"/>
    <w:rsid w:val="00140E5F"/>
    <w:rsid w:val="00141DB4"/>
    <w:rsid w:val="00142399"/>
    <w:rsid w:val="00142A8B"/>
    <w:rsid w:val="001459E6"/>
    <w:rsid w:val="0014697C"/>
    <w:rsid w:val="00146AA0"/>
    <w:rsid w:val="00146B72"/>
    <w:rsid w:val="0015352E"/>
    <w:rsid w:val="001541EA"/>
    <w:rsid w:val="001553AB"/>
    <w:rsid w:val="0015694A"/>
    <w:rsid w:val="001569A7"/>
    <w:rsid w:val="001578BF"/>
    <w:rsid w:val="00160ECA"/>
    <w:rsid w:val="00163EC1"/>
    <w:rsid w:val="00167C34"/>
    <w:rsid w:val="00170121"/>
    <w:rsid w:val="001716B0"/>
    <w:rsid w:val="00172114"/>
    <w:rsid w:val="001728FE"/>
    <w:rsid w:val="001730CB"/>
    <w:rsid w:val="001740BE"/>
    <w:rsid w:val="001759CC"/>
    <w:rsid w:val="00176760"/>
    <w:rsid w:val="001810F0"/>
    <w:rsid w:val="00181FA6"/>
    <w:rsid w:val="00181FAE"/>
    <w:rsid w:val="0018316A"/>
    <w:rsid w:val="001836F7"/>
    <w:rsid w:val="00187049"/>
    <w:rsid w:val="0018796E"/>
    <w:rsid w:val="00192519"/>
    <w:rsid w:val="00195769"/>
    <w:rsid w:val="001977BE"/>
    <w:rsid w:val="001A0333"/>
    <w:rsid w:val="001A0C57"/>
    <w:rsid w:val="001A1C2E"/>
    <w:rsid w:val="001A2109"/>
    <w:rsid w:val="001A4493"/>
    <w:rsid w:val="001A4CC6"/>
    <w:rsid w:val="001A5869"/>
    <w:rsid w:val="001A6B89"/>
    <w:rsid w:val="001A7DE1"/>
    <w:rsid w:val="001A7F62"/>
    <w:rsid w:val="001B0C62"/>
    <w:rsid w:val="001B265B"/>
    <w:rsid w:val="001B2C2D"/>
    <w:rsid w:val="001B2ECB"/>
    <w:rsid w:val="001B2FBB"/>
    <w:rsid w:val="001B3682"/>
    <w:rsid w:val="001B665F"/>
    <w:rsid w:val="001C1283"/>
    <w:rsid w:val="001C1399"/>
    <w:rsid w:val="001C460B"/>
    <w:rsid w:val="001C6342"/>
    <w:rsid w:val="001C75EC"/>
    <w:rsid w:val="001D1363"/>
    <w:rsid w:val="001D341B"/>
    <w:rsid w:val="001D48E9"/>
    <w:rsid w:val="001D4D8B"/>
    <w:rsid w:val="001D5329"/>
    <w:rsid w:val="001D6E16"/>
    <w:rsid w:val="001D711D"/>
    <w:rsid w:val="001E0340"/>
    <w:rsid w:val="001E0342"/>
    <w:rsid w:val="001E077E"/>
    <w:rsid w:val="001E303B"/>
    <w:rsid w:val="001E4365"/>
    <w:rsid w:val="001E4459"/>
    <w:rsid w:val="001E4515"/>
    <w:rsid w:val="001E4E9E"/>
    <w:rsid w:val="001E6784"/>
    <w:rsid w:val="001F03AD"/>
    <w:rsid w:val="001F2374"/>
    <w:rsid w:val="001F2A23"/>
    <w:rsid w:val="001F3E1E"/>
    <w:rsid w:val="001F3EFC"/>
    <w:rsid w:val="001F508A"/>
    <w:rsid w:val="001F5ECF"/>
    <w:rsid w:val="001F68D2"/>
    <w:rsid w:val="0020142E"/>
    <w:rsid w:val="00201522"/>
    <w:rsid w:val="00201EC5"/>
    <w:rsid w:val="00202249"/>
    <w:rsid w:val="00205130"/>
    <w:rsid w:val="00207A47"/>
    <w:rsid w:val="00207D4A"/>
    <w:rsid w:val="00211BB6"/>
    <w:rsid w:val="00213114"/>
    <w:rsid w:val="00214B4C"/>
    <w:rsid w:val="00215562"/>
    <w:rsid w:val="00215736"/>
    <w:rsid w:val="00217997"/>
    <w:rsid w:val="00222376"/>
    <w:rsid w:val="00222F36"/>
    <w:rsid w:val="00223803"/>
    <w:rsid w:val="00224B99"/>
    <w:rsid w:val="0022749B"/>
    <w:rsid w:val="00231EAB"/>
    <w:rsid w:val="002343B9"/>
    <w:rsid w:val="00234D30"/>
    <w:rsid w:val="00237227"/>
    <w:rsid w:val="0024092E"/>
    <w:rsid w:val="00241770"/>
    <w:rsid w:val="002418AF"/>
    <w:rsid w:val="002422D9"/>
    <w:rsid w:val="002425F2"/>
    <w:rsid w:val="00242D3B"/>
    <w:rsid w:val="00242EFB"/>
    <w:rsid w:val="002435CF"/>
    <w:rsid w:val="00243E11"/>
    <w:rsid w:val="002474E1"/>
    <w:rsid w:val="00247841"/>
    <w:rsid w:val="00252887"/>
    <w:rsid w:val="00252E9B"/>
    <w:rsid w:val="002532EC"/>
    <w:rsid w:val="00254F46"/>
    <w:rsid w:val="00256195"/>
    <w:rsid w:val="00257E28"/>
    <w:rsid w:val="00257FDF"/>
    <w:rsid w:val="00264ED4"/>
    <w:rsid w:val="00265FE1"/>
    <w:rsid w:val="00266D0D"/>
    <w:rsid w:val="00266EDF"/>
    <w:rsid w:val="00267739"/>
    <w:rsid w:val="0027141A"/>
    <w:rsid w:val="00271684"/>
    <w:rsid w:val="00271DD8"/>
    <w:rsid w:val="002760F4"/>
    <w:rsid w:val="00281F28"/>
    <w:rsid w:val="00282926"/>
    <w:rsid w:val="00283E43"/>
    <w:rsid w:val="00284256"/>
    <w:rsid w:val="00285085"/>
    <w:rsid w:val="00286DF5"/>
    <w:rsid w:val="00287FD6"/>
    <w:rsid w:val="00291E21"/>
    <w:rsid w:val="00292DCE"/>
    <w:rsid w:val="0029443D"/>
    <w:rsid w:val="00294E34"/>
    <w:rsid w:val="002972DD"/>
    <w:rsid w:val="00297A8C"/>
    <w:rsid w:val="00297B5C"/>
    <w:rsid w:val="002A0888"/>
    <w:rsid w:val="002A3E02"/>
    <w:rsid w:val="002A473A"/>
    <w:rsid w:val="002A59F7"/>
    <w:rsid w:val="002A7E9A"/>
    <w:rsid w:val="002B07AA"/>
    <w:rsid w:val="002B0D8A"/>
    <w:rsid w:val="002B3F0D"/>
    <w:rsid w:val="002B6236"/>
    <w:rsid w:val="002B6824"/>
    <w:rsid w:val="002B6FD9"/>
    <w:rsid w:val="002B7912"/>
    <w:rsid w:val="002B7AD2"/>
    <w:rsid w:val="002C207E"/>
    <w:rsid w:val="002C3A9C"/>
    <w:rsid w:val="002C55DF"/>
    <w:rsid w:val="002C5F97"/>
    <w:rsid w:val="002C6827"/>
    <w:rsid w:val="002C7147"/>
    <w:rsid w:val="002C7D5B"/>
    <w:rsid w:val="002D0656"/>
    <w:rsid w:val="002D1AE0"/>
    <w:rsid w:val="002D2353"/>
    <w:rsid w:val="002D325A"/>
    <w:rsid w:val="002D3871"/>
    <w:rsid w:val="002D5226"/>
    <w:rsid w:val="002D70ED"/>
    <w:rsid w:val="002D7518"/>
    <w:rsid w:val="002D7B1F"/>
    <w:rsid w:val="002E1098"/>
    <w:rsid w:val="002E253F"/>
    <w:rsid w:val="002E3B96"/>
    <w:rsid w:val="002E3E68"/>
    <w:rsid w:val="002E58BD"/>
    <w:rsid w:val="002E5C5B"/>
    <w:rsid w:val="002E61FB"/>
    <w:rsid w:val="002E72AA"/>
    <w:rsid w:val="002E73AD"/>
    <w:rsid w:val="002F07C9"/>
    <w:rsid w:val="002F07F3"/>
    <w:rsid w:val="002F2581"/>
    <w:rsid w:val="002F2B5B"/>
    <w:rsid w:val="002F4B2B"/>
    <w:rsid w:val="002F6C77"/>
    <w:rsid w:val="002F7522"/>
    <w:rsid w:val="0030439E"/>
    <w:rsid w:val="003046F6"/>
    <w:rsid w:val="0030528E"/>
    <w:rsid w:val="00313DEF"/>
    <w:rsid w:val="00314956"/>
    <w:rsid w:val="00314FA4"/>
    <w:rsid w:val="00316342"/>
    <w:rsid w:val="00317B02"/>
    <w:rsid w:val="003215CE"/>
    <w:rsid w:val="00322FE5"/>
    <w:rsid w:val="00323BB1"/>
    <w:rsid w:val="00326199"/>
    <w:rsid w:val="003315CD"/>
    <w:rsid w:val="00331A77"/>
    <w:rsid w:val="003330EA"/>
    <w:rsid w:val="0033341C"/>
    <w:rsid w:val="003334DA"/>
    <w:rsid w:val="003351FB"/>
    <w:rsid w:val="00335A72"/>
    <w:rsid w:val="00335B0F"/>
    <w:rsid w:val="003360FB"/>
    <w:rsid w:val="003379E4"/>
    <w:rsid w:val="00337DA3"/>
    <w:rsid w:val="00340BED"/>
    <w:rsid w:val="0034131C"/>
    <w:rsid w:val="00341552"/>
    <w:rsid w:val="00341A0C"/>
    <w:rsid w:val="003437A4"/>
    <w:rsid w:val="003549BF"/>
    <w:rsid w:val="0035591F"/>
    <w:rsid w:val="00357E43"/>
    <w:rsid w:val="00360D8F"/>
    <w:rsid w:val="0036588D"/>
    <w:rsid w:val="00365D9C"/>
    <w:rsid w:val="003665EA"/>
    <w:rsid w:val="003667F1"/>
    <w:rsid w:val="00367890"/>
    <w:rsid w:val="00371255"/>
    <w:rsid w:val="00373202"/>
    <w:rsid w:val="003735CA"/>
    <w:rsid w:val="00373B1E"/>
    <w:rsid w:val="003767BF"/>
    <w:rsid w:val="003773A8"/>
    <w:rsid w:val="00383572"/>
    <w:rsid w:val="00383BBC"/>
    <w:rsid w:val="003847C3"/>
    <w:rsid w:val="0038488B"/>
    <w:rsid w:val="00391CE6"/>
    <w:rsid w:val="003938A6"/>
    <w:rsid w:val="00393911"/>
    <w:rsid w:val="003949EC"/>
    <w:rsid w:val="003954E9"/>
    <w:rsid w:val="00395B45"/>
    <w:rsid w:val="00395FB2"/>
    <w:rsid w:val="00396FA5"/>
    <w:rsid w:val="003A0AAE"/>
    <w:rsid w:val="003A255F"/>
    <w:rsid w:val="003A2AE0"/>
    <w:rsid w:val="003A35B1"/>
    <w:rsid w:val="003A3C2D"/>
    <w:rsid w:val="003A405F"/>
    <w:rsid w:val="003A4A64"/>
    <w:rsid w:val="003A6F3E"/>
    <w:rsid w:val="003A783B"/>
    <w:rsid w:val="003A7CD5"/>
    <w:rsid w:val="003B0621"/>
    <w:rsid w:val="003B09BD"/>
    <w:rsid w:val="003B0BED"/>
    <w:rsid w:val="003B1A92"/>
    <w:rsid w:val="003B2E3B"/>
    <w:rsid w:val="003B324E"/>
    <w:rsid w:val="003B392E"/>
    <w:rsid w:val="003B4308"/>
    <w:rsid w:val="003B4639"/>
    <w:rsid w:val="003B4E5A"/>
    <w:rsid w:val="003B5E8A"/>
    <w:rsid w:val="003C023D"/>
    <w:rsid w:val="003C053C"/>
    <w:rsid w:val="003C130B"/>
    <w:rsid w:val="003C2C85"/>
    <w:rsid w:val="003C303C"/>
    <w:rsid w:val="003C3BD3"/>
    <w:rsid w:val="003C4AE5"/>
    <w:rsid w:val="003C56AA"/>
    <w:rsid w:val="003C6359"/>
    <w:rsid w:val="003D03D0"/>
    <w:rsid w:val="003D3C1E"/>
    <w:rsid w:val="003D63E2"/>
    <w:rsid w:val="003E2B4C"/>
    <w:rsid w:val="003E3281"/>
    <w:rsid w:val="003E4F1C"/>
    <w:rsid w:val="003E7396"/>
    <w:rsid w:val="003E7BD3"/>
    <w:rsid w:val="003F03A5"/>
    <w:rsid w:val="003F16FA"/>
    <w:rsid w:val="003F330F"/>
    <w:rsid w:val="003F47A1"/>
    <w:rsid w:val="003F4EB8"/>
    <w:rsid w:val="003F69E3"/>
    <w:rsid w:val="003F6F50"/>
    <w:rsid w:val="003F7A22"/>
    <w:rsid w:val="004005A3"/>
    <w:rsid w:val="004013EB"/>
    <w:rsid w:val="00402062"/>
    <w:rsid w:val="0040218F"/>
    <w:rsid w:val="00405098"/>
    <w:rsid w:val="0041319F"/>
    <w:rsid w:val="00413403"/>
    <w:rsid w:val="00414053"/>
    <w:rsid w:val="0041445F"/>
    <w:rsid w:val="00415013"/>
    <w:rsid w:val="004155FB"/>
    <w:rsid w:val="00415E07"/>
    <w:rsid w:val="0042009B"/>
    <w:rsid w:val="0042271D"/>
    <w:rsid w:val="00423713"/>
    <w:rsid w:val="00425D9C"/>
    <w:rsid w:val="0043035E"/>
    <w:rsid w:val="0043204C"/>
    <w:rsid w:val="00434975"/>
    <w:rsid w:val="00435904"/>
    <w:rsid w:val="00441740"/>
    <w:rsid w:val="0044204D"/>
    <w:rsid w:val="00444B64"/>
    <w:rsid w:val="00445E01"/>
    <w:rsid w:val="00446974"/>
    <w:rsid w:val="00446AE7"/>
    <w:rsid w:val="00446AFD"/>
    <w:rsid w:val="0044702C"/>
    <w:rsid w:val="004502A9"/>
    <w:rsid w:val="004514B9"/>
    <w:rsid w:val="0045156C"/>
    <w:rsid w:val="00452882"/>
    <w:rsid w:val="00452BDE"/>
    <w:rsid w:val="00455002"/>
    <w:rsid w:val="0045613E"/>
    <w:rsid w:val="00456F15"/>
    <w:rsid w:val="0045704F"/>
    <w:rsid w:val="004572C7"/>
    <w:rsid w:val="004573EB"/>
    <w:rsid w:val="00461269"/>
    <w:rsid w:val="00461F2D"/>
    <w:rsid w:val="00462A44"/>
    <w:rsid w:val="00464BFF"/>
    <w:rsid w:val="00465485"/>
    <w:rsid w:val="004705C1"/>
    <w:rsid w:val="004709A2"/>
    <w:rsid w:val="00471F06"/>
    <w:rsid w:val="004720B4"/>
    <w:rsid w:val="004737C9"/>
    <w:rsid w:val="004753BE"/>
    <w:rsid w:val="0047584D"/>
    <w:rsid w:val="00475A60"/>
    <w:rsid w:val="004836DC"/>
    <w:rsid w:val="0048508A"/>
    <w:rsid w:val="004931A2"/>
    <w:rsid w:val="004933CB"/>
    <w:rsid w:val="00493904"/>
    <w:rsid w:val="0049502B"/>
    <w:rsid w:val="004954C1"/>
    <w:rsid w:val="004970E0"/>
    <w:rsid w:val="00497A1D"/>
    <w:rsid w:val="004A2B10"/>
    <w:rsid w:val="004A6890"/>
    <w:rsid w:val="004A6E28"/>
    <w:rsid w:val="004A7918"/>
    <w:rsid w:val="004B1027"/>
    <w:rsid w:val="004B15B1"/>
    <w:rsid w:val="004B166D"/>
    <w:rsid w:val="004B1992"/>
    <w:rsid w:val="004B1E13"/>
    <w:rsid w:val="004B278F"/>
    <w:rsid w:val="004B4AEE"/>
    <w:rsid w:val="004C0C20"/>
    <w:rsid w:val="004C13F8"/>
    <w:rsid w:val="004C310C"/>
    <w:rsid w:val="004C32DE"/>
    <w:rsid w:val="004C44F5"/>
    <w:rsid w:val="004C5952"/>
    <w:rsid w:val="004C6D41"/>
    <w:rsid w:val="004C6FBF"/>
    <w:rsid w:val="004D03D3"/>
    <w:rsid w:val="004D25E2"/>
    <w:rsid w:val="004D3D63"/>
    <w:rsid w:val="004D456D"/>
    <w:rsid w:val="004D45D7"/>
    <w:rsid w:val="004D5E8D"/>
    <w:rsid w:val="004D610D"/>
    <w:rsid w:val="004D63A6"/>
    <w:rsid w:val="004D69DF"/>
    <w:rsid w:val="004D6F9D"/>
    <w:rsid w:val="004D78F2"/>
    <w:rsid w:val="004E173F"/>
    <w:rsid w:val="004E2329"/>
    <w:rsid w:val="004E23EB"/>
    <w:rsid w:val="004E42C1"/>
    <w:rsid w:val="004E51A7"/>
    <w:rsid w:val="004E6D9E"/>
    <w:rsid w:val="004F0021"/>
    <w:rsid w:val="004F0B33"/>
    <w:rsid w:val="004F3076"/>
    <w:rsid w:val="004F3404"/>
    <w:rsid w:val="004F4085"/>
    <w:rsid w:val="004F5B7B"/>
    <w:rsid w:val="004F6D21"/>
    <w:rsid w:val="0050032D"/>
    <w:rsid w:val="005047BD"/>
    <w:rsid w:val="0050526E"/>
    <w:rsid w:val="00505F87"/>
    <w:rsid w:val="00506801"/>
    <w:rsid w:val="005072C9"/>
    <w:rsid w:val="00507B69"/>
    <w:rsid w:val="005110B8"/>
    <w:rsid w:val="0051368D"/>
    <w:rsid w:val="00517808"/>
    <w:rsid w:val="00523D4F"/>
    <w:rsid w:val="0052400C"/>
    <w:rsid w:val="00525879"/>
    <w:rsid w:val="00527CE9"/>
    <w:rsid w:val="0053388A"/>
    <w:rsid w:val="005353F7"/>
    <w:rsid w:val="00541650"/>
    <w:rsid w:val="00542995"/>
    <w:rsid w:val="005433B1"/>
    <w:rsid w:val="00543983"/>
    <w:rsid w:val="00543B9D"/>
    <w:rsid w:val="005446A5"/>
    <w:rsid w:val="00545385"/>
    <w:rsid w:val="00545EB5"/>
    <w:rsid w:val="00546EB4"/>
    <w:rsid w:val="00550EE6"/>
    <w:rsid w:val="00550FC6"/>
    <w:rsid w:val="00551A00"/>
    <w:rsid w:val="005537BE"/>
    <w:rsid w:val="00553CA4"/>
    <w:rsid w:val="00555D80"/>
    <w:rsid w:val="00555DE3"/>
    <w:rsid w:val="005632AE"/>
    <w:rsid w:val="00563AD3"/>
    <w:rsid w:val="00566889"/>
    <w:rsid w:val="00567A65"/>
    <w:rsid w:val="0057298F"/>
    <w:rsid w:val="00574068"/>
    <w:rsid w:val="00577DD6"/>
    <w:rsid w:val="00577F72"/>
    <w:rsid w:val="00583949"/>
    <w:rsid w:val="00583E31"/>
    <w:rsid w:val="00586285"/>
    <w:rsid w:val="00590757"/>
    <w:rsid w:val="0059234E"/>
    <w:rsid w:val="00594580"/>
    <w:rsid w:val="00596101"/>
    <w:rsid w:val="00597178"/>
    <w:rsid w:val="005A0F42"/>
    <w:rsid w:val="005A34B8"/>
    <w:rsid w:val="005A455F"/>
    <w:rsid w:val="005A5385"/>
    <w:rsid w:val="005A7AEF"/>
    <w:rsid w:val="005B054B"/>
    <w:rsid w:val="005B0611"/>
    <w:rsid w:val="005B0674"/>
    <w:rsid w:val="005B09B1"/>
    <w:rsid w:val="005B2833"/>
    <w:rsid w:val="005B4CF3"/>
    <w:rsid w:val="005B73FF"/>
    <w:rsid w:val="005B750E"/>
    <w:rsid w:val="005C18EA"/>
    <w:rsid w:val="005C2475"/>
    <w:rsid w:val="005C26D3"/>
    <w:rsid w:val="005C36B0"/>
    <w:rsid w:val="005C38B4"/>
    <w:rsid w:val="005C60D2"/>
    <w:rsid w:val="005C712B"/>
    <w:rsid w:val="005D37FA"/>
    <w:rsid w:val="005D4D05"/>
    <w:rsid w:val="005D6FBA"/>
    <w:rsid w:val="005D7766"/>
    <w:rsid w:val="005E020F"/>
    <w:rsid w:val="005E181A"/>
    <w:rsid w:val="005E29DA"/>
    <w:rsid w:val="005E5D19"/>
    <w:rsid w:val="005E65AE"/>
    <w:rsid w:val="005E686C"/>
    <w:rsid w:val="005E6CFF"/>
    <w:rsid w:val="005E7573"/>
    <w:rsid w:val="005F0718"/>
    <w:rsid w:val="005F1699"/>
    <w:rsid w:val="005F5F42"/>
    <w:rsid w:val="005F7FA8"/>
    <w:rsid w:val="0060018C"/>
    <w:rsid w:val="00601F5A"/>
    <w:rsid w:val="006024F7"/>
    <w:rsid w:val="00602FEA"/>
    <w:rsid w:val="0060372D"/>
    <w:rsid w:val="0060455C"/>
    <w:rsid w:val="00607173"/>
    <w:rsid w:val="00610454"/>
    <w:rsid w:val="00610F41"/>
    <w:rsid w:val="00611313"/>
    <w:rsid w:val="00611470"/>
    <w:rsid w:val="006126AF"/>
    <w:rsid w:val="0061552D"/>
    <w:rsid w:val="00615D50"/>
    <w:rsid w:val="00616488"/>
    <w:rsid w:val="00617097"/>
    <w:rsid w:val="00624D0B"/>
    <w:rsid w:val="0062552B"/>
    <w:rsid w:val="00627933"/>
    <w:rsid w:val="00630E54"/>
    <w:rsid w:val="00633362"/>
    <w:rsid w:val="00633521"/>
    <w:rsid w:val="00635F6C"/>
    <w:rsid w:val="00636E7D"/>
    <w:rsid w:val="006376A5"/>
    <w:rsid w:val="006404D6"/>
    <w:rsid w:val="00640CA5"/>
    <w:rsid w:val="00641B9F"/>
    <w:rsid w:val="00643112"/>
    <w:rsid w:val="00643977"/>
    <w:rsid w:val="00645CEC"/>
    <w:rsid w:val="00645D09"/>
    <w:rsid w:val="00646381"/>
    <w:rsid w:val="006503E6"/>
    <w:rsid w:val="00651F37"/>
    <w:rsid w:val="006521EC"/>
    <w:rsid w:val="0065305C"/>
    <w:rsid w:val="00654A7E"/>
    <w:rsid w:val="0065579D"/>
    <w:rsid w:val="00657159"/>
    <w:rsid w:val="00657720"/>
    <w:rsid w:val="006577D4"/>
    <w:rsid w:val="00657B9B"/>
    <w:rsid w:val="00657C2C"/>
    <w:rsid w:val="00660F36"/>
    <w:rsid w:val="006650A7"/>
    <w:rsid w:val="00665176"/>
    <w:rsid w:val="006660A3"/>
    <w:rsid w:val="006661D1"/>
    <w:rsid w:val="00667731"/>
    <w:rsid w:val="00667C35"/>
    <w:rsid w:val="006709C3"/>
    <w:rsid w:val="006719EF"/>
    <w:rsid w:val="00671D9D"/>
    <w:rsid w:val="00672CA2"/>
    <w:rsid w:val="00673D9C"/>
    <w:rsid w:val="006766E8"/>
    <w:rsid w:val="00682C81"/>
    <w:rsid w:val="0068311A"/>
    <w:rsid w:val="00683151"/>
    <w:rsid w:val="00684B27"/>
    <w:rsid w:val="00686437"/>
    <w:rsid w:val="00687669"/>
    <w:rsid w:val="00687766"/>
    <w:rsid w:val="00687E04"/>
    <w:rsid w:val="00690274"/>
    <w:rsid w:val="00693366"/>
    <w:rsid w:val="0069589F"/>
    <w:rsid w:val="00697BAF"/>
    <w:rsid w:val="006A2512"/>
    <w:rsid w:val="006A5EFA"/>
    <w:rsid w:val="006A7A4D"/>
    <w:rsid w:val="006B264D"/>
    <w:rsid w:val="006B28F7"/>
    <w:rsid w:val="006B40CD"/>
    <w:rsid w:val="006B58E1"/>
    <w:rsid w:val="006B593D"/>
    <w:rsid w:val="006B5EF9"/>
    <w:rsid w:val="006B664C"/>
    <w:rsid w:val="006B7820"/>
    <w:rsid w:val="006C009C"/>
    <w:rsid w:val="006C1479"/>
    <w:rsid w:val="006C1491"/>
    <w:rsid w:val="006C2B47"/>
    <w:rsid w:val="006C3BC1"/>
    <w:rsid w:val="006C7171"/>
    <w:rsid w:val="006C7A84"/>
    <w:rsid w:val="006D0F7C"/>
    <w:rsid w:val="006D1175"/>
    <w:rsid w:val="006D41DB"/>
    <w:rsid w:val="006D4BDD"/>
    <w:rsid w:val="006D4C25"/>
    <w:rsid w:val="006D4CB5"/>
    <w:rsid w:val="006D6218"/>
    <w:rsid w:val="006D63C7"/>
    <w:rsid w:val="006D6D44"/>
    <w:rsid w:val="006D72B1"/>
    <w:rsid w:val="006E0E04"/>
    <w:rsid w:val="006E2F0F"/>
    <w:rsid w:val="006E3E6C"/>
    <w:rsid w:val="006E5FF6"/>
    <w:rsid w:val="006E6940"/>
    <w:rsid w:val="006E717A"/>
    <w:rsid w:val="006E74A0"/>
    <w:rsid w:val="006F0D58"/>
    <w:rsid w:val="006F19EE"/>
    <w:rsid w:val="006F1F6C"/>
    <w:rsid w:val="006F2D63"/>
    <w:rsid w:val="006F395B"/>
    <w:rsid w:val="006F4C4A"/>
    <w:rsid w:val="006F4CF6"/>
    <w:rsid w:val="006F531A"/>
    <w:rsid w:val="006F6D15"/>
    <w:rsid w:val="006F6F2C"/>
    <w:rsid w:val="006F71FA"/>
    <w:rsid w:val="00700F14"/>
    <w:rsid w:val="00701159"/>
    <w:rsid w:val="007011E7"/>
    <w:rsid w:val="00701547"/>
    <w:rsid w:val="007017A9"/>
    <w:rsid w:val="0070323C"/>
    <w:rsid w:val="00704624"/>
    <w:rsid w:val="00704D24"/>
    <w:rsid w:val="00705D16"/>
    <w:rsid w:val="00706483"/>
    <w:rsid w:val="00706C27"/>
    <w:rsid w:val="00710753"/>
    <w:rsid w:val="00710B6C"/>
    <w:rsid w:val="0071131E"/>
    <w:rsid w:val="0071227C"/>
    <w:rsid w:val="0071491A"/>
    <w:rsid w:val="00716A98"/>
    <w:rsid w:val="00717C33"/>
    <w:rsid w:val="00723483"/>
    <w:rsid w:val="00724D7B"/>
    <w:rsid w:val="00724E45"/>
    <w:rsid w:val="007257FE"/>
    <w:rsid w:val="00725F88"/>
    <w:rsid w:val="00726255"/>
    <w:rsid w:val="00727BB4"/>
    <w:rsid w:val="00727E51"/>
    <w:rsid w:val="007310F6"/>
    <w:rsid w:val="00732172"/>
    <w:rsid w:val="0073305C"/>
    <w:rsid w:val="00733161"/>
    <w:rsid w:val="00733745"/>
    <w:rsid w:val="00733994"/>
    <w:rsid w:val="00733DD1"/>
    <w:rsid w:val="007365B4"/>
    <w:rsid w:val="00736F35"/>
    <w:rsid w:val="007400C8"/>
    <w:rsid w:val="007402D9"/>
    <w:rsid w:val="0074108B"/>
    <w:rsid w:val="00742243"/>
    <w:rsid w:val="00744191"/>
    <w:rsid w:val="00744477"/>
    <w:rsid w:val="00751B24"/>
    <w:rsid w:val="00751F3D"/>
    <w:rsid w:val="007562D7"/>
    <w:rsid w:val="00760517"/>
    <w:rsid w:val="0076083F"/>
    <w:rsid w:val="00761CFA"/>
    <w:rsid w:val="00762C83"/>
    <w:rsid w:val="00763A89"/>
    <w:rsid w:val="007649C2"/>
    <w:rsid w:val="00764A69"/>
    <w:rsid w:val="007677EE"/>
    <w:rsid w:val="007701CD"/>
    <w:rsid w:val="00770339"/>
    <w:rsid w:val="00772A85"/>
    <w:rsid w:val="00773362"/>
    <w:rsid w:val="007778C2"/>
    <w:rsid w:val="00780510"/>
    <w:rsid w:val="00780676"/>
    <w:rsid w:val="00780982"/>
    <w:rsid w:val="00780FC3"/>
    <w:rsid w:val="0078553A"/>
    <w:rsid w:val="00785DD2"/>
    <w:rsid w:val="007861AB"/>
    <w:rsid w:val="007907E0"/>
    <w:rsid w:val="00790FE8"/>
    <w:rsid w:val="007949EC"/>
    <w:rsid w:val="0079732A"/>
    <w:rsid w:val="007A0810"/>
    <w:rsid w:val="007A0A54"/>
    <w:rsid w:val="007A127C"/>
    <w:rsid w:val="007A16D4"/>
    <w:rsid w:val="007A1CF2"/>
    <w:rsid w:val="007A40E9"/>
    <w:rsid w:val="007A482F"/>
    <w:rsid w:val="007A57F7"/>
    <w:rsid w:val="007A6E0D"/>
    <w:rsid w:val="007A7529"/>
    <w:rsid w:val="007B1E70"/>
    <w:rsid w:val="007B2476"/>
    <w:rsid w:val="007B2530"/>
    <w:rsid w:val="007B5004"/>
    <w:rsid w:val="007B5107"/>
    <w:rsid w:val="007B53E6"/>
    <w:rsid w:val="007C2E2D"/>
    <w:rsid w:val="007C315A"/>
    <w:rsid w:val="007D1086"/>
    <w:rsid w:val="007D1A2D"/>
    <w:rsid w:val="007D4445"/>
    <w:rsid w:val="007D535C"/>
    <w:rsid w:val="007D7B08"/>
    <w:rsid w:val="007E20A1"/>
    <w:rsid w:val="007E2A1C"/>
    <w:rsid w:val="007E364B"/>
    <w:rsid w:val="007E55B2"/>
    <w:rsid w:val="007E5A2D"/>
    <w:rsid w:val="007E63B7"/>
    <w:rsid w:val="007E750D"/>
    <w:rsid w:val="007F033C"/>
    <w:rsid w:val="007F11B1"/>
    <w:rsid w:val="007F17CB"/>
    <w:rsid w:val="007F242F"/>
    <w:rsid w:val="007F298B"/>
    <w:rsid w:val="007F2E31"/>
    <w:rsid w:val="007F377B"/>
    <w:rsid w:val="007F4672"/>
    <w:rsid w:val="007F595A"/>
    <w:rsid w:val="007F7C11"/>
    <w:rsid w:val="008004B9"/>
    <w:rsid w:val="008018ED"/>
    <w:rsid w:val="00801CB7"/>
    <w:rsid w:val="00801E78"/>
    <w:rsid w:val="00802C4E"/>
    <w:rsid w:val="00803A0E"/>
    <w:rsid w:val="00803F9D"/>
    <w:rsid w:val="0080625E"/>
    <w:rsid w:val="00806374"/>
    <w:rsid w:val="008078BC"/>
    <w:rsid w:val="0081006B"/>
    <w:rsid w:val="008116D4"/>
    <w:rsid w:val="00811B46"/>
    <w:rsid w:val="00811E69"/>
    <w:rsid w:val="00813357"/>
    <w:rsid w:val="008138C4"/>
    <w:rsid w:val="00816CB6"/>
    <w:rsid w:val="00816DF6"/>
    <w:rsid w:val="008200D9"/>
    <w:rsid w:val="008229F8"/>
    <w:rsid w:val="0082326C"/>
    <w:rsid w:val="00823C0F"/>
    <w:rsid w:val="008244F0"/>
    <w:rsid w:val="0082562C"/>
    <w:rsid w:val="00826BF0"/>
    <w:rsid w:val="00827E84"/>
    <w:rsid w:val="00830884"/>
    <w:rsid w:val="00830D79"/>
    <w:rsid w:val="008325E3"/>
    <w:rsid w:val="008346D2"/>
    <w:rsid w:val="0083502E"/>
    <w:rsid w:val="00835D0F"/>
    <w:rsid w:val="00836096"/>
    <w:rsid w:val="00837591"/>
    <w:rsid w:val="008462BD"/>
    <w:rsid w:val="00850626"/>
    <w:rsid w:val="00850B5D"/>
    <w:rsid w:val="0085173B"/>
    <w:rsid w:val="008525DB"/>
    <w:rsid w:val="008526D7"/>
    <w:rsid w:val="00853E1E"/>
    <w:rsid w:val="00854B7D"/>
    <w:rsid w:val="0085548E"/>
    <w:rsid w:val="008555C2"/>
    <w:rsid w:val="00857EF9"/>
    <w:rsid w:val="008602F0"/>
    <w:rsid w:val="00860743"/>
    <w:rsid w:val="00860B2B"/>
    <w:rsid w:val="0086247D"/>
    <w:rsid w:val="008642B8"/>
    <w:rsid w:val="008715AD"/>
    <w:rsid w:val="008720E1"/>
    <w:rsid w:val="0087445F"/>
    <w:rsid w:val="00875560"/>
    <w:rsid w:val="00876498"/>
    <w:rsid w:val="00877D7B"/>
    <w:rsid w:val="00880133"/>
    <w:rsid w:val="008802C4"/>
    <w:rsid w:val="008850AE"/>
    <w:rsid w:val="00885A5F"/>
    <w:rsid w:val="0088620F"/>
    <w:rsid w:val="0088690A"/>
    <w:rsid w:val="00886BF0"/>
    <w:rsid w:val="0088788E"/>
    <w:rsid w:val="00887F23"/>
    <w:rsid w:val="00890C52"/>
    <w:rsid w:val="0089208A"/>
    <w:rsid w:val="0089262D"/>
    <w:rsid w:val="008940E9"/>
    <w:rsid w:val="00896D01"/>
    <w:rsid w:val="008A2B9B"/>
    <w:rsid w:val="008A2CCB"/>
    <w:rsid w:val="008A3C67"/>
    <w:rsid w:val="008A41C1"/>
    <w:rsid w:val="008A5EE5"/>
    <w:rsid w:val="008A6D56"/>
    <w:rsid w:val="008A769F"/>
    <w:rsid w:val="008B0252"/>
    <w:rsid w:val="008B36EA"/>
    <w:rsid w:val="008B3E13"/>
    <w:rsid w:val="008B45C8"/>
    <w:rsid w:val="008B483C"/>
    <w:rsid w:val="008B4DB7"/>
    <w:rsid w:val="008B7F5B"/>
    <w:rsid w:val="008C0E43"/>
    <w:rsid w:val="008C279C"/>
    <w:rsid w:val="008C2BA4"/>
    <w:rsid w:val="008C2CF1"/>
    <w:rsid w:val="008C2D5E"/>
    <w:rsid w:val="008C377D"/>
    <w:rsid w:val="008C40C2"/>
    <w:rsid w:val="008C46BA"/>
    <w:rsid w:val="008C647C"/>
    <w:rsid w:val="008C7259"/>
    <w:rsid w:val="008C77F9"/>
    <w:rsid w:val="008D04AA"/>
    <w:rsid w:val="008D250D"/>
    <w:rsid w:val="008D2C49"/>
    <w:rsid w:val="008D4AF8"/>
    <w:rsid w:val="008D6D66"/>
    <w:rsid w:val="008D6E37"/>
    <w:rsid w:val="008D747A"/>
    <w:rsid w:val="008D7EAD"/>
    <w:rsid w:val="008E46B3"/>
    <w:rsid w:val="008E59A9"/>
    <w:rsid w:val="008E62C8"/>
    <w:rsid w:val="008E7151"/>
    <w:rsid w:val="008F0097"/>
    <w:rsid w:val="008F30CC"/>
    <w:rsid w:val="008F3CB4"/>
    <w:rsid w:val="008F40D5"/>
    <w:rsid w:val="008F502F"/>
    <w:rsid w:val="008F739E"/>
    <w:rsid w:val="00901CBB"/>
    <w:rsid w:val="009024C2"/>
    <w:rsid w:val="0090265B"/>
    <w:rsid w:val="009026FA"/>
    <w:rsid w:val="009029BA"/>
    <w:rsid w:val="00902B93"/>
    <w:rsid w:val="00903379"/>
    <w:rsid w:val="00903DDA"/>
    <w:rsid w:val="009053AD"/>
    <w:rsid w:val="00905F37"/>
    <w:rsid w:val="009066B2"/>
    <w:rsid w:val="009107CE"/>
    <w:rsid w:val="00911BE0"/>
    <w:rsid w:val="00913DAA"/>
    <w:rsid w:val="00913EA5"/>
    <w:rsid w:val="00914CF9"/>
    <w:rsid w:val="009152D9"/>
    <w:rsid w:val="0091593C"/>
    <w:rsid w:val="00915F09"/>
    <w:rsid w:val="0091612F"/>
    <w:rsid w:val="00916A49"/>
    <w:rsid w:val="00916BFC"/>
    <w:rsid w:val="00917326"/>
    <w:rsid w:val="009175CB"/>
    <w:rsid w:val="009209EE"/>
    <w:rsid w:val="00921D2D"/>
    <w:rsid w:val="00923066"/>
    <w:rsid w:val="0092330C"/>
    <w:rsid w:val="00924019"/>
    <w:rsid w:val="00925F08"/>
    <w:rsid w:val="009303F3"/>
    <w:rsid w:val="009318D5"/>
    <w:rsid w:val="00933AE1"/>
    <w:rsid w:val="009351CC"/>
    <w:rsid w:val="0093704D"/>
    <w:rsid w:val="00940811"/>
    <w:rsid w:val="0094359A"/>
    <w:rsid w:val="00944C86"/>
    <w:rsid w:val="00945068"/>
    <w:rsid w:val="00946737"/>
    <w:rsid w:val="00951DF8"/>
    <w:rsid w:val="009522DD"/>
    <w:rsid w:val="00953291"/>
    <w:rsid w:val="00954B09"/>
    <w:rsid w:val="00955943"/>
    <w:rsid w:val="0095768A"/>
    <w:rsid w:val="0096352E"/>
    <w:rsid w:val="00963E85"/>
    <w:rsid w:val="00964CE8"/>
    <w:rsid w:val="00967557"/>
    <w:rsid w:val="00970C40"/>
    <w:rsid w:val="00970C54"/>
    <w:rsid w:val="009713AC"/>
    <w:rsid w:val="00972015"/>
    <w:rsid w:val="00972203"/>
    <w:rsid w:val="00973472"/>
    <w:rsid w:val="0097530F"/>
    <w:rsid w:val="00976AB6"/>
    <w:rsid w:val="009811E5"/>
    <w:rsid w:val="00982EB4"/>
    <w:rsid w:val="00983723"/>
    <w:rsid w:val="009840E4"/>
    <w:rsid w:val="00984AA6"/>
    <w:rsid w:val="00986657"/>
    <w:rsid w:val="00986E52"/>
    <w:rsid w:val="0099367A"/>
    <w:rsid w:val="0099437E"/>
    <w:rsid w:val="00994467"/>
    <w:rsid w:val="009944C4"/>
    <w:rsid w:val="00994D47"/>
    <w:rsid w:val="00995301"/>
    <w:rsid w:val="009958F3"/>
    <w:rsid w:val="009977CF"/>
    <w:rsid w:val="009A0FB7"/>
    <w:rsid w:val="009A18EE"/>
    <w:rsid w:val="009A1948"/>
    <w:rsid w:val="009A2715"/>
    <w:rsid w:val="009A2C19"/>
    <w:rsid w:val="009A52F8"/>
    <w:rsid w:val="009A5931"/>
    <w:rsid w:val="009A77CF"/>
    <w:rsid w:val="009B1297"/>
    <w:rsid w:val="009B2AC9"/>
    <w:rsid w:val="009B373D"/>
    <w:rsid w:val="009B43E8"/>
    <w:rsid w:val="009B49B0"/>
    <w:rsid w:val="009B61B5"/>
    <w:rsid w:val="009B76BF"/>
    <w:rsid w:val="009C1186"/>
    <w:rsid w:val="009C1464"/>
    <w:rsid w:val="009C2492"/>
    <w:rsid w:val="009C6019"/>
    <w:rsid w:val="009C6E17"/>
    <w:rsid w:val="009C76FB"/>
    <w:rsid w:val="009D2E89"/>
    <w:rsid w:val="009D7626"/>
    <w:rsid w:val="009E005F"/>
    <w:rsid w:val="009E09BD"/>
    <w:rsid w:val="009E4058"/>
    <w:rsid w:val="009E4D3E"/>
    <w:rsid w:val="009E54FA"/>
    <w:rsid w:val="009E6ABA"/>
    <w:rsid w:val="009E78FD"/>
    <w:rsid w:val="009F00B9"/>
    <w:rsid w:val="009F1843"/>
    <w:rsid w:val="009F1F5E"/>
    <w:rsid w:val="009F2054"/>
    <w:rsid w:val="009F48F8"/>
    <w:rsid w:val="009F5B94"/>
    <w:rsid w:val="009F6271"/>
    <w:rsid w:val="009F7159"/>
    <w:rsid w:val="00A02259"/>
    <w:rsid w:val="00A04121"/>
    <w:rsid w:val="00A04C5D"/>
    <w:rsid w:val="00A05EC4"/>
    <w:rsid w:val="00A11F6A"/>
    <w:rsid w:val="00A12050"/>
    <w:rsid w:val="00A133FD"/>
    <w:rsid w:val="00A13E21"/>
    <w:rsid w:val="00A17352"/>
    <w:rsid w:val="00A174F4"/>
    <w:rsid w:val="00A17652"/>
    <w:rsid w:val="00A178B1"/>
    <w:rsid w:val="00A17AEF"/>
    <w:rsid w:val="00A23418"/>
    <w:rsid w:val="00A23DA0"/>
    <w:rsid w:val="00A23DD0"/>
    <w:rsid w:val="00A24F49"/>
    <w:rsid w:val="00A2537E"/>
    <w:rsid w:val="00A25796"/>
    <w:rsid w:val="00A25E6B"/>
    <w:rsid w:val="00A26FFA"/>
    <w:rsid w:val="00A306BC"/>
    <w:rsid w:val="00A30A33"/>
    <w:rsid w:val="00A31295"/>
    <w:rsid w:val="00A33543"/>
    <w:rsid w:val="00A33870"/>
    <w:rsid w:val="00A3467B"/>
    <w:rsid w:val="00A34886"/>
    <w:rsid w:val="00A370A7"/>
    <w:rsid w:val="00A373A3"/>
    <w:rsid w:val="00A40865"/>
    <w:rsid w:val="00A432AD"/>
    <w:rsid w:val="00A453A2"/>
    <w:rsid w:val="00A454BB"/>
    <w:rsid w:val="00A45C79"/>
    <w:rsid w:val="00A47623"/>
    <w:rsid w:val="00A521FA"/>
    <w:rsid w:val="00A54619"/>
    <w:rsid w:val="00A54865"/>
    <w:rsid w:val="00A54E3E"/>
    <w:rsid w:val="00A62C21"/>
    <w:rsid w:val="00A63418"/>
    <w:rsid w:val="00A6493D"/>
    <w:rsid w:val="00A655DA"/>
    <w:rsid w:val="00A67835"/>
    <w:rsid w:val="00A71FF1"/>
    <w:rsid w:val="00A7228F"/>
    <w:rsid w:val="00A74B9F"/>
    <w:rsid w:val="00A75F5D"/>
    <w:rsid w:val="00A76102"/>
    <w:rsid w:val="00A8244C"/>
    <w:rsid w:val="00A82642"/>
    <w:rsid w:val="00A82D76"/>
    <w:rsid w:val="00A83FEA"/>
    <w:rsid w:val="00A848D4"/>
    <w:rsid w:val="00A8496D"/>
    <w:rsid w:val="00A84EC9"/>
    <w:rsid w:val="00A85A8E"/>
    <w:rsid w:val="00A85E6E"/>
    <w:rsid w:val="00A86A22"/>
    <w:rsid w:val="00A87864"/>
    <w:rsid w:val="00A90B75"/>
    <w:rsid w:val="00A90D15"/>
    <w:rsid w:val="00A90FC1"/>
    <w:rsid w:val="00A93A19"/>
    <w:rsid w:val="00A96848"/>
    <w:rsid w:val="00A97755"/>
    <w:rsid w:val="00A97FD0"/>
    <w:rsid w:val="00AA0906"/>
    <w:rsid w:val="00AA2292"/>
    <w:rsid w:val="00AA4F88"/>
    <w:rsid w:val="00AA5052"/>
    <w:rsid w:val="00AA6D2D"/>
    <w:rsid w:val="00AA73BE"/>
    <w:rsid w:val="00AB1A74"/>
    <w:rsid w:val="00AB22BB"/>
    <w:rsid w:val="00AB42C0"/>
    <w:rsid w:val="00AB5449"/>
    <w:rsid w:val="00AC1549"/>
    <w:rsid w:val="00AC29A5"/>
    <w:rsid w:val="00AC4844"/>
    <w:rsid w:val="00AC49E2"/>
    <w:rsid w:val="00AC7D55"/>
    <w:rsid w:val="00AD0084"/>
    <w:rsid w:val="00AD0186"/>
    <w:rsid w:val="00AD0888"/>
    <w:rsid w:val="00AD2436"/>
    <w:rsid w:val="00AD2EA5"/>
    <w:rsid w:val="00AD3C2E"/>
    <w:rsid w:val="00AD492D"/>
    <w:rsid w:val="00AD4A7D"/>
    <w:rsid w:val="00AE0FA4"/>
    <w:rsid w:val="00AE32D1"/>
    <w:rsid w:val="00AE3C32"/>
    <w:rsid w:val="00AE61F9"/>
    <w:rsid w:val="00AE6BDB"/>
    <w:rsid w:val="00AF0667"/>
    <w:rsid w:val="00AF106A"/>
    <w:rsid w:val="00AF1A2B"/>
    <w:rsid w:val="00AF215E"/>
    <w:rsid w:val="00AF312A"/>
    <w:rsid w:val="00AF370C"/>
    <w:rsid w:val="00AF47E2"/>
    <w:rsid w:val="00AF6B99"/>
    <w:rsid w:val="00B003D8"/>
    <w:rsid w:val="00B007DA"/>
    <w:rsid w:val="00B00F74"/>
    <w:rsid w:val="00B036CB"/>
    <w:rsid w:val="00B05020"/>
    <w:rsid w:val="00B05972"/>
    <w:rsid w:val="00B06013"/>
    <w:rsid w:val="00B06398"/>
    <w:rsid w:val="00B111B9"/>
    <w:rsid w:val="00B11E98"/>
    <w:rsid w:val="00B15F7D"/>
    <w:rsid w:val="00B16E61"/>
    <w:rsid w:val="00B1765B"/>
    <w:rsid w:val="00B2153A"/>
    <w:rsid w:val="00B234CB"/>
    <w:rsid w:val="00B23CEF"/>
    <w:rsid w:val="00B24D30"/>
    <w:rsid w:val="00B259F9"/>
    <w:rsid w:val="00B26620"/>
    <w:rsid w:val="00B26ECF"/>
    <w:rsid w:val="00B2743A"/>
    <w:rsid w:val="00B301D1"/>
    <w:rsid w:val="00B302FF"/>
    <w:rsid w:val="00B31AD6"/>
    <w:rsid w:val="00B3449C"/>
    <w:rsid w:val="00B34D3A"/>
    <w:rsid w:val="00B36D2D"/>
    <w:rsid w:val="00B3783F"/>
    <w:rsid w:val="00B37978"/>
    <w:rsid w:val="00B408F1"/>
    <w:rsid w:val="00B40B8F"/>
    <w:rsid w:val="00B43FFF"/>
    <w:rsid w:val="00B4440D"/>
    <w:rsid w:val="00B45769"/>
    <w:rsid w:val="00B45948"/>
    <w:rsid w:val="00B4669D"/>
    <w:rsid w:val="00B5166B"/>
    <w:rsid w:val="00B53261"/>
    <w:rsid w:val="00B53982"/>
    <w:rsid w:val="00B53F40"/>
    <w:rsid w:val="00B5471F"/>
    <w:rsid w:val="00B549D8"/>
    <w:rsid w:val="00B562F6"/>
    <w:rsid w:val="00B56ECC"/>
    <w:rsid w:val="00B61BDD"/>
    <w:rsid w:val="00B632DC"/>
    <w:rsid w:val="00B63E12"/>
    <w:rsid w:val="00B6536F"/>
    <w:rsid w:val="00B65F4F"/>
    <w:rsid w:val="00B66FA2"/>
    <w:rsid w:val="00B72125"/>
    <w:rsid w:val="00B73445"/>
    <w:rsid w:val="00B73B4A"/>
    <w:rsid w:val="00B7671E"/>
    <w:rsid w:val="00B81579"/>
    <w:rsid w:val="00B82207"/>
    <w:rsid w:val="00B833C3"/>
    <w:rsid w:val="00B837B2"/>
    <w:rsid w:val="00B853D7"/>
    <w:rsid w:val="00B85EC8"/>
    <w:rsid w:val="00B87DAD"/>
    <w:rsid w:val="00B91BA1"/>
    <w:rsid w:val="00B927A2"/>
    <w:rsid w:val="00B93109"/>
    <w:rsid w:val="00B94044"/>
    <w:rsid w:val="00B951E7"/>
    <w:rsid w:val="00B960B6"/>
    <w:rsid w:val="00B963ED"/>
    <w:rsid w:val="00B9761D"/>
    <w:rsid w:val="00BA3617"/>
    <w:rsid w:val="00BA36B1"/>
    <w:rsid w:val="00BA3C4F"/>
    <w:rsid w:val="00BA3D2D"/>
    <w:rsid w:val="00BA3E84"/>
    <w:rsid w:val="00BA5527"/>
    <w:rsid w:val="00BA708C"/>
    <w:rsid w:val="00BA7F9C"/>
    <w:rsid w:val="00BB1AC1"/>
    <w:rsid w:val="00BB4649"/>
    <w:rsid w:val="00BB498B"/>
    <w:rsid w:val="00BB73B0"/>
    <w:rsid w:val="00BC1B52"/>
    <w:rsid w:val="00BC22D5"/>
    <w:rsid w:val="00BC3EB9"/>
    <w:rsid w:val="00BC41C7"/>
    <w:rsid w:val="00BC49A4"/>
    <w:rsid w:val="00BC59EC"/>
    <w:rsid w:val="00BC6E3B"/>
    <w:rsid w:val="00BC6E9D"/>
    <w:rsid w:val="00BC757B"/>
    <w:rsid w:val="00BD65C0"/>
    <w:rsid w:val="00BD68EA"/>
    <w:rsid w:val="00BD6BAD"/>
    <w:rsid w:val="00BE09B4"/>
    <w:rsid w:val="00BF184A"/>
    <w:rsid w:val="00BF32B2"/>
    <w:rsid w:val="00BF44B5"/>
    <w:rsid w:val="00BF51D5"/>
    <w:rsid w:val="00BF605B"/>
    <w:rsid w:val="00C008E9"/>
    <w:rsid w:val="00C04F0D"/>
    <w:rsid w:val="00C0581E"/>
    <w:rsid w:val="00C1161F"/>
    <w:rsid w:val="00C131FE"/>
    <w:rsid w:val="00C13621"/>
    <w:rsid w:val="00C1451E"/>
    <w:rsid w:val="00C17B3C"/>
    <w:rsid w:val="00C20149"/>
    <w:rsid w:val="00C2092F"/>
    <w:rsid w:val="00C20F11"/>
    <w:rsid w:val="00C26944"/>
    <w:rsid w:val="00C31E32"/>
    <w:rsid w:val="00C339B4"/>
    <w:rsid w:val="00C3679E"/>
    <w:rsid w:val="00C370EE"/>
    <w:rsid w:val="00C42114"/>
    <w:rsid w:val="00C44ADF"/>
    <w:rsid w:val="00C45513"/>
    <w:rsid w:val="00C45E9B"/>
    <w:rsid w:val="00C46155"/>
    <w:rsid w:val="00C47ACF"/>
    <w:rsid w:val="00C5005F"/>
    <w:rsid w:val="00C51685"/>
    <w:rsid w:val="00C53992"/>
    <w:rsid w:val="00C53A4B"/>
    <w:rsid w:val="00C56579"/>
    <w:rsid w:val="00C56A2B"/>
    <w:rsid w:val="00C57F23"/>
    <w:rsid w:val="00C60B1C"/>
    <w:rsid w:val="00C648BC"/>
    <w:rsid w:val="00C64DAA"/>
    <w:rsid w:val="00C659A1"/>
    <w:rsid w:val="00C659FB"/>
    <w:rsid w:val="00C65D0A"/>
    <w:rsid w:val="00C66D5E"/>
    <w:rsid w:val="00C6743E"/>
    <w:rsid w:val="00C67EA9"/>
    <w:rsid w:val="00C73083"/>
    <w:rsid w:val="00C7417C"/>
    <w:rsid w:val="00C75599"/>
    <w:rsid w:val="00C8035C"/>
    <w:rsid w:val="00C812D3"/>
    <w:rsid w:val="00C8239F"/>
    <w:rsid w:val="00C82704"/>
    <w:rsid w:val="00C82E86"/>
    <w:rsid w:val="00C8524F"/>
    <w:rsid w:val="00C86654"/>
    <w:rsid w:val="00C9157E"/>
    <w:rsid w:val="00C91AF0"/>
    <w:rsid w:val="00C95170"/>
    <w:rsid w:val="00C96842"/>
    <w:rsid w:val="00C97F1D"/>
    <w:rsid w:val="00C97FDC"/>
    <w:rsid w:val="00CA0DE1"/>
    <w:rsid w:val="00CA2619"/>
    <w:rsid w:val="00CA2DD2"/>
    <w:rsid w:val="00CA329A"/>
    <w:rsid w:val="00CA35DC"/>
    <w:rsid w:val="00CA3B38"/>
    <w:rsid w:val="00CA3E2F"/>
    <w:rsid w:val="00CA6C19"/>
    <w:rsid w:val="00CA7EF8"/>
    <w:rsid w:val="00CB1437"/>
    <w:rsid w:val="00CB17EC"/>
    <w:rsid w:val="00CB1BD7"/>
    <w:rsid w:val="00CB55C3"/>
    <w:rsid w:val="00CB56E8"/>
    <w:rsid w:val="00CB5B64"/>
    <w:rsid w:val="00CB5C72"/>
    <w:rsid w:val="00CB6310"/>
    <w:rsid w:val="00CB69C9"/>
    <w:rsid w:val="00CB7BBD"/>
    <w:rsid w:val="00CC05A0"/>
    <w:rsid w:val="00CC0AD0"/>
    <w:rsid w:val="00CC1CBD"/>
    <w:rsid w:val="00CC2BCD"/>
    <w:rsid w:val="00CC4BC6"/>
    <w:rsid w:val="00CC5CD0"/>
    <w:rsid w:val="00CC7B22"/>
    <w:rsid w:val="00CD0F15"/>
    <w:rsid w:val="00CD4543"/>
    <w:rsid w:val="00CD69F5"/>
    <w:rsid w:val="00CD6EFA"/>
    <w:rsid w:val="00CD75E0"/>
    <w:rsid w:val="00CD7C29"/>
    <w:rsid w:val="00CE19AC"/>
    <w:rsid w:val="00CE1F11"/>
    <w:rsid w:val="00CE3820"/>
    <w:rsid w:val="00CE3884"/>
    <w:rsid w:val="00CE45D2"/>
    <w:rsid w:val="00CE4DEA"/>
    <w:rsid w:val="00CF041E"/>
    <w:rsid w:val="00CF2471"/>
    <w:rsid w:val="00CF2B0C"/>
    <w:rsid w:val="00CF3A45"/>
    <w:rsid w:val="00CF4587"/>
    <w:rsid w:val="00CF4EC4"/>
    <w:rsid w:val="00CF4F65"/>
    <w:rsid w:val="00CF524A"/>
    <w:rsid w:val="00CF5849"/>
    <w:rsid w:val="00D006B9"/>
    <w:rsid w:val="00D02935"/>
    <w:rsid w:val="00D02B95"/>
    <w:rsid w:val="00D054A7"/>
    <w:rsid w:val="00D0711B"/>
    <w:rsid w:val="00D072AA"/>
    <w:rsid w:val="00D07A4C"/>
    <w:rsid w:val="00D11157"/>
    <w:rsid w:val="00D12724"/>
    <w:rsid w:val="00D12AF5"/>
    <w:rsid w:val="00D159D4"/>
    <w:rsid w:val="00D17327"/>
    <w:rsid w:val="00D22013"/>
    <w:rsid w:val="00D227BE"/>
    <w:rsid w:val="00D22DC0"/>
    <w:rsid w:val="00D24041"/>
    <w:rsid w:val="00D302DC"/>
    <w:rsid w:val="00D30CAE"/>
    <w:rsid w:val="00D32C13"/>
    <w:rsid w:val="00D33B8B"/>
    <w:rsid w:val="00D367E9"/>
    <w:rsid w:val="00D37EF7"/>
    <w:rsid w:val="00D428BB"/>
    <w:rsid w:val="00D42C2C"/>
    <w:rsid w:val="00D44FAE"/>
    <w:rsid w:val="00D470A1"/>
    <w:rsid w:val="00D471A0"/>
    <w:rsid w:val="00D508BC"/>
    <w:rsid w:val="00D5121C"/>
    <w:rsid w:val="00D5289D"/>
    <w:rsid w:val="00D538D9"/>
    <w:rsid w:val="00D54740"/>
    <w:rsid w:val="00D548A5"/>
    <w:rsid w:val="00D57CA7"/>
    <w:rsid w:val="00D60240"/>
    <w:rsid w:val="00D6105B"/>
    <w:rsid w:val="00D61644"/>
    <w:rsid w:val="00D62310"/>
    <w:rsid w:val="00D64958"/>
    <w:rsid w:val="00D669A3"/>
    <w:rsid w:val="00D6738D"/>
    <w:rsid w:val="00D706C9"/>
    <w:rsid w:val="00D71376"/>
    <w:rsid w:val="00D71BD3"/>
    <w:rsid w:val="00D73CC6"/>
    <w:rsid w:val="00D73E6E"/>
    <w:rsid w:val="00D74AFE"/>
    <w:rsid w:val="00D75034"/>
    <w:rsid w:val="00D7592D"/>
    <w:rsid w:val="00D75BB4"/>
    <w:rsid w:val="00D7651C"/>
    <w:rsid w:val="00D82EC7"/>
    <w:rsid w:val="00D840A7"/>
    <w:rsid w:val="00D84377"/>
    <w:rsid w:val="00D86EED"/>
    <w:rsid w:val="00D90E4F"/>
    <w:rsid w:val="00D9178F"/>
    <w:rsid w:val="00D92DA3"/>
    <w:rsid w:val="00D93495"/>
    <w:rsid w:val="00D94491"/>
    <w:rsid w:val="00DA0372"/>
    <w:rsid w:val="00DA07A3"/>
    <w:rsid w:val="00DA0DCE"/>
    <w:rsid w:val="00DA74B3"/>
    <w:rsid w:val="00DA7B55"/>
    <w:rsid w:val="00DB07A8"/>
    <w:rsid w:val="00DB306D"/>
    <w:rsid w:val="00DB3ADB"/>
    <w:rsid w:val="00DB5A4B"/>
    <w:rsid w:val="00DB6A21"/>
    <w:rsid w:val="00DB76AA"/>
    <w:rsid w:val="00DC0584"/>
    <w:rsid w:val="00DC1414"/>
    <w:rsid w:val="00DC30CA"/>
    <w:rsid w:val="00DC7ED9"/>
    <w:rsid w:val="00DD0602"/>
    <w:rsid w:val="00DD1A1D"/>
    <w:rsid w:val="00DD2EEE"/>
    <w:rsid w:val="00DD5205"/>
    <w:rsid w:val="00DD5F0D"/>
    <w:rsid w:val="00DD611E"/>
    <w:rsid w:val="00DD6DB0"/>
    <w:rsid w:val="00DE0CDD"/>
    <w:rsid w:val="00DE0FD1"/>
    <w:rsid w:val="00DE2AC6"/>
    <w:rsid w:val="00DE3A78"/>
    <w:rsid w:val="00DE5911"/>
    <w:rsid w:val="00DE6BDB"/>
    <w:rsid w:val="00DE7462"/>
    <w:rsid w:val="00DE7DA2"/>
    <w:rsid w:val="00DE7EBC"/>
    <w:rsid w:val="00DF03E5"/>
    <w:rsid w:val="00DF18AD"/>
    <w:rsid w:val="00DF5F79"/>
    <w:rsid w:val="00DF7E87"/>
    <w:rsid w:val="00DF7F18"/>
    <w:rsid w:val="00E00276"/>
    <w:rsid w:val="00E061AE"/>
    <w:rsid w:val="00E105D7"/>
    <w:rsid w:val="00E10DBD"/>
    <w:rsid w:val="00E13173"/>
    <w:rsid w:val="00E14EA6"/>
    <w:rsid w:val="00E16298"/>
    <w:rsid w:val="00E165DC"/>
    <w:rsid w:val="00E17C9B"/>
    <w:rsid w:val="00E200CC"/>
    <w:rsid w:val="00E20827"/>
    <w:rsid w:val="00E2099E"/>
    <w:rsid w:val="00E21DBE"/>
    <w:rsid w:val="00E21EFB"/>
    <w:rsid w:val="00E2256B"/>
    <w:rsid w:val="00E229D6"/>
    <w:rsid w:val="00E23AD0"/>
    <w:rsid w:val="00E24A56"/>
    <w:rsid w:val="00E256EE"/>
    <w:rsid w:val="00E300D8"/>
    <w:rsid w:val="00E3147D"/>
    <w:rsid w:val="00E326EA"/>
    <w:rsid w:val="00E330C3"/>
    <w:rsid w:val="00E338B8"/>
    <w:rsid w:val="00E34BD8"/>
    <w:rsid w:val="00E34F31"/>
    <w:rsid w:val="00E352DD"/>
    <w:rsid w:val="00E371F8"/>
    <w:rsid w:val="00E372A0"/>
    <w:rsid w:val="00E4054A"/>
    <w:rsid w:val="00E40663"/>
    <w:rsid w:val="00E40802"/>
    <w:rsid w:val="00E40912"/>
    <w:rsid w:val="00E41DED"/>
    <w:rsid w:val="00E4280F"/>
    <w:rsid w:val="00E42E8A"/>
    <w:rsid w:val="00E4507B"/>
    <w:rsid w:val="00E451A0"/>
    <w:rsid w:val="00E45B46"/>
    <w:rsid w:val="00E45C68"/>
    <w:rsid w:val="00E4729A"/>
    <w:rsid w:val="00E47F07"/>
    <w:rsid w:val="00E51B67"/>
    <w:rsid w:val="00E51FF2"/>
    <w:rsid w:val="00E529D1"/>
    <w:rsid w:val="00E552C0"/>
    <w:rsid w:val="00E55550"/>
    <w:rsid w:val="00E5655C"/>
    <w:rsid w:val="00E60FE8"/>
    <w:rsid w:val="00E6149C"/>
    <w:rsid w:val="00E614D5"/>
    <w:rsid w:val="00E62108"/>
    <w:rsid w:val="00E6235B"/>
    <w:rsid w:val="00E63DEF"/>
    <w:rsid w:val="00E66A63"/>
    <w:rsid w:val="00E677AD"/>
    <w:rsid w:val="00E67AB8"/>
    <w:rsid w:val="00E706FF"/>
    <w:rsid w:val="00E7082E"/>
    <w:rsid w:val="00E72F5F"/>
    <w:rsid w:val="00E73569"/>
    <w:rsid w:val="00E73AFB"/>
    <w:rsid w:val="00E7476D"/>
    <w:rsid w:val="00E75205"/>
    <w:rsid w:val="00E76258"/>
    <w:rsid w:val="00E80A93"/>
    <w:rsid w:val="00E80C29"/>
    <w:rsid w:val="00E82676"/>
    <w:rsid w:val="00E847AA"/>
    <w:rsid w:val="00E85560"/>
    <w:rsid w:val="00E8694F"/>
    <w:rsid w:val="00E8770A"/>
    <w:rsid w:val="00E90793"/>
    <w:rsid w:val="00E90C1C"/>
    <w:rsid w:val="00E94EC5"/>
    <w:rsid w:val="00E9674E"/>
    <w:rsid w:val="00E96E45"/>
    <w:rsid w:val="00E97B2F"/>
    <w:rsid w:val="00EA08ED"/>
    <w:rsid w:val="00EA095E"/>
    <w:rsid w:val="00EA3125"/>
    <w:rsid w:val="00EA37D5"/>
    <w:rsid w:val="00EA3F14"/>
    <w:rsid w:val="00EA6ED5"/>
    <w:rsid w:val="00EB1216"/>
    <w:rsid w:val="00EB2459"/>
    <w:rsid w:val="00EB25A8"/>
    <w:rsid w:val="00EB2602"/>
    <w:rsid w:val="00EB69EF"/>
    <w:rsid w:val="00EC0820"/>
    <w:rsid w:val="00EC0A89"/>
    <w:rsid w:val="00EC14F7"/>
    <w:rsid w:val="00EC1E91"/>
    <w:rsid w:val="00EC27E9"/>
    <w:rsid w:val="00EC3260"/>
    <w:rsid w:val="00EC476F"/>
    <w:rsid w:val="00EC5ADC"/>
    <w:rsid w:val="00ED0E31"/>
    <w:rsid w:val="00ED64E0"/>
    <w:rsid w:val="00ED669C"/>
    <w:rsid w:val="00ED7B90"/>
    <w:rsid w:val="00EE065D"/>
    <w:rsid w:val="00EE1EFC"/>
    <w:rsid w:val="00EE2457"/>
    <w:rsid w:val="00EE2961"/>
    <w:rsid w:val="00EE3001"/>
    <w:rsid w:val="00EE43D7"/>
    <w:rsid w:val="00EE4D8E"/>
    <w:rsid w:val="00EE4DA3"/>
    <w:rsid w:val="00EE5CC6"/>
    <w:rsid w:val="00EE5E3F"/>
    <w:rsid w:val="00EE7CFA"/>
    <w:rsid w:val="00EF07FD"/>
    <w:rsid w:val="00EF0BDC"/>
    <w:rsid w:val="00EF2C34"/>
    <w:rsid w:val="00EF2D00"/>
    <w:rsid w:val="00EF2E9A"/>
    <w:rsid w:val="00EF30B6"/>
    <w:rsid w:val="00EF5A56"/>
    <w:rsid w:val="00EF6006"/>
    <w:rsid w:val="00EF629C"/>
    <w:rsid w:val="00EF68FF"/>
    <w:rsid w:val="00F00603"/>
    <w:rsid w:val="00F0217B"/>
    <w:rsid w:val="00F046A2"/>
    <w:rsid w:val="00F04B5D"/>
    <w:rsid w:val="00F10969"/>
    <w:rsid w:val="00F128C1"/>
    <w:rsid w:val="00F12AF6"/>
    <w:rsid w:val="00F140A3"/>
    <w:rsid w:val="00F1611E"/>
    <w:rsid w:val="00F17D5C"/>
    <w:rsid w:val="00F21615"/>
    <w:rsid w:val="00F24412"/>
    <w:rsid w:val="00F2530C"/>
    <w:rsid w:val="00F25FF5"/>
    <w:rsid w:val="00F26B65"/>
    <w:rsid w:val="00F26ED6"/>
    <w:rsid w:val="00F279DE"/>
    <w:rsid w:val="00F3011D"/>
    <w:rsid w:val="00F30D05"/>
    <w:rsid w:val="00F3126A"/>
    <w:rsid w:val="00F31852"/>
    <w:rsid w:val="00F31B86"/>
    <w:rsid w:val="00F321D7"/>
    <w:rsid w:val="00F32E41"/>
    <w:rsid w:val="00F341B7"/>
    <w:rsid w:val="00F344F7"/>
    <w:rsid w:val="00F35BBA"/>
    <w:rsid w:val="00F35BC4"/>
    <w:rsid w:val="00F36900"/>
    <w:rsid w:val="00F37CB2"/>
    <w:rsid w:val="00F37D84"/>
    <w:rsid w:val="00F44FB6"/>
    <w:rsid w:val="00F47C21"/>
    <w:rsid w:val="00F506C8"/>
    <w:rsid w:val="00F510EC"/>
    <w:rsid w:val="00F51917"/>
    <w:rsid w:val="00F531F1"/>
    <w:rsid w:val="00F55173"/>
    <w:rsid w:val="00F55935"/>
    <w:rsid w:val="00F60919"/>
    <w:rsid w:val="00F6166C"/>
    <w:rsid w:val="00F62017"/>
    <w:rsid w:val="00F62C45"/>
    <w:rsid w:val="00F63A47"/>
    <w:rsid w:val="00F6400E"/>
    <w:rsid w:val="00F712E0"/>
    <w:rsid w:val="00F7205D"/>
    <w:rsid w:val="00F740B7"/>
    <w:rsid w:val="00F76661"/>
    <w:rsid w:val="00F7676D"/>
    <w:rsid w:val="00F8146A"/>
    <w:rsid w:val="00F82409"/>
    <w:rsid w:val="00F84908"/>
    <w:rsid w:val="00F8531D"/>
    <w:rsid w:val="00F85EC7"/>
    <w:rsid w:val="00F866C9"/>
    <w:rsid w:val="00F90068"/>
    <w:rsid w:val="00F90F5C"/>
    <w:rsid w:val="00F910ED"/>
    <w:rsid w:val="00F9135E"/>
    <w:rsid w:val="00F92FF9"/>
    <w:rsid w:val="00F93C84"/>
    <w:rsid w:val="00F945E3"/>
    <w:rsid w:val="00F94701"/>
    <w:rsid w:val="00F954B7"/>
    <w:rsid w:val="00F96AF1"/>
    <w:rsid w:val="00F973F0"/>
    <w:rsid w:val="00F97D55"/>
    <w:rsid w:val="00FA1619"/>
    <w:rsid w:val="00FA1CF1"/>
    <w:rsid w:val="00FA2000"/>
    <w:rsid w:val="00FB2405"/>
    <w:rsid w:val="00FB2B73"/>
    <w:rsid w:val="00FB2C33"/>
    <w:rsid w:val="00FB2DC2"/>
    <w:rsid w:val="00FB3AEA"/>
    <w:rsid w:val="00FB5DC4"/>
    <w:rsid w:val="00FC03D5"/>
    <w:rsid w:val="00FC129C"/>
    <w:rsid w:val="00FC3901"/>
    <w:rsid w:val="00FC45CC"/>
    <w:rsid w:val="00FC4B44"/>
    <w:rsid w:val="00FC63BF"/>
    <w:rsid w:val="00FC7022"/>
    <w:rsid w:val="00FC7327"/>
    <w:rsid w:val="00FD0267"/>
    <w:rsid w:val="00FD11C8"/>
    <w:rsid w:val="00FD1889"/>
    <w:rsid w:val="00FD1FDB"/>
    <w:rsid w:val="00FD2458"/>
    <w:rsid w:val="00FD2758"/>
    <w:rsid w:val="00FD3F44"/>
    <w:rsid w:val="00FD4965"/>
    <w:rsid w:val="00FE1346"/>
    <w:rsid w:val="00FE4344"/>
    <w:rsid w:val="00FE7826"/>
    <w:rsid w:val="00FF0A77"/>
    <w:rsid w:val="00FF2980"/>
    <w:rsid w:val="00FF44D6"/>
    <w:rsid w:val="00FF49B5"/>
    <w:rsid w:val="00FF527D"/>
    <w:rsid w:val="00FF5C59"/>
    <w:rsid w:val="00FF710F"/>
    <w:rsid w:val="00FF796A"/>
    <w:rsid w:val="01934780"/>
    <w:rsid w:val="02326E3B"/>
    <w:rsid w:val="02555ED9"/>
    <w:rsid w:val="02961580"/>
    <w:rsid w:val="02C8278C"/>
    <w:rsid w:val="030F51B0"/>
    <w:rsid w:val="03261F12"/>
    <w:rsid w:val="03725FAB"/>
    <w:rsid w:val="039F785B"/>
    <w:rsid w:val="03B60F38"/>
    <w:rsid w:val="042F62B6"/>
    <w:rsid w:val="04504220"/>
    <w:rsid w:val="048337F9"/>
    <w:rsid w:val="05BB6053"/>
    <w:rsid w:val="0626559C"/>
    <w:rsid w:val="06612F47"/>
    <w:rsid w:val="066B5CCB"/>
    <w:rsid w:val="06DE0942"/>
    <w:rsid w:val="07225157"/>
    <w:rsid w:val="0749768F"/>
    <w:rsid w:val="0758195B"/>
    <w:rsid w:val="077D3D46"/>
    <w:rsid w:val="07897C86"/>
    <w:rsid w:val="07C71BCD"/>
    <w:rsid w:val="081144B5"/>
    <w:rsid w:val="08814AB6"/>
    <w:rsid w:val="089036C2"/>
    <w:rsid w:val="08964B56"/>
    <w:rsid w:val="08A36206"/>
    <w:rsid w:val="0946032A"/>
    <w:rsid w:val="097E5D15"/>
    <w:rsid w:val="09930467"/>
    <w:rsid w:val="09D01699"/>
    <w:rsid w:val="0A1F0A4A"/>
    <w:rsid w:val="0A2E773B"/>
    <w:rsid w:val="0A631D9F"/>
    <w:rsid w:val="0A7B3DDC"/>
    <w:rsid w:val="0B9E10CF"/>
    <w:rsid w:val="0B9E6145"/>
    <w:rsid w:val="0BBA017A"/>
    <w:rsid w:val="0C3B3574"/>
    <w:rsid w:val="0C47064F"/>
    <w:rsid w:val="0C49354A"/>
    <w:rsid w:val="0C6955C9"/>
    <w:rsid w:val="0C9D4FE4"/>
    <w:rsid w:val="0CD3017E"/>
    <w:rsid w:val="0CD520F0"/>
    <w:rsid w:val="0D0271E7"/>
    <w:rsid w:val="0D251A99"/>
    <w:rsid w:val="0DAF74FA"/>
    <w:rsid w:val="0DB30D96"/>
    <w:rsid w:val="0DCF4D92"/>
    <w:rsid w:val="0DF2282E"/>
    <w:rsid w:val="0E1053AA"/>
    <w:rsid w:val="0E893059"/>
    <w:rsid w:val="0ED03713"/>
    <w:rsid w:val="0F032819"/>
    <w:rsid w:val="0F474788"/>
    <w:rsid w:val="0FD07183"/>
    <w:rsid w:val="0FEB3E5F"/>
    <w:rsid w:val="107A56EA"/>
    <w:rsid w:val="11516C01"/>
    <w:rsid w:val="118E6D12"/>
    <w:rsid w:val="11EA0CAE"/>
    <w:rsid w:val="12733E46"/>
    <w:rsid w:val="129A602B"/>
    <w:rsid w:val="130628D8"/>
    <w:rsid w:val="1349263C"/>
    <w:rsid w:val="135C40F8"/>
    <w:rsid w:val="136A2E67"/>
    <w:rsid w:val="13785584"/>
    <w:rsid w:val="13BC5DB8"/>
    <w:rsid w:val="13FA68E0"/>
    <w:rsid w:val="13FF5CA5"/>
    <w:rsid w:val="152139F9"/>
    <w:rsid w:val="153B40D2"/>
    <w:rsid w:val="15436065"/>
    <w:rsid w:val="157B75AD"/>
    <w:rsid w:val="16016360"/>
    <w:rsid w:val="16094BB9"/>
    <w:rsid w:val="165E6233"/>
    <w:rsid w:val="16602634"/>
    <w:rsid w:val="16F5513D"/>
    <w:rsid w:val="170A0AD9"/>
    <w:rsid w:val="170B5EE6"/>
    <w:rsid w:val="179D35E7"/>
    <w:rsid w:val="18143C67"/>
    <w:rsid w:val="18951581"/>
    <w:rsid w:val="18FC27B3"/>
    <w:rsid w:val="190765BD"/>
    <w:rsid w:val="19F84743"/>
    <w:rsid w:val="1A0758B3"/>
    <w:rsid w:val="1A1A6BA0"/>
    <w:rsid w:val="1A725422"/>
    <w:rsid w:val="1A74473C"/>
    <w:rsid w:val="1ABF7F3C"/>
    <w:rsid w:val="1AF8344E"/>
    <w:rsid w:val="1B0C4116"/>
    <w:rsid w:val="1B505038"/>
    <w:rsid w:val="1B854CE1"/>
    <w:rsid w:val="1BB83309"/>
    <w:rsid w:val="1BE428CB"/>
    <w:rsid w:val="1C093B64"/>
    <w:rsid w:val="1C3279B9"/>
    <w:rsid w:val="1C3F50B7"/>
    <w:rsid w:val="1C4E5A1B"/>
    <w:rsid w:val="1C4E5C87"/>
    <w:rsid w:val="1CB24A4F"/>
    <w:rsid w:val="1CD13F56"/>
    <w:rsid w:val="1CEB5018"/>
    <w:rsid w:val="1CF26143"/>
    <w:rsid w:val="1E475628"/>
    <w:rsid w:val="1E761259"/>
    <w:rsid w:val="1ED76604"/>
    <w:rsid w:val="1F2E7CBE"/>
    <w:rsid w:val="1F52137F"/>
    <w:rsid w:val="1F700CA2"/>
    <w:rsid w:val="2079293B"/>
    <w:rsid w:val="2127062E"/>
    <w:rsid w:val="218D2B42"/>
    <w:rsid w:val="21A8172A"/>
    <w:rsid w:val="224C47AB"/>
    <w:rsid w:val="226C1AC8"/>
    <w:rsid w:val="22A719E1"/>
    <w:rsid w:val="22D1382E"/>
    <w:rsid w:val="22DA4A5D"/>
    <w:rsid w:val="22F8223D"/>
    <w:rsid w:val="2389558B"/>
    <w:rsid w:val="239D1525"/>
    <w:rsid w:val="243C16EA"/>
    <w:rsid w:val="24613E12"/>
    <w:rsid w:val="247507E8"/>
    <w:rsid w:val="24DB3BC4"/>
    <w:rsid w:val="253B28B5"/>
    <w:rsid w:val="25A14E0E"/>
    <w:rsid w:val="25C12DBA"/>
    <w:rsid w:val="25DB1483"/>
    <w:rsid w:val="26016428"/>
    <w:rsid w:val="26526108"/>
    <w:rsid w:val="26D134D1"/>
    <w:rsid w:val="273870AC"/>
    <w:rsid w:val="2748663A"/>
    <w:rsid w:val="27547C5E"/>
    <w:rsid w:val="27C46B46"/>
    <w:rsid w:val="281F026C"/>
    <w:rsid w:val="286B1703"/>
    <w:rsid w:val="28702875"/>
    <w:rsid w:val="28FC235B"/>
    <w:rsid w:val="29512576"/>
    <w:rsid w:val="29A50C45"/>
    <w:rsid w:val="29B83970"/>
    <w:rsid w:val="2A007C29"/>
    <w:rsid w:val="2A2D4EC2"/>
    <w:rsid w:val="2AEA2DB3"/>
    <w:rsid w:val="2B6D7540"/>
    <w:rsid w:val="2B97636B"/>
    <w:rsid w:val="2B9E594C"/>
    <w:rsid w:val="2C147B95"/>
    <w:rsid w:val="2C884632"/>
    <w:rsid w:val="2D0D4B37"/>
    <w:rsid w:val="2DAC07F4"/>
    <w:rsid w:val="2DD02CED"/>
    <w:rsid w:val="2DFB0E33"/>
    <w:rsid w:val="2EA86681"/>
    <w:rsid w:val="2EAE40F8"/>
    <w:rsid w:val="2EE84B32"/>
    <w:rsid w:val="2EEF45B3"/>
    <w:rsid w:val="2EF67C50"/>
    <w:rsid w:val="2F05498B"/>
    <w:rsid w:val="2F0A045E"/>
    <w:rsid w:val="2F434F05"/>
    <w:rsid w:val="2FB82320"/>
    <w:rsid w:val="2FBF6E98"/>
    <w:rsid w:val="2FEA5603"/>
    <w:rsid w:val="30567BE4"/>
    <w:rsid w:val="306E7FE2"/>
    <w:rsid w:val="30CD321D"/>
    <w:rsid w:val="316370EF"/>
    <w:rsid w:val="318F6CC5"/>
    <w:rsid w:val="319037A3"/>
    <w:rsid w:val="31C51E84"/>
    <w:rsid w:val="31C7024A"/>
    <w:rsid w:val="3220355E"/>
    <w:rsid w:val="325F76B6"/>
    <w:rsid w:val="335C6818"/>
    <w:rsid w:val="341E7629"/>
    <w:rsid w:val="34552113"/>
    <w:rsid w:val="346C0C83"/>
    <w:rsid w:val="353D0DF5"/>
    <w:rsid w:val="35437452"/>
    <w:rsid w:val="35690197"/>
    <w:rsid w:val="35CF1523"/>
    <w:rsid w:val="370C175D"/>
    <w:rsid w:val="37984609"/>
    <w:rsid w:val="37AD6FA5"/>
    <w:rsid w:val="37EF3BFE"/>
    <w:rsid w:val="380F3E59"/>
    <w:rsid w:val="386565F2"/>
    <w:rsid w:val="393671C3"/>
    <w:rsid w:val="3A8A5A19"/>
    <w:rsid w:val="3AA840F1"/>
    <w:rsid w:val="3ABE56C2"/>
    <w:rsid w:val="3B037370"/>
    <w:rsid w:val="3B533EC8"/>
    <w:rsid w:val="3B710987"/>
    <w:rsid w:val="3B8065D2"/>
    <w:rsid w:val="3C026B24"/>
    <w:rsid w:val="3C97266F"/>
    <w:rsid w:val="3D280FDD"/>
    <w:rsid w:val="3D6C76C2"/>
    <w:rsid w:val="3D7B789B"/>
    <w:rsid w:val="3D874491"/>
    <w:rsid w:val="3D953705"/>
    <w:rsid w:val="3DA07301"/>
    <w:rsid w:val="3DA71567"/>
    <w:rsid w:val="3DE13E68"/>
    <w:rsid w:val="3DF71EBE"/>
    <w:rsid w:val="3E0F175C"/>
    <w:rsid w:val="3E657EEE"/>
    <w:rsid w:val="3E6F58B8"/>
    <w:rsid w:val="3EB5188C"/>
    <w:rsid w:val="3FB13A48"/>
    <w:rsid w:val="3FB42E0E"/>
    <w:rsid w:val="3FC4377B"/>
    <w:rsid w:val="400973E0"/>
    <w:rsid w:val="400B542E"/>
    <w:rsid w:val="40161AFD"/>
    <w:rsid w:val="406D3E12"/>
    <w:rsid w:val="407229DB"/>
    <w:rsid w:val="409F1AF2"/>
    <w:rsid w:val="40A10C6B"/>
    <w:rsid w:val="40AF3CC5"/>
    <w:rsid w:val="40EF4827"/>
    <w:rsid w:val="40F956A6"/>
    <w:rsid w:val="413374E9"/>
    <w:rsid w:val="41CA2DCC"/>
    <w:rsid w:val="41E81277"/>
    <w:rsid w:val="4202141B"/>
    <w:rsid w:val="42153577"/>
    <w:rsid w:val="421C2FA8"/>
    <w:rsid w:val="4246287A"/>
    <w:rsid w:val="42B06238"/>
    <w:rsid w:val="42B949F4"/>
    <w:rsid w:val="42F848B2"/>
    <w:rsid w:val="449673FB"/>
    <w:rsid w:val="449F47B6"/>
    <w:rsid w:val="44A75419"/>
    <w:rsid w:val="452C4BFF"/>
    <w:rsid w:val="452D1DC2"/>
    <w:rsid w:val="455E01CE"/>
    <w:rsid w:val="45751B5A"/>
    <w:rsid w:val="459F6673"/>
    <w:rsid w:val="45BB5620"/>
    <w:rsid w:val="45BC54BB"/>
    <w:rsid w:val="460E1BF1"/>
    <w:rsid w:val="46671304"/>
    <w:rsid w:val="46BB0831"/>
    <w:rsid w:val="46C2478C"/>
    <w:rsid w:val="46D51A6A"/>
    <w:rsid w:val="46EF74C8"/>
    <w:rsid w:val="47136D96"/>
    <w:rsid w:val="47A67C0A"/>
    <w:rsid w:val="47DB3D58"/>
    <w:rsid w:val="48867CD4"/>
    <w:rsid w:val="48B918E7"/>
    <w:rsid w:val="490C1CEF"/>
    <w:rsid w:val="491C0184"/>
    <w:rsid w:val="4A4F27DB"/>
    <w:rsid w:val="4AAF47C4"/>
    <w:rsid w:val="4AB95ED1"/>
    <w:rsid w:val="4B0A4FD7"/>
    <w:rsid w:val="4B4F65D5"/>
    <w:rsid w:val="4C793B3F"/>
    <w:rsid w:val="4CC50080"/>
    <w:rsid w:val="4CE511D4"/>
    <w:rsid w:val="4D465A48"/>
    <w:rsid w:val="4D616009"/>
    <w:rsid w:val="4D70590F"/>
    <w:rsid w:val="4D754306"/>
    <w:rsid w:val="4DC63263"/>
    <w:rsid w:val="4DEF40B9"/>
    <w:rsid w:val="4E046F84"/>
    <w:rsid w:val="4E6A7BE3"/>
    <w:rsid w:val="4F143FCA"/>
    <w:rsid w:val="4FFA4F97"/>
    <w:rsid w:val="502913D8"/>
    <w:rsid w:val="50597F0F"/>
    <w:rsid w:val="50BB7B5F"/>
    <w:rsid w:val="50DA26DE"/>
    <w:rsid w:val="51183927"/>
    <w:rsid w:val="513575EF"/>
    <w:rsid w:val="515B1A65"/>
    <w:rsid w:val="51694182"/>
    <w:rsid w:val="52767CCD"/>
    <w:rsid w:val="527857FE"/>
    <w:rsid w:val="53807561"/>
    <w:rsid w:val="539203A6"/>
    <w:rsid w:val="54391E15"/>
    <w:rsid w:val="545339F1"/>
    <w:rsid w:val="54DF1E24"/>
    <w:rsid w:val="54E67898"/>
    <w:rsid w:val="54FA3343"/>
    <w:rsid w:val="55034DF2"/>
    <w:rsid w:val="551268DF"/>
    <w:rsid w:val="558631A9"/>
    <w:rsid w:val="55990DAE"/>
    <w:rsid w:val="55A94F13"/>
    <w:rsid w:val="55D87525"/>
    <w:rsid w:val="55DF2C65"/>
    <w:rsid w:val="568941E7"/>
    <w:rsid w:val="569972B8"/>
    <w:rsid w:val="574A05B2"/>
    <w:rsid w:val="574D3200"/>
    <w:rsid w:val="57846999"/>
    <w:rsid w:val="57AE0B6B"/>
    <w:rsid w:val="57F87DC0"/>
    <w:rsid w:val="58407E4A"/>
    <w:rsid w:val="5847689F"/>
    <w:rsid w:val="58745D70"/>
    <w:rsid w:val="58800871"/>
    <w:rsid w:val="59017396"/>
    <w:rsid w:val="59B9557B"/>
    <w:rsid w:val="59ED3476"/>
    <w:rsid w:val="59F64A21"/>
    <w:rsid w:val="5A035063"/>
    <w:rsid w:val="5A544BED"/>
    <w:rsid w:val="5A5F4374"/>
    <w:rsid w:val="5A9D6C4B"/>
    <w:rsid w:val="5AAA2F8A"/>
    <w:rsid w:val="5ABA3288"/>
    <w:rsid w:val="5B3965E2"/>
    <w:rsid w:val="5B953DC6"/>
    <w:rsid w:val="5BEB0864"/>
    <w:rsid w:val="5C21481C"/>
    <w:rsid w:val="5C4750C0"/>
    <w:rsid w:val="5CC46711"/>
    <w:rsid w:val="5CFB5EAA"/>
    <w:rsid w:val="5CFD1C22"/>
    <w:rsid w:val="5D042FB1"/>
    <w:rsid w:val="5D417C4E"/>
    <w:rsid w:val="5D6323CD"/>
    <w:rsid w:val="5D6F5B37"/>
    <w:rsid w:val="5D9E1657"/>
    <w:rsid w:val="5DAF116F"/>
    <w:rsid w:val="5E2751A9"/>
    <w:rsid w:val="5E4A0878"/>
    <w:rsid w:val="5E744166"/>
    <w:rsid w:val="5F092B01"/>
    <w:rsid w:val="5F0C53C6"/>
    <w:rsid w:val="5F1B5087"/>
    <w:rsid w:val="5F3F29C6"/>
    <w:rsid w:val="5F6E3992"/>
    <w:rsid w:val="5F9A5E4E"/>
    <w:rsid w:val="5FD56E87"/>
    <w:rsid w:val="5FD67330"/>
    <w:rsid w:val="5FDA267A"/>
    <w:rsid w:val="60065292"/>
    <w:rsid w:val="605E50CE"/>
    <w:rsid w:val="60F313B0"/>
    <w:rsid w:val="6118702B"/>
    <w:rsid w:val="613E373B"/>
    <w:rsid w:val="622E208C"/>
    <w:rsid w:val="624500BF"/>
    <w:rsid w:val="626F711E"/>
    <w:rsid w:val="62707E3E"/>
    <w:rsid w:val="62C44768"/>
    <w:rsid w:val="630C2BBF"/>
    <w:rsid w:val="634F2F3D"/>
    <w:rsid w:val="635869EE"/>
    <w:rsid w:val="63DF6526"/>
    <w:rsid w:val="640F0BB9"/>
    <w:rsid w:val="64574CA2"/>
    <w:rsid w:val="64853051"/>
    <w:rsid w:val="64954250"/>
    <w:rsid w:val="65291798"/>
    <w:rsid w:val="65630525"/>
    <w:rsid w:val="658253BB"/>
    <w:rsid w:val="65970B1B"/>
    <w:rsid w:val="65CD0D2C"/>
    <w:rsid w:val="65E63B9C"/>
    <w:rsid w:val="665E1984"/>
    <w:rsid w:val="666618FF"/>
    <w:rsid w:val="66A001EE"/>
    <w:rsid w:val="66B31FA1"/>
    <w:rsid w:val="66B35C73"/>
    <w:rsid w:val="66F6168A"/>
    <w:rsid w:val="67236729"/>
    <w:rsid w:val="674D37A6"/>
    <w:rsid w:val="680A5F81"/>
    <w:rsid w:val="6885769C"/>
    <w:rsid w:val="68BE027D"/>
    <w:rsid w:val="68E5594C"/>
    <w:rsid w:val="69200E65"/>
    <w:rsid w:val="692E3F3D"/>
    <w:rsid w:val="6A595CAB"/>
    <w:rsid w:val="6A617C95"/>
    <w:rsid w:val="6A99742E"/>
    <w:rsid w:val="6AB65670"/>
    <w:rsid w:val="6B8B3B2E"/>
    <w:rsid w:val="6BCE135A"/>
    <w:rsid w:val="6BD10E4A"/>
    <w:rsid w:val="6BD57D6A"/>
    <w:rsid w:val="6BEE526C"/>
    <w:rsid w:val="6C0C59DE"/>
    <w:rsid w:val="6C0F29C2"/>
    <w:rsid w:val="6C2E1DF8"/>
    <w:rsid w:val="6C9D0D2C"/>
    <w:rsid w:val="6CA50DC6"/>
    <w:rsid w:val="6CB467A2"/>
    <w:rsid w:val="6E341BFA"/>
    <w:rsid w:val="6EFC7F8C"/>
    <w:rsid w:val="6F174DC6"/>
    <w:rsid w:val="6FC62348"/>
    <w:rsid w:val="6FCC795E"/>
    <w:rsid w:val="703A6FBE"/>
    <w:rsid w:val="703B2D36"/>
    <w:rsid w:val="704C2285"/>
    <w:rsid w:val="70546506"/>
    <w:rsid w:val="706C7393"/>
    <w:rsid w:val="70904E30"/>
    <w:rsid w:val="71035B56"/>
    <w:rsid w:val="710B095A"/>
    <w:rsid w:val="71217069"/>
    <w:rsid w:val="71285068"/>
    <w:rsid w:val="713E1D84"/>
    <w:rsid w:val="71482B27"/>
    <w:rsid w:val="716E19B6"/>
    <w:rsid w:val="717E6854"/>
    <w:rsid w:val="71C64881"/>
    <w:rsid w:val="71CA4371"/>
    <w:rsid w:val="71D065E1"/>
    <w:rsid w:val="723510CD"/>
    <w:rsid w:val="72454D3E"/>
    <w:rsid w:val="729A3D44"/>
    <w:rsid w:val="72F75EF6"/>
    <w:rsid w:val="73247AB1"/>
    <w:rsid w:val="734343DB"/>
    <w:rsid w:val="739E015D"/>
    <w:rsid w:val="7435737E"/>
    <w:rsid w:val="746F7452"/>
    <w:rsid w:val="75385A96"/>
    <w:rsid w:val="754627BB"/>
    <w:rsid w:val="756574BC"/>
    <w:rsid w:val="759E7FEF"/>
    <w:rsid w:val="767826BF"/>
    <w:rsid w:val="768F24C5"/>
    <w:rsid w:val="775671A4"/>
    <w:rsid w:val="77636D28"/>
    <w:rsid w:val="77CE623E"/>
    <w:rsid w:val="77DE0B76"/>
    <w:rsid w:val="77EF4B32"/>
    <w:rsid w:val="78034139"/>
    <w:rsid w:val="78210B07"/>
    <w:rsid w:val="78684DB0"/>
    <w:rsid w:val="787E5B88"/>
    <w:rsid w:val="78EA0B7F"/>
    <w:rsid w:val="79053EE1"/>
    <w:rsid w:val="794B3FEA"/>
    <w:rsid w:val="799B65F3"/>
    <w:rsid w:val="79FB285F"/>
    <w:rsid w:val="7A036672"/>
    <w:rsid w:val="7A461715"/>
    <w:rsid w:val="7A4D3D91"/>
    <w:rsid w:val="7A8918C3"/>
    <w:rsid w:val="7A8C42FC"/>
    <w:rsid w:val="7ACD0A2E"/>
    <w:rsid w:val="7B0534E4"/>
    <w:rsid w:val="7B135811"/>
    <w:rsid w:val="7B6A5B5F"/>
    <w:rsid w:val="7BE26D3D"/>
    <w:rsid w:val="7BE91898"/>
    <w:rsid w:val="7C477D64"/>
    <w:rsid w:val="7C930A71"/>
    <w:rsid w:val="7C9E2682"/>
    <w:rsid w:val="7D40373A"/>
    <w:rsid w:val="7D5316BF"/>
    <w:rsid w:val="7DB36601"/>
    <w:rsid w:val="7DD30A52"/>
    <w:rsid w:val="7DD65A11"/>
    <w:rsid w:val="7E327526"/>
    <w:rsid w:val="7E6478FC"/>
    <w:rsid w:val="7EBC7738"/>
    <w:rsid w:val="7EFC3295"/>
    <w:rsid w:val="7F076C05"/>
    <w:rsid w:val="7F1C5F35"/>
    <w:rsid w:val="7FA21DAC"/>
    <w:rsid w:val="7FC76394"/>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ind w:left="2457"/>
      <w:jc w:val="left"/>
      <w:outlineLvl w:val="0"/>
    </w:pPr>
    <w:rPr>
      <w:rFonts w:ascii="黑体" w:hAnsi="黑体" w:eastAsia="黑体" w:cstheme="minorBidi"/>
      <w:b/>
      <w:bCs/>
      <w:kern w:val="0"/>
      <w:sz w:val="36"/>
      <w:szCs w:val="36"/>
      <w:lang w:eastAsia="en-US"/>
    </w:rPr>
  </w:style>
  <w:style w:type="paragraph" w:styleId="3">
    <w:name w:val="heading 2"/>
    <w:basedOn w:val="1"/>
    <w:next w:val="1"/>
    <w:link w:val="31"/>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4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35"/>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autoRedefine/>
    <w:unhideWhenUsed/>
    <w:qFormat/>
    <w:uiPriority w:val="99"/>
    <w:pPr>
      <w:spacing w:after="120"/>
      <w:ind w:firstLine="420" w:firstLineChars="100"/>
    </w:pPr>
    <w:rPr>
      <w:rFonts w:ascii="Times New Roman" w:hAnsi="Times New Roman"/>
      <w:sz w:val="21"/>
    </w:rPr>
  </w:style>
  <w:style w:type="paragraph" w:styleId="9">
    <w:name w:val="Body Text Indent"/>
    <w:basedOn w:val="1"/>
    <w:next w:val="1"/>
    <w:link w:val="32"/>
    <w:autoRedefine/>
    <w:qFormat/>
    <w:uiPriority w:val="0"/>
    <w:pPr>
      <w:spacing w:line="480" w:lineRule="exact"/>
      <w:ind w:firstLine="480" w:firstLineChars="200"/>
    </w:pPr>
    <w:rPr>
      <w:rFonts w:ascii="宋体" w:hAnsi="宋体"/>
      <w:sz w:val="24"/>
    </w:rPr>
  </w:style>
  <w:style w:type="paragraph" w:styleId="10">
    <w:name w:val="toc 3"/>
    <w:basedOn w:val="1"/>
    <w:next w:val="1"/>
    <w:autoRedefine/>
    <w:qFormat/>
    <w:uiPriority w:val="0"/>
    <w:pPr>
      <w:ind w:left="840" w:leftChars="400"/>
    </w:pPr>
    <w:rPr>
      <w:rFonts w:ascii="Times New Roman" w:hAnsi="Times New Roman"/>
    </w:rPr>
  </w:style>
  <w:style w:type="paragraph" w:styleId="11">
    <w:name w:val="Plain Text"/>
    <w:basedOn w:val="1"/>
    <w:link w:val="34"/>
    <w:autoRedefine/>
    <w:qFormat/>
    <w:uiPriority w:val="0"/>
    <w:rPr>
      <w:rFonts w:ascii="宋体" w:hAnsi="Courier New" w:cs="Arial"/>
      <w:snapToGrid w:val="0"/>
      <w:szCs w:val="21"/>
    </w:rPr>
  </w:style>
  <w:style w:type="paragraph" w:styleId="12">
    <w:name w:val="Date"/>
    <w:basedOn w:val="1"/>
    <w:next w:val="1"/>
    <w:link w:val="33"/>
    <w:autoRedefine/>
    <w:qFormat/>
    <w:uiPriority w:val="0"/>
    <w:pPr>
      <w:ind w:left="100" w:leftChars="2500"/>
    </w:pPr>
    <w:rPr>
      <w:rFonts w:ascii="宋体"/>
      <w:sz w:val="24"/>
      <w:szCs w:val="21"/>
      <w:lang w:val="zh-CN"/>
    </w:rPr>
  </w:style>
  <w:style w:type="paragraph" w:styleId="13">
    <w:name w:val="Balloon Text"/>
    <w:basedOn w:val="1"/>
    <w:link w:val="48"/>
    <w:autoRedefine/>
    <w:semiHidden/>
    <w:unhideWhenUsed/>
    <w:qFormat/>
    <w:uiPriority w:val="99"/>
    <w:rPr>
      <w:sz w:val="18"/>
      <w:szCs w:val="18"/>
    </w:rPr>
  </w:style>
  <w:style w:type="paragraph" w:styleId="14">
    <w:name w:val="footer"/>
    <w:basedOn w:val="1"/>
    <w:link w:val="30"/>
    <w:autoRedefine/>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Body Text Indent 3"/>
    <w:basedOn w:val="1"/>
    <w:link w:val="53"/>
    <w:autoRedefine/>
    <w:qFormat/>
    <w:uiPriority w:val="0"/>
    <w:pPr>
      <w:spacing w:after="120"/>
      <w:ind w:left="420" w:leftChars="200"/>
    </w:pPr>
    <w:rPr>
      <w:rFonts w:ascii="Times New Roman" w:hAnsi="Times New Roman"/>
      <w:sz w:val="16"/>
      <w:szCs w:val="16"/>
    </w:rPr>
  </w:style>
  <w:style w:type="paragraph" w:styleId="18">
    <w:name w:val="Normal (Web)"/>
    <w:basedOn w:val="1"/>
    <w:autoRedefine/>
    <w:qFormat/>
    <w:uiPriority w:val="0"/>
    <w:pPr>
      <w:widowControl/>
      <w:spacing w:before="100" w:beforeAutospacing="1" w:after="100" w:afterAutospacing="1"/>
      <w:jc w:val="left"/>
    </w:pPr>
    <w:rPr>
      <w:rFonts w:ascii="Times New Roman" w:hAnsi="Times New Roman"/>
      <w:kern w:val="0"/>
      <w:sz w:val="24"/>
    </w:rPr>
  </w:style>
  <w:style w:type="paragraph" w:styleId="19">
    <w:name w:val="Title"/>
    <w:basedOn w:val="1"/>
    <w:next w:val="1"/>
    <w:link w:val="54"/>
    <w:autoRedefine/>
    <w:qFormat/>
    <w:uiPriority w:val="0"/>
    <w:pPr>
      <w:spacing w:before="240" w:after="60"/>
      <w:jc w:val="center"/>
      <w:outlineLvl w:val="0"/>
    </w:pPr>
    <w:rPr>
      <w:rFonts w:ascii="Cambria" w:hAnsi="Cambria"/>
      <w:b/>
      <w:bCs/>
      <w:sz w:val="32"/>
      <w:szCs w:val="32"/>
    </w:rPr>
  </w:style>
  <w:style w:type="paragraph" w:styleId="20">
    <w:name w:val="Body Text First Indent 2"/>
    <w:basedOn w:val="9"/>
    <w:next w:val="1"/>
    <w:autoRedefine/>
    <w:qFormat/>
    <w:uiPriority w:val="0"/>
    <w:pPr>
      <w:spacing w:after="120" w:line="240" w:lineRule="auto"/>
      <w:ind w:left="420" w:leftChars="200" w:firstLine="420"/>
    </w:pPr>
    <w:rPr>
      <w:rFonts w:ascii="Times New Roman" w:hAnsi="Times New Roman"/>
      <w:sz w:val="21"/>
    </w:rPr>
  </w:style>
  <w:style w:type="table" w:styleId="22">
    <w:name w:val="Table Grid"/>
    <w:basedOn w:val="2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rPr>
      <w:rFonts w:ascii="Arial" w:hAnsi="Arial" w:eastAsia="黑体" w:cs="Arial"/>
      <w:snapToGrid w:val="0"/>
      <w:kern w:val="0"/>
      <w:szCs w:val="21"/>
    </w:rPr>
  </w:style>
  <w:style w:type="character" w:styleId="25">
    <w:name w:val="Hyperlink"/>
    <w:autoRedefine/>
    <w:qFormat/>
    <w:uiPriority w:val="99"/>
    <w:rPr>
      <w:rFonts w:ascii="Arial" w:hAnsi="Arial" w:eastAsia="黑体" w:cs="Arial"/>
      <w:snapToGrid w:val="0"/>
      <w:color w:val="000000"/>
      <w:kern w:val="0"/>
      <w:sz w:val="18"/>
      <w:szCs w:val="18"/>
      <w:u w:val="none"/>
    </w:rPr>
  </w:style>
  <w:style w:type="character" w:styleId="26">
    <w:name w:val="footnote reference"/>
    <w:uiPriority w:val="0"/>
    <w:rPr>
      <w:vertAlign w:val="superscript"/>
    </w:rPr>
  </w:style>
  <w:style w:type="paragraph" w:customStyle="1" w:styleId="27">
    <w:name w:val="_Style 3"/>
    <w:basedOn w:val="1"/>
    <w:autoRedefine/>
    <w:qFormat/>
    <w:uiPriority w:val="0"/>
    <w:pPr>
      <w:ind w:firstLine="420" w:firstLineChars="200"/>
    </w:pPr>
    <w:rPr>
      <w:rFonts w:eastAsia="仿宋_GB2312"/>
      <w:sz w:val="28"/>
    </w:rPr>
  </w:style>
  <w:style w:type="paragraph" w:styleId="28">
    <w:name w:val="List Paragraph"/>
    <w:basedOn w:val="1"/>
    <w:autoRedefine/>
    <w:qFormat/>
    <w:uiPriority w:val="34"/>
    <w:pPr>
      <w:ind w:firstLine="420" w:firstLineChars="200"/>
    </w:pPr>
    <w:rPr>
      <w:szCs w:val="22"/>
    </w:rPr>
  </w:style>
  <w:style w:type="character" w:customStyle="1" w:styleId="29">
    <w:name w:val="页眉 Char"/>
    <w:basedOn w:val="23"/>
    <w:link w:val="15"/>
    <w:autoRedefine/>
    <w:qFormat/>
    <w:uiPriority w:val="0"/>
    <w:rPr>
      <w:sz w:val="18"/>
      <w:szCs w:val="18"/>
    </w:rPr>
  </w:style>
  <w:style w:type="character" w:customStyle="1" w:styleId="30">
    <w:name w:val="页脚 Char"/>
    <w:basedOn w:val="23"/>
    <w:link w:val="14"/>
    <w:autoRedefine/>
    <w:qFormat/>
    <w:uiPriority w:val="99"/>
    <w:rPr>
      <w:sz w:val="18"/>
      <w:szCs w:val="18"/>
    </w:rPr>
  </w:style>
  <w:style w:type="character" w:customStyle="1" w:styleId="31">
    <w:name w:val="标题 2 Char"/>
    <w:basedOn w:val="23"/>
    <w:link w:val="3"/>
    <w:autoRedefine/>
    <w:qFormat/>
    <w:uiPriority w:val="0"/>
    <w:rPr>
      <w:rFonts w:ascii="仿宋_GB2312" w:hAnsi="仿宋" w:eastAsia="仿宋_GB2312" w:cs="Times New Roman"/>
      <w:b/>
      <w:bCs/>
      <w:sz w:val="32"/>
      <w:szCs w:val="32"/>
      <w:lang w:val="zh-CN"/>
    </w:rPr>
  </w:style>
  <w:style w:type="character" w:customStyle="1" w:styleId="32">
    <w:name w:val="正文文本缩进 Char"/>
    <w:basedOn w:val="23"/>
    <w:link w:val="9"/>
    <w:autoRedefine/>
    <w:qFormat/>
    <w:uiPriority w:val="0"/>
    <w:rPr>
      <w:rFonts w:ascii="宋体" w:hAnsi="宋体" w:eastAsia="宋体" w:cs="Times New Roman"/>
      <w:sz w:val="24"/>
      <w:szCs w:val="24"/>
    </w:rPr>
  </w:style>
  <w:style w:type="character" w:customStyle="1" w:styleId="33">
    <w:name w:val="日期 Char"/>
    <w:basedOn w:val="23"/>
    <w:link w:val="12"/>
    <w:autoRedefine/>
    <w:qFormat/>
    <w:uiPriority w:val="0"/>
    <w:rPr>
      <w:rFonts w:ascii="宋体" w:hAnsi="Calibri" w:eastAsia="宋体" w:cs="Times New Roman"/>
      <w:sz w:val="24"/>
      <w:szCs w:val="21"/>
      <w:lang w:val="zh-CN"/>
    </w:rPr>
  </w:style>
  <w:style w:type="character" w:customStyle="1" w:styleId="34">
    <w:name w:val="纯文本 Char"/>
    <w:basedOn w:val="23"/>
    <w:link w:val="11"/>
    <w:autoRedefine/>
    <w:qFormat/>
    <w:uiPriority w:val="0"/>
    <w:rPr>
      <w:rFonts w:ascii="宋体" w:hAnsi="Courier New" w:eastAsia="宋体" w:cs="Arial"/>
      <w:snapToGrid w:val="0"/>
      <w:szCs w:val="21"/>
    </w:rPr>
  </w:style>
  <w:style w:type="character" w:customStyle="1" w:styleId="35">
    <w:name w:val="正文文本 Char"/>
    <w:basedOn w:val="23"/>
    <w:link w:val="7"/>
    <w:autoRedefine/>
    <w:qFormat/>
    <w:uiPriority w:val="0"/>
    <w:rPr>
      <w:rFonts w:ascii="宋体" w:hAnsi="Arial" w:eastAsia="宋体" w:cs="Arial"/>
      <w:snapToGrid w:val="0"/>
      <w:sz w:val="24"/>
      <w:szCs w:val="21"/>
      <w:lang w:val="zh-CN"/>
    </w:rPr>
  </w:style>
  <w:style w:type="paragraph" w:customStyle="1" w:styleId="36">
    <w:name w:val="索引 11"/>
    <w:basedOn w:val="1"/>
    <w:next w:val="1"/>
    <w:autoRedefine/>
    <w:qFormat/>
    <w:uiPriority w:val="99"/>
    <w:pPr>
      <w:spacing w:line="360" w:lineRule="auto"/>
    </w:pPr>
    <w:rPr>
      <w:rFonts w:ascii="仿宋_GB2312" w:eastAsia="仿宋_GB2312"/>
      <w:sz w:val="24"/>
      <w:szCs w:val="20"/>
    </w:rPr>
  </w:style>
  <w:style w:type="paragraph" w:customStyle="1" w:styleId="3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0">
    <w:name w:val="纯文本1"/>
    <w:basedOn w:val="1"/>
    <w:autoRedefine/>
    <w:qFormat/>
    <w:uiPriority w:val="0"/>
    <w:rPr>
      <w:rFonts w:ascii="宋体" w:hAnsi="Courier New"/>
      <w:kern w:val="0"/>
      <w:sz w:val="20"/>
      <w:szCs w:val="20"/>
    </w:rPr>
  </w:style>
  <w:style w:type="paragraph" w:customStyle="1" w:styleId="4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0_0"/>
    <w:basedOn w:val="41"/>
    <w:autoRedefine/>
    <w:qFormat/>
    <w:uiPriority w:val="0"/>
    <w:rPr>
      <w:rFonts w:ascii="宋体" w:hAnsi="Courier New"/>
      <w:szCs w:val="21"/>
    </w:rPr>
  </w:style>
  <w:style w:type="paragraph" w:customStyle="1" w:styleId="43">
    <w:name w:val="正文2"/>
    <w:basedOn w:val="1"/>
    <w:autoRedefine/>
    <w:qFormat/>
    <w:uiPriority w:val="0"/>
    <w:pPr>
      <w:spacing w:before="156" w:line="360" w:lineRule="auto"/>
      <w:ind w:firstLine="510" w:firstLineChars="200"/>
    </w:pPr>
    <w:rPr>
      <w:sz w:val="24"/>
      <w:szCs w:val="20"/>
    </w:rPr>
  </w:style>
  <w:style w:type="paragraph" w:customStyle="1" w:styleId="44">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5">
    <w:name w:val="标题 3 Char"/>
    <w:basedOn w:val="23"/>
    <w:link w:val="4"/>
    <w:autoRedefine/>
    <w:semiHidden/>
    <w:qFormat/>
    <w:uiPriority w:val="9"/>
    <w:rPr>
      <w:rFonts w:ascii="Calibri" w:hAnsi="Calibri" w:eastAsia="宋体" w:cs="Times New Roman"/>
      <w:b/>
      <w:bCs/>
      <w:sz w:val="32"/>
      <w:szCs w:val="32"/>
    </w:rPr>
  </w:style>
  <w:style w:type="character" w:customStyle="1" w:styleId="46">
    <w:name w:val="标题 4 Char"/>
    <w:basedOn w:val="23"/>
    <w:link w:val="5"/>
    <w:autoRedefine/>
    <w:qFormat/>
    <w:uiPriority w:val="0"/>
    <w:rPr>
      <w:rFonts w:asciiTheme="majorHAnsi" w:hAnsiTheme="majorHAnsi" w:eastAsiaTheme="majorEastAsia" w:cstheme="majorBidi"/>
      <w:b/>
      <w:bCs/>
      <w:sz w:val="28"/>
      <w:szCs w:val="28"/>
    </w:rPr>
  </w:style>
  <w:style w:type="paragraph" w:customStyle="1" w:styleId="47">
    <w:name w:val="标题4"/>
    <w:basedOn w:val="1"/>
    <w:autoRedefine/>
    <w:qFormat/>
    <w:uiPriority w:val="0"/>
    <w:rPr>
      <w:rFonts w:ascii="Times New Roman" w:hAnsi="Times New Roman" w:eastAsia="仿宋_GB2312"/>
      <w:sz w:val="32"/>
      <w:szCs w:val="20"/>
    </w:rPr>
  </w:style>
  <w:style w:type="character" w:customStyle="1" w:styleId="48">
    <w:name w:val="批注框文本 Char"/>
    <w:basedOn w:val="23"/>
    <w:link w:val="13"/>
    <w:autoRedefine/>
    <w:semiHidden/>
    <w:qFormat/>
    <w:uiPriority w:val="99"/>
    <w:rPr>
      <w:rFonts w:ascii="Calibri" w:hAnsi="Calibri" w:eastAsia="宋体" w:cs="Times New Roman"/>
      <w:sz w:val="18"/>
      <w:szCs w:val="18"/>
    </w:rPr>
  </w:style>
  <w:style w:type="character" w:customStyle="1" w:styleId="49">
    <w:name w:val="List Paragraph Char"/>
    <w:link w:val="50"/>
    <w:autoRedefine/>
    <w:qFormat/>
    <w:locked/>
    <w:uiPriority w:val="0"/>
    <w:rPr>
      <w:rFonts w:ascii="Times New Roman" w:hAnsi="Times New Roman"/>
      <w:szCs w:val="24"/>
    </w:rPr>
  </w:style>
  <w:style w:type="paragraph" w:customStyle="1" w:styleId="50">
    <w:name w:val="列出段落1"/>
    <w:basedOn w:val="1"/>
    <w:link w:val="49"/>
    <w:autoRedefine/>
    <w:qFormat/>
    <w:uiPriority w:val="0"/>
    <w:pPr>
      <w:ind w:firstLine="420" w:firstLineChars="200"/>
    </w:pPr>
    <w:rPr>
      <w:rFonts w:ascii="Times New Roman" w:hAnsi="Times New Roman" w:eastAsiaTheme="minorEastAsia" w:cstheme="minorBidi"/>
    </w:rPr>
  </w:style>
  <w:style w:type="paragraph" w:customStyle="1" w:styleId="51">
    <w:name w:val="p18"/>
    <w:basedOn w:val="1"/>
    <w:autoRedefine/>
    <w:qFormat/>
    <w:uiPriority w:val="0"/>
    <w:pPr>
      <w:widowControl/>
    </w:pPr>
    <w:rPr>
      <w:kern w:val="0"/>
      <w:sz w:val="24"/>
    </w:rPr>
  </w:style>
  <w:style w:type="paragraph" w:customStyle="1" w:styleId="52">
    <w:name w:val="列表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53">
    <w:name w:val="正文文本缩进 3 Char"/>
    <w:basedOn w:val="23"/>
    <w:link w:val="17"/>
    <w:autoRedefine/>
    <w:qFormat/>
    <w:uiPriority w:val="0"/>
    <w:rPr>
      <w:rFonts w:ascii="Times New Roman" w:hAnsi="Times New Roman" w:eastAsia="宋体" w:cs="Times New Roman"/>
      <w:kern w:val="2"/>
      <w:sz w:val="16"/>
      <w:szCs w:val="16"/>
    </w:rPr>
  </w:style>
  <w:style w:type="character" w:customStyle="1" w:styleId="54">
    <w:name w:val="标题 Char"/>
    <w:basedOn w:val="23"/>
    <w:link w:val="19"/>
    <w:autoRedefine/>
    <w:qFormat/>
    <w:uiPriority w:val="0"/>
    <w:rPr>
      <w:rFonts w:ascii="Cambria" w:hAnsi="Cambria"/>
      <w:b/>
      <w:bCs/>
      <w:kern w:val="2"/>
      <w:sz w:val="32"/>
      <w:szCs w:val="32"/>
    </w:rPr>
  </w:style>
  <w:style w:type="paragraph" w:customStyle="1" w:styleId="55">
    <w:name w:val="_Style 52"/>
    <w:basedOn w:val="1"/>
    <w:next w:val="28"/>
    <w:autoRedefine/>
    <w:qFormat/>
    <w:uiPriority w:val="0"/>
    <w:pPr>
      <w:adjustRightInd w:val="0"/>
      <w:spacing w:line="360" w:lineRule="auto"/>
      <w:ind w:firstLine="200" w:firstLineChars="200"/>
    </w:pPr>
    <w:rPr>
      <w:rFonts w:ascii="Times New Roman" w:hAnsi="Times New Roman" w:eastAsia="楷体_GB2312" w:cs="Lucida Sans"/>
      <w:sz w:val="24"/>
    </w:rPr>
  </w:style>
  <w:style w:type="character" w:customStyle="1" w:styleId="56">
    <w:name w:val="纯文本 Char2"/>
    <w:autoRedefine/>
    <w:qFormat/>
    <w:uiPriority w:val="99"/>
    <w:rPr>
      <w:rFonts w:ascii="宋体" w:hAnsi="Courier New" w:eastAsia="宋体"/>
      <w:kern w:val="2"/>
      <w:sz w:val="24"/>
      <w:szCs w:val="24"/>
      <w:lang w:val="en-US" w:eastAsia="zh-CN" w:bidi="ar-SA"/>
    </w:rPr>
  </w:style>
  <w:style w:type="paragraph" w:customStyle="1" w:styleId="57">
    <w:name w:val="正文1"/>
    <w:basedOn w:val="1"/>
    <w:next w:val="1"/>
    <w:autoRedefine/>
    <w:qFormat/>
    <w:uiPriority w:val="0"/>
    <w:pPr>
      <w:spacing w:before="156"/>
      <w:ind w:firstLine="668" w:firstLineChars="257"/>
    </w:pPr>
    <w:rPr>
      <w:rFonts w:ascii="宋体" w:hAnsi="宋体"/>
      <w:lang w:eastAsia="en-US"/>
    </w:rPr>
  </w:style>
  <w:style w:type="paragraph" w:customStyle="1" w:styleId="58">
    <w:name w:val="样式 标题 2 + Times New Roman 四号 非加粗 段前: 5 磅 段后: 0 磅 行距: 固定值 20..."/>
    <w:basedOn w:val="3"/>
    <w:autoRedefine/>
    <w:qFormat/>
    <w:uiPriority w:val="0"/>
    <w:pPr>
      <w:tabs>
        <w:tab w:val="clear" w:pos="432"/>
      </w:tabs>
      <w:spacing w:before="100" w:after="260" w:line="400" w:lineRule="exact"/>
      <w:ind w:left="0" w:firstLine="0"/>
      <w:jc w:val="both"/>
    </w:pPr>
    <w:rPr>
      <w:rFonts w:ascii="Arial" w:hAnsi="Arial" w:eastAsia="黑体" w:cs="宋体"/>
      <w:sz w:val="28"/>
      <w:szCs w:val="20"/>
      <w:lang w:val="en-US"/>
    </w:rPr>
  </w:style>
  <w:style w:type="paragraph" w:customStyle="1" w:styleId="59">
    <w:name w:val="样式 标题 3 + (中文) 黑体 小四 非加粗 段前: 7.8 磅 段后: 0 磅 行距: 固定值 20 磅"/>
    <w:basedOn w:val="4"/>
    <w:autoRedefine/>
    <w:qFormat/>
    <w:uiPriority w:val="0"/>
    <w:pPr>
      <w:spacing w:before="0" w:after="0" w:line="400" w:lineRule="exact"/>
      <w:jc w:val="center"/>
    </w:pPr>
    <w:rPr>
      <w:rFonts w:eastAsia="黑体" w:cs="宋体"/>
      <w:b w:val="0"/>
      <w:bCs w:val="0"/>
      <w:sz w:val="24"/>
      <w:szCs w:val="20"/>
    </w:rPr>
  </w:style>
  <w:style w:type="character" w:customStyle="1" w:styleId="60">
    <w:name w:val="标题 2 字符"/>
    <w:autoRedefine/>
    <w:qFormat/>
    <w:uiPriority w:val="0"/>
    <w:rPr>
      <w:rFonts w:ascii="仿宋_GB2312" w:hAnsi="仿宋" w:eastAsia="仿宋_GB2312"/>
      <w:b/>
      <w:bCs/>
      <w:kern w:val="2"/>
      <w:sz w:val="32"/>
      <w:szCs w:val="32"/>
      <w:lang w:val="zh-CN"/>
    </w:rPr>
  </w:style>
  <w:style w:type="character" w:customStyle="1" w:styleId="61">
    <w:name w:val="纯文本 字符"/>
    <w:autoRedefine/>
    <w:qFormat/>
    <w:uiPriority w:val="0"/>
    <w:rPr>
      <w:rFonts w:ascii="宋体" w:hAnsi="Courier New" w:cs="Arial"/>
      <w:snapToGrid/>
      <w:kern w:val="2"/>
      <w:sz w:val="21"/>
      <w:szCs w:val="21"/>
    </w:rPr>
  </w:style>
  <w:style w:type="paragraph" w:customStyle="1" w:styleId="62">
    <w:name w:val="样式 首行缩进:  2 字符"/>
    <w:basedOn w:val="1"/>
    <w:autoRedefine/>
    <w:qFormat/>
    <w:uiPriority w:val="0"/>
    <w:pPr>
      <w:spacing w:line="360" w:lineRule="auto"/>
      <w:ind w:firstLine="480" w:firstLineChars="200"/>
    </w:pPr>
    <w:rPr>
      <w:rFonts w:ascii="Times New Roman" w:hAnsi="Times New Roman" w:eastAsia="新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A8FFA-35BF-45EB-B478-4498007F03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6930</Words>
  <Characters>39501</Characters>
  <Lines>329</Lines>
  <Paragraphs>92</Paragraphs>
  <TotalTime>93</TotalTime>
  <ScaleCrop>false</ScaleCrop>
  <LinksUpToDate>false</LinksUpToDate>
  <CharactersWithSpaces>46339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2022-06-02T06:26:00Z</dcterms:created>
  <dc:creator>Microsoft</dc:creator>
  <cp:lastModifiedBy>宁波敬信项目管理咨询有限公司</cp:lastModifiedBy>
  <cp:lastPrinted>2024-04-08T00:44:00Z</cp:lastPrinted>
  <dcterms:modified xsi:type="dcterms:W3CDTF">2024-04-19T06:26:16Z</dcterms:modified>
  <cp:revision>1820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A12025A4C1A0495C92A5218CFCA62A79</vt:lpwstr>
  </property>
</Properties>
</file>