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sz w:val="52"/>
          <w:szCs w:val="44"/>
        </w:rPr>
      </w:pPr>
      <w:r>
        <w:rPr>
          <w:rFonts w:hint="eastAsia"/>
          <w:sz w:val="52"/>
          <w:szCs w:val="44"/>
        </w:rPr>
        <w:t>宁波市奉化区政府采购货物、服务类</w:t>
      </w:r>
    </w:p>
    <w:p>
      <w:pPr>
        <w:jc w:val="center"/>
        <w:rPr>
          <w:sz w:val="90"/>
          <w:szCs w:val="44"/>
        </w:rPr>
      </w:pPr>
      <w:r>
        <w:rPr>
          <w:rFonts w:hint="eastAsia"/>
          <w:sz w:val="90"/>
          <w:szCs w:val="44"/>
        </w:rPr>
        <w:t>公开招标采购文件</w:t>
      </w:r>
    </w:p>
    <w:p/>
    <w:p/>
    <w:p/>
    <w:p/>
    <w:p/>
    <w:p/>
    <w:p/>
    <w:p>
      <w:pPr>
        <w:spacing w:line="500" w:lineRule="exact"/>
        <w:ind w:left="2876" w:leftChars="608" w:hanging="1600" w:hangingChars="500"/>
        <w:jc w:val="left"/>
        <w:rPr>
          <w:sz w:val="32"/>
          <w:szCs w:val="32"/>
          <w:u w:val="single"/>
        </w:rPr>
      </w:pPr>
      <w:r>
        <w:rPr>
          <w:rFonts w:hint="eastAsia"/>
          <w:sz w:val="32"/>
          <w:szCs w:val="32"/>
        </w:rPr>
        <w:t>项目名称：</w:t>
      </w:r>
      <w:r>
        <w:rPr>
          <w:sz w:val="32"/>
          <w:szCs w:val="32"/>
          <w:u w:val="single"/>
        </w:rPr>
        <w:t>2019</w:t>
      </w:r>
      <w:r>
        <w:rPr>
          <w:rFonts w:hint="eastAsia"/>
          <w:sz w:val="32"/>
          <w:szCs w:val="32"/>
          <w:u w:val="single"/>
        </w:rPr>
        <w:t>年宁波市公安局奉化分局</w:t>
      </w:r>
      <w:r>
        <w:rPr>
          <w:sz w:val="32"/>
          <w:szCs w:val="32"/>
          <w:u w:val="single"/>
        </w:rPr>
        <w:t>DNA</w:t>
      </w:r>
      <w:r>
        <w:rPr>
          <w:rFonts w:hint="eastAsia"/>
          <w:sz w:val="32"/>
          <w:szCs w:val="32"/>
          <w:u w:val="single"/>
        </w:rPr>
        <w:t>耗材采购项目</w:t>
      </w:r>
    </w:p>
    <w:p>
      <w:pPr>
        <w:spacing w:line="500" w:lineRule="exact"/>
        <w:ind w:left="2876" w:leftChars="608" w:hanging="1600" w:hangingChars="500"/>
        <w:jc w:val="left"/>
        <w:rPr>
          <w:sz w:val="32"/>
          <w:szCs w:val="32"/>
        </w:rPr>
      </w:pPr>
      <w:r>
        <w:rPr>
          <w:rFonts w:hint="eastAsia"/>
          <w:sz w:val="32"/>
          <w:szCs w:val="32"/>
        </w:rPr>
        <w:t>项目编号：</w:t>
      </w:r>
      <w:r>
        <w:rPr>
          <w:sz w:val="32"/>
          <w:szCs w:val="32"/>
          <w:u w:val="single"/>
        </w:rPr>
        <w:t>JX-19119</w:t>
      </w:r>
    </w:p>
    <w:p>
      <w:pPr>
        <w:spacing w:line="500" w:lineRule="exact"/>
        <w:ind w:left="2876" w:leftChars="608" w:hanging="1600" w:hangingChars="500"/>
        <w:jc w:val="left"/>
        <w:rPr>
          <w:sz w:val="32"/>
          <w:szCs w:val="32"/>
          <w:u w:val="single"/>
        </w:rPr>
      </w:pPr>
      <w:r>
        <w:rPr>
          <w:rFonts w:hint="eastAsia"/>
          <w:sz w:val="32"/>
          <w:szCs w:val="32"/>
        </w:rPr>
        <w:t>采购单位：</w:t>
      </w:r>
      <w:r>
        <w:rPr>
          <w:rFonts w:hint="eastAsia"/>
          <w:sz w:val="32"/>
          <w:szCs w:val="32"/>
          <w:u w:val="single"/>
        </w:rPr>
        <w:t>宁波市公安局奉化分局</w:t>
      </w:r>
    </w:p>
    <w:p>
      <w:pPr>
        <w:spacing w:line="500" w:lineRule="exact"/>
        <w:ind w:firstLine="1280" w:firstLineChars="400"/>
        <w:jc w:val="left"/>
        <w:rPr>
          <w:sz w:val="32"/>
          <w:szCs w:val="32"/>
        </w:rPr>
      </w:pPr>
      <w:r>
        <w:rPr>
          <w:rFonts w:hint="eastAsia"/>
          <w:sz w:val="32"/>
          <w:szCs w:val="32"/>
        </w:rPr>
        <w:t>代理机构：</w:t>
      </w:r>
      <w:r>
        <w:rPr>
          <w:rFonts w:hint="eastAsia"/>
          <w:sz w:val="32"/>
          <w:szCs w:val="32"/>
          <w:u w:val="single"/>
        </w:rPr>
        <w:t>宁波敬信项目管理咨询有限公司</w:t>
      </w:r>
    </w:p>
    <w:p>
      <w:pPr>
        <w:spacing w:line="500" w:lineRule="exact"/>
        <w:ind w:firstLine="1280" w:firstLineChars="400"/>
        <w:jc w:val="left"/>
        <w:rPr>
          <w:sz w:val="32"/>
          <w:szCs w:val="32"/>
        </w:rPr>
      </w:pPr>
    </w:p>
    <w:p/>
    <w:p/>
    <w:p/>
    <w:p/>
    <w:p/>
    <w:p/>
    <w:p/>
    <w:p/>
    <w:p/>
    <w:p/>
    <w:p/>
    <w:p>
      <w:pPr>
        <w:jc w:val="center"/>
        <w:rPr>
          <w:sz w:val="32"/>
          <w:szCs w:val="32"/>
        </w:rPr>
      </w:pPr>
      <w:r>
        <w:rPr>
          <w:rFonts w:hint="eastAsia" w:ascii="华文中宋" w:hAnsi="华文中宋" w:eastAsia="华文中宋"/>
          <w:w w:val="80"/>
          <w:sz w:val="52"/>
        </w:rPr>
        <w:t>宁波敬信项目管理咨询有限公司</w:t>
      </w:r>
    </w:p>
    <w:p>
      <w:pPr>
        <w:jc w:val="center"/>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6" w:right="1287" w:bottom="1134" w:left="1440" w:header="851" w:footer="992" w:gutter="0"/>
          <w:cols w:space="720" w:num="1"/>
          <w:titlePg/>
          <w:docGrid w:type="linesAndChars" w:linePitch="312" w:charSpace="0"/>
        </w:sectPr>
      </w:pPr>
      <w:r>
        <w:rPr>
          <w:rFonts w:hint="eastAsia"/>
          <w:sz w:val="32"/>
          <w:szCs w:val="32"/>
        </w:rPr>
        <w:t>二〇一九年</w:t>
      </w:r>
    </w:p>
    <w:p>
      <w:pPr>
        <w:jc w:val="center"/>
        <w:rPr>
          <w:sz w:val="32"/>
          <w:szCs w:val="32"/>
        </w:rPr>
      </w:pPr>
    </w:p>
    <w:p>
      <w:pPr>
        <w:jc w:val="center"/>
        <w:rPr>
          <w:sz w:val="48"/>
          <w:szCs w:val="48"/>
        </w:rPr>
      </w:pPr>
      <w:r>
        <w:rPr>
          <w:rFonts w:hint="eastAsia"/>
          <w:sz w:val="48"/>
          <w:szCs w:val="48"/>
        </w:rPr>
        <w:t>目</w:t>
      </w:r>
      <w:r>
        <w:rPr>
          <w:sz w:val="48"/>
          <w:szCs w:val="48"/>
        </w:rPr>
        <w:t xml:space="preserve">    </w:t>
      </w:r>
      <w:r>
        <w:rPr>
          <w:rFonts w:hint="eastAsia"/>
          <w:sz w:val="48"/>
          <w:szCs w:val="48"/>
        </w:rPr>
        <w:t>录</w:t>
      </w:r>
    </w:p>
    <w:p/>
    <w:p>
      <w:pPr>
        <w:pStyle w:val="8"/>
        <w:rPr>
          <w:rFonts w:ascii="Calibri" w:hAnsi="Calibri"/>
          <w:szCs w:val="22"/>
        </w:rPr>
      </w:pPr>
      <w:r>
        <w:fldChar w:fldCharType="begin"/>
      </w:r>
      <w:r>
        <w:instrText xml:space="preserve"> TOC \o "1-3" \h \z \u </w:instrText>
      </w:r>
      <w:r>
        <w:fldChar w:fldCharType="separate"/>
      </w:r>
      <w:r>
        <w:fldChar w:fldCharType="begin"/>
      </w:r>
      <w:r>
        <w:instrText xml:space="preserve"> HYPERLINK \l "_Toc12891964" </w:instrText>
      </w:r>
      <w:r>
        <w:fldChar w:fldCharType="separate"/>
      </w:r>
      <w:r>
        <w:rPr>
          <w:rStyle w:val="19"/>
          <w:rFonts w:hint="eastAsia"/>
        </w:rPr>
        <w:t>第一章</w:t>
      </w:r>
      <w:r>
        <w:rPr>
          <w:rStyle w:val="19"/>
        </w:rPr>
        <w:t xml:space="preserve"> </w:t>
      </w:r>
      <w:r>
        <w:rPr>
          <w:rStyle w:val="19"/>
          <w:rFonts w:hint="eastAsia"/>
        </w:rPr>
        <w:t>公开招标采购公告</w:t>
      </w:r>
      <w:r>
        <w:tab/>
      </w:r>
      <w:r>
        <w:fldChar w:fldCharType="begin"/>
      </w:r>
      <w:r>
        <w:instrText xml:space="preserve"> PAGEREF _Toc12891964 \h </w:instrText>
      </w:r>
      <w:r>
        <w:fldChar w:fldCharType="separate"/>
      </w:r>
      <w:r>
        <w:t>3</w:t>
      </w:r>
      <w:r>
        <w:fldChar w:fldCharType="end"/>
      </w:r>
      <w:r>
        <w:fldChar w:fldCharType="end"/>
      </w:r>
    </w:p>
    <w:p>
      <w:pPr>
        <w:pStyle w:val="8"/>
        <w:rPr>
          <w:rFonts w:ascii="Calibri" w:hAnsi="Calibri"/>
          <w:szCs w:val="22"/>
        </w:rPr>
      </w:pPr>
      <w:r>
        <w:fldChar w:fldCharType="begin"/>
      </w:r>
      <w:r>
        <w:instrText xml:space="preserve"> HYPERLINK \l "_Toc12891965" </w:instrText>
      </w:r>
      <w:r>
        <w:fldChar w:fldCharType="separate"/>
      </w:r>
      <w:r>
        <w:rPr>
          <w:rStyle w:val="19"/>
          <w:rFonts w:hint="eastAsia"/>
        </w:rPr>
        <w:t>第二章</w:t>
      </w:r>
      <w:r>
        <w:rPr>
          <w:rStyle w:val="19"/>
        </w:rPr>
        <w:t xml:space="preserve"> </w:t>
      </w:r>
      <w:r>
        <w:rPr>
          <w:rStyle w:val="19"/>
          <w:rFonts w:hint="eastAsia"/>
        </w:rPr>
        <w:t>投标须知</w:t>
      </w:r>
      <w:r>
        <w:tab/>
      </w:r>
      <w:r>
        <w:fldChar w:fldCharType="begin"/>
      </w:r>
      <w:r>
        <w:instrText xml:space="preserve"> PAGEREF _Toc12891965 \h </w:instrText>
      </w:r>
      <w:r>
        <w:fldChar w:fldCharType="separate"/>
      </w:r>
      <w:r>
        <w:t>6</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"_Toc12891966" </w:instrText>
      </w:r>
      <w:r>
        <w:fldChar w:fldCharType="separate"/>
      </w:r>
      <w:r>
        <w:rPr>
          <w:rStyle w:val="19"/>
          <w:rFonts w:hint="eastAsia"/>
        </w:rPr>
        <w:t>一、特别说明</w:t>
      </w:r>
      <w:r>
        <w:tab/>
      </w:r>
      <w:r>
        <w:fldChar w:fldCharType="begin"/>
      </w:r>
      <w:r>
        <w:instrText xml:space="preserve"> PAGEREF _Toc12891966 \h </w:instrText>
      </w:r>
      <w:r>
        <w:fldChar w:fldCharType="separate"/>
      </w:r>
      <w:r>
        <w:t>6</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"_Toc12891967" </w:instrText>
      </w:r>
      <w:r>
        <w:fldChar w:fldCharType="separate"/>
      </w:r>
      <w:r>
        <w:rPr>
          <w:rStyle w:val="19"/>
          <w:rFonts w:hint="eastAsia"/>
        </w:rPr>
        <w:t>二、投标文件的组成</w:t>
      </w:r>
      <w:r>
        <w:tab/>
      </w:r>
      <w:r>
        <w:fldChar w:fldCharType="begin"/>
      </w:r>
      <w:r>
        <w:instrText xml:space="preserve"> PAGEREF _Toc12891967 \h </w:instrText>
      </w:r>
      <w:r>
        <w:fldChar w:fldCharType="separate"/>
      </w:r>
      <w:r>
        <w:t>9</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"_Toc12891968" </w:instrText>
      </w:r>
      <w:r>
        <w:fldChar w:fldCharType="separate"/>
      </w:r>
      <w:r>
        <w:rPr>
          <w:rStyle w:val="19"/>
          <w:rFonts w:hint="eastAsia"/>
        </w:rPr>
        <w:t>三、投标文件的语言及计量</w:t>
      </w:r>
      <w:r>
        <w:tab/>
      </w:r>
      <w:r>
        <w:fldChar w:fldCharType="begin"/>
      </w:r>
      <w:r>
        <w:instrText xml:space="preserve"> PAGEREF _Toc12891968 \h </w:instrText>
      </w:r>
      <w:r>
        <w:fldChar w:fldCharType="separate"/>
      </w:r>
      <w:r>
        <w:t>10</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"_Toc12891969" </w:instrText>
      </w:r>
      <w:r>
        <w:fldChar w:fldCharType="separate"/>
      </w:r>
      <w:r>
        <w:rPr>
          <w:rStyle w:val="19"/>
          <w:rFonts w:hint="eastAsia"/>
        </w:rPr>
        <w:t>四、投标报价</w:t>
      </w:r>
      <w:r>
        <w:tab/>
      </w:r>
      <w:r>
        <w:fldChar w:fldCharType="begin"/>
      </w:r>
      <w:r>
        <w:instrText xml:space="preserve"> PAGEREF _Toc12891969 \h </w:instrText>
      </w:r>
      <w:r>
        <w:fldChar w:fldCharType="separate"/>
      </w:r>
      <w:r>
        <w:t>10</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"_Toc12891970" </w:instrText>
      </w:r>
      <w:r>
        <w:fldChar w:fldCharType="separate"/>
      </w:r>
      <w:r>
        <w:rPr>
          <w:rStyle w:val="19"/>
          <w:rFonts w:hint="eastAsia"/>
        </w:rPr>
        <w:t>五、投标文件的有效期</w:t>
      </w:r>
      <w:r>
        <w:tab/>
      </w:r>
      <w:r>
        <w:fldChar w:fldCharType="begin"/>
      </w:r>
      <w:r>
        <w:instrText xml:space="preserve"> PAGEREF _Toc12891970 \h </w:instrText>
      </w:r>
      <w:r>
        <w:fldChar w:fldCharType="separate"/>
      </w:r>
      <w:r>
        <w:t>10</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"_Toc12891971" </w:instrText>
      </w:r>
      <w:r>
        <w:fldChar w:fldCharType="separate"/>
      </w:r>
      <w:r>
        <w:rPr>
          <w:rStyle w:val="19"/>
          <w:rFonts w:hint="eastAsia"/>
        </w:rPr>
        <w:t>六、投标文件的签署和份数</w:t>
      </w:r>
      <w:r>
        <w:tab/>
      </w:r>
      <w:r>
        <w:fldChar w:fldCharType="begin"/>
      </w:r>
      <w:r>
        <w:instrText xml:space="preserve"> PAGEREF _Toc12891971 \h </w:instrText>
      </w:r>
      <w:r>
        <w:fldChar w:fldCharType="separate"/>
      </w:r>
      <w:r>
        <w:t>11</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"_Toc12891972" </w:instrText>
      </w:r>
      <w:r>
        <w:fldChar w:fldCharType="separate"/>
      </w:r>
      <w:r>
        <w:rPr>
          <w:rStyle w:val="19"/>
          <w:rFonts w:hint="eastAsia"/>
        </w:rPr>
        <w:t>七、投标文件的包装、递交、修改和撤回</w:t>
      </w:r>
      <w:r>
        <w:tab/>
      </w:r>
      <w:r>
        <w:fldChar w:fldCharType="begin"/>
      </w:r>
      <w:r>
        <w:instrText xml:space="preserve"> PAGEREF _Toc12891972 \h </w:instrText>
      </w:r>
      <w:r>
        <w:fldChar w:fldCharType="separate"/>
      </w:r>
      <w:r>
        <w:t>11</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"_Toc12891973" </w:instrText>
      </w:r>
      <w:r>
        <w:fldChar w:fldCharType="separate"/>
      </w:r>
      <w:r>
        <w:rPr>
          <w:rStyle w:val="19"/>
          <w:rFonts w:hint="eastAsia"/>
        </w:rPr>
        <w:t>八、投标保证金的交纳及退还</w:t>
      </w:r>
      <w:r>
        <w:tab/>
      </w:r>
      <w:r>
        <w:fldChar w:fldCharType="begin"/>
      </w:r>
      <w:r>
        <w:instrText xml:space="preserve"> PAGEREF _Toc12891973 \h </w:instrText>
      </w:r>
      <w:r>
        <w:fldChar w:fldCharType="separate"/>
      </w:r>
      <w:r>
        <w:t>12</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"_Toc12891974" </w:instrText>
      </w:r>
      <w:r>
        <w:fldChar w:fldCharType="separate"/>
      </w:r>
      <w:r>
        <w:rPr>
          <w:rStyle w:val="19"/>
          <w:rFonts w:hint="eastAsia"/>
        </w:rPr>
        <w:t>九、转包或分包</w:t>
      </w:r>
      <w:r>
        <w:tab/>
      </w:r>
      <w:r>
        <w:fldChar w:fldCharType="begin"/>
      </w:r>
      <w:r>
        <w:instrText xml:space="preserve"> PAGEREF _Toc12891974 \h </w:instrText>
      </w:r>
      <w:r>
        <w:fldChar w:fldCharType="separate"/>
      </w:r>
      <w:r>
        <w:t>12</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"_Toc12891975" </w:instrText>
      </w:r>
      <w:r>
        <w:fldChar w:fldCharType="separate"/>
      </w:r>
      <w:r>
        <w:rPr>
          <w:rStyle w:val="19"/>
          <w:rFonts w:hint="eastAsia"/>
        </w:rPr>
        <w:t>十、中标服务费的收取</w:t>
      </w:r>
      <w:r>
        <w:tab/>
      </w:r>
      <w:r>
        <w:fldChar w:fldCharType="begin"/>
      </w:r>
      <w:r>
        <w:instrText xml:space="preserve"> PAGEREF _Toc12891975 \h </w:instrText>
      </w:r>
      <w:r>
        <w:fldChar w:fldCharType="separate"/>
      </w:r>
      <w:r>
        <w:t>12</w:t>
      </w:r>
      <w:r>
        <w:fldChar w:fldCharType="end"/>
      </w:r>
      <w:r>
        <w:fldChar w:fldCharType="end"/>
      </w:r>
    </w:p>
    <w:p>
      <w:pPr>
        <w:pStyle w:val="8"/>
        <w:rPr>
          <w:rFonts w:ascii="Calibri" w:hAnsi="Calibri"/>
          <w:szCs w:val="22"/>
        </w:rPr>
      </w:pPr>
      <w:r>
        <w:fldChar w:fldCharType="begin"/>
      </w:r>
      <w:r>
        <w:instrText xml:space="preserve"> HYPERLINK \l "_Toc12891976" </w:instrText>
      </w:r>
      <w:r>
        <w:fldChar w:fldCharType="separate"/>
      </w:r>
      <w:r>
        <w:rPr>
          <w:rStyle w:val="19"/>
          <w:rFonts w:hint="eastAsia"/>
        </w:rPr>
        <w:t>第三章</w:t>
      </w:r>
      <w:r>
        <w:rPr>
          <w:rStyle w:val="19"/>
        </w:rPr>
        <w:t xml:space="preserve"> </w:t>
      </w:r>
      <w:r>
        <w:rPr>
          <w:rStyle w:val="19"/>
          <w:rFonts w:hint="eastAsia"/>
        </w:rPr>
        <w:t>采购内容和技术要求</w:t>
      </w:r>
      <w:r>
        <w:tab/>
      </w:r>
      <w:r>
        <w:fldChar w:fldCharType="begin"/>
      </w:r>
      <w:r>
        <w:instrText xml:space="preserve"> PAGEREF _Toc12891976 \h </w:instrText>
      </w:r>
      <w:r>
        <w:fldChar w:fldCharType="separate"/>
      </w:r>
      <w:r>
        <w:t>13</w:t>
      </w:r>
      <w:r>
        <w:fldChar w:fldCharType="end"/>
      </w:r>
      <w:r>
        <w:fldChar w:fldCharType="end"/>
      </w:r>
    </w:p>
    <w:p>
      <w:pPr>
        <w:pStyle w:val="8"/>
        <w:rPr>
          <w:rFonts w:ascii="Calibri" w:hAnsi="Calibri"/>
          <w:szCs w:val="22"/>
        </w:rPr>
      </w:pPr>
      <w:r>
        <w:fldChar w:fldCharType="begin"/>
      </w:r>
      <w:r>
        <w:instrText xml:space="preserve"> HYPERLINK \l "_Toc12891977" </w:instrText>
      </w:r>
      <w:r>
        <w:fldChar w:fldCharType="separate"/>
      </w:r>
      <w:r>
        <w:rPr>
          <w:rStyle w:val="19"/>
          <w:rFonts w:hint="eastAsia"/>
        </w:rPr>
        <w:t>第四章</w:t>
      </w:r>
      <w:r>
        <w:rPr>
          <w:rStyle w:val="19"/>
        </w:rPr>
        <w:t xml:space="preserve"> </w:t>
      </w:r>
      <w:r>
        <w:rPr>
          <w:rStyle w:val="19"/>
          <w:rFonts w:hint="eastAsia"/>
        </w:rPr>
        <w:t>开标及评标</w:t>
      </w:r>
      <w:r>
        <w:tab/>
      </w:r>
      <w:r>
        <w:fldChar w:fldCharType="begin"/>
      </w:r>
      <w:r>
        <w:instrText xml:space="preserve"> PAGEREF _Toc12891977 \h </w:instrText>
      </w:r>
      <w:r>
        <w:fldChar w:fldCharType="separate"/>
      </w:r>
      <w:r>
        <w:t>17</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"_Toc12891978" </w:instrText>
      </w:r>
      <w:r>
        <w:fldChar w:fldCharType="separate"/>
      </w:r>
      <w:r>
        <w:rPr>
          <w:rStyle w:val="19"/>
          <w:rFonts w:hint="eastAsia"/>
        </w:rPr>
        <w:t>一、开标程序</w:t>
      </w:r>
      <w:r>
        <w:tab/>
      </w:r>
      <w:r>
        <w:fldChar w:fldCharType="begin"/>
      </w:r>
      <w:r>
        <w:instrText xml:space="preserve"> PAGEREF _Toc12891978 \h </w:instrText>
      </w:r>
      <w:r>
        <w:fldChar w:fldCharType="separate"/>
      </w:r>
      <w:r>
        <w:t>17</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"_Toc12891979" </w:instrText>
      </w:r>
      <w:r>
        <w:fldChar w:fldCharType="separate"/>
      </w:r>
      <w:r>
        <w:rPr>
          <w:rStyle w:val="19"/>
          <w:rFonts w:hint="eastAsia"/>
        </w:rPr>
        <w:t>二、评标委员会</w:t>
      </w:r>
      <w:r>
        <w:tab/>
      </w:r>
      <w:r>
        <w:fldChar w:fldCharType="begin"/>
      </w:r>
      <w:r>
        <w:instrText xml:space="preserve"> PAGEREF _Toc12891979 \h </w:instrText>
      </w:r>
      <w:r>
        <w:fldChar w:fldCharType="separate"/>
      </w:r>
      <w:r>
        <w:t>17</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"_Toc12891980" </w:instrText>
      </w:r>
      <w:r>
        <w:fldChar w:fldCharType="separate"/>
      </w:r>
      <w:r>
        <w:rPr>
          <w:rStyle w:val="19"/>
          <w:rFonts w:hint="eastAsia"/>
        </w:rPr>
        <w:t>三、评标方法</w:t>
      </w:r>
      <w:r>
        <w:tab/>
      </w:r>
      <w:r>
        <w:fldChar w:fldCharType="begin"/>
      </w:r>
      <w:r>
        <w:instrText xml:space="preserve"> PAGEREF _Toc12891980 \h </w:instrText>
      </w:r>
      <w:r>
        <w:fldChar w:fldCharType="separate"/>
      </w:r>
      <w:r>
        <w:t>18</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"_Toc12891981" </w:instrText>
      </w:r>
      <w:r>
        <w:fldChar w:fldCharType="separate"/>
      </w:r>
      <w:r>
        <w:rPr>
          <w:rStyle w:val="19"/>
          <w:rFonts w:hint="eastAsia"/>
        </w:rPr>
        <w:t>四、评标程序</w:t>
      </w:r>
      <w:r>
        <w:tab/>
      </w:r>
      <w:r>
        <w:fldChar w:fldCharType="begin"/>
      </w:r>
      <w:r>
        <w:instrText xml:space="preserve"> PAGEREF _Toc12891981 \h </w:instrText>
      </w:r>
      <w:r>
        <w:fldChar w:fldCharType="separate"/>
      </w:r>
      <w:r>
        <w:t>19</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"_Toc12891982" </w:instrText>
      </w:r>
      <w:r>
        <w:fldChar w:fldCharType="separate"/>
      </w:r>
      <w:r>
        <w:rPr>
          <w:rStyle w:val="19"/>
          <w:rFonts w:hint="eastAsia"/>
        </w:rPr>
        <w:t>五、定标</w:t>
      </w:r>
      <w:r>
        <w:tab/>
      </w:r>
      <w:r>
        <w:fldChar w:fldCharType="begin"/>
      </w:r>
      <w:r>
        <w:instrText xml:space="preserve"> PAGEREF _Toc12891982 \h </w:instrText>
      </w:r>
      <w:r>
        <w:fldChar w:fldCharType="separate"/>
      </w:r>
      <w:r>
        <w:t>22</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"_Toc12891983" </w:instrText>
      </w:r>
      <w:r>
        <w:fldChar w:fldCharType="separate"/>
      </w:r>
      <w:r>
        <w:rPr>
          <w:rStyle w:val="19"/>
          <w:rFonts w:hint="eastAsia"/>
        </w:rPr>
        <w:t>六、评标过程的监控与保密</w:t>
      </w:r>
      <w:r>
        <w:tab/>
      </w:r>
      <w:r>
        <w:fldChar w:fldCharType="begin"/>
      </w:r>
      <w:r>
        <w:instrText xml:space="preserve"> PAGEREF _Toc12891983 \h </w:instrText>
      </w:r>
      <w:r>
        <w:fldChar w:fldCharType="separate"/>
      </w:r>
      <w:r>
        <w:t>23</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"_Toc12891984" </w:instrText>
      </w:r>
      <w:r>
        <w:fldChar w:fldCharType="separate"/>
      </w:r>
      <w:r>
        <w:rPr>
          <w:rStyle w:val="19"/>
          <w:rFonts w:hint="eastAsia"/>
        </w:rPr>
        <w:t>七、合同签订</w:t>
      </w:r>
      <w:r>
        <w:tab/>
      </w:r>
      <w:r>
        <w:fldChar w:fldCharType="begin"/>
      </w:r>
      <w:r>
        <w:instrText xml:space="preserve"> PAGEREF _Toc12891984 \h </w:instrText>
      </w:r>
      <w:r>
        <w:fldChar w:fldCharType="separate"/>
      </w:r>
      <w:r>
        <w:t>23</w:t>
      </w:r>
      <w:r>
        <w:fldChar w:fldCharType="end"/>
      </w:r>
      <w:r>
        <w:fldChar w:fldCharType="end"/>
      </w:r>
    </w:p>
    <w:p>
      <w:pPr>
        <w:pStyle w:val="10"/>
        <w:tabs>
          <w:tab w:val="right" w:leader="dot" w:pos="9169"/>
        </w:tabs>
        <w:rPr>
          <w:rFonts w:ascii="Calibri" w:hAnsi="Calibri"/>
          <w:szCs w:val="22"/>
        </w:rPr>
      </w:pPr>
      <w:r>
        <w:fldChar w:fldCharType="begin"/>
      </w:r>
      <w:r>
        <w:instrText xml:space="preserve"> HYPERLINK \l "_Toc12891985" </w:instrText>
      </w:r>
      <w:r>
        <w:fldChar w:fldCharType="separate"/>
      </w:r>
      <w:r>
        <w:rPr>
          <w:rStyle w:val="19"/>
          <w:rFonts w:hint="eastAsia"/>
        </w:rPr>
        <w:t>八、履约验收</w:t>
      </w:r>
      <w:r>
        <w:tab/>
      </w:r>
      <w:r>
        <w:fldChar w:fldCharType="begin"/>
      </w:r>
      <w:r>
        <w:instrText xml:space="preserve"> PAGEREF _Toc12891985 \h </w:instrText>
      </w:r>
      <w:r>
        <w:fldChar w:fldCharType="separate"/>
      </w:r>
      <w:r>
        <w:t>24</w:t>
      </w:r>
      <w:r>
        <w:fldChar w:fldCharType="end"/>
      </w:r>
      <w:r>
        <w:fldChar w:fldCharType="end"/>
      </w:r>
    </w:p>
    <w:p>
      <w:pPr>
        <w:pStyle w:val="8"/>
        <w:rPr>
          <w:rFonts w:ascii="Calibri" w:hAnsi="Calibri"/>
          <w:szCs w:val="22"/>
        </w:rPr>
      </w:pPr>
      <w:r>
        <w:fldChar w:fldCharType="begin"/>
      </w:r>
      <w:r>
        <w:instrText xml:space="preserve"> HYPERLINK \l "_Toc12891986" </w:instrText>
      </w:r>
      <w:r>
        <w:fldChar w:fldCharType="separate"/>
      </w:r>
      <w:r>
        <w:rPr>
          <w:rStyle w:val="19"/>
          <w:rFonts w:hint="eastAsia"/>
        </w:rPr>
        <w:t>第五章</w:t>
      </w:r>
      <w:r>
        <w:rPr>
          <w:rStyle w:val="19"/>
        </w:rPr>
        <w:t xml:space="preserve"> </w:t>
      </w:r>
      <w:r>
        <w:rPr>
          <w:rStyle w:val="19"/>
          <w:rFonts w:hint="eastAsia"/>
        </w:rPr>
        <w:t>合同主要条款</w:t>
      </w:r>
      <w:r>
        <w:tab/>
      </w:r>
      <w:r>
        <w:fldChar w:fldCharType="begin"/>
      </w:r>
      <w:r>
        <w:instrText xml:space="preserve"> PAGEREF _Toc12891986 \h </w:instrText>
      </w:r>
      <w:r>
        <w:fldChar w:fldCharType="separate"/>
      </w:r>
      <w:r>
        <w:t>25</w:t>
      </w:r>
      <w:r>
        <w:fldChar w:fldCharType="end"/>
      </w:r>
      <w:r>
        <w:fldChar w:fldCharType="end"/>
      </w:r>
    </w:p>
    <w:p>
      <w:pPr>
        <w:pStyle w:val="8"/>
        <w:rPr>
          <w:rFonts w:ascii="Calibri" w:hAnsi="Calibri"/>
          <w:szCs w:val="22"/>
        </w:rPr>
      </w:pPr>
      <w:r>
        <w:fldChar w:fldCharType="begin"/>
      </w:r>
      <w:r>
        <w:instrText xml:space="preserve"> HYPERLINK \l "_Toc12891987" </w:instrText>
      </w:r>
      <w:r>
        <w:fldChar w:fldCharType="separate"/>
      </w:r>
      <w:r>
        <w:rPr>
          <w:rStyle w:val="19"/>
          <w:rFonts w:hint="eastAsia"/>
        </w:rPr>
        <w:t>第六章</w:t>
      </w:r>
      <w:r>
        <w:rPr>
          <w:rStyle w:val="19"/>
        </w:rPr>
        <w:t xml:space="preserve"> </w:t>
      </w:r>
      <w:r>
        <w:rPr>
          <w:rStyle w:val="19"/>
          <w:rFonts w:hint="eastAsia"/>
        </w:rPr>
        <w:t>投标文件部分格式</w:t>
      </w:r>
      <w:r>
        <w:tab/>
      </w:r>
      <w:r>
        <w:fldChar w:fldCharType="begin"/>
      </w:r>
      <w:r>
        <w:instrText xml:space="preserve"> PAGEREF _Toc12891987 \h </w:instrText>
      </w:r>
      <w:r>
        <w:fldChar w:fldCharType="separate"/>
      </w:r>
      <w:r>
        <w:t>29</w:t>
      </w:r>
      <w:r>
        <w:fldChar w:fldCharType="end"/>
      </w:r>
      <w:r>
        <w:fldChar w:fldCharType="end"/>
      </w:r>
    </w:p>
    <w:p>
      <w:pPr>
        <w:spacing w:line="360" w:lineRule="auto"/>
      </w:pPr>
      <w:r>
        <w:fldChar w:fldCharType="end"/>
      </w:r>
    </w:p>
    <w:p>
      <w:pPr>
        <w:pStyle w:val="11"/>
      </w:pPr>
      <w:r>
        <w:br w:type="page"/>
      </w:r>
      <w:bookmarkStart w:id="0" w:name="_Toc12891964"/>
      <w:r>
        <w:rPr>
          <w:rFonts w:hint="eastAsia"/>
        </w:rPr>
        <w:t>第一章</w:t>
      </w:r>
      <w:r>
        <w:t xml:space="preserve"> </w:t>
      </w:r>
      <w:r>
        <w:rPr>
          <w:rFonts w:hint="eastAsia"/>
        </w:rPr>
        <w:t>公开招标采购公告</w:t>
      </w:r>
      <w:bookmarkEnd w:id="0"/>
    </w:p>
    <w:p>
      <w:pPr>
        <w:spacing w:line="360" w:lineRule="auto"/>
        <w:ind w:firstLine="420" w:firstLineChars="200"/>
      </w:pPr>
      <w:r>
        <w:rPr>
          <w:rFonts w:hint="eastAsia" w:ascii="宋体" w:hAnsi="宋体"/>
        </w:rPr>
        <w:t>宁波市公安局奉化分局对</w:t>
      </w:r>
      <w:r>
        <w:rPr>
          <w:rFonts w:ascii="宋体" w:hAnsi="宋体"/>
        </w:rPr>
        <w:t>2019</w:t>
      </w:r>
      <w:r>
        <w:rPr>
          <w:rFonts w:hint="eastAsia" w:ascii="宋体" w:hAnsi="宋体"/>
        </w:rPr>
        <w:t>年宁波市公安局奉化分局</w:t>
      </w:r>
      <w:r>
        <w:rPr>
          <w:rFonts w:ascii="宋体" w:hAnsi="宋体"/>
        </w:rPr>
        <w:t>DNA</w:t>
      </w:r>
      <w:r>
        <w:rPr>
          <w:rFonts w:hint="eastAsia" w:ascii="宋体" w:hAnsi="宋体"/>
        </w:rPr>
        <w:t>耗材采购项目进行公开招标采购，欢迎有资质和能力的投标人前来投标，有关事项公告如下：</w:t>
      </w:r>
    </w:p>
    <w:p>
      <w:pPr>
        <w:spacing w:line="360" w:lineRule="auto"/>
        <w:ind w:firstLine="420" w:firstLineChars="200"/>
        <w:rPr>
          <w:rFonts w:ascii="宋体"/>
        </w:rPr>
      </w:pPr>
      <w:r>
        <w:rPr>
          <w:rFonts w:hint="eastAsia" w:ascii="宋体" w:hAnsi="宋体"/>
        </w:rPr>
        <w:t>一、采购编号：</w:t>
      </w:r>
      <w:r>
        <w:rPr>
          <w:rFonts w:ascii="宋体" w:hAnsi="宋体"/>
        </w:rPr>
        <w:t>JX-19119/FHZFCG</w:t>
      </w:r>
      <w:r>
        <w:rPr>
          <w:rFonts w:hint="eastAsia" w:ascii="宋体" w:hAnsi="宋体"/>
        </w:rPr>
        <w:t>（</w:t>
      </w:r>
      <w:r>
        <w:rPr>
          <w:rFonts w:ascii="宋体" w:hAnsi="宋体"/>
        </w:rPr>
        <w:t>2019</w:t>
      </w:r>
      <w:r>
        <w:rPr>
          <w:rFonts w:hint="eastAsia" w:ascii="宋体" w:hAnsi="宋体"/>
        </w:rPr>
        <w:t>）</w:t>
      </w:r>
      <w:r>
        <w:rPr>
          <w:rFonts w:hint="eastAsia" w:ascii="宋体" w:hAnsi="宋体"/>
          <w:lang w:val="en-US" w:eastAsia="zh-CN"/>
        </w:rPr>
        <w:t>114</w:t>
      </w:r>
      <w:r>
        <w:rPr>
          <w:rFonts w:ascii="宋体" w:hAnsi="宋体"/>
        </w:rPr>
        <w:t>D</w:t>
      </w:r>
      <w:r>
        <w:rPr>
          <w:rFonts w:hint="eastAsia" w:ascii="宋体" w:hAnsi="宋体"/>
        </w:rPr>
        <w:t>；</w:t>
      </w:r>
    </w:p>
    <w:p>
      <w:pPr>
        <w:spacing w:line="360" w:lineRule="auto"/>
        <w:ind w:firstLine="420" w:firstLineChars="200"/>
        <w:rPr>
          <w:rFonts w:ascii="宋体" w:hAnsi="宋体"/>
        </w:rPr>
      </w:pPr>
      <w:r>
        <w:rPr>
          <w:rFonts w:hint="eastAsia" w:ascii="宋体" w:hAnsi="宋体"/>
        </w:rPr>
        <w:t xml:space="preserve">二、采购内容及预算价（最高限价）： </w:t>
      </w:r>
    </w:p>
    <w:tbl>
      <w:tblPr>
        <w:tblStyle w:val="14"/>
        <w:tblW w:w="8814" w:type="dxa"/>
        <w:jc w:val="center"/>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480"/>
        <w:gridCol w:w="2480"/>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74"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标项</w:t>
            </w:r>
          </w:p>
        </w:tc>
        <w:tc>
          <w:tcPr>
            <w:tcW w:w="2480" w:type="dxa"/>
            <w:vAlign w:val="center"/>
          </w:tcPr>
          <w:p>
            <w:pPr>
              <w:jc w:val="center"/>
              <w:rPr>
                <w:rFonts w:ascii="宋体" w:hAnsi="宋体" w:eastAsiaTheme="minorEastAsia" w:cstheme="minorBidi"/>
              </w:rPr>
            </w:pPr>
            <w:r>
              <w:rPr>
                <w:rFonts w:hint="eastAsia" w:asciiTheme="minorHAnsi" w:hAnsiTheme="minorHAnsi" w:eastAsiaTheme="minorEastAsia" w:cstheme="minorBidi"/>
              </w:rPr>
              <w:t>标项名称</w:t>
            </w:r>
          </w:p>
        </w:tc>
        <w:tc>
          <w:tcPr>
            <w:tcW w:w="2480"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数量</w:t>
            </w:r>
          </w:p>
        </w:tc>
        <w:tc>
          <w:tcPr>
            <w:tcW w:w="2480" w:type="dxa"/>
            <w:vAlign w:val="center"/>
          </w:tcPr>
          <w:p>
            <w:pPr>
              <w:jc w:val="center"/>
              <w:rPr>
                <w:rFonts w:asciiTheme="minorHAnsi" w:hAnsiTheme="minorHAnsi" w:eastAsiaTheme="minorEastAsia" w:cstheme="minorBidi"/>
              </w:rPr>
            </w:pPr>
            <w:r>
              <w:rPr>
                <w:rFonts w:hint="eastAsia" w:ascii="宋体" w:hAnsi="宋体" w:eastAsiaTheme="minorEastAsia" w:cstheme="minorBidi"/>
              </w:rPr>
              <w:t>预算价（最高限价）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74"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一</w:t>
            </w:r>
          </w:p>
        </w:tc>
        <w:tc>
          <w:tcPr>
            <w:tcW w:w="2480" w:type="dxa"/>
            <w:vAlign w:val="center"/>
          </w:tcPr>
          <w:p>
            <w:pPr>
              <w:jc w:val="center"/>
              <w:rPr>
                <w:rFonts w:ascii="宋体" w:hAnsi="宋体" w:eastAsiaTheme="minorEastAsia" w:cstheme="minorBidi"/>
                <w:color w:val="FF0000"/>
              </w:rPr>
            </w:pPr>
            <w:r>
              <w:rPr>
                <w:rFonts w:ascii="宋体" w:hAnsi="宋体" w:eastAsiaTheme="minorEastAsia" w:cstheme="minorBidi"/>
              </w:rPr>
              <w:t>DNA</w:t>
            </w:r>
            <w:r>
              <w:rPr>
                <w:rFonts w:hint="eastAsia" w:ascii="宋体" w:hAnsi="宋体" w:eastAsiaTheme="minorEastAsia" w:cstheme="minorBidi"/>
              </w:rPr>
              <w:t>耗材（主材）</w:t>
            </w:r>
          </w:p>
        </w:tc>
        <w:tc>
          <w:tcPr>
            <w:tcW w:w="2480"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一批（详见采购需求）</w:t>
            </w:r>
          </w:p>
        </w:tc>
        <w:tc>
          <w:tcPr>
            <w:tcW w:w="2480" w:type="dxa"/>
            <w:vAlign w:val="center"/>
          </w:tcPr>
          <w:p>
            <w:pPr>
              <w:jc w:val="center"/>
              <w:rPr>
                <w:rFonts w:asciiTheme="minorHAnsi" w:hAnsiTheme="minorHAnsi" w:eastAsiaTheme="minorEastAsia" w:cstheme="minorBidi"/>
              </w:rPr>
            </w:pPr>
            <w:r>
              <w:rPr>
                <w:rFonts w:hint="eastAsia" w:ascii="宋体" w:hAnsi="宋体" w:eastAsiaTheme="minorEastAsia" w:cstheme="minorBidi"/>
              </w:rPr>
              <w:t>759760元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74"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二</w:t>
            </w:r>
          </w:p>
        </w:tc>
        <w:tc>
          <w:tcPr>
            <w:tcW w:w="2480" w:type="dxa"/>
            <w:vAlign w:val="center"/>
          </w:tcPr>
          <w:p>
            <w:pPr>
              <w:jc w:val="center"/>
              <w:rPr>
                <w:rFonts w:ascii="宋体" w:hAnsi="宋体" w:eastAsiaTheme="minorEastAsia" w:cstheme="minorBidi"/>
                <w:color w:val="FF0000"/>
              </w:rPr>
            </w:pPr>
            <w:r>
              <w:rPr>
                <w:rFonts w:ascii="宋体" w:hAnsi="宋体" w:eastAsiaTheme="minorEastAsia" w:cstheme="minorBidi"/>
              </w:rPr>
              <w:t>DNA</w:t>
            </w:r>
            <w:r>
              <w:rPr>
                <w:rFonts w:hint="eastAsia" w:ascii="宋体" w:hAnsi="宋体" w:eastAsiaTheme="minorEastAsia" w:cstheme="minorBidi"/>
              </w:rPr>
              <w:t>耗材（辅材）</w:t>
            </w:r>
          </w:p>
        </w:tc>
        <w:tc>
          <w:tcPr>
            <w:tcW w:w="2480"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一批（详见采购需求）</w:t>
            </w:r>
          </w:p>
        </w:tc>
        <w:tc>
          <w:tcPr>
            <w:tcW w:w="2480" w:type="dxa"/>
            <w:vAlign w:val="center"/>
          </w:tcPr>
          <w:p>
            <w:pPr>
              <w:jc w:val="center"/>
              <w:rPr>
                <w:rFonts w:asciiTheme="minorHAnsi" w:hAnsiTheme="minorHAnsi" w:eastAsiaTheme="minorEastAsia" w:cstheme="minorBidi"/>
              </w:rPr>
            </w:pPr>
            <w:r>
              <w:rPr>
                <w:rFonts w:hint="eastAsia" w:ascii="宋体" w:hAnsi="宋体" w:eastAsiaTheme="minorEastAsia" w:cstheme="minorBidi"/>
              </w:rPr>
              <w:t>240220元</w:t>
            </w:r>
          </w:p>
        </w:tc>
      </w:tr>
    </w:tbl>
    <w:p>
      <w:pPr>
        <w:spacing w:line="360" w:lineRule="auto"/>
        <w:ind w:firstLine="420" w:firstLineChars="200"/>
        <w:rPr>
          <w:rFonts w:ascii="宋体"/>
        </w:rPr>
      </w:pPr>
      <w:r>
        <w:rPr>
          <w:rFonts w:hint="eastAsia" w:ascii="宋体" w:hAnsi="宋体"/>
        </w:rPr>
        <w:t>（</w:t>
      </w:r>
      <w:r>
        <w:rPr>
          <w:rFonts w:hint="eastAsia" w:ascii="宋体" w:hAnsi="宋体"/>
          <w:b/>
        </w:rPr>
        <w:t>详见采购文件第三章，采购文件在采购公告附件中自行下载</w:t>
      </w:r>
      <w:r>
        <w:rPr>
          <w:rFonts w:hint="eastAsia" w:ascii="宋体" w:hAnsi="宋体"/>
        </w:rPr>
        <w:t>）</w:t>
      </w:r>
      <w:r>
        <w:rPr>
          <w:rFonts w:ascii="宋体" w:hAnsi="宋体"/>
        </w:rPr>
        <w:t xml:space="preserve"> </w:t>
      </w:r>
    </w:p>
    <w:p>
      <w:pPr>
        <w:spacing w:line="360" w:lineRule="auto"/>
        <w:ind w:firstLine="420" w:firstLineChars="200"/>
        <w:rPr>
          <w:rFonts w:ascii="宋体"/>
        </w:rPr>
      </w:pPr>
      <w:r>
        <w:rPr>
          <w:rFonts w:hint="eastAsia" w:ascii="宋体" w:hAnsi="宋体"/>
        </w:rPr>
        <w:t>三、采购文件公告期限（</w:t>
      </w:r>
      <w:r>
        <w:rPr>
          <w:rFonts w:ascii="宋体" w:hAnsi="宋体"/>
        </w:rPr>
        <w:t>5</w:t>
      </w:r>
      <w:r>
        <w:rPr>
          <w:rFonts w:hint="eastAsia" w:ascii="宋体" w:hAnsi="宋体"/>
        </w:rPr>
        <w:t>个工作日）：</w:t>
      </w:r>
      <w:r>
        <w:rPr>
          <w:rFonts w:ascii="宋体" w:hAnsi="宋体"/>
        </w:rPr>
        <w:t>2019</w:t>
      </w:r>
      <w:r>
        <w:rPr>
          <w:rFonts w:hint="eastAsia" w:ascii="宋体" w:hAnsi="宋体"/>
        </w:rPr>
        <w:t>年10月08日至</w:t>
      </w:r>
      <w:r>
        <w:rPr>
          <w:rFonts w:ascii="宋体" w:hAnsi="宋体"/>
        </w:rPr>
        <w:t>2019</w:t>
      </w:r>
      <w:r>
        <w:rPr>
          <w:rFonts w:hint="eastAsia" w:ascii="宋体" w:hAnsi="宋体"/>
        </w:rPr>
        <w:t>年10月14日止</w:t>
      </w:r>
    </w:p>
    <w:p>
      <w:pPr>
        <w:spacing w:line="360" w:lineRule="auto"/>
        <w:ind w:firstLine="420" w:firstLineChars="200"/>
        <w:rPr>
          <w:rFonts w:ascii="宋体"/>
        </w:rPr>
      </w:pPr>
      <w:r>
        <w:rPr>
          <w:rFonts w:hint="eastAsia" w:ascii="宋体" w:hAnsi="宋体"/>
        </w:rPr>
        <w:t>四、合格投标人的资格要求（本项目采用资格后审）：</w:t>
      </w:r>
    </w:p>
    <w:p>
      <w:pPr>
        <w:spacing w:line="360" w:lineRule="auto"/>
        <w:ind w:firstLine="315" w:firstLineChars="150"/>
        <w:rPr>
          <w:rFonts w:ascii="宋体"/>
        </w:rPr>
      </w:pPr>
      <w:r>
        <w:rPr>
          <w:rFonts w:hint="eastAsia" w:ascii="宋体" w:hAnsi="宋体"/>
        </w:rPr>
        <w:t>（一）符合《中华人民共和国政府采购法》第二十二条规定的投标人资格条件，提供以下材料：</w:t>
      </w:r>
    </w:p>
    <w:p>
      <w:pPr>
        <w:spacing w:line="360" w:lineRule="auto"/>
        <w:ind w:firstLine="420" w:firstLineChars="200"/>
      </w:pPr>
      <w:r>
        <w:t>1</w:t>
      </w:r>
      <w:r>
        <w:rPr>
          <w:rFonts w:hint="eastAsia"/>
        </w:rPr>
        <w:t>、有效的企业法人营业执照（或事业法人登记证）、其他组织（个体工商户）的营业执照或者民办非企业单位登记证书复印件；</w:t>
      </w:r>
    </w:p>
    <w:p>
      <w:pPr>
        <w:spacing w:line="360" w:lineRule="auto"/>
        <w:ind w:firstLine="420" w:firstLineChars="200"/>
      </w:pPr>
      <w:r>
        <w:t>2</w:t>
      </w:r>
      <w:r>
        <w:rPr>
          <w:rFonts w:hint="eastAsia"/>
        </w:rPr>
        <w:t>、</w:t>
      </w:r>
      <w:r>
        <w:t>2018</w:t>
      </w:r>
      <w:r>
        <w:rPr>
          <w:rFonts w:hint="eastAsia"/>
        </w:rPr>
        <w:t>年财务状况报告复印件，其他组织或投标人新成立不足一年，提供银行出具的资信证明材料复印件；</w:t>
      </w:r>
    </w:p>
    <w:p>
      <w:pPr>
        <w:spacing w:line="360" w:lineRule="auto"/>
        <w:ind w:firstLine="420" w:firstLineChars="200"/>
      </w:pPr>
      <w:r>
        <w:t>3</w:t>
      </w:r>
      <w:r>
        <w:rPr>
          <w:rFonts w:hint="eastAsia"/>
        </w:rPr>
        <w:t>、出具</w:t>
      </w:r>
      <w:r>
        <w:t>2019</w:t>
      </w:r>
      <w:r>
        <w:rPr>
          <w:rFonts w:hint="eastAsia"/>
        </w:rPr>
        <w:t>年的缴纳税收的证明材料复印件；如依法免税的，应提供相应文件证明其依法免税；</w:t>
      </w:r>
    </w:p>
    <w:p>
      <w:pPr>
        <w:spacing w:line="360" w:lineRule="auto"/>
        <w:ind w:firstLine="420" w:firstLineChars="200"/>
      </w:pPr>
      <w:r>
        <w:t>4</w:t>
      </w:r>
      <w:r>
        <w:rPr>
          <w:rFonts w:hint="eastAsia"/>
        </w:rPr>
        <w:t>、出具</w:t>
      </w:r>
      <w:r>
        <w:t>2019</w:t>
      </w:r>
      <w:r>
        <w:rPr>
          <w:rFonts w:hint="eastAsia"/>
        </w:rPr>
        <w:t>年的缴纳社会保险的凭据证明材料复印件；如依法不需要缴纳社会保障资金的，应提供相应文件证明其依法不需要缴纳社会保障资金；</w:t>
      </w:r>
    </w:p>
    <w:p>
      <w:pPr>
        <w:spacing w:line="360" w:lineRule="auto"/>
        <w:ind w:firstLine="420" w:firstLineChars="200"/>
      </w:pPr>
      <w:r>
        <w:t>5</w:t>
      </w:r>
      <w:r>
        <w:rPr>
          <w:rFonts w:hint="eastAsia"/>
        </w:rPr>
        <w:t>、提供具有履行合同所必需的设备和专业技术能力的书面声明；</w:t>
      </w:r>
    </w:p>
    <w:p>
      <w:pPr>
        <w:spacing w:line="360" w:lineRule="auto"/>
        <w:ind w:firstLine="420" w:firstLineChars="200"/>
      </w:pPr>
      <w:r>
        <w:t>6</w:t>
      </w:r>
      <w:r>
        <w:rPr>
          <w:rFonts w:hint="eastAsia"/>
        </w:rPr>
        <w:t>、提供参加政府采购活动前</w:t>
      </w:r>
      <w:r>
        <w:t>3</w:t>
      </w:r>
      <w:r>
        <w:rPr>
          <w:rFonts w:hint="eastAsia"/>
        </w:rPr>
        <w:t>年内在经营活动中没有重大违法记录的书面声明。</w:t>
      </w:r>
    </w:p>
    <w:p>
      <w:pPr>
        <w:spacing w:line="360" w:lineRule="auto"/>
        <w:ind w:firstLine="420" w:firstLineChars="200"/>
        <w:rPr>
          <w:rFonts w:ascii="宋体"/>
        </w:rPr>
      </w:pPr>
      <w:r>
        <w:rPr>
          <w:rFonts w:hint="eastAsia" w:ascii="宋体" w:hAnsi="宋体"/>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20" w:firstLineChars="200"/>
        <w:rPr>
          <w:rFonts w:ascii="宋体"/>
        </w:rPr>
      </w:pPr>
      <w:r>
        <w:rPr>
          <w:rFonts w:hint="eastAsia" w:ascii="宋体" w:hAnsi="宋体"/>
        </w:rPr>
        <w:t>（三）本项目不接受联合体投标。</w:t>
      </w:r>
    </w:p>
    <w:p>
      <w:pPr>
        <w:spacing w:line="360" w:lineRule="auto"/>
        <w:ind w:firstLine="420" w:firstLineChars="200"/>
        <w:rPr>
          <w:rFonts w:ascii="宋体"/>
          <w:szCs w:val="21"/>
        </w:rPr>
      </w:pPr>
      <w:r>
        <w:rPr>
          <w:rFonts w:hint="eastAsia" w:ascii="宋体" w:hAnsi="宋体"/>
        </w:rPr>
        <w:t>（四）</w:t>
      </w:r>
      <w:r>
        <w:rPr>
          <w:rFonts w:hint="eastAsia" w:ascii="宋体" w:hAnsi="宋体"/>
          <w:szCs w:val="21"/>
        </w:rPr>
        <w:t>投标人未被列入“信用中国”网站</w:t>
      </w:r>
      <w:r>
        <w:rPr>
          <w:rFonts w:ascii="宋体" w:hAnsi="宋体"/>
          <w:szCs w:val="21"/>
        </w:rPr>
        <w:t>(www.creditchina.gov.cn)</w:t>
      </w:r>
      <w:r>
        <w:rPr>
          <w:rFonts w:hint="eastAsia" w:ascii="宋体" w:hAnsi="宋体"/>
          <w:szCs w:val="21"/>
        </w:rPr>
        <w:t>“记录失信被执行人或重大税收违法案件当事人名单或政府采购严重违法失信行为”记录名单；不处于中国政府采购网</w:t>
      </w:r>
      <w:r>
        <w:rPr>
          <w:rFonts w:ascii="宋体" w:hAnsi="宋体"/>
          <w:szCs w:val="21"/>
        </w:rPr>
        <w:t>(www.ccgp.gov.cn)</w:t>
      </w:r>
      <w:r>
        <w:rPr>
          <w:rFonts w:hint="eastAsia" w:ascii="宋体" w:hAnsi="宋体"/>
          <w:szCs w:val="21"/>
        </w:rPr>
        <w:t>“政府采购严重违法失信行为信息记录”中的禁止参加政府采购活动期间。（以代理机构于投标截止日当天在“信用中国”网站（</w:t>
      </w:r>
      <w:r>
        <w:rPr>
          <w:rFonts w:ascii="宋体" w:hAnsi="宋体"/>
          <w:szCs w:val="21"/>
        </w:rPr>
        <w:t>www.creditchina.gov.cn</w:t>
      </w:r>
      <w:r>
        <w:rPr>
          <w:rFonts w:hint="eastAsia" w:ascii="宋体" w:hAnsi="宋体"/>
          <w:szCs w:val="21"/>
        </w:rPr>
        <w:t>）</w:t>
      </w:r>
      <w:r>
        <w:rPr>
          <w:rFonts w:hint="eastAsia"/>
        </w:rPr>
        <w:t>及中国政府采购网</w:t>
      </w:r>
      <w:r>
        <w:rPr>
          <w:rFonts w:hint="eastAsia" w:ascii="宋体" w:hAnsi="宋体"/>
          <w:szCs w:val="21"/>
        </w:rPr>
        <w:t>查询结果为准，如相关失信记录已失效，投标人需提供相关证明资料）。</w:t>
      </w:r>
    </w:p>
    <w:p>
      <w:pPr>
        <w:spacing w:line="360" w:lineRule="auto"/>
        <w:ind w:firstLine="420" w:firstLineChars="200"/>
        <w:rPr>
          <w:rFonts w:ascii="宋体"/>
        </w:rPr>
      </w:pPr>
      <w:r>
        <w:rPr>
          <w:rFonts w:hint="eastAsia" w:ascii="宋体" w:hAnsi="宋体"/>
          <w:szCs w:val="21"/>
        </w:rPr>
        <w:t>（五）特定条件：</w:t>
      </w:r>
      <w:r>
        <w:rPr>
          <w:rFonts w:ascii="宋体" w:hAnsi="宋体"/>
          <w:szCs w:val="21"/>
        </w:rPr>
        <w:t>/</w:t>
      </w:r>
      <w:r>
        <w:rPr>
          <w:rFonts w:hint="eastAsia" w:ascii="宋体" w:hAnsi="宋体"/>
          <w:szCs w:val="21"/>
        </w:rPr>
        <w:t>。</w:t>
      </w:r>
    </w:p>
    <w:p>
      <w:pPr>
        <w:spacing w:line="360" w:lineRule="auto"/>
        <w:ind w:firstLine="420" w:firstLineChars="200"/>
        <w:rPr>
          <w:rFonts w:ascii="宋体"/>
          <w:w w:val="80"/>
          <w:sz w:val="24"/>
        </w:rPr>
      </w:pPr>
      <w:r>
        <w:rPr>
          <w:rFonts w:hint="eastAsia" w:ascii="宋体" w:hAnsi="宋体"/>
        </w:rPr>
        <w:t>五、</w:t>
      </w:r>
      <w:r>
        <w:rPr>
          <w:rFonts w:ascii="宋体" w:hAnsi="宋体"/>
        </w:rPr>
        <w:t>(1</w:t>
      </w:r>
      <w:r>
        <w:rPr>
          <w:rFonts w:ascii="宋体" w:hAnsi="宋体"/>
          <w:szCs w:val="21"/>
        </w:rPr>
        <w:t>)</w:t>
      </w:r>
      <w:r>
        <w:rPr>
          <w:rFonts w:hint="eastAsia" w:ascii="宋体" w:hAnsi="宋体"/>
          <w:szCs w:val="21"/>
        </w:rPr>
        <w:t>投标保证金</w:t>
      </w:r>
      <w:r>
        <w:rPr>
          <w:rFonts w:hint="eastAsia" w:ascii="宋体" w:hAnsi="宋体"/>
        </w:rPr>
        <w:t>：标项一人民币15000元，标项二人民币4000元。投标保证金须从投标人的基本账户转出以非现金方式交纳，形式：单位网银、转账支票、银行汇票或汇兑。投标保证金请异地汇款汇入，不支持行内转账和同城转账。</w:t>
      </w:r>
    </w:p>
    <w:p>
      <w:pPr>
        <w:spacing w:line="360" w:lineRule="auto"/>
        <w:ind w:firstLine="420" w:firstLineChars="200"/>
        <w:rPr>
          <w:rFonts w:ascii="宋体"/>
          <w:b/>
        </w:rPr>
      </w:pPr>
      <w:r>
        <w:rPr>
          <w:rFonts w:hint="eastAsia" w:ascii="宋体" w:hAnsi="宋体"/>
          <w:b/>
        </w:rPr>
        <w:t>账户名：宁波市奉化区公共资源交易中心</w:t>
      </w:r>
    </w:p>
    <w:p>
      <w:pPr>
        <w:spacing w:line="360" w:lineRule="auto"/>
        <w:ind w:firstLine="420" w:firstLineChars="200"/>
        <w:rPr>
          <w:rFonts w:ascii="宋体" w:hAnsi="宋体"/>
          <w:b/>
        </w:rPr>
      </w:pPr>
      <w:r>
        <w:rPr>
          <w:rFonts w:hint="eastAsia" w:ascii="宋体" w:hAnsi="宋体"/>
          <w:b/>
        </w:rPr>
        <w:t>标项一账号：64010122000743127000761</w:t>
      </w:r>
      <w:r>
        <w:rPr>
          <w:rFonts w:ascii="宋体" w:hAnsi="宋体"/>
          <w:b/>
        </w:rPr>
        <w:t xml:space="preserve"> </w:t>
      </w:r>
    </w:p>
    <w:p>
      <w:pPr>
        <w:spacing w:line="360" w:lineRule="auto"/>
        <w:ind w:firstLine="420" w:firstLineChars="200"/>
        <w:rPr>
          <w:rFonts w:ascii="宋体"/>
          <w:b/>
        </w:rPr>
      </w:pPr>
      <w:r>
        <w:rPr>
          <w:rFonts w:hint="eastAsia" w:ascii="宋体" w:hAnsi="宋体"/>
          <w:b/>
        </w:rPr>
        <w:t>标项二账号：64010122000743127000760</w:t>
      </w:r>
      <w:r>
        <w:rPr>
          <w:rFonts w:ascii="宋体" w:hAnsi="宋体"/>
          <w:b/>
        </w:rPr>
        <w:t xml:space="preserve"> </w:t>
      </w:r>
    </w:p>
    <w:p>
      <w:pPr>
        <w:spacing w:line="360" w:lineRule="auto"/>
        <w:ind w:firstLine="420" w:firstLineChars="200"/>
        <w:rPr>
          <w:rFonts w:ascii="宋体"/>
          <w:b/>
        </w:rPr>
      </w:pPr>
      <w:r>
        <w:rPr>
          <w:rFonts w:hint="eastAsia" w:ascii="宋体" w:hAnsi="宋体"/>
          <w:b/>
        </w:rPr>
        <w:t>开户行：宁波银行奉化支行</w:t>
      </w:r>
    </w:p>
    <w:p>
      <w:pPr>
        <w:spacing w:line="360" w:lineRule="auto"/>
        <w:ind w:firstLine="420" w:firstLineChars="200"/>
        <w:rPr>
          <w:rFonts w:ascii="宋体"/>
          <w:b/>
        </w:rPr>
      </w:pPr>
      <w:r>
        <w:rPr>
          <w:rFonts w:hint="eastAsia" w:ascii="宋体" w:hAnsi="宋体"/>
          <w:b/>
        </w:rPr>
        <w:t>电话、传真：</w:t>
      </w:r>
      <w:r>
        <w:rPr>
          <w:rFonts w:ascii="宋体" w:hAnsi="宋体"/>
          <w:b/>
        </w:rPr>
        <w:t xml:space="preserve">0574—88589092 </w:t>
      </w:r>
    </w:p>
    <w:p>
      <w:pPr>
        <w:spacing w:line="360" w:lineRule="auto"/>
        <w:ind w:firstLine="420" w:firstLineChars="200"/>
        <w:rPr>
          <w:rFonts w:ascii="宋体" w:hAnsi="宋体"/>
        </w:rPr>
      </w:pPr>
      <w:r>
        <w:rPr>
          <w:rFonts w:hint="eastAsia" w:ascii="宋体" w:hAnsi="宋体"/>
        </w:rPr>
        <w:t>在</w:t>
      </w:r>
      <w:r>
        <w:rPr>
          <w:rFonts w:ascii="宋体" w:hAnsi="宋体"/>
        </w:rPr>
        <w:t>2019</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28</w:t>
      </w:r>
      <w:r>
        <w:rPr>
          <w:rFonts w:hint="eastAsia" w:ascii="宋体" w:hAnsi="宋体"/>
        </w:rPr>
        <w:t>日下午</w:t>
      </w:r>
      <w:r>
        <w:rPr>
          <w:rFonts w:ascii="宋体" w:hAnsi="宋体"/>
        </w:rPr>
        <w:t>16</w:t>
      </w:r>
      <w:r>
        <w:rPr>
          <w:rFonts w:hint="eastAsia" w:ascii="宋体" w:hAnsi="宋体"/>
        </w:rPr>
        <w:t>时前须足额缴纳（以实际到账时间为准），并在汇款信息或转账支票中注明项目名称。</w:t>
      </w:r>
    </w:p>
    <w:p>
      <w:pPr>
        <w:spacing w:line="360" w:lineRule="auto"/>
        <w:ind w:firstLine="420" w:firstLineChars="200"/>
        <w:rPr>
          <w:rFonts w:ascii="宋体"/>
        </w:rPr>
      </w:pPr>
      <w:r>
        <w:rPr>
          <w:rFonts w:hint="eastAsia" w:ascii="宋体" w:hAnsi="宋体"/>
          <w:b/>
          <w:color w:val="000000"/>
        </w:rPr>
        <w:t>注：</w:t>
      </w:r>
      <w:r>
        <w:rPr>
          <w:rFonts w:hint="eastAsia" w:ascii="宋体" w:hAnsi="宋体"/>
          <w:sz w:val="24"/>
        </w:rPr>
        <w:t>▲</w:t>
      </w:r>
      <w:r>
        <w:rPr>
          <w:rFonts w:hint="eastAsia" w:ascii="宋体" w:hAnsi="宋体"/>
          <w:b/>
          <w:color w:val="000000"/>
        </w:rPr>
        <w:t>投标保证金按规定时间到账，超时的作无效标处理。</w:t>
      </w:r>
    </w:p>
    <w:p>
      <w:pPr>
        <w:spacing w:line="360" w:lineRule="auto"/>
        <w:ind w:firstLine="420"/>
        <w:rPr>
          <w:rFonts w:ascii="宋体" w:hAnsi="宋体" w:cs="宋体"/>
          <w:kern w:val="1"/>
          <w:szCs w:val="21"/>
        </w:rPr>
      </w:pPr>
      <w:r>
        <w:rPr>
          <w:rFonts w:ascii="宋体" w:hAnsi="宋体"/>
        </w:rPr>
        <w:t>(2)</w:t>
      </w:r>
      <w:r>
        <w:rPr>
          <w:rFonts w:hint="eastAsia" w:ascii="宋体" w:hAnsi="宋体"/>
        </w:rPr>
        <w:t xml:space="preserve"> </w:t>
      </w:r>
      <w:r>
        <w:rPr>
          <w:rFonts w:hint="eastAsia" w:ascii="宋体" w:hAnsi="宋体" w:cs="宋体"/>
          <w:kern w:val="1"/>
          <w:szCs w:val="21"/>
        </w:rPr>
        <w:t>获取采购文件：投标人自公告之日起在政采云后台项目采购中“获取采购文件”点击下载，未点击“获取采购文件”的供应商投标将被拒绝。如未注册，请登陆浙江政府采购网（</w:t>
      </w:r>
      <w:r>
        <w:fldChar w:fldCharType="begin"/>
      </w:r>
      <w:r>
        <w:instrText xml:space="preserve"> HYPERLINK "https://www" </w:instrText>
      </w:r>
      <w:r>
        <w:fldChar w:fldCharType="separate"/>
      </w:r>
      <w:r>
        <w:rPr>
          <w:rFonts w:hint="eastAsia" w:ascii="宋体" w:hAnsi="宋体" w:cs="宋体"/>
          <w:kern w:val="1"/>
          <w:szCs w:val="21"/>
        </w:rPr>
        <w:t>http://www</w:t>
      </w:r>
      <w:r>
        <w:rPr>
          <w:rFonts w:hint="eastAsia" w:ascii="宋体" w:hAnsi="宋体" w:cs="宋体"/>
          <w:kern w:val="1"/>
          <w:szCs w:val="21"/>
        </w:rPr>
        <w:fldChar w:fldCharType="end"/>
      </w:r>
      <w:r>
        <w:rPr>
          <w:rFonts w:hint="eastAsia" w:ascii="宋体" w:hAnsi="宋体" w:cs="宋体"/>
          <w:kern w:val="1"/>
          <w:szCs w:val="21"/>
        </w:rPr>
        <w:t>.zjzfcg.gov.cn）”上进行供应商注册申请。附件里的采购文件仅供阅览使用，点击“获取采购文件”为依法获取采购文件的方式，没有点击“获取采购文件”的潜在供应商，对采购文件提起质疑投诉的，不予受理。</w:t>
      </w:r>
    </w:p>
    <w:p>
      <w:pPr>
        <w:spacing w:line="360" w:lineRule="auto"/>
        <w:ind w:firstLine="420" w:firstLineChars="200"/>
        <w:rPr>
          <w:rFonts w:ascii="宋体"/>
        </w:rPr>
      </w:pPr>
      <w:r>
        <w:rPr>
          <w:rFonts w:hint="eastAsia" w:ascii="宋体" w:hAnsi="宋体"/>
        </w:rPr>
        <w:t>六、投标时间：投标文件接收时间为投标截止时间前半小时，截止时间：</w:t>
      </w:r>
      <w:r>
        <w:rPr>
          <w:rFonts w:ascii="宋体" w:hAnsi="宋体"/>
        </w:rPr>
        <w:t>2019</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30</w:t>
      </w:r>
      <w:r>
        <w:rPr>
          <w:rFonts w:ascii="宋体" w:hAnsi="宋体"/>
        </w:rPr>
        <w:t xml:space="preserve"> </w:t>
      </w:r>
      <w:r>
        <w:rPr>
          <w:rFonts w:hint="eastAsia" w:ascii="宋体" w:hAnsi="宋体"/>
        </w:rPr>
        <w:t>日</w:t>
      </w:r>
      <w:r>
        <w:rPr>
          <w:rFonts w:hint="eastAsia" w:ascii="宋体" w:hAnsi="宋体"/>
          <w:lang w:val="en-US" w:eastAsia="zh-CN"/>
        </w:rPr>
        <w:t>14</w:t>
      </w:r>
      <w:r>
        <w:rPr>
          <w:rFonts w:hint="eastAsia" w:ascii="宋体" w:hAnsi="宋体"/>
        </w:rPr>
        <w:t>时</w:t>
      </w:r>
      <w:r>
        <w:rPr>
          <w:rFonts w:ascii="宋体"/>
        </w:rPr>
        <w:t>00</w:t>
      </w:r>
      <w:r>
        <w:rPr>
          <w:rFonts w:hint="eastAsia" w:ascii="宋体" w:hAnsi="宋体"/>
        </w:rPr>
        <w:t>分止；投标文件递交地点：宁波市奉化区公共资源交易中心开标厅一（宁波市奉化区大成东路</w:t>
      </w:r>
      <w:r>
        <w:rPr>
          <w:rFonts w:ascii="宋体" w:hAnsi="宋体"/>
        </w:rPr>
        <w:t>277</w:t>
      </w:r>
      <w:r>
        <w:rPr>
          <w:rFonts w:hint="eastAsia" w:ascii="宋体" w:hAnsi="宋体"/>
        </w:rPr>
        <w:t>号裙楼</w:t>
      </w:r>
      <w:r>
        <w:rPr>
          <w:rFonts w:ascii="宋体" w:hAnsi="宋体"/>
        </w:rPr>
        <w:t>4</w:t>
      </w:r>
      <w:r>
        <w:rPr>
          <w:rFonts w:hint="eastAsia" w:ascii="宋体" w:hAnsi="宋体"/>
        </w:rPr>
        <w:t>楼）。逾期递交或不符合规定的投标文件恕不接受。</w:t>
      </w:r>
    </w:p>
    <w:p>
      <w:pPr>
        <w:spacing w:line="360" w:lineRule="auto"/>
        <w:ind w:firstLine="420" w:firstLineChars="200"/>
        <w:rPr>
          <w:rFonts w:ascii="宋体"/>
        </w:rPr>
      </w:pPr>
      <w:r>
        <w:rPr>
          <w:rFonts w:hint="eastAsia" w:ascii="宋体" w:hAnsi="宋体"/>
        </w:rPr>
        <w:t>七、开标时间：</w:t>
      </w:r>
      <w:r>
        <w:rPr>
          <w:rFonts w:ascii="宋体" w:hAnsi="宋体"/>
        </w:rPr>
        <w:t>2019</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30</w:t>
      </w:r>
      <w:r>
        <w:rPr>
          <w:rFonts w:hint="eastAsia" w:ascii="宋体" w:hAnsi="宋体"/>
        </w:rPr>
        <w:t>日</w:t>
      </w:r>
      <w:r>
        <w:rPr>
          <w:rFonts w:ascii="宋体" w:hAnsi="宋体"/>
        </w:rPr>
        <w:t xml:space="preserve"> </w:t>
      </w:r>
      <w:r>
        <w:rPr>
          <w:rFonts w:hint="eastAsia" w:ascii="宋体" w:hAnsi="宋体"/>
          <w:lang w:val="en-US" w:eastAsia="zh-CN"/>
        </w:rPr>
        <w:t>14</w:t>
      </w:r>
      <w:r>
        <w:rPr>
          <w:rFonts w:hint="eastAsia" w:ascii="宋体" w:hAnsi="宋体"/>
        </w:rPr>
        <w:t>时</w:t>
      </w:r>
      <w:r>
        <w:rPr>
          <w:rFonts w:ascii="宋体"/>
        </w:rPr>
        <w:t>00</w:t>
      </w:r>
      <w:r>
        <w:rPr>
          <w:rFonts w:hint="eastAsia" w:ascii="宋体" w:hAnsi="宋体"/>
        </w:rPr>
        <w:t>分；</w:t>
      </w:r>
    </w:p>
    <w:p>
      <w:pPr>
        <w:spacing w:line="360" w:lineRule="auto"/>
        <w:ind w:firstLine="840" w:firstLineChars="400"/>
        <w:rPr>
          <w:rFonts w:ascii="宋体"/>
        </w:rPr>
      </w:pPr>
      <w:r>
        <w:rPr>
          <w:rFonts w:hint="eastAsia" w:ascii="宋体" w:hAnsi="宋体"/>
        </w:rPr>
        <w:t>开标地点：宁波市奉化区公共资源交易中心开标厅一（宁波市奉化区大成东路</w:t>
      </w:r>
      <w:r>
        <w:rPr>
          <w:rFonts w:ascii="宋体" w:hAnsi="宋体"/>
        </w:rPr>
        <w:t>277</w:t>
      </w:r>
      <w:r>
        <w:rPr>
          <w:rFonts w:hint="eastAsia" w:ascii="宋体" w:hAnsi="宋体"/>
        </w:rPr>
        <w:t>号裙楼</w:t>
      </w:r>
      <w:r>
        <w:rPr>
          <w:rFonts w:ascii="宋体" w:hAnsi="宋体"/>
        </w:rPr>
        <w:t>4</w:t>
      </w:r>
      <w:r>
        <w:rPr>
          <w:rFonts w:hint="eastAsia" w:ascii="宋体" w:hAnsi="宋体"/>
        </w:rPr>
        <w:t>楼）。</w:t>
      </w:r>
    </w:p>
    <w:p>
      <w:pPr>
        <w:spacing w:line="360" w:lineRule="auto"/>
        <w:ind w:firstLine="420" w:firstLineChars="200"/>
        <w:rPr>
          <w:rFonts w:ascii="宋体"/>
        </w:rPr>
      </w:pPr>
      <w:r>
        <w:rPr>
          <w:rFonts w:hint="eastAsia" w:ascii="宋体" w:hAnsi="宋体"/>
        </w:rPr>
        <w:t>八、其他事项：</w:t>
      </w:r>
    </w:p>
    <w:p>
      <w:pPr>
        <w:shd w:val="clear" w:color="auto" w:fill="FFFFFF"/>
        <w:spacing w:line="360" w:lineRule="auto"/>
        <w:rPr>
          <w:rFonts w:ascii="宋体"/>
        </w:rPr>
      </w:pPr>
      <w:r>
        <w:rPr>
          <w:rFonts w:ascii="宋体" w:hAnsi="宋体"/>
        </w:rPr>
        <w:t xml:space="preserve">   1</w:t>
      </w:r>
      <w:r>
        <w:rPr>
          <w:rFonts w:hint="eastAsia" w:ascii="宋体" w:hAnsi="宋体"/>
        </w:rPr>
        <w:t>、发布媒体：“奉化政府采购网</w:t>
      </w:r>
      <w:r>
        <w:rPr>
          <w:rFonts w:ascii="宋体" w:hAnsi="宋体"/>
        </w:rPr>
        <w:t>http://cgw.fh.gov.cn</w:t>
      </w:r>
      <w:r>
        <w:rPr>
          <w:rFonts w:hint="eastAsia" w:ascii="宋体" w:hAnsi="宋体"/>
        </w:rPr>
        <w:t>”、及“宁波市公共资源交易网</w:t>
      </w:r>
      <w:r>
        <w:rPr>
          <w:rFonts w:ascii="宋体" w:hAnsi="宋体"/>
        </w:rPr>
        <w:t>http://fenghua.bidding.gov.cn/</w:t>
      </w:r>
      <w:r>
        <w:rPr>
          <w:rFonts w:hint="eastAsia" w:ascii="宋体" w:hAnsi="宋体"/>
        </w:rPr>
        <w:t>、”“宁波政府采购</w:t>
      </w:r>
      <w:r>
        <w:rPr>
          <w:rFonts w:ascii="宋体" w:hAnsi="宋体"/>
        </w:rPr>
        <w:t>http://www.nbzfcg.cn</w:t>
      </w:r>
      <w:r>
        <w:rPr>
          <w:rFonts w:hint="eastAsia" w:ascii="宋体" w:hAnsi="宋体"/>
        </w:rPr>
        <w:t>”、“浙江政府采购网</w:t>
      </w:r>
      <w:r>
        <w:fldChar w:fldCharType="begin"/>
      </w:r>
      <w:r>
        <w:instrText xml:space="preserve"> HYPERLINK "http://www.zjzfcg.gov.cn/" \t "https://mail.qq.com/cgi-bin/_blank" </w:instrText>
      </w:r>
      <w:r>
        <w:fldChar w:fldCharType="separate"/>
      </w:r>
      <w:r>
        <w:rPr>
          <w:rFonts w:ascii="宋体" w:hAnsi="宋体"/>
        </w:rPr>
        <w:t>www.zjzfcg.gov.cn</w:t>
      </w:r>
      <w:r>
        <w:rPr>
          <w:rFonts w:ascii="宋体" w:hAnsi="宋体"/>
        </w:rPr>
        <w:fldChar w:fldCharType="end"/>
      </w:r>
      <w:r>
        <w:rPr>
          <w:rFonts w:hint="eastAsia" w:ascii="宋体" w:hAnsi="宋体"/>
        </w:rPr>
        <w:t>。”参加投标的投标人有义务在采购活动期间浏览上述四个网站，公布信息视同送达所有潜在投标人，不再采用其它方式传达相关信息，若因未能及时了解到上述网站上发布的相关信息而导致的一切后果自行承担。</w:t>
      </w:r>
    </w:p>
    <w:p>
      <w:pPr>
        <w:spacing w:line="360" w:lineRule="auto"/>
        <w:ind w:firstLine="420" w:firstLineChars="200"/>
        <w:rPr>
          <w:rFonts w:ascii="宋体"/>
        </w:rPr>
      </w:pPr>
      <w:r>
        <w:rPr>
          <w:rFonts w:ascii="宋体" w:hAnsi="宋体"/>
        </w:rPr>
        <w:t>2</w:t>
      </w:r>
      <w:r>
        <w:rPr>
          <w:rFonts w:hint="eastAsia" w:ascii="宋体" w:hAnsi="宋体"/>
        </w:rPr>
        <w:t>、相关内容须知：《宁波市奉化区公共资源交易管理工作规范》、《宁波市奉化区公共资源交易现场管理相关规定》</w:t>
      </w:r>
      <w:r>
        <w:rPr>
          <w:rFonts w:ascii="宋体" w:hAnsi="宋体"/>
        </w:rPr>
        <w:t>http://fenghua.bidding.gov.cn/</w:t>
      </w:r>
      <w:r>
        <w:rPr>
          <w:rFonts w:hint="eastAsia" w:ascii="宋体" w:hAnsi="宋体"/>
        </w:rPr>
        <w:t>。</w:t>
      </w:r>
    </w:p>
    <w:p>
      <w:pPr>
        <w:spacing w:line="360" w:lineRule="auto"/>
        <w:ind w:firstLine="420" w:firstLineChars="200"/>
        <w:jc w:val="left"/>
        <w:rPr>
          <w:rFonts w:ascii="宋体"/>
        </w:rPr>
      </w:pPr>
      <w:r>
        <w:rPr>
          <w:rFonts w:ascii="宋体" w:hAnsi="宋体"/>
        </w:rPr>
        <w:t>3</w:t>
      </w:r>
      <w:r>
        <w:rPr>
          <w:rFonts w:hint="eastAsia" w:ascii="宋体" w:hAnsi="宋体"/>
        </w:rPr>
        <w:t>、投标人须在宁波政府采购网</w:t>
      </w:r>
      <w:r>
        <w:fldChar w:fldCharType="begin"/>
      </w:r>
      <w:r>
        <w:instrText xml:space="preserve"> HYPERLINK "http://www.nbzfcg.cn/" </w:instrText>
      </w:r>
      <w:r>
        <w:fldChar w:fldCharType="separate"/>
      </w:r>
      <w:r>
        <w:t>http://www.nbzfcg.cn/</w:t>
      </w:r>
      <w:r>
        <w:fldChar w:fldCharType="end"/>
      </w:r>
      <w:r>
        <w:rPr>
          <w:rFonts w:hint="eastAsia" w:ascii="宋体" w:hAnsi="宋体"/>
        </w:rPr>
        <w:t>、浙江政府采购网</w:t>
      </w:r>
      <w:r>
        <w:fldChar w:fldCharType="begin"/>
      </w:r>
      <w:r>
        <w:instrText xml:space="preserve"> HYPERLINK "http://www.zjzfcg.gov.cn/" \t "https://mail.qq.com/cgi-bin/_blank" </w:instrText>
      </w:r>
      <w:r>
        <w:fldChar w:fldCharType="separate"/>
      </w:r>
      <w:r>
        <w:rPr>
          <w:rFonts w:ascii="宋体" w:hAnsi="宋体"/>
        </w:rPr>
        <w:t>www.zjzfcg.gov.cn</w:t>
      </w:r>
      <w:r>
        <w:rPr>
          <w:rFonts w:ascii="宋体" w:hAnsi="宋体"/>
        </w:rPr>
        <w:fldChar w:fldCharType="end"/>
      </w:r>
      <w:r>
        <w:rPr>
          <w:rFonts w:hint="eastAsia" w:ascii="宋体" w:hAnsi="宋体"/>
        </w:rPr>
        <w:t>上完成投标人注册工作。</w:t>
      </w:r>
    </w:p>
    <w:p>
      <w:pPr>
        <w:spacing w:line="360" w:lineRule="auto"/>
        <w:ind w:firstLine="420" w:firstLineChars="200"/>
        <w:jc w:val="left"/>
        <w:rPr>
          <w:rFonts w:ascii="宋体"/>
        </w:rPr>
      </w:pPr>
      <w:r>
        <w:t>4</w:t>
      </w:r>
      <w:r>
        <w:rPr>
          <w:rFonts w:hint="eastAsia"/>
        </w:rPr>
        <w:t>、</w:t>
      </w:r>
      <w:r>
        <w:rPr>
          <w:rFonts w:hint="eastAsia" w:ascii="宋体" w:hAnsi="宋体"/>
        </w:rPr>
        <w:t>根据浙财采购监字（</w:t>
      </w:r>
      <w:r>
        <w:rPr>
          <w:rFonts w:ascii="宋体" w:hAnsi="宋体"/>
        </w:rPr>
        <w:t>2009</w:t>
      </w:r>
      <w:r>
        <w:rPr>
          <w:rFonts w:hint="eastAsia" w:ascii="宋体" w:hAnsi="宋体"/>
        </w:rPr>
        <w:t>）</w:t>
      </w:r>
      <w:r>
        <w:rPr>
          <w:rFonts w:ascii="宋体" w:hAnsi="宋体"/>
        </w:rPr>
        <w:t>28</w:t>
      </w:r>
      <w:r>
        <w:rPr>
          <w:rFonts w:hint="eastAsia" w:ascii="宋体" w:hAnsi="宋体"/>
        </w:rPr>
        <w:t>号文《浙江省财政厅关于印发浙江省政府采购供应商注册及诚信管理暂行办法的通知》的要求，凡参加投标的供应商应于投标前到“浙江政府采购网（</w:t>
      </w:r>
      <w:r>
        <w:rPr>
          <w:rFonts w:ascii="宋体" w:hAnsi="宋体"/>
        </w:rPr>
        <w:t>www.zjzfcg.gov.cn</w:t>
      </w:r>
      <w:r>
        <w:rPr>
          <w:rFonts w:hint="eastAsia" w:ascii="宋体" w:hAnsi="宋体"/>
        </w:rPr>
        <w:t>）”上进行供应商注册申请，并通过财政部门的终审后登记加入到“浙江省政府采购供应商库”。</w:t>
      </w:r>
      <w:r>
        <w:rPr>
          <w:rFonts w:ascii="宋体"/>
        </w:rPr>
        <w:t> </w:t>
      </w:r>
      <w:r>
        <w:rPr>
          <w:rFonts w:hint="eastAsia" w:ascii="宋体" w:hAnsi="宋体"/>
        </w:rPr>
        <w:t>中标或成交供应商必须注册并登记加入“浙江省政府采购供应商库”。具体要求及注册申请流程详见《浙江省政府采购供应商注册及诚信管理暂行办法》（浙财采监字</w:t>
      </w:r>
      <w:r>
        <w:rPr>
          <w:rFonts w:ascii="宋体"/>
        </w:rPr>
        <w:t>{</w:t>
      </w:r>
      <w:r>
        <w:rPr>
          <w:rFonts w:ascii="宋体" w:hAnsi="宋体"/>
        </w:rPr>
        <w:t>2009}28</w:t>
      </w:r>
      <w:r>
        <w:rPr>
          <w:rFonts w:hint="eastAsia" w:ascii="宋体" w:hAnsi="宋体"/>
        </w:rPr>
        <w:t>号）和浙江政府采购网“网上办事指南”的“供应商注册申请”。</w:t>
      </w:r>
    </w:p>
    <w:p>
      <w:pPr>
        <w:ind w:firstLine="420" w:firstLineChars="200"/>
      </w:pPr>
      <w:r>
        <w:t>5</w:t>
      </w:r>
      <w:r>
        <w:rPr>
          <w:rFonts w:hint="eastAsia"/>
        </w:rPr>
        <w:t>、集中答疑会或现场考察：供应商自行踏勘现场。</w:t>
      </w:r>
    </w:p>
    <w:p>
      <w:pPr>
        <w:ind w:firstLine="420" w:firstLineChars="200"/>
      </w:pPr>
      <w:r>
        <w:t>6</w:t>
      </w:r>
      <w:r>
        <w:rPr>
          <w:rFonts w:hint="eastAsia"/>
        </w:rPr>
        <w:t>、采购文件的购买费在递交投标文件时收取；采购文件人民币</w:t>
      </w:r>
      <w:r>
        <w:t>300</w:t>
      </w:r>
      <w:r>
        <w:rPr>
          <w:rFonts w:hint="eastAsia"/>
        </w:rPr>
        <w:t>元整；采购文件可在宁波市公共资源交易网直接下载。</w:t>
      </w:r>
    </w:p>
    <w:p>
      <w:pPr>
        <w:spacing w:line="360" w:lineRule="auto"/>
        <w:ind w:firstLine="420" w:firstLineChars="200"/>
        <w:rPr>
          <w:rFonts w:ascii="宋体"/>
        </w:rPr>
      </w:pPr>
      <w:r>
        <w:rPr>
          <w:rFonts w:hint="eastAsia" w:ascii="宋体" w:hAnsi="宋体"/>
        </w:rPr>
        <w:t>九、落实的政策：</w:t>
      </w:r>
    </w:p>
    <w:p>
      <w:pPr>
        <w:spacing w:line="360" w:lineRule="auto"/>
        <w:ind w:firstLine="420" w:firstLineChars="200"/>
        <w:rPr>
          <w:rFonts w:ascii="宋体"/>
          <w:bCs/>
          <w:szCs w:val="20"/>
        </w:rPr>
      </w:pPr>
      <w:r>
        <w:rPr>
          <w:rFonts w:hint="eastAsia" w:ascii="宋体" w:hAnsi="宋体"/>
        </w:rPr>
        <w:t>《关于促进残疾人就业政府采购政策的通知》</w:t>
      </w:r>
      <w:r>
        <w:rPr>
          <w:rFonts w:hint="eastAsia" w:ascii="宋体" w:hAnsi="宋体"/>
          <w:bCs/>
          <w:szCs w:val="20"/>
        </w:rPr>
        <w:t>（财库</w:t>
      </w:r>
      <w:r>
        <w:rPr>
          <w:rFonts w:ascii="宋体" w:hAnsi="宋体"/>
          <w:bCs/>
          <w:szCs w:val="20"/>
        </w:rPr>
        <w:t>[2017]141</w:t>
      </w:r>
      <w:r>
        <w:rPr>
          <w:rFonts w:hint="eastAsia" w:ascii="宋体" w:hAnsi="宋体"/>
          <w:bCs/>
          <w:szCs w:val="20"/>
        </w:rPr>
        <w:t>号）、《政府采购促进中小企业发展暂行办法》（财库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w:t>
      </w:r>
    </w:p>
    <w:p>
      <w:pPr>
        <w:spacing w:line="360" w:lineRule="auto"/>
        <w:ind w:firstLine="420" w:firstLineChars="200"/>
        <w:rPr>
          <w:rFonts w:ascii="宋体"/>
        </w:rPr>
      </w:pPr>
      <w:r>
        <w:rPr>
          <w:rFonts w:hint="eastAsia" w:ascii="宋体" w:hAnsi="宋体"/>
        </w:rPr>
        <w:t>十、业务联系</w:t>
      </w:r>
    </w:p>
    <w:p>
      <w:pPr>
        <w:spacing w:line="360" w:lineRule="auto"/>
        <w:ind w:firstLine="420" w:firstLineChars="200"/>
        <w:rPr>
          <w:rFonts w:ascii="宋体"/>
        </w:rPr>
      </w:pPr>
      <w:r>
        <w:rPr>
          <w:rFonts w:hint="eastAsia" w:ascii="宋体" w:hAnsi="宋体"/>
        </w:rPr>
        <w:t>采购单位联系人：宁波市公安局奉化分局</w:t>
      </w:r>
    </w:p>
    <w:p>
      <w:pPr>
        <w:spacing w:line="360" w:lineRule="auto"/>
        <w:rPr>
          <w:rFonts w:ascii="宋体"/>
        </w:rPr>
      </w:pPr>
      <w:r>
        <w:rPr>
          <w:rFonts w:ascii="宋体" w:hAnsi="宋体"/>
        </w:rPr>
        <w:t xml:space="preserve">    </w:t>
      </w:r>
      <w:r>
        <w:rPr>
          <w:rFonts w:hint="eastAsia" w:ascii="宋体" w:hAnsi="宋体"/>
        </w:rPr>
        <w:t>采购单位联系人：王先生</w:t>
      </w:r>
    </w:p>
    <w:p>
      <w:pPr>
        <w:spacing w:line="360" w:lineRule="auto"/>
        <w:rPr>
          <w:rFonts w:ascii="宋体"/>
        </w:rPr>
      </w:pPr>
      <w:r>
        <w:rPr>
          <w:rFonts w:ascii="宋体" w:hAnsi="宋体"/>
        </w:rPr>
        <w:t xml:space="preserve">    </w:t>
      </w:r>
      <w:r>
        <w:rPr>
          <w:rFonts w:hint="eastAsia" w:ascii="宋体" w:hAnsi="宋体"/>
        </w:rPr>
        <w:t>联系电话：</w:t>
      </w:r>
      <w:r>
        <w:rPr>
          <w:rFonts w:ascii="宋体" w:hAnsi="宋体"/>
        </w:rPr>
        <w:t>0574- 88645102</w:t>
      </w:r>
    </w:p>
    <w:p>
      <w:pPr>
        <w:spacing w:line="360" w:lineRule="auto"/>
        <w:rPr>
          <w:rFonts w:ascii="宋体"/>
        </w:rPr>
      </w:pPr>
      <w:r>
        <w:rPr>
          <w:rFonts w:ascii="宋体" w:hAnsi="宋体"/>
        </w:rPr>
        <w:t xml:space="preserve">    </w:t>
      </w:r>
      <w:r>
        <w:rPr>
          <w:rFonts w:hint="eastAsia" w:ascii="宋体" w:hAnsi="宋体"/>
        </w:rPr>
        <w:t>采购单位地址：奉化区长汀路</w:t>
      </w:r>
      <w:r>
        <w:rPr>
          <w:rFonts w:ascii="宋体" w:hAnsi="宋体"/>
        </w:rPr>
        <w:t>500</w:t>
      </w:r>
      <w:r>
        <w:rPr>
          <w:rFonts w:hint="eastAsia" w:ascii="宋体" w:hAnsi="宋体"/>
        </w:rPr>
        <w:t>号</w:t>
      </w:r>
      <w:r>
        <w:rPr>
          <w:rFonts w:ascii="宋体"/>
        </w:rPr>
        <w:t> </w:t>
      </w:r>
    </w:p>
    <w:p>
      <w:pPr>
        <w:spacing w:line="360" w:lineRule="auto"/>
        <w:ind w:firstLine="420" w:firstLineChars="200"/>
      </w:pPr>
      <w:r>
        <w:rPr>
          <w:rFonts w:hint="eastAsia"/>
        </w:rPr>
        <w:t>代理机构：宁波敬信项目管理咨询有限公司</w:t>
      </w:r>
    </w:p>
    <w:p>
      <w:pPr>
        <w:spacing w:line="360" w:lineRule="auto"/>
        <w:ind w:firstLine="420" w:firstLineChars="200"/>
      </w:pPr>
      <w:r>
        <w:rPr>
          <w:rFonts w:hint="eastAsia"/>
        </w:rPr>
        <w:t>代理联系人：唐祥、卓益浩、罗燕波</w:t>
      </w:r>
      <w:r>
        <w:t xml:space="preserve">                               </w:t>
      </w:r>
    </w:p>
    <w:p>
      <w:pPr>
        <w:spacing w:line="360" w:lineRule="auto"/>
        <w:ind w:firstLine="420" w:firstLineChars="200"/>
        <w:rPr>
          <w:rFonts w:ascii="宋体"/>
        </w:rPr>
      </w:pPr>
      <w:r>
        <w:rPr>
          <w:rFonts w:hint="eastAsia"/>
        </w:rPr>
        <w:t>联系电话：</w:t>
      </w:r>
      <w:r>
        <w:rPr>
          <w:rFonts w:ascii="宋体" w:hAnsi="宋体" w:cs="宋体"/>
          <w:color w:val="262525"/>
          <w:szCs w:val="21"/>
        </w:rPr>
        <w:t>0574-88986375</w:t>
      </w:r>
    </w:p>
    <w:p>
      <w:pPr>
        <w:spacing w:line="360" w:lineRule="auto"/>
        <w:ind w:firstLine="420" w:firstLineChars="200"/>
      </w:pPr>
      <w:r>
        <w:rPr>
          <w:rFonts w:hint="eastAsia"/>
        </w:rPr>
        <w:t>宁波市奉化区中山东路</w:t>
      </w:r>
      <w:r>
        <w:t>888</w:t>
      </w:r>
      <w:r>
        <w:rPr>
          <w:rFonts w:hint="eastAsia"/>
        </w:rPr>
        <w:t>号</w:t>
      </w:r>
      <w:r>
        <w:t>307</w:t>
      </w:r>
    </w:p>
    <w:p>
      <w:pPr>
        <w:spacing w:line="360" w:lineRule="auto"/>
        <w:ind w:firstLine="6615" w:firstLineChars="3150"/>
        <w:rPr>
          <w:rFonts w:ascii="宋体"/>
        </w:rPr>
      </w:pPr>
      <w:r>
        <w:rPr>
          <w:rFonts w:ascii="宋体" w:hAnsi="宋体"/>
        </w:rPr>
        <w:t xml:space="preserve">   2019</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8</w:t>
      </w:r>
      <w:bookmarkStart w:id="67" w:name="_GoBack"/>
      <w:bookmarkEnd w:id="67"/>
      <w:r>
        <w:rPr>
          <w:rFonts w:ascii="宋体" w:hAnsi="宋体"/>
        </w:rPr>
        <w:t xml:space="preserve"> </w:t>
      </w:r>
      <w:r>
        <w:rPr>
          <w:rFonts w:hint="eastAsia" w:ascii="宋体" w:hAnsi="宋体"/>
        </w:rPr>
        <w:t>日</w:t>
      </w:r>
    </w:p>
    <w:p>
      <w:pPr>
        <w:pStyle w:val="11"/>
      </w:pPr>
      <w:r>
        <w:br w:type="page"/>
      </w:r>
      <w:bookmarkStart w:id="1" w:name="_Toc12891965"/>
      <w:r>
        <w:rPr>
          <w:rFonts w:hint="eastAsia"/>
        </w:rPr>
        <w:t>第二章</w:t>
      </w:r>
      <w:r>
        <w:t xml:space="preserve"> </w:t>
      </w:r>
      <w:r>
        <w:rPr>
          <w:rFonts w:hint="eastAsia"/>
        </w:rPr>
        <w:t>投标须知</w:t>
      </w:r>
      <w:bookmarkEnd w:id="1"/>
    </w:p>
    <w:p>
      <w:pPr>
        <w:spacing w:line="360" w:lineRule="auto"/>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p>
      <w:pPr>
        <w:pStyle w:val="9"/>
        <w:spacing w:line="360" w:lineRule="auto"/>
        <w:ind w:firstLine="411" w:firstLineChars="196"/>
        <w:jc w:val="left"/>
        <w:rPr>
          <w:sz w:val="21"/>
          <w:szCs w:val="21"/>
        </w:rPr>
      </w:pPr>
      <w:bookmarkStart w:id="2" w:name="_Toc259108314"/>
      <w:bookmarkStart w:id="3" w:name="_Toc12891966"/>
      <w:bookmarkStart w:id="4" w:name="_Toc249866756"/>
      <w:r>
        <w:rPr>
          <w:rFonts w:hint="eastAsia"/>
          <w:sz w:val="21"/>
          <w:szCs w:val="21"/>
        </w:rPr>
        <w:t>一、特别说明</w:t>
      </w:r>
      <w:bookmarkEnd w:id="2"/>
      <w:bookmarkEnd w:id="3"/>
      <w:bookmarkEnd w:id="4"/>
    </w:p>
    <w:p>
      <w:pPr>
        <w:spacing w:line="360" w:lineRule="auto"/>
        <w:ind w:firstLine="315" w:firstLineChars="150"/>
      </w:pPr>
      <w:bookmarkStart w:id="5" w:name="_Toc259108315"/>
      <w:bookmarkStart w:id="6" w:name="_Toc249866757"/>
      <w:r>
        <w:rPr>
          <w:rFonts w:hint="eastAsia"/>
        </w:rPr>
        <w:t>（一）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获得中标人的推荐资格，采购文件未规定的采取随机抽取的方式确定，其他同品牌投标人不作为中标候选人。</w:t>
      </w:r>
    </w:p>
    <w:p>
      <w:pPr>
        <w:spacing w:line="400" w:lineRule="exact"/>
        <w:ind w:firstLine="420" w:firstLineChars="200"/>
      </w:pPr>
      <w:r>
        <w:rPr>
          <w:rFonts w:hint="eastAsia" w:ascii="Arial" w:cs="Arial"/>
          <w:szCs w:val="21"/>
        </w:rPr>
        <w:t>非单一产品采购项目，投标人使用相同制造产品</w:t>
      </w:r>
      <w:r>
        <w:rPr>
          <w:rFonts w:hint="eastAsia" w:ascii="Arial" w:cs="Arial"/>
          <w:b/>
          <w:szCs w:val="21"/>
        </w:rPr>
        <w:t>（核心产品：</w:t>
      </w:r>
      <w:r>
        <w:rPr>
          <w:rFonts w:hint="eastAsia" w:ascii="Arial" w:cs="Arial"/>
          <w:bCs/>
          <w:szCs w:val="21"/>
        </w:rPr>
        <w:t>标项一：</w:t>
      </w:r>
      <w:r>
        <w:rPr>
          <w:rFonts w:hint="eastAsia"/>
          <w:color w:val="000000"/>
          <w:sz w:val="22"/>
        </w:rPr>
        <w:t>常染色体快速个体识别试剂盒（案件）、男性个体识别试剂盒（案件）；标项二：</w:t>
      </w:r>
      <w:r>
        <w:rPr>
          <w:rFonts w:hint="eastAsia" w:ascii="宋体" w:hAnsi="宋体"/>
          <w:szCs w:val="21"/>
        </w:rPr>
        <w:t>Versaplex 27py system、</w:t>
      </w:r>
      <w:r>
        <w:rPr>
          <w:rFonts w:ascii="宋体" w:hAnsi="宋体"/>
          <w:szCs w:val="21"/>
        </w:rPr>
        <w:t>ReadyAmp™ Genomic DNA Purification System</w:t>
      </w:r>
      <w:r>
        <w:rPr>
          <w:rFonts w:hint="eastAsia" w:ascii="宋体" w:hAnsi="宋体"/>
          <w:szCs w:val="21"/>
        </w:rPr>
        <w:t>、185NM UV灯、真空浓缩离心仪</w:t>
      </w:r>
      <w:r>
        <w:rPr>
          <w:rFonts w:hint="eastAsia" w:ascii="Arial" w:cs="Arial"/>
          <w:b/>
          <w:szCs w:val="21"/>
        </w:rPr>
        <w:t>）</w:t>
      </w:r>
      <w:r>
        <w:rPr>
          <w:rFonts w:hint="eastAsia" w:ascii="Arial" w:cs="Arial"/>
          <w:szCs w:val="21"/>
        </w:rPr>
        <w:t>作为其项目的一部分，按一家投标人认定。</w:t>
      </w:r>
    </w:p>
    <w:p>
      <w:pPr>
        <w:spacing w:line="360" w:lineRule="auto"/>
        <w:ind w:firstLine="315" w:firstLineChars="150"/>
      </w:pPr>
      <w:r>
        <w:t xml:space="preserve"> </w:t>
      </w:r>
      <w:r>
        <w:rPr>
          <w:rFonts w:hint="eastAsia"/>
        </w:rPr>
        <w:t>（二）</w:t>
      </w:r>
      <w:r>
        <w:t>“</w:t>
      </w:r>
      <w:r>
        <w:rPr>
          <w:rFonts w:hint="eastAsia"/>
        </w:rPr>
        <w:t>产品</w:t>
      </w:r>
      <w:r>
        <w:t>”</w:t>
      </w:r>
      <w:r>
        <w:rPr>
          <w:rFonts w:hint="eastAsia"/>
        </w:rPr>
        <w:t>系指供方按采购文件规定，须向采购人提供的一切设备、保险、税金、备品备件、工具、手册及其它有关技术资料和材料。</w:t>
      </w:r>
    </w:p>
    <w:p>
      <w:pPr>
        <w:spacing w:line="360" w:lineRule="auto"/>
        <w:ind w:firstLine="420" w:firstLineChars="200"/>
      </w:pPr>
      <w:r>
        <w:t>1</w:t>
      </w:r>
      <w:r>
        <w:rPr>
          <w:rFonts w:hint="eastAsia"/>
        </w:rPr>
        <w:t>、政府采购应当采购本国产品，确需采购进口产品的，实行审核管理。</w:t>
      </w:r>
    </w:p>
    <w:p>
      <w:pPr>
        <w:spacing w:line="360" w:lineRule="auto"/>
        <w:ind w:firstLine="420" w:firstLineChars="200"/>
      </w:pPr>
      <w:r>
        <w:t>2</w:t>
      </w:r>
      <w:r>
        <w:rPr>
          <w:rFonts w:hint="eastAsia"/>
        </w:rPr>
        <w:t>、采购人报财政部门审核时，应当出具以下材料：</w:t>
      </w:r>
    </w:p>
    <w:p>
      <w:pPr>
        <w:spacing w:line="360" w:lineRule="auto"/>
        <w:ind w:firstLine="315" w:firstLineChars="150"/>
      </w:pPr>
      <w:r>
        <w:rPr>
          <w:rFonts w:hint="eastAsia"/>
        </w:rPr>
        <w:t>（</w:t>
      </w:r>
      <w:r>
        <w:t>1</w:t>
      </w:r>
      <w:r>
        <w:rPr>
          <w:rFonts w:hint="eastAsia"/>
        </w:rPr>
        <w:t>）《政府采购进口产品申请表》；</w:t>
      </w:r>
    </w:p>
    <w:p>
      <w:pPr>
        <w:spacing w:line="360" w:lineRule="auto"/>
        <w:ind w:firstLine="315" w:firstLineChars="150"/>
      </w:pPr>
      <w:r>
        <w:rPr>
          <w:rFonts w:hint="eastAsia"/>
        </w:rPr>
        <w:t>（</w:t>
      </w:r>
      <w:r>
        <w:t>2</w:t>
      </w:r>
      <w:r>
        <w:rPr>
          <w:rFonts w:hint="eastAsia"/>
        </w:rPr>
        <w:t>）关于鼓励进口产品的国家法律法规政策文件复印件；</w:t>
      </w:r>
    </w:p>
    <w:p>
      <w:pPr>
        <w:spacing w:line="360" w:lineRule="auto"/>
        <w:ind w:firstLine="315" w:firstLineChars="150"/>
      </w:pPr>
      <w:r>
        <w:rPr>
          <w:rFonts w:hint="eastAsia"/>
        </w:rPr>
        <w:t>（</w:t>
      </w:r>
      <w:r>
        <w:t>3</w:t>
      </w:r>
      <w:r>
        <w:rPr>
          <w:rFonts w:hint="eastAsia"/>
        </w:rPr>
        <w:t>）进口产品所属行业的设区的市、自治州以上主管部门出具的《政府采购进口产品所属行业主管部门意见》；</w:t>
      </w:r>
    </w:p>
    <w:p>
      <w:pPr>
        <w:spacing w:line="360" w:lineRule="auto"/>
        <w:ind w:firstLine="315" w:firstLineChars="150"/>
      </w:pPr>
      <w:r>
        <w:rPr>
          <w:rFonts w:hint="eastAsia"/>
        </w:rPr>
        <w:t>（</w:t>
      </w:r>
      <w:r>
        <w:t>4</w:t>
      </w:r>
      <w:r>
        <w:rPr>
          <w:rFonts w:hint="eastAsia"/>
        </w:rPr>
        <w:t>）专家组出具的《政府采购进口产品专家论证意见》。</w:t>
      </w:r>
    </w:p>
    <w:p>
      <w:pPr>
        <w:spacing w:line="360" w:lineRule="auto"/>
        <w:ind w:firstLine="420" w:firstLineChars="200"/>
      </w:pPr>
      <w:r>
        <w:t>3</w:t>
      </w:r>
      <w:r>
        <w:rPr>
          <w:rFonts w:hint="eastAsia"/>
        </w:rPr>
        <w:t>、采购人拟采购的进口产品属于国家法律法规政策明确规定鼓励进口产品的，在报财政部门审核时，应当出具</w:t>
      </w:r>
      <w:r>
        <w:t>2</w:t>
      </w:r>
      <w:r>
        <w:rPr>
          <w:rFonts w:hint="eastAsia"/>
        </w:rPr>
        <w:t>条款第（</w:t>
      </w:r>
      <w:r>
        <w:t>1</w:t>
      </w:r>
      <w:r>
        <w:rPr>
          <w:rFonts w:hint="eastAsia"/>
        </w:rPr>
        <w:t>）款、第（</w:t>
      </w:r>
      <w:r>
        <w:t>2</w:t>
      </w:r>
      <w:r>
        <w:rPr>
          <w:rFonts w:hint="eastAsia"/>
        </w:rPr>
        <w:t>）款材料。</w:t>
      </w:r>
    </w:p>
    <w:p>
      <w:pPr>
        <w:spacing w:line="360" w:lineRule="auto"/>
        <w:ind w:firstLine="420" w:firstLineChars="200"/>
      </w:pPr>
      <w:r>
        <w:t>4</w:t>
      </w:r>
      <w:r>
        <w:rPr>
          <w:rFonts w:hint="eastAsia"/>
        </w:rPr>
        <w:t>、采购人拟采购的进口产品属于国家法律法规政策明确规定限制进口产品的，在报财政部门审核时，应当出具</w:t>
      </w:r>
      <w:r>
        <w:t>2</w:t>
      </w:r>
      <w:r>
        <w:rPr>
          <w:rFonts w:hint="eastAsia"/>
        </w:rPr>
        <w:t>条款第（</w:t>
      </w:r>
      <w:r>
        <w:t>1</w:t>
      </w:r>
      <w:r>
        <w:rPr>
          <w:rFonts w:hint="eastAsia"/>
        </w:rPr>
        <w:t>）款、第（</w:t>
      </w:r>
      <w:r>
        <w:t>3</w:t>
      </w:r>
      <w:r>
        <w:rPr>
          <w:rFonts w:hint="eastAsia"/>
        </w:rPr>
        <w:t>）款和第（</w:t>
      </w:r>
      <w:r>
        <w:t>4</w:t>
      </w:r>
      <w:r>
        <w:rPr>
          <w:rFonts w:hint="eastAsia"/>
        </w:rPr>
        <w:t>）款材料。</w:t>
      </w:r>
    </w:p>
    <w:p>
      <w:pPr>
        <w:spacing w:line="360" w:lineRule="auto"/>
      </w:pPr>
      <w:r>
        <w:rPr>
          <w:rFonts w:hint="eastAsia"/>
        </w:rPr>
        <w:t>　　采购人拟采购国家限制进口的重大技术装备和重大产业技术的，应当出具发展改革委的意见。采购人拟采购国家限制进口的重大科学仪器和装备的，应当出具科技部的意见。</w:t>
      </w:r>
    </w:p>
    <w:p>
      <w:pPr>
        <w:spacing w:line="360" w:lineRule="auto"/>
        <w:ind w:firstLine="420" w:firstLineChars="200"/>
      </w:pPr>
      <w:r>
        <w:t>5</w:t>
      </w:r>
      <w:r>
        <w:rPr>
          <w:rFonts w:hint="eastAsia"/>
        </w:rPr>
        <w:t>、采购人拟采购其他进口产品的，在报财政部门审核时，应当出具</w:t>
      </w:r>
      <w:r>
        <w:t>2</w:t>
      </w:r>
      <w:r>
        <w:rPr>
          <w:rFonts w:hint="eastAsia"/>
        </w:rPr>
        <w:t>条款第（</w:t>
      </w:r>
      <w:r>
        <w:t>1</w:t>
      </w:r>
      <w:r>
        <w:rPr>
          <w:rFonts w:hint="eastAsia"/>
        </w:rPr>
        <w:t>）款材料，并同时出具第（</w:t>
      </w:r>
      <w:r>
        <w:t>3</w:t>
      </w:r>
      <w:r>
        <w:rPr>
          <w:rFonts w:hint="eastAsia"/>
        </w:rPr>
        <w:t>）款或者第（</w:t>
      </w:r>
      <w:r>
        <w:t>4</w:t>
      </w:r>
      <w:r>
        <w:rPr>
          <w:rFonts w:hint="eastAsia"/>
        </w:rPr>
        <w:t>）款材料。</w:t>
      </w:r>
    </w:p>
    <w:p>
      <w:pPr>
        <w:spacing w:line="360" w:lineRule="auto"/>
        <w:ind w:firstLine="420" w:firstLineChars="200"/>
      </w:pPr>
      <w:r>
        <w:rPr>
          <w:rFonts w:hint="eastAsia"/>
        </w:rPr>
        <w:t>（二）投标人投标所使用的资格、信誉、荣誉、业绩与企业认证等必须为本法人所拥有。</w:t>
      </w:r>
    </w:p>
    <w:p>
      <w:pPr>
        <w:spacing w:line="360" w:lineRule="auto"/>
        <w:ind w:firstLine="420" w:firstLineChars="200"/>
      </w:pPr>
      <w:r>
        <w:rPr>
          <w:rFonts w:hint="eastAsia"/>
        </w:rPr>
        <w:t>（三）投标人在投标活动中提供任何虚假材料</w:t>
      </w:r>
      <w:r>
        <w:t>,</w:t>
      </w:r>
      <w:r>
        <w:rPr>
          <w:rFonts w:hint="eastAsia"/>
        </w:rPr>
        <w:t>其投标无效，并报监管部门查处；中标后发现的</w:t>
      </w:r>
      <w:r>
        <w:t>,</w:t>
      </w:r>
      <w:r>
        <w:rPr>
          <w:rFonts w:hint="eastAsia"/>
        </w:rPr>
        <w:t>中标人须依照《中华人民共和国消费者权益保护法》相关规定双倍赔偿采购人，且民事赔偿并不免除违法投标人的行政与刑事责任。</w:t>
      </w:r>
    </w:p>
    <w:p>
      <w:pPr>
        <w:spacing w:line="360" w:lineRule="auto"/>
        <w:ind w:firstLine="420" w:firstLineChars="200"/>
      </w:pPr>
      <w:r>
        <w:rPr>
          <w:rFonts w:hint="eastAsia"/>
        </w:rPr>
        <w:t>（四）询问、质疑及投诉</w:t>
      </w:r>
    </w:p>
    <w:p>
      <w:pPr>
        <w:spacing w:line="360" w:lineRule="auto"/>
        <w:ind w:firstLine="420" w:firstLineChars="200"/>
      </w:pPr>
      <w:r>
        <w:t>1</w:t>
      </w:r>
      <w:r>
        <w:rPr>
          <w:rFonts w:hint="eastAsia"/>
        </w:rPr>
        <w:t>、询问</w:t>
      </w:r>
    </w:p>
    <w:p>
      <w:pPr>
        <w:spacing w:line="360" w:lineRule="auto"/>
        <w:ind w:firstLine="420" w:firstLineChars="200"/>
      </w:pPr>
      <w:r>
        <w:rPr>
          <w:rFonts w:hint="eastAsia"/>
        </w:rPr>
        <w:t>（</w:t>
      </w:r>
      <w:r>
        <w:t>1</w:t>
      </w:r>
      <w:r>
        <w:rPr>
          <w:rFonts w:hint="eastAsia"/>
        </w:rPr>
        <w:t>）投标人对政府采购活动事项有疑问的，可以向招标采购单位提出询问，询问可以口头方式提出，也可以书面方式提出。</w:t>
      </w:r>
    </w:p>
    <w:p>
      <w:pPr>
        <w:spacing w:line="360" w:lineRule="auto"/>
        <w:ind w:firstLine="420" w:firstLineChars="200"/>
      </w:pPr>
      <w:r>
        <w:rPr>
          <w:rFonts w:hint="eastAsia"/>
        </w:rPr>
        <w:t>（</w:t>
      </w:r>
      <w:r>
        <w:t>2</w:t>
      </w:r>
      <w:r>
        <w:rPr>
          <w:rFonts w:hint="eastAsia"/>
        </w:rPr>
        <w:t>）采购单位在三个工作日内对投标人依法提出的询问作出答复，但答复的内容不涉及商业秘密。</w:t>
      </w:r>
    </w:p>
    <w:p>
      <w:pPr>
        <w:spacing w:line="360" w:lineRule="auto"/>
        <w:ind w:firstLine="420" w:firstLineChars="200"/>
      </w:pPr>
      <w:r>
        <w:t>2</w:t>
      </w:r>
      <w:r>
        <w:rPr>
          <w:rFonts w:hint="eastAsia"/>
        </w:rPr>
        <w:t>、质疑</w:t>
      </w:r>
      <w:r>
        <w:t xml:space="preserve"> </w:t>
      </w:r>
    </w:p>
    <w:p>
      <w:pPr>
        <w:spacing w:line="360" w:lineRule="auto"/>
        <w:ind w:firstLine="420" w:firstLineChars="200"/>
      </w:pPr>
      <w:r>
        <w:rPr>
          <w:rFonts w:hint="eastAsia"/>
        </w:rPr>
        <w:t>（</w:t>
      </w:r>
      <w:r>
        <w:t>1</w:t>
      </w:r>
      <w:r>
        <w:rPr>
          <w:rFonts w:hint="eastAsia"/>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pPr>
      <w:r>
        <w:rPr>
          <w:rFonts w:hint="eastAsia"/>
        </w:rPr>
        <w:t>（</w:t>
      </w:r>
      <w:r>
        <w:t>2</w:t>
      </w:r>
      <w:r>
        <w:rPr>
          <w:rFonts w:hint="eastAsia"/>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pPr>
      <w:r>
        <w:rPr>
          <w:rFonts w:hint="eastAsia"/>
        </w:rPr>
        <w:t>（</w:t>
      </w:r>
      <w:r>
        <w:t>3</w:t>
      </w:r>
      <w:r>
        <w:rPr>
          <w:rFonts w:hint="eastAsia"/>
        </w:rPr>
        <w:t>）提出质疑的期限</w:t>
      </w:r>
    </w:p>
    <w:p>
      <w:pPr>
        <w:spacing w:line="360" w:lineRule="auto"/>
        <w:ind w:firstLine="420" w:firstLineChars="200"/>
      </w:pPr>
      <w:r>
        <w:rPr>
          <w:rFonts w:hint="eastAsia"/>
        </w:rPr>
        <w:t>对可以质疑的采购文件提出质疑的，为采购文件公告期间或公告结束之日起七个工作日内；</w:t>
      </w:r>
    </w:p>
    <w:p>
      <w:pPr>
        <w:spacing w:line="360" w:lineRule="auto"/>
        <w:ind w:firstLine="420" w:firstLineChars="200"/>
      </w:pPr>
      <w:r>
        <w:rPr>
          <w:rFonts w:hint="eastAsia"/>
        </w:rPr>
        <w:t>对采购过程提出质疑的，为各采购程序环节结束之日起七个工作日内；</w:t>
      </w:r>
    </w:p>
    <w:p>
      <w:pPr>
        <w:spacing w:line="360" w:lineRule="auto"/>
        <w:ind w:firstLine="420" w:firstLineChars="200"/>
      </w:pPr>
      <w:r>
        <w:rPr>
          <w:rFonts w:hint="eastAsia"/>
        </w:rPr>
        <w:t>对中标或者成交结果提出质疑的，为中标或者成交结果公告期限届满之日起七个工作日内。</w:t>
      </w:r>
    </w:p>
    <w:p>
      <w:pPr>
        <w:spacing w:line="360" w:lineRule="auto"/>
        <w:ind w:firstLine="420" w:firstLineChars="200"/>
      </w:pPr>
      <w:r>
        <w:rPr>
          <w:rFonts w:hint="eastAsia"/>
        </w:rPr>
        <w:t>（</w:t>
      </w:r>
      <w:r>
        <w:t>4</w:t>
      </w:r>
      <w:r>
        <w:rPr>
          <w:rFonts w:hint="eastAsia"/>
        </w:rPr>
        <w:t>）提出质疑的要求</w:t>
      </w:r>
    </w:p>
    <w:p>
      <w:pPr>
        <w:spacing w:line="360" w:lineRule="auto"/>
        <w:ind w:firstLine="420" w:firstLineChars="200"/>
      </w:pPr>
      <w:r>
        <w:rPr>
          <w:rFonts w:hint="eastAsia"/>
        </w:rPr>
        <w:t>①以书面形式（加盖投标人公章）向招标采购单位提出质疑。投标人以电话、传真或电邮形式提交的质疑属于无效质疑。</w:t>
      </w:r>
    </w:p>
    <w:p>
      <w:pPr>
        <w:spacing w:line="360" w:lineRule="auto"/>
        <w:ind w:firstLine="420" w:firstLineChars="200"/>
      </w:pPr>
      <w:r>
        <w:rPr>
          <w:rFonts w:hint="eastAsia"/>
        </w:rPr>
        <w:t>②质疑书内容应包括具体的质疑事项、事实依据及相关确凿的证明材料、明确的请求、投标人名称及地址、授权代表姓名及其联系电话、传真、质疑时间。质疑书应当署名并由法定代表人或授权代表签字并加盖公章。</w:t>
      </w:r>
    </w:p>
    <w:p>
      <w:pPr>
        <w:spacing w:line="360" w:lineRule="auto"/>
        <w:ind w:firstLine="420" w:firstLineChars="200"/>
      </w:pPr>
      <w:r>
        <w:rPr>
          <w:rFonts w:hint="eastAsia"/>
        </w:rPr>
        <w:t>③递交质疑书时需提供</w:t>
      </w:r>
      <w:r>
        <w:rPr>
          <w:rFonts w:hint="eastAsia"/>
          <w:b/>
        </w:rPr>
        <w:t>质疑书原件、法定代表人授权委托书（应载明委托代理的具体权限及事项）、营业执照、机构代码证、法定代表人及授权代表身份证复印件</w:t>
      </w:r>
      <w:r>
        <w:rPr>
          <w:rFonts w:hint="eastAsia"/>
        </w:rPr>
        <w:t>。</w:t>
      </w:r>
    </w:p>
    <w:p>
      <w:pPr>
        <w:spacing w:line="360" w:lineRule="auto"/>
        <w:ind w:firstLine="420" w:firstLineChars="200"/>
      </w:pPr>
      <w:r>
        <w:rPr>
          <w:rFonts w:hint="eastAsia"/>
        </w:rPr>
        <w:t>④投标人质疑应当有明确的请求和必要的证明材料，捏造事实、提供虚假材料或者以非法手段取得证明材料不能作为质疑的证明材料。</w:t>
      </w:r>
    </w:p>
    <w:p>
      <w:pPr>
        <w:spacing w:line="360" w:lineRule="auto"/>
        <w:ind w:firstLine="420" w:firstLineChars="200"/>
      </w:pPr>
      <w:r>
        <w:rPr>
          <w:rFonts w:hint="eastAsia"/>
        </w:rPr>
        <w:t>⑤对于捏造事实、滥用维权扰乱采购秩序的恶意质疑者或举证不全查无实据被驳回次数在一年内达三次以上，将纳入不良行为记录名单并承担相应的法律责任。</w:t>
      </w:r>
    </w:p>
    <w:p>
      <w:pPr>
        <w:spacing w:line="360" w:lineRule="auto"/>
        <w:ind w:firstLine="420" w:firstLineChars="200"/>
      </w:pPr>
      <w:r>
        <w:rPr>
          <w:rFonts w:hint="eastAsia"/>
        </w:rPr>
        <w:t>⑥质疑函接受联系人：罗女士</w:t>
      </w:r>
      <w:r>
        <w:t xml:space="preserve">  </w:t>
      </w:r>
      <w:r>
        <w:rPr>
          <w:rFonts w:hint="eastAsia"/>
        </w:rPr>
        <w:t>联系电话：</w:t>
      </w:r>
      <w:r>
        <w:t xml:space="preserve">0574-88986375 </w:t>
      </w:r>
      <w:r>
        <w:rPr>
          <w:rFonts w:hint="eastAsia"/>
        </w:rPr>
        <w:t>地址：宁波市奉化区中山东路</w:t>
      </w:r>
      <w:r>
        <w:t>888</w:t>
      </w:r>
      <w:r>
        <w:rPr>
          <w:rFonts w:hint="eastAsia"/>
        </w:rPr>
        <w:t>号</w:t>
      </w:r>
      <w:r>
        <w:t>307</w:t>
      </w:r>
    </w:p>
    <w:p>
      <w:pPr>
        <w:spacing w:line="360" w:lineRule="auto"/>
        <w:ind w:firstLine="420" w:firstLineChars="200"/>
      </w:pPr>
      <w:r>
        <w:rPr>
          <w:rFonts w:hint="eastAsia"/>
        </w:rPr>
        <w:t>（</w:t>
      </w:r>
      <w:r>
        <w:t>3</w:t>
      </w:r>
      <w:r>
        <w:rPr>
          <w:rFonts w:hint="eastAsia"/>
        </w:rPr>
        <w:t>）质疑的回复</w:t>
      </w:r>
    </w:p>
    <w:p>
      <w:pPr>
        <w:spacing w:line="360" w:lineRule="auto"/>
        <w:ind w:firstLine="420" w:firstLineChars="200"/>
      </w:pPr>
      <w:r>
        <w:rPr>
          <w:rFonts w:hint="eastAsia"/>
        </w:rPr>
        <w:t>招标采购单位在收到投标人的书面质疑后</w:t>
      </w:r>
      <w:r>
        <w:t>7</w:t>
      </w:r>
      <w:r>
        <w:rPr>
          <w:rFonts w:hint="eastAsia"/>
        </w:rPr>
        <w:t>个工作日内作出答复，并以书面形式通知质疑投标人，但答复的内容不涉及商业秘密。</w:t>
      </w:r>
    </w:p>
    <w:p>
      <w:pPr>
        <w:spacing w:line="360" w:lineRule="auto"/>
        <w:ind w:firstLine="420" w:firstLineChars="200"/>
      </w:pPr>
      <w:r>
        <w:t>3</w:t>
      </w:r>
      <w:r>
        <w:rPr>
          <w:rFonts w:hint="eastAsia"/>
        </w:rPr>
        <w:t>、投诉</w:t>
      </w:r>
      <w:r>
        <w:t xml:space="preserve"> </w:t>
      </w:r>
    </w:p>
    <w:p>
      <w:pPr>
        <w:spacing w:line="360" w:lineRule="auto"/>
        <w:ind w:firstLine="420" w:firstLineChars="200"/>
      </w:pPr>
      <w:r>
        <w:rPr>
          <w:rFonts w:hint="eastAsia"/>
        </w:rPr>
        <w:t>质疑投标人对招标采购单位的质疑答复不满意，或招标采购单位未在规定期限内作出答复的，可以在答复期满后十五个工作日内向同级政府采购监督管理部门提出投诉。</w:t>
      </w:r>
    </w:p>
    <w:p>
      <w:pPr>
        <w:spacing w:line="360" w:lineRule="auto"/>
        <w:ind w:firstLine="420" w:firstLineChars="200"/>
        <w:rPr>
          <w:b/>
        </w:rPr>
      </w:pPr>
      <w:r>
        <w:rPr>
          <w:b/>
        </w:rPr>
        <w:t>4</w:t>
      </w:r>
      <w:r>
        <w:rPr>
          <w:rFonts w:hint="eastAsia"/>
          <w:b/>
        </w:rPr>
        <w:t>、质疑、投诉应当有明确的请求和必要的证明材料</w:t>
      </w:r>
      <w:r>
        <w:rPr>
          <w:b/>
        </w:rPr>
        <w:t>(</w:t>
      </w:r>
      <w:r>
        <w:rPr>
          <w:rFonts w:hint="eastAsia"/>
          <w:b/>
        </w:rPr>
        <w:t>依据《中华人民共和国政府采购法实施条例》第五十七条，捏造事实、提供虚假材料或者以非法手段取得证明材料不能作为质疑、投诉的证明材料；依据《中华人民共和国政府采购法实施条例》第七十三条，捏造事实、提供虚假材料或者以非法手段取得证明材料进行投诉的，由财政部门列入不良行为记录名单，禁止</w:t>
      </w:r>
      <w:r>
        <w:rPr>
          <w:b/>
        </w:rPr>
        <w:t>1</w:t>
      </w:r>
      <w:r>
        <w:rPr>
          <w:rFonts w:hint="eastAsia"/>
          <w:b/>
        </w:rPr>
        <w:t>至</w:t>
      </w:r>
      <w:r>
        <w:rPr>
          <w:b/>
        </w:rPr>
        <w:t>3</w:t>
      </w:r>
      <w:r>
        <w:rPr>
          <w:rFonts w:hint="eastAsia"/>
          <w:b/>
        </w:rPr>
        <w:t>年内参加政府采购活动</w:t>
      </w:r>
      <w:r>
        <w:rPr>
          <w:b/>
        </w:rPr>
        <w:t>)</w:t>
      </w:r>
      <w:r>
        <w:rPr>
          <w:rFonts w:hint="eastAsia"/>
          <w:b/>
        </w:rPr>
        <w:t>。</w:t>
      </w:r>
    </w:p>
    <w:bookmarkEnd w:id="5"/>
    <w:bookmarkEnd w:id="6"/>
    <w:p>
      <w:pPr>
        <w:spacing w:line="360" w:lineRule="auto"/>
        <w:ind w:firstLine="315" w:firstLineChars="150"/>
      </w:pPr>
      <w:r>
        <w:rPr>
          <w:rFonts w:hint="eastAsia"/>
        </w:rPr>
        <w:t>（五）采购文件的澄清与修改</w:t>
      </w:r>
      <w:r>
        <w:t xml:space="preserve"> </w:t>
      </w:r>
    </w:p>
    <w:p>
      <w:pPr>
        <w:spacing w:line="360" w:lineRule="auto"/>
        <w:ind w:firstLine="420" w:firstLineChars="200"/>
      </w:pPr>
      <w:r>
        <w:t>1</w:t>
      </w:r>
      <w:r>
        <w:rPr>
          <w:rFonts w:hint="eastAsia"/>
        </w:rPr>
        <w:t>、采购人对采购文件进行必要的澄清或者修改的，在采购信息发布网站上发布更正公告。澄清或者修改的内容可能影响投标文件编制的，更正公告在投标截止时间至少</w:t>
      </w:r>
      <w:r>
        <w:t>15</w:t>
      </w:r>
      <w:r>
        <w:rPr>
          <w:rFonts w:hint="eastAsia"/>
        </w:rPr>
        <w:t>日前发出；不足</w:t>
      </w:r>
      <w:r>
        <w:t>15</w:t>
      </w:r>
      <w:r>
        <w:rPr>
          <w:rFonts w:hint="eastAsia"/>
        </w:rPr>
        <w:t>日的，顺延提交投标文件截止时间。</w:t>
      </w:r>
    </w:p>
    <w:p>
      <w:pPr>
        <w:spacing w:line="360" w:lineRule="auto"/>
        <w:ind w:firstLine="420" w:firstLineChars="200"/>
      </w:pPr>
      <w:r>
        <w:t>2</w:t>
      </w:r>
      <w:r>
        <w:rPr>
          <w:rFonts w:hint="eastAsia"/>
        </w:rPr>
        <w:t>、更正公告为采购文件的组成部分，一经在网站发布，视同已通知所有采购文件的收受人，不再采用其它方式传达相关信息</w:t>
      </w:r>
      <w:r>
        <w:t>,</w:t>
      </w:r>
      <w:r>
        <w:rPr>
          <w:rFonts w:ascii="宋体" w:hAnsi="宋体"/>
        </w:rPr>
        <w:t xml:space="preserve"> </w:t>
      </w:r>
      <w:r>
        <w:rPr>
          <w:rFonts w:hint="eastAsia" w:ascii="宋体" w:hAnsi="宋体"/>
        </w:rPr>
        <w:t>若因未能及时了解到上述网站上发布的相关信息而导致的一切后果自行承担。</w:t>
      </w:r>
    </w:p>
    <w:p>
      <w:pPr>
        <w:spacing w:line="360" w:lineRule="auto"/>
        <w:ind w:firstLine="420" w:firstLineChars="200"/>
      </w:pPr>
      <w:r>
        <w:t>3</w:t>
      </w:r>
      <w:r>
        <w:rPr>
          <w:rFonts w:hint="eastAsia"/>
        </w:rPr>
        <w:t>、如更正公告有重新发布电子采购文件的，投标人应下载最新发布的电子采购文件制作投标文件。</w:t>
      </w:r>
    </w:p>
    <w:p>
      <w:pPr>
        <w:spacing w:line="360" w:lineRule="auto"/>
        <w:ind w:firstLine="420" w:firstLineChars="200"/>
      </w:pPr>
      <w:r>
        <w:t>4</w:t>
      </w:r>
      <w:r>
        <w:rPr>
          <w:rFonts w:hint="eastAsia"/>
        </w:rPr>
        <w:t>、投标人在规定的时间内未对采购文件提出疑问、质疑或要求澄清的，将视其为无异议。对采购文件中描述有歧义或前后不一致的地方，评标委员会有权进行评判，但对同一条款的评判应适用于每个投标人。</w:t>
      </w:r>
    </w:p>
    <w:p>
      <w:pPr>
        <w:spacing w:line="360" w:lineRule="auto"/>
        <w:ind w:firstLine="315" w:firstLineChars="150"/>
      </w:pPr>
      <w:r>
        <w:rPr>
          <w:rFonts w:hint="eastAsia"/>
        </w:rPr>
        <w:t>（六）关于分公司投标</w:t>
      </w:r>
    </w:p>
    <w:p>
      <w:pPr>
        <w:spacing w:line="360" w:lineRule="auto"/>
        <w:ind w:firstLine="420" w:firstLineChars="200"/>
      </w:pPr>
      <w:r>
        <w:rPr>
          <w:rFonts w:hint="eastAsia"/>
        </w:rPr>
        <w:t>除银行、保险、石油石化、电力、电信、移动、联通等特殊行业外。法人的分支机构由于不能独立承担民事责任，不能以分支机构的身份参加政府采购，只能法人身份参加。</w:t>
      </w:r>
      <w:r>
        <w:t xml:space="preserve"> </w:t>
      </w:r>
    </w:p>
    <w:p>
      <w:pPr>
        <w:spacing w:line="360" w:lineRule="auto"/>
        <w:ind w:firstLine="315" w:firstLineChars="150"/>
      </w:pPr>
      <w:r>
        <w:rPr>
          <w:rFonts w:hint="eastAsia"/>
        </w:rPr>
        <w:t>（七）关于知识产权</w:t>
      </w:r>
    </w:p>
    <w:p>
      <w:pPr>
        <w:spacing w:line="360" w:lineRule="auto"/>
        <w:ind w:firstLine="420" w:firstLineChars="200"/>
      </w:pPr>
      <w:r>
        <w:t>1</w:t>
      </w:r>
      <w:r>
        <w:rPr>
          <w:rFonts w:hint="eastAsia"/>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pPr>
      <w:r>
        <w:t>2</w:t>
      </w:r>
      <w:r>
        <w:rPr>
          <w:rFonts w:hint="eastAsia"/>
        </w:rPr>
        <w:t>、投标报价应包含所有应向所有权人支付的专利权、商标权或其它知识产权的一切相关费用。</w:t>
      </w:r>
    </w:p>
    <w:p>
      <w:pPr>
        <w:spacing w:line="360" w:lineRule="auto"/>
        <w:ind w:firstLine="420" w:firstLineChars="200"/>
      </w:pPr>
      <w:r>
        <w:t>3</w:t>
      </w:r>
      <w:r>
        <w:rPr>
          <w:rFonts w:hint="eastAsia"/>
        </w:rPr>
        <w:t>、系统软件、通用软件必须是具有在中国境内的合法使用权或版权的正版软件，涉及到第三方提出侵权或知识产权的起诉及支付版税等费用由投标人承担所有责任及费用。</w:t>
      </w:r>
    </w:p>
    <w:p>
      <w:pPr>
        <w:spacing w:line="360" w:lineRule="auto"/>
        <w:ind w:firstLine="315" w:firstLineChars="150"/>
      </w:pPr>
      <w:r>
        <w:rPr>
          <w:rFonts w:hint="eastAsia"/>
        </w:rPr>
        <w:t>（八）投标人的风险</w:t>
      </w:r>
    </w:p>
    <w:p>
      <w:pPr>
        <w:spacing w:line="360" w:lineRule="auto"/>
        <w:ind w:firstLine="420" w:firstLineChars="200"/>
      </w:pPr>
      <w:r>
        <w:t>1</w:t>
      </w:r>
      <w:r>
        <w:rPr>
          <w:rFonts w:hint="eastAsia"/>
        </w:rPr>
        <w:t>、投标人应详细阅读采购文件中的全部内容和要求，按照采购文件的要求提交投标文件，没有按照采购文件要求提供投标文件和资料导致的风险由投标人承担</w:t>
      </w:r>
      <w:r>
        <w:t>,</w:t>
      </w:r>
      <w:r>
        <w:rPr>
          <w:rFonts w:hint="eastAsia"/>
        </w:rPr>
        <w:t>并对所提供的全部资料的真实性承担法律责任。</w:t>
      </w:r>
    </w:p>
    <w:p>
      <w:pPr>
        <w:spacing w:line="360" w:lineRule="auto"/>
        <w:ind w:firstLine="420" w:firstLineChars="200"/>
      </w:pPr>
      <w:r>
        <w:t>2</w:t>
      </w:r>
      <w:r>
        <w:rPr>
          <w:rFonts w:hint="eastAsia"/>
        </w:rPr>
        <w:t>、无论因何种原因导致本次采购活动终止致投标人损失的，相关责任人均不承担任何责任。</w:t>
      </w:r>
    </w:p>
    <w:p>
      <w:pPr>
        <w:spacing w:line="360" w:lineRule="auto"/>
        <w:ind w:firstLine="315" w:firstLineChars="150"/>
      </w:pPr>
      <w:r>
        <w:rPr>
          <w:rFonts w:hint="eastAsia"/>
        </w:rPr>
        <w:t>（九）解释：本采购文件的解释权属于采购单位。</w:t>
      </w:r>
    </w:p>
    <w:p>
      <w:pPr>
        <w:pStyle w:val="9"/>
        <w:spacing w:line="360" w:lineRule="auto"/>
        <w:ind w:firstLine="411" w:firstLineChars="196"/>
        <w:jc w:val="both"/>
        <w:rPr>
          <w:sz w:val="21"/>
          <w:szCs w:val="21"/>
        </w:rPr>
      </w:pPr>
      <w:bookmarkStart w:id="7" w:name="_Toc249866759"/>
      <w:bookmarkStart w:id="8" w:name="_Toc12891967"/>
      <w:r>
        <w:rPr>
          <w:rFonts w:hint="eastAsia"/>
          <w:sz w:val="21"/>
          <w:szCs w:val="21"/>
        </w:rPr>
        <w:t>二、</w:t>
      </w:r>
      <w:bookmarkEnd w:id="7"/>
      <w:bookmarkStart w:id="9" w:name="_Toc259108316"/>
      <w:bookmarkStart w:id="10" w:name="_Toc249866760"/>
      <w:r>
        <w:rPr>
          <w:rFonts w:hint="eastAsia"/>
          <w:sz w:val="21"/>
          <w:szCs w:val="21"/>
        </w:rPr>
        <w:t>投标文件的组成</w:t>
      </w:r>
      <w:bookmarkEnd w:id="8"/>
      <w:bookmarkEnd w:id="9"/>
      <w:bookmarkEnd w:id="10"/>
    </w:p>
    <w:p>
      <w:pPr>
        <w:spacing w:line="360" w:lineRule="auto"/>
        <w:ind w:firstLine="420" w:firstLineChars="200"/>
      </w:pPr>
      <w:r>
        <w:rPr>
          <w:rFonts w:hint="eastAsia"/>
        </w:rPr>
        <w:t>投标文件由资信技术文件、报价文件和电子版三部分组成。</w:t>
      </w:r>
    </w:p>
    <w:p>
      <w:pPr>
        <w:spacing w:line="360" w:lineRule="auto"/>
        <w:ind w:firstLine="315" w:firstLineChars="150"/>
      </w:pPr>
      <w:r>
        <w:rPr>
          <w:rFonts w:hint="eastAsia"/>
        </w:rPr>
        <w:t>（一）资信技术文件内容包括</w:t>
      </w:r>
    </w:p>
    <w:p>
      <w:pPr>
        <w:spacing w:line="360" w:lineRule="auto"/>
        <w:ind w:firstLine="420" w:firstLineChars="200"/>
      </w:pPr>
      <w:r>
        <w:t>1</w:t>
      </w:r>
      <w:r>
        <w:rPr>
          <w:rFonts w:hint="eastAsia"/>
        </w:rPr>
        <w:t>、投标保证金缴纳凭证复印件；</w:t>
      </w:r>
    </w:p>
    <w:p>
      <w:pPr>
        <w:spacing w:line="360" w:lineRule="auto"/>
        <w:ind w:firstLine="420" w:firstLineChars="200"/>
      </w:pPr>
      <w:r>
        <w:t>2</w:t>
      </w:r>
      <w:r>
        <w:rPr>
          <w:rFonts w:hint="eastAsia"/>
        </w:rPr>
        <w:t>、投标人自查表；</w:t>
      </w:r>
    </w:p>
    <w:p>
      <w:pPr>
        <w:spacing w:line="360" w:lineRule="auto"/>
        <w:ind w:firstLine="420" w:firstLineChars="200"/>
      </w:pPr>
      <w:r>
        <w:t>3</w:t>
      </w:r>
      <w:r>
        <w:rPr>
          <w:rFonts w:hint="eastAsia"/>
        </w:rPr>
        <w:t>、投标人响应表（格式见附件）；</w:t>
      </w:r>
    </w:p>
    <w:p>
      <w:pPr>
        <w:spacing w:line="360" w:lineRule="auto"/>
        <w:ind w:firstLine="420" w:firstLineChars="200"/>
      </w:pPr>
      <w:r>
        <w:t>4</w:t>
      </w:r>
      <w:r>
        <w:rPr>
          <w:rFonts w:hint="eastAsia"/>
        </w:rPr>
        <w:t>、商务响应表（格式见附件）；</w:t>
      </w:r>
    </w:p>
    <w:p>
      <w:pPr>
        <w:spacing w:line="360" w:lineRule="auto"/>
        <w:ind w:firstLine="420" w:firstLineChars="200"/>
      </w:pPr>
      <w:r>
        <w:t>5</w:t>
      </w:r>
      <w:r>
        <w:rPr>
          <w:rFonts w:hint="eastAsia"/>
        </w:rPr>
        <w:t>、投标人资格声明函（格式见附件）；</w:t>
      </w:r>
    </w:p>
    <w:p>
      <w:pPr>
        <w:spacing w:line="360" w:lineRule="auto"/>
        <w:ind w:firstLine="420" w:firstLineChars="200"/>
      </w:pPr>
      <w:r>
        <w:t>6</w:t>
      </w:r>
      <w:r>
        <w:rPr>
          <w:rFonts w:hint="eastAsia"/>
        </w:rPr>
        <w:t>、法定代表人身份证明或法定代表人授权委托书（格式见附件）；</w:t>
      </w:r>
    </w:p>
    <w:p>
      <w:pPr>
        <w:spacing w:line="360" w:lineRule="auto"/>
        <w:ind w:firstLine="420" w:firstLineChars="200"/>
        <w:rPr>
          <w:rFonts w:ascii="宋体"/>
        </w:rPr>
      </w:pPr>
      <w:r>
        <w:rPr>
          <w:rFonts w:ascii="宋体" w:hAnsi="宋体"/>
        </w:rPr>
        <w:t>7</w:t>
      </w:r>
      <w:r>
        <w:rPr>
          <w:rFonts w:hint="eastAsia" w:ascii="宋体" w:hAnsi="宋体"/>
        </w:rPr>
        <w:t>、符合《中华人民共和国政府采购法》第二十二条规定的投标人资格条件，提供以下材料：</w:t>
      </w:r>
    </w:p>
    <w:p>
      <w:pPr>
        <w:spacing w:line="360" w:lineRule="auto"/>
        <w:ind w:firstLine="420" w:firstLineChars="200"/>
      </w:pPr>
      <w:r>
        <w:rPr>
          <w:rFonts w:hint="eastAsia"/>
        </w:rPr>
        <w:t>（</w:t>
      </w:r>
      <w:r>
        <w:t>1</w:t>
      </w:r>
      <w:r>
        <w:rPr>
          <w:rFonts w:hint="eastAsia"/>
        </w:rPr>
        <w:t>）有效的企业法人营业执照（或事业法人登记证）、其他组织（个体工商户）的营业执照或者民办非企业单位登记证书复印件；</w:t>
      </w:r>
    </w:p>
    <w:p>
      <w:pPr>
        <w:spacing w:line="360" w:lineRule="auto"/>
        <w:ind w:firstLine="420" w:firstLineChars="200"/>
      </w:pPr>
      <w:r>
        <w:rPr>
          <w:rFonts w:hint="eastAsia"/>
        </w:rPr>
        <w:t>（</w:t>
      </w:r>
      <w:r>
        <w:t>2</w:t>
      </w:r>
      <w:r>
        <w:rPr>
          <w:rFonts w:hint="eastAsia"/>
        </w:rPr>
        <w:t>）</w:t>
      </w:r>
      <w:r>
        <w:t>2018</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w:t>
      </w:r>
      <w:r>
        <w:t>3</w:t>
      </w:r>
      <w:r>
        <w:rPr>
          <w:rFonts w:hint="eastAsia"/>
        </w:rPr>
        <w:t>）</w:t>
      </w:r>
      <w:r>
        <w:t>2019</w:t>
      </w:r>
      <w:r>
        <w:rPr>
          <w:rFonts w:hint="eastAsia"/>
        </w:rPr>
        <w:t>年缴纳税收的证明材料复印件；如依法免税的，应提供相应文件证明其依法免税；</w:t>
      </w:r>
    </w:p>
    <w:p>
      <w:pPr>
        <w:spacing w:line="360" w:lineRule="auto"/>
        <w:ind w:firstLine="420" w:firstLineChars="200"/>
      </w:pPr>
      <w:r>
        <w:rPr>
          <w:rFonts w:hint="eastAsia"/>
        </w:rPr>
        <w:t>（</w:t>
      </w:r>
      <w:r>
        <w:t>4</w:t>
      </w:r>
      <w:r>
        <w:rPr>
          <w:rFonts w:hint="eastAsia"/>
        </w:rPr>
        <w:t>）</w:t>
      </w:r>
      <w:r>
        <w:t>2019</w:t>
      </w:r>
      <w:r>
        <w:rPr>
          <w:rFonts w:hint="eastAsia"/>
        </w:rPr>
        <w:t>年缴纳社会保险的凭据证明材料复印件；如依法不需要缴纳社会保障资金的，应提供相应文件证明其依法不需要缴纳社会保障资金；</w:t>
      </w:r>
    </w:p>
    <w:p>
      <w:pPr>
        <w:spacing w:line="360" w:lineRule="auto"/>
        <w:ind w:firstLine="420" w:firstLineChars="200"/>
      </w:pPr>
      <w:r>
        <w:rPr>
          <w:rFonts w:hint="eastAsia"/>
        </w:rPr>
        <w:t>（</w:t>
      </w:r>
      <w:r>
        <w:t>5</w:t>
      </w:r>
      <w:r>
        <w:rPr>
          <w:rFonts w:hint="eastAsia"/>
        </w:rPr>
        <w:t>）提供具有履行合同所必需的设备和专业技术能力的书面声明（格式见附件）；</w:t>
      </w:r>
    </w:p>
    <w:p>
      <w:pPr>
        <w:spacing w:line="360" w:lineRule="auto"/>
        <w:ind w:firstLine="420" w:firstLineChars="200"/>
      </w:pPr>
      <w:r>
        <w:rPr>
          <w:rFonts w:hint="eastAsia"/>
        </w:rPr>
        <w:t>（</w:t>
      </w:r>
      <w:r>
        <w:t>6</w:t>
      </w:r>
      <w:r>
        <w:rPr>
          <w:rFonts w:hint="eastAsia"/>
        </w:rPr>
        <w:t>）提供参加政府采购活动前</w:t>
      </w:r>
      <w:r>
        <w:t>3</w:t>
      </w:r>
      <w:r>
        <w:rPr>
          <w:rFonts w:hint="eastAsia"/>
        </w:rPr>
        <w:t>年内在经营活动中没有重大违法记录的书面声明（格式见附件）；</w:t>
      </w:r>
    </w:p>
    <w:p>
      <w:pPr>
        <w:spacing w:line="360" w:lineRule="auto"/>
        <w:ind w:firstLine="420" w:firstLineChars="200"/>
      </w:pPr>
      <w:r>
        <w:t>8</w:t>
      </w:r>
      <w:r>
        <w:rPr>
          <w:rFonts w:hint="eastAsia"/>
        </w:rPr>
        <w:t>、投标人的特定条件的证明文件（如有）；</w:t>
      </w:r>
    </w:p>
    <w:p>
      <w:pPr>
        <w:spacing w:line="360" w:lineRule="auto"/>
        <w:ind w:firstLine="420" w:firstLineChars="200"/>
      </w:pPr>
      <w:r>
        <w:t>9</w:t>
      </w:r>
      <w:r>
        <w:rPr>
          <w:rFonts w:hint="eastAsia"/>
        </w:rPr>
        <w:t>、投标承诺函（格式见附件）；</w:t>
      </w:r>
    </w:p>
    <w:p>
      <w:pPr>
        <w:spacing w:line="360" w:lineRule="auto"/>
        <w:ind w:firstLine="420" w:firstLineChars="200"/>
      </w:pPr>
      <w:r>
        <w:t>10</w:t>
      </w:r>
      <w:r>
        <w:rPr>
          <w:rFonts w:hint="eastAsia"/>
        </w:rPr>
        <w:t>、采购文件第三章“采购内容和技术要求”技术响应一览表（格式见附件）；</w:t>
      </w:r>
    </w:p>
    <w:p>
      <w:pPr>
        <w:spacing w:line="360" w:lineRule="auto"/>
        <w:ind w:firstLine="420" w:firstLineChars="200"/>
      </w:pPr>
      <w:r>
        <w:t>11</w:t>
      </w:r>
      <w:r>
        <w:rPr>
          <w:rFonts w:hint="eastAsia"/>
        </w:rPr>
        <w:t>、投标人基本情况表（格式见附件）；</w:t>
      </w:r>
    </w:p>
    <w:p>
      <w:pPr>
        <w:spacing w:line="360" w:lineRule="auto"/>
        <w:ind w:firstLine="420" w:firstLineChars="200"/>
      </w:pPr>
      <w:r>
        <w:t>12</w:t>
      </w:r>
      <w:r>
        <w:rPr>
          <w:rFonts w:hint="eastAsia"/>
        </w:rPr>
        <w:t>、距采购人最近或者能为本项目提供最优服务的网点情况表；</w:t>
      </w:r>
    </w:p>
    <w:p>
      <w:pPr>
        <w:spacing w:line="360" w:lineRule="auto"/>
        <w:ind w:firstLine="420" w:firstLineChars="200"/>
      </w:pPr>
      <w:r>
        <w:t>13</w:t>
      </w:r>
      <w:r>
        <w:rPr>
          <w:rFonts w:hint="eastAsia"/>
        </w:rPr>
        <w:t>、投标人响应第三方检测的承诺书；</w:t>
      </w:r>
    </w:p>
    <w:p>
      <w:pPr>
        <w:spacing w:line="360" w:lineRule="auto"/>
        <w:ind w:firstLine="420" w:firstLineChars="200"/>
      </w:pPr>
      <w:r>
        <w:t>14</w:t>
      </w:r>
      <w:r>
        <w:rPr>
          <w:rFonts w:hint="eastAsia"/>
        </w:rPr>
        <w:t>、评分标准或采购文件需要提供的证明材料。</w:t>
      </w:r>
    </w:p>
    <w:p>
      <w:pPr>
        <w:spacing w:line="360" w:lineRule="auto"/>
        <w:ind w:firstLine="420" w:firstLineChars="200"/>
      </w:pPr>
      <w:r>
        <w:rPr>
          <w:rFonts w:hint="eastAsia"/>
        </w:rPr>
        <w:t>以上要求中如有原件备查，请提交原件（单独包装并注明投标人名称）与投标同时递交，评审结束后退还给投标人。</w:t>
      </w:r>
    </w:p>
    <w:p>
      <w:pPr>
        <w:spacing w:line="360" w:lineRule="auto"/>
        <w:ind w:firstLine="315" w:firstLineChars="150"/>
      </w:pPr>
      <w:r>
        <w:rPr>
          <w:rFonts w:hint="eastAsia"/>
        </w:rPr>
        <w:t>（二）报价文件内容包括</w:t>
      </w:r>
    </w:p>
    <w:p>
      <w:pPr>
        <w:spacing w:line="360" w:lineRule="auto"/>
        <w:ind w:firstLine="420" w:firstLineChars="200"/>
      </w:pPr>
      <w:r>
        <w:t>1</w:t>
      </w:r>
      <w:r>
        <w:rPr>
          <w:rFonts w:hint="eastAsia"/>
        </w:rPr>
        <w:t>、投标函（格式见附件）；</w:t>
      </w:r>
    </w:p>
    <w:p>
      <w:pPr>
        <w:spacing w:line="360" w:lineRule="auto"/>
        <w:ind w:firstLine="420" w:firstLineChars="200"/>
      </w:pPr>
      <w:r>
        <w:t>2</w:t>
      </w:r>
      <w:r>
        <w:rPr>
          <w:rFonts w:hint="eastAsia"/>
        </w:rPr>
        <w:t>、投标报价明细表（格式见附件）；</w:t>
      </w:r>
    </w:p>
    <w:p>
      <w:pPr>
        <w:spacing w:line="360" w:lineRule="auto"/>
        <w:ind w:firstLine="420" w:firstLineChars="200"/>
      </w:pPr>
      <w:r>
        <w:t>3</w:t>
      </w:r>
      <w:r>
        <w:rPr>
          <w:rFonts w:hint="eastAsia"/>
        </w:rPr>
        <w:t>、开标一览表（格式见附件）；</w:t>
      </w:r>
    </w:p>
    <w:p>
      <w:pPr>
        <w:spacing w:line="360" w:lineRule="auto"/>
        <w:ind w:firstLine="420" w:firstLineChars="200"/>
      </w:pPr>
      <w:r>
        <w:t>4</w:t>
      </w:r>
      <w:r>
        <w:rPr>
          <w:rFonts w:hint="eastAsia"/>
        </w:rPr>
        <w:t>、中小企业声明函（格式见附件）。</w:t>
      </w:r>
    </w:p>
    <w:p>
      <w:pPr>
        <w:spacing w:line="360" w:lineRule="auto"/>
        <w:ind w:firstLine="420" w:firstLineChars="200"/>
      </w:pPr>
      <w:r>
        <w:t>5</w:t>
      </w:r>
      <w:r>
        <w:rPr>
          <w:rFonts w:hint="eastAsia"/>
        </w:rPr>
        <w:t>、残疾人福利性单位声明函（格式见附件）。</w:t>
      </w:r>
    </w:p>
    <w:p>
      <w:pPr>
        <w:pStyle w:val="9"/>
        <w:spacing w:line="360" w:lineRule="auto"/>
        <w:ind w:firstLine="411" w:firstLineChars="196"/>
        <w:jc w:val="both"/>
        <w:rPr>
          <w:sz w:val="21"/>
          <w:szCs w:val="21"/>
        </w:rPr>
      </w:pPr>
      <w:bookmarkStart w:id="11" w:name="_Toc259108317"/>
      <w:bookmarkStart w:id="12" w:name="_Toc12891968"/>
      <w:bookmarkStart w:id="13" w:name="_Toc249866761"/>
      <w:r>
        <w:rPr>
          <w:rFonts w:hint="eastAsia"/>
          <w:sz w:val="21"/>
          <w:szCs w:val="21"/>
        </w:rPr>
        <w:t>三、投标文件的语言及计量</w:t>
      </w:r>
      <w:bookmarkEnd w:id="11"/>
      <w:bookmarkEnd w:id="12"/>
      <w:bookmarkEnd w:id="13"/>
    </w:p>
    <w:p>
      <w:pPr>
        <w:spacing w:line="360" w:lineRule="auto"/>
        <w:ind w:firstLine="315" w:firstLineChars="150"/>
      </w:pPr>
      <w:r>
        <w:rPr>
          <w:rFonts w:hint="eastAsia"/>
        </w:rPr>
        <w:t>（一）投标文件以及投标方与采购方就有关投标事宜的所有来往函电，均应以中文汉语书写。除签名、盖章、专用名称等特殊情形外，以中文汉语以外的文字表述的投标文件视同未提供。</w:t>
      </w:r>
    </w:p>
    <w:p>
      <w:pPr>
        <w:spacing w:line="360" w:lineRule="auto"/>
        <w:ind w:firstLine="315" w:firstLineChars="150"/>
      </w:pPr>
      <w:r>
        <w:rPr>
          <w:rFonts w:hint="eastAsia"/>
        </w:rPr>
        <w:t>（二）投标计量单位，采购文件已有明确规定的，使用采购文件规定的计量单位；采购文件没有规定的，应采用中华人民共和国法定计量单位（货币单位：人民币元），否则视同未响应。</w:t>
      </w:r>
      <w:bookmarkStart w:id="14" w:name="_Toc259108318"/>
      <w:bookmarkStart w:id="15" w:name="_Toc249866762"/>
    </w:p>
    <w:p>
      <w:pPr>
        <w:pStyle w:val="9"/>
        <w:spacing w:line="360" w:lineRule="auto"/>
        <w:ind w:firstLine="411" w:firstLineChars="196"/>
        <w:jc w:val="both"/>
        <w:rPr>
          <w:sz w:val="21"/>
          <w:szCs w:val="21"/>
        </w:rPr>
      </w:pPr>
      <w:bookmarkStart w:id="16" w:name="_Toc12891969"/>
      <w:r>
        <w:rPr>
          <w:rFonts w:hint="eastAsia"/>
          <w:sz w:val="21"/>
          <w:szCs w:val="21"/>
        </w:rPr>
        <w:t>四、投标报价</w:t>
      </w:r>
      <w:bookmarkEnd w:id="14"/>
      <w:bookmarkEnd w:id="15"/>
      <w:bookmarkEnd w:id="16"/>
    </w:p>
    <w:p>
      <w:pPr>
        <w:spacing w:line="360" w:lineRule="auto"/>
        <w:ind w:firstLine="315" w:firstLineChars="150"/>
      </w:pPr>
      <w:r>
        <w:rPr>
          <w:rFonts w:hint="eastAsia"/>
        </w:rPr>
        <w:t>（一）投标报价应按采购文件中相关附表格式填写。</w:t>
      </w:r>
    </w:p>
    <w:p>
      <w:pPr>
        <w:spacing w:line="360" w:lineRule="auto"/>
        <w:ind w:firstLine="315" w:firstLineChars="150"/>
        <w:rPr>
          <w:color w:val="FF0000"/>
        </w:rPr>
      </w:pPr>
      <w:r>
        <w:rPr>
          <w:rFonts w:hint="eastAsia"/>
        </w:rPr>
        <w:t>（二）投标报价是履行合同的最终价格：本项目投标报价应报含税人民币价，具体应包括实现招标文件要求的所有耗材、运输、保险、安装及调试、第三方检测、验收、售后运维、利润、税金等达到正常可使用状态、政策性文件规定及合同包含的所有风险、责任等各项应有费用。</w:t>
      </w:r>
    </w:p>
    <w:p>
      <w:pPr>
        <w:spacing w:line="360" w:lineRule="auto"/>
        <w:ind w:firstLine="315" w:firstLineChars="150"/>
      </w:pPr>
      <w:r>
        <w:rPr>
          <w:rFonts w:hint="eastAsia"/>
        </w:rPr>
        <w:t>（三）投标文件只允许有一个报价，有选择的或有条件的报价将不予接受。</w:t>
      </w:r>
    </w:p>
    <w:p>
      <w:pPr>
        <w:pStyle w:val="9"/>
        <w:spacing w:line="360" w:lineRule="auto"/>
        <w:ind w:firstLine="411" w:firstLineChars="196"/>
        <w:jc w:val="both"/>
        <w:rPr>
          <w:sz w:val="21"/>
          <w:szCs w:val="21"/>
        </w:rPr>
      </w:pPr>
      <w:bookmarkStart w:id="17" w:name="_Toc12891970"/>
      <w:r>
        <w:rPr>
          <w:rFonts w:hint="eastAsia"/>
          <w:sz w:val="21"/>
          <w:szCs w:val="21"/>
        </w:rPr>
        <w:t>五、投标文件的有效期</w:t>
      </w:r>
      <w:bookmarkEnd w:id="17"/>
    </w:p>
    <w:p>
      <w:pPr>
        <w:spacing w:line="360" w:lineRule="auto"/>
        <w:ind w:firstLine="420" w:firstLineChars="200"/>
      </w:pPr>
      <w:r>
        <w:rPr>
          <w:rFonts w:hint="eastAsia"/>
        </w:rPr>
        <w:t>（一）自投标截止日起</w:t>
      </w:r>
      <w:r>
        <w:t xml:space="preserve"> 60</w:t>
      </w:r>
      <w:r>
        <w:rPr>
          <w:rFonts w:hint="eastAsia"/>
        </w:rPr>
        <w:t>天投标文件应保持有效。有效期不足的投标文件将被拒绝。</w:t>
      </w:r>
    </w:p>
    <w:p>
      <w:pPr>
        <w:spacing w:line="360" w:lineRule="auto"/>
        <w:ind w:firstLine="420" w:firstLineChars="200"/>
      </w:pPr>
      <w:r>
        <w:rPr>
          <w:rFonts w:hint="eastAsia"/>
        </w:rPr>
        <w:t>（二）在特殊情况下，采购人可与投标人协商延长投标书的有效期，这种要求和答复均以书面形式进行。</w:t>
      </w:r>
    </w:p>
    <w:p>
      <w:pPr>
        <w:spacing w:line="360" w:lineRule="auto"/>
        <w:ind w:firstLine="420" w:firstLineChars="200"/>
      </w:pPr>
      <w:r>
        <w:rPr>
          <w:rFonts w:hint="eastAsia"/>
        </w:rPr>
        <w:t>（三）投标人可拒绝接受延期要求而不会导致投标保证金被没收。同意延长有效期的投标人需要相应延长投标保证金的有效期，但不能修改投标文件。</w:t>
      </w:r>
      <w:r>
        <w:t xml:space="preserve"> </w:t>
      </w:r>
    </w:p>
    <w:p>
      <w:pPr>
        <w:pStyle w:val="9"/>
        <w:spacing w:line="360" w:lineRule="auto"/>
        <w:ind w:firstLine="411" w:firstLineChars="196"/>
        <w:jc w:val="both"/>
        <w:rPr>
          <w:sz w:val="21"/>
          <w:szCs w:val="21"/>
        </w:rPr>
      </w:pPr>
      <w:bookmarkStart w:id="18" w:name="_Toc12891971"/>
      <w:bookmarkStart w:id="19" w:name="_Toc259108322"/>
      <w:bookmarkStart w:id="20" w:name="_Toc249866766"/>
      <w:r>
        <w:rPr>
          <w:rFonts w:hint="eastAsia"/>
          <w:sz w:val="21"/>
          <w:szCs w:val="21"/>
        </w:rPr>
        <w:t>六、投标文件的签署和份数</w:t>
      </w:r>
      <w:bookmarkEnd w:id="18"/>
      <w:bookmarkEnd w:id="19"/>
      <w:bookmarkEnd w:id="20"/>
    </w:p>
    <w:p>
      <w:pPr>
        <w:spacing w:line="360" w:lineRule="auto"/>
        <w:ind w:firstLine="315" w:firstLineChars="150"/>
      </w:pPr>
      <w:r>
        <w:rPr>
          <w:rFonts w:hint="eastAsia"/>
        </w:rPr>
        <w:t>（一）投标人应按本采购文件规定的格式和顺序编制、装订投标文件并标注页码，投标文件内容不完整、编排混乱导致投标文件被误读、漏读或者查找不到相关内容的，是投标人的责任。</w:t>
      </w:r>
    </w:p>
    <w:p>
      <w:pPr>
        <w:spacing w:line="360" w:lineRule="auto"/>
        <w:ind w:firstLine="210" w:firstLineChars="100"/>
      </w:pPr>
      <w:r>
        <w:rPr>
          <w:rFonts w:hint="eastAsia"/>
        </w:rPr>
        <w:t>▲（二）投标人应按资信技术文件正本</w:t>
      </w:r>
      <w:r>
        <w:t xml:space="preserve"> 1</w:t>
      </w:r>
      <w:r>
        <w:rPr>
          <w:rFonts w:hint="eastAsia"/>
        </w:rPr>
        <w:t>份、副本</w:t>
      </w:r>
      <w:r>
        <w:t>4</w:t>
      </w:r>
      <w:r>
        <w:rPr>
          <w:rFonts w:hint="eastAsia"/>
        </w:rPr>
        <w:t>份，投标报价文件正本</w:t>
      </w:r>
      <w:r>
        <w:t xml:space="preserve"> 1</w:t>
      </w:r>
      <w:r>
        <w:rPr>
          <w:rFonts w:hint="eastAsia"/>
        </w:rPr>
        <w:t>份、副本</w:t>
      </w:r>
      <w:r>
        <w:t>4</w:t>
      </w:r>
      <w:r>
        <w:rPr>
          <w:rFonts w:hint="eastAsia"/>
        </w:rPr>
        <w:t>份分别编制并单独装订成册，投标文件的封面应注明“正本”、“副本”字样，活页装订的投标文件将被拒绝。</w:t>
      </w:r>
    </w:p>
    <w:p>
      <w:pPr>
        <w:spacing w:line="360" w:lineRule="auto"/>
        <w:ind w:firstLine="420" w:firstLineChars="200"/>
        <w:rPr>
          <w:color w:val="000000"/>
        </w:rPr>
      </w:pPr>
      <w:r>
        <w:rPr>
          <w:rFonts w:hint="eastAsia"/>
          <w:color w:val="000000"/>
        </w:rPr>
        <w:t>电子版：资信技术文件</w:t>
      </w:r>
      <w:r>
        <w:rPr>
          <w:color w:val="000000"/>
        </w:rPr>
        <w:t>1</w:t>
      </w:r>
      <w:r>
        <w:rPr>
          <w:rFonts w:hint="eastAsia"/>
          <w:color w:val="000000"/>
        </w:rPr>
        <w:t>份，报价文件</w:t>
      </w:r>
      <w:r>
        <w:rPr>
          <w:color w:val="000000"/>
        </w:rPr>
        <w:t>word</w:t>
      </w:r>
      <w:r>
        <w:rPr>
          <w:rFonts w:hint="eastAsia"/>
          <w:color w:val="000000"/>
        </w:rPr>
        <w:t>版</w:t>
      </w:r>
      <w:r>
        <w:rPr>
          <w:color w:val="000000"/>
        </w:rPr>
        <w:t>1</w:t>
      </w:r>
      <w:r>
        <w:rPr>
          <w:rFonts w:hint="eastAsia"/>
          <w:color w:val="000000"/>
        </w:rPr>
        <w:t>份分别制作并放入对应文件包封内或者各自单独密封包装。错放、未提供电子版的作无效投标处理。</w:t>
      </w:r>
    </w:p>
    <w:p>
      <w:pPr>
        <w:spacing w:line="360" w:lineRule="auto"/>
        <w:ind w:firstLine="420" w:firstLineChars="200"/>
      </w:pPr>
      <w:r>
        <w:rPr>
          <w:rFonts w:hint="eastAsia"/>
        </w:rPr>
        <w:t>若有多个标项，资信及报价文件应按标项分别装订、密封、包装，未按规定装订、密封、包装的投标文件将被拒绝。</w:t>
      </w:r>
    </w:p>
    <w:p>
      <w:pPr>
        <w:spacing w:line="360" w:lineRule="auto"/>
        <w:ind w:firstLine="420" w:firstLineChars="200"/>
      </w:pPr>
      <w:r>
        <w:rPr>
          <w:rFonts w:hint="eastAsia"/>
        </w:rPr>
        <w:t>（三）投标文件的正本需打印或用不褪色的墨水填写。副本为正本的复印件。正本与副本不一致时以正本为准。</w:t>
      </w:r>
    </w:p>
    <w:p>
      <w:pPr>
        <w:spacing w:line="360" w:lineRule="auto"/>
        <w:ind w:firstLine="315" w:firstLineChars="150"/>
      </w:pPr>
      <w:r>
        <w:rPr>
          <w:rFonts w:hint="eastAsia"/>
        </w:rPr>
        <w:t>▲（四）投标文件须由投标人在规定位置盖章并由法定代表人或法定代表人的授权委托人签署，投标人应写全称。法定代表人授权委托书、投标声明书必须由法定代表人签名并加盖单位公章。</w:t>
      </w:r>
    </w:p>
    <w:p>
      <w:pPr>
        <w:spacing w:line="360" w:lineRule="auto"/>
        <w:ind w:firstLine="420" w:firstLineChars="200"/>
      </w:pPr>
      <w:r>
        <w:rPr>
          <w:rFonts w:hint="eastAsia"/>
        </w:rPr>
        <w:t>（五）投标文件不得涂改，若有修改错漏处，须加盖单位公章或者法定代表人或授权委托人签名或盖章。投标文件因字迹潦草或表达不清所引起的后果由投标人负责。</w:t>
      </w:r>
    </w:p>
    <w:p>
      <w:pPr>
        <w:spacing w:line="360" w:lineRule="auto"/>
        <w:ind w:firstLine="420" w:firstLineChars="200"/>
      </w:pPr>
      <w:r>
        <w:rPr>
          <w:rFonts w:hint="eastAsia"/>
        </w:rPr>
        <w:t>（六）投标人递交的企业宣传册、产品宣传册不属于投标文件有效组成资料的不作为评审依据。</w:t>
      </w:r>
    </w:p>
    <w:p>
      <w:pPr>
        <w:pStyle w:val="9"/>
        <w:spacing w:line="360" w:lineRule="auto"/>
        <w:ind w:firstLine="411" w:firstLineChars="196"/>
        <w:jc w:val="both"/>
        <w:rPr>
          <w:sz w:val="21"/>
          <w:szCs w:val="21"/>
        </w:rPr>
      </w:pPr>
      <w:bookmarkStart w:id="21" w:name="_Toc12891972"/>
      <w:r>
        <w:rPr>
          <w:rFonts w:hint="eastAsia"/>
          <w:sz w:val="21"/>
          <w:szCs w:val="21"/>
        </w:rPr>
        <w:t>七、投标文件的包装、递交、修改和撤回</w:t>
      </w:r>
      <w:bookmarkEnd w:id="21"/>
    </w:p>
    <w:p>
      <w:pPr>
        <w:spacing w:line="360" w:lineRule="auto"/>
        <w:ind w:firstLine="315" w:firstLineChars="150"/>
      </w:pPr>
      <w:r>
        <w:rPr>
          <w:rFonts w:hint="eastAsia"/>
        </w:rPr>
        <w:t>（一）投标文件由资信技术文件和报价文件两部分组成，两部分文件应分别装订并密封。投标文件的外包装封面上应注明投标人名称、投标人地址、投标文件名称（资信技术文件或报价文件）、投标项目名称、项目编号、标项及“在</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分之前不得启封”字样，并加盖投标人公章。</w:t>
      </w:r>
    </w:p>
    <w:p>
      <w:pPr>
        <w:spacing w:line="360" w:lineRule="auto"/>
        <w:ind w:firstLine="315" w:firstLineChars="150"/>
      </w:pPr>
      <w:r>
        <w:rPr>
          <w:rFonts w:hint="eastAsia"/>
        </w:rPr>
        <w:t>（二）投标文件未按规定包装密封或标记的投标文件将被拒绝，由此造成投标文件被误投或提前拆封的风险由投标人承担。</w:t>
      </w:r>
    </w:p>
    <w:p>
      <w:pPr>
        <w:spacing w:line="360" w:lineRule="auto"/>
        <w:ind w:firstLine="315" w:firstLineChars="150"/>
      </w:pPr>
      <w:r>
        <w:rPr>
          <w:rFonts w:hint="eastAsia"/>
        </w:rPr>
        <w:t>（三）投标人在投标截止时间之前，可以对已提交的投标文件进行补充、修改或撤回，并书面通知采购单位，修改后重新递交的投标文件应当按本采购文件的要求签署、盖章和密封，并作为投标文件的组成部分；投标截止时间后，投标人不得撤回、修改投标文件。</w:t>
      </w:r>
    </w:p>
    <w:p>
      <w:pPr>
        <w:pStyle w:val="9"/>
        <w:spacing w:line="360" w:lineRule="auto"/>
        <w:ind w:firstLine="411" w:firstLineChars="196"/>
        <w:jc w:val="both"/>
        <w:rPr>
          <w:sz w:val="21"/>
          <w:szCs w:val="21"/>
        </w:rPr>
      </w:pPr>
      <w:bookmarkStart w:id="22" w:name="_Toc12891973"/>
      <w:r>
        <w:rPr>
          <w:rFonts w:hint="eastAsia"/>
          <w:sz w:val="21"/>
          <w:szCs w:val="21"/>
        </w:rPr>
        <w:t>八、投标保证金的交纳及退还</w:t>
      </w:r>
      <w:bookmarkEnd w:id="22"/>
    </w:p>
    <w:p>
      <w:pPr>
        <w:spacing w:line="360" w:lineRule="auto"/>
        <w:ind w:firstLine="420" w:firstLineChars="200"/>
      </w:pPr>
      <w:r>
        <w:t>1</w:t>
      </w:r>
      <w:r>
        <w:rPr>
          <w:rFonts w:hint="eastAsia"/>
        </w:rPr>
        <w:t>、投标人须按采购公告中规定的金额和方式提交投标保证金。否则，其投标将被拒绝。</w:t>
      </w:r>
    </w:p>
    <w:p>
      <w:pPr>
        <w:spacing w:line="360" w:lineRule="auto"/>
        <w:ind w:firstLine="420" w:firstLineChars="200"/>
      </w:pPr>
      <w:r>
        <w:t>2</w:t>
      </w:r>
      <w:r>
        <w:rPr>
          <w:rFonts w:hint="eastAsia"/>
        </w:rPr>
        <w:t>、未中标人的投标保证金在中标通知书发出后退还。</w:t>
      </w:r>
    </w:p>
    <w:p>
      <w:pPr>
        <w:spacing w:line="360" w:lineRule="auto"/>
        <w:ind w:firstLine="420" w:firstLineChars="200"/>
      </w:pPr>
      <w:r>
        <w:t>3</w:t>
      </w:r>
      <w:r>
        <w:rPr>
          <w:rFonts w:hint="eastAsia"/>
        </w:rPr>
        <w:t>、中标人的投标保证金在合同签订后</w:t>
      </w:r>
      <w:r>
        <w:t>5</w:t>
      </w:r>
      <w:r>
        <w:rPr>
          <w:rFonts w:hint="eastAsia"/>
        </w:rPr>
        <w:t>个工作日内凭合同和有效票据退还。</w:t>
      </w:r>
    </w:p>
    <w:p>
      <w:pPr>
        <w:spacing w:line="360" w:lineRule="auto"/>
        <w:ind w:firstLine="420" w:firstLineChars="200"/>
      </w:pPr>
      <w:r>
        <w:t>4</w:t>
      </w:r>
      <w:r>
        <w:rPr>
          <w:rFonts w:hint="eastAsia"/>
        </w:rPr>
        <w:t>、投标人有下列情形之一的，投标保证金将不予退还：</w:t>
      </w:r>
    </w:p>
    <w:p>
      <w:pPr>
        <w:spacing w:line="360" w:lineRule="auto"/>
        <w:ind w:firstLine="315" w:firstLineChars="150"/>
      </w:pPr>
      <w:r>
        <w:rPr>
          <w:rFonts w:hint="eastAsia"/>
        </w:rPr>
        <w:t>（</w:t>
      </w:r>
      <w:r>
        <w:t>1</w:t>
      </w:r>
      <w:r>
        <w:rPr>
          <w:rFonts w:hint="eastAsia"/>
        </w:rPr>
        <w:t>）投标人在提交投标文件截止时间后撤回投标文件的；</w:t>
      </w:r>
    </w:p>
    <w:p>
      <w:pPr>
        <w:spacing w:line="360" w:lineRule="auto"/>
        <w:ind w:firstLine="315" w:firstLineChars="150"/>
      </w:pPr>
      <w:r>
        <w:rPr>
          <w:rFonts w:hint="eastAsia"/>
        </w:rPr>
        <w:t>（</w:t>
      </w:r>
      <w:r>
        <w:t>2</w:t>
      </w:r>
      <w:r>
        <w:rPr>
          <w:rFonts w:hint="eastAsia"/>
        </w:rPr>
        <w:t>）投标人在投标过程中提供虚假材料的；</w:t>
      </w:r>
    </w:p>
    <w:p>
      <w:pPr>
        <w:spacing w:line="360" w:lineRule="auto"/>
        <w:ind w:firstLine="315" w:firstLineChars="150"/>
      </w:pPr>
      <w:r>
        <w:rPr>
          <w:rFonts w:hint="eastAsia"/>
        </w:rPr>
        <w:t>（</w:t>
      </w:r>
      <w:r>
        <w:t>3</w:t>
      </w:r>
      <w:r>
        <w:rPr>
          <w:rFonts w:hint="eastAsia"/>
        </w:rPr>
        <w:t>）中标人无正当理由不与采购人签订合同的；</w:t>
      </w:r>
    </w:p>
    <w:p>
      <w:pPr>
        <w:spacing w:line="360" w:lineRule="auto"/>
        <w:ind w:firstLine="315" w:firstLineChars="150"/>
      </w:pPr>
      <w:r>
        <w:rPr>
          <w:rFonts w:hint="eastAsia"/>
        </w:rPr>
        <w:t>（</w:t>
      </w:r>
      <w:r>
        <w:t>4</w:t>
      </w:r>
      <w:r>
        <w:rPr>
          <w:rFonts w:hint="eastAsia"/>
        </w:rPr>
        <w:t>）其他严重扰乱招投标秩序的。</w:t>
      </w:r>
    </w:p>
    <w:p>
      <w:pPr>
        <w:pStyle w:val="9"/>
        <w:spacing w:line="360" w:lineRule="auto"/>
        <w:ind w:firstLine="411" w:firstLineChars="196"/>
        <w:jc w:val="both"/>
        <w:rPr>
          <w:sz w:val="21"/>
          <w:szCs w:val="21"/>
        </w:rPr>
      </w:pPr>
      <w:bookmarkStart w:id="23" w:name="_Toc12891974"/>
      <w:r>
        <w:rPr>
          <w:rFonts w:hint="eastAsia"/>
          <w:sz w:val="21"/>
          <w:szCs w:val="21"/>
        </w:rPr>
        <w:t>九、转包或分包</w:t>
      </w:r>
      <w:bookmarkEnd w:id="23"/>
    </w:p>
    <w:p>
      <w:pPr>
        <w:spacing w:line="360" w:lineRule="auto"/>
        <w:ind w:firstLine="420" w:firstLineChars="200"/>
      </w:pPr>
      <w:r>
        <w:t>1.</w:t>
      </w:r>
      <w:r>
        <w:rPr>
          <w:rFonts w:hint="eastAsia"/>
        </w:rPr>
        <w:t>本合同范围的货物，应由乙方直接供应，不得转让他人供应；</w:t>
      </w:r>
    </w:p>
    <w:p>
      <w:pPr>
        <w:spacing w:line="360" w:lineRule="auto"/>
        <w:ind w:firstLine="420" w:firstLineChars="200"/>
      </w:pPr>
      <w:r>
        <w:t>2.</w:t>
      </w:r>
      <w:r>
        <w:rPr>
          <w:rFonts w:hint="eastAsia"/>
        </w:rPr>
        <w:t>除非得到甲方的书面同意，乙方不得将本合同范围的货物全部或部分分包给他人供应；</w:t>
      </w:r>
    </w:p>
    <w:p>
      <w:pPr>
        <w:spacing w:line="360" w:lineRule="auto"/>
        <w:ind w:firstLine="420" w:firstLineChars="200"/>
      </w:pPr>
      <w:r>
        <w:t>3.</w:t>
      </w:r>
      <w:r>
        <w:rPr>
          <w:rFonts w:hint="eastAsia"/>
        </w:rPr>
        <w:t>如有转让和未经甲方同意的分包行为，甲方有权解除合同，并追究乙方的违约责任。</w:t>
      </w:r>
    </w:p>
    <w:p>
      <w:pPr>
        <w:spacing w:line="360" w:lineRule="auto"/>
        <w:ind w:firstLine="420" w:firstLineChars="200"/>
      </w:pPr>
      <w:r>
        <w:t>4</w:t>
      </w:r>
      <w:r>
        <w:rPr>
          <w:rFonts w:hint="eastAsia"/>
        </w:rPr>
        <w:t>、拟在中标后将中标项目的非主体、非关键性工作分包的，分包承担主体应当具备相应资质条件且不得再次分包。</w:t>
      </w:r>
    </w:p>
    <w:p>
      <w:pPr>
        <w:pStyle w:val="9"/>
        <w:spacing w:line="360" w:lineRule="auto"/>
        <w:ind w:firstLine="411" w:firstLineChars="196"/>
        <w:jc w:val="both"/>
        <w:rPr>
          <w:sz w:val="21"/>
          <w:szCs w:val="21"/>
        </w:rPr>
      </w:pPr>
      <w:bookmarkStart w:id="24" w:name="_Toc12891975"/>
      <w:r>
        <w:rPr>
          <w:rFonts w:hint="eastAsia"/>
          <w:sz w:val="21"/>
          <w:szCs w:val="21"/>
        </w:rPr>
        <w:t>十、中标服务费的收取</w:t>
      </w:r>
      <w:bookmarkEnd w:id="24"/>
    </w:p>
    <w:p>
      <w:pPr>
        <w:spacing w:line="360" w:lineRule="auto"/>
        <w:ind w:firstLine="420" w:firstLineChars="200"/>
      </w:pPr>
      <w:r>
        <w:rPr>
          <w:rFonts w:hint="eastAsia"/>
        </w:rPr>
        <w:t>本招标公司根据国家发改委发改办价格</w:t>
      </w:r>
      <w:r>
        <w:t>[2003]857</w:t>
      </w:r>
      <w:r>
        <w:rPr>
          <w:rFonts w:hint="eastAsia"/>
        </w:rPr>
        <w:t>号通知和原国家计委计价格</w:t>
      </w:r>
      <w:r>
        <w:t>[2002]1980</w:t>
      </w:r>
      <w:r>
        <w:rPr>
          <w:rFonts w:hint="eastAsia"/>
        </w:rPr>
        <w:t>号文件规定的货物招标费率标准收取中标服务费，按照中标通知书确定的中标总金额，向中标人收取招标服务费。中标人应在本公司发出中标通知书</w:t>
      </w:r>
      <w:r>
        <w:t>5</w:t>
      </w:r>
      <w:r>
        <w:rPr>
          <w:rFonts w:hint="eastAsia"/>
        </w:rPr>
        <w:t>个工作日内向本招标公司支付招标服务费。招标服务费只收现金、银行票汇款、电汇款。</w:t>
      </w:r>
    </w:p>
    <w:p>
      <w:pPr>
        <w:pStyle w:val="11"/>
        <w:numPr>
          <w:ilvl w:val="0"/>
          <w:numId w:val="1"/>
        </w:numPr>
      </w:pPr>
      <w:r>
        <w:br w:type="page"/>
      </w:r>
      <w:bookmarkStart w:id="25" w:name="_Toc12891976"/>
      <w:r>
        <w:rPr>
          <w:rFonts w:hint="eastAsia"/>
        </w:rPr>
        <w:t>采购内容和技术要求</w:t>
      </w:r>
      <w:bookmarkEnd w:id="25"/>
    </w:p>
    <w:p/>
    <w:p>
      <w:pPr>
        <w:rPr>
          <w:b/>
          <w:sz w:val="28"/>
          <w:szCs w:val="28"/>
        </w:rPr>
      </w:pPr>
      <w:r>
        <w:rPr>
          <w:rFonts w:hint="eastAsia"/>
          <w:b/>
          <w:sz w:val="28"/>
          <w:szCs w:val="28"/>
        </w:rPr>
        <w:t>一、采购内容</w:t>
      </w:r>
    </w:p>
    <w:tbl>
      <w:tblPr>
        <w:tblStyle w:val="14"/>
        <w:tblW w:w="7509" w:type="dxa"/>
        <w:jc w:val="center"/>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480"/>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74"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标项</w:t>
            </w:r>
          </w:p>
        </w:tc>
        <w:tc>
          <w:tcPr>
            <w:tcW w:w="2480" w:type="dxa"/>
            <w:vAlign w:val="center"/>
          </w:tcPr>
          <w:p>
            <w:pPr>
              <w:jc w:val="center"/>
              <w:rPr>
                <w:rFonts w:ascii="宋体" w:hAnsi="宋体" w:eastAsiaTheme="minorEastAsia" w:cstheme="minorBidi"/>
              </w:rPr>
            </w:pPr>
            <w:r>
              <w:rPr>
                <w:rFonts w:hint="eastAsia" w:asciiTheme="minorHAnsi" w:hAnsiTheme="minorHAnsi" w:eastAsiaTheme="minorEastAsia" w:cstheme="minorBidi"/>
              </w:rPr>
              <w:t>标项名称</w:t>
            </w:r>
          </w:p>
        </w:tc>
        <w:tc>
          <w:tcPr>
            <w:tcW w:w="3655"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74"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一</w:t>
            </w:r>
          </w:p>
        </w:tc>
        <w:tc>
          <w:tcPr>
            <w:tcW w:w="2480" w:type="dxa"/>
            <w:vAlign w:val="center"/>
          </w:tcPr>
          <w:p>
            <w:pPr>
              <w:jc w:val="center"/>
              <w:rPr>
                <w:rFonts w:ascii="宋体" w:hAnsi="宋体" w:eastAsiaTheme="minorEastAsia" w:cstheme="minorBidi"/>
                <w:color w:val="FF0000"/>
              </w:rPr>
            </w:pPr>
            <w:r>
              <w:rPr>
                <w:rFonts w:ascii="宋体" w:hAnsi="宋体" w:eastAsiaTheme="minorEastAsia" w:cstheme="minorBidi"/>
              </w:rPr>
              <w:t>DNA</w:t>
            </w:r>
            <w:r>
              <w:rPr>
                <w:rFonts w:hint="eastAsia" w:ascii="宋体" w:hAnsi="宋体" w:eastAsiaTheme="minorEastAsia" w:cstheme="minorBidi"/>
              </w:rPr>
              <w:t>耗材（主材）</w:t>
            </w:r>
          </w:p>
        </w:tc>
        <w:tc>
          <w:tcPr>
            <w:tcW w:w="3655"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一批（详见采购需求）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74"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二</w:t>
            </w:r>
          </w:p>
        </w:tc>
        <w:tc>
          <w:tcPr>
            <w:tcW w:w="2480" w:type="dxa"/>
            <w:vAlign w:val="center"/>
          </w:tcPr>
          <w:p>
            <w:pPr>
              <w:jc w:val="center"/>
              <w:rPr>
                <w:rFonts w:ascii="宋体" w:hAnsi="宋体" w:eastAsiaTheme="minorEastAsia" w:cstheme="minorBidi"/>
                <w:color w:val="FF0000"/>
              </w:rPr>
            </w:pPr>
            <w:r>
              <w:rPr>
                <w:rFonts w:ascii="宋体" w:hAnsi="宋体" w:eastAsiaTheme="minorEastAsia" w:cstheme="minorBidi"/>
              </w:rPr>
              <w:t>DNA</w:t>
            </w:r>
            <w:r>
              <w:rPr>
                <w:rFonts w:hint="eastAsia" w:ascii="宋体" w:hAnsi="宋体" w:eastAsiaTheme="minorEastAsia" w:cstheme="minorBidi"/>
              </w:rPr>
              <w:t>耗材（辅材）</w:t>
            </w:r>
          </w:p>
        </w:tc>
        <w:tc>
          <w:tcPr>
            <w:tcW w:w="3655" w:type="dxa"/>
            <w:vAlign w:val="center"/>
          </w:tcPr>
          <w:p>
            <w:pPr>
              <w:jc w:val="center"/>
              <w:rPr>
                <w:rFonts w:asciiTheme="minorHAnsi" w:hAnsiTheme="minorHAnsi" w:eastAsiaTheme="minorEastAsia" w:cstheme="minorBidi"/>
              </w:rPr>
            </w:pPr>
            <w:r>
              <w:rPr>
                <w:rFonts w:hint="eastAsia" w:asciiTheme="minorHAnsi" w:hAnsiTheme="minorHAnsi" w:eastAsiaTheme="minorEastAsia" w:cstheme="minorBidi"/>
              </w:rPr>
              <w:t>一批（详见采购需求）</w:t>
            </w:r>
          </w:p>
        </w:tc>
      </w:tr>
    </w:tbl>
    <w:p>
      <w:pPr>
        <w:rPr>
          <w:b/>
          <w:sz w:val="28"/>
          <w:szCs w:val="28"/>
        </w:rPr>
      </w:pPr>
      <w:r>
        <w:rPr>
          <w:rFonts w:hint="eastAsia"/>
          <w:b/>
          <w:sz w:val="28"/>
          <w:szCs w:val="28"/>
        </w:rPr>
        <w:t>二、参数规格及数量</w:t>
      </w:r>
    </w:p>
    <w:p>
      <w:pPr>
        <w:autoSpaceDE w:val="0"/>
        <w:autoSpaceDN w:val="0"/>
        <w:adjustRightInd w:val="0"/>
        <w:jc w:val="left"/>
        <w:rPr>
          <w:b/>
          <w:sz w:val="24"/>
        </w:rPr>
      </w:pPr>
      <w:r>
        <w:rPr>
          <w:rFonts w:hint="eastAsia"/>
          <w:b/>
          <w:sz w:val="24"/>
        </w:rPr>
        <w:t>标项一</w:t>
      </w:r>
      <w:r>
        <w:rPr>
          <w:b/>
          <w:sz w:val="24"/>
        </w:rPr>
        <w:t xml:space="preserve"> </w:t>
      </w:r>
      <w:r>
        <w:rPr>
          <w:rFonts w:hint="eastAsia"/>
          <w:b/>
          <w:sz w:val="24"/>
        </w:rPr>
        <w:t>：</w:t>
      </w:r>
      <w:r>
        <w:rPr>
          <w:b/>
          <w:sz w:val="24"/>
        </w:rPr>
        <w:t>DNA</w:t>
      </w:r>
      <w:r>
        <w:rPr>
          <w:rFonts w:hint="eastAsia"/>
          <w:b/>
          <w:sz w:val="24"/>
        </w:rPr>
        <w:t>耗材（主材）</w:t>
      </w:r>
    </w:p>
    <w:tbl>
      <w:tblPr>
        <w:tblStyle w:val="13"/>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127"/>
        <w:gridCol w:w="1417"/>
        <w:gridCol w:w="709"/>
        <w:gridCol w:w="4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b/>
              </w:rPr>
            </w:pPr>
            <w:r>
              <w:rPr>
                <w:rFonts w:hint="eastAsia"/>
                <w:b/>
              </w:rPr>
              <w:t>序号</w:t>
            </w:r>
          </w:p>
        </w:tc>
        <w:tc>
          <w:tcPr>
            <w:tcW w:w="2127" w:type="dxa"/>
            <w:vAlign w:val="center"/>
          </w:tcPr>
          <w:p>
            <w:pPr>
              <w:spacing w:line="300" w:lineRule="auto"/>
              <w:jc w:val="center"/>
              <w:rPr>
                <w:b/>
              </w:rPr>
            </w:pPr>
            <w:r>
              <w:rPr>
                <w:rFonts w:hint="eastAsia"/>
                <w:b/>
              </w:rPr>
              <w:t>产品名称</w:t>
            </w:r>
          </w:p>
        </w:tc>
        <w:tc>
          <w:tcPr>
            <w:tcW w:w="1417" w:type="dxa"/>
            <w:vAlign w:val="center"/>
          </w:tcPr>
          <w:p>
            <w:pPr>
              <w:spacing w:line="300" w:lineRule="auto"/>
              <w:jc w:val="center"/>
              <w:rPr>
                <w:b/>
              </w:rPr>
            </w:pPr>
            <w:r>
              <w:rPr>
                <w:rFonts w:hint="eastAsia"/>
                <w:b/>
              </w:rPr>
              <w:t>规格</w:t>
            </w:r>
          </w:p>
        </w:tc>
        <w:tc>
          <w:tcPr>
            <w:tcW w:w="709" w:type="dxa"/>
            <w:vAlign w:val="center"/>
          </w:tcPr>
          <w:p>
            <w:pPr>
              <w:spacing w:line="300" w:lineRule="auto"/>
              <w:jc w:val="center"/>
              <w:rPr>
                <w:b/>
              </w:rPr>
            </w:pPr>
            <w:r>
              <w:rPr>
                <w:rFonts w:hint="eastAsia"/>
                <w:b/>
              </w:rPr>
              <w:t>数量</w:t>
            </w:r>
          </w:p>
        </w:tc>
        <w:tc>
          <w:tcPr>
            <w:tcW w:w="4791" w:type="dxa"/>
            <w:vAlign w:val="center"/>
          </w:tcPr>
          <w:p>
            <w:pPr>
              <w:spacing w:line="300" w:lineRule="auto"/>
              <w:jc w:val="center"/>
              <w:rPr>
                <w:b/>
              </w:rPr>
            </w:pPr>
            <w:r>
              <w:rPr>
                <w:rFonts w:hint="eastAsia"/>
                <w:b/>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widowControl/>
              <w:spacing w:line="300" w:lineRule="auto"/>
              <w:rPr>
                <w:color w:val="000000"/>
                <w:sz w:val="22"/>
              </w:rPr>
            </w:pPr>
            <w:r>
              <w:rPr>
                <w:rFonts w:hint="eastAsia"/>
                <w:color w:val="000000"/>
                <w:sz w:val="22"/>
              </w:rPr>
              <w:t>1</w:t>
            </w:r>
          </w:p>
        </w:tc>
        <w:tc>
          <w:tcPr>
            <w:tcW w:w="2127" w:type="dxa"/>
            <w:vAlign w:val="center"/>
          </w:tcPr>
          <w:p>
            <w:pPr>
              <w:widowControl/>
              <w:spacing w:line="300" w:lineRule="auto"/>
              <w:rPr>
                <w:color w:val="000000"/>
                <w:sz w:val="22"/>
              </w:rPr>
            </w:pPr>
            <w:r>
              <w:rPr>
                <w:rFonts w:hint="eastAsia"/>
                <w:color w:val="000000"/>
                <w:sz w:val="22"/>
              </w:rPr>
              <w:t>常染色体快速个体识别试剂盒（案件）</w:t>
            </w:r>
          </w:p>
        </w:tc>
        <w:tc>
          <w:tcPr>
            <w:tcW w:w="1417" w:type="dxa"/>
            <w:vAlign w:val="center"/>
          </w:tcPr>
          <w:p>
            <w:pPr>
              <w:spacing w:line="300" w:lineRule="auto"/>
              <w:rPr>
                <w:color w:val="000000"/>
                <w:sz w:val="22"/>
              </w:rPr>
            </w:pPr>
            <w:r>
              <w:rPr>
                <w:rFonts w:hint="eastAsia"/>
                <w:color w:val="000000"/>
                <w:sz w:val="22"/>
              </w:rPr>
              <w:t>200人份/盒</w:t>
            </w:r>
          </w:p>
        </w:tc>
        <w:tc>
          <w:tcPr>
            <w:tcW w:w="709" w:type="dxa"/>
            <w:vAlign w:val="center"/>
          </w:tcPr>
          <w:p>
            <w:pPr>
              <w:widowControl/>
              <w:spacing w:line="300" w:lineRule="auto"/>
              <w:rPr>
                <w:color w:val="000000"/>
                <w:sz w:val="22"/>
              </w:rPr>
            </w:pPr>
            <w:r>
              <w:rPr>
                <w:rFonts w:hint="eastAsia"/>
                <w:color w:val="000000"/>
                <w:sz w:val="22"/>
              </w:rPr>
              <w:t>8</w:t>
            </w:r>
          </w:p>
        </w:tc>
        <w:tc>
          <w:tcPr>
            <w:tcW w:w="4791" w:type="dxa"/>
            <w:vAlign w:val="center"/>
          </w:tcPr>
          <w:p>
            <w:pPr>
              <w:spacing w:line="300" w:lineRule="auto"/>
            </w:pPr>
            <w:r>
              <w:rPr>
                <w:rFonts w:hint="eastAsia"/>
              </w:rPr>
              <w:t>1、产品规格200人份/盒,标准反应体系25微升体系，可按10微升体系扩增。</w:t>
            </w:r>
          </w:p>
          <w:p>
            <w:pPr>
              <w:spacing w:line="300" w:lineRule="auto"/>
            </w:pPr>
            <w:r>
              <w:rPr>
                <w:rFonts w:hint="eastAsia"/>
              </w:rPr>
              <w:t>2、采用五色或六色荧光技术，试剂盒至少包含22个常染色体STR基因座位，并包含以下基因座位：D8S1179、D21S11、D7S820、CSFIPO、D3S1358、TH01、D13S317、D16S539、D2S1338、D19S433、VWA、TPOX、D18S51、D5S818、FGA、Amelogenin等基因座。</w:t>
            </w:r>
          </w:p>
          <w:p>
            <w:pPr>
              <w:spacing w:line="300" w:lineRule="auto"/>
            </w:pPr>
            <w:r>
              <w:rPr>
                <w:rFonts w:hint="eastAsia"/>
              </w:rPr>
              <w:t>3、基因座包含至少10个长度低于250bp的常染色体mini-STR基因座，用于严重降解样品（提供证明文件）。</w:t>
            </w:r>
          </w:p>
          <w:p>
            <w:pPr>
              <w:spacing w:line="300" w:lineRule="auto"/>
            </w:pPr>
            <w:r>
              <w:rPr>
                <w:rFonts w:hint="eastAsia"/>
              </w:rPr>
              <w:t>4、最大扩增子片段长度小于450bp。</w:t>
            </w:r>
          </w:p>
          <w:p>
            <w:pPr>
              <w:spacing w:line="300" w:lineRule="auto"/>
            </w:pPr>
            <w:r>
              <w:rPr>
                <w:rFonts w:hint="eastAsia"/>
              </w:rPr>
              <w:t>5、试剂盒包含内质控位点（IQC），用于判断样本受抑制及降解情况。</w:t>
            </w:r>
          </w:p>
          <w:p>
            <w:pPr>
              <w:spacing w:line="300" w:lineRule="auto"/>
            </w:pPr>
            <w:r>
              <w:rPr>
                <w:rFonts w:hint="eastAsia"/>
              </w:rPr>
              <w:t>6、试剂盒中针对不同基因座均设置真实的Stutter峰阈值，以保证较低峰样品的分型更可靠。</w:t>
            </w:r>
          </w:p>
          <w:p>
            <w:pPr>
              <w:spacing w:line="300" w:lineRule="auto"/>
            </w:pPr>
            <w:r>
              <w:rPr>
                <w:rFonts w:hint="eastAsia"/>
              </w:rPr>
              <w:t>7、生产厂家通过ISO 18385认证（提供证明文件）。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2</w:t>
            </w:r>
          </w:p>
        </w:tc>
        <w:tc>
          <w:tcPr>
            <w:tcW w:w="2127" w:type="dxa"/>
            <w:vAlign w:val="center"/>
          </w:tcPr>
          <w:p>
            <w:pPr>
              <w:spacing w:line="300" w:lineRule="auto"/>
              <w:rPr>
                <w:color w:val="000000"/>
                <w:sz w:val="22"/>
              </w:rPr>
            </w:pPr>
            <w:r>
              <w:rPr>
                <w:rFonts w:hint="eastAsia"/>
                <w:color w:val="000000"/>
                <w:sz w:val="22"/>
              </w:rPr>
              <w:t>男性个体识别试剂盒（案件）</w:t>
            </w:r>
          </w:p>
        </w:tc>
        <w:tc>
          <w:tcPr>
            <w:tcW w:w="1417" w:type="dxa"/>
            <w:vAlign w:val="center"/>
          </w:tcPr>
          <w:p>
            <w:pPr>
              <w:spacing w:line="300" w:lineRule="auto"/>
              <w:rPr>
                <w:color w:val="000000"/>
                <w:sz w:val="22"/>
              </w:rPr>
            </w:pPr>
            <w:r>
              <w:rPr>
                <w:rFonts w:hint="eastAsia"/>
                <w:color w:val="000000"/>
                <w:sz w:val="22"/>
              </w:rPr>
              <w:t>100人份/盒</w:t>
            </w:r>
          </w:p>
        </w:tc>
        <w:tc>
          <w:tcPr>
            <w:tcW w:w="709" w:type="dxa"/>
            <w:vAlign w:val="center"/>
          </w:tcPr>
          <w:p>
            <w:pPr>
              <w:spacing w:line="300" w:lineRule="auto"/>
              <w:rPr>
                <w:color w:val="000000"/>
                <w:sz w:val="22"/>
              </w:rPr>
            </w:pPr>
            <w:r>
              <w:rPr>
                <w:rFonts w:hint="eastAsia"/>
                <w:color w:val="000000"/>
                <w:sz w:val="22"/>
              </w:rPr>
              <w:t>5</w:t>
            </w:r>
          </w:p>
        </w:tc>
        <w:tc>
          <w:tcPr>
            <w:tcW w:w="4791" w:type="dxa"/>
            <w:vAlign w:val="center"/>
          </w:tcPr>
          <w:p>
            <w:pPr>
              <w:spacing w:line="300" w:lineRule="auto"/>
            </w:pPr>
            <w:r>
              <w:rPr>
                <w:rFonts w:hint="eastAsia"/>
              </w:rPr>
              <w:t>1、产品规格100人份/盒,标准反应体系25微升体系，可按10微升体系扩增。</w:t>
            </w:r>
          </w:p>
          <w:p>
            <w:pPr>
              <w:spacing w:line="300" w:lineRule="auto"/>
            </w:pPr>
            <w:r>
              <w:rPr>
                <w:rFonts w:hint="eastAsia"/>
              </w:rPr>
              <w:t>2、采用五色或者六色荧光技术，单管同时扩增20个Y染色体基因座以上，必须包含DYS19、DYS389I/II、DYS390、DYS391、DYS392、DYS393、DYS385a/b、DYS437、DYS438、DYS439、DYS448、DYS456、DYS458、DYS635 、Y GATA H4。</w:t>
            </w:r>
          </w:p>
          <w:p>
            <w:pPr>
              <w:spacing w:line="300" w:lineRule="auto"/>
            </w:pPr>
            <w:r>
              <w:rPr>
                <w:rFonts w:hint="eastAsia"/>
              </w:rPr>
              <w:t>3、试剂盒最大片段小于425bp。</w:t>
            </w:r>
          </w:p>
          <w:p>
            <w:pPr>
              <w:spacing w:line="300" w:lineRule="auto"/>
            </w:pPr>
            <w:r>
              <w:rPr>
                <w:rFonts w:hint="eastAsia"/>
              </w:rPr>
              <w:t>4、内含有11个Mini-STR （扩增子长度在220 bp以下）有利于对案件样本中降解检材的检测，以便获得更多Y染色体信息（提供证明文件）。</w:t>
            </w:r>
          </w:p>
          <w:p>
            <w:pPr>
              <w:spacing w:line="300" w:lineRule="auto"/>
            </w:pPr>
            <w:r>
              <w:rPr>
                <w:rFonts w:hint="eastAsia"/>
              </w:rPr>
              <w:t>5、生产厂家通过ISO 18385认证（提供证明文件）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3</w:t>
            </w:r>
          </w:p>
        </w:tc>
        <w:tc>
          <w:tcPr>
            <w:tcW w:w="2127" w:type="dxa"/>
            <w:vAlign w:val="center"/>
          </w:tcPr>
          <w:p>
            <w:pPr>
              <w:spacing w:line="300" w:lineRule="auto"/>
              <w:rPr>
                <w:color w:val="000000"/>
                <w:sz w:val="22"/>
              </w:rPr>
            </w:pPr>
            <w:r>
              <w:rPr>
                <w:rFonts w:hint="eastAsia"/>
                <w:color w:val="000000"/>
                <w:sz w:val="22"/>
              </w:rPr>
              <w:t>光谱校准试剂盒</w:t>
            </w:r>
          </w:p>
        </w:tc>
        <w:tc>
          <w:tcPr>
            <w:tcW w:w="1417" w:type="dxa"/>
            <w:vAlign w:val="center"/>
          </w:tcPr>
          <w:p>
            <w:pPr>
              <w:spacing w:line="300" w:lineRule="auto"/>
              <w:rPr>
                <w:color w:val="000000"/>
                <w:sz w:val="22"/>
              </w:rPr>
            </w:pPr>
            <w:r>
              <w:rPr>
                <w:rFonts w:hint="eastAsia"/>
                <w:color w:val="000000"/>
                <w:sz w:val="22"/>
              </w:rPr>
              <w:t>8次/盒</w:t>
            </w:r>
          </w:p>
        </w:tc>
        <w:tc>
          <w:tcPr>
            <w:tcW w:w="709" w:type="dxa"/>
            <w:vAlign w:val="center"/>
          </w:tcPr>
          <w:p>
            <w:pPr>
              <w:spacing w:line="300" w:lineRule="auto"/>
              <w:rPr>
                <w:color w:val="000000"/>
                <w:sz w:val="22"/>
              </w:rPr>
            </w:pPr>
            <w:r>
              <w:rPr>
                <w:rFonts w:hint="eastAsia"/>
                <w:color w:val="000000"/>
                <w:sz w:val="22"/>
              </w:rPr>
              <w:t>1</w:t>
            </w:r>
          </w:p>
        </w:tc>
        <w:tc>
          <w:tcPr>
            <w:tcW w:w="4791" w:type="dxa"/>
            <w:vAlign w:val="center"/>
          </w:tcPr>
          <w:p>
            <w:pPr>
              <w:spacing w:line="300" w:lineRule="auto"/>
            </w:pPr>
            <w:r>
              <w:rPr>
                <w:rFonts w:hint="eastAsia"/>
              </w:rPr>
              <w:t>用于</w:t>
            </w:r>
            <w:r>
              <w:rPr>
                <w:rFonts w:hint="eastAsia"/>
                <w:color w:val="000000"/>
                <w:sz w:val="22"/>
              </w:rPr>
              <w:t>常染色体快速个体识别试剂盒（案件）的光谱校准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4</w:t>
            </w:r>
          </w:p>
        </w:tc>
        <w:tc>
          <w:tcPr>
            <w:tcW w:w="2127" w:type="dxa"/>
            <w:vAlign w:val="center"/>
          </w:tcPr>
          <w:p>
            <w:pPr>
              <w:spacing w:line="300" w:lineRule="auto"/>
              <w:rPr>
                <w:color w:val="000000"/>
                <w:sz w:val="22"/>
              </w:rPr>
            </w:pPr>
            <w:r>
              <w:rPr>
                <w:rFonts w:hint="eastAsia"/>
                <w:color w:val="000000"/>
                <w:sz w:val="22"/>
              </w:rPr>
              <w:t>电泳分离胶</w:t>
            </w:r>
          </w:p>
        </w:tc>
        <w:tc>
          <w:tcPr>
            <w:tcW w:w="1417" w:type="dxa"/>
            <w:vAlign w:val="center"/>
          </w:tcPr>
          <w:p>
            <w:pPr>
              <w:spacing w:line="300" w:lineRule="auto"/>
              <w:rPr>
                <w:color w:val="000000"/>
                <w:sz w:val="22"/>
              </w:rPr>
            </w:pPr>
            <w:r>
              <w:rPr>
                <w:rFonts w:hint="eastAsia"/>
                <w:color w:val="000000"/>
                <w:sz w:val="22"/>
              </w:rPr>
              <w:t>384次/盒</w:t>
            </w:r>
          </w:p>
        </w:tc>
        <w:tc>
          <w:tcPr>
            <w:tcW w:w="709" w:type="dxa"/>
            <w:vAlign w:val="center"/>
          </w:tcPr>
          <w:p>
            <w:pPr>
              <w:spacing w:line="300" w:lineRule="auto"/>
              <w:rPr>
                <w:color w:val="000000"/>
                <w:sz w:val="22"/>
              </w:rPr>
            </w:pPr>
            <w:r>
              <w:rPr>
                <w:rFonts w:hint="eastAsia"/>
                <w:color w:val="000000"/>
                <w:sz w:val="22"/>
              </w:rPr>
              <w:t>10</w:t>
            </w:r>
          </w:p>
        </w:tc>
        <w:tc>
          <w:tcPr>
            <w:tcW w:w="4791" w:type="dxa"/>
            <w:vAlign w:val="center"/>
          </w:tcPr>
          <w:p>
            <w:pPr>
              <w:spacing w:line="300" w:lineRule="auto"/>
            </w:pPr>
            <w:r>
              <w:rPr>
                <w:rFonts w:hint="eastAsia"/>
              </w:rPr>
              <w:t>适用于3500系列基因分析仪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5</w:t>
            </w:r>
          </w:p>
        </w:tc>
        <w:tc>
          <w:tcPr>
            <w:tcW w:w="2127" w:type="dxa"/>
            <w:vAlign w:val="center"/>
          </w:tcPr>
          <w:p>
            <w:pPr>
              <w:spacing w:line="300" w:lineRule="auto"/>
              <w:rPr>
                <w:color w:val="000000"/>
                <w:sz w:val="22"/>
              </w:rPr>
            </w:pPr>
            <w:r>
              <w:rPr>
                <w:rFonts w:hint="eastAsia"/>
                <w:color w:val="000000"/>
                <w:sz w:val="22"/>
              </w:rPr>
              <w:t>阳极缓冲液</w:t>
            </w:r>
          </w:p>
        </w:tc>
        <w:tc>
          <w:tcPr>
            <w:tcW w:w="1417" w:type="dxa"/>
            <w:vAlign w:val="center"/>
          </w:tcPr>
          <w:p>
            <w:pPr>
              <w:spacing w:line="300" w:lineRule="auto"/>
              <w:rPr>
                <w:color w:val="000000"/>
                <w:sz w:val="22"/>
              </w:rPr>
            </w:pPr>
            <w:r>
              <w:rPr>
                <w:rFonts w:hint="eastAsia"/>
                <w:color w:val="000000"/>
                <w:sz w:val="22"/>
              </w:rPr>
              <w:t>4瓶/盒</w:t>
            </w:r>
          </w:p>
        </w:tc>
        <w:tc>
          <w:tcPr>
            <w:tcW w:w="709" w:type="dxa"/>
            <w:vAlign w:val="center"/>
          </w:tcPr>
          <w:p>
            <w:pPr>
              <w:spacing w:line="300" w:lineRule="auto"/>
              <w:rPr>
                <w:color w:val="000000"/>
                <w:sz w:val="22"/>
              </w:rPr>
            </w:pPr>
            <w:r>
              <w:rPr>
                <w:rFonts w:hint="eastAsia"/>
                <w:color w:val="000000"/>
                <w:sz w:val="22"/>
              </w:rPr>
              <w:t>10</w:t>
            </w:r>
          </w:p>
        </w:tc>
        <w:tc>
          <w:tcPr>
            <w:tcW w:w="4791" w:type="dxa"/>
            <w:vAlign w:val="center"/>
          </w:tcPr>
          <w:p>
            <w:pPr>
              <w:spacing w:line="300" w:lineRule="auto"/>
            </w:pPr>
            <w:r>
              <w:rPr>
                <w:rFonts w:hint="eastAsia"/>
              </w:rPr>
              <w:t>适用于3500系列基因分析仪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6</w:t>
            </w:r>
          </w:p>
        </w:tc>
        <w:tc>
          <w:tcPr>
            <w:tcW w:w="2127" w:type="dxa"/>
            <w:vAlign w:val="center"/>
          </w:tcPr>
          <w:p>
            <w:pPr>
              <w:spacing w:line="300" w:lineRule="auto"/>
              <w:rPr>
                <w:color w:val="000000"/>
                <w:sz w:val="22"/>
              </w:rPr>
            </w:pPr>
            <w:r>
              <w:rPr>
                <w:rFonts w:hint="eastAsia"/>
                <w:color w:val="000000"/>
                <w:sz w:val="22"/>
              </w:rPr>
              <w:t>阴极缓冲液</w:t>
            </w:r>
          </w:p>
        </w:tc>
        <w:tc>
          <w:tcPr>
            <w:tcW w:w="1417" w:type="dxa"/>
            <w:vAlign w:val="center"/>
          </w:tcPr>
          <w:p>
            <w:pPr>
              <w:spacing w:line="300" w:lineRule="auto"/>
              <w:rPr>
                <w:color w:val="000000"/>
                <w:sz w:val="22"/>
              </w:rPr>
            </w:pPr>
            <w:r>
              <w:rPr>
                <w:rFonts w:hint="eastAsia"/>
                <w:color w:val="000000"/>
                <w:sz w:val="22"/>
              </w:rPr>
              <w:t>4瓶/盒</w:t>
            </w:r>
          </w:p>
        </w:tc>
        <w:tc>
          <w:tcPr>
            <w:tcW w:w="709" w:type="dxa"/>
            <w:vAlign w:val="center"/>
          </w:tcPr>
          <w:p>
            <w:pPr>
              <w:spacing w:line="300" w:lineRule="auto"/>
              <w:rPr>
                <w:color w:val="000000"/>
                <w:sz w:val="22"/>
              </w:rPr>
            </w:pPr>
            <w:r>
              <w:rPr>
                <w:rFonts w:hint="eastAsia"/>
                <w:color w:val="000000"/>
                <w:sz w:val="22"/>
              </w:rPr>
              <w:t>10</w:t>
            </w:r>
          </w:p>
        </w:tc>
        <w:tc>
          <w:tcPr>
            <w:tcW w:w="4791" w:type="dxa"/>
            <w:vAlign w:val="center"/>
          </w:tcPr>
          <w:p>
            <w:pPr>
              <w:spacing w:line="300" w:lineRule="auto"/>
            </w:pPr>
            <w:r>
              <w:rPr>
                <w:rFonts w:hint="eastAsia"/>
              </w:rPr>
              <w:t>适用于3500系列基因分析仪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7</w:t>
            </w:r>
          </w:p>
        </w:tc>
        <w:tc>
          <w:tcPr>
            <w:tcW w:w="2127" w:type="dxa"/>
            <w:vAlign w:val="center"/>
          </w:tcPr>
          <w:p>
            <w:pPr>
              <w:spacing w:line="300" w:lineRule="auto"/>
              <w:rPr>
                <w:color w:val="000000"/>
                <w:sz w:val="22"/>
              </w:rPr>
            </w:pPr>
            <w:r>
              <w:rPr>
                <w:rFonts w:hint="eastAsia"/>
                <w:color w:val="000000"/>
                <w:sz w:val="22"/>
              </w:rPr>
              <w:t>分子内标</w:t>
            </w:r>
          </w:p>
        </w:tc>
        <w:tc>
          <w:tcPr>
            <w:tcW w:w="1417" w:type="dxa"/>
            <w:vAlign w:val="center"/>
          </w:tcPr>
          <w:p>
            <w:pPr>
              <w:spacing w:line="300" w:lineRule="auto"/>
              <w:rPr>
                <w:color w:val="000000"/>
                <w:sz w:val="22"/>
              </w:rPr>
            </w:pPr>
            <w:r>
              <w:rPr>
                <w:rFonts w:hint="eastAsia"/>
                <w:color w:val="000000"/>
                <w:sz w:val="22"/>
              </w:rPr>
              <w:t>800次/盒</w:t>
            </w:r>
          </w:p>
        </w:tc>
        <w:tc>
          <w:tcPr>
            <w:tcW w:w="709" w:type="dxa"/>
            <w:vAlign w:val="center"/>
          </w:tcPr>
          <w:p>
            <w:pPr>
              <w:spacing w:line="300" w:lineRule="auto"/>
              <w:rPr>
                <w:color w:val="000000"/>
                <w:sz w:val="22"/>
              </w:rPr>
            </w:pPr>
            <w:r>
              <w:rPr>
                <w:rFonts w:hint="eastAsia"/>
                <w:color w:val="000000"/>
                <w:sz w:val="22"/>
              </w:rPr>
              <w:t>10</w:t>
            </w:r>
          </w:p>
        </w:tc>
        <w:tc>
          <w:tcPr>
            <w:tcW w:w="4791" w:type="dxa"/>
            <w:vAlign w:val="center"/>
          </w:tcPr>
          <w:p>
            <w:pPr>
              <w:spacing w:line="300" w:lineRule="auto"/>
            </w:pPr>
            <w:r>
              <w:rPr>
                <w:rFonts w:hint="eastAsia"/>
              </w:rPr>
              <w:t>适用于3500系列基因分析仪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8</w:t>
            </w:r>
          </w:p>
        </w:tc>
        <w:tc>
          <w:tcPr>
            <w:tcW w:w="2127" w:type="dxa"/>
            <w:vAlign w:val="center"/>
          </w:tcPr>
          <w:p>
            <w:pPr>
              <w:spacing w:line="300" w:lineRule="auto"/>
              <w:rPr>
                <w:color w:val="000000"/>
                <w:sz w:val="22"/>
              </w:rPr>
            </w:pPr>
            <w:r>
              <w:rPr>
                <w:rFonts w:hint="eastAsia"/>
                <w:color w:val="000000"/>
                <w:sz w:val="22"/>
              </w:rPr>
              <w:t>疑难检材法医DNA提取试剂盒</w:t>
            </w:r>
          </w:p>
        </w:tc>
        <w:tc>
          <w:tcPr>
            <w:tcW w:w="1417" w:type="dxa"/>
            <w:vAlign w:val="center"/>
          </w:tcPr>
          <w:p>
            <w:pPr>
              <w:spacing w:line="300" w:lineRule="auto"/>
              <w:rPr>
                <w:color w:val="000000"/>
                <w:sz w:val="22"/>
              </w:rPr>
            </w:pPr>
            <w:r>
              <w:rPr>
                <w:rFonts w:hint="eastAsia"/>
                <w:color w:val="000000"/>
                <w:sz w:val="22"/>
              </w:rPr>
              <w:t>52次/盒</w:t>
            </w:r>
          </w:p>
        </w:tc>
        <w:tc>
          <w:tcPr>
            <w:tcW w:w="709" w:type="dxa"/>
            <w:vAlign w:val="center"/>
          </w:tcPr>
          <w:p>
            <w:pPr>
              <w:spacing w:line="300" w:lineRule="auto"/>
              <w:rPr>
                <w:color w:val="000000"/>
                <w:sz w:val="22"/>
              </w:rPr>
            </w:pPr>
            <w:r>
              <w:rPr>
                <w:rFonts w:hint="eastAsia"/>
                <w:color w:val="000000"/>
                <w:sz w:val="22"/>
              </w:rPr>
              <w:t>34</w:t>
            </w:r>
          </w:p>
        </w:tc>
        <w:tc>
          <w:tcPr>
            <w:tcW w:w="4791" w:type="dxa"/>
            <w:vAlign w:val="center"/>
          </w:tcPr>
          <w:p>
            <w:pPr>
              <w:spacing w:line="300" w:lineRule="auto"/>
            </w:pPr>
            <w:r>
              <w:rPr>
                <w:rFonts w:hint="eastAsia"/>
              </w:rPr>
              <w:t>适用于</w:t>
            </w:r>
            <w:r>
              <w:t>A</w:t>
            </w:r>
            <w:r>
              <w:rPr>
                <w:rFonts w:hint="eastAsia"/>
              </w:rPr>
              <w:t>uto</w:t>
            </w:r>
            <w:r>
              <w:t>M</w:t>
            </w:r>
            <w:r>
              <w:rPr>
                <w:rFonts w:hint="eastAsia"/>
              </w:rPr>
              <w:t>ate</w:t>
            </w:r>
            <w:r>
              <w:t xml:space="preserve"> E</w:t>
            </w:r>
            <w:r>
              <w:rPr>
                <w:rFonts w:hint="eastAsia"/>
              </w:rPr>
              <w:t>xpress提取工作站，用于骨骼、牙齿等疑难检材DNA的提取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9</w:t>
            </w:r>
          </w:p>
        </w:tc>
        <w:tc>
          <w:tcPr>
            <w:tcW w:w="2127" w:type="dxa"/>
            <w:vAlign w:val="center"/>
          </w:tcPr>
          <w:p>
            <w:pPr>
              <w:spacing w:line="300" w:lineRule="auto"/>
              <w:rPr>
                <w:color w:val="000000"/>
                <w:sz w:val="22"/>
              </w:rPr>
            </w:pPr>
            <w:r>
              <w:rPr>
                <w:rFonts w:hint="eastAsia"/>
                <w:color w:val="000000"/>
                <w:sz w:val="22"/>
              </w:rPr>
              <w:t>常规检材法医DNA提取试剂盒</w:t>
            </w:r>
          </w:p>
        </w:tc>
        <w:tc>
          <w:tcPr>
            <w:tcW w:w="1417" w:type="dxa"/>
            <w:vAlign w:val="center"/>
          </w:tcPr>
          <w:p>
            <w:pPr>
              <w:spacing w:line="300" w:lineRule="auto"/>
              <w:rPr>
                <w:color w:val="000000"/>
                <w:sz w:val="22"/>
              </w:rPr>
            </w:pPr>
            <w:r>
              <w:rPr>
                <w:rFonts w:hint="eastAsia"/>
                <w:color w:val="000000"/>
                <w:sz w:val="22"/>
              </w:rPr>
              <w:t>52次/盒</w:t>
            </w:r>
          </w:p>
        </w:tc>
        <w:tc>
          <w:tcPr>
            <w:tcW w:w="709" w:type="dxa"/>
            <w:vAlign w:val="center"/>
          </w:tcPr>
          <w:p>
            <w:pPr>
              <w:spacing w:line="300" w:lineRule="auto"/>
              <w:rPr>
                <w:color w:val="000000"/>
                <w:sz w:val="22"/>
              </w:rPr>
            </w:pPr>
            <w:r>
              <w:rPr>
                <w:rFonts w:hint="eastAsia"/>
                <w:color w:val="000000"/>
                <w:sz w:val="22"/>
              </w:rPr>
              <w:t>20</w:t>
            </w:r>
          </w:p>
        </w:tc>
        <w:tc>
          <w:tcPr>
            <w:tcW w:w="4791" w:type="dxa"/>
            <w:vAlign w:val="center"/>
          </w:tcPr>
          <w:p>
            <w:pPr>
              <w:spacing w:line="300" w:lineRule="auto"/>
            </w:pPr>
            <w:r>
              <w:rPr>
                <w:rFonts w:hint="eastAsia"/>
              </w:rPr>
              <w:t>适用于</w:t>
            </w:r>
            <w:r>
              <w:t>A</w:t>
            </w:r>
            <w:r>
              <w:rPr>
                <w:rFonts w:hint="eastAsia"/>
              </w:rPr>
              <w:t>uto</w:t>
            </w:r>
            <w:r>
              <w:t>M</w:t>
            </w:r>
            <w:r>
              <w:rPr>
                <w:rFonts w:hint="eastAsia"/>
              </w:rPr>
              <w:t>ate</w:t>
            </w:r>
            <w:r>
              <w:t xml:space="preserve"> E</w:t>
            </w:r>
            <w:r>
              <w:rPr>
                <w:rFonts w:hint="eastAsia"/>
              </w:rPr>
              <w:t>xpress提取工作站，用于常规检材DNA的提取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10</w:t>
            </w:r>
          </w:p>
        </w:tc>
        <w:tc>
          <w:tcPr>
            <w:tcW w:w="2127" w:type="dxa"/>
            <w:vAlign w:val="center"/>
          </w:tcPr>
          <w:p>
            <w:pPr>
              <w:spacing w:line="300" w:lineRule="auto"/>
              <w:rPr>
                <w:color w:val="000000"/>
                <w:sz w:val="22"/>
              </w:rPr>
            </w:pPr>
            <w:r>
              <w:rPr>
                <w:rFonts w:hint="eastAsia"/>
                <w:color w:val="000000"/>
                <w:sz w:val="22"/>
              </w:rPr>
              <w:t>游离DNA提取试剂盒</w:t>
            </w:r>
          </w:p>
        </w:tc>
        <w:tc>
          <w:tcPr>
            <w:tcW w:w="1417" w:type="dxa"/>
            <w:vAlign w:val="center"/>
          </w:tcPr>
          <w:p>
            <w:pPr>
              <w:spacing w:line="300" w:lineRule="auto"/>
              <w:rPr>
                <w:color w:val="000000"/>
                <w:sz w:val="22"/>
              </w:rPr>
            </w:pPr>
            <w:r>
              <w:rPr>
                <w:rFonts w:hint="eastAsia"/>
                <w:color w:val="000000"/>
                <w:sz w:val="22"/>
              </w:rPr>
              <w:t>100ml反应/盒</w:t>
            </w:r>
          </w:p>
        </w:tc>
        <w:tc>
          <w:tcPr>
            <w:tcW w:w="709" w:type="dxa"/>
            <w:vAlign w:val="center"/>
          </w:tcPr>
          <w:p>
            <w:pPr>
              <w:spacing w:line="300" w:lineRule="auto"/>
              <w:rPr>
                <w:color w:val="000000"/>
                <w:sz w:val="22"/>
              </w:rPr>
            </w:pPr>
            <w:r>
              <w:rPr>
                <w:rFonts w:hint="eastAsia"/>
                <w:color w:val="000000"/>
                <w:sz w:val="22"/>
              </w:rPr>
              <w:t>1</w:t>
            </w:r>
          </w:p>
        </w:tc>
        <w:tc>
          <w:tcPr>
            <w:tcW w:w="4791" w:type="dxa"/>
            <w:vAlign w:val="center"/>
          </w:tcPr>
          <w:p>
            <w:pPr>
              <w:spacing w:line="300" w:lineRule="auto"/>
            </w:pPr>
            <w:r>
              <w:rPr>
                <w:rFonts w:hint="eastAsia"/>
              </w:rPr>
              <w:t>基于磁珠法原理，从无细胞的人血浆中快速提取高质量的游离D</w:t>
            </w:r>
            <w: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11</w:t>
            </w:r>
          </w:p>
        </w:tc>
        <w:tc>
          <w:tcPr>
            <w:tcW w:w="2127" w:type="dxa"/>
            <w:vAlign w:val="center"/>
          </w:tcPr>
          <w:p>
            <w:pPr>
              <w:spacing w:line="300" w:lineRule="auto"/>
              <w:rPr>
                <w:color w:val="000000"/>
                <w:sz w:val="22"/>
              </w:rPr>
            </w:pPr>
            <w:r>
              <w:rPr>
                <w:rFonts w:hint="eastAsia"/>
                <w:color w:val="000000"/>
                <w:sz w:val="22"/>
              </w:rPr>
              <w:t>套管离心管</w:t>
            </w:r>
          </w:p>
        </w:tc>
        <w:tc>
          <w:tcPr>
            <w:tcW w:w="1417" w:type="dxa"/>
            <w:vAlign w:val="center"/>
          </w:tcPr>
          <w:p>
            <w:pPr>
              <w:spacing w:line="300" w:lineRule="auto"/>
              <w:rPr>
                <w:color w:val="000000"/>
                <w:sz w:val="22"/>
              </w:rPr>
            </w:pPr>
            <w:r>
              <w:rPr>
                <w:rFonts w:hint="eastAsia"/>
                <w:color w:val="000000"/>
                <w:sz w:val="22"/>
              </w:rPr>
              <w:t>100个/包</w:t>
            </w:r>
          </w:p>
        </w:tc>
        <w:tc>
          <w:tcPr>
            <w:tcW w:w="709" w:type="dxa"/>
            <w:vAlign w:val="center"/>
          </w:tcPr>
          <w:p>
            <w:pPr>
              <w:spacing w:line="300" w:lineRule="auto"/>
              <w:rPr>
                <w:color w:val="000000"/>
                <w:sz w:val="22"/>
              </w:rPr>
            </w:pPr>
            <w:r>
              <w:rPr>
                <w:rFonts w:hint="eastAsia"/>
                <w:color w:val="000000"/>
                <w:sz w:val="22"/>
              </w:rPr>
              <w:t>47</w:t>
            </w:r>
          </w:p>
        </w:tc>
        <w:tc>
          <w:tcPr>
            <w:tcW w:w="4791" w:type="dxa"/>
            <w:vAlign w:val="center"/>
          </w:tcPr>
          <w:p>
            <w:pPr>
              <w:spacing w:line="300" w:lineRule="auto"/>
            </w:pPr>
            <w:r>
              <w:rPr>
                <w:rFonts w:hint="eastAsia"/>
                <w:color w:val="000000"/>
                <w:sz w:val="22"/>
              </w:rPr>
              <w:t>100个/包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spacing w:line="300" w:lineRule="auto"/>
              <w:rPr>
                <w:color w:val="000000"/>
                <w:sz w:val="22"/>
              </w:rPr>
            </w:pPr>
            <w:r>
              <w:rPr>
                <w:rFonts w:hint="eastAsia"/>
                <w:color w:val="000000"/>
                <w:sz w:val="22"/>
              </w:rPr>
              <w:t>12</w:t>
            </w:r>
          </w:p>
        </w:tc>
        <w:tc>
          <w:tcPr>
            <w:tcW w:w="2127" w:type="dxa"/>
            <w:vAlign w:val="center"/>
          </w:tcPr>
          <w:p>
            <w:pPr>
              <w:spacing w:line="300" w:lineRule="auto"/>
              <w:rPr>
                <w:color w:val="000000"/>
                <w:sz w:val="22"/>
              </w:rPr>
            </w:pPr>
            <w:r>
              <w:rPr>
                <w:rFonts w:hint="eastAsia"/>
                <w:color w:val="000000"/>
                <w:sz w:val="22"/>
              </w:rPr>
              <w:t>甲酰胺</w:t>
            </w:r>
          </w:p>
        </w:tc>
        <w:tc>
          <w:tcPr>
            <w:tcW w:w="1417" w:type="dxa"/>
            <w:vAlign w:val="center"/>
          </w:tcPr>
          <w:p>
            <w:pPr>
              <w:spacing w:line="300" w:lineRule="auto"/>
              <w:rPr>
                <w:color w:val="000000"/>
                <w:sz w:val="22"/>
              </w:rPr>
            </w:pPr>
            <w:r>
              <w:rPr>
                <w:rFonts w:hint="eastAsia"/>
                <w:color w:val="000000"/>
                <w:sz w:val="22"/>
              </w:rPr>
              <w:t>25ml/盒</w:t>
            </w:r>
          </w:p>
        </w:tc>
        <w:tc>
          <w:tcPr>
            <w:tcW w:w="709" w:type="dxa"/>
            <w:vAlign w:val="center"/>
          </w:tcPr>
          <w:p>
            <w:pPr>
              <w:spacing w:line="300" w:lineRule="auto"/>
              <w:rPr>
                <w:color w:val="000000"/>
                <w:sz w:val="22"/>
              </w:rPr>
            </w:pPr>
            <w:r>
              <w:rPr>
                <w:rFonts w:hint="eastAsia"/>
                <w:color w:val="000000"/>
                <w:sz w:val="22"/>
              </w:rPr>
              <w:t>4</w:t>
            </w:r>
          </w:p>
        </w:tc>
        <w:tc>
          <w:tcPr>
            <w:tcW w:w="4791" w:type="dxa"/>
            <w:vAlign w:val="center"/>
          </w:tcPr>
          <w:p>
            <w:pPr>
              <w:spacing w:line="300" w:lineRule="auto"/>
            </w:pPr>
            <w:r>
              <w:rPr>
                <w:rFonts w:hint="eastAsia"/>
              </w:rPr>
              <w:t>适用于3500系列基因分析仪</w:t>
            </w:r>
          </w:p>
        </w:tc>
      </w:tr>
    </w:tbl>
    <w:p/>
    <w:p>
      <w:pPr>
        <w:rPr>
          <w:b/>
          <w:u w:val="single"/>
        </w:rPr>
      </w:pPr>
      <w:r>
        <w:rPr>
          <w:rFonts w:hint="eastAsia"/>
          <w:b/>
          <w:u w:val="single"/>
        </w:rPr>
        <w:t>注：代理商投标须在中标后5个工作日内提供货物原厂家针对本项目的有效授权书，否则将取消中标资格。</w:t>
      </w:r>
    </w:p>
    <w:p>
      <w:pPr>
        <w:spacing w:line="400" w:lineRule="atLeast"/>
        <w:rPr>
          <w:b/>
          <w:sz w:val="24"/>
        </w:rPr>
      </w:pPr>
    </w:p>
    <w:p>
      <w:pPr>
        <w:autoSpaceDE w:val="0"/>
        <w:autoSpaceDN w:val="0"/>
        <w:adjustRightInd w:val="0"/>
        <w:jc w:val="left"/>
        <w:rPr>
          <w:b/>
          <w:sz w:val="24"/>
        </w:rPr>
      </w:pPr>
      <w:r>
        <w:rPr>
          <w:rFonts w:hint="eastAsia"/>
          <w:b/>
          <w:sz w:val="24"/>
        </w:rPr>
        <w:t>标项二：</w:t>
      </w:r>
      <w:r>
        <w:rPr>
          <w:b/>
          <w:sz w:val="24"/>
        </w:rPr>
        <w:t>DNA</w:t>
      </w:r>
      <w:r>
        <w:rPr>
          <w:rFonts w:hint="eastAsia"/>
          <w:b/>
          <w:sz w:val="24"/>
        </w:rPr>
        <w:t>耗材（辅材）</w:t>
      </w:r>
    </w:p>
    <w:p>
      <w:pPr>
        <w:spacing w:line="400" w:lineRule="atLeast"/>
        <w:rPr>
          <w:b/>
          <w:sz w:val="24"/>
        </w:rPr>
      </w:pPr>
    </w:p>
    <w:tbl>
      <w:tblPr>
        <w:tblStyle w:val="13"/>
        <w:tblW w:w="9395" w:type="dxa"/>
        <w:jc w:val="center"/>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401"/>
        <w:gridCol w:w="4025"/>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340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名称</w:t>
            </w:r>
          </w:p>
        </w:tc>
        <w:tc>
          <w:tcPr>
            <w:tcW w:w="4025" w:type="dxa"/>
            <w:shd w:val="clear" w:color="auto" w:fill="auto"/>
            <w:vAlign w:val="center"/>
          </w:tcPr>
          <w:p>
            <w:pPr>
              <w:widowControl/>
              <w:rPr>
                <w:rFonts w:ascii="宋体" w:hAnsi="宋体" w:cs="宋体"/>
                <w:kern w:val="0"/>
                <w:szCs w:val="21"/>
              </w:rPr>
            </w:pPr>
            <w:r>
              <w:rPr>
                <w:rFonts w:hint="eastAsia" w:ascii="宋体" w:hAnsi="宋体" w:cs="宋体"/>
                <w:kern w:val="0"/>
                <w:szCs w:val="21"/>
              </w:rPr>
              <w:t>规格</w:t>
            </w:r>
          </w:p>
        </w:tc>
        <w:tc>
          <w:tcPr>
            <w:tcW w:w="994" w:type="dxa"/>
            <w:shd w:val="clear" w:color="auto" w:fill="auto"/>
            <w:vAlign w:val="center"/>
          </w:tcPr>
          <w:p>
            <w:pPr>
              <w:widowControl/>
              <w:rPr>
                <w:rFonts w:ascii="宋体" w:hAnsi="宋体" w:cs="宋体"/>
                <w:kern w:val="0"/>
                <w:szCs w:val="21"/>
              </w:rPr>
            </w:pPr>
            <w:r>
              <w:rPr>
                <w:rFonts w:hint="eastAsia" w:ascii="宋体" w:hAnsi="宋体" w:cs="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w:t>
            </w:r>
          </w:p>
        </w:tc>
        <w:tc>
          <w:tcPr>
            <w:tcW w:w="3401" w:type="dxa"/>
            <w:shd w:val="clear" w:color="auto" w:fill="auto"/>
            <w:vAlign w:val="center"/>
          </w:tcPr>
          <w:p>
            <w:pPr>
              <w:rPr>
                <w:rFonts w:ascii="宋体" w:hAnsi="宋体"/>
                <w:szCs w:val="21"/>
              </w:rPr>
            </w:pPr>
            <w:r>
              <w:rPr>
                <w:rFonts w:hint="eastAsia" w:ascii="宋体" w:hAnsi="宋体"/>
                <w:szCs w:val="21"/>
              </w:rPr>
              <w:t>Versaplex 27py system</w:t>
            </w:r>
          </w:p>
        </w:tc>
        <w:tc>
          <w:tcPr>
            <w:tcW w:w="4025" w:type="dxa"/>
            <w:shd w:val="clear" w:color="auto" w:fill="auto"/>
            <w:vAlign w:val="center"/>
          </w:tcPr>
          <w:p>
            <w:pPr>
              <w:rPr>
                <w:rFonts w:ascii="宋体" w:hAnsi="宋体"/>
                <w:szCs w:val="21"/>
              </w:rPr>
            </w:pPr>
            <w:r>
              <w:rPr>
                <w:rFonts w:hint="eastAsia" w:ascii="宋体" w:hAnsi="宋体"/>
                <w:szCs w:val="21"/>
              </w:rPr>
              <w:t>200rxns</w:t>
            </w:r>
          </w:p>
        </w:tc>
        <w:tc>
          <w:tcPr>
            <w:tcW w:w="994" w:type="dxa"/>
            <w:shd w:val="clear" w:color="auto" w:fill="auto"/>
            <w:vAlign w:val="center"/>
          </w:tcPr>
          <w:p>
            <w:pPr>
              <w:rPr>
                <w:rFonts w:ascii="宋体" w:hAnsi="宋体"/>
                <w:szCs w:val="21"/>
              </w:rPr>
            </w:pPr>
            <w:r>
              <w:rPr>
                <w:rFonts w:hint="eastAsia" w:ascii="宋体" w:hAnsi="宋体"/>
                <w:szCs w:val="21"/>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w:t>
            </w:r>
          </w:p>
        </w:tc>
        <w:tc>
          <w:tcPr>
            <w:tcW w:w="3401" w:type="dxa"/>
            <w:shd w:val="clear" w:color="auto" w:fill="auto"/>
            <w:vAlign w:val="center"/>
          </w:tcPr>
          <w:p>
            <w:pPr>
              <w:rPr>
                <w:rFonts w:ascii="宋体" w:hAnsi="宋体"/>
                <w:szCs w:val="21"/>
              </w:rPr>
            </w:pPr>
            <w:r>
              <w:rPr>
                <w:rFonts w:hint="eastAsia" w:ascii="宋体" w:hAnsi="宋体"/>
                <w:szCs w:val="21"/>
              </w:rPr>
              <w:t>DTT （Dry Powder）</w:t>
            </w:r>
          </w:p>
        </w:tc>
        <w:tc>
          <w:tcPr>
            <w:tcW w:w="4025" w:type="dxa"/>
            <w:shd w:val="clear" w:color="auto" w:fill="auto"/>
            <w:vAlign w:val="center"/>
          </w:tcPr>
          <w:p>
            <w:pPr>
              <w:rPr>
                <w:rFonts w:ascii="宋体" w:hAnsi="宋体"/>
                <w:szCs w:val="21"/>
              </w:rPr>
            </w:pPr>
            <w:r>
              <w:rPr>
                <w:rFonts w:hint="eastAsia" w:ascii="宋体" w:hAnsi="宋体"/>
                <w:szCs w:val="21"/>
              </w:rPr>
              <w:t>5g</w:t>
            </w:r>
          </w:p>
        </w:tc>
        <w:tc>
          <w:tcPr>
            <w:tcW w:w="994" w:type="dxa"/>
            <w:shd w:val="clear" w:color="auto" w:fill="auto"/>
            <w:vAlign w:val="center"/>
          </w:tcPr>
          <w:p>
            <w:pPr>
              <w:rPr>
                <w:rFonts w:ascii="宋体" w:hAnsi="宋体"/>
                <w:szCs w:val="21"/>
              </w:rPr>
            </w:pPr>
            <w:r>
              <w:rPr>
                <w:rFonts w:hint="eastAsia" w:ascii="宋体" w:hAnsi="宋体"/>
                <w:szCs w:val="21"/>
              </w:rPr>
              <w:t>5瓶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w:t>
            </w:r>
          </w:p>
        </w:tc>
        <w:tc>
          <w:tcPr>
            <w:tcW w:w="3401" w:type="dxa"/>
            <w:shd w:val="clear" w:color="auto" w:fill="auto"/>
            <w:vAlign w:val="center"/>
          </w:tcPr>
          <w:p>
            <w:pPr>
              <w:rPr>
                <w:rFonts w:ascii="宋体" w:hAnsi="宋体"/>
                <w:szCs w:val="21"/>
              </w:rPr>
            </w:pPr>
            <w:r>
              <w:rPr>
                <w:rFonts w:hint="eastAsia" w:ascii="宋体" w:hAnsi="宋体"/>
                <w:szCs w:val="21"/>
              </w:rPr>
              <w:t>SDS solution Molecular biology grade(10%w/v)</w:t>
            </w:r>
          </w:p>
        </w:tc>
        <w:tc>
          <w:tcPr>
            <w:tcW w:w="4025" w:type="dxa"/>
            <w:shd w:val="clear" w:color="auto" w:fill="auto"/>
            <w:vAlign w:val="center"/>
          </w:tcPr>
          <w:p>
            <w:pPr>
              <w:rPr>
                <w:rFonts w:ascii="宋体" w:hAnsi="宋体"/>
                <w:szCs w:val="21"/>
              </w:rPr>
            </w:pPr>
            <w:r>
              <w:rPr>
                <w:rFonts w:hint="eastAsia" w:ascii="宋体" w:hAnsi="宋体"/>
                <w:szCs w:val="21"/>
              </w:rPr>
              <w:t>100ml</w:t>
            </w:r>
          </w:p>
        </w:tc>
        <w:tc>
          <w:tcPr>
            <w:tcW w:w="994" w:type="dxa"/>
            <w:shd w:val="clear" w:color="auto" w:fill="auto"/>
            <w:vAlign w:val="center"/>
          </w:tcPr>
          <w:p>
            <w:pPr>
              <w:rPr>
                <w:rFonts w:ascii="宋体" w:hAnsi="宋体"/>
                <w:szCs w:val="21"/>
              </w:rPr>
            </w:pPr>
            <w:r>
              <w:rPr>
                <w:rFonts w:hint="eastAsia" w:ascii="宋体" w:hAnsi="宋体"/>
                <w:szCs w:val="21"/>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4</w:t>
            </w:r>
          </w:p>
        </w:tc>
        <w:tc>
          <w:tcPr>
            <w:tcW w:w="3401" w:type="dxa"/>
            <w:shd w:val="clear" w:color="auto" w:fill="auto"/>
            <w:vAlign w:val="center"/>
          </w:tcPr>
          <w:p>
            <w:pPr>
              <w:rPr>
                <w:rFonts w:ascii="宋体" w:hAnsi="宋体"/>
                <w:szCs w:val="21"/>
              </w:rPr>
            </w:pPr>
            <w:r>
              <w:rPr>
                <w:rFonts w:hint="eastAsia" w:ascii="宋体" w:hAnsi="宋体"/>
                <w:szCs w:val="21"/>
              </w:rPr>
              <w:t>Proteinase K（Dry Powder）</w:t>
            </w:r>
          </w:p>
        </w:tc>
        <w:tc>
          <w:tcPr>
            <w:tcW w:w="4025" w:type="dxa"/>
            <w:shd w:val="clear" w:color="auto" w:fill="auto"/>
            <w:vAlign w:val="center"/>
          </w:tcPr>
          <w:p>
            <w:pPr>
              <w:rPr>
                <w:rFonts w:ascii="宋体" w:hAnsi="宋体"/>
                <w:szCs w:val="21"/>
              </w:rPr>
            </w:pPr>
            <w:r>
              <w:rPr>
                <w:rFonts w:hint="eastAsia" w:ascii="宋体" w:hAnsi="宋体"/>
                <w:szCs w:val="21"/>
              </w:rPr>
              <w:t>100mg</w:t>
            </w:r>
          </w:p>
        </w:tc>
        <w:tc>
          <w:tcPr>
            <w:tcW w:w="994" w:type="dxa"/>
            <w:shd w:val="clear" w:color="auto" w:fill="auto"/>
            <w:vAlign w:val="center"/>
          </w:tcPr>
          <w:p>
            <w:pPr>
              <w:rPr>
                <w:rFonts w:ascii="宋体" w:hAnsi="宋体"/>
                <w:szCs w:val="21"/>
              </w:rPr>
            </w:pPr>
            <w:r>
              <w:rPr>
                <w:rFonts w:hint="eastAsia" w:ascii="宋体" w:hAnsi="宋体"/>
                <w:szCs w:val="21"/>
              </w:rPr>
              <w:t>5瓶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5</w:t>
            </w:r>
          </w:p>
        </w:tc>
        <w:tc>
          <w:tcPr>
            <w:tcW w:w="3401" w:type="dxa"/>
            <w:shd w:val="clear" w:color="auto" w:fill="auto"/>
            <w:vAlign w:val="center"/>
          </w:tcPr>
          <w:p>
            <w:pPr>
              <w:rPr>
                <w:rFonts w:ascii="宋体" w:hAnsi="宋体"/>
                <w:szCs w:val="21"/>
              </w:rPr>
            </w:pPr>
            <w:r>
              <w:rPr>
                <w:rFonts w:hint="eastAsia" w:ascii="宋体" w:hAnsi="宋体"/>
                <w:szCs w:val="21"/>
              </w:rPr>
              <w:t>DNA IQ SYSTEM试剂盒</w:t>
            </w:r>
          </w:p>
        </w:tc>
        <w:tc>
          <w:tcPr>
            <w:tcW w:w="4025" w:type="dxa"/>
            <w:shd w:val="clear" w:color="auto" w:fill="auto"/>
            <w:vAlign w:val="center"/>
          </w:tcPr>
          <w:p>
            <w:pPr>
              <w:rPr>
                <w:rFonts w:ascii="宋体" w:hAnsi="宋体"/>
                <w:szCs w:val="21"/>
              </w:rPr>
            </w:pPr>
            <w:r>
              <w:rPr>
                <w:rFonts w:hint="eastAsia" w:ascii="宋体" w:hAnsi="宋体"/>
                <w:szCs w:val="21"/>
              </w:rPr>
              <w:t>100RXNS</w:t>
            </w:r>
          </w:p>
        </w:tc>
        <w:tc>
          <w:tcPr>
            <w:tcW w:w="994" w:type="dxa"/>
            <w:shd w:val="clear" w:color="auto" w:fill="auto"/>
            <w:vAlign w:val="center"/>
          </w:tcPr>
          <w:p>
            <w:pPr>
              <w:rPr>
                <w:rFonts w:ascii="宋体" w:hAnsi="宋体"/>
                <w:szCs w:val="21"/>
              </w:rPr>
            </w:pPr>
            <w:r>
              <w:rPr>
                <w:rFonts w:hint="eastAsia" w:ascii="宋体" w:hAnsi="宋体"/>
                <w:szCs w:val="21"/>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6</w:t>
            </w:r>
          </w:p>
        </w:tc>
        <w:tc>
          <w:tcPr>
            <w:tcW w:w="3401" w:type="dxa"/>
            <w:shd w:val="clear" w:color="auto" w:fill="auto"/>
            <w:vAlign w:val="center"/>
          </w:tcPr>
          <w:p>
            <w:pPr>
              <w:rPr>
                <w:rFonts w:ascii="宋体" w:hAnsi="宋体"/>
                <w:szCs w:val="21"/>
              </w:rPr>
            </w:pPr>
            <w:r>
              <w:rPr>
                <w:rFonts w:hint="eastAsia" w:ascii="宋体" w:hAnsi="宋体"/>
                <w:szCs w:val="21"/>
              </w:rPr>
              <w:t>DIfferex TM系统</w:t>
            </w:r>
          </w:p>
        </w:tc>
        <w:tc>
          <w:tcPr>
            <w:tcW w:w="4025" w:type="dxa"/>
            <w:shd w:val="clear" w:color="auto" w:fill="auto"/>
            <w:vAlign w:val="center"/>
          </w:tcPr>
          <w:p>
            <w:pPr>
              <w:rPr>
                <w:rFonts w:ascii="宋体" w:hAnsi="宋体"/>
                <w:szCs w:val="21"/>
              </w:rPr>
            </w:pPr>
            <w:r>
              <w:rPr>
                <w:rFonts w:hint="eastAsia" w:ascii="宋体" w:hAnsi="宋体"/>
                <w:szCs w:val="21"/>
              </w:rPr>
              <w:t>50rxns</w:t>
            </w:r>
          </w:p>
        </w:tc>
        <w:tc>
          <w:tcPr>
            <w:tcW w:w="994" w:type="dxa"/>
            <w:shd w:val="clear" w:color="auto" w:fill="auto"/>
            <w:vAlign w:val="center"/>
          </w:tcPr>
          <w:p>
            <w:pPr>
              <w:rPr>
                <w:rFonts w:ascii="宋体" w:hAnsi="宋体"/>
                <w:szCs w:val="21"/>
              </w:rPr>
            </w:pPr>
            <w:r>
              <w:rPr>
                <w:rFonts w:hint="eastAsia" w:ascii="宋体" w:hAnsi="宋体"/>
                <w:szCs w:val="21"/>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7</w:t>
            </w:r>
          </w:p>
        </w:tc>
        <w:tc>
          <w:tcPr>
            <w:tcW w:w="3401" w:type="dxa"/>
            <w:shd w:val="clear" w:color="auto" w:fill="auto"/>
            <w:vAlign w:val="center"/>
          </w:tcPr>
          <w:p>
            <w:pPr>
              <w:rPr>
                <w:rFonts w:ascii="宋体" w:hAnsi="宋体"/>
                <w:szCs w:val="21"/>
              </w:rPr>
            </w:pPr>
            <w:r>
              <w:rPr>
                <w:rFonts w:ascii="宋体" w:hAnsi="宋体"/>
                <w:szCs w:val="21"/>
              </w:rPr>
              <w:t>ReadyAmp™ Genomic DNA Purification System</w:t>
            </w:r>
          </w:p>
        </w:tc>
        <w:tc>
          <w:tcPr>
            <w:tcW w:w="4025" w:type="dxa"/>
            <w:shd w:val="clear" w:color="auto" w:fill="auto"/>
            <w:vAlign w:val="center"/>
          </w:tcPr>
          <w:p>
            <w:pPr>
              <w:rPr>
                <w:rFonts w:ascii="宋体" w:hAnsi="宋体"/>
                <w:szCs w:val="21"/>
              </w:rPr>
            </w:pPr>
            <w:r>
              <w:rPr>
                <w:rFonts w:hint="eastAsia" w:ascii="宋体" w:hAnsi="宋体"/>
                <w:szCs w:val="21"/>
              </w:rPr>
              <w:t>100rxns</w:t>
            </w:r>
          </w:p>
        </w:tc>
        <w:tc>
          <w:tcPr>
            <w:tcW w:w="994" w:type="dxa"/>
            <w:shd w:val="clear" w:color="auto" w:fill="auto"/>
            <w:vAlign w:val="center"/>
          </w:tcPr>
          <w:p>
            <w:pPr>
              <w:rPr>
                <w:rFonts w:ascii="宋体" w:hAnsi="宋体"/>
                <w:szCs w:val="21"/>
              </w:rPr>
            </w:pPr>
            <w:r>
              <w:rPr>
                <w:rFonts w:hint="eastAsia" w:ascii="宋体" w:hAnsi="宋体"/>
                <w:szCs w:val="21"/>
              </w:rPr>
              <w:t>20盒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8</w:t>
            </w:r>
          </w:p>
        </w:tc>
        <w:tc>
          <w:tcPr>
            <w:tcW w:w="3401" w:type="dxa"/>
            <w:shd w:val="clear" w:color="auto" w:fill="auto"/>
            <w:vAlign w:val="center"/>
          </w:tcPr>
          <w:p>
            <w:pPr>
              <w:rPr>
                <w:rFonts w:ascii="宋体" w:hAnsi="宋体"/>
                <w:szCs w:val="21"/>
              </w:rPr>
            </w:pPr>
            <w:r>
              <w:rPr>
                <w:rFonts w:ascii="宋体" w:hAnsi="宋体"/>
                <w:szCs w:val="21"/>
              </w:rPr>
              <w:t>TissueandHairExtraction Kit</w:t>
            </w:r>
          </w:p>
        </w:tc>
        <w:tc>
          <w:tcPr>
            <w:tcW w:w="4025" w:type="dxa"/>
            <w:shd w:val="clear" w:color="auto" w:fill="auto"/>
            <w:vAlign w:val="center"/>
          </w:tcPr>
          <w:p>
            <w:pPr>
              <w:rPr>
                <w:rFonts w:ascii="宋体" w:hAnsi="宋体"/>
                <w:szCs w:val="21"/>
              </w:rPr>
            </w:pPr>
            <w:r>
              <w:rPr>
                <w:rFonts w:hint="eastAsia" w:ascii="宋体" w:hAnsi="宋体"/>
                <w:szCs w:val="21"/>
              </w:rPr>
              <w:t>100rxns</w:t>
            </w:r>
          </w:p>
        </w:tc>
        <w:tc>
          <w:tcPr>
            <w:tcW w:w="994" w:type="dxa"/>
            <w:shd w:val="clear" w:color="auto" w:fill="auto"/>
            <w:vAlign w:val="center"/>
          </w:tcPr>
          <w:p>
            <w:pPr>
              <w:rPr>
                <w:rFonts w:ascii="宋体" w:hAnsi="宋体"/>
                <w:szCs w:val="21"/>
              </w:rPr>
            </w:pPr>
            <w:r>
              <w:rPr>
                <w:rFonts w:hint="eastAsia" w:ascii="宋体" w:hAnsi="宋体"/>
                <w:szCs w:val="21"/>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9</w:t>
            </w:r>
          </w:p>
        </w:tc>
        <w:tc>
          <w:tcPr>
            <w:tcW w:w="3401" w:type="dxa"/>
            <w:shd w:val="clear" w:color="auto" w:fill="auto"/>
            <w:vAlign w:val="center"/>
          </w:tcPr>
          <w:p>
            <w:pPr>
              <w:rPr>
                <w:rFonts w:ascii="宋体" w:hAnsi="宋体"/>
                <w:szCs w:val="21"/>
              </w:rPr>
            </w:pPr>
            <w:r>
              <w:rPr>
                <w:rFonts w:ascii="宋体" w:hAnsi="宋体"/>
                <w:szCs w:val="21"/>
              </w:rPr>
              <w:t>ReliaPrep™ DNA Clean-Up and Concentration System</w:t>
            </w:r>
          </w:p>
        </w:tc>
        <w:tc>
          <w:tcPr>
            <w:tcW w:w="4025" w:type="dxa"/>
            <w:shd w:val="clear" w:color="auto" w:fill="auto"/>
            <w:vAlign w:val="center"/>
          </w:tcPr>
          <w:p>
            <w:pPr>
              <w:rPr>
                <w:rFonts w:ascii="宋体" w:hAnsi="宋体"/>
                <w:szCs w:val="21"/>
              </w:rPr>
            </w:pPr>
            <w:r>
              <w:rPr>
                <w:rFonts w:hint="eastAsia" w:ascii="宋体" w:hAnsi="宋体"/>
                <w:szCs w:val="21"/>
              </w:rPr>
              <w:t>50preps</w:t>
            </w:r>
          </w:p>
        </w:tc>
        <w:tc>
          <w:tcPr>
            <w:tcW w:w="994" w:type="dxa"/>
            <w:shd w:val="clear" w:color="auto" w:fill="auto"/>
            <w:vAlign w:val="center"/>
          </w:tcPr>
          <w:p>
            <w:pPr>
              <w:rPr>
                <w:rFonts w:ascii="宋体" w:hAnsi="宋体"/>
                <w:szCs w:val="21"/>
              </w:rPr>
            </w:pPr>
            <w:r>
              <w:rPr>
                <w:rFonts w:hint="eastAsia" w:ascii="宋体" w:hAnsi="宋体"/>
                <w:szCs w:val="21"/>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10</w:t>
            </w:r>
          </w:p>
        </w:tc>
        <w:tc>
          <w:tcPr>
            <w:tcW w:w="3401" w:type="dxa"/>
            <w:shd w:val="clear" w:color="auto" w:fill="auto"/>
            <w:vAlign w:val="center"/>
          </w:tcPr>
          <w:p>
            <w:pPr>
              <w:rPr>
                <w:rFonts w:ascii="宋体" w:hAnsi="宋体"/>
                <w:szCs w:val="21"/>
              </w:rPr>
            </w:pPr>
            <w:r>
              <w:rPr>
                <w:rFonts w:ascii="宋体" w:hAnsi="宋体"/>
                <w:szCs w:val="21"/>
              </w:rPr>
              <w:t>ReliaPrep FFPE gDNA Miniprep System</w:t>
            </w:r>
          </w:p>
        </w:tc>
        <w:tc>
          <w:tcPr>
            <w:tcW w:w="4025" w:type="dxa"/>
            <w:shd w:val="clear" w:color="auto" w:fill="auto"/>
            <w:vAlign w:val="center"/>
          </w:tcPr>
          <w:p>
            <w:pPr>
              <w:rPr>
                <w:rFonts w:ascii="宋体" w:hAnsi="宋体"/>
                <w:szCs w:val="21"/>
              </w:rPr>
            </w:pPr>
            <w:r>
              <w:rPr>
                <w:rFonts w:hint="eastAsia" w:ascii="宋体" w:hAnsi="宋体"/>
                <w:szCs w:val="21"/>
              </w:rPr>
              <w:t>10preps</w:t>
            </w:r>
          </w:p>
        </w:tc>
        <w:tc>
          <w:tcPr>
            <w:tcW w:w="994" w:type="dxa"/>
            <w:shd w:val="clear" w:color="auto" w:fill="auto"/>
            <w:vAlign w:val="center"/>
          </w:tcPr>
          <w:p>
            <w:pPr>
              <w:rPr>
                <w:rFonts w:ascii="宋体" w:hAnsi="宋体"/>
                <w:szCs w:val="21"/>
              </w:rPr>
            </w:pPr>
            <w:r>
              <w:rPr>
                <w:rFonts w:hint="eastAsia" w:ascii="宋体" w:hAnsi="宋体"/>
                <w:szCs w:val="21"/>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11</w:t>
            </w:r>
          </w:p>
        </w:tc>
        <w:tc>
          <w:tcPr>
            <w:tcW w:w="3401" w:type="dxa"/>
            <w:shd w:val="clear" w:color="auto" w:fill="auto"/>
            <w:vAlign w:val="center"/>
          </w:tcPr>
          <w:p>
            <w:pPr>
              <w:rPr>
                <w:rFonts w:ascii="宋体" w:hAnsi="宋体"/>
                <w:szCs w:val="21"/>
              </w:rPr>
            </w:pPr>
            <w:r>
              <w:rPr>
                <w:rFonts w:ascii="宋体" w:hAnsi="宋体"/>
                <w:szCs w:val="21"/>
              </w:rPr>
              <w:t>DNA IQTM Spin Baskets</w:t>
            </w:r>
          </w:p>
        </w:tc>
        <w:tc>
          <w:tcPr>
            <w:tcW w:w="4025" w:type="dxa"/>
            <w:shd w:val="clear" w:color="auto" w:fill="auto"/>
            <w:vAlign w:val="center"/>
          </w:tcPr>
          <w:p>
            <w:pPr>
              <w:rPr>
                <w:rFonts w:ascii="宋体" w:hAnsi="宋体"/>
                <w:szCs w:val="21"/>
              </w:rPr>
            </w:pPr>
            <w:r>
              <w:rPr>
                <w:rFonts w:hint="eastAsia" w:ascii="宋体" w:hAnsi="宋体"/>
                <w:szCs w:val="21"/>
              </w:rPr>
              <w:t>1000/bag</w:t>
            </w:r>
          </w:p>
        </w:tc>
        <w:tc>
          <w:tcPr>
            <w:tcW w:w="994" w:type="dxa"/>
            <w:shd w:val="clear" w:color="auto" w:fill="auto"/>
            <w:vAlign w:val="center"/>
          </w:tcPr>
          <w:p>
            <w:pPr>
              <w:rPr>
                <w:rFonts w:ascii="宋体" w:hAnsi="宋体"/>
                <w:szCs w:val="21"/>
              </w:rPr>
            </w:pPr>
            <w:r>
              <w:rPr>
                <w:rFonts w:hint="eastAsia" w:ascii="宋体" w:hAnsi="宋体"/>
                <w:szCs w:val="21"/>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12</w:t>
            </w:r>
          </w:p>
        </w:tc>
        <w:tc>
          <w:tcPr>
            <w:tcW w:w="3401" w:type="dxa"/>
            <w:shd w:val="clear" w:color="auto" w:fill="auto"/>
            <w:vAlign w:val="center"/>
          </w:tcPr>
          <w:p>
            <w:pPr>
              <w:rPr>
                <w:rFonts w:ascii="宋体" w:hAnsi="宋体"/>
                <w:szCs w:val="21"/>
              </w:rPr>
            </w:pPr>
            <w:r>
              <w:rPr>
                <w:rFonts w:ascii="宋体" w:hAnsi="宋体"/>
                <w:szCs w:val="21"/>
              </w:rPr>
              <w:t>Microtubes, 1.5ml</w:t>
            </w:r>
          </w:p>
        </w:tc>
        <w:tc>
          <w:tcPr>
            <w:tcW w:w="4025" w:type="dxa"/>
            <w:shd w:val="clear" w:color="auto" w:fill="auto"/>
            <w:vAlign w:val="center"/>
          </w:tcPr>
          <w:p>
            <w:pPr>
              <w:rPr>
                <w:rFonts w:ascii="宋体" w:hAnsi="宋体"/>
                <w:szCs w:val="21"/>
              </w:rPr>
            </w:pPr>
            <w:r>
              <w:rPr>
                <w:rFonts w:hint="eastAsia" w:ascii="宋体" w:hAnsi="宋体"/>
                <w:szCs w:val="21"/>
              </w:rPr>
              <w:t>1000/bag</w:t>
            </w:r>
          </w:p>
        </w:tc>
        <w:tc>
          <w:tcPr>
            <w:tcW w:w="994" w:type="dxa"/>
            <w:shd w:val="clear" w:color="auto" w:fill="auto"/>
            <w:vAlign w:val="center"/>
          </w:tcPr>
          <w:p>
            <w:pPr>
              <w:rPr>
                <w:rFonts w:ascii="宋体" w:hAnsi="宋体"/>
                <w:szCs w:val="21"/>
              </w:rPr>
            </w:pPr>
            <w:r>
              <w:rPr>
                <w:rFonts w:hint="eastAsia" w:ascii="宋体" w:hAnsi="宋体"/>
                <w:szCs w:val="21"/>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13</w:t>
            </w:r>
          </w:p>
        </w:tc>
        <w:tc>
          <w:tcPr>
            <w:tcW w:w="3401" w:type="dxa"/>
            <w:shd w:val="clear" w:color="auto" w:fill="auto"/>
            <w:vAlign w:val="center"/>
          </w:tcPr>
          <w:p>
            <w:pPr>
              <w:rPr>
                <w:rFonts w:ascii="宋体" w:hAnsi="宋体"/>
                <w:szCs w:val="21"/>
              </w:rPr>
            </w:pPr>
            <w:r>
              <w:rPr>
                <w:rFonts w:hint="eastAsia" w:ascii="宋体" w:hAnsi="宋体"/>
                <w:szCs w:val="21"/>
              </w:rPr>
              <w:t>QGARDT1X1</w:t>
            </w:r>
          </w:p>
        </w:tc>
        <w:tc>
          <w:tcPr>
            <w:tcW w:w="4025" w:type="dxa"/>
            <w:shd w:val="clear" w:color="auto" w:fill="auto"/>
            <w:vAlign w:val="center"/>
          </w:tcPr>
          <w:p>
            <w:pPr>
              <w:rPr>
                <w:rFonts w:ascii="宋体" w:hAnsi="宋体"/>
                <w:szCs w:val="21"/>
              </w:rPr>
            </w:pPr>
            <w:r>
              <w:rPr>
                <w:rFonts w:hint="eastAsia" w:ascii="宋体" w:hAnsi="宋体"/>
                <w:szCs w:val="21"/>
              </w:rPr>
              <w:t>PACK(1/PK)</w:t>
            </w:r>
          </w:p>
        </w:tc>
        <w:tc>
          <w:tcPr>
            <w:tcW w:w="994" w:type="dxa"/>
            <w:shd w:val="clear" w:color="auto" w:fill="auto"/>
            <w:vAlign w:val="center"/>
          </w:tcPr>
          <w:p>
            <w:pPr>
              <w:rPr>
                <w:rFonts w:ascii="宋体" w:hAnsi="宋体"/>
                <w:szCs w:val="21"/>
              </w:rPr>
            </w:pPr>
            <w:r>
              <w:rPr>
                <w:rFonts w:hint="eastAsia" w:ascii="宋体" w:hAnsi="宋体"/>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14</w:t>
            </w:r>
          </w:p>
        </w:tc>
        <w:tc>
          <w:tcPr>
            <w:tcW w:w="3401" w:type="dxa"/>
            <w:shd w:val="clear" w:color="auto" w:fill="auto"/>
            <w:vAlign w:val="center"/>
          </w:tcPr>
          <w:p>
            <w:pPr>
              <w:rPr>
                <w:rFonts w:ascii="宋体" w:hAnsi="宋体"/>
                <w:szCs w:val="21"/>
              </w:rPr>
            </w:pPr>
            <w:r>
              <w:rPr>
                <w:rFonts w:hint="eastAsia" w:ascii="宋体" w:hAnsi="宋体"/>
                <w:szCs w:val="21"/>
              </w:rPr>
              <w:t>QTUM0TEX1</w:t>
            </w:r>
          </w:p>
        </w:tc>
        <w:tc>
          <w:tcPr>
            <w:tcW w:w="4025" w:type="dxa"/>
            <w:shd w:val="clear" w:color="auto" w:fill="auto"/>
            <w:vAlign w:val="center"/>
          </w:tcPr>
          <w:p>
            <w:pPr>
              <w:rPr>
                <w:rFonts w:ascii="宋体" w:hAnsi="宋体"/>
                <w:szCs w:val="21"/>
              </w:rPr>
            </w:pPr>
            <w:r>
              <w:rPr>
                <w:rFonts w:hint="eastAsia" w:ascii="宋体" w:hAnsi="宋体"/>
                <w:szCs w:val="21"/>
              </w:rPr>
              <w:t>CARTRIDGE (1/PK)</w:t>
            </w:r>
          </w:p>
        </w:tc>
        <w:tc>
          <w:tcPr>
            <w:tcW w:w="994" w:type="dxa"/>
            <w:shd w:val="clear" w:color="auto" w:fill="auto"/>
            <w:vAlign w:val="center"/>
          </w:tcPr>
          <w:p>
            <w:pPr>
              <w:rPr>
                <w:rFonts w:ascii="宋体" w:hAnsi="宋体"/>
                <w:szCs w:val="21"/>
              </w:rPr>
            </w:pPr>
            <w:r>
              <w:rPr>
                <w:rFonts w:hint="eastAsia" w:ascii="宋体" w:hAnsi="宋体"/>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15</w:t>
            </w:r>
          </w:p>
        </w:tc>
        <w:tc>
          <w:tcPr>
            <w:tcW w:w="3401" w:type="dxa"/>
            <w:shd w:val="clear" w:color="auto" w:fill="auto"/>
            <w:vAlign w:val="center"/>
          </w:tcPr>
          <w:p>
            <w:pPr>
              <w:rPr>
                <w:rFonts w:ascii="宋体" w:hAnsi="宋体"/>
                <w:szCs w:val="21"/>
              </w:rPr>
            </w:pPr>
            <w:r>
              <w:rPr>
                <w:rFonts w:hint="eastAsia" w:ascii="宋体" w:hAnsi="宋体"/>
                <w:szCs w:val="21"/>
              </w:rPr>
              <w:t>MPGP04001</w:t>
            </w:r>
          </w:p>
        </w:tc>
        <w:tc>
          <w:tcPr>
            <w:tcW w:w="4025" w:type="dxa"/>
            <w:shd w:val="clear" w:color="auto" w:fill="auto"/>
            <w:vAlign w:val="center"/>
          </w:tcPr>
          <w:p>
            <w:pPr>
              <w:rPr>
                <w:rFonts w:ascii="宋体" w:hAnsi="宋体"/>
                <w:szCs w:val="21"/>
              </w:rPr>
            </w:pPr>
            <w:r>
              <w:rPr>
                <w:rFonts w:hint="eastAsia" w:ascii="宋体" w:hAnsi="宋体"/>
                <w:szCs w:val="21"/>
              </w:rPr>
              <w:t>40(1/PK)</w:t>
            </w:r>
          </w:p>
        </w:tc>
        <w:tc>
          <w:tcPr>
            <w:tcW w:w="994" w:type="dxa"/>
            <w:shd w:val="clear" w:color="auto" w:fill="auto"/>
            <w:vAlign w:val="center"/>
          </w:tcPr>
          <w:p>
            <w:pPr>
              <w:rPr>
                <w:rFonts w:ascii="宋体" w:hAnsi="宋体"/>
                <w:szCs w:val="21"/>
              </w:rPr>
            </w:pPr>
            <w:r>
              <w:rPr>
                <w:rFonts w:hint="eastAsia" w:ascii="宋体" w:hAnsi="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16</w:t>
            </w:r>
          </w:p>
        </w:tc>
        <w:tc>
          <w:tcPr>
            <w:tcW w:w="3401" w:type="dxa"/>
            <w:shd w:val="clear" w:color="auto" w:fill="auto"/>
            <w:vAlign w:val="center"/>
          </w:tcPr>
          <w:p>
            <w:pPr>
              <w:rPr>
                <w:rFonts w:ascii="宋体" w:hAnsi="宋体"/>
                <w:szCs w:val="21"/>
              </w:rPr>
            </w:pPr>
            <w:r>
              <w:rPr>
                <w:rFonts w:hint="eastAsia" w:ascii="宋体" w:hAnsi="宋体"/>
                <w:szCs w:val="21"/>
              </w:rPr>
              <w:t>185NM UV灯</w:t>
            </w:r>
          </w:p>
        </w:tc>
        <w:tc>
          <w:tcPr>
            <w:tcW w:w="4025" w:type="dxa"/>
            <w:shd w:val="clear" w:color="auto" w:fill="auto"/>
            <w:vAlign w:val="center"/>
          </w:tcPr>
          <w:p>
            <w:pPr>
              <w:rPr>
                <w:rFonts w:ascii="宋体" w:hAnsi="宋体"/>
                <w:szCs w:val="21"/>
              </w:rPr>
            </w:pPr>
            <w:r>
              <w:rPr>
                <w:rFonts w:hint="eastAsia" w:ascii="宋体" w:hAnsi="宋体"/>
                <w:szCs w:val="21"/>
              </w:rPr>
              <w:t>185NM UV</w:t>
            </w:r>
          </w:p>
        </w:tc>
        <w:tc>
          <w:tcPr>
            <w:tcW w:w="994" w:type="dxa"/>
            <w:shd w:val="clear" w:color="auto" w:fill="auto"/>
            <w:vAlign w:val="center"/>
          </w:tcPr>
          <w:p>
            <w:pPr>
              <w:rPr>
                <w:rFonts w:ascii="宋体" w:hAnsi="宋体"/>
                <w:szCs w:val="21"/>
              </w:rPr>
            </w:pPr>
            <w:r>
              <w:rPr>
                <w:rFonts w:hint="eastAsia" w:ascii="宋体" w:hAnsi="宋体"/>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17</w:t>
            </w:r>
          </w:p>
        </w:tc>
        <w:tc>
          <w:tcPr>
            <w:tcW w:w="3401" w:type="dxa"/>
            <w:shd w:val="clear" w:color="auto" w:fill="auto"/>
            <w:vAlign w:val="center"/>
          </w:tcPr>
          <w:p>
            <w:pPr>
              <w:rPr>
                <w:rFonts w:ascii="宋体" w:hAnsi="宋体"/>
                <w:szCs w:val="21"/>
              </w:rPr>
            </w:pPr>
            <w:r>
              <w:rPr>
                <w:rFonts w:hint="eastAsia" w:ascii="宋体" w:hAnsi="宋体"/>
                <w:szCs w:val="21"/>
              </w:rPr>
              <w:t>成品TNE（10X）</w:t>
            </w:r>
          </w:p>
        </w:tc>
        <w:tc>
          <w:tcPr>
            <w:tcW w:w="4025" w:type="dxa"/>
            <w:shd w:val="clear" w:color="auto" w:fill="auto"/>
            <w:vAlign w:val="center"/>
          </w:tcPr>
          <w:p>
            <w:pPr>
              <w:rPr>
                <w:rFonts w:ascii="宋体" w:hAnsi="宋体"/>
                <w:szCs w:val="21"/>
              </w:rPr>
            </w:pPr>
            <w:r>
              <w:rPr>
                <w:rFonts w:hint="eastAsia" w:ascii="宋体" w:hAnsi="宋体"/>
                <w:szCs w:val="21"/>
              </w:rPr>
              <w:t>500ml</w:t>
            </w:r>
          </w:p>
        </w:tc>
        <w:tc>
          <w:tcPr>
            <w:tcW w:w="994" w:type="dxa"/>
            <w:shd w:val="clear" w:color="auto" w:fill="auto"/>
            <w:vAlign w:val="center"/>
          </w:tcPr>
          <w:p>
            <w:pPr>
              <w:rPr>
                <w:rFonts w:ascii="宋体" w:hAnsi="宋体"/>
                <w:szCs w:val="21"/>
              </w:rPr>
            </w:pPr>
            <w:r>
              <w:rPr>
                <w:rFonts w:hint="eastAsia" w:ascii="宋体" w:hAnsi="宋体"/>
                <w:szCs w:val="21"/>
              </w:rPr>
              <w:t>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18</w:t>
            </w:r>
          </w:p>
        </w:tc>
        <w:tc>
          <w:tcPr>
            <w:tcW w:w="3401" w:type="dxa"/>
            <w:shd w:val="clear" w:color="auto" w:fill="auto"/>
            <w:vAlign w:val="center"/>
          </w:tcPr>
          <w:p>
            <w:pPr>
              <w:rPr>
                <w:rFonts w:ascii="宋体" w:hAnsi="宋体"/>
                <w:szCs w:val="21"/>
              </w:rPr>
            </w:pPr>
            <w:r>
              <w:rPr>
                <w:rFonts w:hint="eastAsia" w:ascii="宋体" w:hAnsi="宋体"/>
                <w:szCs w:val="21"/>
              </w:rPr>
              <w:t>PCR八联管盖</w:t>
            </w:r>
          </w:p>
        </w:tc>
        <w:tc>
          <w:tcPr>
            <w:tcW w:w="4025" w:type="dxa"/>
            <w:shd w:val="clear" w:color="auto" w:fill="auto"/>
            <w:vAlign w:val="center"/>
          </w:tcPr>
          <w:p>
            <w:pPr>
              <w:rPr>
                <w:rFonts w:ascii="宋体" w:hAnsi="宋体"/>
                <w:szCs w:val="21"/>
              </w:rPr>
            </w:pPr>
            <w:r>
              <w:rPr>
                <w:rFonts w:hint="eastAsia" w:ascii="宋体" w:hAnsi="宋体"/>
                <w:szCs w:val="21"/>
              </w:rPr>
              <w:t>PCR-02CP</w:t>
            </w:r>
          </w:p>
        </w:tc>
        <w:tc>
          <w:tcPr>
            <w:tcW w:w="994" w:type="dxa"/>
            <w:shd w:val="clear" w:color="auto" w:fill="auto"/>
            <w:vAlign w:val="center"/>
          </w:tcPr>
          <w:p>
            <w:pPr>
              <w:rPr>
                <w:rFonts w:ascii="宋体" w:hAnsi="宋体"/>
                <w:szCs w:val="21"/>
              </w:rPr>
            </w:pPr>
            <w:r>
              <w:rPr>
                <w:rFonts w:hint="eastAsia" w:ascii="宋体" w:hAnsi="宋体"/>
                <w:szCs w:val="21"/>
              </w:rPr>
              <w:t>10包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19</w:t>
            </w:r>
          </w:p>
        </w:tc>
        <w:tc>
          <w:tcPr>
            <w:tcW w:w="3401" w:type="dxa"/>
            <w:shd w:val="clear" w:color="auto" w:fill="auto"/>
            <w:vAlign w:val="center"/>
          </w:tcPr>
          <w:p>
            <w:pPr>
              <w:rPr>
                <w:rFonts w:ascii="宋体" w:hAnsi="宋体"/>
                <w:szCs w:val="21"/>
              </w:rPr>
            </w:pPr>
            <w:r>
              <w:rPr>
                <w:rFonts w:hint="eastAsia" w:ascii="宋体" w:hAnsi="宋体"/>
                <w:szCs w:val="21"/>
              </w:rPr>
              <w:t>PCR八联管</w:t>
            </w:r>
          </w:p>
        </w:tc>
        <w:tc>
          <w:tcPr>
            <w:tcW w:w="4025" w:type="dxa"/>
            <w:shd w:val="clear" w:color="auto" w:fill="auto"/>
            <w:vAlign w:val="center"/>
          </w:tcPr>
          <w:p>
            <w:pPr>
              <w:rPr>
                <w:rFonts w:ascii="宋体" w:hAnsi="宋体"/>
                <w:szCs w:val="21"/>
              </w:rPr>
            </w:pPr>
            <w:r>
              <w:rPr>
                <w:rFonts w:hint="eastAsia" w:ascii="宋体" w:hAnsi="宋体"/>
                <w:szCs w:val="21"/>
              </w:rPr>
              <w:t>PCR-0208-C</w:t>
            </w:r>
          </w:p>
        </w:tc>
        <w:tc>
          <w:tcPr>
            <w:tcW w:w="994" w:type="dxa"/>
            <w:shd w:val="clear" w:color="auto" w:fill="auto"/>
            <w:vAlign w:val="center"/>
          </w:tcPr>
          <w:p>
            <w:pPr>
              <w:rPr>
                <w:rFonts w:ascii="宋体" w:hAnsi="宋体"/>
                <w:szCs w:val="21"/>
              </w:rPr>
            </w:pPr>
            <w:r>
              <w:rPr>
                <w:rFonts w:hint="eastAsia" w:ascii="宋体" w:hAnsi="宋体"/>
                <w:szCs w:val="21"/>
              </w:rPr>
              <w:t>10包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20</w:t>
            </w:r>
          </w:p>
        </w:tc>
        <w:tc>
          <w:tcPr>
            <w:tcW w:w="3401" w:type="dxa"/>
            <w:shd w:val="clear" w:color="auto" w:fill="auto"/>
            <w:vAlign w:val="center"/>
          </w:tcPr>
          <w:p>
            <w:pPr>
              <w:rPr>
                <w:rFonts w:ascii="宋体" w:hAnsi="宋体"/>
                <w:szCs w:val="21"/>
              </w:rPr>
            </w:pPr>
            <w:r>
              <w:rPr>
                <w:rFonts w:hint="eastAsia" w:ascii="宋体" w:hAnsi="宋体"/>
                <w:szCs w:val="21"/>
              </w:rPr>
              <w:t>96孔PCR板</w:t>
            </w:r>
          </w:p>
        </w:tc>
        <w:tc>
          <w:tcPr>
            <w:tcW w:w="4025" w:type="dxa"/>
            <w:shd w:val="clear" w:color="auto" w:fill="auto"/>
            <w:vAlign w:val="center"/>
          </w:tcPr>
          <w:p>
            <w:pPr>
              <w:rPr>
                <w:rFonts w:ascii="宋体" w:hAnsi="宋体"/>
                <w:szCs w:val="21"/>
              </w:rPr>
            </w:pPr>
            <w:r>
              <w:rPr>
                <w:rFonts w:hint="eastAsia" w:ascii="宋体" w:hAnsi="宋体"/>
                <w:szCs w:val="21"/>
              </w:rPr>
              <w:t>PCR-96M2</w:t>
            </w:r>
          </w:p>
        </w:tc>
        <w:tc>
          <w:tcPr>
            <w:tcW w:w="994" w:type="dxa"/>
            <w:shd w:val="clear" w:color="auto" w:fill="auto"/>
            <w:vAlign w:val="center"/>
          </w:tcPr>
          <w:p>
            <w:pPr>
              <w:rPr>
                <w:rFonts w:ascii="宋体" w:hAnsi="宋体"/>
                <w:szCs w:val="21"/>
              </w:rPr>
            </w:pPr>
            <w:r>
              <w:rPr>
                <w:rFonts w:hint="eastAsia" w:ascii="宋体" w:hAnsi="宋体"/>
                <w:szCs w:val="21"/>
              </w:rPr>
              <w:t>10包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21</w:t>
            </w:r>
          </w:p>
        </w:tc>
        <w:tc>
          <w:tcPr>
            <w:tcW w:w="3401" w:type="dxa"/>
            <w:shd w:val="clear" w:color="auto" w:fill="auto"/>
            <w:vAlign w:val="center"/>
          </w:tcPr>
          <w:p>
            <w:pPr>
              <w:rPr>
                <w:rFonts w:ascii="宋体" w:hAnsi="宋体"/>
                <w:szCs w:val="21"/>
              </w:rPr>
            </w:pPr>
            <w:r>
              <w:rPr>
                <w:rFonts w:hint="eastAsia" w:ascii="宋体" w:hAnsi="宋体"/>
                <w:szCs w:val="21"/>
              </w:rPr>
              <w:t>移液器预装枪头0.1-10UL</w:t>
            </w:r>
          </w:p>
        </w:tc>
        <w:tc>
          <w:tcPr>
            <w:tcW w:w="4025" w:type="dxa"/>
            <w:shd w:val="clear" w:color="auto" w:fill="auto"/>
            <w:vAlign w:val="center"/>
          </w:tcPr>
          <w:p>
            <w:pPr>
              <w:rPr>
                <w:rFonts w:ascii="宋体" w:hAnsi="宋体"/>
                <w:szCs w:val="21"/>
              </w:rPr>
            </w:pPr>
            <w:r>
              <w:rPr>
                <w:rFonts w:hint="eastAsia" w:ascii="宋体" w:hAnsi="宋体"/>
                <w:szCs w:val="21"/>
              </w:rPr>
              <w:t>洁净级960个</w:t>
            </w:r>
          </w:p>
        </w:tc>
        <w:tc>
          <w:tcPr>
            <w:tcW w:w="994" w:type="dxa"/>
            <w:shd w:val="clear" w:color="auto" w:fill="auto"/>
            <w:vAlign w:val="center"/>
          </w:tcPr>
          <w:p>
            <w:pPr>
              <w:rPr>
                <w:rFonts w:ascii="宋体" w:hAnsi="宋体"/>
                <w:szCs w:val="21"/>
              </w:rPr>
            </w:pPr>
            <w:r>
              <w:rPr>
                <w:rFonts w:hint="eastAsia" w:ascii="宋体" w:hAnsi="宋体"/>
                <w:szCs w:val="21"/>
              </w:rPr>
              <w:t>10盒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22</w:t>
            </w:r>
          </w:p>
        </w:tc>
        <w:tc>
          <w:tcPr>
            <w:tcW w:w="3401" w:type="dxa"/>
            <w:shd w:val="clear" w:color="auto" w:fill="auto"/>
            <w:vAlign w:val="center"/>
          </w:tcPr>
          <w:p>
            <w:pPr>
              <w:rPr>
                <w:rFonts w:ascii="宋体" w:hAnsi="宋体"/>
                <w:szCs w:val="21"/>
              </w:rPr>
            </w:pPr>
            <w:r>
              <w:rPr>
                <w:rFonts w:hint="eastAsia" w:ascii="宋体" w:hAnsi="宋体"/>
                <w:szCs w:val="21"/>
              </w:rPr>
              <w:t>FOB试纸条</w:t>
            </w:r>
          </w:p>
        </w:tc>
        <w:tc>
          <w:tcPr>
            <w:tcW w:w="4025" w:type="dxa"/>
            <w:shd w:val="clear" w:color="auto" w:fill="auto"/>
            <w:vAlign w:val="center"/>
          </w:tcPr>
          <w:p>
            <w:pPr>
              <w:rPr>
                <w:rFonts w:ascii="宋体" w:hAnsi="宋体"/>
                <w:szCs w:val="21"/>
              </w:rPr>
            </w:pPr>
            <w:r>
              <w:rPr>
                <w:rFonts w:hint="eastAsia" w:ascii="宋体" w:hAnsi="宋体"/>
                <w:szCs w:val="21"/>
              </w:rPr>
              <w:t>人份</w:t>
            </w:r>
          </w:p>
        </w:tc>
        <w:tc>
          <w:tcPr>
            <w:tcW w:w="994" w:type="dxa"/>
            <w:shd w:val="clear" w:color="auto" w:fill="auto"/>
            <w:vAlign w:val="center"/>
          </w:tcPr>
          <w:p>
            <w:pPr>
              <w:rPr>
                <w:rFonts w:ascii="宋体" w:hAnsi="宋体"/>
                <w:szCs w:val="21"/>
              </w:rPr>
            </w:pPr>
            <w:r>
              <w:rPr>
                <w:rFonts w:hint="eastAsia" w:ascii="宋体" w:hAnsi="宋体"/>
                <w:szCs w:val="21"/>
              </w:rPr>
              <w:t>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23</w:t>
            </w:r>
          </w:p>
        </w:tc>
        <w:tc>
          <w:tcPr>
            <w:tcW w:w="3401" w:type="dxa"/>
            <w:shd w:val="clear" w:color="auto" w:fill="auto"/>
            <w:vAlign w:val="center"/>
          </w:tcPr>
          <w:p>
            <w:pPr>
              <w:rPr>
                <w:rFonts w:ascii="宋体" w:hAnsi="宋体"/>
                <w:szCs w:val="21"/>
              </w:rPr>
            </w:pPr>
            <w:r>
              <w:rPr>
                <w:rFonts w:hint="eastAsia" w:ascii="宋体" w:hAnsi="宋体"/>
                <w:szCs w:val="21"/>
              </w:rPr>
              <w:t>半定量精斑试剂条</w:t>
            </w:r>
          </w:p>
        </w:tc>
        <w:tc>
          <w:tcPr>
            <w:tcW w:w="4025" w:type="dxa"/>
            <w:shd w:val="clear" w:color="auto" w:fill="auto"/>
            <w:vAlign w:val="center"/>
          </w:tcPr>
          <w:p>
            <w:pPr>
              <w:rPr>
                <w:rFonts w:ascii="宋体" w:hAnsi="宋体"/>
                <w:szCs w:val="21"/>
              </w:rPr>
            </w:pPr>
            <w:r>
              <w:rPr>
                <w:rFonts w:hint="eastAsia" w:ascii="宋体" w:hAnsi="宋体"/>
                <w:szCs w:val="21"/>
              </w:rPr>
              <w:t>人份</w:t>
            </w:r>
          </w:p>
        </w:tc>
        <w:tc>
          <w:tcPr>
            <w:tcW w:w="994" w:type="dxa"/>
            <w:shd w:val="clear" w:color="auto" w:fill="auto"/>
            <w:vAlign w:val="center"/>
          </w:tcPr>
          <w:p>
            <w:pPr>
              <w:rPr>
                <w:rFonts w:ascii="宋体" w:hAnsi="宋体"/>
                <w:szCs w:val="21"/>
              </w:rPr>
            </w:pPr>
            <w:r>
              <w:rPr>
                <w:rFonts w:hint="eastAsia" w:ascii="宋体" w:hAnsi="宋体"/>
                <w:szCs w:val="21"/>
              </w:rPr>
              <w:t>50条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24</w:t>
            </w:r>
          </w:p>
        </w:tc>
        <w:tc>
          <w:tcPr>
            <w:tcW w:w="3401" w:type="dxa"/>
            <w:shd w:val="clear" w:color="auto" w:fill="auto"/>
            <w:vAlign w:val="center"/>
          </w:tcPr>
          <w:p>
            <w:pPr>
              <w:rPr>
                <w:rFonts w:ascii="宋体" w:hAnsi="宋体"/>
                <w:szCs w:val="21"/>
              </w:rPr>
            </w:pPr>
            <w:r>
              <w:rPr>
                <w:rFonts w:hint="eastAsia" w:ascii="宋体" w:hAnsi="宋体"/>
                <w:szCs w:val="21"/>
              </w:rPr>
              <w:t>Kleen Guard丁腈手套</w:t>
            </w:r>
          </w:p>
        </w:tc>
        <w:tc>
          <w:tcPr>
            <w:tcW w:w="4025" w:type="dxa"/>
            <w:shd w:val="clear" w:color="auto" w:fill="auto"/>
            <w:vAlign w:val="center"/>
          </w:tcPr>
          <w:p>
            <w:pPr>
              <w:rPr>
                <w:rFonts w:ascii="宋体" w:hAnsi="宋体"/>
                <w:szCs w:val="21"/>
              </w:rPr>
            </w:pPr>
            <w:r>
              <w:rPr>
                <w:rFonts w:hint="eastAsia" w:ascii="宋体" w:hAnsi="宋体"/>
                <w:szCs w:val="21"/>
              </w:rPr>
              <w:t>S号   蓝色，100只/盒</w:t>
            </w:r>
          </w:p>
        </w:tc>
        <w:tc>
          <w:tcPr>
            <w:tcW w:w="994" w:type="dxa"/>
            <w:shd w:val="clear" w:color="auto" w:fill="auto"/>
            <w:vAlign w:val="center"/>
          </w:tcPr>
          <w:p>
            <w:pPr>
              <w:rPr>
                <w:rFonts w:ascii="宋体" w:hAnsi="宋体"/>
                <w:szCs w:val="21"/>
              </w:rPr>
            </w:pPr>
            <w:r>
              <w:rPr>
                <w:rFonts w:hint="eastAsia" w:ascii="宋体" w:hAnsi="宋体"/>
                <w:szCs w:val="21"/>
              </w:rPr>
              <w:t>20盒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25</w:t>
            </w:r>
          </w:p>
        </w:tc>
        <w:tc>
          <w:tcPr>
            <w:tcW w:w="3401" w:type="dxa"/>
            <w:shd w:val="clear" w:color="auto" w:fill="auto"/>
            <w:vAlign w:val="center"/>
          </w:tcPr>
          <w:p>
            <w:pPr>
              <w:rPr>
                <w:rFonts w:ascii="宋体" w:hAnsi="宋体"/>
                <w:szCs w:val="21"/>
              </w:rPr>
            </w:pPr>
            <w:r>
              <w:rPr>
                <w:rFonts w:hint="eastAsia" w:ascii="宋体" w:hAnsi="宋体"/>
                <w:szCs w:val="21"/>
              </w:rPr>
              <w:t>Kleen Guard丁腈手套</w:t>
            </w:r>
          </w:p>
        </w:tc>
        <w:tc>
          <w:tcPr>
            <w:tcW w:w="4025" w:type="dxa"/>
            <w:shd w:val="clear" w:color="auto" w:fill="auto"/>
            <w:vAlign w:val="center"/>
          </w:tcPr>
          <w:p>
            <w:pPr>
              <w:rPr>
                <w:rFonts w:ascii="宋体" w:hAnsi="宋体"/>
                <w:szCs w:val="21"/>
              </w:rPr>
            </w:pPr>
            <w:r>
              <w:rPr>
                <w:rFonts w:hint="eastAsia" w:ascii="宋体" w:hAnsi="宋体"/>
                <w:szCs w:val="21"/>
              </w:rPr>
              <w:t>M号  蓝色，100只/盒</w:t>
            </w:r>
          </w:p>
        </w:tc>
        <w:tc>
          <w:tcPr>
            <w:tcW w:w="994" w:type="dxa"/>
            <w:shd w:val="clear" w:color="auto" w:fill="auto"/>
            <w:vAlign w:val="center"/>
          </w:tcPr>
          <w:p>
            <w:pPr>
              <w:rPr>
                <w:rFonts w:ascii="宋体" w:hAnsi="宋体"/>
                <w:szCs w:val="21"/>
              </w:rPr>
            </w:pPr>
            <w:r>
              <w:rPr>
                <w:rFonts w:hint="eastAsia" w:ascii="宋体" w:hAnsi="宋体"/>
                <w:szCs w:val="21"/>
              </w:rPr>
              <w:t>20盒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26</w:t>
            </w:r>
          </w:p>
        </w:tc>
        <w:tc>
          <w:tcPr>
            <w:tcW w:w="3401" w:type="dxa"/>
            <w:shd w:val="clear" w:color="auto" w:fill="auto"/>
            <w:vAlign w:val="center"/>
          </w:tcPr>
          <w:p>
            <w:pPr>
              <w:rPr>
                <w:rFonts w:ascii="宋体" w:hAnsi="宋体"/>
                <w:szCs w:val="21"/>
              </w:rPr>
            </w:pPr>
            <w:r>
              <w:rPr>
                <w:rFonts w:hint="eastAsia" w:ascii="宋体" w:hAnsi="宋体"/>
                <w:szCs w:val="21"/>
              </w:rPr>
              <w:t>活性炭口罩</w:t>
            </w:r>
          </w:p>
        </w:tc>
        <w:tc>
          <w:tcPr>
            <w:tcW w:w="4025" w:type="dxa"/>
            <w:shd w:val="clear" w:color="auto" w:fill="auto"/>
            <w:vAlign w:val="center"/>
          </w:tcPr>
          <w:p>
            <w:pPr>
              <w:rPr>
                <w:rFonts w:ascii="宋体" w:hAnsi="宋体"/>
                <w:szCs w:val="21"/>
              </w:rPr>
            </w:pPr>
            <w:r>
              <w:rPr>
                <w:rFonts w:hint="eastAsia" w:ascii="宋体" w:hAnsi="宋体"/>
                <w:szCs w:val="21"/>
              </w:rPr>
              <w:t>15只/盒</w:t>
            </w:r>
          </w:p>
        </w:tc>
        <w:tc>
          <w:tcPr>
            <w:tcW w:w="994" w:type="dxa"/>
            <w:shd w:val="clear" w:color="auto" w:fill="auto"/>
            <w:vAlign w:val="center"/>
          </w:tcPr>
          <w:p>
            <w:pPr>
              <w:rPr>
                <w:rFonts w:ascii="宋体" w:hAnsi="宋体"/>
                <w:szCs w:val="21"/>
              </w:rPr>
            </w:pPr>
            <w:r>
              <w:rPr>
                <w:rFonts w:hint="eastAsia" w:ascii="宋体" w:hAnsi="宋体"/>
                <w:szCs w:val="21"/>
              </w:rPr>
              <w:t>5盒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27</w:t>
            </w:r>
          </w:p>
        </w:tc>
        <w:tc>
          <w:tcPr>
            <w:tcW w:w="3401" w:type="dxa"/>
            <w:shd w:val="clear" w:color="auto" w:fill="auto"/>
            <w:vAlign w:val="center"/>
          </w:tcPr>
          <w:p>
            <w:pPr>
              <w:rPr>
                <w:rFonts w:ascii="宋体" w:hAnsi="宋体"/>
                <w:szCs w:val="21"/>
              </w:rPr>
            </w:pPr>
            <w:r>
              <w:rPr>
                <w:rFonts w:hint="eastAsia" w:ascii="宋体" w:hAnsi="宋体"/>
                <w:szCs w:val="21"/>
              </w:rPr>
              <w:t>脱落细胞收集仪膜</w:t>
            </w:r>
          </w:p>
        </w:tc>
        <w:tc>
          <w:tcPr>
            <w:tcW w:w="4025" w:type="dxa"/>
            <w:shd w:val="clear" w:color="auto" w:fill="auto"/>
            <w:vAlign w:val="center"/>
          </w:tcPr>
          <w:p>
            <w:pPr>
              <w:rPr>
                <w:rFonts w:ascii="宋体" w:hAnsi="宋体"/>
                <w:szCs w:val="21"/>
              </w:rPr>
            </w:pPr>
            <w:r>
              <w:rPr>
                <w:rFonts w:hint="eastAsia" w:ascii="宋体" w:hAnsi="宋体"/>
                <w:szCs w:val="21"/>
              </w:rPr>
              <w:t>/</w:t>
            </w:r>
          </w:p>
        </w:tc>
        <w:tc>
          <w:tcPr>
            <w:tcW w:w="994" w:type="dxa"/>
            <w:shd w:val="clear" w:color="auto" w:fill="auto"/>
            <w:vAlign w:val="center"/>
          </w:tcPr>
          <w:p>
            <w:pPr>
              <w:rPr>
                <w:rFonts w:ascii="宋体" w:hAnsi="宋体"/>
                <w:szCs w:val="21"/>
              </w:rPr>
            </w:pPr>
            <w:r>
              <w:rPr>
                <w:rFonts w:hint="eastAsia" w:ascii="宋体" w:hAnsi="宋体"/>
                <w:szCs w:val="21"/>
              </w:rPr>
              <w:t>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28</w:t>
            </w:r>
          </w:p>
        </w:tc>
        <w:tc>
          <w:tcPr>
            <w:tcW w:w="3401" w:type="dxa"/>
            <w:shd w:val="clear" w:color="auto" w:fill="auto"/>
            <w:vAlign w:val="center"/>
          </w:tcPr>
          <w:p>
            <w:pPr>
              <w:rPr>
                <w:rFonts w:ascii="宋体" w:hAnsi="宋体"/>
                <w:szCs w:val="21"/>
              </w:rPr>
            </w:pPr>
            <w:r>
              <w:rPr>
                <w:rFonts w:hint="eastAsia" w:ascii="宋体" w:hAnsi="宋体"/>
                <w:szCs w:val="21"/>
              </w:rPr>
              <w:t>生物物证提取棉签</w:t>
            </w:r>
          </w:p>
        </w:tc>
        <w:tc>
          <w:tcPr>
            <w:tcW w:w="4025" w:type="dxa"/>
            <w:shd w:val="clear" w:color="auto" w:fill="auto"/>
            <w:vAlign w:val="center"/>
          </w:tcPr>
          <w:p>
            <w:pPr>
              <w:rPr>
                <w:rFonts w:ascii="宋体" w:hAnsi="宋体"/>
                <w:szCs w:val="21"/>
              </w:rPr>
            </w:pPr>
            <w:r>
              <w:rPr>
                <w:rFonts w:hint="eastAsia" w:ascii="宋体" w:hAnsi="宋体"/>
                <w:szCs w:val="21"/>
              </w:rPr>
              <w:t>30人份/盒</w:t>
            </w:r>
          </w:p>
        </w:tc>
        <w:tc>
          <w:tcPr>
            <w:tcW w:w="994" w:type="dxa"/>
            <w:shd w:val="clear" w:color="auto" w:fill="auto"/>
            <w:vAlign w:val="center"/>
          </w:tcPr>
          <w:p>
            <w:pPr>
              <w:rPr>
                <w:rFonts w:ascii="宋体" w:hAnsi="宋体"/>
                <w:szCs w:val="21"/>
              </w:rPr>
            </w:pPr>
            <w:r>
              <w:rPr>
                <w:rFonts w:hint="eastAsia" w:ascii="宋体" w:hAnsi="宋体"/>
                <w:szCs w:val="21"/>
              </w:rPr>
              <w:t>50盒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29</w:t>
            </w:r>
          </w:p>
        </w:tc>
        <w:tc>
          <w:tcPr>
            <w:tcW w:w="3401" w:type="dxa"/>
            <w:shd w:val="clear" w:color="auto" w:fill="auto"/>
            <w:vAlign w:val="center"/>
          </w:tcPr>
          <w:p>
            <w:pPr>
              <w:rPr>
                <w:rFonts w:ascii="宋体" w:hAnsi="宋体"/>
                <w:szCs w:val="21"/>
              </w:rPr>
            </w:pPr>
            <w:r>
              <w:rPr>
                <w:rFonts w:hint="eastAsia" w:ascii="宋体" w:hAnsi="宋体"/>
                <w:szCs w:val="21"/>
              </w:rPr>
              <w:t>粘性棉签</w:t>
            </w:r>
          </w:p>
        </w:tc>
        <w:tc>
          <w:tcPr>
            <w:tcW w:w="4025" w:type="dxa"/>
            <w:shd w:val="clear" w:color="auto" w:fill="auto"/>
            <w:vAlign w:val="center"/>
          </w:tcPr>
          <w:p>
            <w:pPr>
              <w:rPr>
                <w:rFonts w:ascii="宋体" w:hAnsi="宋体"/>
                <w:szCs w:val="21"/>
              </w:rPr>
            </w:pPr>
            <w:r>
              <w:rPr>
                <w:rFonts w:hint="eastAsia" w:ascii="宋体" w:hAnsi="宋体"/>
                <w:szCs w:val="21"/>
              </w:rPr>
              <w:t>50支/包</w:t>
            </w:r>
          </w:p>
        </w:tc>
        <w:tc>
          <w:tcPr>
            <w:tcW w:w="994" w:type="dxa"/>
            <w:shd w:val="clear" w:color="auto" w:fill="auto"/>
            <w:vAlign w:val="center"/>
          </w:tcPr>
          <w:p>
            <w:pPr>
              <w:rPr>
                <w:rFonts w:ascii="宋体" w:hAnsi="宋体"/>
                <w:szCs w:val="21"/>
              </w:rPr>
            </w:pPr>
            <w:r>
              <w:rPr>
                <w:rFonts w:hint="eastAsia" w:ascii="宋体" w:hAnsi="宋体"/>
                <w:szCs w:val="21"/>
              </w:rPr>
              <w:t>100包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30</w:t>
            </w:r>
          </w:p>
        </w:tc>
        <w:tc>
          <w:tcPr>
            <w:tcW w:w="3401" w:type="dxa"/>
            <w:shd w:val="clear" w:color="auto" w:fill="auto"/>
            <w:vAlign w:val="center"/>
          </w:tcPr>
          <w:p>
            <w:pPr>
              <w:rPr>
                <w:rFonts w:ascii="宋体" w:hAnsi="宋体"/>
                <w:szCs w:val="21"/>
              </w:rPr>
            </w:pPr>
            <w:r>
              <w:rPr>
                <w:rFonts w:hint="eastAsia" w:ascii="宋体" w:hAnsi="宋体"/>
                <w:szCs w:val="21"/>
              </w:rPr>
              <w:t>超细棉签（锁孔DNA专用棉签）</w:t>
            </w:r>
          </w:p>
        </w:tc>
        <w:tc>
          <w:tcPr>
            <w:tcW w:w="4025" w:type="dxa"/>
            <w:shd w:val="clear" w:color="auto" w:fill="auto"/>
            <w:vAlign w:val="center"/>
          </w:tcPr>
          <w:p>
            <w:pPr>
              <w:rPr>
                <w:rFonts w:ascii="宋体" w:hAnsi="宋体"/>
                <w:szCs w:val="21"/>
              </w:rPr>
            </w:pPr>
            <w:r>
              <w:rPr>
                <w:rFonts w:hint="eastAsia" w:ascii="宋体" w:hAnsi="宋体"/>
                <w:szCs w:val="21"/>
              </w:rPr>
              <w:t>单支/包</w:t>
            </w:r>
          </w:p>
        </w:tc>
        <w:tc>
          <w:tcPr>
            <w:tcW w:w="994" w:type="dxa"/>
            <w:shd w:val="clear" w:color="auto" w:fill="auto"/>
            <w:vAlign w:val="center"/>
          </w:tcPr>
          <w:p>
            <w:pPr>
              <w:rPr>
                <w:rFonts w:ascii="宋体" w:hAnsi="宋体"/>
                <w:szCs w:val="21"/>
              </w:rPr>
            </w:pPr>
            <w:r>
              <w:rPr>
                <w:rFonts w:hint="eastAsia" w:ascii="宋体" w:hAnsi="宋体"/>
                <w:szCs w:val="21"/>
              </w:rPr>
              <w:t>100包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31</w:t>
            </w:r>
          </w:p>
        </w:tc>
        <w:tc>
          <w:tcPr>
            <w:tcW w:w="3401" w:type="dxa"/>
            <w:shd w:val="clear" w:color="auto" w:fill="auto"/>
            <w:vAlign w:val="center"/>
          </w:tcPr>
          <w:p>
            <w:pPr>
              <w:rPr>
                <w:rFonts w:ascii="宋体" w:hAnsi="宋体"/>
                <w:szCs w:val="21"/>
              </w:rPr>
            </w:pPr>
            <w:r>
              <w:rPr>
                <w:rFonts w:hint="eastAsia" w:ascii="宋体" w:hAnsi="宋体"/>
                <w:szCs w:val="21"/>
              </w:rPr>
              <w:t>医用酒精</w:t>
            </w:r>
          </w:p>
        </w:tc>
        <w:tc>
          <w:tcPr>
            <w:tcW w:w="4025" w:type="dxa"/>
            <w:shd w:val="clear" w:color="auto" w:fill="auto"/>
            <w:vAlign w:val="center"/>
          </w:tcPr>
          <w:p>
            <w:pPr>
              <w:rPr>
                <w:rFonts w:ascii="宋体" w:hAnsi="宋体"/>
                <w:szCs w:val="21"/>
              </w:rPr>
            </w:pPr>
            <w:r>
              <w:rPr>
                <w:rFonts w:hint="eastAsia" w:ascii="宋体" w:hAnsi="宋体"/>
                <w:szCs w:val="21"/>
              </w:rPr>
              <w:t>75%/500ml</w:t>
            </w:r>
          </w:p>
        </w:tc>
        <w:tc>
          <w:tcPr>
            <w:tcW w:w="994" w:type="dxa"/>
            <w:shd w:val="clear" w:color="auto" w:fill="auto"/>
            <w:vAlign w:val="center"/>
          </w:tcPr>
          <w:p>
            <w:pPr>
              <w:rPr>
                <w:rFonts w:ascii="宋体" w:hAnsi="宋体"/>
                <w:szCs w:val="21"/>
              </w:rPr>
            </w:pPr>
            <w:r>
              <w:rPr>
                <w:rFonts w:hint="eastAsia" w:ascii="宋体" w:hAnsi="宋体"/>
                <w:szCs w:val="21"/>
              </w:rPr>
              <w:t>100瓶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32</w:t>
            </w:r>
          </w:p>
        </w:tc>
        <w:tc>
          <w:tcPr>
            <w:tcW w:w="3401" w:type="dxa"/>
            <w:shd w:val="clear" w:color="auto" w:fill="auto"/>
            <w:vAlign w:val="center"/>
          </w:tcPr>
          <w:p>
            <w:pPr>
              <w:rPr>
                <w:rFonts w:ascii="宋体" w:hAnsi="宋体"/>
                <w:szCs w:val="21"/>
              </w:rPr>
            </w:pPr>
            <w:r>
              <w:rPr>
                <w:rFonts w:hint="eastAsia" w:ascii="宋体" w:hAnsi="宋体"/>
                <w:szCs w:val="21"/>
              </w:rPr>
              <w:t>MIS清洗剂</w:t>
            </w:r>
          </w:p>
        </w:tc>
        <w:tc>
          <w:tcPr>
            <w:tcW w:w="4025" w:type="dxa"/>
            <w:shd w:val="clear" w:color="auto" w:fill="auto"/>
            <w:vAlign w:val="center"/>
          </w:tcPr>
          <w:p>
            <w:pPr>
              <w:rPr>
                <w:rFonts w:ascii="宋体" w:hAnsi="宋体"/>
                <w:szCs w:val="21"/>
              </w:rPr>
            </w:pPr>
            <w:r>
              <w:rPr>
                <w:rFonts w:hint="eastAsia" w:ascii="宋体" w:hAnsi="宋体"/>
                <w:szCs w:val="21"/>
              </w:rPr>
              <w:t>5L</w:t>
            </w:r>
          </w:p>
        </w:tc>
        <w:tc>
          <w:tcPr>
            <w:tcW w:w="994" w:type="dxa"/>
            <w:shd w:val="clear" w:color="auto" w:fill="auto"/>
            <w:vAlign w:val="center"/>
          </w:tcPr>
          <w:p>
            <w:pPr>
              <w:rPr>
                <w:rFonts w:ascii="宋体" w:hAnsi="宋体"/>
                <w:szCs w:val="21"/>
              </w:rPr>
            </w:pPr>
            <w:r>
              <w:rPr>
                <w:rFonts w:hint="eastAsia" w:ascii="宋体" w:hAnsi="宋体"/>
                <w:szCs w:val="21"/>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33</w:t>
            </w:r>
          </w:p>
        </w:tc>
        <w:tc>
          <w:tcPr>
            <w:tcW w:w="3401" w:type="dxa"/>
            <w:shd w:val="clear" w:color="auto" w:fill="auto"/>
            <w:vAlign w:val="center"/>
          </w:tcPr>
          <w:p>
            <w:pPr>
              <w:rPr>
                <w:rFonts w:ascii="宋体" w:hAnsi="宋体"/>
                <w:szCs w:val="21"/>
              </w:rPr>
            </w:pPr>
            <w:r>
              <w:rPr>
                <w:rFonts w:hint="eastAsia" w:ascii="宋体" w:hAnsi="宋体"/>
                <w:szCs w:val="21"/>
              </w:rPr>
              <w:t>一次性垫单</w:t>
            </w:r>
          </w:p>
        </w:tc>
        <w:tc>
          <w:tcPr>
            <w:tcW w:w="4025" w:type="dxa"/>
            <w:shd w:val="clear" w:color="auto" w:fill="auto"/>
            <w:vAlign w:val="center"/>
          </w:tcPr>
          <w:p>
            <w:pPr>
              <w:rPr>
                <w:rFonts w:ascii="宋体" w:hAnsi="宋体"/>
                <w:szCs w:val="21"/>
              </w:rPr>
            </w:pPr>
            <w:r>
              <w:rPr>
                <w:rFonts w:hint="eastAsia" w:ascii="宋体" w:hAnsi="宋体"/>
                <w:szCs w:val="21"/>
              </w:rPr>
              <w:t>50X50</w:t>
            </w:r>
          </w:p>
        </w:tc>
        <w:tc>
          <w:tcPr>
            <w:tcW w:w="994" w:type="dxa"/>
            <w:shd w:val="clear" w:color="auto" w:fill="auto"/>
            <w:vAlign w:val="center"/>
          </w:tcPr>
          <w:p>
            <w:pPr>
              <w:rPr>
                <w:rFonts w:ascii="宋体" w:hAnsi="宋体"/>
                <w:szCs w:val="21"/>
              </w:rPr>
            </w:pPr>
            <w:r>
              <w:rPr>
                <w:rFonts w:hint="eastAsia" w:ascii="宋体" w:hAnsi="宋体"/>
                <w:szCs w:val="21"/>
              </w:rPr>
              <w:t>2000张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34</w:t>
            </w:r>
          </w:p>
        </w:tc>
        <w:tc>
          <w:tcPr>
            <w:tcW w:w="3401" w:type="dxa"/>
            <w:shd w:val="clear" w:color="auto" w:fill="auto"/>
            <w:vAlign w:val="center"/>
          </w:tcPr>
          <w:p>
            <w:pPr>
              <w:rPr>
                <w:rFonts w:ascii="宋体" w:hAnsi="宋体"/>
                <w:szCs w:val="21"/>
              </w:rPr>
            </w:pPr>
            <w:r>
              <w:rPr>
                <w:rFonts w:hint="eastAsia" w:ascii="宋体" w:hAnsi="宋体"/>
                <w:szCs w:val="21"/>
              </w:rPr>
              <w:t>一次性法医专用检验钳</w:t>
            </w:r>
          </w:p>
        </w:tc>
        <w:tc>
          <w:tcPr>
            <w:tcW w:w="4025" w:type="dxa"/>
            <w:shd w:val="clear" w:color="auto" w:fill="auto"/>
            <w:vAlign w:val="center"/>
          </w:tcPr>
          <w:p>
            <w:pPr>
              <w:rPr>
                <w:rFonts w:ascii="宋体" w:hAnsi="宋体"/>
                <w:szCs w:val="21"/>
              </w:rPr>
            </w:pPr>
            <w:r>
              <w:rPr>
                <w:rFonts w:hint="eastAsia" w:ascii="宋体" w:hAnsi="宋体"/>
                <w:szCs w:val="21"/>
              </w:rPr>
              <w:t>单个包装</w:t>
            </w:r>
          </w:p>
        </w:tc>
        <w:tc>
          <w:tcPr>
            <w:tcW w:w="994" w:type="dxa"/>
            <w:shd w:val="clear" w:color="auto" w:fill="auto"/>
            <w:vAlign w:val="center"/>
          </w:tcPr>
          <w:p>
            <w:pPr>
              <w:rPr>
                <w:rFonts w:ascii="宋体" w:hAnsi="宋体"/>
                <w:szCs w:val="21"/>
              </w:rPr>
            </w:pPr>
            <w:r>
              <w:rPr>
                <w:rFonts w:hint="eastAsia" w:ascii="宋体" w:hAnsi="宋体"/>
                <w:szCs w:val="21"/>
              </w:rPr>
              <w:t>500把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35</w:t>
            </w:r>
          </w:p>
        </w:tc>
        <w:tc>
          <w:tcPr>
            <w:tcW w:w="3401" w:type="dxa"/>
            <w:shd w:val="clear" w:color="auto" w:fill="auto"/>
            <w:vAlign w:val="center"/>
          </w:tcPr>
          <w:p>
            <w:pPr>
              <w:rPr>
                <w:rFonts w:ascii="宋体" w:hAnsi="宋体"/>
                <w:szCs w:val="21"/>
              </w:rPr>
            </w:pPr>
            <w:r>
              <w:rPr>
                <w:rFonts w:hint="eastAsia" w:ascii="宋体" w:hAnsi="宋体"/>
                <w:szCs w:val="21"/>
              </w:rPr>
              <w:t>一次性手术刀（可伸缩）</w:t>
            </w:r>
          </w:p>
        </w:tc>
        <w:tc>
          <w:tcPr>
            <w:tcW w:w="4025" w:type="dxa"/>
            <w:shd w:val="clear" w:color="auto" w:fill="auto"/>
            <w:vAlign w:val="center"/>
          </w:tcPr>
          <w:p>
            <w:pPr>
              <w:rPr>
                <w:rFonts w:ascii="宋体" w:hAnsi="宋体"/>
                <w:szCs w:val="21"/>
              </w:rPr>
            </w:pPr>
            <w:r>
              <w:rPr>
                <w:rFonts w:hint="eastAsia" w:ascii="宋体" w:hAnsi="宋体"/>
                <w:szCs w:val="21"/>
              </w:rPr>
              <w:t>单个包装</w:t>
            </w:r>
          </w:p>
        </w:tc>
        <w:tc>
          <w:tcPr>
            <w:tcW w:w="994" w:type="dxa"/>
            <w:shd w:val="clear" w:color="auto" w:fill="auto"/>
            <w:vAlign w:val="center"/>
          </w:tcPr>
          <w:p>
            <w:pPr>
              <w:rPr>
                <w:rFonts w:ascii="宋体" w:hAnsi="宋体"/>
                <w:szCs w:val="21"/>
              </w:rPr>
            </w:pPr>
            <w:r>
              <w:rPr>
                <w:rFonts w:hint="eastAsia" w:ascii="宋体" w:hAnsi="宋体"/>
                <w:szCs w:val="21"/>
              </w:rPr>
              <w:t>200把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36</w:t>
            </w:r>
          </w:p>
        </w:tc>
        <w:tc>
          <w:tcPr>
            <w:tcW w:w="3401" w:type="dxa"/>
            <w:shd w:val="clear" w:color="auto" w:fill="auto"/>
            <w:vAlign w:val="center"/>
          </w:tcPr>
          <w:p>
            <w:pPr>
              <w:rPr>
                <w:rFonts w:ascii="宋体" w:hAnsi="宋体"/>
                <w:szCs w:val="21"/>
              </w:rPr>
            </w:pPr>
            <w:r>
              <w:rPr>
                <w:rFonts w:hint="eastAsia" w:ascii="宋体" w:hAnsi="宋体"/>
                <w:szCs w:val="21"/>
              </w:rPr>
              <w:t>白大褂</w:t>
            </w:r>
          </w:p>
        </w:tc>
        <w:tc>
          <w:tcPr>
            <w:tcW w:w="4025" w:type="dxa"/>
            <w:shd w:val="clear" w:color="auto" w:fill="auto"/>
            <w:vAlign w:val="center"/>
          </w:tcPr>
          <w:p>
            <w:pPr>
              <w:rPr>
                <w:rFonts w:ascii="宋体" w:hAnsi="宋体"/>
                <w:szCs w:val="21"/>
              </w:rPr>
            </w:pPr>
            <w:r>
              <w:rPr>
                <w:rFonts w:hint="eastAsia" w:ascii="宋体" w:hAnsi="宋体"/>
                <w:szCs w:val="21"/>
              </w:rPr>
              <w:t>定制</w:t>
            </w:r>
          </w:p>
        </w:tc>
        <w:tc>
          <w:tcPr>
            <w:tcW w:w="994" w:type="dxa"/>
            <w:shd w:val="clear" w:color="auto" w:fill="auto"/>
            <w:vAlign w:val="center"/>
          </w:tcPr>
          <w:p>
            <w:pPr>
              <w:rPr>
                <w:rFonts w:ascii="宋体" w:hAnsi="宋体"/>
                <w:szCs w:val="21"/>
              </w:rPr>
            </w:pPr>
            <w:r>
              <w:rPr>
                <w:rFonts w:hint="eastAsia" w:ascii="宋体" w:hAnsi="宋体"/>
                <w:szCs w:val="21"/>
              </w:rPr>
              <w:t>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37</w:t>
            </w:r>
          </w:p>
        </w:tc>
        <w:tc>
          <w:tcPr>
            <w:tcW w:w="3401" w:type="dxa"/>
            <w:shd w:val="clear" w:color="auto" w:fill="auto"/>
            <w:vAlign w:val="center"/>
          </w:tcPr>
          <w:p>
            <w:pPr>
              <w:rPr>
                <w:rFonts w:ascii="宋体" w:hAnsi="宋体"/>
                <w:szCs w:val="21"/>
              </w:rPr>
            </w:pPr>
            <w:r>
              <w:rPr>
                <w:rFonts w:hint="eastAsia" w:ascii="宋体" w:hAnsi="宋体"/>
                <w:szCs w:val="21"/>
              </w:rPr>
              <w:t>无尘纸</w:t>
            </w:r>
          </w:p>
        </w:tc>
        <w:tc>
          <w:tcPr>
            <w:tcW w:w="4025" w:type="dxa"/>
            <w:shd w:val="clear" w:color="auto" w:fill="auto"/>
            <w:vAlign w:val="center"/>
          </w:tcPr>
          <w:p>
            <w:pPr>
              <w:rPr>
                <w:rFonts w:ascii="宋体" w:hAnsi="宋体"/>
                <w:szCs w:val="21"/>
              </w:rPr>
            </w:pPr>
            <w:r>
              <w:rPr>
                <w:rFonts w:hint="eastAsia" w:ascii="宋体" w:hAnsi="宋体"/>
                <w:szCs w:val="21"/>
              </w:rPr>
              <w:t>280抽/盒</w:t>
            </w:r>
          </w:p>
        </w:tc>
        <w:tc>
          <w:tcPr>
            <w:tcW w:w="994" w:type="dxa"/>
            <w:shd w:val="clear" w:color="auto" w:fill="auto"/>
            <w:vAlign w:val="center"/>
          </w:tcPr>
          <w:p>
            <w:pPr>
              <w:rPr>
                <w:rFonts w:ascii="宋体" w:hAnsi="宋体"/>
                <w:szCs w:val="21"/>
              </w:rPr>
            </w:pPr>
            <w:r>
              <w:rPr>
                <w:rFonts w:hint="eastAsia" w:ascii="宋体" w:hAnsi="宋体"/>
                <w:szCs w:val="21"/>
              </w:rPr>
              <w:t>200盒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38</w:t>
            </w:r>
          </w:p>
        </w:tc>
        <w:tc>
          <w:tcPr>
            <w:tcW w:w="3401" w:type="dxa"/>
            <w:shd w:val="clear" w:color="auto" w:fill="auto"/>
            <w:vAlign w:val="center"/>
          </w:tcPr>
          <w:p>
            <w:pPr>
              <w:rPr>
                <w:rFonts w:ascii="宋体" w:hAnsi="宋体"/>
                <w:szCs w:val="21"/>
              </w:rPr>
            </w:pPr>
            <w:r>
              <w:rPr>
                <w:rFonts w:hint="eastAsia" w:ascii="宋体" w:hAnsi="宋体"/>
                <w:szCs w:val="21"/>
              </w:rPr>
              <w:t>文件夹式刻录盘保存盒</w:t>
            </w:r>
          </w:p>
        </w:tc>
        <w:tc>
          <w:tcPr>
            <w:tcW w:w="4025" w:type="dxa"/>
            <w:shd w:val="clear" w:color="auto" w:fill="auto"/>
            <w:vAlign w:val="center"/>
          </w:tcPr>
          <w:p>
            <w:pPr>
              <w:rPr>
                <w:rFonts w:ascii="宋体" w:hAnsi="宋体"/>
                <w:szCs w:val="21"/>
              </w:rPr>
            </w:pPr>
            <w:r>
              <w:rPr>
                <w:rFonts w:hint="eastAsia" w:ascii="宋体" w:hAnsi="宋体"/>
                <w:szCs w:val="21"/>
              </w:rPr>
              <w:t>120片/盒</w:t>
            </w:r>
          </w:p>
        </w:tc>
        <w:tc>
          <w:tcPr>
            <w:tcW w:w="994" w:type="dxa"/>
            <w:shd w:val="clear" w:color="auto" w:fill="auto"/>
            <w:vAlign w:val="center"/>
          </w:tcPr>
          <w:p>
            <w:pPr>
              <w:rPr>
                <w:rFonts w:ascii="宋体" w:hAnsi="宋体"/>
                <w:szCs w:val="21"/>
              </w:rPr>
            </w:pPr>
            <w:r>
              <w:rPr>
                <w:rFonts w:hint="eastAsia" w:ascii="宋体" w:hAnsi="宋体"/>
                <w:szCs w:val="21"/>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39</w:t>
            </w:r>
          </w:p>
        </w:tc>
        <w:tc>
          <w:tcPr>
            <w:tcW w:w="3401" w:type="dxa"/>
            <w:shd w:val="clear" w:color="auto" w:fill="auto"/>
            <w:vAlign w:val="center"/>
          </w:tcPr>
          <w:p>
            <w:pPr>
              <w:rPr>
                <w:rFonts w:ascii="宋体" w:hAnsi="宋体"/>
                <w:szCs w:val="21"/>
              </w:rPr>
            </w:pPr>
            <w:r>
              <w:rPr>
                <w:rFonts w:hint="eastAsia" w:ascii="宋体" w:hAnsi="宋体"/>
                <w:szCs w:val="21"/>
              </w:rPr>
              <w:t>雾化器</w:t>
            </w:r>
          </w:p>
        </w:tc>
        <w:tc>
          <w:tcPr>
            <w:tcW w:w="4025" w:type="dxa"/>
            <w:shd w:val="clear" w:color="auto" w:fill="auto"/>
            <w:vAlign w:val="center"/>
          </w:tcPr>
          <w:p>
            <w:pPr>
              <w:rPr>
                <w:rFonts w:ascii="宋体" w:hAnsi="宋体"/>
                <w:szCs w:val="21"/>
              </w:rPr>
            </w:pPr>
            <w:r>
              <w:rPr>
                <w:rFonts w:hint="eastAsia" w:ascii="宋体" w:hAnsi="宋体"/>
                <w:szCs w:val="21"/>
              </w:rPr>
              <w:t>通用</w:t>
            </w:r>
          </w:p>
        </w:tc>
        <w:tc>
          <w:tcPr>
            <w:tcW w:w="994" w:type="dxa"/>
            <w:shd w:val="clear" w:color="auto" w:fill="auto"/>
            <w:vAlign w:val="center"/>
          </w:tcPr>
          <w:p>
            <w:pPr>
              <w:rPr>
                <w:rFonts w:ascii="宋体" w:hAnsi="宋体"/>
                <w:szCs w:val="21"/>
              </w:rPr>
            </w:pPr>
            <w:r>
              <w:rPr>
                <w:rFonts w:hint="eastAsia" w:ascii="宋体" w:hAnsi="宋体"/>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40</w:t>
            </w:r>
          </w:p>
        </w:tc>
        <w:tc>
          <w:tcPr>
            <w:tcW w:w="3401" w:type="dxa"/>
            <w:shd w:val="clear" w:color="auto" w:fill="auto"/>
            <w:vAlign w:val="center"/>
          </w:tcPr>
          <w:p>
            <w:pPr>
              <w:rPr>
                <w:rFonts w:ascii="宋体" w:hAnsi="宋体"/>
                <w:szCs w:val="21"/>
              </w:rPr>
            </w:pPr>
            <w:r>
              <w:rPr>
                <w:rFonts w:hint="eastAsia" w:ascii="宋体" w:hAnsi="宋体"/>
                <w:szCs w:val="21"/>
              </w:rPr>
              <w:t>照相机</w:t>
            </w:r>
          </w:p>
        </w:tc>
        <w:tc>
          <w:tcPr>
            <w:tcW w:w="4025" w:type="dxa"/>
            <w:shd w:val="clear" w:color="auto" w:fill="auto"/>
            <w:vAlign w:val="center"/>
          </w:tcPr>
          <w:p>
            <w:pPr>
              <w:rPr>
                <w:rFonts w:ascii="宋体" w:hAnsi="宋体"/>
                <w:szCs w:val="21"/>
              </w:rPr>
            </w:pPr>
            <w:r>
              <w:rPr>
                <w:rFonts w:hint="eastAsia" w:ascii="宋体" w:hAnsi="宋体"/>
                <w:szCs w:val="21"/>
              </w:rPr>
              <w:t>通用</w:t>
            </w:r>
          </w:p>
        </w:tc>
        <w:tc>
          <w:tcPr>
            <w:tcW w:w="994" w:type="dxa"/>
            <w:shd w:val="clear" w:color="auto" w:fill="auto"/>
            <w:vAlign w:val="center"/>
          </w:tcPr>
          <w:p>
            <w:pPr>
              <w:rPr>
                <w:rFonts w:ascii="宋体" w:hAnsi="宋体"/>
                <w:szCs w:val="21"/>
              </w:rPr>
            </w:pPr>
            <w:r>
              <w:rPr>
                <w:rFonts w:hint="eastAsia" w:ascii="宋体" w:hAnsi="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75" w:type="dxa"/>
            <w:shd w:val="clear" w:color="auto" w:fill="auto"/>
            <w:vAlign w:val="center"/>
          </w:tcPr>
          <w:p>
            <w:pPr>
              <w:jc w:val="center"/>
              <w:rPr>
                <w:rFonts w:ascii="宋体" w:hAnsi="宋体"/>
                <w:szCs w:val="21"/>
              </w:rPr>
            </w:pPr>
            <w:r>
              <w:rPr>
                <w:rFonts w:hint="eastAsia" w:ascii="宋体" w:hAnsi="宋体"/>
                <w:szCs w:val="21"/>
              </w:rPr>
              <w:t>41</w:t>
            </w:r>
          </w:p>
        </w:tc>
        <w:tc>
          <w:tcPr>
            <w:tcW w:w="3401" w:type="dxa"/>
            <w:shd w:val="clear" w:color="auto" w:fill="auto"/>
            <w:vAlign w:val="center"/>
          </w:tcPr>
          <w:p>
            <w:pPr>
              <w:rPr>
                <w:rFonts w:ascii="宋体" w:hAnsi="宋体"/>
                <w:szCs w:val="21"/>
              </w:rPr>
            </w:pPr>
            <w:r>
              <w:rPr>
                <w:rFonts w:hint="eastAsia" w:ascii="宋体" w:hAnsi="宋体"/>
                <w:szCs w:val="21"/>
              </w:rPr>
              <w:t>真空浓缩离心仪</w:t>
            </w:r>
          </w:p>
        </w:tc>
        <w:tc>
          <w:tcPr>
            <w:tcW w:w="4025" w:type="dxa"/>
            <w:shd w:val="clear" w:color="auto" w:fill="auto"/>
            <w:vAlign w:val="center"/>
          </w:tcPr>
          <w:p>
            <w:pPr>
              <w:rPr>
                <w:rFonts w:ascii="宋体" w:hAnsi="宋体"/>
                <w:szCs w:val="21"/>
              </w:rPr>
            </w:pPr>
            <w:r>
              <w:rPr>
                <w:rFonts w:hint="eastAsia" w:ascii="宋体" w:hAnsi="宋体"/>
                <w:szCs w:val="21"/>
              </w:rPr>
              <w:t>技术指标：</w:t>
            </w:r>
          </w:p>
          <w:p>
            <w:pPr>
              <w:rPr>
                <w:rFonts w:ascii="宋体" w:hAnsi="宋体"/>
                <w:szCs w:val="21"/>
              </w:rPr>
            </w:pPr>
            <w:r>
              <w:rPr>
                <w:rFonts w:hint="eastAsia" w:ascii="宋体" w:hAnsi="宋体"/>
                <w:szCs w:val="21"/>
              </w:rPr>
              <w:t>★1.1 PTFE聚四氟乙烯隔膜泵，不锈钢浓缩容器</w:t>
            </w:r>
          </w:p>
          <w:p>
            <w:pPr>
              <w:rPr>
                <w:rFonts w:ascii="宋体" w:hAnsi="宋体"/>
                <w:szCs w:val="21"/>
              </w:rPr>
            </w:pPr>
            <w:r>
              <w:rPr>
                <w:rFonts w:hint="eastAsia" w:ascii="宋体" w:hAnsi="宋体"/>
                <w:szCs w:val="21"/>
              </w:rPr>
              <w:t>★1.2 三种运行模式（水溶性＼酒精溶剂或高蒸汽压力）</w:t>
            </w:r>
          </w:p>
          <w:p>
            <w:pPr>
              <w:rPr>
                <w:rFonts w:ascii="宋体" w:hAnsi="宋体"/>
                <w:szCs w:val="21"/>
              </w:rPr>
            </w:pPr>
            <w:r>
              <w:rPr>
                <w:rFonts w:hint="eastAsia" w:ascii="宋体" w:hAnsi="宋体"/>
                <w:szCs w:val="21"/>
              </w:rPr>
              <w:t>1.3 可选四种加热等级（室温、30℃,、45℃、 60℃），离心和干燥功能</w:t>
            </w:r>
          </w:p>
          <w:p>
            <w:pPr>
              <w:rPr>
                <w:rFonts w:ascii="宋体" w:hAnsi="宋体"/>
                <w:szCs w:val="21"/>
              </w:rPr>
            </w:pPr>
            <w:r>
              <w:rPr>
                <w:rFonts w:hint="eastAsia" w:ascii="宋体" w:hAnsi="宋体"/>
                <w:szCs w:val="21"/>
              </w:rPr>
              <w:t>1.4 真空：≥20 hPa</w:t>
            </w:r>
          </w:p>
          <w:p>
            <w:pPr>
              <w:rPr>
                <w:rFonts w:ascii="宋体" w:hAnsi="宋体"/>
                <w:szCs w:val="21"/>
              </w:rPr>
            </w:pPr>
            <w:r>
              <w:rPr>
                <w:rFonts w:hint="eastAsia" w:ascii="宋体" w:hAnsi="宋体"/>
                <w:szCs w:val="21"/>
              </w:rPr>
              <w:t>1.5 固定角度转子的转速：≥1.350 rpm</w:t>
            </w:r>
          </w:p>
          <w:p>
            <w:pPr>
              <w:rPr>
                <w:rFonts w:ascii="宋体" w:hAnsi="宋体"/>
                <w:szCs w:val="21"/>
              </w:rPr>
            </w:pPr>
            <w:r>
              <w:rPr>
                <w:rFonts w:hint="eastAsia" w:ascii="宋体" w:hAnsi="宋体"/>
                <w:szCs w:val="21"/>
              </w:rPr>
              <w:t>1.6 容器大小：0.2–25 ml</w:t>
            </w:r>
          </w:p>
          <w:p>
            <w:pPr>
              <w:rPr>
                <w:rFonts w:ascii="宋体" w:hAnsi="宋体"/>
                <w:szCs w:val="21"/>
              </w:rPr>
            </w:pPr>
            <w:r>
              <w:rPr>
                <w:rFonts w:hint="eastAsia" w:ascii="宋体" w:hAnsi="宋体"/>
                <w:szCs w:val="21"/>
              </w:rPr>
              <w:t>★1.7最大容量：≥140个容器，2块微量测试板</w:t>
            </w:r>
          </w:p>
          <w:p>
            <w:pPr>
              <w:rPr>
                <w:rFonts w:ascii="宋体" w:hAnsi="宋体"/>
                <w:szCs w:val="21"/>
              </w:rPr>
            </w:pPr>
            <w:r>
              <w:rPr>
                <w:rFonts w:hint="eastAsia" w:ascii="宋体" w:hAnsi="宋体"/>
                <w:szCs w:val="21"/>
              </w:rPr>
              <w:t>2.配置要求：</w:t>
            </w:r>
          </w:p>
          <w:p>
            <w:pPr>
              <w:rPr>
                <w:rFonts w:ascii="宋体" w:hAnsi="宋体"/>
                <w:szCs w:val="21"/>
              </w:rPr>
            </w:pPr>
            <w:r>
              <w:rPr>
                <w:rFonts w:hint="eastAsia" w:ascii="宋体" w:hAnsi="宋体"/>
                <w:szCs w:val="21"/>
              </w:rPr>
              <w:t>2.1 真空浓缩仪全套系统1台, 有内置隔膜泵；</w:t>
            </w:r>
          </w:p>
          <w:p>
            <w:pPr>
              <w:rPr>
                <w:rFonts w:ascii="宋体" w:hAnsi="宋体"/>
                <w:color w:val="FF0000"/>
                <w:szCs w:val="21"/>
              </w:rPr>
            </w:pPr>
            <w:r>
              <w:rPr>
                <w:rFonts w:hint="eastAsia" w:ascii="宋体" w:hAnsi="宋体"/>
                <w:szCs w:val="21"/>
              </w:rPr>
              <w:t>2.2 F-45-48-11,48x1.5 ml、2.0ml固定角转1个。</w:t>
            </w:r>
          </w:p>
        </w:tc>
        <w:tc>
          <w:tcPr>
            <w:tcW w:w="994" w:type="dxa"/>
            <w:shd w:val="clear" w:color="auto" w:fill="auto"/>
            <w:vAlign w:val="center"/>
          </w:tcPr>
          <w:p>
            <w:pPr>
              <w:rPr>
                <w:rFonts w:ascii="宋体" w:hAnsi="宋体"/>
                <w:szCs w:val="21"/>
              </w:rPr>
            </w:pPr>
            <w:r>
              <w:rPr>
                <w:rFonts w:hint="eastAsia" w:ascii="宋体" w:hAnsi="宋体"/>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95" w:type="dxa"/>
            <w:gridSpan w:val="4"/>
            <w:shd w:val="clear" w:color="auto" w:fill="auto"/>
            <w:vAlign w:val="center"/>
          </w:tcPr>
          <w:p>
            <w:pPr>
              <w:rPr>
                <w:rFonts w:ascii="宋体" w:hAnsi="宋体"/>
                <w:b/>
                <w:sz w:val="24"/>
              </w:rPr>
            </w:pPr>
            <w:r>
              <w:rPr>
                <w:rFonts w:hint="eastAsia" w:ascii="宋体" w:hAnsi="宋体" w:cs="Arial"/>
                <w:b/>
                <w:bCs/>
                <w:szCs w:val="21"/>
              </w:rPr>
              <w:t>注:如代理商参加投标须在签订合同前提供1-12项、41项，产品的</w:t>
            </w:r>
            <w:r>
              <w:rPr>
                <w:rFonts w:ascii="宋体" w:hAnsi="宋体" w:cs="Arial"/>
                <w:b/>
                <w:bCs/>
                <w:szCs w:val="21"/>
              </w:rPr>
              <w:t>生产厂商或国内总代针对本项目的</w:t>
            </w:r>
            <w:r>
              <w:rPr>
                <w:rFonts w:hint="eastAsia" w:ascii="宋体" w:hAnsi="宋体" w:cs="Arial"/>
                <w:b/>
                <w:bCs/>
                <w:szCs w:val="21"/>
              </w:rPr>
              <w:t>有效</w:t>
            </w:r>
            <w:r>
              <w:rPr>
                <w:rFonts w:ascii="宋体" w:hAnsi="宋体" w:cs="Arial"/>
                <w:b/>
                <w:bCs/>
                <w:szCs w:val="21"/>
              </w:rPr>
              <w:t>授权书；如无法提供则取消中标资格。</w:t>
            </w:r>
          </w:p>
        </w:tc>
      </w:tr>
    </w:tbl>
    <w:p>
      <w:pPr>
        <w:rPr>
          <w:b/>
          <w:sz w:val="28"/>
          <w:szCs w:val="28"/>
        </w:rPr>
      </w:pPr>
      <w:r>
        <w:rPr>
          <w:rFonts w:hint="eastAsia"/>
          <w:b/>
          <w:sz w:val="28"/>
          <w:szCs w:val="28"/>
        </w:rPr>
        <w:t>三、其他要求（投标人在投标文件中需提供的其他资料）</w:t>
      </w:r>
    </w:p>
    <w:p>
      <w:pPr>
        <w:spacing w:line="300" w:lineRule="auto"/>
        <w:rPr>
          <w:rFonts w:ascii="宋体" w:hAnsi="宋体"/>
          <w:szCs w:val="21"/>
        </w:rPr>
      </w:pPr>
      <w:r>
        <w:rPr>
          <w:rFonts w:hint="eastAsia" w:ascii="宋体" w:hAnsi="宋体"/>
          <w:szCs w:val="21"/>
        </w:rPr>
        <w:t>1、产品的可靠</w:t>
      </w:r>
      <w:r>
        <w:rPr>
          <w:rFonts w:ascii="宋体" w:hAnsi="宋体"/>
          <w:szCs w:val="21"/>
        </w:rPr>
        <w:t>性</w:t>
      </w:r>
    </w:p>
    <w:p>
      <w:pPr>
        <w:spacing w:line="300" w:lineRule="auto"/>
        <w:rPr>
          <w:rFonts w:ascii="宋体" w:hAnsi="宋体"/>
          <w:szCs w:val="21"/>
        </w:rPr>
      </w:pPr>
      <w:r>
        <w:rPr>
          <w:rFonts w:hint="eastAsia" w:ascii="宋体" w:hAnsi="宋体"/>
          <w:szCs w:val="21"/>
        </w:rPr>
        <w:t>2、产品的先进性</w:t>
      </w:r>
    </w:p>
    <w:p>
      <w:pPr>
        <w:spacing w:line="300" w:lineRule="auto"/>
        <w:rPr>
          <w:rFonts w:ascii="宋体" w:hAnsi="宋体"/>
          <w:szCs w:val="21"/>
        </w:rPr>
      </w:pPr>
      <w:r>
        <w:rPr>
          <w:rFonts w:hint="eastAsia" w:ascii="宋体" w:hAnsi="宋体"/>
          <w:szCs w:val="21"/>
        </w:rPr>
        <w:t>3、组织实施方案</w:t>
      </w:r>
    </w:p>
    <w:p>
      <w:pPr>
        <w:spacing w:line="300" w:lineRule="auto"/>
        <w:rPr>
          <w:rFonts w:ascii="宋体" w:hAnsi="宋体"/>
          <w:szCs w:val="21"/>
        </w:rPr>
      </w:pPr>
      <w:r>
        <w:rPr>
          <w:rFonts w:hint="eastAsia"/>
          <w:szCs w:val="21"/>
        </w:rPr>
        <w:t>4、资信、品牌实力</w:t>
      </w:r>
    </w:p>
    <w:p>
      <w:pPr>
        <w:spacing w:line="300" w:lineRule="auto"/>
        <w:rPr>
          <w:szCs w:val="21"/>
        </w:rPr>
      </w:pPr>
      <w:r>
        <w:rPr>
          <w:rFonts w:hint="eastAsia"/>
          <w:szCs w:val="21"/>
        </w:rPr>
        <w:t>5、</w:t>
      </w:r>
      <w:r>
        <w:rPr>
          <w:szCs w:val="21"/>
        </w:rPr>
        <w:t>售后服务</w:t>
      </w:r>
      <w:r>
        <w:rPr>
          <w:rFonts w:hint="eastAsia"/>
          <w:szCs w:val="21"/>
        </w:rPr>
        <w:t>方案</w:t>
      </w:r>
    </w:p>
    <w:p>
      <w:pPr>
        <w:spacing w:line="300" w:lineRule="auto"/>
      </w:pPr>
      <w:r>
        <w:rPr>
          <w:rFonts w:hint="eastAsia"/>
          <w:szCs w:val="21"/>
        </w:rPr>
        <w:t>6、同类项目业绩</w:t>
      </w:r>
    </w:p>
    <w:p>
      <w:pPr>
        <w:pStyle w:val="9"/>
        <w:spacing w:line="360" w:lineRule="auto"/>
        <w:jc w:val="both"/>
        <w:rPr>
          <w:rFonts w:ascii="Times New Roman" w:hAnsi="Times New Roman"/>
          <w:bCs w:val="0"/>
          <w:kern w:val="2"/>
          <w:sz w:val="28"/>
          <w:szCs w:val="28"/>
        </w:rPr>
      </w:pPr>
      <w:r>
        <w:rPr>
          <w:rFonts w:hint="eastAsia" w:ascii="Times New Roman" w:hAnsi="Times New Roman"/>
          <w:bCs w:val="0"/>
          <w:kern w:val="2"/>
          <w:sz w:val="28"/>
          <w:szCs w:val="28"/>
        </w:rPr>
        <w:t>四、商务要求</w:t>
      </w:r>
    </w:p>
    <w:tbl>
      <w:tblPr>
        <w:tblStyle w:val="13"/>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质保期</w:t>
            </w:r>
          </w:p>
        </w:tc>
        <w:tc>
          <w:tcPr>
            <w:tcW w:w="7120"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质量保证</w:t>
            </w:r>
          </w:p>
        </w:tc>
        <w:tc>
          <w:tcPr>
            <w:tcW w:w="7120"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投标人保证所供的商品必须是出厂原装合格产品</w:t>
            </w:r>
            <w:r>
              <w:rPr>
                <w:rFonts w:ascii="宋体" w:hAnsi="宋体" w:cs="宋体"/>
                <w:color w:val="000000"/>
                <w:kern w:val="1"/>
                <w:sz w:val="24"/>
              </w:rPr>
              <w:t>,</w:t>
            </w:r>
            <w:r>
              <w:rPr>
                <w:rFonts w:hint="eastAsia" w:ascii="宋体" w:hAnsi="宋体" w:cs="宋体"/>
                <w:color w:val="000000"/>
                <w:kern w:val="1"/>
                <w:sz w:val="24"/>
              </w:rPr>
              <w:t>如发生所供的商品与合同不符</w:t>
            </w:r>
            <w:r>
              <w:rPr>
                <w:rFonts w:ascii="宋体" w:hAnsi="宋体" w:cs="宋体"/>
                <w:color w:val="000000"/>
                <w:kern w:val="1"/>
                <w:sz w:val="24"/>
              </w:rPr>
              <w:t>,</w:t>
            </w:r>
            <w:r>
              <w:rPr>
                <w:rFonts w:hint="eastAsia" w:ascii="宋体" w:hAnsi="宋体" w:cs="宋体"/>
                <w:color w:val="000000"/>
                <w:kern w:val="1"/>
                <w:sz w:val="24"/>
              </w:rPr>
              <w:t>采购人有权拒收或退货</w:t>
            </w:r>
            <w:r>
              <w:rPr>
                <w:rFonts w:ascii="宋体" w:hAnsi="宋体" w:cs="宋体"/>
                <w:color w:val="000000"/>
                <w:kern w:val="1"/>
                <w:sz w:val="24"/>
              </w:rPr>
              <w:t>,</w:t>
            </w:r>
            <w:r>
              <w:rPr>
                <w:rFonts w:hint="eastAsia" w:ascii="宋体" w:hAnsi="宋体" w:cs="宋体"/>
                <w:color w:val="000000"/>
                <w:kern w:val="1"/>
                <w:sz w:val="24"/>
              </w:rPr>
              <w:t xml:space="preserve"> 次品免费更换。由此产生的一切责任和后果由投标人承担。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093" w:type="dxa"/>
            <w:vAlign w:val="center"/>
          </w:tcPr>
          <w:p>
            <w:pPr>
              <w:jc w:val="center"/>
              <w:rPr>
                <w:rFonts w:ascii="宋体" w:hAnsi="宋体" w:cs="宋体"/>
                <w:color w:val="000000"/>
                <w:kern w:val="1"/>
                <w:sz w:val="24"/>
              </w:rPr>
            </w:pPr>
            <w:r>
              <w:rPr>
                <w:rFonts w:hint="eastAsia" w:ascii="宋体" w:hAnsi="宋体" w:cs="宋体"/>
                <w:color w:val="000000"/>
                <w:kern w:val="1"/>
                <w:sz w:val="24"/>
              </w:rPr>
              <w:t>交付时间及地点</w:t>
            </w:r>
          </w:p>
        </w:tc>
        <w:tc>
          <w:tcPr>
            <w:tcW w:w="7120" w:type="dxa"/>
            <w:vAlign w:val="center"/>
          </w:tcPr>
          <w:p>
            <w:pPr>
              <w:jc w:val="left"/>
              <w:rPr>
                <w:rFonts w:ascii="宋体" w:hAnsi="宋体" w:cs="宋体"/>
                <w:color w:val="000000"/>
                <w:kern w:val="1"/>
                <w:sz w:val="24"/>
              </w:rPr>
            </w:pPr>
            <w:r>
              <w:rPr>
                <w:rFonts w:hint="eastAsia" w:ascii="宋体" w:hAnsi="宋体" w:cs="宋体"/>
                <w:color w:val="000000"/>
                <w:kern w:val="1"/>
                <w:sz w:val="24"/>
              </w:rPr>
              <w:t xml:space="preserve">  交货时间：合同签订后</w:t>
            </w:r>
            <w:r>
              <w:rPr>
                <w:rFonts w:ascii="宋体" w:hAnsi="宋体" w:cs="宋体"/>
                <w:color w:val="000000"/>
                <w:kern w:val="1"/>
                <w:sz w:val="24"/>
              </w:rPr>
              <w:t>30</w:t>
            </w:r>
            <w:r>
              <w:rPr>
                <w:rFonts w:hint="eastAsia" w:ascii="宋体" w:hAnsi="宋体" w:cs="宋体"/>
                <w:color w:val="000000"/>
                <w:kern w:val="1"/>
                <w:sz w:val="24"/>
              </w:rPr>
              <w:t>日内</w:t>
            </w:r>
          </w:p>
          <w:p>
            <w:pPr>
              <w:jc w:val="left"/>
              <w:rPr>
                <w:rFonts w:ascii="宋体" w:hAnsi="宋体" w:cs="宋体"/>
                <w:color w:val="000000"/>
                <w:kern w:val="1"/>
                <w:sz w:val="24"/>
              </w:rPr>
            </w:pPr>
            <w:r>
              <w:rPr>
                <w:rFonts w:hint="eastAsia" w:ascii="宋体" w:hAnsi="宋体" w:cs="宋体"/>
                <w:color w:val="000000"/>
                <w:kern w:val="1"/>
                <w:sz w:val="24"/>
              </w:rPr>
              <w:t xml:space="preserve">  交货地点：宁波市公安局奉化分局指定地点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Align w:val="center"/>
          </w:tcPr>
          <w:p>
            <w:pPr>
              <w:jc w:val="center"/>
              <w:rPr>
                <w:rFonts w:ascii="宋体" w:hAnsi="宋体" w:cs="宋体"/>
                <w:color w:val="000000"/>
                <w:kern w:val="1"/>
                <w:sz w:val="24"/>
              </w:rPr>
            </w:pPr>
            <w:r>
              <w:rPr>
                <w:rFonts w:hint="eastAsia" w:ascii="宋体" w:hAnsi="宋体" w:cs="宋体"/>
                <w:color w:val="000000"/>
                <w:kern w:val="1"/>
                <w:sz w:val="24"/>
              </w:rPr>
              <w:t>付款条件</w:t>
            </w:r>
          </w:p>
        </w:tc>
        <w:tc>
          <w:tcPr>
            <w:tcW w:w="7120" w:type="dxa"/>
            <w:vAlign w:val="center"/>
          </w:tcPr>
          <w:p>
            <w:pPr>
              <w:rPr>
                <w:rFonts w:ascii="宋体" w:hAnsi="宋体" w:cs="宋体"/>
                <w:color w:val="000000"/>
                <w:kern w:val="1"/>
                <w:sz w:val="24"/>
              </w:rPr>
            </w:pPr>
            <w:r>
              <w:rPr>
                <w:rFonts w:hint="eastAsia" w:ascii="宋体" w:hAnsi="宋体" w:cs="宋体"/>
                <w:color w:val="000000"/>
                <w:kern w:val="1"/>
                <w:sz w:val="24"/>
              </w:rPr>
              <w:t xml:space="preserve">  货到支付合同总价的</w:t>
            </w:r>
            <w:r>
              <w:rPr>
                <w:rFonts w:ascii="宋体" w:hAnsi="宋体" w:cs="宋体"/>
                <w:color w:val="000000"/>
                <w:kern w:val="1"/>
                <w:sz w:val="24"/>
              </w:rPr>
              <w:t>100%</w:t>
            </w:r>
            <w:r>
              <w:rPr>
                <w:rFonts w:hint="eastAsia" w:ascii="宋体" w:hAnsi="宋体" w:cs="宋体"/>
                <w:color w:val="000000"/>
                <w:kern w:val="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093" w:type="dxa"/>
            <w:vAlign w:val="center"/>
          </w:tcPr>
          <w:p>
            <w:pPr>
              <w:jc w:val="center"/>
              <w:rPr>
                <w:rFonts w:ascii="宋体" w:hAnsi="宋体" w:cs="宋体"/>
                <w:color w:val="000000"/>
                <w:kern w:val="1"/>
                <w:sz w:val="24"/>
              </w:rPr>
            </w:pPr>
            <w:r>
              <w:rPr>
                <w:rFonts w:hint="eastAsia" w:ascii="宋体" w:hAnsi="宋体" w:cs="宋体"/>
                <w:color w:val="000000"/>
                <w:kern w:val="1"/>
                <w:sz w:val="24"/>
              </w:rPr>
              <w:t>履约保证金</w:t>
            </w:r>
          </w:p>
        </w:tc>
        <w:tc>
          <w:tcPr>
            <w:tcW w:w="7120" w:type="dxa"/>
            <w:vAlign w:val="center"/>
          </w:tcPr>
          <w:p>
            <w:pPr>
              <w:rPr>
                <w:rFonts w:ascii="宋体" w:hAnsi="宋体" w:cs="宋体"/>
                <w:color w:val="000000"/>
                <w:kern w:val="1"/>
                <w:sz w:val="24"/>
              </w:rPr>
            </w:pPr>
            <w:r>
              <w:rPr>
                <w:rFonts w:hint="eastAsia" w:ascii="宋体" w:hAnsi="宋体" w:cs="宋体"/>
                <w:color w:val="000000"/>
                <w:kern w:val="1"/>
                <w:sz w:val="24"/>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093"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合同终止</w:t>
            </w:r>
          </w:p>
        </w:tc>
        <w:tc>
          <w:tcPr>
            <w:tcW w:w="7120" w:type="dxa"/>
            <w:vAlign w:val="center"/>
          </w:tcPr>
          <w:p>
            <w:pPr>
              <w:ind w:left="239" w:leftChars="114"/>
              <w:jc w:val="left"/>
              <w:rPr>
                <w:rFonts w:ascii="宋体" w:hAnsi="宋体" w:cs="宋体"/>
                <w:color w:val="000000"/>
                <w:kern w:val="1"/>
                <w:sz w:val="24"/>
              </w:rPr>
            </w:pPr>
            <w:r>
              <w:rPr>
                <w:rFonts w:ascii="宋体" w:hAnsi="宋体" w:cs="宋体"/>
                <w:color w:val="000000"/>
                <w:kern w:val="1"/>
                <w:sz w:val="24"/>
              </w:rPr>
              <w:t>1</w:t>
            </w:r>
            <w:r>
              <w:rPr>
                <w:rFonts w:hint="eastAsia" w:ascii="宋体" w:hAnsi="宋体" w:cs="宋体"/>
                <w:color w:val="000000"/>
                <w:kern w:val="1"/>
                <w:sz w:val="24"/>
              </w:rPr>
              <w:t>、未能使合同货物达到合同附件规定的技术性能和指标的；</w:t>
            </w:r>
          </w:p>
          <w:p>
            <w:pPr>
              <w:ind w:left="239" w:leftChars="114"/>
              <w:jc w:val="left"/>
              <w:rPr>
                <w:rFonts w:ascii="宋体" w:hAnsi="宋体" w:cs="宋体"/>
                <w:color w:val="000000"/>
                <w:kern w:val="1"/>
                <w:sz w:val="24"/>
              </w:rPr>
            </w:pPr>
            <w:r>
              <w:rPr>
                <w:rFonts w:ascii="宋体" w:hAnsi="宋体" w:cs="宋体"/>
                <w:color w:val="000000"/>
                <w:kern w:val="1"/>
                <w:sz w:val="24"/>
              </w:rPr>
              <w:t>2</w:t>
            </w:r>
            <w:r>
              <w:rPr>
                <w:rFonts w:hint="eastAsia" w:ascii="宋体" w:hAnsi="宋体" w:cs="宋体"/>
                <w:color w:val="000000"/>
                <w:kern w:val="1"/>
                <w:sz w:val="24"/>
              </w:rPr>
              <w:t>、未能在合同规定的期限（或采购人同意延长的最终期限）内提供全部或部分货物的；</w:t>
            </w:r>
          </w:p>
          <w:p>
            <w:pPr>
              <w:ind w:left="239" w:leftChars="114"/>
              <w:jc w:val="left"/>
              <w:rPr>
                <w:rFonts w:ascii="宋体" w:hAnsi="宋体" w:cs="宋体"/>
                <w:color w:val="000000"/>
                <w:kern w:val="1"/>
                <w:sz w:val="24"/>
              </w:rPr>
            </w:pPr>
            <w:r>
              <w:rPr>
                <w:rFonts w:ascii="宋体" w:hAnsi="宋体" w:cs="宋体"/>
                <w:color w:val="000000"/>
                <w:kern w:val="1"/>
                <w:sz w:val="24"/>
              </w:rPr>
              <w:t>3</w:t>
            </w:r>
            <w:r>
              <w:rPr>
                <w:rFonts w:hint="eastAsia" w:ascii="宋体" w:hAnsi="宋体" w:cs="宋体"/>
                <w:color w:val="000000"/>
                <w:kern w:val="1"/>
                <w:sz w:val="24"/>
              </w:rPr>
              <w:t>、未能履行合同规定的其它义务。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093"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第三方检测机制</w:t>
            </w:r>
          </w:p>
        </w:tc>
        <w:tc>
          <w:tcPr>
            <w:tcW w:w="7120"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本次采购项目对采购质量履约引入第三方检测机构检测机制。中标投标人如不能严格按照投标文件的响应内容及合同约定履约的，将按《中华人民共和国政府采购法》第七十七条第一款认定为提供虚假材料谋取中标、成交。并按《中华人民共和国政府采购法》第七十七条的规定列入不良行为记录名单，在一至三年内禁止参加政府采购活动。</w:t>
            </w:r>
          </w:p>
        </w:tc>
      </w:tr>
    </w:tbl>
    <w:p/>
    <w:p/>
    <w:p/>
    <w:p/>
    <w:p/>
    <w:p/>
    <w:p/>
    <w:p>
      <w:pPr>
        <w:pStyle w:val="11"/>
      </w:pPr>
      <w:bookmarkStart w:id="26" w:name="_Toc12891977"/>
      <w:bookmarkStart w:id="27" w:name="_Toc481567074"/>
      <w:r>
        <w:rPr>
          <w:rFonts w:hint="eastAsia"/>
        </w:rPr>
        <w:t>第四章</w:t>
      </w:r>
      <w:r>
        <w:t xml:space="preserve"> </w:t>
      </w:r>
      <w:r>
        <w:rPr>
          <w:rFonts w:hint="eastAsia"/>
        </w:rPr>
        <w:t>开标及评标</w:t>
      </w:r>
      <w:bookmarkEnd w:id="26"/>
      <w:bookmarkEnd w:id="27"/>
    </w:p>
    <w:p>
      <w:pPr>
        <w:spacing w:line="360" w:lineRule="auto"/>
        <w:ind w:firstLine="420" w:firstLineChars="200"/>
        <w:rPr>
          <w:szCs w:val="21"/>
        </w:rPr>
      </w:pPr>
      <w:r>
        <w:rPr>
          <w:rFonts w:hint="eastAsia"/>
          <w:szCs w:val="21"/>
        </w:rPr>
        <w:t>采购代理机构将在规定的时间和地点进行开标，投标人的法定代表人或其授权代表应参加开标会并签到</w:t>
      </w:r>
      <w:r>
        <w:rPr>
          <w:szCs w:val="21"/>
        </w:rPr>
        <w:t xml:space="preserve"> </w:t>
      </w:r>
      <w:r>
        <w:rPr>
          <w:rFonts w:hint="eastAsia"/>
          <w:szCs w:val="21"/>
        </w:rPr>
        <w:t>。投标人的法定代表人或其授权代表未到场的，视同放弃开标监督权利、认可开标结果。</w:t>
      </w:r>
    </w:p>
    <w:p>
      <w:pPr>
        <w:pStyle w:val="9"/>
        <w:spacing w:line="360" w:lineRule="auto"/>
        <w:ind w:firstLine="352" w:firstLineChars="147"/>
        <w:jc w:val="both"/>
        <w:rPr>
          <w:sz w:val="24"/>
          <w:szCs w:val="24"/>
        </w:rPr>
      </w:pPr>
      <w:bookmarkStart w:id="28" w:name="_Toc12891978"/>
      <w:bookmarkStart w:id="29" w:name="_Toc481567075"/>
      <w:r>
        <w:rPr>
          <w:rFonts w:hint="eastAsia"/>
          <w:sz w:val="24"/>
          <w:szCs w:val="24"/>
        </w:rPr>
        <w:t>一、开标程序</w:t>
      </w:r>
      <w:bookmarkEnd w:id="28"/>
      <w:bookmarkEnd w:id="29"/>
    </w:p>
    <w:p>
      <w:pPr>
        <w:spacing w:line="360" w:lineRule="auto"/>
        <w:ind w:firstLine="315" w:firstLineChars="150"/>
        <w:rPr>
          <w:szCs w:val="21"/>
        </w:rPr>
      </w:pPr>
      <w:r>
        <w:rPr>
          <w:rFonts w:hint="eastAsia"/>
          <w:szCs w:val="21"/>
        </w:rPr>
        <w:t>（一）开标会由采购代理机构主持，主持人宣布开标会议开始；</w:t>
      </w:r>
    </w:p>
    <w:p>
      <w:pPr>
        <w:spacing w:line="360" w:lineRule="auto"/>
        <w:ind w:firstLine="315" w:firstLineChars="150"/>
        <w:rPr>
          <w:szCs w:val="21"/>
        </w:rPr>
      </w:pPr>
      <w:r>
        <w:rPr>
          <w:rFonts w:hint="eastAsia"/>
          <w:szCs w:val="21"/>
        </w:rPr>
        <w:t>（二）主持人介绍参加开标会的人员名单，供应商签署政府采购现场确认书；</w:t>
      </w:r>
      <w:r>
        <w:rPr>
          <w:szCs w:val="21"/>
        </w:rPr>
        <w:t xml:space="preserve"> </w:t>
      </w:r>
    </w:p>
    <w:p>
      <w:pPr>
        <w:spacing w:line="360" w:lineRule="auto"/>
        <w:ind w:firstLine="315" w:firstLineChars="150"/>
        <w:rPr>
          <w:szCs w:val="21"/>
        </w:rPr>
      </w:pPr>
      <w:r>
        <w:rPr>
          <w:rFonts w:hint="eastAsia"/>
          <w:szCs w:val="21"/>
        </w:rPr>
        <w:t>（三）主持人宣布评标期间的有关事项，告知应当回避的情形，提请有关人员回避；</w:t>
      </w:r>
    </w:p>
    <w:p>
      <w:pPr>
        <w:spacing w:line="360" w:lineRule="auto"/>
        <w:ind w:firstLine="315" w:firstLineChars="150"/>
        <w:rPr>
          <w:szCs w:val="21"/>
        </w:rPr>
      </w:pPr>
      <w:r>
        <w:rPr>
          <w:rFonts w:hint="eastAsia"/>
          <w:szCs w:val="21"/>
        </w:rPr>
        <w:t>（四）投标人或其当场推荐的代表检查投标文件密封的完整性并签名确认；</w:t>
      </w:r>
    </w:p>
    <w:p>
      <w:pPr>
        <w:spacing w:line="360" w:lineRule="auto"/>
        <w:ind w:firstLine="315" w:firstLineChars="150"/>
        <w:rPr>
          <w:szCs w:val="21"/>
        </w:rPr>
      </w:pPr>
      <w:r>
        <w:rPr>
          <w:rFonts w:hint="eastAsia"/>
          <w:szCs w:val="21"/>
        </w:rPr>
        <w:t>（五）按各投标人提交投标文件时间的先后顺序打开资信技术文件外包装，清点投标文件正本、副本数量，符合采购文件要求的送评标室评审；不符合要求的，当场退还投标人，并由投标人代表签名确认；</w:t>
      </w:r>
    </w:p>
    <w:p>
      <w:pPr>
        <w:spacing w:line="360" w:lineRule="auto"/>
        <w:ind w:firstLine="315" w:firstLineChars="150"/>
        <w:rPr>
          <w:szCs w:val="21"/>
        </w:rPr>
      </w:pPr>
      <w:r>
        <w:rPr>
          <w:rFonts w:hint="eastAsia"/>
          <w:szCs w:val="21"/>
        </w:rPr>
        <w:t>（六）资信技术评分结束后，由主持人公布无效投标的投标人名单、投标无效的原因及其他有效投标的评分结果；</w:t>
      </w:r>
    </w:p>
    <w:p>
      <w:pPr>
        <w:spacing w:line="360" w:lineRule="auto"/>
        <w:ind w:firstLine="315" w:firstLineChars="150"/>
        <w:rPr>
          <w:szCs w:val="21"/>
        </w:rPr>
      </w:pPr>
      <w:r>
        <w:rPr>
          <w:rFonts w:hint="eastAsia"/>
          <w:szCs w:val="21"/>
        </w:rPr>
        <w:t>（七）由主持人宣读《开标一览表》中的投标人名称及在其投标文件中承诺的投标报价、投标内容（投标设备名称、规格型号或者服务项目名称），以及采购代理机构认为有必要宣读的其他内容；</w:t>
      </w:r>
    </w:p>
    <w:p>
      <w:pPr>
        <w:spacing w:line="360" w:lineRule="auto"/>
        <w:ind w:firstLine="315" w:firstLineChars="150"/>
        <w:rPr>
          <w:szCs w:val="21"/>
        </w:rPr>
      </w:pPr>
      <w:r>
        <w:rPr>
          <w:rFonts w:hint="eastAsia"/>
          <w:szCs w:val="21"/>
        </w:rPr>
        <w:t>（八）采购代理机构做开标记录</w:t>
      </w:r>
      <w:r>
        <w:rPr>
          <w:szCs w:val="21"/>
        </w:rPr>
        <w:t xml:space="preserve">, </w:t>
      </w:r>
      <w:r>
        <w:rPr>
          <w:rFonts w:hint="eastAsia"/>
          <w:szCs w:val="21"/>
        </w:rPr>
        <w:t>同时由记录人、监督人当场签名确认；</w:t>
      </w:r>
    </w:p>
    <w:p>
      <w:pPr>
        <w:spacing w:line="360" w:lineRule="auto"/>
        <w:ind w:firstLine="315" w:firstLineChars="150"/>
        <w:rPr>
          <w:szCs w:val="21"/>
        </w:rPr>
      </w:pPr>
      <w:r>
        <w:rPr>
          <w:rFonts w:hint="eastAsia"/>
          <w:szCs w:val="21"/>
        </w:rPr>
        <w:t>（九）公布中标候选人名单；</w:t>
      </w:r>
    </w:p>
    <w:p>
      <w:pPr>
        <w:spacing w:line="360" w:lineRule="auto"/>
        <w:ind w:firstLine="315" w:firstLineChars="150"/>
        <w:rPr>
          <w:szCs w:val="21"/>
        </w:rPr>
      </w:pPr>
      <w:r>
        <w:rPr>
          <w:rFonts w:hint="eastAsia"/>
          <w:szCs w:val="21"/>
        </w:rPr>
        <w:t>（十）开标会议结束。</w:t>
      </w:r>
      <w:bookmarkStart w:id="30" w:name="_Toc259108326"/>
      <w:bookmarkStart w:id="31" w:name="_Toc249866769"/>
    </w:p>
    <w:p>
      <w:pPr>
        <w:pStyle w:val="9"/>
        <w:ind w:firstLine="470" w:firstLineChars="196"/>
        <w:jc w:val="left"/>
        <w:rPr>
          <w:sz w:val="24"/>
          <w:szCs w:val="24"/>
        </w:rPr>
      </w:pPr>
      <w:bookmarkStart w:id="32" w:name="_Toc12891979"/>
      <w:r>
        <w:rPr>
          <w:rFonts w:hint="eastAsia"/>
          <w:sz w:val="24"/>
          <w:szCs w:val="24"/>
        </w:rPr>
        <w:t>二、评标委员会</w:t>
      </w:r>
      <w:bookmarkEnd w:id="32"/>
    </w:p>
    <w:p>
      <w:pPr>
        <w:spacing w:line="360" w:lineRule="auto"/>
        <w:ind w:firstLine="315" w:firstLineChars="150"/>
        <w:rPr>
          <w:szCs w:val="21"/>
        </w:rPr>
      </w:pPr>
      <w:r>
        <w:rPr>
          <w:rFonts w:hint="eastAsia"/>
          <w:szCs w:val="21"/>
        </w:rPr>
        <w:t>（一）本次招标依法组建评标委员会。评标委员会由采购人代表和评审专家组成，评审专家从专家库随机抽取，如采购人不派代表评审，则评委会全部由评审专家组成。</w:t>
      </w:r>
    </w:p>
    <w:p>
      <w:pPr>
        <w:spacing w:line="360" w:lineRule="auto"/>
        <w:ind w:firstLine="315" w:firstLineChars="150"/>
        <w:rPr>
          <w:szCs w:val="21"/>
        </w:rPr>
      </w:pPr>
      <w:r>
        <w:rPr>
          <w:rFonts w:hint="eastAsia"/>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szCs w:val="21"/>
        </w:rPr>
      </w:pPr>
      <w:r>
        <w:rPr>
          <w:rFonts w:hint="eastAsia"/>
          <w:szCs w:val="21"/>
        </w:rPr>
        <w:t>（三）评审专家有下列情形之一的，受到邀请应主动提出回避，采购当事人也可以要求该评审专家回避：</w:t>
      </w:r>
    </w:p>
    <w:p>
      <w:pPr>
        <w:spacing w:line="360" w:lineRule="auto"/>
        <w:ind w:firstLine="420" w:firstLineChars="200"/>
        <w:rPr>
          <w:szCs w:val="21"/>
        </w:rPr>
      </w:pPr>
      <w:r>
        <w:rPr>
          <w:szCs w:val="21"/>
        </w:rPr>
        <w:t>1</w:t>
      </w:r>
      <w:r>
        <w:rPr>
          <w:rFonts w:hint="eastAsia"/>
          <w:szCs w:val="21"/>
        </w:rPr>
        <w:t>、本人、配偶或直系亲属</w:t>
      </w:r>
      <w:r>
        <w:rPr>
          <w:szCs w:val="21"/>
        </w:rPr>
        <w:t>3</w:t>
      </w:r>
      <w:r>
        <w:rPr>
          <w:rFonts w:hint="eastAsia"/>
          <w:szCs w:val="21"/>
        </w:rPr>
        <w:t>年内曾在参加该采购项目的投标人中任职（包括一般工作）或担任顾问，或与参加该采购项目的投标人发生过法律纠纷；</w:t>
      </w:r>
    </w:p>
    <w:p>
      <w:pPr>
        <w:spacing w:line="360" w:lineRule="auto"/>
        <w:ind w:firstLine="420" w:firstLineChars="200"/>
        <w:rPr>
          <w:szCs w:val="21"/>
        </w:rPr>
      </w:pPr>
      <w:r>
        <w:rPr>
          <w:szCs w:val="21"/>
        </w:rPr>
        <w:t>2</w:t>
      </w:r>
      <w:r>
        <w:rPr>
          <w:rFonts w:hint="eastAsia"/>
          <w:szCs w:val="21"/>
        </w:rPr>
        <w:t>、任职单位与采购人或参加该采购项目投标人存在行政隶属关系；</w:t>
      </w:r>
    </w:p>
    <w:p>
      <w:pPr>
        <w:spacing w:line="360" w:lineRule="auto"/>
        <w:ind w:firstLine="420" w:firstLineChars="200"/>
        <w:rPr>
          <w:szCs w:val="21"/>
        </w:rPr>
      </w:pPr>
      <w:r>
        <w:rPr>
          <w:szCs w:val="21"/>
        </w:rPr>
        <w:t>3</w:t>
      </w:r>
      <w:r>
        <w:rPr>
          <w:rFonts w:hint="eastAsia"/>
          <w:szCs w:val="21"/>
        </w:rPr>
        <w:t>、曾经参加过该采购项目的进口产品或采购文件、采购需求、采购方式的论证和咨询服务工作；</w:t>
      </w:r>
    </w:p>
    <w:p>
      <w:pPr>
        <w:spacing w:line="360" w:lineRule="auto"/>
        <w:ind w:firstLine="420" w:firstLineChars="200"/>
        <w:rPr>
          <w:szCs w:val="21"/>
        </w:rPr>
      </w:pPr>
      <w:r>
        <w:rPr>
          <w:szCs w:val="21"/>
        </w:rPr>
        <w:t>4</w:t>
      </w:r>
      <w:r>
        <w:rPr>
          <w:rFonts w:hint="eastAsia"/>
          <w:szCs w:val="21"/>
        </w:rPr>
        <w:t>、是参加该采购项目投标人的上级主管部门、控股或参股单位的工作人员，或与该投标人存在其他经济利益关系；</w:t>
      </w:r>
    </w:p>
    <w:p>
      <w:pPr>
        <w:spacing w:line="360" w:lineRule="auto"/>
        <w:ind w:firstLine="420" w:firstLineChars="200"/>
        <w:rPr>
          <w:szCs w:val="21"/>
        </w:rPr>
      </w:pPr>
      <w:r>
        <w:rPr>
          <w:szCs w:val="21"/>
        </w:rPr>
        <w:t>5</w:t>
      </w:r>
      <w:r>
        <w:rPr>
          <w:rFonts w:hint="eastAsia"/>
          <w:szCs w:val="21"/>
        </w:rPr>
        <w:t>、评审委员会成员之间具有配偶、近亲属关系；</w:t>
      </w:r>
    </w:p>
    <w:p>
      <w:pPr>
        <w:spacing w:line="360" w:lineRule="auto"/>
        <w:ind w:firstLine="420" w:firstLineChars="200"/>
        <w:rPr>
          <w:szCs w:val="21"/>
        </w:rPr>
      </w:pPr>
      <w:r>
        <w:rPr>
          <w:szCs w:val="21"/>
        </w:rPr>
        <w:t>6</w:t>
      </w:r>
      <w:r>
        <w:rPr>
          <w:rFonts w:hint="eastAsia"/>
          <w:szCs w:val="21"/>
        </w:rPr>
        <w:t>、同一单位的评审专家在同一项目评审委员会成员中超过一名；</w:t>
      </w:r>
    </w:p>
    <w:p>
      <w:pPr>
        <w:spacing w:line="360" w:lineRule="auto"/>
        <w:ind w:firstLine="420" w:firstLineChars="200"/>
        <w:rPr>
          <w:szCs w:val="21"/>
        </w:rPr>
      </w:pPr>
      <w:r>
        <w:rPr>
          <w:szCs w:val="21"/>
        </w:rPr>
        <w:t>7</w:t>
      </w:r>
      <w:r>
        <w:rPr>
          <w:rFonts w:hint="eastAsia"/>
          <w:szCs w:val="21"/>
        </w:rPr>
        <w:t>、法律、法规、规章规定应当回避以及其他可能影响公正评审的。</w:t>
      </w:r>
    </w:p>
    <w:p>
      <w:pPr>
        <w:spacing w:line="360" w:lineRule="auto"/>
        <w:ind w:firstLine="315" w:firstLineChars="150"/>
        <w:rPr>
          <w:szCs w:val="21"/>
        </w:rPr>
      </w:pPr>
      <w:r>
        <w:rPr>
          <w:rFonts w:hint="eastAsia"/>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szCs w:val="21"/>
        </w:rPr>
      </w:pPr>
      <w:r>
        <w:rPr>
          <w:rFonts w:hint="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9"/>
        <w:spacing w:line="360" w:lineRule="auto"/>
        <w:ind w:firstLine="468" w:firstLineChars="195"/>
        <w:jc w:val="both"/>
        <w:rPr>
          <w:sz w:val="24"/>
          <w:szCs w:val="24"/>
        </w:rPr>
      </w:pPr>
      <w:bookmarkStart w:id="33" w:name="_Toc481567076"/>
      <w:bookmarkStart w:id="34" w:name="_Toc12891980"/>
      <w:r>
        <w:rPr>
          <w:rFonts w:hint="eastAsia"/>
          <w:sz w:val="24"/>
          <w:szCs w:val="24"/>
        </w:rPr>
        <w:t>三、评标方法</w:t>
      </w:r>
      <w:bookmarkEnd w:id="33"/>
      <w:bookmarkEnd w:id="34"/>
    </w:p>
    <w:p>
      <w:pPr>
        <w:spacing w:line="360" w:lineRule="auto"/>
        <w:ind w:firstLine="420" w:firstLineChars="200"/>
        <w:rPr>
          <w:szCs w:val="21"/>
        </w:rPr>
      </w:pPr>
      <w:r>
        <w:rPr>
          <w:rFonts w:hint="eastAsia"/>
          <w:szCs w:val="21"/>
        </w:rPr>
        <w:t>（一）本次采购项目的评标方法为：综合评分法。</w:t>
      </w:r>
    </w:p>
    <w:p>
      <w:pPr>
        <w:spacing w:line="360" w:lineRule="auto"/>
        <w:ind w:firstLine="420" w:firstLineChars="200"/>
        <w:rPr>
          <w:szCs w:val="21"/>
        </w:rPr>
      </w:pPr>
      <w:r>
        <w:rPr>
          <w:rFonts w:hint="eastAsia"/>
          <w:szCs w:val="21"/>
        </w:rPr>
        <w:t>（二）评分权重</w:t>
      </w:r>
    </w:p>
    <w:tbl>
      <w:tblPr>
        <w:tblStyle w:val="13"/>
        <w:tblW w:w="7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3050"/>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8" w:type="dxa"/>
          </w:tcPr>
          <w:p>
            <w:pPr>
              <w:spacing w:line="360" w:lineRule="auto"/>
              <w:jc w:val="center"/>
              <w:rPr>
                <w:szCs w:val="21"/>
              </w:rPr>
            </w:pPr>
            <w:r>
              <w:rPr>
                <w:rFonts w:hint="eastAsia"/>
                <w:szCs w:val="21"/>
              </w:rPr>
              <w:t>评分项目</w:t>
            </w:r>
          </w:p>
        </w:tc>
        <w:tc>
          <w:tcPr>
            <w:tcW w:w="3050" w:type="dxa"/>
          </w:tcPr>
          <w:p>
            <w:pPr>
              <w:spacing w:line="360" w:lineRule="auto"/>
              <w:jc w:val="center"/>
              <w:rPr>
                <w:szCs w:val="21"/>
              </w:rPr>
            </w:pPr>
            <w:r>
              <w:rPr>
                <w:rFonts w:hint="eastAsia"/>
                <w:szCs w:val="21"/>
              </w:rPr>
              <w:t>资信技术（分）</w:t>
            </w:r>
          </w:p>
        </w:tc>
        <w:tc>
          <w:tcPr>
            <w:tcW w:w="2585" w:type="dxa"/>
          </w:tcPr>
          <w:p>
            <w:pPr>
              <w:spacing w:line="360" w:lineRule="auto"/>
              <w:jc w:val="center"/>
              <w:rPr>
                <w:szCs w:val="21"/>
              </w:rPr>
            </w:pPr>
            <w:r>
              <w:rPr>
                <w:rFonts w:hint="eastAsia"/>
                <w:szCs w:val="21"/>
              </w:rPr>
              <w:t>价格评分（分）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8" w:type="dxa"/>
          </w:tcPr>
          <w:p>
            <w:pPr>
              <w:spacing w:line="360" w:lineRule="auto"/>
              <w:jc w:val="center"/>
              <w:rPr>
                <w:szCs w:val="21"/>
              </w:rPr>
            </w:pPr>
            <w:r>
              <w:rPr>
                <w:rFonts w:hint="eastAsia"/>
                <w:szCs w:val="21"/>
              </w:rPr>
              <w:t>权重</w:t>
            </w:r>
          </w:p>
        </w:tc>
        <w:tc>
          <w:tcPr>
            <w:tcW w:w="3050" w:type="dxa"/>
          </w:tcPr>
          <w:p>
            <w:pPr>
              <w:spacing w:line="360" w:lineRule="auto"/>
              <w:jc w:val="center"/>
              <w:rPr>
                <w:szCs w:val="21"/>
              </w:rPr>
            </w:pPr>
            <w:r>
              <w:rPr>
                <w:szCs w:val="21"/>
              </w:rPr>
              <w:t>60</w:t>
            </w:r>
          </w:p>
        </w:tc>
        <w:tc>
          <w:tcPr>
            <w:tcW w:w="2585" w:type="dxa"/>
          </w:tcPr>
          <w:p>
            <w:pPr>
              <w:spacing w:line="360" w:lineRule="auto"/>
              <w:jc w:val="center"/>
              <w:rPr>
                <w:szCs w:val="21"/>
              </w:rPr>
            </w:pPr>
            <w:r>
              <w:rPr>
                <w:szCs w:val="21"/>
              </w:rPr>
              <w:t>40</w:t>
            </w:r>
          </w:p>
        </w:tc>
      </w:tr>
    </w:tbl>
    <w:p>
      <w:pPr>
        <w:spacing w:line="360" w:lineRule="auto"/>
        <w:ind w:firstLine="420" w:firstLineChars="200"/>
        <w:rPr>
          <w:szCs w:val="21"/>
        </w:rPr>
      </w:pPr>
      <w:r>
        <w:rPr>
          <w:szCs w:val="21"/>
        </w:rPr>
        <w:t>1</w:t>
      </w:r>
      <w:r>
        <w:rPr>
          <w:rFonts w:hint="eastAsia"/>
          <w:szCs w:val="21"/>
        </w:rPr>
        <w:t>、价格分采用低价优先法计算，即满足采购文件要求且参与评审价格最低为评标基准价，其价格分为满分。其他投标人的价格分按照下列公式计算：</w:t>
      </w:r>
    </w:p>
    <w:p>
      <w:pPr>
        <w:spacing w:line="360" w:lineRule="auto"/>
        <w:ind w:firstLine="420" w:firstLineChars="200"/>
      </w:pPr>
      <w:r>
        <w:rPr>
          <w:rFonts w:hint="eastAsia"/>
        </w:rPr>
        <w:t>参与评审价格</w:t>
      </w:r>
      <w:r>
        <w:t>=</w:t>
      </w:r>
      <w:r>
        <w:rPr>
          <w:rFonts w:hint="eastAsia"/>
        </w:rPr>
        <w:t>投标价格×（</w:t>
      </w:r>
      <w:r>
        <w:t>1-</w:t>
      </w:r>
      <w:r>
        <w:rPr>
          <w:rFonts w:hint="eastAsia"/>
        </w:rPr>
        <w:t>价格折扣率）</w:t>
      </w:r>
    </w:p>
    <w:p>
      <w:pPr>
        <w:spacing w:line="360" w:lineRule="auto"/>
        <w:ind w:firstLine="420" w:firstLineChars="200"/>
        <w:rPr>
          <w:szCs w:val="21"/>
        </w:rPr>
      </w:pPr>
      <w:r>
        <w:rPr>
          <w:rFonts w:hint="eastAsia"/>
          <w:szCs w:val="21"/>
        </w:rPr>
        <w:t>价格分</w:t>
      </w:r>
      <w:r>
        <w:rPr>
          <w:szCs w:val="21"/>
        </w:rPr>
        <w:t>=</w:t>
      </w:r>
      <w:r>
        <w:rPr>
          <w:rFonts w:hint="eastAsia"/>
          <w:szCs w:val="21"/>
        </w:rPr>
        <w:t>（评标基准价</w:t>
      </w:r>
      <w:r>
        <w:rPr>
          <w:szCs w:val="21"/>
        </w:rPr>
        <w:t>/</w:t>
      </w:r>
      <w:r>
        <w:rPr>
          <w:rFonts w:hint="eastAsia"/>
        </w:rPr>
        <w:t>参与评审的价格</w:t>
      </w:r>
      <w:r>
        <w:rPr>
          <w:rFonts w:hint="eastAsia"/>
          <w:szCs w:val="21"/>
        </w:rPr>
        <w:t>）×价格权值×</w:t>
      </w:r>
      <w:r>
        <w:rPr>
          <w:szCs w:val="21"/>
        </w:rPr>
        <w:t>100</w:t>
      </w:r>
    </w:p>
    <w:p>
      <w:pPr>
        <w:spacing w:line="360" w:lineRule="auto"/>
        <w:ind w:firstLine="420" w:firstLineChars="200"/>
        <w:rPr>
          <w:szCs w:val="21"/>
        </w:rPr>
      </w:pPr>
      <w:r>
        <w:rPr>
          <w:szCs w:val="21"/>
        </w:rPr>
        <w:t>2</w:t>
      </w:r>
      <w:r>
        <w:rPr>
          <w:rFonts w:hint="eastAsia"/>
          <w:szCs w:val="21"/>
        </w:rPr>
        <w:t>、合格投标人评标综合得分</w:t>
      </w:r>
      <w:r>
        <w:rPr>
          <w:szCs w:val="21"/>
        </w:rPr>
        <w:t>=</w:t>
      </w:r>
      <w:r>
        <w:rPr>
          <w:rFonts w:hint="eastAsia"/>
          <w:szCs w:val="21"/>
        </w:rPr>
        <w:t>价格分</w:t>
      </w:r>
      <w:r>
        <w:rPr>
          <w:szCs w:val="21"/>
        </w:rPr>
        <w:t>+</w:t>
      </w:r>
      <w:r>
        <w:rPr>
          <w:rFonts w:hint="eastAsia"/>
          <w:szCs w:val="21"/>
        </w:rPr>
        <w:t>资信技术得分。</w:t>
      </w:r>
    </w:p>
    <w:p>
      <w:pPr>
        <w:spacing w:line="360" w:lineRule="auto"/>
        <w:ind w:firstLine="420" w:firstLineChars="200"/>
        <w:rPr>
          <w:szCs w:val="21"/>
        </w:rPr>
      </w:pPr>
      <w:r>
        <w:rPr>
          <w:szCs w:val="21"/>
        </w:rPr>
        <w:t>3</w:t>
      </w:r>
      <w:r>
        <w:rPr>
          <w:rFonts w:hint="eastAsia"/>
          <w:szCs w:val="21"/>
        </w:rPr>
        <w:t>、报价要求：本次采购设有预算价</w:t>
      </w:r>
      <w:r>
        <w:rPr>
          <w:szCs w:val="21"/>
        </w:rPr>
        <w:t>(</w:t>
      </w:r>
      <w:r>
        <w:rPr>
          <w:rFonts w:hint="eastAsia"/>
          <w:szCs w:val="21"/>
        </w:rPr>
        <w:t>或最高限价</w:t>
      </w:r>
      <w:r>
        <w:rPr>
          <w:szCs w:val="21"/>
        </w:rPr>
        <w:t>)</w:t>
      </w:r>
      <w:r>
        <w:rPr>
          <w:rFonts w:hint="eastAsia"/>
          <w:szCs w:val="21"/>
        </w:rPr>
        <w:t>，投标人报价超出预算价</w:t>
      </w:r>
      <w:r>
        <w:rPr>
          <w:szCs w:val="21"/>
        </w:rPr>
        <w:t>(</w:t>
      </w:r>
      <w:r>
        <w:rPr>
          <w:rFonts w:hint="eastAsia"/>
          <w:szCs w:val="21"/>
        </w:rPr>
        <w:t>或最高限价</w:t>
      </w:r>
      <w:r>
        <w:rPr>
          <w:szCs w:val="21"/>
        </w:rPr>
        <w:t>)</w:t>
      </w:r>
      <w:r>
        <w:rPr>
          <w:rFonts w:hint="eastAsia"/>
          <w:szCs w:val="21"/>
        </w:rPr>
        <w:t>的投标文件作无效处理。</w:t>
      </w:r>
    </w:p>
    <w:p>
      <w:pPr>
        <w:spacing w:line="360" w:lineRule="auto"/>
        <w:ind w:firstLine="420" w:firstLineChars="200"/>
        <w:rPr>
          <w:rFonts w:ascii="宋体" w:cs="宋体"/>
          <w:kern w:val="0"/>
          <w:szCs w:val="21"/>
        </w:rPr>
      </w:pPr>
      <w:r>
        <w:rPr>
          <w:szCs w:val="21"/>
        </w:rPr>
        <w:t>4</w:t>
      </w:r>
      <w:r>
        <w:rPr>
          <w:rFonts w:hint="eastAsia"/>
          <w:szCs w:val="21"/>
        </w:rPr>
        <w:t>、</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w:t>
      </w:r>
      <w:r>
        <w:rPr>
          <w:rFonts w:hint="eastAsia" w:ascii="宋体" w:hAnsi="宋体" w:cs="宋体"/>
          <w:szCs w:val="21"/>
        </w:rPr>
        <w:t>各标项得分</w:t>
      </w:r>
      <w:r>
        <w:rPr>
          <w:rFonts w:hint="eastAsia" w:ascii="宋体" w:hAnsi="宋体" w:cs="宋体"/>
          <w:kern w:val="0"/>
          <w:szCs w:val="21"/>
        </w:rPr>
        <w:t>最高的投标人为排名第一的中标候选人。</w:t>
      </w:r>
    </w:p>
    <w:p>
      <w:pPr>
        <w:ind w:firstLine="315" w:firstLineChars="150"/>
        <w:rPr>
          <w:szCs w:val="21"/>
        </w:rPr>
      </w:pPr>
      <w:r>
        <w:rPr>
          <w:rFonts w:hint="eastAsia"/>
          <w:szCs w:val="21"/>
        </w:rPr>
        <w:t>（三）</w:t>
      </w:r>
      <w:bookmarkStart w:id="35" w:name="_Toc481567079"/>
      <w:r>
        <w:rPr>
          <w:rFonts w:hint="eastAsia"/>
          <w:szCs w:val="21"/>
        </w:rPr>
        <w:t>投标文件的澄清</w:t>
      </w:r>
      <w:bookmarkEnd w:id="35"/>
    </w:p>
    <w:p>
      <w:pPr>
        <w:widowControl/>
        <w:spacing w:line="500" w:lineRule="exact"/>
        <w:ind w:firstLine="420" w:firstLineChars="200"/>
        <w:jc w:val="left"/>
        <w:rPr>
          <w:rFonts w:ascii="宋体" w:cs="宋体"/>
          <w:kern w:val="0"/>
          <w:szCs w:val="21"/>
        </w:rPr>
      </w:pPr>
      <w:r>
        <w:rPr>
          <w:szCs w:val="21"/>
        </w:rPr>
        <w:t>1</w:t>
      </w:r>
      <w:r>
        <w:rPr>
          <w:rFonts w:hint="eastAsia"/>
          <w:szCs w:val="21"/>
        </w:rPr>
        <w:t>、</w:t>
      </w: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cs="宋体"/>
          <w:kern w:val="0"/>
          <w:szCs w:val="21"/>
        </w:rPr>
      </w:pPr>
      <w:r>
        <w:rPr>
          <w:szCs w:val="21"/>
        </w:rPr>
        <w:t>2</w:t>
      </w:r>
      <w:r>
        <w:rPr>
          <w:rFonts w:hint="eastAsia"/>
          <w:szCs w:val="21"/>
        </w:rPr>
        <w:t>、</w:t>
      </w: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20" w:firstLineChars="200"/>
        <w:rPr>
          <w:szCs w:val="21"/>
        </w:rPr>
      </w:pPr>
      <w:r>
        <w:rPr>
          <w:rFonts w:hint="eastAsia"/>
          <w:szCs w:val="21"/>
        </w:rPr>
        <w:t>（四）投标文件错误修正原则</w:t>
      </w:r>
    </w:p>
    <w:p>
      <w:pPr>
        <w:spacing w:line="360" w:lineRule="auto"/>
        <w:ind w:firstLine="420" w:firstLineChars="200"/>
        <w:rPr>
          <w:szCs w:val="21"/>
        </w:rPr>
      </w:pPr>
      <w:r>
        <w:rPr>
          <w:rFonts w:hint="eastAsia"/>
          <w:szCs w:val="21"/>
        </w:rPr>
        <w:t>投标文件如果出现计算或表达上的错误，修正错误的原则如下：</w:t>
      </w:r>
    </w:p>
    <w:p>
      <w:pPr>
        <w:widowControl/>
        <w:spacing w:line="500" w:lineRule="exact"/>
        <w:ind w:firstLine="420" w:firstLineChars="200"/>
        <w:jc w:val="left"/>
        <w:rPr>
          <w:rFonts w:ascii="宋体" w:cs="宋体"/>
          <w:kern w:val="0"/>
          <w:szCs w:val="21"/>
        </w:rPr>
      </w:pPr>
      <w:r>
        <w:rPr>
          <w:rFonts w:ascii="宋体" w:hAnsi="宋体" w:cs="宋体"/>
          <w:kern w:val="0"/>
          <w:szCs w:val="21"/>
        </w:rPr>
        <w:t>1</w:t>
      </w:r>
      <w:r>
        <w:rPr>
          <w:rFonts w:hint="eastAsia" w:ascii="宋体" w:hAnsi="宋体" w:cs="宋体"/>
          <w:kern w:val="0"/>
          <w:szCs w:val="21"/>
        </w:rPr>
        <w:t>、投标文件中开标一览表（报价表）内容与投标文件中相应内容不一致的，以开标一览表（报价表）为准；</w:t>
      </w:r>
    </w:p>
    <w:p>
      <w:pPr>
        <w:widowControl/>
        <w:spacing w:line="500" w:lineRule="exact"/>
        <w:ind w:firstLine="420" w:firstLineChars="200"/>
        <w:jc w:val="left"/>
        <w:rPr>
          <w:rFonts w:ascii="宋体" w:cs="宋体"/>
          <w:kern w:val="0"/>
          <w:szCs w:val="21"/>
        </w:rPr>
      </w:pPr>
      <w:r>
        <w:rPr>
          <w:rFonts w:ascii="宋体" w:hAnsi="宋体" w:cs="宋体"/>
          <w:kern w:val="0"/>
          <w:szCs w:val="21"/>
        </w:rPr>
        <w:t>2</w:t>
      </w:r>
      <w:r>
        <w:rPr>
          <w:rFonts w:hint="eastAsia" w:ascii="宋体" w:hAnsi="宋体" w:cs="宋体"/>
          <w:kern w:val="0"/>
          <w:szCs w:val="21"/>
        </w:rPr>
        <w:t>、大写金额和小写金额不一致的，以大写金额为准；</w:t>
      </w:r>
    </w:p>
    <w:p>
      <w:pPr>
        <w:widowControl/>
        <w:spacing w:line="500" w:lineRule="exact"/>
        <w:ind w:firstLine="420" w:firstLineChars="200"/>
        <w:jc w:val="left"/>
        <w:rPr>
          <w:rFonts w:ascii="宋体" w:cs="宋体"/>
          <w:kern w:val="0"/>
          <w:szCs w:val="21"/>
        </w:rPr>
      </w:pPr>
      <w:r>
        <w:rPr>
          <w:rFonts w:ascii="宋体" w:hAnsi="宋体" w:cs="宋体"/>
          <w:kern w:val="0"/>
          <w:szCs w:val="21"/>
        </w:rPr>
        <w:t>3</w:t>
      </w:r>
      <w:r>
        <w:rPr>
          <w:rFonts w:hint="eastAsia" w:ascii="宋体" w:hAnsi="宋体" w:cs="宋体"/>
          <w:kern w:val="0"/>
          <w:szCs w:val="21"/>
        </w:rPr>
        <w:t>、单价金额小数点或者百分比有明显错位的，以开标一览表的总价为准，并修改单价；</w:t>
      </w:r>
    </w:p>
    <w:p>
      <w:pPr>
        <w:widowControl/>
        <w:spacing w:line="500" w:lineRule="exact"/>
        <w:ind w:firstLine="420" w:firstLineChars="200"/>
        <w:jc w:val="left"/>
        <w:rPr>
          <w:rFonts w:ascii="宋体" w:cs="宋体"/>
          <w:kern w:val="0"/>
          <w:szCs w:val="21"/>
        </w:rPr>
      </w:pPr>
      <w:r>
        <w:rPr>
          <w:rFonts w:ascii="宋体" w:hAnsi="宋体" w:cs="宋体"/>
          <w:kern w:val="0"/>
          <w:szCs w:val="21"/>
        </w:rPr>
        <w:t>4</w:t>
      </w:r>
      <w:r>
        <w:rPr>
          <w:rFonts w:hint="eastAsia" w:ascii="宋体" w:hAnsi="宋体" w:cs="宋体"/>
          <w:kern w:val="0"/>
          <w:szCs w:val="21"/>
        </w:rPr>
        <w:t>、总价金额与按单价汇总金额不一致的，以单价金额计算结果为准。</w:t>
      </w:r>
    </w:p>
    <w:p>
      <w:pPr>
        <w:widowControl/>
        <w:spacing w:line="500" w:lineRule="exact"/>
        <w:ind w:firstLine="420" w:firstLineChars="200"/>
        <w:jc w:val="left"/>
        <w:rPr>
          <w:rFonts w:ascii="宋体" w:cs="宋体"/>
          <w:kern w:val="0"/>
          <w:szCs w:val="21"/>
        </w:rPr>
      </w:pPr>
      <w:r>
        <w:rPr>
          <w:rFonts w:hint="eastAsia" w:ascii="宋体" w:hAnsi="宋体" w:cs="宋体"/>
          <w:kern w:val="0"/>
          <w:szCs w:val="21"/>
        </w:rPr>
        <w:t>同时出现两种以上不一致的，按照前款规定的顺序修正。修正后的报价按照投标文件澄清第二款的规定经投标人确认后产生约束力，投标人不确认的，其投标无效。</w:t>
      </w:r>
    </w:p>
    <w:p>
      <w:pPr>
        <w:pStyle w:val="9"/>
        <w:spacing w:line="360" w:lineRule="auto"/>
        <w:ind w:firstLine="470" w:firstLineChars="196"/>
        <w:jc w:val="both"/>
        <w:rPr>
          <w:sz w:val="24"/>
          <w:szCs w:val="24"/>
        </w:rPr>
      </w:pPr>
      <w:bookmarkStart w:id="36" w:name="_Toc481567077"/>
      <w:bookmarkStart w:id="37" w:name="_Toc12891981"/>
      <w:r>
        <w:rPr>
          <w:rFonts w:hint="eastAsia"/>
          <w:sz w:val="24"/>
          <w:szCs w:val="24"/>
        </w:rPr>
        <w:t>四、评标</w:t>
      </w:r>
      <w:bookmarkEnd w:id="30"/>
      <w:bookmarkEnd w:id="31"/>
      <w:bookmarkEnd w:id="36"/>
      <w:r>
        <w:rPr>
          <w:rFonts w:hint="eastAsia"/>
          <w:sz w:val="24"/>
          <w:szCs w:val="24"/>
        </w:rPr>
        <w:t>程序</w:t>
      </w:r>
      <w:bookmarkEnd w:id="37"/>
    </w:p>
    <w:p>
      <w:pPr>
        <w:spacing w:line="360" w:lineRule="auto"/>
        <w:ind w:firstLine="420" w:firstLineChars="200"/>
        <w:rPr>
          <w:b/>
          <w:szCs w:val="21"/>
        </w:rPr>
      </w:pPr>
      <w:r>
        <w:rPr>
          <w:rFonts w:hint="eastAsia"/>
          <w:b/>
          <w:szCs w:val="21"/>
        </w:rPr>
        <w:t>（一）资格条件审查</w:t>
      </w:r>
    </w:p>
    <w:p>
      <w:pPr>
        <w:spacing w:line="360" w:lineRule="auto"/>
        <w:ind w:firstLine="522" w:firstLineChars="249"/>
        <w:rPr>
          <w:szCs w:val="21"/>
        </w:rPr>
      </w:pPr>
      <w:r>
        <w:rPr>
          <w:rFonts w:hint="eastAsia"/>
          <w:szCs w:val="21"/>
        </w:rPr>
        <w:t>由采购人或代理机构对投标人的资格进行审查。</w:t>
      </w:r>
    </w:p>
    <w:tbl>
      <w:tblPr>
        <w:tblStyle w:val="13"/>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tcPr>
          <w:p>
            <w:pPr>
              <w:spacing w:line="360" w:lineRule="auto"/>
              <w:jc w:val="center"/>
              <w:rPr>
                <w:szCs w:val="21"/>
              </w:rPr>
            </w:pPr>
            <w:r>
              <w:rPr>
                <w:rFonts w:hint="eastAsia"/>
                <w:szCs w:val="21"/>
              </w:rPr>
              <w:t>审查类别</w:t>
            </w:r>
          </w:p>
        </w:tc>
        <w:tc>
          <w:tcPr>
            <w:tcW w:w="7584" w:type="dxa"/>
          </w:tcPr>
          <w:p>
            <w:pPr>
              <w:spacing w:line="360" w:lineRule="auto"/>
              <w:jc w:val="center"/>
              <w:rPr>
                <w:szCs w:val="21"/>
              </w:rPr>
            </w:pPr>
            <w:r>
              <w:rPr>
                <w:rFonts w:hint="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restart"/>
            <w:vAlign w:val="center"/>
          </w:tcPr>
          <w:p>
            <w:pPr>
              <w:spacing w:line="360" w:lineRule="auto"/>
              <w:jc w:val="center"/>
              <w:rPr>
                <w:szCs w:val="21"/>
              </w:rPr>
            </w:pPr>
            <w:r>
              <w:rPr>
                <w:rFonts w:hint="eastAsia"/>
                <w:szCs w:val="21"/>
              </w:rPr>
              <w:t>资格条件审查</w:t>
            </w:r>
          </w:p>
        </w:tc>
        <w:tc>
          <w:tcPr>
            <w:tcW w:w="7584" w:type="dxa"/>
          </w:tcPr>
          <w:p>
            <w:pPr>
              <w:spacing w:line="360" w:lineRule="auto"/>
              <w:rPr>
                <w:szCs w:val="21"/>
              </w:rPr>
            </w:pPr>
            <w:r>
              <w:rPr>
                <w:rFonts w:hint="eastAsia" w:ascii="宋体" w:hAnsi="宋体"/>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提供书面声明</w:t>
            </w:r>
            <w:r>
              <w:rPr>
                <w:rFonts w:ascii="宋体" w:hAnsi="宋体"/>
              </w:rPr>
              <w:t xml:space="preserve">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（三）本项目联合体投标：□接受</w:t>
            </w:r>
            <w:r>
              <w:rPr>
                <w:rFonts w:ascii="宋体" w:hAnsi="宋体"/>
              </w:rPr>
              <w:t xml:space="preserve">   </w:t>
            </w:r>
            <w:r>
              <w:rPr>
                <w:rFonts w:hint="eastAsia" w:ascii="宋体" w:hAnsi="Wingdings 2" w:cs="Arial"/>
                <w:sz w:val="24"/>
              </w:rPr>
              <w:sym w:font="Wingdings 2" w:char="F052"/>
            </w:r>
            <w:r>
              <w:rPr>
                <w:rFonts w:hint="eastAsia" w:ascii="宋体" w:hAnsi="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szCs w:val="21"/>
              </w:rPr>
            </w:pPr>
            <w:r>
              <w:rPr>
                <w:rFonts w:hint="eastAsia" w:ascii="宋体" w:hAnsi="宋体"/>
              </w:rPr>
              <w:t>（四）</w:t>
            </w:r>
            <w:r>
              <w:rPr>
                <w:rFonts w:hint="eastAsia" w:ascii="宋体" w:hAnsi="宋体"/>
                <w:szCs w:val="21"/>
              </w:rPr>
              <w:t>投标人未被列入“信用中国”网站</w:t>
            </w:r>
            <w:r>
              <w:rPr>
                <w:rFonts w:ascii="宋体" w:hAnsi="宋体"/>
                <w:szCs w:val="21"/>
              </w:rPr>
              <w:t>(www.creditchina.gov.cn)</w:t>
            </w:r>
            <w:r>
              <w:rPr>
                <w:rFonts w:hint="eastAsia" w:ascii="宋体" w:hAnsi="宋体"/>
                <w:szCs w:val="21"/>
              </w:rPr>
              <w:t>“记录失信被执行人或重大税收违法案件当事人名单或政府采购严重违法失信行为”记录名单；不处于中国政府采购网</w:t>
            </w:r>
            <w:r>
              <w:rPr>
                <w:rFonts w:ascii="宋体" w:hAnsi="宋体"/>
                <w:szCs w:val="21"/>
              </w:rPr>
              <w:t>(www.ccgp.gov.cn)</w:t>
            </w:r>
            <w:r>
              <w:rPr>
                <w:rFonts w:hint="eastAsia" w:ascii="宋体" w:hAnsi="宋体"/>
                <w:szCs w:val="21"/>
              </w:rPr>
              <w:t>“政府采购严重违法失信行为信息记录”中的禁止参加政府采购活动期间。（以代理机构于投标截止日当天在“信用中国”网站（</w:t>
            </w:r>
            <w:r>
              <w:rPr>
                <w:rFonts w:ascii="宋体" w:hAnsi="宋体"/>
                <w:szCs w:val="21"/>
              </w:rPr>
              <w:t>www.creditchina.gov.cn</w:t>
            </w:r>
            <w:r>
              <w:rPr>
                <w:rFonts w:hint="eastAsia" w:ascii="宋体" w:hAnsi="宋体"/>
                <w:szCs w:val="21"/>
              </w:rPr>
              <w:t>）</w:t>
            </w:r>
            <w:r>
              <w:rPr>
                <w:rFonts w:hint="eastAsia"/>
              </w:rPr>
              <w:t>及中国政府采购网</w:t>
            </w:r>
            <w:r>
              <w:rPr>
                <w:rFonts w:hint="eastAsia" w:ascii="宋体" w:hAnsi="宋体"/>
                <w:szCs w:val="21"/>
              </w:rPr>
              <w:t>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1" w:type="dxa"/>
            <w:vMerge w:val="continue"/>
          </w:tcPr>
          <w:p>
            <w:pPr>
              <w:spacing w:line="360" w:lineRule="auto"/>
              <w:rPr>
                <w:szCs w:val="21"/>
              </w:rPr>
            </w:pPr>
          </w:p>
        </w:tc>
        <w:tc>
          <w:tcPr>
            <w:tcW w:w="7584" w:type="dxa"/>
          </w:tcPr>
          <w:p>
            <w:pPr>
              <w:spacing w:line="360" w:lineRule="auto"/>
              <w:rPr>
                <w:rFonts w:ascii="宋体"/>
              </w:rPr>
            </w:pPr>
            <w:r>
              <w:rPr>
                <w:rFonts w:hint="eastAsia" w:ascii="宋体" w:hAnsi="宋体"/>
              </w:rPr>
              <w:t>特定条件：</w:t>
            </w:r>
            <w:r>
              <w:rPr>
                <w:rFonts w:ascii="宋体" w:hAnsi="宋体"/>
              </w:rPr>
              <w:t>/</w:t>
            </w:r>
          </w:p>
        </w:tc>
      </w:tr>
    </w:tbl>
    <w:p>
      <w:pPr>
        <w:spacing w:line="360" w:lineRule="auto"/>
        <w:ind w:firstLine="420" w:firstLineChars="200"/>
        <w:rPr>
          <w:szCs w:val="21"/>
        </w:rPr>
      </w:pPr>
    </w:p>
    <w:p>
      <w:pPr>
        <w:spacing w:line="360" w:lineRule="auto"/>
        <w:ind w:firstLine="420" w:firstLineChars="200"/>
        <w:rPr>
          <w:b/>
          <w:szCs w:val="21"/>
        </w:rPr>
      </w:pPr>
      <w:r>
        <w:rPr>
          <w:rFonts w:hint="eastAsia"/>
          <w:b/>
          <w:szCs w:val="21"/>
        </w:rPr>
        <w:t>（二）符合性审查</w:t>
      </w:r>
    </w:p>
    <w:p>
      <w:pPr>
        <w:spacing w:line="360" w:lineRule="auto"/>
        <w:ind w:firstLine="420" w:firstLineChars="200"/>
        <w:rPr>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13"/>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tcPr>
          <w:p>
            <w:pPr>
              <w:spacing w:line="360" w:lineRule="auto"/>
              <w:jc w:val="center"/>
              <w:rPr>
                <w:szCs w:val="21"/>
              </w:rPr>
            </w:pPr>
            <w:r>
              <w:rPr>
                <w:rFonts w:hint="eastAsia"/>
                <w:szCs w:val="21"/>
              </w:rPr>
              <w:t>审查类别</w:t>
            </w:r>
          </w:p>
        </w:tc>
        <w:tc>
          <w:tcPr>
            <w:tcW w:w="7573" w:type="dxa"/>
          </w:tcPr>
          <w:p>
            <w:pPr>
              <w:spacing w:line="360" w:lineRule="auto"/>
              <w:jc w:val="center"/>
              <w:rPr>
                <w:szCs w:val="21"/>
              </w:rPr>
            </w:pPr>
            <w:r>
              <w:rPr>
                <w:rFonts w:hint="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restart"/>
            <w:vAlign w:val="center"/>
          </w:tcPr>
          <w:p>
            <w:pPr>
              <w:spacing w:line="360" w:lineRule="auto"/>
              <w:jc w:val="center"/>
              <w:rPr>
                <w:szCs w:val="21"/>
              </w:rPr>
            </w:pPr>
            <w:r>
              <w:rPr>
                <w:rFonts w:hint="eastAsia"/>
                <w:szCs w:val="21"/>
              </w:rPr>
              <w:t>符合性审查</w:t>
            </w:r>
          </w:p>
        </w:tc>
        <w:tc>
          <w:tcPr>
            <w:tcW w:w="7573" w:type="dxa"/>
            <w:vAlign w:val="center"/>
          </w:tcPr>
          <w:p>
            <w:pPr>
              <w:tabs>
                <w:tab w:val="left" w:pos="612"/>
              </w:tabs>
              <w:spacing w:beforeLines="50" w:afterLines="50"/>
              <w:rPr>
                <w:rFonts w:ascii="宋体" w:cs="宋体"/>
              </w:rPr>
            </w:pPr>
            <w:r>
              <w:rPr>
                <w:rFonts w:hint="eastAsia" w:ascii="宋体" w:hAnsi="宋体" w:cs="宋体"/>
              </w:rPr>
              <w:t>投标承诺函已提交并符合采购文件要求的；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cs="宋体"/>
              </w:rPr>
            </w:pPr>
            <w:r>
              <w:rPr>
                <w:rFonts w:hint="eastAsia" w:ascii="宋体" w:hAnsi="宋体" w:cs="宋体"/>
              </w:rPr>
              <w:t>投标人按采购文件要求缴纳投标保证金的；</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cs="宋体"/>
              </w:rPr>
            </w:pPr>
            <w:r>
              <w:rPr>
                <w:rFonts w:hint="eastAsia" w:ascii="宋体" w:hAnsi="宋体" w:cs="宋体"/>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rPr>
              <w:t>，或</w:t>
            </w:r>
            <w:r>
              <w:rPr>
                <w:rFonts w:hint="eastAsia" w:ascii="宋体" w:hAnsi="宋体" w:cs="宋体"/>
                <w:szCs w:val="21"/>
                <w:lang w:eastAsia="zh-TW"/>
              </w:rPr>
              <w:t>签署</w:t>
            </w:r>
            <w:r>
              <w:rPr>
                <w:rFonts w:hint="eastAsia" w:ascii="宋体" w:hAnsi="宋体" w:cs="宋体"/>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tabs>
                <w:tab w:val="left" w:pos="612"/>
              </w:tabs>
              <w:spacing w:beforeLines="50" w:afterLines="50"/>
              <w:rPr>
                <w:rFonts w:ascii="宋体" w:cs="宋体"/>
                <w:kern w:val="0"/>
              </w:rPr>
            </w:pPr>
            <w:r>
              <w:rPr>
                <w:rFonts w:hint="eastAsia" w:ascii="宋体" w:hAnsi="宋体" w:cs="宋体"/>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spacing w:beforeLines="50" w:afterLines="50"/>
              <w:rPr>
                <w:rFonts w:ascii="宋体" w:cs="宋体"/>
              </w:rPr>
            </w:pPr>
            <w:r>
              <w:rPr>
                <w:rFonts w:hint="eastAsia" w:ascii="宋体" w:hAnsi="宋体" w:cs="宋体"/>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2" w:type="dxa"/>
            <w:vMerge w:val="continue"/>
          </w:tcPr>
          <w:p>
            <w:pPr>
              <w:spacing w:line="360" w:lineRule="auto"/>
              <w:rPr>
                <w:szCs w:val="21"/>
              </w:rPr>
            </w:pPr>
          </w:p>
        </w:tc>
        <w:tc>
          <w:tcPr>
            <w:tcW w:w="7573" w:type="dxa"/>
            <w:vAlign w:val="center"/>
          </w:tcPr>
          <w:p>
            <w:pPr>
              <w:spacing w:beforeLines="50" w:afterLines="50"/>
              <w:rPr>
                <w:rFonts w:ascii="宋体" w:cs="宋体"/>
              </w:rPr>
            </w:pPr>
            <w:r>
              <w:rPr>
                <w:rFonts w:hint="eastAsia" w:ascii="宋体" w:hAnsi="宋体" w:cs="宋体"/>
              </w:rPr>
              <w:t>按有关法律、法规、规章不属于投标无效的。</w:t>
            </w:r>
          </w:p>
        </w:tc>
      </w:tr>
    </w:tbl>
    <w:p>
      <w:pPr>
        <w:spacing w:line="360" w:lineRule="auto"/>
        <w:ind w:firstLine="420" w:firstLineChars="200"/>
        <w:rPr>
          <w:szCs w:val="21"/>
        </w:rPr>
      </w:pPr>
    </w:p>
    <w:p>
      <w:pPr>
        <w:ind w:firstLine="420" w:firstLineChars="200"/>
        <w:rPr>
          <w:b/>
        </w:rPr>
      </w:pPr>
      <w:bookmarkStart w:id="38" w:name="_Toc249866767"/>
      <w:bookmarkStart w:id="39" w:name="_Toc259108323"/>
      <w:r>
        <w:rPr>
          <w:rFonts w:hint="eastAsia"/>
          <w:b/>
        </w:rPr>
        <w:t>（三）投标无效的情形</w:t>
      </w:r>
      <w:bookmarkEnd w:id="38"/>
      <w:bookmarkEnd w:id="39"/>
    </w:p>
    <w:p>
      <w:pPr>
        <w:spacing w:line="360" w:lineRule="auto"/>
        <w:ind w:firstLine="420" w:firstLineChars="200"/>
      </w:pPr>
      <w:r>
        <w:rPr>
          <w:rFonts w:hint="eastAsia"/>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spacing w:line="360" w:lineRule="auto"/>
        <w:ind w:firstLine="315" w:firstLineChars="150"/>
      </w:pPr>
      <w:r>
        <w:t>A</w:t>
      </w:r>
      <w:r>
        <w:rPr>
          <w:rFonts w:hint="eastAsia"/>
        </w:rPr>
        <w:t>、在资格条件、符合性审查和商务评审时，如发现下列情形之一的，将被视为无效投标文件：</w:t>
      </w:r>
    </w:p>
    <w:p>
      <w:pPr>
        <w:spacing w:line="360" w:lineRule="auto"/>
        <w:ind w:firstLine="420" w:firstLineChars="200"/>
      </w:pPr>
      <w:r>
        <w:t>1</w:t>
      </w:r>
      <w:r>
        <w:rPr>
          <w:rFonts w:hint="eastAsia"/>
        </w:rPr>
        <w:t>、投标人未按要求提交投标保证金的；</w:t>
      </w:r>
      <w:r>
        <w:t xml:space="preserve"> </w:t>
      </w:r>
    </w:p>
    <w:p>
      <w:pPr>
        <w:spacing w:line="360" w:lineRule="auto"/>
        <w:ind w:firstLine="420" w:firstLineChars="200"/>
      </w:pPr>
      <w:r>
        <w:t>2</w:t>
      </w:r>
      <w:r>
        <w:rPr>
          <w:rFonts w:hint="eastAsia"/>
        </w:rPr>
        <w:t>、超出经营范围投标的；</w:t>
      </w:r>
    </w:p>
    <w:p>
      <w:pPr>
        <w:spacing w:line="360" w:lineRule="auto"/>
        <w:ind w:firstLine="420" w:firstLineChars="200"/>
      </w:pPr>
      <w:r>
        <w:t>3</w:t>
      </w:r>
      <w:r>
        <w:rPr>
          <w:rFonts w:hint="eastAsia"/>
        </w:rPr>
        <w:t>、资格证明文件不全的或者不符合采购文件标明的资格要求的；</w:t>
      </w:r>
    </w:p>
    <w:p>
      <w:pPr>
        <w:spacing w:line="360" w:lineRule="auto"/>
        <w:ind w:firstLine="420" w:firstLineChars="200"/>
      </w:pPr>
      <w:r>
        <w:t>4</w:t>
      </w:r>
      <w:r>
        <w:rPr>
          <w:rFonts w:hint="eastAsia"/>
        </w:rPr>
        <w:t>、投标人资格声明函、投标承诺函无法定代表人签名</w:t>
      </w:r>
      <w:r>
        <w:t>,</w:t>
      </w:r>
      <w:r>
        <w:rPr>
          <w:rFonts w:hint="eastAsia"/>
        </w:rPr>
        <w:t>或委托人未提供法定代表人授权委托书、填写项目不齐全的；</w:t>
      </w:r>
    </w:p>
    <w:p>
      <w:pPr>
        <w:spacing w:line="360" w:lineRule="auto"/>
        <w:ind w:firstLine="420" w:firstLineChars="200"/>
      </w:pPr>
      <w:r>
        <w:t>5</w:t>
      </w:r>
      <w:r>
        <w:rPr>
          <w:rFonts w:hint="eastAsia"/>
        </w:rPr>
        <w:t>、投标代表人未能出具身份证明或与法定代表人授权委托人身份不符的；</w:t>
      </w:r>
      <w:r>
        <w:t xml:space="preserve"> </w:t>
      </w:r>
    </w:p>
    <w:p>
      <w:pPr>
        <w:spacing w:line="360" w:lineRule="auto"/>
        <w:ind w:firstLine="420" w:firstLineChars="200"/>
      </w:pPr>
      <w:r>
        <w:t>6</w:t>
      </w:r>
      <w:r>
        <w:rPr>
          <w:rFonts w:hint="eastAsia"/>
        </w:rPr>
        <w:t>、投标文件格式不规范、项目不齐全或者内容虚假的；</w:t>
      </w:r>
    </w:p>
    <w:p>
      <w:pPr>
        <w:spacing w:line="360" w:lineRule="auto"/>
        <w:ind w:firstLine="420" w:firstLineChars="200"/>
      </w:pPr>
      <w:r>
        <w:t>7</w:t>
      </w:r>
      <w:r>
        <w:rPr>
          <w:rFonts w:hint="eastAsia"/>
        </w:rPr>
        <w:t>、投标文件的实质性内容未使用中文表述、意思表述不明确、前后矛盾或者使用计量单位不符合采购文件要求的（经评标委员会认定并允许其当场更正的笔误除外）；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pPr>
      <w:r>
        <w:t>8</w:t>
      </w:r>
      <w:r>
        <w:rPr>
          <w:rFonts w:hint="eastAsia"/>
        </w:rPr>
        <w:t>、投标有效期、交货时间、质保期等商务条款不能满足采购文件要求的；</w:t>
      </w:r>
    </w:p>
    <w:p>
      <w:pPr>
        <w:spacing w:line="360" w:lineRule="auto"/>
        <w:ind w:firstLine="420" w:firstLineChars="200"/>
      </w:pPr>
      <w:r>
        <w:t>9</w:t>
      </w:r>
      <w:r>
        <w:rPr>
          <w:rFonts w:hint="eastAsia"/>
        </w:rPr>
        <w:t>、带“▲”的条款不能满足采购文件要求、未实质性响应采购文件要求或者投标文件有采购方不能接受的附加条件的。</w:t>
      </w:r>
    </w:p>
    <w:p>
      <w:pPr>
        <w:spacing w:line="360" w:lineRule="auto"/>
        <w:ind w:firstLine="420" w:firstLineChars="200"/>
      </w:pPr>
      <w:r>
        <w:t>B</w:t>
      </w:r>
      <w:r>
        <w:rPr>
          <w:rFonts w:hint="eastAsia"/>
        </w:rPr>
        <w:t>、在技术评审时，如发现下列情形之一的，将被视为无效投标文件：</w:t>
      </w:r>
    </w:p>
    <w:p>
      <w:pPr>
        <w:spacing w:line="360" w:lineRule="auto"/>
        <w:ind w:firstLine="420" w:firstLineChars="200"/>
      </w:pPr>
      <w:r>
        <w:t>1</w:t>
      </w:r>
      <w:r>
        <w:rPr>
          <w:rFonts w:hint="eastAsia"/>
        </w:rPr>
        <w:t>、未提供或未如实提供投标货物的技术参数，或者投标文件标明的响应或偏离与事实不符或虚假投标的；</w:t>
      </w:r>
    </w:p>
    <w:p>
      <w:pPr>
        <w:spacing w:line="360" w:lineRule="auto"/>
        <w:ind w:firstLine="420" w:firstLineChars="200"/>
      </w:pPr>
      <w:r>
        <w:t>2</w:t>
      </w:r>
      <w:r>
        <w:rPr>
          <w:rFonts w:hint="eastAsia"/>
        </w:rPr>
        <w:t>、明显不符合采购文件要求的规格型号、质量标准，或者与采购文件中标“▲”的技术指标、主要功能项目发生实质性偏离的；</w:t>
      </w:r>
    </w:p>
    <w:p>
      <w:pPr>
        <w:spacing w:line="360" w:lineRule="auto"/>
        <w:ind w:firstLine="420" w:firstLineChars="200"/>
      </w:pPr>
      <w:r>
        <w:t>3</w:t>
      </w:r>
      <w:r>
        <w:rPr>
          <w:rFonts w:hint="eastAsia"/>
        </w:rPr>
        <w:t>、允许偏离的技术、性能指标或者辅助功能项目发生负偏离达</w:t>
      </w:r>
      <w:r>
        <w:rPr>
          <w:u w:val="single"/>
        </w:rPr>
        <w:t>/</w:t>
      </w:r>
      <w:r>
        <w:rPr>
          <w:rFonts w:hint="eastAsia"/>
        </w:rPr>
        <w:t>项（含）以上的；</w:t>
      </w:r>
    </w:p>
    <w:p>
      <w:pPr>
        <w:spacing w:line="360" w:lineRule="auto"/>
        <w:ind w:firstLine="420" w:firstLineChars="200"/>
      </w:pPr>
      <w:r>
        <w:t>4</w:t>
      </w:r>
      <w:r>
        <w:rPr>
          <w:rFonts w:hint="eastAsia"/>
        </w:rPr>
        <w:t>、投标技术方案不明确，存在一个或一个以上备选（替代）投标方案的；</w:t>
      </w:r>
    </w:p>
    <w:p>
      <w:pPr>
        <w:spacing w:line="360" w:lineRule="auto"/>
        <w:ind w:firstLine="420" w:firstLineChars="200"/>
      </w:pPr>
      <w:r>
        <w:t>5</w:t>
      </w:r>
      <w:r>
        <w:rPr>
          <w:rFonts w:hint="eastAsia"/>
        </w:rPr>
        <w:t>、与其他参加本次投标人的投标文件（技术文件）的文字表述内容差错相同</w:t>
      </w:r>
      <w:r>
        <w:t>2</w:t>
      </w:r>
      <w:r>
        <w:rPr>
          <w:rFonts w:hint="eastAsia"/>
        </w:rPr>
        <w:t>处以上的；</w:t>
      </w:r>
    </w:p>
    <w:p>
      <w:pPr>
        <w:spacing w:line="360" w:lineRule="auto"/>
        <w:ind w:firstLine="420" w:firstLineChars="200"/>
      </w:pPr>
      <w:r>
        <w:t>6</w:t>
      </w:r>
      <w:r>
        <w:rPr>
          <w:rFonts w:hint="eastAsia"/>
        </w:rPr>
        <w:t>、资信技术文件中出现涉及投标总价组成的报价或单价的。</w:t>
      </w:r>
    </w:p>
    <w:p>
      <w:pPr>
        <w:spacing w:line="360" w:lineRule="auto"/>
        <w:ind w:firstLine="420" w:firstLineChars="200"/>
      </w:pPr>
      <w:r>
        <w:t>C</w:t>
      </w:r>
      <w:r>
        <w:rPr>
          <w:rFonts w:hint="eastAsia"/>
        </w:rPr>
        <w:t>、在报价评审时，如发现下列情形之一的，投标文件将被视为无效：</w:t>
      </w:r>
    </w:p>
    <w:p>
      <w:pPr>
        <w:spacing w:line="360" w:lineRule="auto"/>
        <w:ind w:firstLine="420" w:firstLineChars="200"/>
      </w:pPr>
      <w:r>
        <w:t>1</w:t>
      </w:r>
      <w:r>
        <w:rPr>
          <w:rFonts w:hint="eastAsia"/>
        </w:rPr>
        <w:t>、未采用人民币报价或者未按照采购文件标明的币种报价的；</w:t>
      </w:r>
    </w:p>
    <w:p>
      <w:pPr>
        <w:spacing w:line="360" w:lineRule="auto"/>
        <w:ind w:firstLine="420" w:firstLineChars="200"/>
      </w:pPr>
      <w:r>
        <w:t>2</w:t>
      </w:r>
      <w:r>
        <w:rPr>
          <w:rFonts w:hint="eastAsia"/>
        </w:rPr>
        <w:t>、报价超出最高限价，或者超出采购预算金额，采购人不能支付的；</w:t>
      </w:r>
    </w:p>
    <w:p>
      <w:pPr>
        <w:spacing w:line="360" w:lineRule="auto"/>
        <w:ind w:firstLine="420" w:firstLineChars="200"/>
      </w:pPr>
      <w:r>
        <w:t>3</w:t>
      </w:r>
      <w:r>
        <w:rPr>
          <w:rFonts w:hint="eastAsia"/>
        </w:rPr>
        <w:t>、投标报价具有选择性的；</w:t>
      </w:r>
    </w:p>
    <w:p>
      <w:pPr>
        <w:spacing w:line="360" w:lineRule="auto"/>
        <w:ind w:firstLine="420" w:firstLineChars="200"/>
      </w:pPr>
      <w:r>
        <w:t>4</w:t>
      </w:r>
      <w:r>
        <w:rPr>
          <w:rFonts w:hint="eastAsia"/>
        </w:rPr>
        <w:t>、评委会一致认为报价明显不合理的（不平衡报价）；</w:t>
      </w:r>
    </w:p>
    <w:p>
      <w:pPr>
        <w:spacing w:line="360" w:lineRule="auto"/>
        <w:ind w:firstLine="420" w:firstLineChars="200"/>
      </w:pPr>
      <w:r>
        <w:t>5</w:t>
      </w:r>
      <w:r>
        <w:rPr>
          <w:rFonts w:hint="eastAsia"/>
        </w:rPr>
        <w:t>、投标报价中出现缺项、漏项或被评标委员会认定为有可能影响产品质量或者不能诚信履约的且不能在合理的时间内证明其报价合理性的。</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rPr>
          <w:szCs w:val="21"/>
        </w:rPr>
      </w:pPr>
    </w:p>
    <w:p>
      <w:pPr>
        <w:spacing w:line="360" w:lineRule="auto"/>
        <w:rPr>
          <w:b/>
          <w:szCs w:val="21"/>
        </w:rPr>
      </w:pPr>
      <w:r>
        <w:rPr>
          <w:szCs w:val="21"/>
        </w:rPr>
        <w:br w:type="page"/>
      </w:r>
      <w:r>
        <w:rPr>
          <w:rFonts w:hint="eastAsia"/>
          <w:b/>
          <w:szCs w:val="21"/>
        </w:rPr>
        <w:t>（四）评分表</w:t>
      </w:r>
    </w:p>
    <w:p>
      <w:pPr>
        <w:ind w:firstLine="420" w:firstLineChars="150"/>
        <w:jc w:val="center"/>
        <w:rPr>
          <w:b/>
          <w:sz w:val="28"/>
          <w:szCs w:val="28"/>
        </w:rPr>
      </w:pPr>
      <w:r>
        <w:rPr>
          <w:rFonts w:hint="eastAsia"/>
          <w:b/>
          <w:sz w:val="28"/>
          <w:szCs w:val="28"/>
        </w:rPr>
        <w:t>评分标准（兼评委打分表）</w:t>
      </w:r>
    </w:p>
    <w:p>
      <w:pPr>
        <w:spacing w:line="360" w:lineRule="auto"/>
        <w:ind w:firstLine="315" w:firstLineChars="150"/>
        <w:jc w:val="left"/>
      </w:pPr>
      <w:r>
        <w:rPr>
          <w:rFonts w:hint="eastAsia"/>
        </w:rPr>
        <w:t>项目名称：</w:t>
      </w:r>
    </w:p>
    <w:tbl>
      <w:tblPr>
        <w:tblStyle w:val="13"/>
        <w:tblW w:w="9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vMerge w:val="restart"/>
            <w:tcBorders>
              <w:top w:val="single" w:color="auto" w:sz="4" w:space="0"/>
              <w:left w:val="single" w:color="auto" w:sz="4" w:space="0"/>
              <w:right w:val="single" w:color="auto" w:sz="4" w:space="0"/>
            </w:tcBorders>
            <w:vAlign w:val="center"/>
          </w:tcPr>
          <w:p>
            <w:pPr>
              <w:spacing w:line="320" w:lineRule="exact"/>
              <w:jc w:val="center"/>
              <w:rPr>
                <w:szCs w:val="21"/>
              </w:rPr>
            </w:pPr>
            <w:bookmarkStart w:id="40" w:name="_Toc481567078"/>
            <w:bookmarkStart w:id="41" w:name="_Toc12891982"/>
            <w:r>
              <w:rPr>
                <w:rFonts w:hint="eastAsia"/>
                <w:szCs w:val="21"/>
              </w:rPr>
              <w:t>资信</w:t>
            </w:r>
          </w:p>
          <w:p>
            <w:pPr>
              <w:spacing w:line="320" w:lineRule="exact"/>
              <w:jc w:val="center"/>
              <w:rPr>
                <w:szCs w:val="21"/>
              </w:rPr>
            </w:pPr>
            <w:r>
              <w:rPr>
                <w:rFonts w:hint="eastAsia"/>
                <w:szCs w:val="21"/>
              </w:rPr>
              <w:t>技术</w:t>
            </w:r>
          </w:p>
          <w:p>
            <w:pPr>
              <w:spacing w:line="320" w:lineRule="exact"/>
              <w:jc w:val="center"/>
              <w:rPr>
                <w:szCs w:val="21"/>
              </w:rPr>
            </w:pPr>
            <w:r>
              <w:rPr>
                <w:rFonts w:hint="eastAsia"/>
                <w:szCs w:val="21"/>
              </w:rPr>
              <w:t>60分</w:t>
            </w:r>
          </w:p>
        </w:tc>
        <w:tc>
          <w:tcPr>
            <w:tcW w:w="8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1、</w:t>
            </w:r>
            <w:r>
              <w:rPr>
                <w:rFonts w:ascii="宋体" w:hAnsi="宋体"/>
                <w:szCs w:val="21"/>
              </w:rPr>
              <w:t>投标产品对</w:t>
            </w:r>
            <w:r>
              <w:rPr>
                <w:rFonts w:hint="eastAsia" w:ascii="宋体" w:hAnsi="宋体"/>
                <w:szCs w:val="21"/>
              </w:rPr>
              <w:t>采购文件</w:t>
            </w:r>
            <w:r>
              <w:rPr>
                <w:rFonts w:ascii="宋体" w:hAnsi="宋体"/>
                <w:szCs w:val="21"/>
              </w:rPr>
              <w:t>的</w:t>
            </w:r>
            <w:r>
              <w:rPr>
                <w:rFonts w:hint="eastAsia" w:ascii="宋体" w:hAnsi="宋体"/>
                <w:szCs w:val="21"/>
              </w:rPr>
              <w:t>技术响应情况（26分）：所有技术参数均符合采购文件的要求的得26分；</w:t>
            </w:r>
            <w:r>
              <w:rPr>
                <w:rFonts w:ascii="宋体" w:hAnsi="宋体"/>
                <w:szCs w:val="21"/>
              </w:rPr>
              <w:t>一般技术参数</w:t>
            </w:r>
            <w:r>
              <w:rPr>
                <w:rFonts w:hint="eastAsia" w:ascii="宋体" w:hAnsi="宋体"/>
                <w:szCs w:val="21"/>
              </w:rPr>
              <w:t>负</w:t>
            </w:r>
            <w:r>
              <w:rPr>
                <w:rFonts w:ascii="宋体" w:hAnsi="宋体"/>
                <w:szCs w:val="21"/>
              </w:rPr>
              <w:t>偏离</w:t>
            </w:r>
            <w:r>
              <w:rPr>
                <w:rFonts w:hint="eastAsia" w:ascii="宋体" w:hAnsi="宋体"/>
                <w:szCs w:val="21"/>
              </w:rPr>
              <w:t>一条</w:t>
            </w:r>
            <w:r>
              <w:rPr>
                <w:rFonts w:ascii="宋体" w:hAnsi="宋体"/>
                <w:szCs w:val="21"/>
              </w:rPr>
              <w:t>扣</w:t>
            </w:r>
            <w:r>
              <w:rPr>
                <w:rFonts w:hint="eastAsia" w:ascii="宋体" w:hAnsi="宋体"/>
                <w:szCs w:val="21"/>
              </w:rPr>
              <w:t>2</w:t>
            </w:r>
            <w:r>
              <w:rPr>
                <w:rFonts w:ascii="宋体" w:hAnsi="宋体"/>
                <w:szCs w:val="21"/>
              </w:rPr>
              <w:t>分</w:t>
            </w:r>
            <w:r>
              <w:rPr>
                <w:rFonts w:hint="eastAsia" w:ascii="宋体" w:hAnsi="宋体"/>
                <w:szCs w:val="21"/>
              </w:rPr>
              <w:t>，</w:t>
            </w:r>
            <w:r>
              <w:rPr>
                <w:rFonts w:ascii="宋体" w:hAnsi="宋体"/>
                <w:szCs w:val="21"/>
              </w:rPr>
              <w:t>对于标记“</w:t>
            </w:r>
            <w:r>
              <w:rPr>
                <w:rFonts w:hint="eastAsia"/>
              </w:rPr>
              <w:t>★</w:t>
            </w:r>
            <w:r>
              <w:rPr>
                <w:rFonts w:ascii="宋体" w:hAnsi="宋体"/>
                <w:szCs w:val="21"/>
              </w:rPr>
              <w:t>”的</w:t>
            </w:r>
            <w:r>
              <w:rPr>
                <w:rFonts w:hint="eastAsia" w:ascii="宋体" w:hAnsi="宋体"/>
                <w:szCs w:val="21"/>
              </w:rPr>
              <w:t>是重要</w:t>
            </w:r>
            <w:r>
              <w:rPr>
                <w:rFonts w:ascii="宋体" w:hAnsi="宋体"/>
                <w:szCs w:val="21"/>
              </w:rPr>
              <w:t>技术参数</w:t>
            </w:r>
            <w:r>
              <w:rPr>
                <w:rFonts w:hint="eastAsia" w:ascii="宋体" w:hAnsi="宋体"/>
                <w:szCs w:val="21"/>
              </w:rPr>
              <w:t>的</w:t>
            </w:r>
            <w:r>
              <w:rPr>
                <w:rFonts w:ascii="宋体" w:hAnsi="宋体"/>
                <w:szCs w:val="21"/>
              </w:rPr>
              <w:t>负偏离</w:t>
            </w:r>
            <w:r>
              <w:rPr>
                <w:rFonts w:hint="eastAsia" w:ascii="宋体" w:hAnsi="宋体"/>
                <w:szCs w:val="21"/>
              </w:rPr>
              <w:t>一项扣4分，扣完为止</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vMerge w:val="continue"/>
            <w:tcBorders>
              <w:left w:val="single" w:color="auto" w:sz="4" w:space="0"/>
              <w:right w:val="single" w:color="auto" w:sz="4" w:space="0"/>
            </w:tcBorders>
            <w:vAlign w:val="center"/>
          </w:tcPr>
          <w:p>
            <w:pPr>
              <w:spacing w:line="320" w:lineRule="exact"/>
              <w:jc w:val="center"/>
              <w:rPr>
                <w:szCs w:val="21"/>
              </w:rPr>
            </w:pPr>
          </w:p>
        </w:tc>
        <w:tc>
          <w:tcPr>
            <w:tcW w:w="8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2、产品的可靠</w:t>
            </w:r>
            <w:r>
              <w:rPr>
                <w:rFonts w:ascii="宋体" w:hAnsi="宋体"/>
                <w:szCs w:val="21"/>
              </w:rPr>
              <w:t>性</w:t>
            </w:r>
            <w:r>
              <w:rPr>
                <w:rFonts w:hint="eastAsia" w:ascii="宋体" w:hAnsi="宋体"/>
                <w:szCs w:val="21"/>
              </w:rPr>
              <w:t>（10</w:t>
            </w:r>
            <w:r>
              <w:rPr>
                <w:rFonts w:ascii="宋体" w:hAnsi="宋体"/>
                <w:szCs w:val="21"/>
              </w:rPr>
              <w:t>分</w:t>
            </w:r>
            <w:r>
              <w:rPr>
                <w:rFonts w:hint="eastAsia" w:ascii="宋体" w:hAnsi="宋体"/>
                <w:szCs w:val="21"/>
              </w:rPr>
              <w:t>）</w:t>
            </w:r>
          </w:p>
          <w:p>
            <w:pPr>
              <w:spacing w:line="320" w:lineRule="exact"/>
              <w:rPr>
                <w:rFonts w:ascii="宋体" w:hAnsi="宋体"/>
                <w:szCs w:val="21"/>
              </w:rPr>
            </w:pPr>
            <w:r>
              <w:rPr>
                <w:rFonts w:hint="eastAsia" w:ascii="宋体" w:hAnsi="宋体"/>
                <w:szCs w:val="21"/>
              </w:rPr>
              <w:t>根据投标产品的知名度高、市场占有率广、产品成熟度高、使用现况良好、用户反馈情况满意，每符合一项得2分，最高得5分。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vMerge w:val="continue"/>
            <w:tcBorders>
              <w:left w:val="single" w:color="auto" w:sz="4" w:space="0"/>
              <w:right w:val="single" w:color="auto" w:sz="4" w:space="0"/>
            </w:tcBorders>
            <w:vAlign w:val="center"/>
          </w:tcPr>
          <w:p>
            <w:pPr>
              <w:spacing w:line="320" w:lineRule="exact"/>
              <w:jc w:val="center"/>
              <w:rPr>
                <w:szCs w:val="21"/>
              </w:rPr>
            </w:pPr>
          </w:p>
        </w:tc>
        <w:tc>
          <w:tcPr>
            <w:tcW w:w="8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3、产品的先进性</w:t>
            </w:r>
            <w:r>
              <w:rPr>
                <w:rFonts w:ascii="宋体" w:hAnsi="宋体"/>
                <w:szCs w:val="21"/>
              </w:rPr>
              <w:t>（</w:t>
            </w:r>
            <w:r>
              <w:rPr>
                <w:rFonts w:hint="eastAsia" w:ascii="宋体" w:hAnsi="宋体"/>
                <w:szCs w:val="21"/>
              </w:rPr>
              <w:t>5</w:t>
            </w:r>
            <w:r>
              <w:rPr>
                <w:rFonts w:ascii="宋体" w:hAnsi="宋体"/>
                <w:szCs w:val="21"/>
              </w:rPr>
              <w:t>分）</w:t>
            </w:r>
          </w:p>
          <w:p>
            <w:pPr>
              <w:spacing w:line="320" w:lineRule="exact"/>
              <w:rPr>
                <w:rFonts w:ascii="宋体" w:hAnsi="宋体"/>
                <w:szCs w:val="21"/>
              </w:rPr>
            </w:pPr>
            <w:r>
              <w:rPr>
                <w:rFonts w:hint="eastAsia" w:ascii="宋体" w:hAnsi="宋体"/>
                <w:szCs w:val="21"/>
              </w:rPr>
              <w:t>投标人所投产品的性能、产品的功能、产品的质量、产品的特性、产品的优势这个几方面体现出产品的先进性，评委根据产品的先进程度进行评分，最高得5分。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0" w:hRule="atLeast"/>
          <w:jc w:val="center"/>
        </w:trPr>
        <w:tc>
          <w:tcPr>
            <w:tcW w:w="961" w:type="dxa"/>
            <w:vMerge w:val="continue"/>
            <w:tcBorders>
              <w:left w:val="single" w:color="auto" w:sz="4" w:space="0"/>
              <w:right w:val="single" w:color="auto" w:sz="4" w:space="0"/>
            </w:tcBorders>
            <w:vAlign w:val="center"/>
          </w:tcPr>
          <w:p>
            <w:pPr>
              <w:spacing w:line="320" w:lineRule="exact"/>
              <w:jc w:val="center"/>
              <w:rPr>
                <w:szCs w:val="21"/>
              </w:rPr>
            </w:pPr>
          </w:p>
        </w:tc>
        <w:tc>
          <w:tcPr>
            <w:tcW w:w="8340" w:type="dxa"/>
            <w:tcBorders>
              <w:top w:val="single" w:color="auto" w:sz="4" w:space="0"/>
              <w:left w:val="single" w:color="auto" w:sz="4" w:space="0"/>
              <w:right w:val="single" w:color="auto" w:sz="4" w:space="0"/>
            </w:tcBorders>
            <w:vAlign w:val="center"/>
          </w:tcPr>
          <w:p>
            <w:pPr>
              <w:spacing w:line="320" w:lineRule="exact"/>
              <w:rPr>
                <w:rFonts w:ascii="宋体" w:hAnsi="宋体"/>
                <w:szCs w:val="21"/>
              </w:rPr>
            </w:pPr>
            <w:r>
              <w:rPr>
                <w:rFonts w:hint="eastAsia" w:ascii="宋体" w:hAnsi="宋体"/>
                <w:szCs w:val="21"/>
              </w:rPr>
              <w:t>4、组织实施方案（8分）</w:t>
            </w:r>
          </w:p>
          <w:p>
            <w:pPr>
              <w:spacing w:line="320" w:lineRule="exact"/>
              <w:rPr>
                <w:rFonts w:ascii="宋体" w:hAnsi="宋体"/>
                <w:szCs w:val="21"/>
              </w:rPr>
            </w:pPr>
            <w:r>
              <w:rPr>
                <w:rFonts w:hint="eastAsia" w:ascii="宋体" w:hAnsi="宋体"/>
                <w:szCs w:val="21"/>
              </w:rPr>
              <w:t>根据投标人的组织实施方案，包括设备供货、验货、安装调试、测试、调优、运行维护培训，以及组织机构、工作时间进度表、工作程序和步骤、管理和协调方法、关键步骤的思路和要点，以上内容每项具有的得4分，缺项不得分。组织实施方案具有科学性、合理性、规范性和可操作性，每符合一项得1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jc w:val="center"/>
        </w:trPr>
        <w:tc>
          <w:tcPr>
            <w:tcW w:w="961" w:type="dxa"/>
            <w:vMerge w:val="continue"/>
            <w:tcBorders>
              <w:left w:val="single" w:color="auto" w:sz="4" w:space="0"/>
              <w:right w:val="single" w:color="auto" w:sz="4" w:space="0"/>
            </w:tcBorders>
            <w:vAlign w:val="center"/>
          </w:tcPr>
          <w:p>
            <w:pPr>
              <w:spacing w:line="320" w:lineRule="exact"/>
              <w:jc w:val="center"/>
              <w:rPr>
                <w:szCs w:val="21"/>
              </w:rPr>
            </w:pPr>
          </w:p>
        </w:tc>
        <w:tc>
          <w:tcPr>
            <w:tcW w:w="8340" w:type="dxa"/>
            <w:tcBorders>
              <w:top w:val="single" w:color="auto" w:sz="4" w:space="0"/>
              <w:left w:val="single" w:color="auto" w:sz="4" w:space="0"/>
              <w:right w:val="single" w:color="auto" w:sz="4" w:space="0"/>
            </w:tcBorders>
            <w:vAlign w:val="center"/>
          </w:tcPr>
          <w:p>
            <w:pPr>
              <w:spacing w:line="320" w:lineRule="exact"/>
              <w:rPr>
                <w:szCs w:val="21"/>
              </w:rPr>
            </w:pPr>
            <w:r>
              <w:rPr>
                <w:rFonts w:hint="eastAsia"/>
                <w:szCs w:val="21"/>
              </w:rPr>
              <w:t>5、</w:t>
            </w:r>
            <w:r>
              <w:rPr>
                <w:szCs w:val="21"/>
              </w:rPr>
              <w:t>售后服务</w:t>
            </w:r>
            <w:r>
              <w:rPr>
                <w:rFonts w:hint="eastAsia"/>
                <w:szCs w:val="21"/>
              </w:rPr>
              <w:t>方案</w:t>
            </w:r>
            <w:r>
              <w:rPr>
                <w:szCs w:val="21"/>
              </w:rPr>
              <w:t>（</w:t>
            </w:r>
            <w:r>
              <w:rPr>
                <w:rFonts w:hint="eastAsia"/>
                <w:szCs w:val="21"/>
              </w:rPr>
              <w:t>5</w:t>
            </w:r>
            <w:r>
              <w:rPr>
                <w:szCs w:val="21"/>
              </w:rPr>
              <w:t>分）</w:t>
            </w:r>
          </w:p>
          <w:p>
            <w:pPr>
              <w:spacing w:line="320" w:lineRule="exact"/>
              <w:rPr>
                <w:rFonts w:ascii="宋体" w:hAnsi="宋体"/>
                <w:szCs w:val="21"/>
              </w:rPr>
            </w:pPr>
            <w:r>
              <w:rPr>
                <w:rFonts w:hint="eastAsia"/>
                <w:szCs w:val="21"/>
              </w:rPr>
              <w:t>根据投标人的售后服务方案，包括售后服务机构的设置，售后服务响应时间，较强的专业技术队伍，能提供快速的售后服务响应、质保期内外的后续技术支持和维护能力情况、服务承诺等方面分别作出相应的承诺或表述，以上内容是否具有可行性、完整性以及服务承诺落实具有保障性，评委根据投标人的承诺或表述进行评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vMerge w:val="continue"/>
            <w:tcBorders>
              <w:left w:val="single" w:color="auto" w:sz="4" w:space="0"/>
              <w:right w:val="single" w:color="auto" w:sz="4" w:space="0"/>
            </w:tcBorders>
            <w:vAlign w:val="center"/>
          </w:tcPr>
          <w:p>
            <w:pPr>
              <w:widowControl/>
              <w:spacing w:line="320" w:lineRule="exact"/>
              <w:jc w:val="left"/>
              <w:rPr>
                <w:szCs w:val="21"/>
              </w:rPr>
            </w:pPr>
          </w:p>
        </w:tc>
        <w:tc>
          <w:tcPr>
            <w:tcW w:w="8340" w:type="dxa"/>
            <w:tcBorders>
              <w:top w:val="single" w:color="auto" w:sz="4" w:space="0"/>
              <w:left w:val="single" w:color="auto" w:sz="4" w:space="0"/>
              <w:bottom w:val="single" w:color="auto" w:sz="4" w:space="0"/>
              <w:right w:val="single" w:color="auto" w:sz="4" w:space="0"/>
            </w:tcBorders>
            <w:vAlign w:val="center"/>
          </w:tcPr>
          <w:p>
            <w:pPr>
              <w:spacing w:line="320" w:lineRule="exact"/>
              <w:rPr>
                <w:szCs w:val="21"/>
              </w:rPr>
            </w:pPr>
            <w:r>
              <w:rPr>
                <w:rFonts w:hint="eastAsia"/>
                <w:szCs w:val="21"/>
              </w:rPr>
              <w:t>6、同类项目业绩（5分）</w:t>
            </w:r>
          </w:p>
          <w:p>
            <w:pPr>
              <w:spacing w:line="320" w:lineRule="exact"/>
              <w:rPr>
                <w:szCs w:val="21"/>
              </w:rPr>
            </w:pPr>
            <w:r>
              <w:rPr>
                <w:rFonts w:hint="eastAsia"/>
                <w:szCs w:val="21"/>
              </w:rPr>
              <w:t>投标人</w:t>
            </w:r>
            <w:r>
              <w:rPr>
                <w:szCs w:val="21"/>
              </w:rPr>
              <w:t>自201</w:t>
            </w:r>
            <w:r>
              <w:rPr>
                <w:rFonts w:hint="eastAsia"/>
                <w:szCs w:val="21"/>
              </w:rPr>
              <w:t>7</w:t>
            </w:r>
            <w:r>
              <w:rPr>
                <w:szCs w:val="21"/>
              </w:rPr>
              <w:t>年1月1日以来同类</w:t>
            </w:r>
            <w:r>
              <w:rPr>
                <w:rFonts w:hint="eastAsia"/>
                <w:szCs w:val="21"/>
              </w:rPr>
              <w:t>产品</w:t>
            </w:r>
            <w:r>
              <w:rPr>
                <w:szCs w:val="21"/>
              </w:rPr>
              <w:t>业绩</w:t>
            </w:r>
            <w:r>
              <w:rPr>
                <w:rFonts w:hint="eastAsia"/>
                <w:szCs w:val="21"/>
              </w:rPr>
              <w:t>的</w:t>
            </w:r>
            <w:r>
              <w:rPr>
                <w:szCs w:val="21"/>
              </w:rPr>
              <w:t>每个业绩得</w:t>
            </w:r>
            <w:r>
              <w:rPr>
                <w:rFonts w:hint="eastAsia"/>
                <w:szCs w:val="21"/>
              </w:rPr>
              <w:t>1</w:t>
            </w:r>
            <w:r>
              <w:rPr>
                <w:szCs w:val="21"/>
              </w:rPr>
              <w:t>分</w:t>
            </w:r>
            <w:r>
              <w:rPr>
                <w:rFonts w:hint="eastAsia"/>
                <w:szCs w:val="21"/>
              </w:rPr>
              <w:t>，</w:t>
            </w:r>
            <w:r>
              <w:rPr>
                <w:szCs w:val="21"/>
              </w:rPr>
              <w:t>最高得</w:t>
            </w:r>
            <w:r>
              <w:rPr>
                <w:rFonts w:hint="eastAsia"/>
                <w:szCs w:val="21"/>
              </w:rPr>
              <w:t>5</w:t>
            </w:r>
            <w:r>
              <w:rPr>
                <w:szCs w:val="21"/>
              </w:rPr>
              <w:t>分。（</w:t>
            </w:r>
            <w:r>
              <w:rPr>
                <w:rFonts w:hint="eastAsia"/>
                <w:szCs w:val="21"/>
              </w:rPr>
              <w:t>投标文件中</w:t>
            </w:r>
            <w:r>
              <w:rPr>
                <w:szCs w:val="21"/>
              </w:rPr>
              <w:t>提供合同复印件加盖公章</w:t>
            </w:r>
            <w:r>
              <w:rPr>
                <w:rFonts w:hint="eastAsia"/>
                <w:szCs w:val="21"/>
              </w:rPr>
              <w:t>，原件备查</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vMerge w:val="continue"/>
            <w:tcBorders>
              <w:left w:val="single" w:color="auto" w:sz="4" w:space="0"/>
              <w:right w:val="single" w:color="auto" w:sz="4" w:space="0"/>
            </w:tcBorders>
            <w:vAlign w:val="center"/>
          </w:tcPr>
          <w:p>
            <w:pPr>
              <w:widowControl/>
              <w:spacing w:line="320" w:lineRule="exact"/>
              <w:jc w:val="left"/>
              <w:rPr>
                <w:szCs w:val="21"/>
              </w:rPr>
            </w:pPr>
          </w:p>
        </w:tc>
        <w:tc>
          <w:tcPr>
            <w:tcW w:w="8340" w:type="dxa"/>
            <w:tcBorders>
              <w:top w:val="single" w:color="auto" w:sz="4" w:space="0"/>
              <w:left w:val="single" w:color="auto" w:sz="4" w:space="0"/>
              <w:bottom w:val="single" w:color="auto" w:sz="4" w:space="0"/>
              <w:right w:val="single" w:color="auto" w:sz="4" w:space="0"/>
            </w:tcBorders>
            <w:vAlign w:val="center"/>
          </w:tcPr>
          <w:p>
            <w:pPr>
              <w:ind w:right="105"/>
              <w:rPr>
                <w:kern w:val="1"/>
                <w:szCs w:val="21"/>
              </w:rPr>
            </w:pPr>
            <w:r>
              <w:rPr>
                <w:rFonts w:hint="eastAsia"/>
                <w:kern w:val="1"/>
                <w:szCs w:val="21"/>
              </w:rPr>
              <w:t xml:space="preserve">7、政府采购政策加分（1分） </w:t>
            </w:r>
          </w:p>
          <w:p>
            <w:pPr>
              <w:spacing w:line="320" w:lineRule="exact"/>
              <w:rPr>
                <w:szCs w:val="21"/>
              </w:rPr>
            </w:pPr>
            <w:r>
              <w:rPr>
                <w:kern w:val="1"/>
                <w:szCs w:val="21"/>
              </w:rPr>
              <w:t>投标人是国家认定的不发达地区或少数民族地区企业的加</w:t>
            </w:r>
            <w:r>
              <w:rPr>
                <w:rFonts w:hint="eastAsia"/>
                <w:kern w:val="1"/>
                <w:szCs w:val="21"/>
              </w:rPr>
              <w:t>1</w:t>
            </w:r>
            <w:r>
              <w:rPr>
                <w:kern w:val="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szCs w:val="21"/>
              </w:rPr>
              <w:t>价格分40分</w:t>
            </w:r>
          </w:p>
        </w:tc>
        <w:tc>
          <w:tcPr>
            <w:tcW w:w="8340" w:type="dxa"/>
            <w:tcBorders>
              <w:top w:val="single" w:color="auto" w:sz="4" w:space="0"/>
              <w:left w:val="single" w:color="auto" w:sz="4" w:space="0"/>
              <w:bottom w:val="single" w:color="auto" w:sz="4" w:space="0"/>
              <w:right w:val="single" w:color="auto" w:sz="4" w:space="0"/>
            </w:tcBorders>
            <w:vAlign w:val="center"/>
          </w:tcPr>
          <w:p>
            <w:pPr>
              <w:rPr>
                <w:kern w:val="1"/>
                <w:szCs w:val="21"/>
              </w:rPr>
            </w:pPr>
            <w:r>
              <w:rPr>
                <w:rFonts w:hint="eastAsia"/>
                <w:kern w:val="1"/>
                <w:szCs w:val="21"/>
              </w:rPr>
              <w:t>满足采购文件要求且参与评审价格最低为评标基准价，其价格分为满分，其余供应商的价格分以下列公式计算：</w:t>
            </w:r>
          </w:p>
          <w:p>
            <w:pPr>
              <w:rPr>
                <w:kern w:val="1"/>
                <w:szCs w:val="21"/>
              </w:rPr>
            </w:pPr>
            <w:r>
              <w:rPr>
                <w:rFonts w:hint="eastAsia"/>
                <w:kern w:val="1"/>
                <w:szCs w:val="21"/>
              </w:rPr>
              <w:t>投标报价得分</w:t>
            </w:r>
            <w:r>
              <w:rPr>
                <w:kern w:val="1"/>
                <w:szCs w:val="21"/>
              </w:rPr>
              <w:t>=</w:t>
            </w:r>
            <w:r>
              <w:rPr>
                <w:rFonts w:hint="eastAsia"/>
                <w:kern w:val="1"/>
                <w:szCs w:val="21"/>
              </w:rPr>
              <w:t>（评标基准价</w:t>
            </w:r>
            <w:r>
              <w:rPr>
                <w:kern w:val="1"/>
                <w:szCs w:val="21"/>
              </w:rPr>
              <w:t>/</w:t>
            </w:r>
            <w:r>
              <w:rPr>
                <w:rFonts w:hint="eastAsia"/>
                <w:kern w:val="1"/>
                <w:szCs w:val="21"/>
              </w:rPr>
              <w:t>参与评审的价格）×价格权值×</w:t>
            </w:r>
            <w:r>
              <w:rPr>
                <w:kern w:val="1"/>
                <w:szCs w:val="21"/>
              </w:rPr>
              <w:t>100</w:t>
            </w:r>
          </w:p>
          <w:p>
            <w:pPr>
              <w:widowControl/>
              <w:spacing w:line="320" w:lineRule="exact"/>
              <w:jc w:val="left"/>
              <w:rPr>
                <w:szCs w:val="20"/>
                <w:lang w:val="zh-CN"/>
              </w:rPr>
            </w:pPr>
            <w:r>
              <w:rPr>
                <w:rFonts w:hint="eastAsia"/>
                <w:kern w:val="1"/>
                <w:szCs w:val="21"/>
              </w:rPr>
              <w:t>参与评审价格</w:t>
            </w:r>
            <w:r>
              <w:rPr>
                <w:kern w:val="1"/>
                <w:szCs w:val="21"/>
              </w:rPr>
              <w:t>=</w:t>
            </w:r>
            <w:r>
              <w:rPr>
                <w:rFonts w:hint="eastAsia"/>
                <w:kern w:val="1"/>
                <w:szCs w:val="21"/>
              </w:rPr>
              <w:t>投标价格×（</w:t>
            </w:r>
            <w:r>
              <w:rPr>
                <w:kern w:val="1"/>
                <w:szCs w:val="21"/>
              </w:rPr>
              <w:t>1-</w:t>
            </w:r>
            <w:r>
              <w:rPr>
                <w:rFonts w:hint="eastAsia"/>
                <w:kern w:val="1"/>
                <w:szCs w:val="21"/>
              </w:rPr>
              <w:t>价格折扣率）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p>
        </w:tc>
        <w:tc>
          <w:tcPr>
            <w:tcW w:w="83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rFonts w:hint="eastAsia"/>
                <w:szCs w:val="21"/>
              </w:rPr>
              <w:t>总    分</w:t>
            </w:r>
          </w:p>
        </w:tc>
      </w:tr>
    </w:tbl>
    <w:p>
      <w:pPr>
        <w:pStyle w:val="9"/>
        <w:spacing w:line="360" w:lineRule="auto"/>
        <w:ind w:firstLine="429" w:firstLineChars="195"/>
        <w:jc w:val="both"/>
        <w:rPr>
          <w:b w:val="0"/>
          <w:bCs w:val="0"/>
          <w:sz w:val="22"/>
          <w:szCs w:val="22"/>
        </w:rPr>
      </w:pPr>
    </w:p>
    <w:p>
      <w:pPr>
        <w:pStyle w:val="9"/>
        <w:spacing w:line="360" w:lineRule="auto"/>
        <w:ind w:firstLine="429" w:firstLineChars="195"/>
        <w:jc w:val="both"/>
      </w:pPr>
      <w:r>
        <w:rPr>
          <w:rFonts w:hint="eastAsia"/>
          <w:b w:val="0"/>
          <w:bCs w:val="0"/>
          <w:sz w:val="22"/>
          <w:szCs w:val="22"/>
        </w:rPr>
        <w:t>注：①评委在上表设定的分值范围内打分</w:t>
      </w:r>
      <w:r>
        <w:rPr>
          <w:b w:val="0"/>
          <w:bCs w:val="0"/>
          <w:sz w:val="22"/>
          <w:szCs w:val="22"/>
        </w:rPr>
        <w:t>(</w:t>
      </w:r>
      <w:r>
        <w:rPr>
          <w:rFonts w:hint="eastAsia"/>
          <w:b w:val="0"/>
          <w:bCs w:val="0"/>
          <w:sz w:val="22"/>
          <w:szCs w:val="22"/>
        </w:rPr>
        <w:t>四舍五入保留一位小数</w:t>
      </w:r>
      <w:r>
        <w:rPr>
          <w:b w:val="0"/>
          <w:bCs w:val="0"/>
          <w:sz w:val="22"/>
          <w:szCs w:val="22"/>
        </w:rPr>
        <w:t>)</w:t>
      </w:r>
      <w:r>
        <w:rPr>
          <w:rFonts w:hint="eastAsia"/>
          <w:b w:val="0"/>
          <w:bCs w:val="0"/>
          <w:sz w:val="22"/>
          <w:szCs w:val="22"/>
        </w:rPr>
        <w:t>，平均分值计算四舍五入保留两位小数点。</w:t>
      </w:r>
      <w:r>
        <w:rPr>
          <w:b w:val="0"/>
          <w:bCs w:val="0"/>
          <w:sz w:val="22"/>
          <w:szCs w:val="22"/>
        </w:rPr>
        <w:t xml:space="preserve"> </w:t>
      </w:r>
    </w:p>
    <w:p>
      <w:pPr>
        <w:pStyle w:val="9"/>
        <w:spacing w:line="360" w:lineRule="auto"/>
        <w:ind w:firstLine="429" w:firstLineChars="195"/>
        <w:jc w:val="both"/>
        <w:rPr>
          <w:b w:val="0"/>
          <w:bCs w:val="0"/>
          <w:sz w:val="22"/>
          <w:szCs w:val="22"/>
        </w:rPr>
      </w:pPr>
      <w:r>
        <w:rPr>
          <w:rFonts w:hint="eastAsia"/>
          <w:b w:val="0"/>
          <w:bCs w:val="0"/>
          <w:sz w:val="22"/>
          <w:szCs w:val="22"/>
        </w:rPr>
        <w:t>②本项目为非专门面向中小企业的采购项目，据《政府采购促进中小企业发展暂行办法》（财库〔</w:t>
      </w:r>
      <w:r>
        <w:rPr>
          <w:b w:val="0"/>
          <w:bCs w:val="0"/>
          <w:sz w:val="22"/>
          <w:szCs w:val="22"/>
        </w:rPr>
        <w:t>2011</w:t>
      </w:r>
      <w:r>
        <w:rPr>
          <w:rFonts w:hint="eastAsia"/>
          <w:b w:val="0"/>
          <w:bCs w:val="0"/>
          <w:sz w:val="22"/>
          <w:szCs w:val="22"/>
        </w:rPr>
        <w:t>〕</w:t>
      </w:r>
      <w:r>
        <w:rPr>
          <w:b w:val="0"/>
          <w:bCs w:val="0"/>
          <w:sz w:val="22"/>
          <w:szCs w:val="22"/>
        </w:rPr>
        <w:t>181</w:t>
      </w:r>
      <w:r>
        <w:rPr>
          <w:rFonts w:hint="eastAsia"/>
          <w:b w:val="0"/>
          <w:bCs w:val="0"/>
          <w:sz w:val="22"/>
          <w:szCs w:val="22"/>
        </w:rPr>
        <w:t>号）的规定，对小型和微型企业产品的价格给予</w:t>
      </w:r>
      <w:r>
        <w:rPr>
          <w:b w:val="0"/>
          <w:bCs w:val="0"/>
          <w:sz w:val="22"/>
          <w:szCs w:val="22"/>
        </w:rPr>
        <w:t>6%</w:t>
      </w:r>
      <w:r>
        <w:rPr>
          <w:rFonts w:hint="eastAsia"/>
          <w:b w:val="0"/>
          <w:bCs w:val="0"/>
          <w:sz w:val="22"/>
          <w:szCs w:val="22"/>
        </w:rPr>
        <w:t>的扣除，用扣除后的价格参与评审。</w:t>
      </w:r>
    </w:p>
    <w:p>
      <w:pPr>
        <w:pStyle w:val="9"/>
        <w:spacing w:line="360" w:lineRule="auto"/>
        <w:ind w:firstLine="429" w:firstLineChars="195"/>
        <w:jc w:val="both"/>
        <w:rPr>
          <w:b w:val="0"/>
          <w:bCs w:val="0"/>
          <w:sz w:val="22"/>
          <w:szCs w:val="22"/>
        </w:rPr>
      </w:pPr>
      <w:r>
        <w:rPr>
          <w:rFonts w:hint="eastAsia"/>
          <w:b w:val="0"/>
          <w:bCs w:val="0"/>
          <w:sz w:val="22"/>
          <w:szCs w:val="22"/>
        </w:rPr>
        <w:t>③根据《关于促进残疾人就业政府采购政策的通知》财库</w:t>
      </w:r>
      <w:r>
        <w:rPr>
          <w:b w:val="0"/>
          <w:bCs w:val="0"/>
          <w:sz w:val="22"/>
          <w:szCs w:val="22"/>
        </w:rPr>
        <w:t>[2017]141</w:t>
      </w:r>
      <w:r>
        <w:rPr>
          <w:rFonts w:hint="eastAsia"/>
          <w:b w:val="0"/>
          <w:bCs w:val="0"/>
          <w:sz w:val="22"/>
          <w:szCs w:val="22"/>
        </w:rPr>
        <w:t>号</w:t>
      </w:r>
      <w:r>
        <w:rPr>
          <w:b w:val="0"/>
          <w:bCs w:val="0"/>
          <w:sz w:val="22"/>
          <w:szCs w:val="22"/>
        </w:rPr>
        <w:t>,</w:t>
      </w:r>
      <w:r>
        <w:rPr>
          <w:rFonts w:hint="eastAsia"/>
          <w:b w:val="0"/>
          <w:bCs w:val="0"/>
          <w:sz w:val="22"/>
          <w:szCs w:val="22"/>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9"/>
        <w:spacing w:line="360" w:lineRule="auto"/>
        <w:ind w:firstLine="429" w:firstLineChars="195"/>
        <w:jc w:val="both"/>
        <w:rPr>
          <w:b w:val="0"/>
          <w:bCs w:val="0"/>
          <w:sz w:val="22"/>
          <w:szCs w:val="22"/>
        </w:rPr>
      </w:pPr>
      <w:r>
        <w:rPr>
          <w:rFonts w:hint="eastAsia"/>
          <w:b w:val="0"/>
          <w:bCs w:val="0"/>
          <w:sz w:val="22"/>
          <w:szCs w:val="22"/>
        </w:rPr>
        <w:t>④根据《财政部司法部关于政府采购支持监狱企业发展有关问题的通知》（财库〔</w:t>
      </w:r>
      <w:r>
        <w:rPr>
          <w:b w:val="0"/>
          <w:bCs w:val="0"/>
          <w:sz w:val="22"/>
          <w:szCs w:val="22"/>
        </w:rPr>
        <w:t>2014</w:t>
      </w:r>
      <w:r>
        <w:rPr>
          <w:rFonts w:hint="eastAsia"/>
          <w:b w:val="0"/>
          <w:bCs w:val="0"/>
          <w:sz w:val="22"/>
          <w:szCs w:val="22"/>
        </w:rPr>
        <w:t>〕</w:t>
      </w:r>
      <w:r>
        <w:rPr>
          <w:b w:val="0"/>
          <w:bCs w:val="0"/>
          <w:sz w:val="22"/>
          <w:szCs w:val="22"/>
        </w:rPr>
        <w:t>68</w:t>
      </w:r>
      <w:r>
        <w:rPr>
          <w:rFonts w:hint="eastAsia"/>
          <w:b w:val="0"/>
          <w:bCs w:val="0"/>
          <w:sz w:val="22"/>
          <w:szCs w:val="22"/>
        </w:rPr>
        <w:t>号）规定，监狱企业视同小型、微型企业。监狱企业参加政府采购活动时，应当提供由省级以上监狱管理局、戒毒管理局（含新疆生产建设兵团）出具的属于监狱企业的证明文件。</w:t>
      </w:r>
    </w:p>
    <w:p>
      <w:pPr>
        <w:pStyle w:val="9"/>
        <w:spacing w:line="360" w:lineRule="auto"/>
        <w:ind w:firstLine="468" w:firstLineChars="195"/>
        <w:jc w:val="both"/>
        <w:rPr>
          <w:sz w:val="24"/>
          <w:szCs w:val="24"/>
        </w:rPr>
      </w:pPr>
      <w:r>
        <w:rPr>
          <w:rFonts w:hint="eastAsia"/>
          <w:sz w:val="24"/>
          <w:szCs w:val="24"/>
        </w:rPr>
        <w:t>五、定标</w:t>
      </w:r>
      <w:bookmarkEnd w:id="40"/>
      <w:bookmarkEnd w:id="41"/>
    </w:p>
    <w:p>
      <w:pPr>
        <w:spacing w:line="360" w:lineRule="auto"/>
        <w:ind w:firstLine="315" w:firstLineChars="150"/>
        <w:rPr>
          <w:szCs w:val="21"/>
        </w:rPr>
      </w:pPr>
      <w:r>
        <w:rPr>
          <w:rFonts w:hint="eastAsia"/>
          <w:szCs w:val="21"/>
        </w:rPr>
        <w:t>（一）确定中标候选人。本项目由评标委员会推荐中标候选人，采购人不得在评标委员会推荐的中标候选人以外确定中标候选人。</w:t>
      </w:r>
    </w:p>
    <w:p>
      <w:pPr>
        <w:spacing w:line="360" w:lineRule="auto"/>
        <w:ind w:firstLine="315" w:firstLineChars="150"/>
        <w:rPr>
          <w:strike/>
          <w:szCs w:val="21"/>
        </w:rPr>
      </w:pPr>
      <w:r>
        <w:rPr>
          <w:rFonts w:hint="eastAsia"/>
          <w:szCs w:val="21"/>
        </w:rPr>
        <w:t>（二）评标结果经采购人确认后，采购代理机构将在宁波市政府采购网、奉化区政府采购网、宁波市公共资源交易网上公告。不在中标名单之列者即为落标人，采购代理机构不再以其它方式另行通知。</w:t>
      </w:r>
    </w:p>
    <w:p>
      <w:pPr>
        <w:spacing w:line="360" w:lineRule="auto"/>
        <w:ind w:firstLine="315" w:firstLineChars="150"/>
        <w:rPr>
          <w:rFonts w:ascii="宋体" w:cs="宋体"/>
          <w:kern w:val="0"/>
          <w:szCs w:val="21"/>
        </w:rPr>
      </w:pPr>
      <w:r>
        <w:rPr>
          <w:rFonts w:hint="eastAsia"/>
          <w:szCs w:val="21"/>
        </w:rPr>
        <w:t>（三）</w:t>
      </w:r>
      <w:bookmarkStart w:id="42" w:name="_Toc481567080"/>
      <w:r>
        <w:rPr>
          <w:rFonts w:hint="eastAsia" w:ascii="宋体" w:hAnsi="宋体" w:cs="宋体"/>
          <w:kern w:val="0"/>
          <w:szCs w:val="21"/>
        </w:rPr>
        <w:t>在公告中标结果的同时，采购人或者采购代理机构应当向中标人发出中标通知书。</w:t>
      </w:r>
    </w:p>
    <w:p>
      <w:pPr>
        <w:spacing w:line="360" w:lineRule="auto"/>
        <w:ind w:firstLine="315" w:firstLineChars="150"/>
      </w:pPr>
      <w:r>
        <w:rPr>
          <w:rFonts w:hint="eastAsia"/>
        </w:rPr>
        <w:t>（四）中标投标人放弃中标的，应当依法承担相应的法律责任。</w:t>
      </w:r>
    </w:p>
    <w:p>
      <w:pPr>
        <w:spacing w:line="360" w:lineRule="auto"/>
        <w:ind w:firstLine="315" w:firstLineChars="150"/>
      </w:pPr>
      <w:r>
        <w:rPr>
          <w:rFonts w:hint="eastAsia"/>
        </w:rPr>
        <w:t>（五）凡发现中标投标人有下列行为之一的，将移交政府采购监督管理部门依法处理。</w:t>
      </w:r>
    </w:p>
    <w:p>
      <w:pPr>
        <w:spacing w:line="360" w:lineRule="auto"/>
        <w:ind w:firstLine="420" w:firstLineChars="200"/>
      </w:pPr>
      <w:r>
        <w:t>1</w:t>
      </w:r>
      <w:r>
        <w:rPr>
          <w:rFonts w:hint="eastAsia"/>
        </w:rPr>
        <w:t>、提供虚假材料谋取中标的；</w:t>
      </w:r>
    </w:p>
    <w:p>
      <w:pPr>
        <w:spacing w:line="360" w:lineRule="auto"/>
        <w:ind w:firstLine="420" w:firstLineChars="200"/>
      </w:pPr>
      <w:r>
        <w:t>2</w:t>
      </w:r>
      <w:r>
        <w:rPr>
          <w:rFonts w:hint="eastAsia"/>
        </w:rPr>
        <w:t>、采取不正当手段诋毁、排挤其他投标人的；</w:t>
      </w:r>
    </w:p>
    <w:p>
      <w:pPr>
        <w:spacing w:line="360" w:lineRule="auto"/>
        <w:ind w:firstLine="420" w:firstLineChars="200"/>
      </w:pPr>
      <w:r>
        <w:t>3</w:t>
      </w:r>
      <w:r>
        <w:rPr>
          <w:rFonts w:hint="eastAsia"/>
        </w:rPr>
        <w:t>、与采购人、其他投标人或者代理机构工作人员恶意串通的；</w:t>
      </w:r>
    </w:p>
    <w:p>
      <w:pPr>
        <w:spacing w:line="360" w:lineRule="auto"/>
        <w:ind w:firstLine="420" w:firstLineChars="200"/>
      </w:pPr>
      <w:r>
        <w:t>4</w:t>
      </w:r>
      <w:r>
        <w:rPr>
          <w:rFonts w:hint="eastAsia"/>
        </w:rPr>
        <w:t>、向采购人或代理机构人员行贿或者提供其他不正当利益的；</w:t>
      </w:r>
    </w:p>
    <w:p>
      <w:pPr>
        <w:spacing w:line="360" w:lineRule="auto"/>
        <w:ind w:firstLine="420" w:firstLineChars="200"/>
      </w:pPr>
      <w:r>
        <w:t>5</w:t>
      </w:r>
      <w:r>
        <w:rPr>
          <w:rFonts w:hint="eastAsia"/>
        </w:rPr>
        <w:t>、拒绝有关部门监督检查或者提供虚假情况的；</w:t>
      </w:r>
    </w:p>
    <w:p>
      <w:pPr>
        <w:spacing w:line="360" w:lineRule="auto"/>
        <w:ind w:firstLine="420" w:firstLineChars="200"/>
      </w:pPr>
      <w:r>
        <w:t>6</w:t>
      </w:r>
      <w:r>
        <w:rPr>
          <w:rFonts w:hint="eastAsia"/>
        </w:rPr>
        <w:t>、有法律、法规规定的其他损害采购人利益和社会公共利益情形的。</w:t>
      </w:r>
    </w:p>
    <w:p>
      <w:pPr>
        <w:pStyle w:val="9"/>
        <w:spacing w:line="360" w:lineRule="auto"/>
        <w:ind w:firstLine="352" w:firstLineChars="147"/>
        <w:jc w:val="left"/>
        <w:rPr>
          <w:sz w:val="24"/>
          <w:szCs w:val="24"/>
        </w:rPr>
      </w:pPr>
      <w:bookmarkStart w:id="43" w:name="_Toc12891983"/>
      <w:r>
        <w:rPr>
          <w:rFonts w:hint="eastAsia"/>
          <w:sz w:val="24"/>
          <w:szCs w:val="24"/>
        </w:rPr>
        <w:t>六、评标过程的监控与保密</w:t>
      </w:r>
      <w:bookmarkEnd w:id="42"/>
      <w:bookmarkEnd w:id="43"/>
    </w:p>
    <w:p>
      <w:pPr>
        <w:spacing w:line="360" w:lineRule="auto"/>
        <w:ind w:firstLine="420" w:firstLineChars="200"/>
        <w:rPr>
          <w:szCs w:val="21"/>
        </w:rPr>
      </w:pPr>
      <w:r>
        <w:rPr>
          <w:szCs w:val="21"/>
        </w:rPr>
        <w:t>1</w:t>
      </w:r>
      <w:r>
        <w:rPr>
          <w:rFonts w:hint="eastAsia"/>
          <w:szCs w:val="21"/>
        </w:rPr>
        <w:t>、本项目评标过程实行全程录音、录像监控，投标人在评标过程中所进行的试图影响评标结果的不公正活动，可能导致其投标被拒绝。</w:t>
      </w:r>
      <w:bookmarkStart w:id="44" w:name="_Toc259108327"/>
      <w:bookmarkStart w:id="45" w:name="_Toc249866770"/>
    </w:p>
    <w:p>
      <w:pPr>
        <w:spacing w:line="360" w:lineRule="auto"/>
        <w:ind w:firstLine="420" w:firstLineChars="200"/>
        <w:rPr>
          <w:szCs w:val="21"/>
        </w:rPr>
      </w:pPr>
      <w:r>
        <w:rPr>
          <w:szCs w:val="21"/>
        </w:rPr>
        <w:t>2</w:t>
      </w:r>
      <w:r>
        <w:rPr>
          <w:rFonts w:hint="eastAsia"/>
          <w:szCs w:val="21"/>
        </w:rPr>
        <w:t>、开标后到中标通知书发出之前，所有涉及评标委员会名单以及对投标文件的澄清、评价、比较等情况，评标委员会成员、采购人和采购代理机构的有关人员均不得向投标人或其他无关人员透露。</w:t>
      </w:r>
      <w:bookmarkEnd w:id="44"/>
      <w:bookmarkEnd w:id="45"/>
    </w:p>
    <w:p>
      <w:pPr>
        <w:pStyle w:val="9"/>
        <w:spacing w:line="360" w:lineRule="auto"/>
        <w:ind w:firstLine="352" w:firstLineChars="147"/>
        <w:jc w:val="both"/>
        <w:rPr>
          <w:sz w:val="24"/>
          <w:szCs w:val="24"/>
        </w:rPr>
      </w:pPr>
      <w:bookmarkStart w:id="46" w:name="_Toc481567081"/>
      <w:bookmarkStart w:id="47" w:name="_Toc12891984"/>
      <w:r>
        <w:rPr>
          <w:rFonts w:hint="eastAsia"/>
          <w:sz w:val="24"/>
          <w:szCs w:val="24"/>
        </w:rPr>
        <w:t>七、合同</w:t>
      </w:r>
      <w:bookmarkEnd w:id="46"/>
      <w:r>
        <w:rPr>
          <w:rFonts w:hint="eastAsia"/>
          <w:sz w:val="24"/>
          <w:szCs w:val="24"/>
        </w:rPr>
        <w:t>签订</w:t>
      </w:r>
      <w:bookmarkEnd w:id="47"/>
    </w:p>
    <w:p>
      <w:pPr>
        <w:spacing w:line="360" w:lineRule="auto"/>
        <w:ind w:firstLine="420" w:firstLineChars="200"/>
        <w:rPr>
          <w:rFonts w:ascii="宋体" w:cs="宋体"/>
          <w:kern w:val="0"/>
          <w:szCs w:val="21"/>
        </w:rPr>
      </w:pPr>
      <w:r>
        <w:rPr>
          <w:szCs w:val="21"/>
        </w:rPr>
        <w:t>1</w:t>
      </w:r>
      <w:r>
        <w:rPr>
          <w:rFonts w:hint="eastAsia"/>
          <w:szCs w:val="21"/>
        </w:rPr>
        <w:t>、</w:t>
      </w:r>
      <w:r>
        <w:rPr>
          <w:rFonts w:hint="eastAsia" w:ascii="宋体" w:hAnsi="宋体" w:cs="宋体"/>
          <w:kern w:val="0"/>
          <w:szCs w:val="21"/>
        </w:rPr>
        <w:t>采购人应当自中标通知书发出之日起</w:t>
      </w:r>
      <w:r>
        <w:rPr>
          <w:rFonts w:ascii="宋体" w:hAnsi="宋体" w:cs="宋体"/>
          <w:kern w:val="0"/>
          <w:szCs w:val="21"/>
        </w:rPr>
        <w:t>30</w:t>
      </w:r>
      <w:r>
        <w:rPr>
          <w:rFonts w:hint="eastAsia" w:ascii="宋体" w:hAnsi="宋体" w:cs="宋体"/>
          <w:kern w:val="0"/>
          <w:szCs w:val="21"/>
        </w:rPr>
        <w:t>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ascii="宋体" w:cs="宋体"/>
          <w:kern w:val="0"/>
          <w:szCs w:val="21"/>
        </w:rPr>
      </w:pPr>
      <w:r>
        <w:rPr>
          <w:rFonts w:hint="eastAsia" w:ascii="宋体" w:hAnsi="宋体" w:cs="宋体"/>
          <w:kern w:val="0"/>
          <w:szCs w:val="21"/>
        </w:rPr>
        <w:t>采购人不得向中标人提出任何不合理的要求作为签订合同的条件。</w:t>
      </w:r>
    </w:p>
    <w:p>
      <w:pPr>
        <w:spacing w:line="360" w:lineRule="auto"/>
        <w:ind w:firstLine="420" w:firstLineChars="200"/>
        <w:rPr>
          <w:szCs w:val="21"/>
        </w:rPr>
      </w:pPr>
      <w:r>
        <w:rPr>
          <w:szCs w:val="21"/>
        </w:rPr>
        <w:t>2</w:t>
      </w:r>
      <w:r>
        <w:rPr>
          <w:rFonts w:hint="eastAsia"/>
          <w:szCs w:val="21"/>
        </w:rPr>
        <w:t>、采购人在签订合同时，在合同金额变更范围内，如需审批的办理相关审批手续。有权变更采购项目的数量和服务内容，但不能对单价或其他条款和条件作任何改变。</w:t>
      </w:r>
    </w:p>
    <w:p>
      <w:pPr>
        <w:spacing w:line="360" w:lineRule="auto"/>
        <w:ind w:firstLine="420" w:firstLineChars="200"/>
        <w:rPr>
          <w:szCs w:val="21"/>
        </w:rPr>
      </w:pPr>
      <w:r>
        <w:rPr>
          <w:szCs w:val="21"/>
        </w:rPr>
        <w:t>3</w:t>
      </w:r>
      <w:r>
        <w:rPr>
          <w:rFonts w:hint="eastAsia"/>
          <w:szCs w:val="21"/>
        </w:rPr>
        <w:t>、采购文件、中标投标人的投标文件及评标过程中有关的澄清文件均应作为合同签订的附件。</w:t>
      </w:r>
    </w:p>
    <w:p>
      <w:pPr>
        <w:spacing w:line="360" w:lineRule="auto"/>
        <w:ind w:firstLine="420" w:firstLineChars="200"/>
        <w:rPr>
          <w:szCs w:val="21"/>
        </w:rPr>
      </w:pPr>
      <w:r>
        <w:rPr>
          <w:szCs w:val="21"/>
        </w:rPr>
        <w:t>4</w:t>
      </w:r>
      <w:r>
        <w:rPr>
          <w:rFonts w:hint="eastAsia"/>
          <w:szCs w:val="21"/>
        </w:rPr>
        <w:t>、中标或者成交投标人拒绝与采购人签订合同的，采购人应重新招标。</w:t>
      </w:r>
    </w:p>
    <w:p>
      <w:pPr>
        <w:pStyle w:val="9"/>
        <w:spacing w:line="360" w:lineRule="auto"/>
        <w:ind w:firstLine="352" w:firstLineChars="147"/>
        <w:jc w:val="both"/>
        <w:rPr>
          <w:sz w:val="24"/>
          <w:szCs w:val="24"/>
        </w:rPr>
      </w:pPr>
      <w:bookmarkStart w:id="48" w:name="_Toc12891985"/>
      <w:r>
        <w:rPr>
          <w:rFonts w:hint="eastAsia"/>
          <w:sz w:val="24"/>
          <w:szCs w:val="24"/>
        </w:rPr>
        <w:t>八、履约验收</w:t>
      </w:r>
      <w:bookmarkEnd w:id="48"/>
    </w:p>
    <w:p>
      <w:pPr>
        <w:spacing w:line="360" w:lineRule="auto"/>
        <w:rPr>
          <w:szCs w:val="21"/>
        </w:rPr>
      </w:pPr>
      <w:r>
        <w:rPr>
          <w:szCs w:val="21"/>
        </w:rPr>
        <w:t xml:space="preserve">    1</w:t>
      </w:r>
      <w:r>
        <w:rPr>
          <w:rFonts w:hint="eastAsia"/>
          <w:szCs w:val="21"/>
        </w:rPr>
        <w:t>、采购预算</w:t>
      </w:r>
      <w:r>
        <w:rPr>
          <w:szCs w:val="21"/>
        </w:rPr>
        <w:t>100</w:t>
      </w:r>
      <w:r>
        <w:rPr>
          <w:rFonts w:hint="eastAsia"/>
          <w:szCs w:val="21"/>
        </w:rPr>
        <w:t>万元以上的采购项目履约完成后，采购人必须成立验收小组进行验收，并出具验收报告，作为财务货款支出的原始凭证。</w:t>
      </w:r>
    </w:p>
    <w:p>
      <w:pPr>
        <w:spacing w:line="360" w:lineRule="auto"/>
        <w:ind w:firstLine="420" w:firstLineChars="200"/>
      </w:pPr>
      <w:r>
        <w:rPr>
          <w:szCs w:val="21"/>
        </w:rPr>
        <w:t>2</w:t>
      </w:r>
      <w:r>
        <w:rPr>
          <w:rFonts w:hint="eastAsia"/>
          <w:szCs w:val="21"/>
        </w:rPr>
        <w:t>、采购预算</w:t>
      </w:r>
      <w:r>
        <w:rPr>
          <w:szCs w:val="21"/>
        </w:rPr>
        <w:t>300</w:t>
      </w:r>
      <w:r>
        <w:rPr>
          <w:rFonts w:hint="eastAsia"/>
          <w:szCs w:val="21"/>
        </w:rPr>
        <w:t>万元以上的采购项目履约完成后，未中标供应商有义务参加项目验收活动，但不属于验收小组成员，中标供应商须积极配合未中标供应商参与项目验收。</w:t>
      </w:r>
    </w:p>
    <w:p>
      <w:pPr>
        <w:spacing w:line="360" w:lineRule="auto"/>
      </w:pPr>
      <w:bookmarkStart w:id="49" w:name="_Toc249866771"/>
      <w:bookmarkStart w:id="50" w:name="_Toc259108328"/>
    </w:p>
    <w:bookmarkEnd w:id="49"/>
    <w:bookmarkEnd w:id="50"/>
    <w:p>
      <w:pPr>
        <w:pStyle w:val="11"/>
      </w:pPr>
      <w:r>
        <w:br w:type="page"/>
      </w:r>
      <w:bookmarkStart w:id="51" w:name="_Toc12891986"/>
      <w:r>
        <w:rPr>
          <w:rFonts w:hint="eastAsia"/>
        </w:rPr>
        <w:t>第五章</w:t>
      </w:r>
      <w:r>
        <w:t xml:space="preserve"> </w:t>
      </w:r>
      <w:r>
        <w:rPr>
          <w:rFonts w:hint="eastAsia"/>
        </w:rPr>
        <w:t>合同主要条款</w:t>
      </w:r>
      <w:bookmarkEnd w:id="51"/>
      <w:r>
        <w:t xml:space="preserve"> </w:t>
      </w:r>
    </w:p>
    <w:p>
      <w:pPr>
        <w:spacing w:line="360" w:lineRule="exact"/>
        <w:jc w:val="center"/>
        <w:rPr>
          <w:rFonts w:ascii="宋体"/>
          <w:b/>
          <w:sz w:val="32"/>
          <w:szCs w:val="32"/>
        </w:rPr>
      </w:pPr>
      <w:bookmarkStart w:id="52" w:name="_Toc246317034"/>
      <w:r>
        <w:rPr>
          <w:rFonts w:hint="eastAsia" w:ascii="宋体" w:hAnsi="宋体"/>
        </w:rPr>
        <w:t>待中标单位确定后，以下协议及合同条款可结合中标单位的格式合同进行洽商。（最终合同的签订不得违背招标标的实质性内容，合同条款中有与采购文件内容冲突的以采购文件为准）</w:t>
      </w:r>
    </w:p>
    <w:bookmarkEnd w:id="52"/>
    <w:p>
      <w:pPr>
        <w:spacing w:line="360" w:lineRule="auto"/>
        <w:ind w:right="480" w:firstLine="5033" w:firstLineChars="2397"/>
        <w:rPr>
          <w:rFonts w:ascii="宋体"/>
          <w:b/>
          <w:u w:val="single"/>
        </w:rPr>
      </w:pPr>
      <w:r>
        <w:rPr>
          <w:rFonts w:ascii="宋体" w:hAnsi="宋体"/>
          <w:b/>
          <w:u w:val="single"/>
        </w:rPr>
        <w:t xml:space="preserve">        </w:t>
      </w:r>
    </w:p>
    <w:p>
      <w:pPr>
        <w:pStyle w:val="28"/>
        <w:spacing w:beforeLines="50" w:after="0" w:line="480" w:lineRule="exact"/>
        <w:ind w:left="249" w:right="26"/>
        <w:jc w:val="center"/>
        <w:rPr>
          <w:rFonts w:ascii="宋体"/>
          <w:b/>
          <w:sz w:val="32"/>
          <w:szCs w:val="32"/>
          <w:lang w:eastAsia="zh-CN"/>
        </w:rPr>
      </w:pPr>
      <w:r>
        <w:rPr>
          <w:rFonts w:hint="eastAsia" w:ascii="宋体"/>
          <w:b/>
          <w:sz w:val="32"/>
          <w:szCs w:val="32"/>
          <w:lang w:eastAsia="zh-CN"/>
        </w:rPr>
        <w:t>第一部分</w:t>
      </w:r>
      <w:r>
        <w:rPr>
          <w:rFonts w:ascii="宋体"/>
          <w:b/>
          <w:sz w:val="32"/>
          <w:szCs w:val="32"/>
          <w:lang w:eastAsia="zh-CN"/>
        </w:rPr>
        <w:t xml:space="preserve">    </w:t>
      </w:r>
      <w:r>
        <w:rPr>
          <w:rFonts w:hint="eastAsia" w:ascii="宋体"/>
          <w:b/>
          <w:sz w:val="32"/>
          <w:szCs w:val="32"/>
          <w:lang w:eastAsia="zh-CN"/>
        </w:rPr>
        <w:t>协议书</w:t>
      </w:r>
    </w:p>
    <w:p>
      <w:pPr>
        <w:ind w:firstLine="1235" w:firstLineChars="386"/>
        <w:rPr>
          <w:sz w:val="32"/>
          <w:szCs w:val="32"/>
        </w:rPr>
      </w:pPr>
    </w:p>
    <w:p>
      <w:pPr>
        <w:jc w:val="center"/>
        <w:rPr>
          <w:rFonts w:ascii="宋体"/>
          <w:sz w:val="24"/>
        </w:rPr>
      </w:pPr>
      <w:r>
        <w:rPr>
          <w:rFonts w:hint="eastAsia" w:ascii="宋体" w:hAnsi="宋体"/>
          <w:sz w:val="24"/>
        </w:rPr>
        <w:t>一、合同协议书格式</w:t>
      </w:r>
    </w:p>
    <w:p>
      <w:pPr>
        <w:spacing w:line="360" w:lineRule="auto"/>
        <w:ind w:right="480" w:firstLine="5033" w:firstLineChars="2397"/>
        <w:rPr>
          <w:rFonts w:ascii="宋体"/>
          <w:b/>
          <w:u w:val="single"/>
        </w:rPr>
      </w:pPr>
      <w:r>
        <w:rPr>
          <w:rFonts w:hint="eastAsia" w:ascii="宋体" w:hAnsi="宋体"/>
          <w:b/>
        </w:rPr>
        <w:t>合同编号：</w:t>
      </w:r>
      <w:r>
        <w:rPr>
          <w:rFonts w:ascii="宋体" w:hAnsi="宋体"/>
          <w:b/>
          <w:u w:val="single"/>
        </w:rPr>
        <w:t xml:space="preserve">          </w:t>
      </w:r>
    </w:p>
    <w:p>
      <w:pPr>
        <w:ind w:firstLine="1235" w:firstLineChars="386"/>
        <w:rPr>
          <w:sz w:val="32"/>
          <w:szCs w:val="32"/>
        </w:rPr>
      </w:pPr>
    </w:p>
    <w:p>
      <w:pPr>
        <w:spacing w:line="360" w:lineRule="auto"/>
        <w:rPr>
          <w:rFonts w:ascii="宋体"/>
          <w:b/>
          <w:szCs w:val="21"/>
        </w:rPr>
      </w:pPr>
      <w:r>
        <w:rPr>
          <w:rFonts w:hint="eastAsia" w:ascii="宋体" w:hAnsi="宋体"/>
          <w:b/>
          <w:szCs w:val="21"/>
        </w:rPr>
        <w:t>甲</w:t>
      </w:r>
      <w:r>
        <w:rPr>
          <w:rFonts w:ascii="宋体" w:hAnsi="宋体"/>
          <w:b/>
          <w:szCs w:val="21"/>
        </w:rPr>
        <w:t xml:space="preserve">    </w:t>
      </w:r>
      <w:r>
        <w:rPr>
          <w:rFonts w:hint="eastAsia" w:ascii="宋体" w:hAnsi="宋体"/>
          <w:b/>
          <w:szCs w:val="21"/>
        </w:rPr>
        <w:t>方</w:t>
      </w:r>
      <w:r>
        <w:rPr>
          <w:rFonts w:hint="eastAsia" w:ascii="宋体" w:hAnsi="宋体" w:cs="宋体"/>
          <w:szCs w:val="21"/>
        </w:rPr>
        <w:t>（招标人）</w:t>
      </w:r>
      <w:r>
        <w:rPr>
          <w:rFonts w:hint="eastAsia" w:ascii="宋体" w:hAnsi="宋体"/>
          <w:b/>
          <w:szCs w:val="21"/>
        </w:rPr>
        <w:t>：</w:t>
      </w:r>
      <w:r>
        <w:rPr>
          <w:rFonts w:ascii="宋体" w:hAnsi="宋体"/>
          <w:b/>
          <w:szCs w:val="21"/>
          <w:u w:val="single"/>
        </w:rPr>
        <w:t xml:space="preserve">                 </w:t>
      </w:r>
    </w:p>
    <w:p>
      <w:pPr>
        <w:spacing w:line="360" w:lineRule="auto"/>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p>
    <w:p>
      <w:pPr>
        <w:spacing w:line="360" w:lineRule="auto"/>
        <w:rPr>
          <w:rFonts w:ascii="宋体"/>
          <w:b/>
          <w:szCs w:val="21"/>
        </w:rPr>
      </w:pPr>
    </w:p>
    <w:p>
      <w:pPr>
        <w:spacing w:line="360" w:lineRule="auto"/>
        <w:rPr>
          <w:rFonts w:ascii="宋体"/>
          <w:szCs w:val="21"/>
        </w:rPr>
      </w:pPr>
      <w:r>
        <w:rPr>
          <w:rFonts w:hint="eastAsia" w:ascii="宋体" w:hAnsi="宋体"/>
          <w:b/>
          <w:szCs w:val="21"/>
        </w:rPr>
        <w:t>乙</w:t>
      </w:r>
      <w:r>
        <w:rPr>
          <w:rFonts w:ascii="宋体" w:hAnsi="宋体"/>
          <w:b/>
          <w:szCs w:val="21"/>
        </w:rPr>
        <w:t xml:space="preserve">    </w:t>
      </w:r>
      <w:r>
        <w:rPr>
          <w:rFonts w:hint="eastAsia" w:ascii="宋体" w:hAnsi="宋体"/>
          <w:b/>
          <w:szCs w:val="21"/>
        </w:rPr>
        <w:t>方</w:t>
      </w:r>
      <w:r>
        <w:rPr>
          <w:rFonts w:hint="eastAsia" w:ascii="宋体" w:hAnsi="宋体" w:cs="宋体"/>
          <w:szCs w:val="21"/>
        </w:rPr>
        <w:t>（中标人）</w:t>
      </w:r>
      <w:r>
        <w:rPr>
          <w:rFonts w:hint="eastAsia" w:ascii="宋体" w:hAnsi="宋体"/>
          <w:b/>
          <w:szCs w:val="21"/>
        </w:rPr>
        <w:t>：</w:t>
      </w:r>
      <w:r>
        <w:rPr>
          <w:rFonts w:ascii="宋体" w:hAnsi="宋体"/>
          <w:b/>
          <w:szCs w:val="21"/>
          <w:u w:val="single"/>
        </w:rPr>
        <w:t xml:space="preserve">                  </w:t>
      </w:r>
      <w:r>
        <w:rPr>
          <w:rFonts w:ascii="宋体"/>
          <w:b/>
          <w:szCs w:val="21"/>
        </w:rPr>
        <w:br w:type="textWrapping"/>
      </w: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ascii="宋体" w:hAnsi="宋体"/>
          <w:szCs w:val="21"/>
        </w:rPr>
        <w:t xml:space="preserve">           </w:t>
      </w:r>
      <w:r>
        <w:rPr>
          <w:rFonts w:hint="eastAsia" w:ascii="宋体" w:hAnsi="宋体"/>
          <w:szCs w:val="21"/>
        </w:rPr>
        <w:t>地</w:t>
      </w:r>
      <w:r>
        <w:rPr>
          <w:rFonts w:ascii="宋体" w:hAnsi="宋体"/>
          <w:szCs w:val="21"/>
        </w:rPr>
        <w:t xml:space="preserve">  </w:t>
      </w:r>
      <w:r>
        <w:rPr>
          <w:rFonts w:hint="eastAsia" w:ascii="宋体" w:hAnsi="宋体"/>
          <w:szCs w:val="21"/>
        </w:rPr>
        <w:t>址：</w:t>
      </w:r>
      <w:r>
        <w:rPr>
          <w:rFonts w:ascii="宋体" w:hAnsi="宋体"/>
          <w:szCs w:val="21"/>
        </w:rPr>
        <w:t xml:space="preserve">   </w:t>
      </w:r>
    </w:p>
    <w:p>
      <w:pPr>
        <w:spacing w:line="360" w:lineRule="auto"/>
        <w:ind w:firstLine="420" w:firstLineChars="200"/>
        <w:rPr>
          <w:rFonts w:ascii="宋体"/>
          <w:szCs w:val="21"/>
        </w:rPr>
      </w:pPr>
      <w:r>
        <w:rPr>
          <w:rFonts w:hint="eastAsia" w:ascii="宋体" w:hAnsi="宋体" w:cs="宋体"/>
          <w:szCs w:val="21"/>
        </w:rPr>
        <w:t>根据</w:t>
      </w:r>
      <w:r>
        <w:rPr>
          <w:rFonts w:ascii="宋体" w:hAnsi="宋体"/>
        </w:rPr>
        <w:t>2019</w:t>
      </w:r>
      <w:r>
        <w:rPr>
          <w:rFonts w:hint="eastAsia" w:ascii="宋体" w:hAnsi="宋体"/>
        </w:rPr>
        <w:t>年宁波市公安局奉化分局</w:t>
      </w:r>
      <w:r>
        <w:rPr>
          <w:rFonts w:ascii="宋体" w:hAnsi="宋体"/>
        </w:rPr>
        <w:t>DNA</w:t>
      </w:r>
      <w:r>
        <w:rPr>
          <w:rFonts w:hint="eastAsia" w:ascii="宋体" w:hAnsi="宋体"/>
        </w:rPr>
        <w:t>耗材采购项目</w:t>
      </w:r>
      <w:r>
        <w:rPr>
          <w:rFonts w:hint="eastAsia" w:ascii="宋体" w:hAnsi="宋体"/>
          <w:u w:val="single"/>
        </w:rPr>
        <w:t>（项目编号：</w:t>
      </w:r>
      <w:r>
        <w:rPr>
          <w:rFonts w:ascii="宋体" w:hAnsi="宋体"/>
          <w:u w:val="single"/>
        </w:rPr>
        <w:t>JX-19119</w:t>
      </w:r>
      <w:r>
        <w:rPr>
          <w:rFonts w:hint="eastAsia" w:ascii="宋体" w:hAnsi="宋体"/>
          <w:u w:val="single"/>
        </w:rPr>
        <w:t>）的采购结果，</w:t>
      </w:r>
      <w:r>
        <w:rPr>
          <w:rFonts w:hint="eastAsia" w:ascii="宋体" w:hAnsi="宋体"/>
        </w:rPr>
        <w:t>按照《中华人民共和国政府采购法》及其实施条例、</w:t>
      </w:r>
      <w:r>
        <w:rPr>
          <w:rFonts w:ascii="宋体" w:hAnsi="宋体"/>
        </w:rPr>
        <w:t>87</w:t>
      </w:r>
      <w:r>
        <w:rPr>
          <w:rFonts w:hint="eastAsia" w:ascii="宋体" w:hAnsi="宋体"/>
        </w:rPr>
        <w:t>号令、《中华人民共和国合同法》的规定，经双方协商，本着平等互利和诚实信用的原则，一致同意签订本合同如下。</w:t>
      </w:r>
    </w:p>
    <w:p>
      <w:pPr>
        <w:spacing w:line="360" w:lineRule="auto"/>
      </w:pPr>
      <w:r>
        <w:rPr>
          <w:rFonts w:hint="eastAsia"/>
        </w:rPr>
        <w:t>一、货物内容</w:t>
      </w:r>
    </w:p>
    <w:p>
      <w:pPr>
        <w:spacing w:line="360" w:lineRule="auto"/>
      </w:pPr>
      <w:r>
        <w:t xml:space="preserve">1. </w:t>
      </w:r>
      <w:r>
        <w:rPr>
          <w:rFonts w:hint="eastAsia"/>
        </w:rPr>
        <w:t>货物名称：</w:t>
      </w:r>
      <w:r>
        <w:rPr>
          <w:rFonts w:ascii="宋体" w:hAnsi="宋体"/>
          <w:u w:val="single"/>
        </w:rPr>
        <w:t>DNA</w:t>
      </w:r>
      <w:r>
        <w:rPr>
          <w:rFonts w:hint="eastAsia" w:ascii="宋体" w:hAnsi="宋体"/>
          <w:u w:val="single"/>
        </w:rPr>
        <w:t>耗材</w:t>
      </w:r>
      <w:r>
        <w:rPr>
          <w:rFonts w:ascii="宋体" w:hAnsi="宋体"/>
          <w:u w:val="single"/>
        </w:rPr>
        <w:t xml:space="preserve"> </w:t>
      </w:r>
    </w:p>
    <w:p>
      <w:pPr>
        <w:spacing w:line="360" w:lineRule="auto"/>
      </w:pPr>
      <w:r>
        <w:t xml:space="preserve">2. </w:t>
      </w:r>
      <w:r>
        <w:rPr>
          <w:rFonts w:hint="eastAsia"/>
        </w:rPr>
        <w:t>型号规格：</w:t>
      </w:r>
      <w:r>
        <w:rPr>
          <w:rFonts w:hint="eastAsia"/>
          <w:u w:val="single"/>
        </w:rPr>
        <w:t>详见采购文件；</w:t>
      </w:r>
    </w:p>
    <w:p>
      <w:pPr>
        <w:spacing w:line="360" w:lineRule="auto"/>
      </w:pPr>
      <w:r>
        <w:t xml:space="preserve">3. </w:t>
      </w:r>
      <w:r>
        <w:rPr>
          <w:rFonts w:hint="eastAsia"/>
        </w:rPr>
        <w:t>技术参数：</w:t>
      </w:r>
      <w:r>
        <w:rPr>
          <w:rFonts w:hint="eastAsia"/>
          <w:u w:val="single"/>
        </w:rPr>
        <w:t>详见采购文件；</w:t>
      </w:r>
    </w:p>
    <w:p>
      <w:pPr>
        <w:spacing w:line="360" w:lineRule="auto"/>
        <w:rPr>
          <w:u w:val="single"/>
        </w:rPr>
      </w:pPr>
      <w:r>
        <w:t xml:space="preserve">4. </w:t>
      </w:r>
      <w:r>
        <w:rPr>
          <w:rFonts w:hint="eastAsia"/>
        </w:rPr>
        <w:t>数量（单位）：</w:t>
      </w:r>
      <w:r>
        <w:rPr>
          <w:u w:val="single"/>
        </w:rPr>
        <w:t xml:space="preserve"> </w:t>
      </w:r>
      <w:r>
        <w:rPr>
          <w:rFonts w:hint="eastAsia"/>
          <w:u w:val="single"/>
        </w:rPr>
        <w:t>一批</w:t>
      </w:r>
      <w:r>
        <w:rPr>
          <w:u w:val="single"/>
        </w:rPr>
        <w:t xml:space="preserve"> </w:t>
      </w:r>
      <w:r>
        <w:rPr>
          <w:rFonts w:hint="eastAsia"/>
          <w:u w:val="single"/>
        </w:rPr>
        <w:t>；</w:t>
      </w:r>
    </w:p>
    <w:p>
      <w:pPr>
        <w:spacing w:line="360" w:lineRule="auto"/>
      </w:pPr>
      <w:r>
        <w:rPr>
          <w:rFonts w:hint="eastAsia"/>
        </w:rPr>
        <w:t>二、合同金额</w:t>
      </w:r>
    </w:p>
    <w:p>
      <w:pPr>
        <w:spacing w:line="360" w:lineRule="auto"/>
      </w:pPr>
      <w:r>
        <w:t xml:space="preserve"> </w:t>
      </w:r>
      <w:r>
        <w:rPr>
          <w:rFonts w:hint="eastAsia"/>
        </w:rPr>
        <w:t>本合同金额为（大写）：</w:t>
      </w:r>
      <w:r>
        <w:t>____________________________________</w:t>
      </w:r>
      <w:r>
        <w:rPr>
          <w:rFonts w:hint="eastAsia"/>
        </w:rPr>
        <w:t>元（￥</w:t>
      </w:r>
      <w:r>
        <w:t>_______________</w:t>
      </w:r>
      <w:r>
        <w:rPr>
          <w:rFonts w:hint="eastAsia"/>
        </w:rPr>
        <w:t>元）人民币。</w:t>
      </w:r>
    </w:p>
    <w:p>
      <w:pPr>
        <w:spacing w:line="360" w:lineRule="auto"/>
      </w:pPr>
      <w:r>
        <w:rPr>
          <w:rFonts w:hint="eastAsia"/>
        </w:rPr>
        <w:t>三、招标需求中实质性条款：</w:t>
      </w:r>
      <w:r>
        <w:t>/</w:t>
      </w:r>
    </w:p>
    <w:p>
      <w:pPr>
        <w:spacing w:line="360" w:lineRule="auto"/>
      </w:pPr>
      <w:r>
        <w:rPr>
          <w:rFonts w:hint="eastAsia"/>
        </w:rPr>
        <w:t>四、技术资料</w:t>
      </w:r>
    </w:p>
    <w:p>
      <w:pPr>
        <w:spacing w:line="360" w:lineRule="auto"/>
      </w:pPr>
      <w:r>
        <w:t>1.</w:t>
      </w:r>
      <w:r>
        <w:rPr>
          <w:rFonts w:hint="eastAsia"/>
        </w:rPr>
        <w:t>乙方应按采购文件规定的时间向甲方提供使用货物的有关技术资料。</w:t>
      </w:r>
    </w:p>
    <w:p>
      <w:pPr>
        <w:spacing w:line="360" w:lineRule="auto"/>
      </w:pPr>
      <w:r>
        <w:t xml:space="preserve">2. </w:t>
      </w:r>
      <w:r>
        <w:rPr>
          <w:rFonts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pPr>
      <w:r>
        <w:rPr>
          <w:rFonts w:hint="eastAsia"/>
        </w:rPr>
        <w:t>五、知识产权</w:t>
      </w:r>
    </w:p>
    <w:p>
      <w:pPr>
        <w:spacing w:line="360" w:lineRule="auto"/>
      </w:pPr>
      <w:r>
        <w:rPr>
          <w:rFonts w:hint="eastAsia"/>
        </w:rPr>
        <w:t>乙方应保证所提供的货物或其任何一部分均不会侵犯任何第三方的知识产权。</w:t>
      </w:r>
    </w:p>
    <w:p>
      <w:pPr>
        <w:spacing w:line="360" w:lineRule="auto"/>
      </w:pPr>
      <w:r>
        <w:rPr>
          <w:rFonts w:hint="eastAsia"/>
        </w:rPr>
        <w:t>六、产权担保</w:t>
      </w:r>
    </w:p>
    <w:p>
      <w:pPr>
        <w:spacing w:line="360" w:lineRule="auto"/>
      </w:pPr>
      <w:r>
        <w:rPr>
          <w:rFonts w:hint="eastAsia"/>
        </w:rPr>
        <w:t>乙方保证所交付的货物的所有权完全属于乙方且无任何抵押、查封等产权瑕疵。</w:t>
      </w:r>
    </w:p>
    <w:p>
      <w:pPr>
        <w:spacing w:line="360" w:lineRule="auto"/>
      </w:pPr>
      <w:r>
        <w:rPr>
          <w:rFonts w:hint="eastAsia"/>
        </w:rPr>
        <w:t>七、履约保证金：不适用</w:t>
      </w:r>
    </w:p>
    <w:p>
      <w:pPr>
        <w:spacing w:line="360" w:lineRule="auto"/>
      </w:pPr>
      <w:r>
        <w:rPr>
          <w:rFonts w:hint="eastAsia"/>
        </w:rPr>
        <w:t>八、转包或分包</w:t>
      </w:r>
    </w:p>
    <w:p>
      <w:pPr>
        <w:spacing w:line="360" w:lineRule="auto"/>
      </w:pPr>
      <w:r>
        <w:t>1.</w:t>
      </w:r>
      <w:r>
        <w:rPr>
          <w:rFonts w:hint="eastAsia"/>
        </w:rPr>
        <w:t>本合同范围的货物，应由乙方直接供应，不得转让他人供应；</w:t>
      </w:r>
    </w:p>
    <w:p>
      <w:pPr>
        <w:spacing w:line="360" w:lineRule="auto"/>
      </w:pPr>
      <w:r>
        <w:t>2.</w:t>
      </w:r>
      <w:r>
        <w:rPr>
          <w:rFonts w:hint="eastAsia"/>
        </w:rPr>
        <w:t>除非得到甲方的书面同意，乙方不得将本合同范围的货物全部或部分分包给他人供应；</w:t>
      </w:r>
    </w:p>
    <w:p>
      <w:pPr>
        <w:spacing w:line="360" w:lineRule="auto"/>
      </w:pPr>
      <w:r>
        <w:t>3.</w:t>
      </w:r>
      <w:r>
        <w:rPr>
          <w:rFonts w:hint="eastAsia"/>
        </w:rPr>
        <w:t>如有转让和未经甲方同意的分包行为，甲方有权解除合同，没收履约保证金并追究乙方的违约责任。</w:t>
      </w:r>
    </w:p>
    <w:p>
      <w:pPr>
        <w:spacing w:line="360" w:lineRule="auto"/>
      </w:pPr>
      <w:r>
        <w:rPr>
          <w:rFonts w:hint="eastAsia"/>
        </w:rPr>
        <w:t>九、质量期和质保金</w:t>
      </w:r>
    </w:p>
    <w:p>
      <w:pPr>
        <w:spacing w:line="360" w:lineRule="auto"/>
      </w:pPr>
      <w:r>
        <w:t xml:space="preserve">1. </w:t>
      </w:r>
      <w:r>
        <w:rPr>
          <w:rFonts w:hint="eastAsia"/>
        </w:rPr>
        <w:t>质量期：验收合格之日起一年。</w:t>
      </w:r>
      <w:r>
        <w:t xml:space="preserve"> </w:t>
      </w:r>
    </w:p>
    <w:p>
      <w:pPr>
        <w:spacing w:line="360" w:lineRule="auto"/>
      </w:pPr>
      <w:r>
        <w:t xml:space="preserve">2. </w:t>
      </w:r>
      <w:r>
        <w:rPr>
          <w:rFonts w:hint="eastAsia"/>
        </w:rPr>
        <w:t>质保金：</w:t>
      </w:r>
      <w:r>
        <w:t>/</w:t>
      </w:r>
    </w:p>
    <w:p>
      <w:pPr>
        <w:spacing w:line="360" w:lineRule="auto"/>
      </w:pPr>
      <w:r>
        <w:rPr>
          <w:rFonts w:hint="eastAsia"/>
        </w:rPr>
        <w:t>十、交货期、交货地点：</w:t>
      </w:r>
      <w:r>
        <w:t xml:space="preserve"> </w:t>
      </w:r>
    </w:p>
    <w:p>
      <w:pPr>
        <w:jc w:val="left"/>
        <w:rPr>
          <w:rFonts w:ascii="宋体"/>
          <w:szCs w:val="21"/>
        </w:rPr>
      </w:pPr>
      <w:r>
        <w:t>1.</w:t>
      </w:r>
      <w:r>
        <w:rPr>
          <w:rFonts w:hint="eastAsia"/>
        </w:rPr>
        <w:t>交货时间：合同签订后</w:t>
      </w:r>
      <w:r>
        <w:t>30</w:t>
      </w:r>
      <w:r>
        <w:rPr>
          <w:rFonts w:hint="eastAsia"/>
        </w:rPr>
        <w:t>日内</w:t>
      </w:r>
    </w:p>
    <w:p>
      <w:pPr>
        <w:spacing w:line="360" w:lineRule="auto"/>
      </w:pPr>
      <w:r>
        <w:t>2.</w:t>
      </w:r>
      <w:r>
        <w:rPr>
          <w:rFonts w:hint="eastAsia" w:ascii="宋体" w:hAnsi="宋体"/>
          <w:szCs w:val="21"/>
        </w:rPr>
        <w:t>交货地点：</w:t>
      </w:r>
      <w:r>
        <w:rPr>
          <w:rFonts w:hint="eastAsia"/>
        </w:rPr>
        <w:t>宁波市公安局奉化分局指定地点</w:t>
      </w:r>
    </w:p>
    <w:p>
      <w:pPr>
        <w:spacing w:line="360" w:lineRule="auto"/>
      </w:pPr>
      <w:r>
        <w:rPr>
          <w:rFonts w:hint="eastAsia"/>
        </w:rPr>
        <w:t>十一、付款方式：货到支付合同总价的</w:t>
      </w:r>
      <w:r>
        <w:t>100%</w:t>
      </w:r>
      <w:r>
        <w:rPr>
          <w:rFonts w:hint="eastAsia"/>
        </w:rPr>
        <w:t>。</w:t>
      </w:r>
    </w:p>
    <w:p>
      <w:pPr>
        <w:spacing w:line="360" w:lineRule="auto"/>
      </w:pPr>
      <w:r>
        <w:rPr>
          <w:rFonts w:hint="eastAsia"/>
        </w:rPr>
        <w:t>十二、税费</w:t>
      </w:r>
    </w:p>
    <w:p>
      <w:pPr>
        <w:spacing w:line="360" w:lineRule="auto"/>
      </w:pPr>
      <w:r>
        <w:rPr>
          <w:rFonts w:hint="eastAsia"/>
        </w:rPr>
        <w:t>本合同执行中相关的一切税费均由乙方负担。</w:t>
      </w:r>
    </w:p>
    <w:p>
      <w:pPr>
        <w:spacing w:line="360" w:lineRule="auto"/>
      </w:pPr>
      <w:r>
        <w:rPr>
          <w:rFonts w:hint="eastAsia"/>
        </w:rPr>
        <w:t>十三、质量保证及售后服务</w:t>
      </w:r>
    </w:p>
    <w:p>
      <w:pPr>
        <w:spacing w:line="360" w:lineRule="auto"/>
      </w:pPr>
      <w:r>
        <w:t xml:space="preserve">1. </w:t>
      </w:r>
      <w:r>
        <w:rPr>
          <w:rFonts w:hint="eastAsia"/>
        </w:rPr>
        <w:t>乙方应按采购文件规定的货物性能、技术要求、质量标准向甲方提供未经使用的全新产品。</w:t>
      </w:r>
    </w:p>
    <w:p>
      <w:pPr>
        <w:spacing w:line="360" w:lineRule="auto"/>
      </w:pPr>
      <w:r>
        <w:t xml:space="preserve">2. </w:t>
      </w:r>
      <w:r>
        <w:rPr>
          <w:rFonts w:hint="eastAsia"/>
        </w:rPr>
        <w:t>乙方提供的货物在质保期内因货物本身的质量问题发生故障，乙方应负责免费更换。对达不到技术要求者，根据实际情况，经双方协商，可按以下办法处理：</w:t>
      </w:r>
    </w:p>
    <w:p>
      <w:pPr>
        <w:spacing w:line="360" w:lineRule="auto"/>
      </w:pPr>
      <w:r>
        <w:rPr>
          <w:rFonts w:hint="eastAsia" w:ascii="宋体" w:hAnsi="宋体" w:cs="宋体"/>
        </w:rPr>
        <w:t>⑴</w:t>
      </w:r>
      <w:r>
        <w:rPr>
          <w:rFonts w:hint="eastAsia"/>
        </w:rPr>
        <w:t>更换：由乙方承担所发生的全部费用。</w:t>
      </w:r>
    </w:p>
    <w:p>
      <w:pPr>
        <w:spacing w:line="360" w:lineRule="auto"/>
      </w:pPr>
      <w:r>
        <w:rPr>
          <w:rFonts w:hint="eastAsia" w:ascii="宋体" w:hAnsi="宋体" w:cs="宋体"/>
        </w:rPr>
        <w:t>⑵</w:t>
      </w:r>
      <w:r>
        <w:rPr>
          <w:rFonts w:hint="eastAsia"/>
        </w:rPr>
        <w:t>贬值处理：由甲乙双方合议定价。</w:t>
      </w:r>
    </w:p>
    <w:p>
      <w:pPr>
        <w:spacing w:line="360" w:lineRule="auto"/>
      </w:pPr>
      <w:r>
        <w:rPr>
          <w:rFonts w:hint="eastAsia" w:ascii="宋体" w:hAnsi="宋体" w:cs="宋体"/>
        </w:rPr>
        <w:t>⑶</w:t>
      </w:r>
      <w:r>
        <w:rPr>
          <w:rFonts w:hint="eastAsia"/>
        </w:rPr>
        <w:t>退货处理：乙方应退还甲方支付的合同款，同时应承担该货物的直接费用（运输、保险、检验、货款利息及银行手续费等）。</w:t>
      </w:r>
    </w:p>
    <w:p>
      <w:pPr>
        <w:spacing w:line="360" w:lineRule="auto"/>
      </w:pPr>
      <w:r>
        <w:t xml:space="preserve">3. </w:t>
      </w:r>
      <w:r>
        <w:rPr>
          <w:rFonts w:hint="eastAsia"/>
        </w:rPr>
        <w:t>如在使用过程中发生质量问题，乙方在接到甲方通知后在</w:t>
      </w:r>
      <w:r>
        <w:rPr>
          <w:rFonts w:ascii="Cambria Math" w:hAnsi="Cambria Math" w:cs="Cambria Math"/>
        </w:rPr>
        <w:t>?</w:t>
      </w:r>
      <w:r>
        <w:rPr>
          <w:rFonts w:hint="eastAsia"/>
        </w:rPr>
        <w:t>小时内到达甲方现场。</w:t>
      </w:r>
    </w:p>
    <w:p>
      <w:pPr>
        <w:spacing w:line="360" w:lineRule="auto"/>
      </w:pPr>
      <w:r>
        <w:t xml:space="preserve">4. </w:t>
      </w:r>
      <w:r>
        <w:rPr>
          <w:rFonts w:hint="eastAsia"/>
        </w:rPr>
        <w:t>在质保期内，乙方应对货物出现的质量及安全问题负责处理解决并承担一切费用。</w:t>
      </w:r>
    </w:p>
    <w:p>
      <w:pPr>
        <w:spacing w:line="360" w:lineRule="auto"/>
      </w:pPr>
      <w:r>
        <w:t>5.</w:t>
      </w:r>
      <w:r>
        <w:rPr>
          <w:rFonts w:hint="eastAsia"/>
        </w:rPr>
        <w:t>上述的货物免费保修期内，因人为因素出现的故障不在免费保修范围内。超过保修期的机器设备，终生维修，维修时只收部件成本费。</w:t>
      </w:r>
    </w:p>
    <w:p>
      <w:pPr>
        <w:spacing w:line="360" w:lineRule="auto"/>
      </w:pPr>
      <w:r>
        <w:rPr>
          <w:rFonts w:hint="eastAsia"/>
        </w:rPr>
        <w:t>十四、调试和验收</w:t>
      </w:r>
    </w:p>
    <w:p>
      <w:pPr>
        <w:spacing w:line="360" w:lineRule="auto"/>
      </w:pPr>
      <w:r>
        <w:t xml:space="preserve">1. </w:t>
      </w:r>
      <w:r>
        <w:rPr>
          <w:rFonts w:hint="eastAsia"/>
        </w:rPr>
        <w:t>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spacing w:line="360" w:lineRule="auto"/>
      </w:pPr>
      <w:r>
        <w:t xml:space="preserve">2. </w:t>
      </w:r>
      <w:r>
        <w:rPr>
          <w:rFonts w:hint="eastAsia"/>
        </w:rPr>
        <w:t>乙方交货前应对产品作出全面检查和对验收文件进行整理，并列出清单，作为甲方收货验收和使用的技术条件依据，检验的结果应随货物交甲方。</w:t>
      </w:r>
    </w:p>
    <w:p>
      <w:pPr>
        <w:spacing w:line="360" w:lineRule="auto"/>
      </w:pPr>
      <w:r>
        <w:t xml:space="preserve">3. </w:t>
      </w:r>
      <w:r>
        <w:rPr>
          <w:rFonts w:hint="eastAsia"/>
        </w:rPr>
        <w:t>甲方对乙方提供的货物在使用前进行调试时，乙方需负责安装并培训甲方的使用操作人员，并协助甲方一起调试，直到符合技术要求，甲方才做最终验收。</w:t>
      </w:r>
    </w:p>
    <w:p>
      <w:pPr>
        <w:spacing w:line="360" w:lineRule="auto"/>
      </w:pPr>
      <w:r>
        <w:t xml:space="preserve">4. </w:t>
      </w:r>
      <w:r>
        <w:rPr>
          <w:rFonts w:hint="eastAsia"/>
        </w:rPr>
        <w:t>对技术复杂的货物，甲方应请国家认可的专业检测机构参与初步验收及最终验收，并由其出具质量检测报告。</w:t>
      </w:r>
    </w:p>
    <w:p>
      <w:pPr>
        <w:spacing w:line="360" w:lineRule="auto"/>
      </w:pPr>
      <w:r>
        <w:t xml:space="preserve">5. </w:t>
      </w:r>
      <w:r>
        <w:rPr>
          <w:rFonts w:hint="eastAsia"/>
        </w:rPr>
        <w:t>验收时乙方必须在现场，验收完毕后作出验收结果报告；验收费用由乙方负责。</w:t>
      </w:r>
    </w:p>
    <w:p>
      <w:pPr>
        <w:spacing w:line="360" w:lineRule="auto"/>
      </w:pPr>
      <w:r>
        <w:rPr>
          <w:rFonts w:hint="eastAsia"/>
        </w:rPr>
        <w:t>十五、货物包装、发运及运输</w:t>
      </w:r>
    </w:p>
    <w:p>
      <w:pPr>
        <w:spacing w:line="360" w:lineRule="auto"/>
      </w:pPr>
      <w:r>
        <w:t xml:space="preserve">1. </w:t>
      </w:r>
      <w:r>
        <w:rPr>
          <w:rFonts w:hint="eastAsia"/>
        </w:rPr>
        <w:t>乙方应在货物发运前对其进行满足运输距离、防潮、防震、防锈和防破损装卸等要求包装，以保证货物安全运达甲方指定地点。</w:t>
      </w:r>
    </w:p>
    <w:p>
      <w:pPr>
        <w:spacing w:line="360" w:lineRule="auto"/>
      </w:pPr>
      <w:r>
        <w:t xml:space="preserve">2. </w:t>
      </w:r>
      <w:r>
        <w:rPr>
          <w:rFonts w:hint="eastAsia"/>
        </w:rPr>
        <w:t>使用说明书、质量检验证明书、随配附件和工具以及清单一并附于货物内。</w:t>
      </w:r>
    </w:p>
    <w:p>
      <w:pPr>
        <w:spacing w:line="360" w:lineRule="auto"/>
      </w:pPr>
      <w:r>
        <w:t xml:space="preserve">3. </w:t>
      </w:r>
      <w:r>
        <w:rPr>
          <w:rFonts w:hint="eastAsia"/>
        </w:rPr>
        <w:t>乙方在货物发运手续办理完毕后</w:t>
      </w:r>
      <w:r>
        <w:t>24</w:t>
      </w:r>
      <w:r>
        <w:rPr>
          <w:rFonts w:hint="eastAsia"/>
        </w:rPr>
        <w:t>小时内或货到甲方</w:t>
      </w:r>
      <w:r>
        <w:t>48</w:t>
      </w:r>
      <w:r>
        <w:rPr>
          <w:rFonts w:hint="eastAsia"/>
        </w:rPr>
        <w:t>小时前通知甲方，以准备接货。</w:t>
      </w:r>
    </w:p>
    <w:p>
      <w:pPr>
        <w:spacing w:line="360" w:lineRule="auto"/>
      </w:pPr>
      <w:r>
        <w:t xml:space="preserve">4. </w:t>
      </w:r>
      <w:r>
        <w:rPr>
          <w:rFonts w:hint="eastAsia"/>
        </w:rPr>
        <w:t>货物在交付甲方前发生的风险均由乙方负责。</w:t>
      </w:r>
    </w:p>
    <w:p>
      <w:pPr>
        <w:spacing w:line="360" w:lineRule="auto"/>
      </w:pPr>
      <w:r>
        <w:t xml:space="preserve">5. </w:t>
      </w:r>
      <w:r>
        <w:rPr>
          <w:rFonts w:hint="eastAsia"/>
        </w:rPr>
        <w:t>货物在规定的交付期限内由乙方送达甲方指定的地点视为交付，乙方同时需通知甲方货物已送达。</w:t>
      </w:r>
    </w:p>
    <w:p>
      <w:pPr>
        <w:spacing w:line="360" w:lineRule="auto"/>
      </w:pPr>
      <w:r>
        <w:rPr>
          <w:rFonts w:hint="eastAsia"/>
        </w:rPr>
        <w:t>十六、违约责任</w:t>
      </w:r>
    </w:p>
    <w:p>
      <w:pPr>
        <w:spacing w:line="360" w:lineRule="auto"/>
      </w:pPr>
      <w:r>
        <w:t xml:space="preserve">1. </w:t>
      </w:r>
      <w:r>
        <w:rPr>
          <w:rFonts w:hint="eastAsia"/>
        </w:rPr>
        <w:t>甲方无正当理由拒收货物的，甲方向乙方偿付拒收货款总值的百分之五违约金。</w:t>
      </w:r>
    </w:p>
    <w:p>
      <w:pPr>
        <w:spacing w:line="360" w:lineRule="auto"/>
      </w:pPr>
      <w:r>
        <w:t xml:space="preserve">2. </w:t>
      </w:r>
      <w:r>
        <w:rPr>
          <w:rFonts w:hint="eastAsia"/>
        </w:rPr>
        <w:t>甲方无故逾期验收和办理货款支付手续的</w:t>
      </w:r>
      <w:r>
        <w:t>,</w:t>
      </w:r>
      <w:r>
        <w:rPr>
          <w:rFonts w:hint="eastAsia"/>
        </w:rPr>
        <w:t>甲方应按逾期付款总额每日万分之五向乙方支付违约金。</w:t>
      </w:r>
    </w:p>
    <w:p>
      <w:pPr>
        <w:spacing w:line="360" w:lineRule="auto"/>
      </w:pPr>
      <w:r>
        <w:t xml:space="preserve">3. </w:t>
      </w:r>
      <w:r>
        <w:rPr>
          <w:rFonts w:hint="eastAsia"/>
        </w:rPr>
        <w:t>乙方逾期交付货物的，乙方应按逾期交货总额每日千分之六向甲方支付违约金，由甲方从待付货款中扣除。逾期超过约定日期</w:t>
      </w:r>
      <w:r>
        <w:t>10</w:t>
      </w:r>
      <w:r>
        <w:rPr>
          <w:rFonts w:hint="eastAsia"/>
        </w:rPr>
        <w:t>个工作日不能交货的，甲方可解除本合同。乙方因逾期交货或因其他违约行为导致甲方解除合同的，乙方应向甲方支付合同总值</w:t>
      </w:r>
      <w:r>
        <w:t>5%</w:t>
      </w:r>
      <w:r>
        <w:rPr>
          <w:rFonts w:hint="eastAsia"/>
        </w:rPr>
        <w:t>的违约金，如造成甲方损失超过违约金的，超出部分由乙方继续承担赔偿责任。</w:t>
      </w:r>
      <w:r>
        <w:t xml:space="preserve"> </w:t>
      </w:r>
    </w:p>
    <w:p>
      <w:pPr>
        <w:spacing w:line="360" w:lineRule="auto"/>
      </w:pPr>
      <w:r>
        <w:t xml:space="preserve">4. </w:t>
      </w:r>
      <w:r>
        <w:rPr>
          <w:rFonts w:hint="eastAsia"/>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spacing w:line="360" w:lineRule="auto"/>
      </w:pPr>
      <w:r>
        <w:rPr>
          <w:rFonts w:hint="eastAsia"/>
        </w:rPr>
        <w:t>十七、不可抗力事件处理</w:t>
      </w:r>
    </w:p>
    <w:p>
      <w:pPr>
        <w:spacing w:line="360" w:lineRule="auto"/>
      </w:pPr>
      <w:r>
        <w:t xml:space="preserve">1. </w:t>
      </w:r>
      <w:r>
        <w:rPr>
          <w:rFonts w:hint="eastAsia"/>
        </w:rPr>
        <w:t>在合同有效期内，任何一方因不可抗力事件导致不能履行合同，则合同履行期可延长，其延长期与不可抗力影响期相同。</w:t>
      </w:r>
    </w:p>
    <w:p>
      <w:pPr>
        <w:spacing w:line="360" w:lineRule="auto"/>
      </w:pPr>
      <w:r>
        <w:t xml:space="preserve">2. </w:t>
      </w:r>
      <w:r>
        <w:rPr>
          <w:rFonts w:hint="eastAsia"/>
        </w:rPr>
        <w:t>不可抗力事件发生后，应立即通知对方，并寄送有关权威机构出具的证明。</w:t>
      </w:r>
    </w:p>
    <w:p>
      <w:pPr>
        <w:spacing w:line="360" w:lineRule="auto"/>
      </w:pPr>
      <w:r>
        <w:t xml:space="preserve">3. </w:t>
      </w:r>
      <w:r>
        <w:rPr>
          <w:rFonts w:hint="eastAsia"/>
        </w:rPr>
        <w:t>不可抗力事件延续</w:t>
      </w:r>
      <w:r>
        <w:t>120</w:t>
      </w:r>
      <w:r>
        <w:rPr>
          <w:rFonts w:hint="eastAsia"/>
        </w:rPr>
        <w:t>天以上，双方应通过友好协商，确定是否继续履行合同。</w:t>
      </w:r>
    </w:p>
    <w:p>
      <w:pPr>
        <w:spacing w:line="360" w:lineRule="auto"/>
      </w:pPr>
      <w:r>
        <w:rPr>
          <w:rFonts w:hint="eastAsia"/>
        </w:rPr>
        <w:t>十八、诉讼</w:t>
      </w:r>
    </w:p>
    <w:p>
      <w:pPr>
        <w:spacing w:line="360" w:lineRule="auto"/>
      </w:pPr>
      <w:r>
        <w:t xml:space="preserve"> </w:t>
      </w:r>
      <w:r>
        <w:rPr>
          <w:rFonts w:hint="eastAsia"/>
        </w:rPr>
        <w:t>双方在执行合同中所发生的一切争议，应通过协商解决。如协商不成，可向甲方所在地法院起诉。</w:t>
      </w:r>
    </w:p>
    <w:p>
      <w:pPr>
        <w:spacing w:line="360" w:lineRule="auto"/>
      </w:pPr>
      <w:r>
        <w:rPr>
          <w:rFonts w:hint="eastAsia"/>
        </w:rPr>
        <w:t>十九、合同生效及其它</w:t>
      </w:r>
    </w:p>
    <w:p>
      <w:pPr>
        <w:spacing w:line="360" w:lineRule="auto"/>
      </w:pPr>
      <w:r>
        <w:t xml:space="preserve">1. </w:t>
      </w:r>
      <w:r>
        <w:rPr>
          <w:rFonts w:hint="eastAsia"/>
        </w:rPr>
        <w:t>合同经双方法定代表人或授权代表签字并加盖单位公章后生效。</w:t>
      </w:r>
    </w:p>
    <w:p>
      <w:pPr>
        <w:spacing w:line="360" w:lineRule="auto"/>
        <w:ind w:firstLine="315" w:firstLineChars="150"/>
      </w:pPr>
      <w:r>
        <w:rPr>
          <w:rFonts w:hint="eastAsia" w:ascii="宋体" w:hAnsi="宋体" w:cs="宋体"/>
          <w:szCs w:val="21"/>
        </w:rPr>
        <w:t>合同壹式</w:t>
      </w:r>
      <w:r>
        <w:rPr>
          <w:rFonts w:ascii="宋体" w:hAnsi="宋体" w:cs="宋体"/>
          <w:szCs w:val="21"/>
          <w:u w:val="single"/>
        </w:rPr>
        <w:t xml:space="preserve">    </w:t>
      </w:r>
      <w:r>
        <w:rPr>
          <w:rFonts w:hint="eastAsia" w:ascii="宋体" w:hAnsi="宋体" w:cs="宋体"/>
          <w:szCs w:val="21"/>
        </w:rPr>
        <w:t>份，其中甲乙双方各执</w:t>
      </w:r>
      <w:r>
        <w:rPr>
          <w:rFonts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spacing w:line="360" w:lineRule="auto"/>
      </w:pPr>
      <w:r>
        <w:t>2.</w:t>
      </w:r>
      <w:r>
        <w:rPr>
          <w:rFonts w:hint="eastAsia"/>
        </w:rPr>
        <w:t>合同执行中涉及招标资金和招标内容修改或补充的，须经相关部门审批，并签书面补充协议报监督管理部门备案，方可作为主合同不可分割的一部分。</w:t>
      </w:r>
    </w:p>
    <w:p>
      <w:pPr>
        <w:spacing w:line="360" w:lineRule="auto"/>
      </w:pPr>
      <w:r>
        <w:t>3.</w:t>
      </w:r>
      <w:r>
        <w:rPr>
          <w:rFonts w:hint="eastAsia"/>
        </w:rPr>
        <w:t>本合同未尽事宜，遵照《合同法》有关条文执行。</w:t>
      </w:r>
    </w:p>
    <w:p>
      <w:pPr>
        <w:rPr>
          <w:color w:val="000000"/>
        </w:rPr>
      </w:pPr>
      <w:r>
        <w:t xml:space="preserve">  </w:t>
      </w:r>
      <w:r>
        <w:rPr>
          <w:color w:val="000000"/>
        </w:rPr>
        <w:t xml:space="preserve"> </w:t>
      </w:r>
      <w:r>
        <w:rPr>
          <w:rFonts w:hint="eastAsia"/>
          <w:color w:val="000000"/>
        </w:rPr>
        <w:t>甲方：</w:t>
      </w:r>
      <w:r>
        <w:rPr>
          <w:color w:val="000000"/>
        </w:rPr>
        <w:t xml:space="preserve">                                   </w:t>
      </w:r>
      <w:r>
        <w:rPr>
          <w:rFonts w:hint="eastAsia"/>
          <w:color w:val="000000"/>
        </w:rPr>
        <w:t>乙方：</w:t>
      </w:r>
      <w:r>
        <w:rPr>
          <w:color w:val="000000"/>
        </w:rPr>
        <w:t xml:space="preserve"> </w:t>
      </w:r>
    </w:p>
    <w:p>
      <w:pPr>
        <w:spacing w:line="360" w:lineRule="auto"/>
        <w:rPr>
          <w:color w:val="000000"/>
        </w:rPr>
      </w:pPr>
      <w:r>
        <w:rPr>
          <w:color w:val="000000"/>
        </w:rPr>
        <w:t xml:space="preserve">  </w:t>
      </w:r>
      <w:r>
        <w:rPr>
          <w:rFonts w:hint="eastAsia"/>
          <w:color w:val="000000"/>
        </w:rPr>
        <w:t>地址：</w:t>
      </w:r>
      <w:r>
        <w:rPr>
          <w:color w:val="000000"/>
        </w:rPr>
        <w:t xml:space="preserve">                                   </w:t>
      </w:r>
      <w:r>
        <w:rPr>
          <w:rFonts w:hint="eastAsia"/>
          <w:color w:val="000000"/>
        </w:rPr>
        <w:t>地址：</w:t>
      </w:r>
      <w:r>
        <w:rPr>
          <w:color w:val="000000"/>
        </w:rPr>
        <w:t xml:space="preserve"> </w:t>
      </w:r>
    </w:p>
    <w:p>
      <w:pPr>
        <w:spacing w:line="360" w:lineRule="auto"/>
        <w:rPr>
          <w:color w:val="000000"/>
        </w:rPr>
      </w:pPr>
      <w:r>
        <w:rPr>
          <w:color w:val="000000"/>
        </w:rPr>
        <w:t xml:space="preserve">  </w:t>
      </w:r>
      <w:r>
        <w:rPr>
          <w:rFonts w:hint="eastAsia"/>
          <w:color w:val="000000"/>
        </w:rPr>
        <w:t>法定（授权）代表人：</w:t>
      </w:r>
      <w:r>
        <w:rPr>
          <w:color w:val="000000"/>
        </w:rPr>
        <w:t xml:space="preserve">                     </w:t>
      </w:r>
      <w:r>
        <w:rPr>
          <w:rFonts w:hint="eastAsia"/>
          <w:color w:val="000000"/>
        </w:rPr>
        <w:t>法定（授权）代表人：</w:t>
      </w:r>
    </w:p>
    <w:p>
      <w:pPr>
        <w:spacing w:line="360" w:lineRule="auto"/>
        <w:rPr>
          <w:color w:val="000000"/>
        </w:rPr>
      </w:pPr>
      <w:r>
        <w:rPr>
          <w:color w:val="000000"/>
        </w:rPr>
        <w:t xml:space="preserve">  </w:t>
      </w:r>
      <w:r>
        <w:rPr>
          <w:rFonts w:hint="eastAsia"/>
          <w:color w:val="000000"/>
        </w:rPr>
        <w:t>签字日期：</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 xml:space="preserve">           </w:t>
      </w:r>
      <w:r>
        <w:rPr>
          <w:rFonts w:hint="eastAsia"/>
          <w:color w:val="000000"/>
        </w:rPr>
        <w:t>签字日期：</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r>
        <w:rPr>
          <w:rFonts w:ascii="宋体"/>
          <w:w w:val="80"/>
          <w:sz w:val="48"/>
          <w:szCs w:val="48"/>
        </w:rPr>
        <w:br w:type="page"/>
      </w:r>
    </w:p>
    <w:p>
      <w:pPr>
        <w:pStyle w:val="11"/>
      </w:pPr>
      <w:bookmarkStart w:id="53" w:name="_Toc462649508"/>
      <w:bookmarkStart w:id="54" w:name="_Toc12891987"/>
      <w:r>
        <w:rPr>
          <w:rFonts w:hint="eastAsia"/>
        </w:rPr>
        <w:t>第六章</w:t>
      </w:r>
      <w:r>
        <w:t xml:space="preserve"> </w:t>
      </w:r>
      <w:r>
        <w:rPr>
          <w:rFonts w:hint="eastAsia"/>
        </w:rPr>
        <w:t>投标文件部分格式</w:t>
      </w:r>
      <w:bookmarkEnd w:id="53"/>
      <w:bookmarkEnd w:id="54"/>
    </w:p>
    <w:p/>
    <w:p>
      <w:r>
        <w:rPr>
          <w:rFonts w:hint="eastAsia"/>
        </w:rPr>
        <w:t>一、资信技术文件的外包装封面格式：</w:t>
      </w:r>
    </w:p>
    <w:p/>
    <w:p/>
    <w:p>
      <w:pPr>
        <w:jc w:val="center"/>
        <w:rPr>
          <w:sz w:val="44"/>
          <w:szCs w:val="44"/>
        </w:rPr>
      </w:pPr>
      <w:r>
        <w:rPr>
          <w:rFonts w:hint="eastAsia"/>
          <w:sz w:val="44"/>
          <w:szCs w:val="44"/>
        </w:rPr>
        <w:t>资信技术文件</w:t>
      </w:r>
    </w:p>
    <w:p/>
    <w:p>
      <w:pPr>
        <w:spacing w:line="360" w:lineRule="auto"/>
      </w:pPr>
      <w:r>
        <w:rPr>
          <w:rFonts w:hint="eastAsia"/>
        </w:rPr>
        <w:t>项目名称：</w:t>
      </w:r>
      <w:r>
        <w:t xml:space="preserve">                        </w:t>
      </w:r>
      <w:r>
        <w:rPr>
          <w:rFonts w:hint="eastAsia"/>
        </w:rPr>
        <w:t>项目</w:t>
      </w:r>
    </w:p>
    <w:p>
      <w:pPr>
        <w:spacing w:line="360" w:lineRule="auto"/>
      </w:pPr>
      <w:r>
        <w:rPr>
          <w:rFonts w:hint="eastAsia"/>
        </w:rPr>
        <w:t>项目编号：</w:t>
      </w:r>
      <w:r>
        <w:t xml:space="preserve"> </w:t>
      </w:r>
    </w:p>
    <w:p>
      <w:pPr>
        <w:spacing w:line="360" w:lineRule="auto"/>
      </w:pPr>
      <w:r>
        <w:rPr>
          <w:rFonts w:hint="eastAsia"/>
        </w:rPr>
        <w:t>投标人名称：</w:t>
      </w:r>
    </w:p>
    <w:p>
      <w:pPr>
        <w:spacing w:line="360" w:lineRule="auto"/>
      </w:pPr>
      <w:r>
        <w:rPr>
          <w:rFonts w:hint="eastAsia"/>
        </w:rPr>
        <w:t>投标人地址：</w:t>
      </w:r>
    </w:p>
    <w:p>
      <w:pPr>
        <w:spacing w:line="360" w:lineRule="auto"/>
      </w:pPr>
      <w:r>
        <w:rPr>
          <w:rFonts w:hint="eastAsia"/>
        </w:rPr>
        <w:t>在</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分之前不得启封</w:t>
      </w:r>
    </w:p>
    <w:p>
      <w:pPr>
        <w:spacing w:line="360" w:lineRule="auto"/>
      </w:pPr>
      <w:r>
        <w:t xml:space="preserve">      </w:t>
      </w:r>
    </w:p>
    <w:p>
      <w:pPr>
        <w:spacing w:line="360" w:lineRule="auto"/>
      </w:pPr>
      <w:r>
        <w:t xml:space="preserve">                                                    </w:t>
      </w:r>
      <w:r>
        <w:rPr>
          <w:rFonts w:hint="eastAsia"/>
        </w:rPr>
        <w:t>（投标人公章）</w:t>
      </w:r>
    </w:p>
    <w:p>
      <w:pPr>
        <w:spacing w:line="360" w:lineRule="auto"/>
      </w:pPr>
      <w:r>
        <w:t xml:space="preserve">                                                      </w:t>
      </w:r>
      <w:r>
        <w:rPr>
          <w:rFonts w:hint="eastAsia"/>
        </w:rPr>
        <w:t>年</w:t>
      </w:r>
      <w:r>
        <w:t xml:space="preserve">  </w:t>
      </w:r>
      <w:r>
        <w:rPr>
          <w:rFonts w:hint="eastAsia"/>
        </w:rPr>
        <w:t>月</w:t>
      </w:r>
      <w:r>
        <w:t xml:space="preserve">  </w:t>
      </w:r>
      <w:r>
        <w:rPr>
          <w:rFonts w:hint="eastAsia"/>
        </w:rPr>
        <w:t>日</w:t>
      </w:r>
    </w:p>
    <w:p/>
    <w:p>
      <w:r>
        <w:rPr>
          <w:rFonts w:hint="eastAsia"/>
        </w:rPr>
        <w:t>二、资信技术文件封面格式：</w:t>
      </w:r>
      <w:r>
        <w:t xml:space="preserve"> </w:t>
      </w:r>
    </w:p>
    <w:p>
      <w:r>
        <w:t xml:space="preserve">                                                        </w:t>
      </w:r>
      <w:r>
        <w:rPr>
          <w:rFonts w:hint="eastAsia"/>
        </w:rPr>
        <w:t>正本</w:t>
      </w:r>
      <w:r>
        <w:t>/</w:t>
      </w:r>
      <w:r>
        <w:rPr>
          <w:rFonts w:hint="eastAsia"/>
        </w:rPr>
        <w:t>或副本</w:t>
      </w:r>
    </w:p>
    <w:p/>
    <w:p/>
    <w:p>
      <w:pPr>
        <w:jc w:val="center"/>
        <w:rPr>
          <w:sz w:val="44"/>
          <w:szCs w:val="44"/>
        </w:rPr>
      </w:pPr>
      <w:r>
        <w:rPr>
          <w:rFonts w:hint="eastAsia"/>
          <w:sz w:val="44"/>
          <w:szCs w:val="44"/>
        </w:rPr>
        <w:t>资信技术文件</w:t>
      </w:r>
    </w:p>
    <w:p/>
    <w:p>
      <w:pPr>
        <w:spacing w:line="360" w:lineRule="auto"/>
      </w:pPr>
      <w:r>
        <w:rPr>
          <w:rFonts w:hint="eastAsia"/>
        </w:rPr>
        <w:t>项目名称：</w:t>
      </w:r>
      <w:r>
        <w:t xml:space="preserve">                        </w:t>
      </w:r>
      <w:r>
        <w:rPr>
          <w:rFonts w:hint="eastAsia"/>
        </w:rPr>
        <w:t>项目</w:t>
      </w:r>
    </w:p>
    <w:p>
      <w:pPr>
        <w:spacing w:line="360" w:lineRule="auto"/>
      </w:pPr>
      <w:r>
        <w:rPr>
          <w:rFonts w:hint="eastAsia"/>
        </w:rPr>
        <w:t>项目编号：</w:t>
      </w:r>
      <w:r>
        <w:t xml:space="preserve"> </w:t>
      </w:r>
    </w:p>
    <w:p>
      <w:pPr>
        <w:spacing w:line="360" w:lineRule="auto"/>
      </w:pPr>
      <w:r>
        <w:rPr>
          <w:rFonts w:hint="eastAsia"/>
        </w:rPr>
        <w:t>投标人名称：</w:t>
      </w:r>
    </w:p>
    <w:p>
      <w:pPr>
        <w:spacing w:line="360" w:lineRule="auto"/>
      </w:pPr>
      <w:r>
        <w:rPr>
          <w:rFonts w:hint="eastAsia"/>
        </w:rPr>
        <w:t>投标人地址：</w:t>
      </w:r>
    </w:p>
    <w:p>
      <w:pPr>
        <w:spacing w:line="360" w:lineRule="auto"/>
      </w:pPr>
    </w:p>
    <w:p>
      <w:pPr>
        <w:spacing w:line="360" w:lineRule="auto"/>
        <w:ind w:firstLine="5355" w:firstLineChars="2550"/>
      </w:pPr>
      <w:r>
        <w:rPr>
          <w:rFonts w:hint="eastAsia"/>
        </w:rPr>
        <w:t>（投标人公章）</w:t>
      </w:r>
    </w:p>
    <w:p>
      <w:pPr>
        <w:spacing w:line="360" w:lineRule="auto"/>
      </w:pPr>
      <w:r>
        <w:t xml:space="preserve">                                                       </w:t>
      </w:r>
      <w:r>
        <w:rPr>
          <w:rFonts w:hint="eastAsia"/>
        </w:rPr>
        <w:t>年</w:t>
      </w:r>
      <w:r>
        <w:t xml:space="preserve">  </w:t>
      </w:r>
      <w:r>
        <w:rPr>
          <w:rFonts w:hint="eastAsia"/>
        </w:rPr>
        <w:t>月</w:t>
      </w:r>
      <w:r>
        <w:t xml:space="preserve">  </w:t>
      </w:r>
      <w:r>
        <w:rPr>
          <w:rFonts w:hint="eastAsia"/>
        </w:rPr>
        <w:t>日</w:t>
      </w:r>
    </w:p>
    <w:p>
      <w:pPr>
        <w:ind w:firstLine="105" w:firstLineChars="50"/>
        <w:rPr>
          <w:b/>
        </w:rPr>
      </w:pPr>
      <w:r>
        <w:rPr>
          <w:b/>
        </w:rPr>
        <w:br w:type="page"/>
      </w:r>
      <w:r>
        <w:rPr>
          <w:b/>
        </w:rPr>
        <w:t>1</w:t>
      </w:r>
      <w:r>
        <w:rPr>
          <w:rFonts w:hint="eastAsia"/>
          <w:b/>
        </w:rPr>
        <w:t>、投标人自查表</w:t>
      </w:r>
    </w:p>
    <w:p>
      <w:pPr>
        <w:adjustRightInd w:val="0"/>
        <w:snapToGrid w:val="0"/>
        <w:jc w:val="center"/>
        <w:rPr>
          <w:rFonts w:ascii="宋体"/>
          <w:b/>
          <w:sz w:val="24"/>
        </w:rPr>
      </w:pPr>
    </w:p>
    <w:p>
      <w:pPr>
        <w:adjustRightInd w:val="0"/>
        <w:snapToGrid w:val="0"/>
        <w:jc w:val="center"/>
        <w:rPr>
          <w:rFonts w:ascii="宋体"/>
          <w:b/>
          <w:sz w:val="24"/>
        </w:rPr>
      </w:pPr>
      <w:r>
        <w:rPr>
          <w:rFonts w:hint="eastAsia" w:ascii="宋体" w:hAnsi="宋体"/>
          <w:b/>
          <w:sz w:val="24"/>
        </w:rPr>
        <w:t>①资格条件自查表</w:t>
      </w:r>
    </w:p>
    <w:tbl>
      <w:tblPr>
        <w:tblStyle w:val="13"/>
        <w:tblW w:w="8933"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6"/>
                <w:rFonts w:hint="eastAsia" w:ascii="宋体" w:hAnsi="宋体"/>
                <w:bCs/>
                <w:szCs w:val="21"/>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6"/>
                <w:rFonts w:hint="eastAsia" w:ascii="宋体" w:hAnsi="宋体"/>
                <w:bCs/>
                <w:szCs w:val="21"/>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6"/>
                <w:rFonts w:hint="eastAsia" w:ascii="宋体" w:hAnsi="宋体"/>
                <w:bCs/>
                <w:szCs w:val="21"/>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6"/>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29"/>
              <w:adjustRightInd w:val="0"/>
              <w:snapToGrid w:val="0"/>
              <w:spacing w:beforeAutospacing="0" w:afterAutospacing="0"/>
              <w:jc w:val="center"/>
              <w:rPr>
                <w:b/>
                <w:sz w:val="21"/>
                <w:szCs w:val="21"/>
              </w:rPr>
            </w:pPr>
            <w:r>
              <w:rPr>
                <w:rFonts w:hint="eastAsia"/>
                <w:b/>
                <w:sz w:val="21"/>
                <w:szCs w:val="21"/>
              </w:rPr>
              <w:t>资</w:t>
            </w:r>
          </w:p>
          <w:p>
            <w:pPr>
              <w:pStyle w:val="29"/>
              <w:adjustRightInd w:val="0"/>
              <w:snapToGrid w:val="0"/>
              <w:spacing w:beforeAutospacing="0" w:afterAutospacing="0"/>
              <w:jc w:val="center"/>
              <w:rPr>
                <w:b/>
                <w:sz w:val="21"/>
                <w:szCs w:val="21"/>
              </w:rPr>
            </w:pPr>
            <w:r>
              <w:rPr>
                <w:rFonts w:hint="eastAsia"/>
                <w:b/>
                <w:sz w:val="21"/>
                <w:szCs w:val="21"/>
              </w:rPr>
              <w:t>格</w:t>
            </w:r>
          </w:p>
          <w:p>
            <w:pPr>
              <w:pStyle w:val="29"/>
              <w:adjustRightInd w:val="0"/>
              <w:snapToGrid w:val="0"/>
              <w:spacing w:beforeAutospacing="0" w:afterAutospacing="0"/>
              <w:jc w:val="center"/>
              <w:rPr>
                <w:b/>
                <w:sz w:val="21"/>
                <w:szCs w:val="21"/>
              </w:rPr>
            </w:pPr>
            <w:r>
              <w:rPr>
                <w:rFonts w:hint="eastAsia"/>
                <w:b/>
                <w:sz w:val="21"/>
                <w:szCs w:val="21"/>
              </w:rPr>
              <w:t>性</w:t>
            </w:r>
          </w:p>
          <w:p>
            <w:pPr>
              <w:pStyle w:val="29"/>
              <w:adjustRightInd w:val="0"/>
              <w:snapToGrid w:val="0"/>
              <w:spacing w:beforeAutospacing="0" w:afterAutospacing="0"/>
              <w:jc w:val="center"/>
              <w:rPr>
                <w:b/>
                <w:sz w:val="21"/>
                <w:szCs w:val="21"/>
              </w:rPr>
            </w:pPr>
            <w:r>
              <w:rPr>
                <w:rFonts w:hint="eastAsia"/>
                <w:b/>
                <w:sz w:val="21"/>
                <w:szCs w:val="21"/>
              </w:rPr>
              <w:t>审</w:t>
            </w:r>
          </w:p>
          <w:p>
            <w:pPr>
              <w:pStyle w:val="29"/>
              <w:adjustRightInd w:val="0"/>
              <w:snapToGrid w:val="0"/>
              <w:spacing w:beforeAutospacing="0" w:afterAutospacing="0"/>
              <w:jc w:val="center"/>
              <w:rPr>
                <w:b/>
                <w:sz w:val="21"/>
                <w:szCs w:val="21"/>
              </w:rPr>
            </w:pPr>
            <w:r>
              <w:rPr>
                <w:rFonts w:hint="eastAsia"/>
                <w:b/>
                <w:sz w:val="21"/>
                <w:szCs w:val="21"/>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一、投标人资格声明函</w:t>
            </w:r>
          </w:p>
        </w:tc>
        <w:tc>
          <w:tcPr>
            <w:tcW w:w="1270"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top w:val="outset" w:color="111111" w:sz="6" w:space="0"/>
              <w:left w:val="single" w:color="auto" w:sz="12" w:space="0"/>
              <w:right w:val="outset" w:color="111111" w:sz="6" w:space="0"/>
            </w:tcBorders>
            <w:vAlign w:val="center"/>
          </w:tcPr>
          <w:p>
            <w:pPr>
              <w:pStyle w:val="29"/>
              <w:adjustRightInd w:val="0"/>
              <w:snapToGrid w:val="0"/>
              <w:spacing w:beforeAutospacing="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二</w:t>
            </w:r>
            <w:r>
              <w:rPr>
                <w:rFonts w:ascii="宋体" w:cs="宋体"/>
                <w:szCs w:val="21"/>
              </w:rPr>
              <w:t>.</w:t>
            </w:r>
            <w:r>
              <w:rPr>
                <w:rFonts w:hint="eastAsia" w:ascii="宋体" w:hAnsi="宋体" w:cs="宋体"/>
                <w:szCs w:val="21"/>
              </w:rPr>
              <w:t>投标人具备《政府采购法》第二十二条所规定的条件：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szCs w:val="21"/>
              </w:rPr>
              <w:t>-</w:t>
            </w:r>
            <w:r>
              <w:rPr>
                <w:rFonts w:hint="eastAsia" w:ascii="宋体" w:hAnsi="宋体"/>
                <w:szCs w:val="21"/>
              </w:rPr>
              <w:t>（</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29"/>
              <w:adjustRightInd w:val="0"/>
              <w:snapToGrid w:val="0"/>
              <w:spacing w:beforeAutospacing="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r>
              <w:t>1</w:t>
            </w:r>
            <w:r>
              <w:rPr>
                <w:rFonts w:hint="eastAsia"/>
              </w:rPr>
              <w:t>、有效的企业法人营业执照（或事业法人登记证）、其他组织的营业执照或者民办非企业单位登记证书复印件；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29"/>
              <w:adjustRightInd w:val="0"/>
              <w:snapToGrid w:val="0"/>
              <w:spacing w:beforeAutospacing="0" w:afterAutospacing="0"/>
              <w:jc w:val="center"/>
              <w:rPr>
                <w:b/>
                <w:sz w:val="21"/>
                <w:szCs w:val="21"/>
              </w:rPr>
            </w:pPr>
          </w:p>
        </w:tc>
        <w:tc>
          <w:tcPr>
            <w:tcW w:w="4221"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2</w:t>
            </w:r>
            <w:r>
              <w:rPr>
                <w:rFonts w:hint="eastAsia" w:ascii="宋体" w:hAnsi="宋体" w:cs="宋体"/>
                <w:szCs w:val="21"/>
              </w:rPr>
              <w:t>、投标人如果有名称变更的，应提供由行政主管部门出具的变更证明文件。</w:t>
            </w:r>
          </w:p>
        </w:tc>
        <w:tc>
          <w:tcPr>
            <w:tcW w:w="1270" w:type="dxa"/>
            <w:vMerge w:val="continue"/>
            <w:tcBorders>
              <w:top w:val="outset" w:color="111111" w:sz="6" w:space="0"/>
              <w:left w:val="outset" w:color="111111" w:sz="6" w:space="0"/>
              <w:right w:val="outset" w:color="111111" w:sz="6" w:space="0"/>
            </w:tcBorders>
            <w:vAlign w:val="center"/>
          </w:tcPr>
          <w:p>
            <w:pPr>
              <w:adjustRightInd w:val="0"/>
              <w:snapToGrid w:val="0"/>
              <w:rPr>
                <w:rFonts w:ascii="宋体" w:cs="Arial"/>
                <w:szCs w:val="21"/>
              </w:rPr>
            </w:pPr>
          </w:p>
        </w:tc>
        <w:tc>
          <w:tcPr>
            <w:tcW w:w="2611"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szCs w:val="21"/>
              </w:rPr>
              <w:t>-</w:t>
            </w:r>
            <w:r>
              <w:rPr>
                <w:rFonts w:hint="eastAsia" w:ascii="宋体" w:hAnsi="宋体"/>
                <w:szCs w:val="21"/>
              </w:rPr>
              <w:t>（</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29"/>
              <w:adjustRightInd w:val="0"/>
              <w:snapToGrid w:val="0"/>
              <w:spacing w:beforeAutospacing="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2018</w:t>
            </w:r>
            <w:r>
              <w:rPr>
                <w:rFonts w:hint="eastAsia" w:ascii="宋体" w:hAnsi="宋体" w:cs="宋体"/>
                <w:szCs w:val="21"/>
              </w:rPr>
              <w:t>年财务状况报告复印件，其他组织或投标人新成立不足一年提供银行出具的资信证明材料复印件；</w:t>
            </w:r>
          </w:p>
        </w:tc>
        <w:tc>
          <w:tcPr>
            <w:tcW w:w="1270"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29"/>
              <w:adjustRightInd w:val="0"/>
              <w:snapToGrid w:val="0"/>
              <w:spacing w:beforeAutospacing="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4</w:t>
            </w:r>
            <w:r>
              <w:rPr>
                <w:rFonts w:hint="eastAsia" w:ascii="宋体" w:hAnsi="宋体" w:cs="宋体"/>
                <w:szCs w:val="21"/>
              </w:rPr>
              <w:t>、</w:t>
            </w:r>
            <w:r>
              <w:rPr>
                <w:rFonts w:ascii="宋体" w:hAnsi="宋体" w:cs="宋体"/>
                <w:szCs w:val="21"/>
              </w:rPr>
              <w:t>2019</w:t>
            </w:r>
            <w:r>
              <w:rPr>
                <w:rFonts w:hint="eastAsia" w:ascii="宋体" w:hAnsi="宋体" w:cs="宋体"/>
                <w:szCs w:val="21"/>
              </w:rPr>
              <w:t>年开具的缴纳税收的凭据证明材料复印件；如依法免税的，应提供相应文件证明其依法免税；</w:t>
            </w:r>
          </w:p>
        </w:tc>
        <w:tc>
          <w:tcPr>
            <w:tcW w:w="1270"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29"/>
              <w:adjustRightInd w:val="0"/>
              <w:snapToGrid w:val="0"/>
              <w:spacing w:beforeAutospacing="0" w:afterAutospacing="0"/>
              <w:jc w:val="center"/>
              <w:rPr>
                <w:sz w:val="21"/>
                <w:szCs w:val="21"/>
              </w:rPr>
            </w:pPr>
          </w:p>
        </w:tc>
        <w:tc>
          <w:tcPr>
            <w:tcW w:w="4221"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cs="宋体"/>
                <w:szCs w:val="21"/>
              </w:rPr>
            </w:pPr>
            <w:r>
              <w:rPr>
                <w:rFonts w:ascii="宋体" w:hAnsi="宋体" w:cs="宋体"/>
                <w:szCs w:val="21"/>
              </w:rPr>
              <w:t>5</w:t>
            </w:r>
            <w:r>
              <w:rPr>
                <w:rFonts w:hint="eastAsia" w:ascii="宋体" w:hAnsi="宋体" w:cs="宋体"/>
                <w:szCs w:val="21"/>
              </w:rPr>
              <w:t>、</w:t>
            </w:r>
            <w:r>
              <w:rPr>
                <w:rFonts w:ascii="宋体" w:hAnsi="宋体" w:cs="宋体"/>
                <w:szCs w:val="21"/>
              </w:rPr>
              <w:t>2019</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270" w:type="dxa"/>
            <w:vMerge w:val="continue"/>
            <w:tcBorders>
              <w:left w:val="outset" w:color="111111" w:sz="6" w:space="0"/>
              <w:right w:val="outset" w:color="111111" w:sz="6" w:space="0"/>
            </w:tcBorders>
            <w:vAlign w:val="center"/>
          </w:tcPr>
          <w:p>
            <w:pPr>
              <w:adjustRightInd w:val="0"/>
              <w:snapToGrid w:val="0"/>
              <w:rPr>
                <w:rFonts w:ascii="宋体" w:cs="Arial"/>
                <w:szCs w:val="21"/>
              </w:rPr>
            </w:pPr>
          </w:p>
        </w:tc>
        <w:tc>
          <w:tcPr>
            <w:tcW w:w="2611"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29"/>
              <w:adjustRightInd w:val="0"/>
              <w:snapToGrid w:val="0"/>
              <w:spacing w:beforeAutospacing="0" w:afterAutospacing="0"/>
              <w:jc w:val="center"/>
              <w:rPr>
                <w:sz w:val="21"/>
                <w:szCs w:val="21"/>
              </w:rPr>
            </w:pPr>
          </w:p>
        </w:tc>
        <w:tc>
          <w:tcPr>
            <w:tcW w:w="4221"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cs="黑体"/>
                <w:szCs w:val="21"/>
              </w:rPr>
            </w:pPr>
            <w:r>
              <w:rPr>
                <w:rFonts w:ascii="宋体" w:hAnsi="宋体" w:cs="宋体"/>
                <w:szCs w:val="21"/>
              </w:rPr>
              <w:t>6</w:t>
            </w:r>
            <w:r>
              <w:rPr>
                <w:rFonts w:hint="eastAsia" w:ascii="宋体" w:hAnsi="宋体" w:cs="宋体"/>
                <w:szCs w:val="21"/>
              </w:rPr>
              <w:t>、若以不具有独立承担民事责任能力的分支机构投标，须取得</w:t>
            </w:r>
            <w:r>
              <w:rPr>
                <w:rFonts w:hint="eastAsia" w:ascii="宋体" w:hAnsi="宋体" w:cs="黑体"/>
                <w:szCs w:val="21"/>
              </w:rPr>
              <w:t>具有法人资格的总公司的授权书，并提供总公司营业执照副本复印件。</w:t>
            </w:r>
          </w:p>
        </w:tc>
        <w:tc>
          <w:tcPr>
            <w:tcW w:w="1270" w:type="dxa"/>
            <w:tcBorders>
              <w:top w:val="single" w:color="auto" w:sz="4" w:space="0"/>
              <w:left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611"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szCs w:val="21"/>
              </w:rPr>
              <w:t>-</w:t>
            </w:r>
            <w:r>
              <w:rPr>
                <w:rFonts w:hint="eastAsia" w:ascii="宋体" w:hAnsi="宋体"/>
                <w:szCs w:val="21"/>
              </w:rPr>
              <w:t>（</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18"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三</w:t>
            </w:r>
            <w:r>
              <w:rPr>
                <w:rFonts w:ascii="宋体" w:cs="宋体"/>
                <w:szCs w:val="21"/>
              </w:rPr>
              <w:t>.</w:t>
            </w:r>
            <w:r>
              <w:rPr>
                <w:rFonts w:hint="eastAsia" w:ascii="宋体" w:hAnsi="宋体" w:cs="宋体"/>
                <w:bCs/>
                <w:szCs w:val="21"/>
              </w:rPr>
              <w:t>为采购项目提供整体设计、规范编制或者项目管理、监理、检测等服务的投标人及其附属机构，不得再参加本项目投标。（提供《承诺函》）。</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r>
              <w:rPr>
                <w:rFonts w:ascii="宋体"/>
                <w:szCs w:val="21"/>
              </w:rPr>
              <w:t>-</w:t>
            </w:r>
            <w:r>
              <w:rPr>
                <w:rFonts w:hint="eastAsia" w:ascii="宋体" w:hAnsi="宋体"/>
                <w:szCs w:val="21"/>
              </w:rPr>
              <w:t>（</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四</w:t>
            </w:r>
            <w:r>
              <w:rPr>
                <w:rFonts w:ascii="宋体" w:cs="宋体"/>
                <w:szCs w:val="21"/>
              </w:rPr>
              <w:t>.</w:t>
            </w:r>
            <w:r>
              <w:rPr>
                <w:rFonts w:hint="eastAsia" w:ascii="宋体" w:hAnsi="宋体" w:cs="宋体"/>
                <w:szCs w:val="21"/>
              </w:rPr>
              <w:t>本项目不接受联合体投标。</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0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szCs w:val="21"/>
              </w:rPr>
              <w:t>投标人未被列入“信用中国”网站</w:t>
            </w:r>
            <w:r>
              <w:rPr>
                <w:rFonts w:ascii="宋体" w:hAnsi="宋体"/>
                <w:szCs w:val="21"/>
              </w:rPr>
              <w:t>(www.creditchina.gov.cn)</w:t>
            </w:r>
            <w:r>
              <w:rPr>
                <w:rFonts w:hint="eastAsia" w:ascii="宋体" w:hAnsi="宋体"/>
                <w:szCs w:val="21"/>
              </w:rPr>
              <w:t>“记录失信被执行人或重大税收违法案件当事人名单或政府采购严重违法失信行为”记录名单；不处于中国政府采购网</w:t>
            </w:r>
            <w:r>
              <w:rPr>
                <w:rFonts w:ascii="宋体" w:hAnsi="宋体"/>
                <w:szCs w:val="21"/>
              </w:rPr>
              <w:t>(www.ccgp.gov.cn)</w:t>
            </w:r>
            <w:r>
              <w:rPr>
                <w:rFonts w:hint="eastAsia" w:ascii="宋体" w:hAnsi="宋体"/>
                <w:szCs w:val="21"/>
              </w:rPr>
              <w:t>“政府采购严重违法失信行为信息记录”中的禁止参加政府采购活动期间。（以代理机构于投标截止日当天在“信用中国”网站（</w:t>
            </w:r>
            <w:r>
              <w:rPr>
                <w:rFonts w:ascii="宋体" w:hAnsi="宋体"/>
                <w:szCs w:val="21"/>
              </w:rPr>
              <w:t>www.creditchina.gov.cn</w:t>
            </w:r>
            <w:r>
              <w:rPr>
                <w:rFonts w:hint="eastAsia" w:ascii="宋体" w:hAnsi="宋体"/>
                <w:szCs w:val="21"/>
              </w:rPr>
              <w:t>）</w:t>
            </w:r>
            <w:r>
              <w:rPr>
                <w:rFonts w:hint="eastAsia"/>
              </w:rPr>
              <w:t>及中国政府采购网</w:t>
            </w:r>
            <w:r>
              <w:rPr>
                <w:rFonts w:hint="eastAsia" w:ascii="宋体" w:hAnsi="宋体"/>
                <w:szCs w:val="21"/>
              </w:rPr>
              <w:t>查询结果为准，如相关失信记录已失效，投标人需提供相关证明资料）。</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75" w:hRule="atLeast"/>
          <w:jc w:val="center"/>
        </w:trPr>
        <w:tc>
          <w:tcPr>
            <w:tcW w:w="831"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221"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szCs w:val="21"/>
              </w:rPr>
              <w:t>五、特定条件：</w:t>
            </w:r>
            <w:r>
              <w:rPr>
                <w:rFonts w:hint="eastAsia" w:ascii="宋体"/>
                <w:szCs w:val="21"/>
              </w:rPr>
              <w:t>/</w:t>
            </w:r>
          </w:p>
        </w:tc>
        <w:tc>
          <w:tcPr>
            <w:tcW w:w="1270"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r>
              <w:rPr>
                <w:rFonts w:ascii="宋体" w:hAnsi="宋体"/>
                <w:szCs w:val="21"/>
              </w:rPr>
              <w:t xml:space="preserve"> </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w:t>
            </w:r>
            <w:r>
              <w:rPr>
                <w:rFonts w:ascii="宋体" w:hAnsi="宋体"/>
                <w:szCs w:val="21"/>
              </w:rPr>
              <w:t xml:space="preserve"> </w:t>
            </w:r>
            <w:r>
              <w:rPr>
                <w:rFonts w:hint="eastAsia" w:ascii="宋体" w:hAnsi="宋体"/>
                <w:szCs w:val="21"/>
              </w:rPr>
              <w:t>）页</w:t>
            </w:r>
          </w:p>
        </w:tc>
      </w:tr>
    </w:tbl>
    <w:p>
      <w:pPr>
        <w:jc w:val="center"/>
        <w:rPr>
          <w:b/>
        </w:rPr>
      </w:pPr>
    </w:p>
    <w:p>
      <w:pPr>
        <w:jc w:val="center"/>
        <w:rPr>
          <w:b/>
        </w:rPr>
      </w:pPr>
      <w:r>
        <w:rPr>
          <w:rFonts w:hint="eastAsia"/>
          <w:b/>
        </w:rPr>
        <w:t>②符合性自查表</w:t>
      </w:r>
    </w:p>
    <w:p>
      <w:pPr>
        <w:jc w:val="center"/>
        <w:rPr>
          <w:b/>
        </w:rPr>
      </w:pPr>
    </w:p>
    <w:tbl>
      <w:tblPr>
        <w:tblStyle w:val="13"/>
        <w:tblW w:w="8933"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pPr>
            <w:r>
              <w:rPr>
                <w:rFonts w:hint="eastAsia"/>
              </w:rPr>
              <w:t>符</w:t>
            </w:r>
          </w:p>
          <w:p>
            <w:pPr>
              <w:spacing w:line="240" w:lineRule="exact"/>
            </w:pPr>
            <w:r>
              <w:rPr>
                <w:rFonts w:hint="eastAsia"/>
              </w:rPr>
              <w:t>合</w:t>
            </w:r>
          </w:p>
          <w:p>
            <w:pPr>
              <w:spacing w:line="240" w:lineRule="exact"/>
            </w:pPr>
            <w:r>
              <w:rPr>
                <w:rFonts w:hint="eastAsia"/>
              </w:rPr>
              <w:t>性</w:t>
            </w:r>
          </w:p>
          <w:p>
            <w:pPr>
              <w:spacing w:line="240" w:lineRule="exact"/>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t>1</w:t>
            </w:r>
            <w:r>
              <w:rPr>
                <w:rFonts w:hint="eastAsia"/>
              </w:rPr>
              <w:t>、投标人承诺函</w:t>
            </w:r>
          </w:p>
        </w:tc>
        <w:tc>
          <w:tcPr>
            <w:tcW w:w="1270" w:type="dxa"/>
            <w:tcBorders>
              <w:top w:val="outset" w:color="111111" w:sz="6" w:space="0"/>
              <w:left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2</w:t>
            </w:r>
            <w:r>
              <w:rPr>
                <w:rFonts w:hint="eastAsia"/>
              </w:rPr>
              <w:t>、投标人按采购文件要求缴纳投标保证金的；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w:t>
            </w:r>
            <w:r>
              <w:t xml:space="preserve"> </w:t>
            </w:r>
            <w:r>
              <w:rPr>
                <w:rFonts w:hint="eastAsia"/>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3</w:t>
            </w:r>
            <w:r>
              <w:rPr>
                <w:rFonts w:hint="eastAsia"/>
              </w:rPr>
              <w:t>、投标文件完全满足采购文件的实质性条款（即标注▲号条款）无负偏离的；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w:t>
            </w:r>
            <w:r>
              <w:t xml:space="preserve"> </w:t>
            </w:r>
            <w:r>
              <w:rPr>
                <w:rFonts w:hint="eastAsia"/>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4.</w:t>
            </w:r>
            <w:r>
              <w:rPr>
                <w:rFonts w:hint="eastAsia"/>
              </w:rPr>
              <w:t>法定代表人证明书</w:t>
            </w:r>
            <w:r>
              <w:t>/</w:t>
            </w:r>
            <w:r>
              <w:rPr>
                <w:rFonts w:hint="eastAsia"/>
              </w:rPr>
              <w:t>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w:t>
            </w:r>
            <w:r>
              <w:t xml:space="preserve"> </w:t>
            </w:r>
            <w:r>
              <w:rPr>
                <w:rFonts w:hint="eastAsia"/>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5.</w:t>
            </w:r>
            <w:r>
              <w:rPr>
                <w:rFonts w:hint="eastAsia"/>
              </w:rPr>
              <w:t>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w:t>
            </w:r>
            <w:r>
              <w:t xml:space="preserve"> </w:t>
            </w:r>
            <w:r>
              <w:rPr>
                <w:rFonts w:hint="eastAsia"/>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6</w:t>
            </w:r>
            <w:r>
              <w:rPr>
                <w:rFonts w:hint="eastAsia"/>
              </w:rPr>
              <w:t>、投标文件没有采购文件中规定的其它无效投标条款的；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w:t>
            </w:r>
            <w:r>
              <w:t xml:space="preserve"> </w:t>
            </w:r>
            <w:r>
              <w:rPr>
                <w:rFonts w:hint="eastAsia"/>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7</w:t>
            </w:r>
            <w:r>
              <w:rPr>
                <w:rFonts w:hint="eastAsia"/>
              </w:rPr>
              <w:t>、按有关法律、法规、规章不属于投标无效的。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□通过</w:t>
            </w:r>
            <w:r>
              <w:t xml:space="preserve">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w:t>
            </w:r>
            <w:r>
              <w:t xml:space="preserve"> </w:t>
            </w:r>
            <w:r>
              <w:rPr>
                <w:rFonts w:hint="eastAsia"/>
              </w:rPr>
              <w:t>）页</w:t>
            </w:r>
          </w:p>
        </w:tc>
      </w:tr>
    </w:tbl>
    <w:p>
      <w:pPr>
        <w:adjustRightInd w:val="0"/>
        <w:snapToGrid w:val="0"/>
        <w:spacing w:line="440" w:lineRule="exact"/>
        <w:rPr>
          <w:rFonts w:ascii="宋体"/>
          <w:b/>
          <w:szCs w:val="21"/>
        </w:rPr>
      </w:pPr>
      <w:r>
        <w:rPr>
          <w:rFonts w:hint="eastAsia" w:ascii="宋体" w:hAnsi="宋体"/>
          <w:b/>
          <w:szCs w:val="21"/>
        </w:rPr>
        <w:t>备注：投标人自查表将作为投标人有效性审查的重要内容之一，投标人必须严格按照其内容及序列要求在投标文件中对应如实提供，对资格性证明文件的任何缺漏和不符合项将会直接导致投标无效！</w:t>
      </w:r>
      <w:r>
        <w:rPr>
          <w:rFonts w:ascii="宋体" w:hAnsi="宋体"/>
          <w:b/>
          <w:szCs w:val="21"/>
        </w:rPr>
        <w:t xml:space="preserve"> </w:t>
      </w:r>
    </w:p>
    <w:p/>
    <w:p/>
    <w:p>
      <w:pPr>
        <w:rPr>
          <w:b/>
        </w:rPr>
      </w:pPr>
      <w:r>
        <w:br w:type="page"/>
      </w:r>
      <w:r>
        <w:rPr>
          <w:b/>
        </w:rPr>
        <w:t>2</w:t>
      </w:r>
      <w:r>
        <w:rPr>
          <w:rFonts w:hint="eastAsia"/>
          <w:b/>
        </w:rPr>
        <w:t>、投标人响应表格式：</w:t>
      </w:r>
    </w:p>
    <w:p/>
    <w:p>
      <w:pPr>
        <w:jc w:val="center"/>
        <w:rPr>
          <w:b/>
          <w:sz w:val="32"/>
          <w:szCs w:val="32"/>
        </w:rPr>
      </w:pPr>
      <w:r>
        <w:rPr>
          <w:rFonts w:hint="eastAsia"/>
          <w:b/>
          <w:sz w:val="32"/>
          <w:szCs w:val="32"/>
        </w:rPr>
        <w:t>项目投标人响应表</w:t>
      </w:r>
    </w:p>
    <w:p/>
    <w:p>
      <w:r>
        <w:rPr>
          <w:rFonts w:hint="eastAsia"/>
        </w:rPr>
        <w:t>项目名称：</w:t>
      </w:r>
    </w:p>
    <w:tbl>
      <w:tblPr>
        <w:tblStyle w:val="13"/>
        <w:tblW w:w="8804" w:type="dxa"/>
        <w:tblInd w:w="93" w:type="dxa"/>
        <w:tblLayout w:type="fixed"/>
        <w:tblCellMar>
          <w:top w:w="0" w:type="dxa"/>
          <w:left w:w="108" w:type="dxa"/>
          <w:bottom w:w="0" w:type="dxa"/>
          <w:right w:w="108" w:type="dxa"/>
        </w:tblCellMar>
      </w:tblPr>
      <w:tblGrid>
        <w:gridCol w:w="724"/>
        <w:gridCol w:w="6237"/>
        <w:gridCol w:w="1843"/>
      </w:tblGrid>
      <w:tr>
        <w:tblPrEx>
          <w:tblLayout w:type="fixed"/>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Layout w:type="fixed"/>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r>
        <w:tblPrEx>
          <w:tblLayout w:type="fixed"/>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w:t>
            </w:r>
            <w:r>
              <w:t xml:space="preserve">  </w:t>
            </w:r>
            <w:r>
              <w:rPr>
                <w:rFonts w:hint="eastAsia"/>
              </w:rPr>
              <w:t>）页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w:t>
      </w:r>
      <w:r>
        <w:t xml:space="preserve">  </w:t>
      </w:r>
      <w:r>
        <w:rPr>
          <w:rFonts w:hint="eastAsia"/>
        </w:rPr>
        <w:t>月</w:t>
      </w:r>
      <w:r>
        <w:t xml:space="preserve">  </w:t>
      </w:r>
      <w:r>
        <w:rPr>
          <w:rFonts w:hint="eastAsia"/>
        </w:rPr>
        <w:t>日</w:t>
      </w:r>
    </w:p>
    <w:p/>
    <w:p>
      <w:r>
        <w:t xml:space="preserve"> </w:t>
      </w:r>
    </w:p>
    <w:p>
      <w:r>
        <w:br w:type="page"/>
      </w:r>
    </w:p>
    <w:p>
      <w:pPr>
        <w:rPr>
          <w:b/>
        </w:rPr>
      </w:pPr>
      <w:r>
        <w:rPr>
          <w:b/>
        </w:rPr>
        <w:t>3</w:t>
      </w:r>
      <w:r>
        <w:rPr>
          <w:rFonts w:hint="eastAsia"/>
          <w:b/>
        </w:rPr>
        <w:t>、商务响应表格式：</w:t>
      </w:r>
    </w:p>
    <w:p>
      <w:pPr>
        <w:jc w:val="center"/>
      </w:pPr>
      <w:r>
        <w:rPr>
          <w:rFonts w:hint="eastAsia"/>
          <w:b/>
        </w:rPr>
        <w:t>商务响应表</w:t>
      </w:r>
    </w:p>
    <w:p>
      <w:r>
        <w:rPr>
          <w:rFonts w:hint="eastAsia"/>
        </w:rPr>
        <w:t>项目名称：</w:t>
      </w:r>
      <w:r>
        <w:t xml:space="preserve"> </w:t>
      </w:r>
    </w:p>
    <w:tbl>
      <w:tblPr>
        <w:tblStyle w:val="13"/>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09"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质保期</w:t>
            </w:r>
          </w:p>
        </w:tc>
        <w:tc>
          <w:tcPr>
            <w:tcW w:w="7404"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9"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质量保证</w:t>
            </w:r>
          </w:p>
        </w:tc>
        <w:tc>
          <w:tcPr>
            <w:tcW w:w="7404"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投标人保证所供的商品必须是出厂原装合格产品</w:t>
            </w:r>
            <w:r>
              <w:rPr>
                <w:rFonts w:ascii="宋体" w:hAnsi="宋体" w:cs="宋体"/>
                <w:color w:val="000000"/>
                <w:kern w:val="1"/>
                <w:sz w:val="24"/>
              </w:rPr>
              <w:t>,</w:t>
            </w:r>
            <w:r>
              <w:rPr>
                <w:rFonts w:hint="eastAsia" w:ascii="宋体" w:hAnsi="宋体" w:cs="宋体"/>
                <w:color w:val="000000"/>
                <w:kern w:val="1"/>
                <w:sz w:val="24"/>
              </w:rPr>
              <w:t>如发生所供的商品与合同不符</w:t>
            </w:r>
            <w:r>
              <w:rPr>
                <w:rFonts w:ascii="宋体" w:hAnsi="宋体" w:cs="宋体"/>
                <w:color w:val="000000"/>
                <w:kern w:val="1"/>
                <w:sz w:val="24"/>
              </w:rPr>
              <w:t>,</w:t>
            </w:r>
            <w:r>
              <w:rPr>
                <w:rFonts w:hint="eastAsia" w:ascii="宋体" w:hAnsi="宋体" w:cs="宋体"/>
                <w:color w:val="000000"/>
                <w:kern w:val="1"/>
                <w:sz w:val="24"/>
              </w:rPr>
              <w:t>采购人有权拒收或退货</w:t>
            </w:r>
            <w:r>
              <w:rPr>
                <w:rFonts w:ascii="宋体" w:hAnsi="宋体" w:cs="宋体"/>
                <w:color w:val="000000"/>
                <w:kern w:val="1"/>
                <w:sz w:val="24"/>
              </w:rPr>
              <w:t>,</w:t>
            </w:r>
            <w:r>
              <w:rPr>
                <w:rFonts w:hint="eastAsia" w:ascii="宋体" w:hAnsi="宋体" w:cs="宋体"/>
                <w:color w:val="000000"/>
                <w:kern w:val="1"/>
                <w:sz w:val="24"/>
              </w:rPr>
              <w:t xml:space="preserve"> 次品免费更换。由此产生的一切责任和后果由投标人承担。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809" w:type="dxa"/>
            <w:vAlign w:val="center"/>
          </w:tcPr>
          <w:p>
            <w:pPr>
              <w:jc w:val="center"/>
              <w:rPr>
                <w:rFonts w:ascii="宋体" w:hAnsi="宋体" w:cs="宋体"/>
                <w:color w:val="000000"/>
                <w:kern w:val="1"/>
                <w:sz w:val="24"/>
              </w:rPr>
            </w:pPr>
            <w:r>
              <w:rPr>
                <w:rFonts w:hint="eastAsia" w:ascii="宋体" w:hAnsi="宋体" w:cs="宋体"/>
                <w:color w:val="000000"/>
                <w:kern w:val="1"/>
                <w:sz w:val="24"/>
              </w:rPr>
              <w:t>交付时间及地点</w:t>
            </w:r>
          </w:p>
        </w:tc>
        <w:tc>
          <w:tcPr>
            <w:tcW w:w="7404" w:type="dxa"/>
            <w:vAlign w:val="center"/>
          </w:tcPr>
          <w:p>
            <w:pPr>
              <w:jc w:val="left"/>
              <w:rPr>
                <w:rFonts w:ascii="宋体" w:hAnsi="宋体" w:cs="宋体"/>
                <w:color w:val="000000"/>
                <w:kern w:val="1"/>
                <w:sz w:val="24"/>
              </w:rPr>
            </w:pPr>
            <w:r>
              <w:rPr>
                <w:rFonts w:hint="eastAsia" w:ascii="宋体" w:hAnsi="宋体" w:cs="宋体"/>
                <w:color w:val="000000"/>
                <w:kern w:val="1"/>
                <w:sz w:val="24"/>
              </w:rPr>
              <w:t xml:space="preserve">  交货时间：合同签订后</w:t>
            </w:r>
            <w:r>
              <w:rPr>
                <w:rFonts w:ascii="宋体" w:hAnsi="宋体" w:cs="宋体"/>
                <w:color w:val="000000"/>
                <w:kern w:val="1"/>
                <w:sz w:val="24"/>
              </w:rPr>
              <w:t>30</w:t>
            </w:r>
            <w:r>
              <w:rPr>
                <w:rFonts w:hint="eastAsia" w:ascii="宋体" w:hAnsi="宋体" w:cs="宋体"/>
                <w:color w:val="000000"/>
                <w:kern w:val="1"/>
                <w:sz w:val="24"/>
              </w:rPr>
              <w:t>日内</w:t>
            </w:r>
          </w:p>
          <w:p>
            <w:pPr>
              <w:jc w:val="left"/>
              <w:rPr>
                <w:rFonts w:ascii="宋体" w:hAnsi="宋体" w:cs="宋体"/>
                <w:color w:val="000000"/>
                <w:kern w:val="1"/>
                <w:sz w:val="24"/>
              </w:rPr>
            </w:pPr>
            <w:r>
              <w:rPr>
                <w:rFonts w:hint="eastAsia" w:ascii="宋体" w:hAnsi="宋体" w:cs="宋体"/>
                <w:color w:val="000000"/>
                <w:kern w:val="1"/>
                <w:sz w:val="24"/>
              </w:rPr>
              <w:t xml:space="preserve">  交货地点：宁波市公安局奉化分局指定地点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09" w:type="dxa"/>
            <w:vAlign w:val="center"/>
          </w:tcPr>
          <w:p>
            <w:pPr>
              <w:jc w:val="center"/>
              <w:rPr>
                <w:rFonts w:ascii="宋体" w:hAnsi="宋体" w:cs="宋体"/>
                <w:color w:val="000000"/>
                <w:kern w:val="1"/>
                <w:sz w:val="24"/>
              </w:rPr>
            </w:pPr>
            <w:r>
              <w:rPr>
                <w:rFonts w:hint="eastAsia" w:ascii="宋体" w:hAnsi="宋体" w:cs="宋体"/>
                <w:color w:val="000000"/>
                <w:kern w:val="1"/>
                <w:sz w:val="24"/>
              </w:rPr>
              <w:t>付款条件</w:t>
            </w:r>
          </w:p>
        </w:tc>
        <w:tc>
          <w:tcPr>
            <w:tcW w:w="7404" w:type="dxa"/>
            <w:vAlign w:val="center"/>
          </w:tcPr>
          <w:p>
            <w:pPr>
              <w:rPr>
                <w:rFonts w:ascii="宋体" w:hAnsi="宋体" w:cs="宋体"/>
                <w:color w:val="000000"/>
                <w:kern w:val="1"/>
                <w:sz w:val="24"/>
              </w:rPr>
            </w:pPr>
            <w:r>
              <w:rPr>
                <w:rFonts w:hint="eastAsia" w:ascii="宋体" w:hAnsi="宋体" w:cs="宋体"/>
                <w:color w:val="000000"/>
                <w:kern w:val="1"/>
                <w:sz w:val="24"/>
              </w:rPr>
              <w:t xml:space="preserve">  货到支付合同总价的</w:t>
            </w:r>
            <w:r>
              <w:rPr>
                <w:rFonts w:ascii="宋体" w:hAnsi="宋体" w:cs="宋体"/>
                <w:color w:val="000000"/>
                <w:kern w:val="1"/>
                <w:sz w:val="24"/>
              </w:rPr>
              <w:t>100%</w:t>
            </w:r>
            <w:r>
              <w:rPr>
                <w:rFonts w:hint="eastAsia" w:ascii="宋体" w:hAnsi="宋体" w:cs="宋体"/>
                <w:color w:val="000000"/>
                <w:kern w:val="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809" w:type="dxa"/>
            <w:vAlign w:val="center"/>
          </w:tcPr>
          <w:p>
            <w:pPr>
              <w:jc w:val="center"/>
              <w:rPr>
                <w:rFonts w:ascii="宋体" w:hAnsi="宋体" w:cs="宋体"/>
                <w:color w:val="000000"/>
                <w:kern w:val="1"/>
                <w:sz w:val="24"/>
              </w:rPr>
            </w:pPr>
            <w:r>
              <w:rPr>
                <w:rFonts w:hint="eastAsia" w:ascii="宋体" w:hAnsi="宋体" w:cs="宋体"/>
                <w:color w:val="000000"/>
                <w:kern w:val="1"/>
                <w:sz w:val="24"/>
              </w:rPr>
              <w:t>履约保证金</w:t>
            </w:r>
          </w:p>
        </w:tc>
        <w:tc>
          <w:tcPr>
            <w:tcW w:w="7404" w:type="dxa"/>
            <w:vAlign w:val="center"/>
          </w:tcPr>
          <w:p>
            <w:pPr>
              <w:rPr>
                <w:rFonts w:ascii="宋体" w:hAnsi="宋体" w:cs="宋体"/>
                <w:color w:val="000000"/>
                <w:kern w:val="1"/>
                <w:sz w:val="24"/>
              </w:rPr>
            </w:pPr>
            <w:r>
              <w:rPr>
                <w:rFonts w:hint="eastAsia" w:ascii="宋体" w:hAnsi="宋体" w:cs="宋体"/>
                <w:color w:val="000000"/>
                <w:kern w:val="1"/>
                <w:sz w:val="24"/>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809"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合同终止</w:t>
            </w:r>
          </w:p>
        </w:tc>
        <w:tc>
          <w:tcPr>
            <w:tcW w:w="7404" w:type="dxa"/>
            <w:vAlign w:val="center"/>
          </w:tcPr>
          <w:p>
            <w:pPr>
              <w:ind w:left="239" w:leftChars="114"/>
              <w:jc w:val="left"/>
              <w:rPr>
                <w:rFonts w:ascii="宋体" w:hAnsi="宋体" w:cs="宋体"/>
                <w:color w:val="000000"/>
                <w:kern w:val="1"/>
                <w:sz w:val="24"/>
              </w:rPr>
            </w:pPr>
            <w:r>
              <w:rPr>
                <w:rFonts w:ascii="宋体" w:hAnsi="宋体" w:cs="宋体"/>
                <w:color w:val="000000"/>
                <w:kern w:val="1"/>
                <w:sz w:val="24"/>
              </w:rPr>
              <w:t>1</w:t>
            </w:r>
            <w:r>
              <w:rPr>
                <w:rFonts w:hint="eastAsia" w:ascii="宋体" w:hAnsi="宋体" w:cs="宋体"/>
                <w:color w:val="000000"/>
                <w:kern w:val="1"/>
                <w:sz w:val="24"/>
              </w:rPr>
              <w:t>、未能使合同货物达到合同附件规定的技术性能和指标的；</w:t>
            </w:r>
          </w:p>
          <w:p>
            <w:pPr>
              <w:ind w:left="239" w:leftChars="114"/>
              <w:jc w:val="left"/>
              <w:rPr>
                <w:rFonts w:ascii="宋体" w:hAnsi="宋体" w:cs="宋体"/>
                <w:color w:val="000000"/>
                <w:kern w:val="1"/>
                <w:sz w:val="24"/>
              </w:rPr>
            </w:pPr>
            <w:r>
              <w:rPr>
                <w:rFonts w:ascii="宋体" w:hAnsi="宋体" w:cs="宋体"/>
                <w:color w:val="000000"/>
                <w:kern w:val="1"/>
                <w:sz w:val="24"/>
              </w:rPr>
              <w:t>2</w:t>
            </w:r>
            <w:r>
              <w:rPr>
                <w:rFonts w:hint="eastAsia" w:ascii="宋体" w:hAnsi="宋体" w:cs="宋体"/>
                <w:color w:val="000000"/>
                <w:kern w:val="1"/>
                <w:sz w:val="24"/>
              </w:rPr>
              <w:t>、未能在合同规定的期限（或采购人同意延长的最终期限）内提供全部或部分货物的；</w:t>
            </w:r>
          </w:p>
          <w:p>
            <w:pPr>
              <w:ind w:left="239" w:leftChars="114"/>
              <w:jc w:val="left"/>
              <w:rPr>
                <w:rFonts w:ascii="宋体" w:hAnsi="宋体" w:cs="宋体"/>
                <w:color w:val="000000"/>
                <w:kern w:val="1"/>
                <w:sz w:val="24"/>
              </w:rPr>
            </w:pPr>
            <w:r>
              <w:rPr>
                <w:rFonts w:ascii="宋体" w:hAnsi="宋体" w:cs="宋体"/>
                <w:color w:val="000000"/>
                <w:kern w:val="1"/>
                <w:sz w:val="24"/>
              </w:rPr>
              <w:t>3</w:t>
            </w:r>
            <w:r>
              <w:rPr>
                <w:rFonts w:hint="eastAsia" w:ascii="宋体" w:hAnsi="宋体" w:cs="宋体"/>
                <w:color w:val="000000"/>
                <w:kern w:val="1"/>
                <w:sz w:val="24"/>
              </w:rPr>
              <w:t>、未能履行合同规定的其它义务。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809"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第三方检测机制</w:t>
            </w:r>
          </w:p>
        </w:tc>
        <w:tc>
          <w:tcPr>
            <w:tcW w:w="7404" w:type="dxa"/>
            <w:vAlign w:val="center"/>
          </w:tcPr>
          <w:p>
            <w:pPr>
              <w:ind w:left="239" w:leftChars="114"/>
              <w:jc w:val="left"/>
              <w:rPr>
                <w:rFonts w:ascii="宋体" w:hAnsi="宋体" w:cs="宋体"/>
                <w:color w:val="000000"/>
                <w:kern w:val="1"/>
                <w:sz w:val="24"/>
              </w:rPr>
            </w:pPr>
            <w:r>
              <w:rPr>
                <w:rFonts w:hint="eastAsia" w:ascii="宋体" w:hAnsi="宋体" w:cs="宋体"/>
                <w:color w:val="000000"/>
                <w:kern w:val="1"/>
                <w:sz w:val="24"/>
              </w:rPr>
              <w:t>本次采购项目对采购质量履约引入第三方检测机构检测机制。中标投标人如不能严格按照投标文件的响应内容及合同约定履约的，将按《中华人民共和国政府采购法》第七十七条第一款认定为提供虚假材料谋取中标、成交。并按《中华人民共和国政府采购法》第七十七条的规定列入不良行为记录名单，在一至三年内禁止参加政府采购活动。</w:t>
            </w:r>
          </w:p>
        </w:tc>
      </w:tr>
    </w:tbl>
    <w:p/>
    <w:p>
      <w:pPr>
        <w:spacing w:line="360" w:lineRule="auto"/>
        <w:ind w:firstLine="4095" w:firstLineChars="1950"/>
      </w:pPr>
      <w:r>
        <w:rPr>
          <w:rFonts w:hint="eastAsia"/>
        </w:rPr>
        <w:t>法定代表人或授权代表签名：</w:t>
      </w:r>
      <w:r>
        <w:t xml:space="preserve">        </w:t>
      </w:r>
    </w:p>
    <w:p>
      <w:pPr>
        <w:spacing w:line="360" w:lineRule="auto"/>
        <w:ind w:firstLine="5460" w:firstLineChars="2600"/>
      </w:pPr>
      <w:r>
        <w:rPr>
          <w:rFonts w:hint="eastAsia"/>
        </w:rPr>
        <w:t>投标人盖章：</w:t>
      </w:r>
      <w:r>
        <w:t xml:space="preserve">         </w:t>
      </w:r>
    </w:p>
    <w:p>
      <w:pPr>
        <w:spacing w:line="360" w:lineRule="auto"/>
        <w:ind w:firstLine="5880" w:firstLineChars="2800"/>
      </w:pPr>
      <w:r>
        <w:rPr>
          <w:rFonts w:hint="eastAsia"/>
        </w:rPr>
        <w:t>日</w:t>
      </w:r>
      <w:r>
        <w:t xml:space="preserve">  </w:t>
      </w:r>
      <w:r>
        <w:rPr>
          <w:rFonts w:hint="eastAsia"/>
        </w:rPr>
        <w:t>期：</w:t>
      </w:r>
      <w:r>
        <w:t xml:space="preserve">        </w:t>
      </w:r>
      <w:r>
        <w:br w:type="page"/>
      </w:r>
    </w:p>
    <w:p>
      <w:pPr>
        <w:rPr>
          <w:b/>
        </w:rPr>
      </w:pPr>
      <w:r>
        <w:rPr>
          <w:b/>
        </w:rPr>
        <w:t>4</w:t>
      </w:r>
      <w:r>
        <w:rPr>
          <w:rFonts w:hint="eastAsia"/>
          <w:b/>
        </w:rPr>
        <w:t>、投标人资格声明函</w:t>
      </w:r>
    </w:p>
    <w:p>
      <w:pPr>
        <w:jc w:val="center"/>
        <w:outlineLvl w:val="2"/>
        <w:rPr>
          <w:rFonts w:ascii="宋体"/>
          <w:b/>
          <w:sz w:val="28"/>
          <w:szCs w:val="28"/>
        </w:rPr>
      </w:pPr>
      <w:bookmarkStart w:id="55" w:name="_Toc275865606"/>
    </w:p>
    <w:p>
      <w:pPr>
        <w:jc w:val="center"/>
        <w:rPr>
          <w:b/>
        </w:rPr>
      </w:pPr>
      <w:r>
        <w:rPr>
          <w:rFonts w:hint="eastAsia"/>
          <w:b/>
        </w:rPr>
        <w:t>投标人资格声明函</w:t>
      </w:r>
      <w:bookmarkEnd w:id="55"/>
    </w:p>
    <w:p>
      <w:pPr>
        <w:rPr>
          <w:rFonts w:ascii="宋体"/>
          <w:b/>
        </w:rPr>
      </w:pPr>
    </w:p>
    <w:p>
      <w:pPr>
        <w:rPr>
          <w:rFonts w:ascii="宋体"/>
          <w:b/>
        </w:rPr>
      </w:pPr>
      <w:r>
        <w:rPr>
          <w:rFonts w:hint="eastAsia" w:ascii="宋体" w:hAnsi="宋体"/>
          <w:b/>
        </w:rPr>
        <w:t>宁波敬信项目管理咨询有限公司：</w:t>
      </w:r>
    </w:p>
    <w:p>
      <w:pPr>
        <w:snapToGrid w:val="0"/>
        <w:spacing w:beforeLines="50" w:line="360" w:lineRule="auto"/>
        <w:ind w:firstLine="424" w:firstLineChars="202"/>
        <w:rPr>
          <w:rFonts w:ascii="宋体"/>
        </w:rPr>
      </w:pPr>
      <w:r>
        <w:rPr>
          <w:rFonts w:hint="eastAsia" w:ascii="宋体" w:hAnsi="宋体"/>
        </w:rPr>
        <w:t>关于你单位</w:t>
      </w:r>
      <w:r>
        <w:rPr>
          <w:rFonts w:ascii="宋体" w:hAnsi="宋体"/>
          <w:u w:val="single"/>
        </w:rPr>
        <w:t xml:space="preserve">      </w:t>
      </w:r>
      <w:r>
        <w:rPr>
          <w:rFonts w:hint="eastAsia" w:ascii="宋体" w:hAnsi="宋体"/>
        </w:rPr>
        <w:t>年</w:t>
      </w:r>
      <w:r>
        <w:rPr>
          <w:rFonts w:ascii="宋体" w:hAnsi="宋体"/>
          <w:u w:val="single"/>
        </w:rPr>
        <w:t xml:space="preserve">   </w:t>
      </w:r>
      <w:r>
        <w:rPr>
          <w:rFonts w:hint="eastAsia" w:ascii="宋体" w:hAnsi="宋体"/>
        </w:rPr>
        <w:t>月</w:t>
      </w:r>
      <w:r>
        <w:rPr>
          <w:rFonts w:ascii="宋体" w:hAnsi="宋体"/>
          <w:u w:val="single"/>
        </w:rPr>
        <w:t xml:space="preserve">    </w:t>
      </w:r>
      <w:r>
        <w:rPr>
          <w:rFonts w:hint="eastAsia" w:ascii="宋体" w:hAnsi="宋体"/>
        </w:rPr>
        <w:t>日发布</w:t>
      </w:r>
      <w:r>
        <w:rPr>
          <w:rFonts w:ascii="宋体" w:hAnsi="宋体"/>
          <w:kern w:val="28"/>
          <w:u w:val="single"/>
        </w:rPr>
        <w:t xml:space="preserve">                   </w:t>
      </w:r>
      <w:r>
        <w:rPr>
          <w:rFonts w:hint="eastAsia" w:ascii="宋体" w:hAnsi="宋体"/>
        </w:rPr>
        <w:t>项目（项目编号：</w:t>
      </w:r>
      <w:r>
        <w:rPr>
          <w:rFonts w:ascii="宋体" w:hAnsi="宋体"/>
        </w:rPr>
        <w:t>JX-19119</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b/>
        </w:rPr>
        <w:t>本公司（企业）具有履行合同所必需的设备和专业技术能力，且本公司（企业）参加政府采购活动前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adjustRightInd w:val="0"/>
        <w:snapToGrid w:val="0"/>
        <w:spacing w:line="360" w:lineRule="auto"/>
        <w:ind w:left="425"/>
        <w:rPr>
          <w:rFonts w:ascii="宋体"/>
          <w:spacing w:val="4"/>
        </w:rPr>
      </w:pPr>
    </w:p>
    <w:p>
      <w:pPr>
        <w:spacing w:line="360" w:lineRule="auto"/>
        <w:ind w:right="420" w:firstLine="3150" w:firstLineChars="1500"/>
      </w:pPr>
      <w:r>
        <w:rPr>
          <w:rFonts w:hint="eastAsia"/>
        </w:rPr>
        <w:t>法定代表人或授权代表签名：</w:t>
      </w:r>
      <w:r>
        <w:t xml:space="preserve">     </w:t>
      </w:r>
    </w:p>
    <w:p>
      <w:pPr>
        <w:spacing w:line="360" w:lineRule="auto"/>
        <w:ind w:right="420" w:firstLine="3150" w:firstLineChars="1500"/>
      </w:pPr>
      <w:r>
        <w:rPr>
          <w:rFonts w:hint="eastAsia"/>
        </w:rPr>
        <w:t>投标人公章：</w:t>
      </w:r>
      <w:r>
        <w:t xml:space="preserve">                               </w:t>
      </w:r>
    </w:p>
    <w:p>
      <w:pPr>
        <w:spacing w:line="360" w:lineRule="auto"/>
        <w:ind w:right="420" w:firstLine="3045" w:firstLineChars="1450"/>
      </w:pPr>
      <w:r>
        <w:t xml:space="preserve"> </w:t>
      </w:r>
      <w:r>
        <w:rPr>
          <w:rFonts w:hint="eastAsia"/>
        </w:rPr>
        <w:t>年</w:t>
      </w:r>
      <w:r>
        <w:t xml:space="preserve">    </w:t>
      </w:r>
      <w:r>
        <w:rPr>
          <w:rFonts w:hint="eastAsia"/>
        </w:rPr>
        <w:t>月</w:t>
      </w:r>
      <w:r>
        <w:t xml:space="preserve">    </w:t>
      </w:r>
      <w:r>
        <w:rPr>
          <w:rFonts w:hint="eastAsia"/>
        </w:rPr>
        <w:t>日</w:t>
      </w:r>
    </w:p>
    <w:p>
      <w:pPr>
        <w:spacing w:line="360" w:lineRule="auto"/>
      </w:pPr>
    </w:p>
    <w:p>
      <w:pPr>
        <w:adjustRightInd w:val="0"/>
        <w:snapToGrid w:val="0"/>
        <w:spacing w:line="360" w:lineRule="auto"/>
        <w:rPr>
          <w:rFonts w:ascii="宋体"/>
          <w:spacing w:val="4"/>
          <w:u w:val="single"/>
        </w:rPr>
      </w:pPr>
    </w:p>
    <w:p>
      <w:pPr>
        <w:rPr>
          <w:b/>
        </w:rPr>
      </w:pPr>
      <w:r>
        <w:br w:type="page"/>
      </w:r>
      <w:r>
        <w:rPr>
          <w:b/>
        </w:rPr>
        <w:t>5</w:t>
      </w:r>
      <w:r>
        <w:rPr>
          <w:rFonts w:hint="eastAsia"/>
          <w:b/>
        </w:rPr>
        <w:t>、法定代表人身份证明及授权委托书格式：</w:t>
      </w:r>
    </w:p>
    <w:p/>
    <w:p/>
    <w:p>
      <w:pPr>
        <w:jc w:val="center"/>
        <w:rPr>
          <w:b/>
          <w:sz w:val="32"/>
          <w:szCs w:val="32"/>
        </w:rPr>
      </w:pPr>
      <w:r>
        <w:rPr>
          <w:rFonts w:hint="eastAsia"/>
          <w:b/>
          <w:sz w:val="32"/>
          <w:szCs w:val="32"/>
        </w:rPr>
        <w:t>法定代表人身份证明</w:t>
      </w:r>
    </w:p>
    <w:p>
      <w:pPr>
        <w:spacing w:line="480" w:lineRule="auto"/>
        <w:jc w:val="center"/>
        <w:rPr>
          <w:rFonts w:ascii="宋体"/>
          <w:b/>
          <w:sz w:val="24"/>
        </w:rPr>
      </w:pPr>
      <w:r>
        <w:rPr>
          <w:rFonts w:hint="eastAsia" w:ascii="宋体" w:hAnsi="宋体"/>
          <w:bCs/>
          <w:sz w:val="24"/>
        </w:rPr>
        <w:t>（法定代表人不来投标的，此表不用）</w:t>
      </w:r>
    </w:p>
    <w:p>
      <w:pPr>
        <w:spacing w:line="480" w:lineRule="auto"/>
        <w:ind w:firstLine="420" w:firstLineChars="200"/>
        <w:rPr>
          <w:rFonts w:ascii="宋体"/>
          <w:szCs w:val="21"/>
        </w:rPr>
      </w:pPr>
      <w:r>
        <w:rPr>
          <w:rFonts w:hint="eastAsia" w:ascii="宋体" w:hAnsi="宋体"/>
          <w:szCs w:val="21"/>
        </w:rPr>
        <w:t>投标人名称：</w:t>
      </w:r>
      <w:r>
        <w:rPr>
          <w:rFonts w:ascii="宋体" w:hAnsi="宋体"/>
          <w:szCs w:val="21"/>
          <w:u w:val="single"/>
        </w:rPr>
        <w:t xml:space="preserve">                                      </w:t>
      </w:r>
    </w:p>
    <w:p>
      <w:pPr>
        <w:spacing w:line="480" w:lineRule="auto"/>
        <w:ind w:firstLine="420" w:firstLineChars="200"/>
        <w:rPr>
          <w:rFonts w:ascii="宋体"/>
          <w:szCs w:val="21"/>
        </w:rPr>
      </w:pPr>
      <w:r>
        <w:rPr>
          <w:rFonts w:hint="eastAsia" w:ascii="宋体" w:hAnsi="宋体"/>
          <w:szCs w:val="21"/>
        </w:rPr>
        <w:t>单位性质：</w:t>
      </w:r>
      <w:r>
        <w:rPr>
          <w:rFonts w:ascii="宋体" w:hAnsi="宋体"/>
          <w:szCs w:val="21"/>
          <w:u w:val="single"/>
        </w:rPr>
        <w:t xml:space="preserve">                                         </w:t>
      </w:r>
      <w:r>
        <w:rPr>
          <w:rFonts w:ascii="宋体" w:hAnsi="宋体"/>
          <w:szCs w:val="21"/>
        </w:rPr>
        <w:t xml:space="preserve"> </w:t>
      </w:r>
    </w:p>
    <w:p>
      <w:pPr>
        <w:spacing w:line="480" w:lineRule="auto"/>
        <w:ind w:firstLine="420" w:firstLineChars="200"/>
        <w:rPr>
          <w:rFonts w:ascii="宋体"/>
          <w:szCs w:val="21"/>
        </w:rPr>
      </w:pPr>
      <w:r>
        <w:rPr>
          <w:rFonts w:hint="eastAsia" w:ascii="宋体" w:hAnsi="宋体"/>
          <w:szCs w:val="21"/>
        </w:rPr>
        <w:t>地址：</w:t>
      </w:r>
      <w:r>
        <w:rPr>
          <w:rFonts w:ascii="宋体" w:hAnsi="宋体"/>
          <w:szCs w:val="21"/>
          <w:u w:val="single"/>
        </w:rPr>
        <w:t xml:space="preserve">                                              </w:t>
      </w:r>
    </w:p>
    <w:p>
      <w:pPr>
        <w:spacing w:line="480" w:lineRule="auto"/>
        <w:ind w:firstLine="420" w:firstLineChars="200"/>
        <w:rPr>
          <w:rFonts w:ascii="宋体"/>
          <w:szCs w:val="21"/>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480" w:lineRule="auto"/>
        <w:ind w:firstLine="420" w:firstLineChars="200"/>
        <w:rPr>
          <w:rFonts w:ascii="宋体"/>
          <w:szCs w:val="21"/>
        </w:rPr>
      </w:pPr>
      <w:r>
        <w:rPr>
          <w:rFonts w:hint="eastAsia" w:ascii="宋体" w:hAnsi="宋体"/>
          <w:szCs w:val="21"/>
        </w:rPr>
        <w:t>经营期限：</w:t>
      </w:r>
      <w:r>
        <w:rPr>
          <w:rFonts w:ascii="宋体" w:hAnsi="宋体"/>
          <w:szCs w:val="21"/>
          <w:u w:val="single"/>
        </w:rPr>
        <w:t xml:space="preserve">                                </w:t>
      </w:r>
      <w:r>
        <w:rPr>
          <w:rFonts w:ascii="宋体" w:hAnsi="宋体"/>
          <w:szCs w:val="21"/>
        </w:rPr>
        <w:t xml:space="preserve"> </w:t>
      </w:r>
    </w:p>
    <w:p>
      <w:pPr>
        <w:spacing w:line="480" w:lineRule="auto"/>
        <w:ind w:firstLine="420" w:firstLineChars="200"/>
        <w:rPr>
          <w:rFonts w:asci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u w:val="single"/>
        </w:rPr>
        <w:t>周岁</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r>
        <w:rPr>
          <w:rFonts w:ascii="宋体" w:hAnsi="宋体"/>
          <w:szCs w:val="21"/>
        </w:rPr>
        <w:t>_</w:t>
      </w:r>
    </w:p>
    <w:p>
      <w:pPr>
        <w:spacing w:line="480" w:lineRule="auto"/>
        <w:ind w:firstLine="420" w:firstLineChars="200"/>
        <w:rPr>
          <w:rFonts w:ascii="宋体"/>
          <w:szCs w:val="21"/>
          <w:u w:val="single"/>
        </w:rPr>
      </w:pPr>
      <w:r>
        <w:rPr>
          <w:rFonts w:hint="eastAsia" w:ascii="宋体" w:hAnsi="宋体"/>
          <w:szCs w:val="21"/>
        </w:rPr>
        <w:t>身份证号码：</w:t>
      </w:r>
      <w:r>
        <w:rPr>
          <w:rFonts w:ascii="宋体" w:hAnsi="宋体"/>
          <w:szCs w:val="21"/>
          <w:u w:val="single"/>
        </w:rPr>
        <w:t xml:space="preserve">                   </w:t>
      </w:r>
    </w:p>
    <w:p>
      <w:pPr>
        <w:spacing w:line="480" w:lineRule="auto"/>
        <w:ind w:firstLine="420" w:firstLineChars="200"/>
        <w:rPr>
          <w:rFonts w:asci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（投标人名称）的法定代表人。</w:t>
      </w:r>
    </w:p>
    <w:p>
      <w:pPr>
        <w:spacing w:line="480" w:lineRule="auto"/>
        <w:ind w:firstLine="840" w:firstLineChars="400"/>
        <w:rPr>
          <w:rFonts w:ascii="宋体"/>
          <w:szCs w:val="21"/>
        </w:rPr>
      </w:pPr>
      <w:r>
        <w:rPr>
          <w:rFonts w:hint="eastAsia" w:ascii="宋体" w:hAnsi="宋体"/>
          <w:szCs w:val="21"/>
        </w:rPr>
        <w:t>特此证明。</w:t>
      </w:r>
    </w:p>
    <w:p>
      <w:pPr>
        <w:spacing w:line="360" w:lineRule="auto"/>
        <w:ind w:firstLine="420" w:firstLineChars="200"/>
        <w:rPr>
          <w:rFonts w:ascii="宋体"/>
          <w:szCs w:val="21"/>
        </w:rPr>
      </w:pPr>
    </w:p>
    <w:p>
      <w:pPr>
        <w:spacing w:line="360" w:lineRule="auto"/>
        <w:ind w:firstLine="420" w:firstLineChars="200"/>
        <w:rPr>
          <w:rFonts w:ascii="宋体"/>
          <w:szCs w:val="21"/>
        </w:rPr>
      </w:pPr>
    </w:p>
    <w:p>
      <w:pPr>
        <w:wordWrap w:val="0"/>
        <w:spacing w:line="360" w:lineRule="auto"/>
        <w:jc w:val="right"/>
        <w:rPr>
          <w:rFonts w:asci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rPr>
        <w:t>（盖单位公章）</w:t>
      </w:r>
    </w:p>
    <w:p>
      <w:pPr>
        <w:spacing w:line="360" w:lineRule="auto"/>
        <w:ind w:firstLine="4515" w:firstLineChars="2150"/>
        <w:rPr>
          <w:rFonts w:ascii="宋体"/>
          <w:szCs w:val="21"/>
          <w:u w:val="single"/>
        </w:rPr>
      </w:pPr>
    </w:p>
    <w:p>
      <w:pPr>
        <w:spacing w:line="360" w:lineRule="auto"/>
        <w:ind w:firstLine="3675" w:firstLineChars="1750"/>
        <w:rPr>
          <w:rFonts w:asci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line="360" w:lineRule="auto"/>
        <w:rPr>
          <w:rFonts w:ascii="宋体"/>
          <w:sz w:val="24"/>
        </w:rPr>
      </w:pP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r>
        <w:rPr>
          <w:rFonts w:hint="eastAsia" w:ascii="宋体" w:hAnsi="宋体"/>
          <w:b/>
          <w:szCs w:val="21"/>
        </w:rPr>
        <w:t>附法定代表人身份证复印件（正反面）：</w:t>
      </w:r>
    </w:p>
    <w:p>
      <w:pPr>
        <w:rPr>
          <w:rFonts w:ascii="宋体"/>
        </w:rPr>
      </w:pPr>
    </w:p>
    <w:p>
      <w:pPr>
        <w:jc w:val="left"/>
        <w:rPr>
          <w:rFonts w:ascii="宋体"/>
          <w:b/>
          <w:sz w:val="32"/>
          <w:szCs w:val="32"/>
        </w:rPr>
      </w:pPr>
    </w:p>
    <w:p>
      <w:pPr>
        <w:jc w:val="left"/>
        <w:rPr>
          <w:rFonts w:ascii="宋体"/>
          <w:b/>
          <w:sz w:val="32"/>
          <w:szCs w:val="32"/>
        </w:rPr>
      </w:pPr>
    </w:p>
    <w:p>
      <w:pPr>
        <w:jc w:val="left"/>
        <w:rPr>
          <w:rFonts w:ascii="宋体"/>
          <w:b/>
          <w:sz w:val="32"/>
          <w:szCs w:val="32"/>
        </w:rPr>
      </w:pPr>
    </w:p>
    <w:p>
      <w:pPr>
        <w:jc w:val="center"/>
        <w:rPr>
          <w:b/>
          <w:sz w:val="32"/>
          <w:szCs w:val="32"/>
        </w:rPr>
      </w:pPr>
      <w:r>
        <w:rPr>
          <w:b/>
          <w:bCs/>
          <w:sz w:val="28"/>
          <w:szCs w:val="28"/>
        </w:rPr>
        <w:br w:type="page"/>
      </w:r>
      <w:r>
        <w:rPr>
          <w:rFonts w:hint="eastAsia"/>
          <w:b/>
          <w:sz w:val="32"/>
          <w:szCs w:val="32"/>
        </w:rPr>
        <w:t>法定代表人授权委托书</w:t>
      </w:r>
    </w:p>
    <w:p>
      <w:pPr>
        <w:jc w:val="center"/>
        <w:rPr>
          <w:b/>
          <w:sz w:val="32"/>
          <w:szCs w:val="32"/>
        </w:rPr>
      </w:pPr>
      <w:r>
        <w:rPr>
          <w:rFonts w:hint="eastAsia" w:ascii="宋体" w:hAnsi="宋体"/>
          <w:bCs/>
          <w:sz w:val="24"/>
        </w:rPr>
        <w:t>（法定代表人来投标的，此表不用）</w:t>
      </w:r>
    </w:p>
    <w:p>
      <w:pPr>
        <w:snapToGrid w:val="0"/>
        <w:spacing w:line="360" w:lineRule="auto"/>
        <w:rPr>
          <w:rFonts w:ascii="宋体"/>
          <w:bCs/>
          <w:sz w:val="24"/>
        </w:rPr>
      </w:pPr>
    </w:p>
    <w:p>
      <w:pPr>
        <w:snapToGrid w:val="0"/>
        <w:spacing w:line="360" w:lineRule="auto"/>
        <w:rPr>
          <w:rFonts w:ascii="宋体"/>
          <w:szCs w:val="21"/>
        </w:rPr>
      </w:pPr>
      <w:r>
        <w:rPr>
          <w:rFonts w:hint="eastAsia" w:ascii="宋体" w:hAnsi="宋体"/>
          <w:bCs/>
          <w:szCs w:val="21"/>
        </w:rPr>
        <w:t>致：</w:t>
      </w:r>
      <w:r>
        <w:rPr>
          <w:rFonts w:hint="eastAsia" w:ascii="宋体" w:hAnsi="宋体"/>
          <w:szCs w:val="21"/>
          <w:u w:val="single"/>
        </w:rPr>
        <w:t>（采购单位名称）</w:t>
      </w:r>
      <w:r>
        <w:rPr>
          <w:rFonts w:hint="eastAsia" w:ascii="宋体" w:hAnsi="宋体"/>
          <w:szCs w:val="21"/>
        </w:rPr>
        <w:t>：</w:t>
      </w:r>
    </w:p>
    <w:p>
      <w:pPr>
        <w:snapToGrid w:val="0"/>
        <w:spacing w:line="360" w:lineRule="auto"/>
        <w:ind w:firstLine="420" w:firstLineChars="200"/>
        <w:rPr>
          <w:rFonts w:ascii="宋体"/>
          <w:szCs w:val="21"/>
          <w:u w:val="single"/>
        </w:rPr>
      </w:pPr>
      <w:r>
        <w:rPr>
          <w:rFonts w:hint="eastAsia" w:ascii="宋体" w:hAnsi="宋体"/>
          <w:szCs w:val="21"/>
        </w:rPr>
        <w:t>我</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u w:val="single"/>
        </w:rPr>
        <w:t>政府采购</w:t>
      </w:r>
      <w:r>
        <w:rPr>
          <w:rFonts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szCs w:val="21"/>
          <w:u w:val="single"/>
        </w:rPr>
      </w:pPr>
      <w:r>
        <w:rPr>
          <w:rFonts w:hint="eastAsia" w:ascii="宋体" w:hAnsi="宋体"/>
          <w:szCs w:val="21"/>
        </w:rPr>
        <w:t>我方对被授权人的签名事项负全部责任。</w:t>
      </w:r>
    </w:p>
    <w:p>
      <w:pPr>
        <w:snapToGrid w:val="0"/>
        <w:spacing w:line="360" w:lineRule="auto"/>
        <w:ind w:firstLine="420" w:firstLineChars="200"/>
        <w:rPr>
          <w:rFonts w:ascii="宋体"/>
          <w:szCs w:val="21"/>
        </w:rPr>
      </w:pPr>
      <w:r>
        <w:rPr>
          <w:rFonts w:hint="eastAsia" w:ascii="宋体" w:hAnsi="宋体"/>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szCs w:val="21"/>
        </w:rPr>
      </w:pPr>
      <w:r>
        <w:rPr>
          <w:rFonts w:hint="eastAsia" w:ascii="宋体" w:hAnsi="宋体"/>
          <w:szCs w:val="21"/>
        </w:rPr>
        <w:t>被授权人无转委托权，特此委托。</w:t>
      </w:r>
    </w:p>
    <w:p>
      <w:pPr>
        <w:snapToGrid w:val="0"/>
        <w:spacing w:line="360" w:lineRule="auto"/>
        <w:rPr>
          <w:rFonts w:ascii="宋体"/>
          <w:szCs w:val="21"/>
        </w:rPr>
      </w:pPr>
    </w:p>
    <w:p>
      <w:pPr>
        <w:snapToGrid w:val="0"/>
        <w:spacing w:line="360" w:lineRule="auto"/>
        <w:rPr>
          <w:rFonts w:ascii="宋体"/>
          <w:szCs w:val="21"/>
        </w:rPr>
      </w:pPr>
    </w:p>
    <w:p>
      <w:pPr>
        <w:snapToGrid w:val="0"/>
        <w:spacing w:line="360" w:lineRule="auto"/>
        <w:rPr>
          <w:rFonts w:ascii="宋体"/>
          <w:szCs w:val="21"/>
          <w:u w:val="single"/>
        </w:rPr>
      </w:pPr>
      <w:r>
        <w:rPr>
          <w:rFonts w:hint="eastAsia" w:ascii="宋体" w:hAnsi="宋体"/>
          <w:szCs w:val="21"/>
        </w:rPr>
        <w:t>被授权人签名：</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w:t>
      </w:r>
      <w:r>
        <w:rPr>
          <w:rFonts w:ascii="宋体" w:hAnsi="宋体"/>
          <w:szCs w:val="21"/>
          <w:u w:val="single"/>
        </w:rPr>
        <w:t xml:space="preserve">          </w:t>
      </w:r>
    </w:p>
    <w:p>
      <w:pPr>
        <w:snapToGrid w:val="0"/>
        <w:spacing w:line="360" w:lineRule="auto"/>
        <w:ind w:firstLine="840" w:firstLineChars="400"/>
        <w:rPr>
          <w:rFonts w:ascii="宋体"/>
          <w:szCs w:val="21"/>
        </w:rPr>
      </w:pPr>
      <w:r>
        <w:rPr>
          <w:rFonts w:hint="eastAsia" w:ascii="宋体" w:hAnsi="宋体"/>
          <w:szCs w:val="21"/>
        </w:rPr>
        <w:t>职务：</w:t>
      </w:r>
      <w:r>
        <w:rPr>
          <w:rFonts w:ascii="宋体" w:hAnsi="宋体"/>
          <w:szCs w:val="21"/>
          <w:u w:val="single"/>
        </w:rPr>
        <w:t xml:space="preserve">           </w:t>
      </w:r>
      <w:r>
        <w:rPr>
          <w:rFonts w:ascii="宋体" w:hAnsi="宋体"/>
          <w:szCs w:val="21"/>
        </w:rPr>
        <w:t xml:space="preserve">                          </w:t>
      </w:r>
      <w:r>
        <w:rPr>
          <w:rFonts w:hint="eastAsia" w:ascii="宋体" w:hAnsi="宋体"/>
          <w:szCs w:val="21"/>
        </w:rPr>
        <w:t>职务：</w:t>
      </w:r>
      <w:r>
        <w:rPr>
          <w:rFonts w:ascii="宋体" w:hAnsi="宋体"/>
          <w:szCs w:val="21"/>
          <w:u w:val="single"/>
        </w:rPr>
        <w:t xml:space="preserve">           </w:t>
      </w:r>
    </w:p>
    <w:p>
      <w:pPr>
        <w:snapToGrid w:val="0"/>
        <w:spacing w:line="360" w:lineRule="auto"/>
        <w:rPr>
          <w:rFonts w:ascii="宋体"/>
          <w:szCs w:val="21"/>
        </w:rPr>
      </w:pPr>
      <w:r>
        <w:rPr>
          <w:rFonts w:hint="eastAsia" w:ascii="宋体" w:hAnsi="宋体"/>
          <w:szCs w:val="21"/>
        </w:rPr>
        <w:t>被授权人身份证号码：</w:t>
      </w:r>
      <w:r>
        <w:rPr>
          <w:rFonts w:ascii="宋体" w:hAnsi="宋体"/>
          <w:szCs w:val="21"/>
          <w:u w:val="single"/>
        </w:rPr>
        <w:t xml:space="preserve">                             </w:t>
      </w:r>
      <w:r>
        <w:rPr>
          <w:rFonts w:ascii="宋体" w:hAnsi="宋体"/>
          <w:szCs w:val="21"/>
        </w:rPr>
        <w:t xml:space="preserve"> </w:t>
      </w:r>
    </w:p>
    <w:p>
      <w:pPr>
        <w:snapToGrid w:val="0"/>
        <w:spacing w:line="360" w:lineRule="auto"/>
        <w:rPr>
          <w:rFonts w:ascii="宋体"/>
          <w:szCs w:val="21"/>
        </w:rPr>
      </w:pPr>
      <w:r>
        <w:rPr>
          <w:rFonts w:ascii="宋体" w:hAnsi="宋体"/>
          <w:szCs w:val="21"/>
        </w:rPr>
        <w:t xml:space="preserve">                                    </w:t>
      </w:r>
    </w:p>
    <w:p>
      <w:pPr>
        <w:snapToGrid w:val="0"/>
        <w:spacing w:line="360" w:lineRule="auto"/>
        <w:rPr>
          <w:rFonts w:ascii="宋体"/>
          <w:szCs w:val="21"/>
        </w:rPr>
      </w:pPr>
    </w:p>
    <w:p>
      <w:pPr>
        <w:snapToGrid w:val="0"/>
        <w:spacing w:line="360" w:lineRule="auto"/>
        <w:ind w:firstLine="4830" w:firstLineChars="2300"/>
        <w:rPr>
          <w:rFonts w:ascii="宋体"/>
          <w:szCs w:val="21"/>
        </w:rPr>
      </w:pPr>
      <w:r>
        <w:rPr>
          <w:rFonts w:hint="eastAsia" w:ascii="宋体" w:hAnsi="宋体"/>
          <w:szCs w:val="21"/>
        </w:rPr>
        <w:t>投标人公章：</w:t>
      </w:r>
    </w:p>
    <w:p>
      <w:pPr>
        <w:snapToGrid w:val="0"/>
        <w:spacing w:line="360" w:lineRule="auto"/>
        <w:ind w:firstLine="4830" w:firstLineChars="2300"/>
        <w:rPr>
          <w:rFonts w:ascii="宋体"/>
          <w:szCs w:val="21"/>
        </w:rPr>
      </w:pPr>
    </w:p>
    <w:p>
      <w:pPr>
        <w:snapToGrid w:val="0"/>
        <w:spacing w:line="360" w:lineRule="auto"/>
        <w:jc w:val="center"/>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360" w:lineRule="auto"/>
        <w:rPr>
          <w:rFonts w:ascii="宋体"/>
          <w:b/>
          <w:szCs w:val="21"/>
        </w:rPr>
      </w:pPr>
    </w:p>
    <w:p>
      <w:pPr>
        <w:spacing w:line="360" w:lineRule="auto"/>
        <w:rPr>
          <w:rFonts w:ascii="宋体"/>
          <w:b/>
          <w:szCs w:val="21"/>
        </w:rPr>
      </w:pPr>
    </w:p>
    <w:p>
      <w:pPr>
        <w:spacing w:line="360" w:lineRule="auto"/>
        <w:rPr>
          <w:rFonts w:ascii="宋体"/>
          <w:b/>
          <w:szCs w:val="21"/>
        </w:rPr>
      </w:pPr>
      <w:r>
        <w:rPr>
          <w:rFonts w:hint="eastAsia" w:ascii="宋体" w:hAnsi="宋体"/>
          <w:b/>
          <w:szCs w:val="21"/>
        </w:rPr>
        <w:t>附：法定代表人身份证复印件（正反面）、授权代表身份证复印件（正反面）：</w:t>
      </w:r>
    </w:p>
    <w:p>
      <w:pPr>
        <w:snapToGrid w:val="0"/>
        <w:spacing w:line="360" w:lineRule="auto"/>
        <w:rPr>
          <w:rFonts w:ascii="宋体"/>
          <w:szCs w:val="21"/>
        </w:rPr>
      </w:pPr>
    </w:p>
    <w:p/>
    <w:p/>
    <w:p>
      <w:pPr>
        <w:spacing w:line="360" w:lineRule="auto"/>
        <w:ind w:firstLine="420" w:firstLineChars="200"/>
      </w:pPr>
    </w:p>
    <w:p>
      <w:r>
        <w:br w:type="page"/>
      </w:r>
      <w:r>
        <w:rPr>
          <w:b/>
        </w:rPr>
        <w:t>6</w:t>
      </w:r>
      <w:r>
        <w:rPr>
          <w:rFonts w:hint="eastAsia"/>
          <w:b/>
        </w:rPr>
        <w:t>、提供具有履行合同所必需的设备和专业技术能力的书面声明</w:t>
      </w:r>
    </w:p>
    <w:p>
      <w:pPr>
        <w:jc w:val="center"/>
        <w:rPr>
          <w:b/>
          <w:sz w:val="32"/>
          <w:szCs w:val="32"/>
        </w:rPr>
      </w:pPr>
      <w:r>
        <w:rPr>
          <w:rFonts w:hint="eastAsia"/>
          <w:b/>
          <w:sz w:val="32"/>
          <w:szCs w:val="32"/>
        </w:rPr>
        <w:t>具备履行合同所需的设备和专业技术能力的声明</w:t>
      </w:r>
    </w:p>
    <w:p/>
    <w:p>
      <w:pPr>
        <w:spacing w:line="360" w:lineRule="auto"/>
      </w:pPr>
      <w: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t xml:space="preserve">        </w:t>
      </w:r>
      <w:r>
        <w:rPr>
          <w:rFonts w:hint="eastAsia"/>
        </w:rPr>
        <w:t>（内容包括：主要设备、专业技术人员、公司资质等）</w:t>
      </w:r>
      <w:r>
        <w:t xml:space="preserve">                                          </w:t>
      </w:r>
    </w:p>
    <w:p>
      <w:pPr>
        <w:spacing w:line="360" w:lineRule="auto"/>
      </w:pPr>
      <w:r>
        <w:t xml:space="preserve">                                                                            </w:t>
      </w:r>
    </w:p>
    <w:p>
      <w:pPr>
        <w:spacing w:line="360" w:lineRule="auto"/>
      </w:pPr>
      <w:r>
        <w:t>……..</w:t>
      </w:r>
    </w:p>
    <w:p>
      <w:pPr>
        <w:spacing w:line="360" w:lineRule="auto"/>
      </w:pPr>
      <w:r>
        <w:t xml:space="preserve">     </w:t>
      </w:r>
      <w:r>
        <w:rPr>
          <w:rFonts w:hint="eastAsia"/>
        </w:rPr>
        <w:t>特此承诺。</w:t>
      </w:r>
    </w:p>
    <w:p>
      <w:pPr>
        <w:spacing w:line="360" w:lineRule="auto"/>
      </w:pPr>
    </w:p>
    <w:p>
      <w:pPr>
        <w:spacing w:line="360" w:lineRule="auto"/>
      </w:pPr>
    </w:p>
    <w:p>
      <w:pPr>
        <w:spacing w:line="360" w:lineRule="auto"/>
        <w:ind w:firstLine="4830" w:firstLineChars="230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ind w:firstLine="4830" w:firstLineChars="2300"/>
      </w:pPr>
      <w:r>
        <w:rPr>
          <w:rFonts w:hint="eastAsia"/>
        </w:rPr>
        <w:t>日期：</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r>
        <w:br w:type="page"/>
      </w:r>
      <w:r>
        <w:rPr>
          <w:b/>
        </w:rPr>
        <w:t>7</w:t>
      </w:r>
      <w:r>
        <w:rPr>
          <w:rFonts w:hint="eastAsia"/>
          <w:b/>
        </w:rPr>
        <w:t>、提供参加政府采购活动前</w:t>
      </w:r>
      <w:r>
        <w:rPr>
          <w:b/>
        </w:rPr>
        <w:t>3</w:t>
      </w:r>
      <w:r>
        <w:rPr>
          <w:rFonts w:hint="eastAsia"/>
          <w:b/>
        </w:rPr>
        <w:t>年内在经营活动中没有重大违法记录的书面声明。</w:t>
      </w:r>
    </w:p>
    <w:p/>
    <w:p/>
    <w:p>
      <w:pPr>
        <w:jc w:val="center"/>
        <w:rPr>
          <w:b/>
          <w:sz w:val="32"/>
          <w:szCs w:val="32"/>
        </w:rPr>
      </w:pPr>
      <w:r>
        <w:rPr>
          <w:rFonts w:hint="eastAsia"/>
          <w:b/>
          <w:sz w:val="32"/>
          <w:szCs w:val="32"/>
        </w:rPr>
        <w:t>近三年在政府采购活动中无重大违法记录的声明</w:t>
      </w:r>
    </w:p>
    <w:p/>
    <w:p/>
    <w:p>
      <w:pPr>
        <w:spacing w:line="360" w:lineRule="auto"/>
      </w:pPr>
      <w:r>
        <w:t xml:space="preserve">     </w:t>
      </w:r>
      <w:r>
        <w:rPr>
          <w:rFonts w:hint="eastAsia"/>
        </w:rPr>
        <w:t>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ind w:firstLine="3675" w:firstLineChars="175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pPr>
      <w:r>
        <w:t xml:space="preserve">                                    </w:t>
      </w:r>
      <w:r>
        <w:rPr>
          <w:rFonts w:hint="eastAsia"/>
        </w:rPr>
        <w:t>日</w:t>
      </w:r>
      <w:r>
        <w:t xml:space="preserve">    </w:t>
      </w:r>
      <w:r>
        <w:rPr>
          <w:rFonts w:hint="eastAsia"/>
        </w:rPr>
        <w:t>期：</w:t>
      </w:r>
    </w:p>
    <w:p>
      <w:pPr>
        <w:spacing w:line="360" w:lineRule="auto"/>
      </w:pPr>
    </w:p>
    <w:p/>
    <w:p/>
    <w:p>
      <w:r>
        <w:br w:type="page"/>
      </w:r>
    </w:p>
    <w:p>
      <w:pPr>
        <w:rPr>
          <w:b/>
        </w:rPr>
      </w:pPr>
      <w:r>
        <w:rPr>
          <w:b/>
        </w:rPr>
        <w:t>8</w:t>
      </w:r>
      <w:r>
        <w:rPr>
          <w:rFonts w:hint="eastAsia"/>
          <w:b/>
        </w:rPr>
        <w:t>、投标承诺函</w:t>
      </w:r>
    </w:p>
    <w:p>
      <w:pPr>
        <w:pStyle w:val="30"/>
        <w:spacing w:line="336" w:lineRule="auto"/>
        <w:ind w:right="84" w:rightChars="40"/>
        <w:rPr>
          <w:rFonts w:ascii="宋体"/>
          <w:sz w:val="24"/>
          <w:szCs w:val="24"/>
        </w:rPr>
      </w:pPr>
    </w:p>
    <w:p>
      <w:pPr>
        <w:pStyle w:val="30"/>
        <w:spacing w:line="336" w:lineRule="auto"/>
        <w:ind w:right="84" w:rightChars="40"/>
        <w:jc w:val="center"/>
        <w:rPr>
          <w:rFonts w:ascii="宋体"/>
          <w:sz w:val="24"/>
          <w:szCs w:val="24"/>
        </w:rPr>
      </w:pPr>
      <w:r>
        <w:rPr>
          <w:rFonts w:hint="eastAsia" w:ascii="宋体" w:hAnsi="宋体"/>
          <w:sz w:val="24"/>
          <w:szCs w:val="24"/>
        </w:rPr>
        <w:t>投标承诺函</w:t>
      </w:r>
    </w:p>
    <w:p>
      <w:pPr>
        <w:spacing w:line="360" w:lineRule="auto"/>
      </w:pPr>
      <w:r>
        <w:rPr>
          <w:rFonts w:hint="eastAsia"/>
        </w:rPr>
        <w:t>宁波敬信项目管理咨询有限公司：</w:t>
      </w:r>
    </w:p>
    <w:p>
      <w:pPr>
        <w:spacing w:line="360" w:lineRule="auto"/>
        <w:ind w:firstLine="420" w:firstLineChars="200"/>
      </w:pPr>
      <w:r>
        <w:rPr>
          <w:rFonts w:hint="eastAsia"/>
        </w:rPr>
        <w:t>我方确认收到贵方提供的</w:t>
      </w:r>
      <w:bookmarkStart w:id="56" w:name="xmmc"/>
      <w:r>
        <w:rPr>
          <w:u w:val="single"/>
        </w:rPr>
        <w:t xml:space="preserve">                                    </w:t>
      </w:r>
      <w:r>
        <w:rPr>
          <w:rFonts w:hint="eastAsia"/>
        </w:rPr>
        <w:t>项目</w:t>
      </w:r>
      <w:bookmarkEnd w:id="56"/>
      <w:r>
        <w:rPr>
          <w:rFonts w:hint="eastAsia"/>
        </w:rPr>
        <w:t>（项目编号：</w:t>
      </w:r>
      <w:r>
        <w:t>JX-19119</w:t>
      </w:r>
      <w:r>
        <w:rPr>
          <w:rFonts w:hint="eastAsia"/>
        </w:rPr>
        <w:t>）的采购文件，已完全理解采购文件的所有内容。决定投标本项目，据此我方承诺如下：</w:t>
      </w:r>
    </w:p>
    <w:p>
      <w:pPr>
        <w:spacing w:line="360" w:lineRule="auto"/>
        <w:ind w:firstLine="420" w:firstLineChars="200"/>
      </w:pPr>
      <w:r>
        <w:t>1</w:t>
      </w:r>
      <w:r>
        <w:rPr>
          <w:rFonts w:hint="eastAsia"/>
        </w:rPr>
        <w:t>、我方的投标文件在投标截止日后</w:t>
      </w:r>
      <w:r>
        <w:t>60</w:t>
      </w:r>
      <w:r>
        <w:rPr>
          <w:rFonts w:hint="eastAsia"/>
        </w:rPr>
        <w:t>天（日历天）内保持有效，如中标，有效期将延至本项目执行期满日为止。</w:t>
      </w:r>
    </w:p>
    <w:p>
      <w:pPr>
        <w:spacing w:line="360" w:lineRule="auto"/>
        <w:ind w:firstLine="420" w:firstLineChars="200"/>
      </w:pPr>
      <w:r>
        <w:t>2</w:t>
      </w:r>
      <w:r>
        <w:rPr>
          <w:rFonts w:hint="eastAsia"/>
        </w:rPr>
        <w:t>、我方在参与投标前已仔细研究了采购文件和所有相关资料，我方完全明白并认为此采购文件没有倾向性，也没有存在排斥潜在投标人的内容，我方同意采购文件的相关条款，放弃对采购文件提出误解和质疑的一切权利。</w:t>
      </w:r>
    </w:p>
    <w:p>
      <w:pPr>
        <w:spacing w:line="360" w:lineRule="auto"/>
        <w:ind w:firstLine="420" w:firstLineChars="200"/>
      </w:pPr>
      <w:r>
        <w:t>3</w:t>
      </w:r>
      <w:r>
        <w:rPr>
          <w:rFonts w:hint="eastAsia"/>
        </w:rPr>
        <w:t>、我方声明投标文件及所提供的一切资料均真实无误及有效。由于我方提供资料不实而造成的责任和后果由我方承担。我方同意按照贵方可能提出的要求，提供与投标有关的任何其它数据或信息。</w:t>
      </w:r>
    </w:p>
    <w:p>
      <w:pPr>
        <w:spacing w:line="360" w:lineRule="auto"/>
        <w:ind w:firstLine="420" w:firstLineChars="200"/>
      </w:pPr>
      <w:r>
        <w:t>4</w:t>
      </w:r>
      <w:r>
        <w:rPr>
          <w:rFonts w:hint="eastAsia"/>
        </w:rPr>
        <w:t>、我方如果中标，保证履行投标文件中承诺的全部责任和义务，采购合同中的全部条款。</w:t>
      </w:r>
    </w:p>
    <w:p>
      <w:pPr>
        <w:spacing w:line="360" w:lineRule="auto"/>
        <w:ind w:firstLine="420" w:firstLineChars="200"/>
      </w:pPr>
      <w:r>
        <w:t>5</w:t>
      </w:r>
      <w:r>
        <w:rPr>
          <w:rFonts w:hint="eastAsia"/>
        </w:rPr>
        <w:t>、我方理解贵方不一定接受最低报价的投标。</w:t>
      </w:r>
    </w:p>
    <w:p>
      <w:pPr>
        <w:spacing w:line="360" w:lineRule="auto"/>
        <w:ind w:firstLine="420" w:firstLineChars="200"/>
      </w:pPr>
      <w:r>
        <w:t>6</w:t>
      </w:r>
      <w:r>
        <w:rPr>
          <w:rFonts w:hint="eastAsia"/>
        </w:rPr>
        <w:t>、我方同意如在本项目开标后、投标有效期之内撤销投标文件，或中标后未在规定期限内签订合同并送贵方备案的，贵方将不退还投标保证金。</w:t>
      </w:r>
    </w:p>
    <w:p>
      <w:pPr>
        <w:spacing w:line="360" w:lineRule="auto"/>
        <w:ind w:firstLine="420" w:firstLineChars="200"/>
      </w:pPr>
      <w:r>
        <w:t>7</w:t>
      </w:r>
      <w:r>
        <w:rPr>
          <w:rFonts w:hint="eastAsia"/>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
    <w:p/>
    <w:p>
      <w:pPr>
        <w:spacing w:line="360" w:lineRule="auto"/>
        <w:ind w:firstLine="3675" w:firstLineChars="175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pPr>
      <w:r>
        <w:t xml:space="preserve">                                    </w:t>
      </w:r>
      <w:r>
        <w:rPr>
          <w:rFonts w:hint="eastAsia"/>
        </w:rPr>
        <w:t>日</w:t>
      </w:r>
      <w:r>
        <w:t xml:space="preserve">    </w:t>
      </w:r>
      <w:r>
        <w:rPr>
          <w:rFonts w:hint="eastAsia"/>
        </w:rPr>
        <w:t>期：</w:t>
      </w:r>
    </w:p>
    <w:p/>
    <w:p/>
    <w:p>
      <w:r>
        <w:br w:type="page"/>
      </w:r>
      <w:r>
        <w:rPr>
          <w:b/>
        </w:rPr>
        <w:t>10</w:t>
      </w:r>
      <w:r>
        <w:rPr>
          <w:rFonts w:hint="eastAsia"/>
          <w:b/>
        </w:rPr>
        <w:t>、</w:t>
      </w:r>
      <w:bookmarkStart w:id="57" w:name="_Toc435515303"/>
      <w:bookmarkStart w:id="58" w:name="_Toc435514863"/>
      <w:r>
        <w:rPr>
          <w:rFonts w:hint="eastAsia"/>
          <w:b/>
        </w:rPr>
        <w:t>采购文件第三章“采购内容和技术要求”技术响应一览表</w:t>
      </w:r>
      <w:bookmarkEnd w:id="57"/>
      <w:bookmarkEnd w:id="58"/>
    </w:p>
    <w:p>
      <w:pPr>
        <w:ind w:firstLine="210" w:firstLineChars="100"/>
        <w:jc w:val="center"/>
        <w:rPr>
          <w:rFonts w:ascii="宋体"/>
        </w:rPr>
      </w:pPr>
      <w:r>
        <w:rPr>
          <w:b/>
        </w:rPr>
        <w:t>1</w:t>
      </w:r>
      <w:r>
        <w:rPr>
          <w:rFonts w:hint="eastAsia"/>
          <w:b/>
        </w:rPr>
        <w:t>、带</w:t>
      </w:r>
      <w:r>
        <w:rPr>
          <w:rFonts w:hint="eastAsia"/>
        </w:rPr>
        <w:t>▲</w:t>
      </w:r>
      <w:r>
        <w:rPr>
          <w:rFonts w:hint="eastAsia"/>
          <w:b/>
        </w:rPr>
        <w:t>重要条款响应一览表</w:t>
      </w:r>
    </w:p>
    <w:p>
      <w:pPr>
        <w:ind w:firstLine="210" w:firstLineChars="100"/>
      </w:pPr>
    </w:p>
    <w:p>
      <w:pPr>
        <w:rPr>
          <w:rFonts w:ascii="宋体"/>
        </w:rPr>
      </w:pPr>
      <w:r>
        <w:rPr>
          <w:rFonts w:hint="eastAsia" w:ascii="宋体" w:hAnsi="宋体"/>
        </w:rPr>
        <w:t>项目名称：</w:t>
      </w:r>
    </w:p>
    <w:tbl>
      <w:tblPr>
        <w:tblStyle w:val="1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82"/>
        <w:gridCol w:w="288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szCs w:val="21"/>
              </w:rPr>
            </w:pPr>
            <w:r>
              <w:rPr>
                <w:rFonts w:hint="eastAsia" w:ascii="宋体" w:hAnsi="宋体"/>
                <w:szCs w:val="21"/>
              </w:rPr>
              <w:t>序号</w:t>
            </w:r>
          </w:p>
        </w:tc>
        <w:tc>
          <w:tcPr>
            <w:tcW w:w="2882" w:type="dxa"/>
            <w:vAlign w:val="center"/>
          </w:tcPr>
          <w:p>
            <w:pPr>
              <w:ind w:firstLine="210" w:firstLineChars="100"/>
              <w:jc w:val="center"/>
              <w:rPr>
                <w:rFonts w:ascii="宋体"/>
              </w:rPr>
            </w:pPr>
            <w:r>
              <w:rPr>
                <w:rFonts w:hint="eastAsia" w:ascii="宋体" w:hAnsi="宋体"/>
              </w:rPr>
              <w:t>重要性条款描述</w:t>
            </w:r>
          </w:p>
        </w:tc>
        <w:tc>
          <w:tcPr>
            <w:tcW w:w="2882" w:type="dxa"/>
            <w:vAlign w:val="center"/>
          </w:tcPr>
          <w:p>
            <w:pPr>
              <w:ind w:left="-77" w:leftChars="-37" w:right="-79" w:rightChars="-38"/>
              <w:jc w:val="center"/>
              <w:rPr>
                <w:rFonts w:ascii="宋体"/>
              </w:rPr>
            </w:pPr>
            <w:r>
              <w:rPr>
                <w:rFonts w:hint="eastAsia" w:ascii="宋体" w:hAnsi="宋体"/>
              </w:rPr>
              <w:t>投标人响应描述</w:t>
            </w:r>
          </w:p>
        </w:tc>
        <w:tc>
          <w:tcPr>
            <w:tcW w:w="2883" w:type="dxa"/>
            <w:vAlign w:val="center"/>
          </w:tcPr>
          <w:p>
            <w:pPr>
              <w:ind w:left="-77" w:leftChars="-37" w:right="-79" w:rightChars="-38"/>
              <w:jc w:val="center"/>
              <w:rPr>
                <w:rFonts w:ascii="宋体"/>
              </w:rPr>
            </w:pPr>
            <w:r>
              <w:rPr>
                <w:rFonts w:hint="eastAsia" w:ascii="宋体" w:hAns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882" w:type="dxa"/>
          </w:tcPr>
          <w:p>
            <w:pPr>
              <w:rPr>
                <w:rFonts w:ascii="宋体"/>
              </w:rPr>
            </w:pPr>
          </w:p>
        </w:tc>
        <w:tc>
          <w:tcPr>
            <w:tcW w:w="2882" w:type="dxa"/>
          </w:tcPr>
          <w:p>
            <w:pPr>
              <w:rPr>
                <w:rFonts w:ascii="宋体"/>
              </w:rPr>
            </w:pPr>
          </w:p>
        </w:tc>
        <w:tc>
          <w:tcPr>
            <w:tcW w:w="288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882" w:type="dxa"/>
          </w:tcPr>
          <w:p>
            <w:pPr>
              <w:rPr>
                <w:rFonts w:ascii="宋体"/>
              </w:rPr>
            </w:pPr>
          </w:p>
        </w:tc>
        <w:tc>
          <w:tcPr>
            <w:tcW w:w="2882" w:type="dxa"/>
          </w:tcPr>
          <w:p>
            <w:pPr>
              <w:rPr>
                <w:rFonts w:ascii="宋体"/>
              </w:rPr>
            </w:pPr>
          </w:p>
        </w:tc>
        <w:tc>
          <w:tcPr>
            <w:tcW w:w="288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882" w:type="dxa"/>
          </w:tcPr>
          <w:p>
            <w:pPr>
              <w:rPr>
                <w:rFonts w:ascii="宋体"/>
              </w:rPr>
            </w:pPr>
          </w:p>
        </w:tc>
        <w:tc>
          <w:tcPr>
            <w:tcW w:w="2882" w:type="dxa"/>
          </w:tcPr>
          <w:p>
            <w:pPr>
              <w:rPr>
                <w:rFonts w:ascii="宋体"/>
              </w:rPr>
            </w:pPr>
          </w:p>
        </w:tc>
        <w:tc>
          <w:tcPr>
            <w:tcW w:w="288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882" w:type="dxa"/>
          </w:tcPr>
          <w:p>
            <w:pPr>
              <w:rPr>
                <w:rFonts w:ascii="宋体"/>
              </w:rPr>
            </w:pPr>
          </w:p>
        </w:tc>
        <w:tc>
          <w:tcPr>
            <w:tcW w:w="2882" w:type="dxa"/>
          </w:tcPr>
          <w:p>
            <w:pPr>
              <w:rPr>
                <w:rFonts w:ascii="宋体"/>
              </w:rPr>
            </w:pPr>
          </w:p>
        </w:tc>
        <w:tc>
          <w:tcPr>
            <w:tcW w:w="288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882" w:type="dxa"/>
          </w:tcPr>
          <w:p>
            <w:pPr>
              <w:rPr>
                <w:rFonts w:ascii="宋体"/>
              </w:rPr>
            </w:pPr>
          </w:p>
        </w:tc>
        <w:tc>
          <w:tcPr>
            <w:tcW w:w="2882" w:type="dxa"/>
          </w:tcPr>
          <w:p>
            <w:pPr>
              <w:rPr>
                <w:rFonts w:ascii="宋体"/>
              </w:rPr>
            </w:pPr>
          </w:p>
        </w:tc>
        <w:tc>
          <w:tcPr>
            <w:tcW w:w="288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r>
              <w:rPr>
                <w:rFonts w:hint="eastAsia" w:ascii="宋体"/>
              </w:rPr>
              <w:t>……</w:t>
            </w:r>
          </w:p>
        </w:tc>
        <w:tc>
          <w:tcPr>
            <w:tcW w:w="2882" w:type="dxa"/>
          </w:tcPr>
          <w:p>
            <w:pPr>
              <w:rPr>
                <w:rFonts w:ascii="宋体"/>
              </w:rPr>
            </w:pPr>
          </w:p>
        </w:tc>
        <w:tc>
          <w:tcPr>
            <w:tcW w:w="2882" w:type="dxa"/>
          </w:tcPr>
          <w:p>
            <w:pPr>
              <w:rPr>
                <w:rFonts w:ascii="宋体"/>
              </w:rPr>
            </w:pPr>
          </w:p>
        </w:tc>
        <w:tc>
          <w:tcPr>
            <w:tcW w:w="2883" w:type="dxa"/>
          </w:tcPr>
          <w:p>
            <w:pPr>
              <w:rPr>
                <w:rFonts w:ascii="宋体"/>
              </w:rPr>
            </w:pPr>
          </w:p>
        </w:tc>
      </w:tr>
    </w:tbl>
    <w:p>
      <w:r>
        <w:rPr>
          <w:rFonts w:hint="eastAsia" w:ascii="宋体" w:hAnsi="宋体"/>
          <w:b/>
        </w:rPr>
        <w:t>说明：</w:t>
      </w:r>
      <w:r>
        <w:rPr>
          <w:rFonts w:hint="eastAsia" w:ascii="宋体" w:hAnsi="宋体"/>
        </w:rPr>
        <w:t>投标人必须对应采购文件带“</w:t>
      </w:r>
      <w:r>
        <w:rPr>
          <w:rFonts w:hint="eastAsia"/>
        </w:rPr>
        <w:t>▲</w:t>
      </w:r>
      <w:r>
        <w:rPr>
          <w:rFonts w:hint="eastAsia" w:ascii="宋体" w:hAnsi="宋体"/>
        </w:rPr>
        <w:t>”的实质性条款逐条应答并按要求填写上表。</w:t>
      </w:r>
      <w:r>
        <w:rPr>
          <w:rFonts w:hint="eastAsia" w:ascii="宋体" w:hAnsi="宋体" w:cs="宋体"/>
          <w:kern w:val="0"/>
          <w:szCs w:val="21"/>
        </w:rPr>
        <w:t>条款要求提供的相关证明资料必须一并提供，否则视为不响应。</w:t>
      </w:r>
    </w:p>
    <w:p>
      <w:pPr>
        <w:spacing w:line="360" w:lineRule="auto"/>
        <w:ind w:firstLine="3675" w:firstLineChars="175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pPr>
      <w:r>
        <w:t xml:space="preserve">                                    </w:t>
      </w:r>
      <w:r>
        <w:rPr>
          <w:rFonts w:hint="eastAsia"/>
        </w:rPr>
        <w:t>日</w:t>
      </w:r>
      <w:r>
        <w:t xml:space="preserve">    </w:t>
      </w:r>
      <w:r>
        <w:rPr>
          <w:rFonts w:hint="eastAsia"/>
        </w:rPr>
        <w:t>期：</w:t>
      </w:r>
    </w:p>
    <w:p/>
    <w:p>
      <w:pPr>
        <w:jc w:val="center"/>
      </w:pPr>
      <w:r>
        <w:rPr>
          <w:b/>
        </w:rPr>
        <w:t>2</w:t>
      </w:r>
      <w:r>
        <w:rPr>
          <w:rFonts w:hint="eastAsia"/>
          <w:b/>
        </w:rPr>
        <w:t>、一般性条款响应一览表</w:t>
      </w:r>
    </w:p>
    <w:p/>
    <w:p>
      <w:pPr>
        <w:rPr>
          <w:rFonts w:ascii="宋体"/>
        </w:rPr>
      </w:pPr>
      <w:r>
        <w:rPr>
          <w:rFonts w:hint="eastAsia" w:ascii="宋体" w:hAnsi="宋体"/>
        </w:rPr>
        <w:t>项目名称：</w:t>
      </w:r>
    </w:p>
    <w:tbl>
      <w:tblPr>
        <w:tblStyle w:val="1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宋体"/>
                <w:szCs w:val="21"/>
              </w:rPr>
            </w:pPr>
            <w:r>
              <w:rPr>
                <w:rFonts w:hint="eastAsia" w:ascii="宋体" w:hAnsi="宋体"/>
                <w:szCs w:val="21"/>
              </w:rPr>
              <w:t>序号</w:t>
            </w:r>
          </w:p>
        </w:tc>
        <w:tc>
          <w:tcPr>
            <w:tcW w:w="2787" w:type="dxa"/>
            <w:vAlign w:val="center"/>
          </w:tcPr>
          <w:p>
            <w:pPr>
              <w:ind w:firstLine="210" w:firstLineChars="100"/>
              <w:rPr>
                <w:rFonts w:ascii="宋体"/>
              </w:rPr>
            </w:pPr>
            <w:r>
              <w:rPr>
                <w:rFonts w:hint="eastAsia" w:ascii="宋体" w:hAnsi="宋体"/>
              </w:rPr>
              <w:t>采购文件条款描述</w:t>
            </w:r>
          </w:p>
        </w:tc>
        <w:tc>
          <w:tcPr>
            <w:tcW w:w="2788" w:type="dxa"/>
            <w:vAlign w:val="center"/>
          </w:tcPr>
          <w:p>
            <w:pPr>
              <w:ind w:left="-77" w:leftChars="-37" w:right="-79" w:rightChars="-38"/>
              <w:jc w:val="center"/>
              <w:rPr>
                <w:rFonts w:ascii="宋体"/>
              </w:rPr>
            </w:pPr>
            <w:r>
              <w:rPr>
                <w:rFonts w:hint="eastAsia" w:ascii="宋体" w:hAnsi="宋体"/>
              </w:rPr>
              <w:t>投标人响应描述</w:t>
            </w:r>
          </w:p>
        </w:tc>
        <w:tc>
          <w:tcPr>
            <w:tcW w:w="2788" w:type="dxa"/>
            <w:vAlign w:val="center"/>
          </w:tcPr>
          <w:p>
            <w:pPr>
              <w:ind w:left="-77" w:leftChars="-37" w:right="-79" w:rightChars="-38"/>
              <w:jc w:val="center"/>
              <w:rPr>
                <w:rFonts w:ascii="宋体"/>
              </w:rPr>
            </w:pPr>
            <w:r>
              <w:rPr>
                <w:rFonts w:hint="eastAsia" w:ascii="宋体" w:hAnsi="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787" w:type="dxa"/>
          </w:tcPr>
          <w:p>
            <w:pPr>
              <w:rPr>
                <w:rFonts w:ascii="宋体"/>
              </w:rPr>
            </w:pPr>
          </w:p>
        </w:tc>
        <w:tc>
          <w:tcPr>
            <w:tcW w:w="2788" w:type="dxa"/>
          </w:tcPr>
          <w:p>
            <w:pPr>
              <w:rPr>
                <w:rFonts w:ascii="宋体"/>
              </w:rPr>
            </w:pPr>
          </w:p>
        </w:tc>
        <w:tc>
          <w:tcPr>
            <w:tcW w:w="2788"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787" w:type="dxa"/>
          </w:tcPr>
          <w:p>
            <w:pPr>
              <w:rPr>
                <w:rFonts w:ascii="宋体"/>
              </w:rPr>
            </w:pPr>
          </w:p>
        </w:tc>
        <w:tc>
          <w:tcPr>
            <w:tcW w:w="2788" w:type="dxa"/>
          </w:tcPr>
          <w:p>
            <w:pPr>
              <w:rPr>
                <w:rFonts w:ascii="宋体"/>
              </w:rPr>
            </w:pPr>
          </w:p>
        </w:tc>
        <w:tc>
          <w:tcPr>
            <w:tcW w:w="2788"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787" w:type="dxa"/>
          </w:tcPr>
          <w:p>
            <w:pPr>
              <w:rPr>
                <w:rFonts w:ascii="宋体"/>
              </w:rPr>
            </w:pPr>
          </w:p>
        </w:tc>
        <w:tc>
          <w:tcPr>
            <w:tcW w:w="2788" w:type="dxa"/>
          </w:tcPr>
          <w:p>
            <w:pPr>
              <w:rPr>
                <w:rFonts w:ascii="宋体"/>
              </w:rPr>
            </w:pPr>
          </w:p>
        </w:tc>
        <w:tc>
          <w:tcPr>
            <w:tcW w:w="2788"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787" w:type="dxa"/>
          </w:tcPr>
          <w:p>
            <w:pPr>
              <w:rPr>
                <w:rFonts w:ascii="宋体"/>
              </w:rPr>
            </w:pPr>
          </w:p>
        </w:tc>
        <w:tc>
          <w:tcPr>
            <w:tcW w:w="2788" w:type="dxa"/>
          </w:tcPr>
          <w:p>
            <w:pPr>
              <w:rPr>
                <w:rFonts w:ascii="宋体"/>
              </w:rPr>
            </w:pPr>
          </w:p>
        </w:tc>
        <w:tc>
          <w:tcPr>
            <w:tcW w:w="2788"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p>
        </w:tc>
        <w:tc>
          <w:tcPr>
            <w:tcW w:w="2787" w:type="dxa"/>
          </w:tcPr>
          <w:p>
            <w:pPr>
              <w:rPr>
                <w:rFonts w:ascii="宋体"/>
              </w:rPr>
            </w:pPr>
          </w:p>
        </w:tc>
        <w:tc>
          <w:tcPr>
            <w:tcW w:w="2788" w:type="dxa"/>
          </w:tcPr>
          <w:p>
            <w:pPr>
              <w:rPr>
                <w:rFonts w:ascii="宋体"/>
              </w:rPr>
            </w:pPr>
          </w:p>
        </w:tc>
        <w:tc>
          <w:tcPr>
            <w:tcW w:w="2788"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rPr>
                <w:rFonts w:ascii="宋体"/>
              </w:rPr>
            </w:pPr>
            <w:r>
              <w:rPr>
                <w:rFonts w:hint="eastAsia" w:ascii="宋体"/>
              </w:rPr>
              <w:t>……</w:t>
            </w:r>
          </w:p>
        </w:tc>
        <w:tc>
          <w:tcPr>
            <w:tcW w:w="2787" w:type="dxa"/>
          </w:tcPr>
          <w:p>
            <w:pPr>
              <w:rPr>
                <w:rFonts w:ascii="宋体"/>
              </w:rPr>
            </w:pPr>
          </w:p>
        </w:tc>
        <w:tc>
          <w:tcPr>
            <w:tcW w:w="2788" w:type="dxa"/>
          </w:tcPr>
          <w:p>
            <w:pPr>
              <w:rPr>
                <w:rFonts w:ascii="宋体"/>
              </w:rPr>
            </w:pPr>
          </w:p>
        </w:tc>
        <w:tc>
          <w:tcPr>
            <w:tcW w:w="2788" w:type="dxa"/>
          </w:tcPr>
          <w:p>
            <w:pPr>
              <w:rPr>
                <w:rFonts w:ascii="宋体"/>
              </w:rPr>
            </w:pPr>
          </w:p>
        </w:tc>
      </w:tr>
    </w:tbl>
    <w:p>
      <w:pPr>
        <w:spacing w:line="360" w:lineRule="auto"/>
        <w:ind w:firstLine="210" w:firstLineChars="100"/>
      </w:pPr>
      <w:r>
        <w:rPr>
          <w:rFonts w:hint="eastAsia"/>
        </w:rPr>
        <w:t>注：对采购文件中具有参数性能指标要求的，投标人必须以所提供设备性能指标的具体参数值据实应答</w:t>
      </w:r>
      <w:r>
        <w:rPr>
          <w:rFonts w:hint="eastAsia" w:ascii="宋体" w:hAnsi="宋体"/>
          <w:sz w:val="24"/>
        </w:rPr>
        <w:t>。</w:t>
      </w:r>
    </w:p>
    <w:p>
      <w:pPr>
        <w:spacing w:line="360" w:lineRule="auto"/>
        <w:ind w:firstLine="3675" w:firstLineChars="1750"/>
        <w:jc w:val="center"/>
      </w:pPr>
      <w:r>
        <w:rPr>
          <w:rFonts w:hint="eastAsia"/>
        </w:rPr>
        <w:t>投标人（盖章）</w:t>
      </w:r>
    </w:p>
    <w:p>
      <w:pPr>
        <w:spacing w:line="360" w:lineRule="auto"/>
        <w:jc w:val="right"/>
      </w:pPr>
      <w:r>
        <w:rPr>
          <w:rFonts w:hint="eastAsia"/>
        </w:rPr>
        <w:t>法定代表人（负责人）或其授权委托人（签名或印章）：</w:t>
      </w:r>
    </w:p>
    <w:p>
      <w:pPr>
        <w:spacing w:line="360" w:lineRule="auto"/>
        <w:jc w:val="center"/>
      </w:pPr>
      <w:r>
        <w:t xml:space="preserve">                               </w:t>
      </w:r>
      <w:r>
        <w:rPr>
          <w:rFonts w:hint="eastAsia"/>
        </w:rPr>
        <w:t>日</w:t>
      </w:r>
      <w:r>
        <w:t xml:space="preserve">  </w:t>
      </w:r>
      <w:r>
        <w:rPr>
          <w:rFonts w:hint="eastAsia"/>
        </w:rPr>
        <w:t>期：</w:t>
      </w:r>
    </w:p>
    <w:p>
      <w:pPr>
        <w:spacing w:line="360" w:lineRule="auto"/>
        <w:ind w:firstLine="210" w:firstLineChars="100"/>
      </w:pPr>
      <w:r>
        <w:rPr>
          <w:rFonts w:hint="eastAsia"/>
        </w:rPr>
        <w:t>注：对采购文件中具有参数性能指标要求的，投标人必须以所提供设备性能指标的具体参数值据实应答</w:t>
      </w:r>
      <w:r>
        <w:rPr>
          <w:rFonts w:hint="eastAsia" w:ascii="宋体" w:hAnsi="宋体"/>
          <w:sz w:val="24"/>
        </w:rPr>
        <w:t>。</w:t>
      </w:r>
    </w:p>
    <w:p>
      <w:pPr>
        <w:spacing w:line="360" w:lineRule="auto"/>
        <w:rPr>
          <w:b/>
        </w:rPr>
      </w:pPr>
      <w:r>
        <w:br w:type="page"/>
      </w:r>
      <w:r>
        <w:rPr>
          <w:b/>
        </w:rPr>
        <w:t>11</w:t>
      </w:r>
      <w:r>
        <w:rPr>
          <w:rFonts w:hint="eastAsia"/>
          <w:b/>
        </w:rPr>
        <w:t>、投标人基本情况表</w:t>
      </w:r>
    </w:p>
    <w:p>
      <w:pPr>
        <w:spacing w:line="360" w:lineRule="auto"/>
        <w:jc w:val="center"/>
        <w:rPr>
          <w:rFonts w:ascii="宋体" w:cs="Arial"/>
          <w:b/>
          <w:color w:val="000000"/>
          <w:szCs w:val="21"/>
        </w:rPr>
      </w:pPr>
      <w:bookmarkStart w:id="59" w:name="_Toc483379796"/>
      <w:bookmarkStart w:id="60" w:name="_Toc488936100"/>
      <w:bookmarkStart w:id="61" w:name="_Toc14746861"/>
      <w:bookmarkStart w:id="62" w:name="_Toc110393361"/>
      <w:bookmarkStart w:id="63" w:name="_Toc479927873"/>
      <w:bookmarkStart w:id="64" w:name="_Toc225223761"/>
      <w:r>
        <w:rPr>
          <w:rFonts w:hint="eastAsia" w:ascii="宋体" w:hAnsi="宋体" w:cs="Arial"/>
          <w:b/>
          <w:color w:val="000000"/>
          <w:szCs w:val="21"/>
        </w:rPr>
        <w:t>投标人基本情况说明</w:t>
      </w:r>
      <w:bookmarkEnd w:id="59"/>
      <w:bookmarkEnd w:id="60"/>
      <w:bookmarkEnd w:id="61"/>
      <w:bookmarkEnd w:id="62"/>
      <w:bookmarkEnd w:id="63"/>
      <w:bookmarkEnd w:id="64"/>
    </w:p>
    <w:tbl>
      <w:tblPr>
        <w:tblStyle w:val="13"/>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单位名称</w:t>
            </w:r>
          </w:p>
        </w:tc>
        <w:tc>
          <w:tcPr>
            <w:tcW w:w="3675" w:type="dxa"/>
            <w:gridSpan w:val="3"/>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zCs w:val="21"/>
              </w:rPr>
            </w:pPr>
            <w:r>
              <w:rPr>
                <w:rFonts w:hint="eastAsia" w:ascii="宋体" w:hAnsi="宋体"/>
                <w:color w:val="000000"/>
                <w:szCs w:val="21"/>
              </w:rPr>
              <w:t>组织机构代码</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注册地址</w:t>
            </w:r>
          </w:p>
        </w:tc>
        <w:tc>
          <w:tcPr>
            <w:tcW w:w="3675" w:type="dxa"/>
            <w:gridSpan w:val="3"/>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zCs w:val="21"/>
              </w:rPr>
            </w:pPr>
            <w:r>
              <w:rPr>
                <w:rFonts w:hint="eastAsia" w:ascii="宋体" w:hAnsi="宋体"/>
                <w:color w:val="000000"/>
                <w:szCs w:val="21"/>
              </w:rPr>
              <w:t>注册登记号</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经营地址</w:t>
            </w:r>
          </w:p>
        </w:tc>
        <w:tc>
          <w:tcPr>
            <w:tcW w:w="3675" w:type="dxa"/>
            <w:gridSpan w:val="3"/>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pacing w:val="30"/>
                <w:szCs w:val="21"/>
              </w:rPr>
            </w:pPr>
            <w:r>
              <w:rPr>
                <w:rFonts w:hint="eastAsia" w:ascii="宋体" w:hAnsi="宋体"/>
                <w:color w:val="000000"/>
                <w:szCs w:val="21"/>
              </w:rPr>
              <w:t>税务登记证号</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单位性质</w:t>
            </w:r>
          </w:p>
        </w:tc>
        <w:tc>
          <w:tcPr>
            <w:tcW w:w="3675" w:type="dxa"/>
            <w:gridSpan w:val="3"/>
            <w:vAlign w:val="center"/>
          </w:tcPr>
          <w:p>
            <w:pPr>
              <w:pStyle w:val="31"/>
              <w:widowControl w:val="0"/>
              <w:spacing w:beforeAutospacing="0" w:afterAutospacing="0" w:line="360" w:lineRule="auto"/>
              <w:ind w:left="2160" w:hanging="480"/>
              <w:rPr>
                <w:color w:val="000000"/>
                <w:kern w:val="2"/>
                <w:sz w:val="21"/>
                <w:szCs w:val="21"/>
              </w:rPr>
            </w:pPr>
          </w:p>
        </w:tc>
        <w:tc>
          <w:tcPr>
            <w:tcW w:w="1785" w:type="dxa"/>
            <w:vAlign w:val="center"/>
          </w:tcPr>
          <w:p>
            <w:pPr>
              <w:spacing w:line="360" w:lineRule="auto"/>
              <w:jc w:val="center"/>
              <w:rPr>
                <w:rFonts w:ascii="宋体"/>
                <w:color w:val="000000"/>
                <w:spacing w:val="34"/>
                <w:szCs w:val="21"/>
              </w:rPr>
            </w:pPr>
            <w:r>
              <w:rPr>
                <w:rFonts w:hint="eastAsia" w:ascii="宋体" w:hAnsi="宋体"/>
                <w:color w:val="000000"/>
                <w:spacing w:val="34"/>
                <w:szCs w:val="21"/>
              </w:rPr>
              <w:t>注册资本</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经营范围</w:t>
            </w:r>
          </w:p>
        </w:tc>
        <w:tc>
          <w:tcPr>
            <w:tcW w:w="3675" w:type="dxa"/>
            <w:gridSpan w:val="3"/>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zCs w:val="21"/>
              </w:rPr>
            </w:pPr>
            <w:r>
              <w:rPr>
                <w:rFonts w:hint="eastAsia" w:ascii="宋体" w:hAnsi="宋体"/>
                <w:color w:val="000000"/>
                <w:szCs w:val="21"/>
              </w:rPr>
              <w:t>营业期限</w:t>
            </w:r>
          </w:p>
        </w:tc>
        <w:tc>
          <w:tcPr>
            <w:tcW w:w="2234" w:type="dxa"/>
            <w:vAlign w:val="center"/>
          </w:tcPr>
          <w:p>
            <w:pPr>
              <w:spacing w:line="360" w:lineRule="auto"/>
              <w:jc w:val="center"/>
              <w:rPr>
                <w:rFonts w:ascii="宋体"/>
                <w:color w:val="000000"/>
                <w:szCs w:val="21"/>
              </w:rPr>
            </w:pP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资质情况</w:t>
            </w:r>
          </w:p>
        </w:tc>
        <w:tc>
          <w:tcPr>
            <w:tcW w:w="7694" w:type="dxa"/>
            <w:gridSpan w:val="5"/>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员工数量</w:t>
            </w:r>
          </w:p>
        </w:tc>
        <w:tc>
          <w:tcPr>
            <w:tcW w:w="7694" w:type="dxa"/>
            <w:gridSpan w:val="5"/>
            <w:vAlign w:val="center"/>
          </w:tcPr>
          <w:p>
            <w:pPr>
              <w:spacing w:line="360" w:lineRule="auto"/>
              <w:rPr>
                <w:rFonts w:ascii="宋体"/>
                <w:color w:val="000000"/>
                <w:szCs w:val="21"/>
              </w:rPr>
            </w:pPr>
            <w:r>
              <w:rPr>
                <w:rFonts w:hint="eastAsia" w:ascii="宋体" w:hAnsi="宋体"/>
                <w:color w:val="000000"/>
                <w:szCs w:val="21"/>
              </w:rPr>
              <w:t>共</w:t>
            </w:r>
            <w:r>
              <w:rPr>
                <w:rFonts w:ascii="宋体" w:hAnsi="宋体"/>
                <w:color w:val="000000"/>
                <w:szCs w:val="21"/>
                <w:u w:val="single"/>
              </w:rPr>
              <w:t xml:space="preserve">  </w:t>
            </w:r>
            <w:r>
              <w:rPr>
                <w:rFonts w:hint="eastAsia" w:ascii="宋体" w:hAnsi="宋体"/>
                <w:color w:val="000000"/>
                <w:szCs w:val="21"/>
              </w:rPr>
              <w:t>人，其中，高级职称</w:t>
            </w:r>
            <w:r>
              <w:rPr>
                <w:rFonts w:ascii="宋体" w:hAnsi="宋体"/>
                <w:color w:val="000000"/>
                <w:szCs w:val="21"/>
                <w:u w:val="single"/>
              </w:rPr>
              <w:t xml:space="preserve">   </w:t>
            </w:r>
            <w:r>
              <w:rPr>
                <w:rFonts w:hint="eastAsia" w:ascii="宋体" w:hAnsi="宋体"/>
                <w:color w:val="000000"/>
                <w:szCs w:val="21"/>
              </w:rPr>
              <w:t>人，中级职称</w:t>
            </w:r>
            <w:r>
              <w:rPr>
                <w:rFonts w:ascii="宋体" w:hAnsi="宋体"/>
                <w:color w:val="000000"/>
                <w:szCs w:val="21"/>
                <w:u w:val="single"/>
              </w:rPr>
              <w:t xml:space="preserve">  </w:t>
            </w:r>
            <w:r>
              <w:rPr>
                <w:rFonts w:hint="eastAsia"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联系电话</w:t>
            </w:r>
          </w:p>
        </w:tc>
        <w:tc>
          <w:tcPr>
            <w:tcW w:w="3675" w:type="dxa"/>
            <w:gridSpan w:val="3"/>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zCs w:val="21"/>
              </w:rPr>
            </w:pPr>
            <w:r>
              <w:rPr>
                <w:rFonts w:hint="eastAsia" w:ascii="宋体" w:hAnsi="宋体"/>
                <w:color w:val="000000"/>
                <w:szCs w:val="21"/>
              </w:rPr>
              <w:t>传真</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主要业绩</w:t>
            </w:r>
          </w:p>
        </w:tc>
        <w:tc>
          <w:tcPr>
            <w:tcW w:w="7694" w:type="dxa"/>
            <w:gridSpan w:val="5"/>
            <w:vAlign w:val="center"/>
          </w:tcPr>
          <w:p>
            <w:pPr>
              <w:spacing w:line="360" w:lineRule="auto"/>
              <w:rPr>
                <w:rFonts w:ascii="宋体"/>
                <w:color w:val="000000"/>
                <w:szCs w:val="21"/>
              </w:rPr>
            </w:pPr>
          </w:p>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color w:val="000000"/>
                <w:szCs w:val="21"/>
              </w:rPr>
            </w:pPr>
            <w:r>
              <w:rPr>
                <w:rFonts w:hint="eastAsia" w:ascii="宋体" w:hAnsi="宋体"/>
                <w:color w:val="000000"/>
                <w:szCs w:val="21"/>
              </w:rPr>
              <w:t>法</w:t>
            </w:r>
            <w:r>
              <w:rPr>
                <w:rFonts w:ascii="宋体" w:hAnsi="宋体"/>
                <w:color w:val="000000"/>
                <w:szCs w:val="21"/>
              </w:rPr>
              <w:t xml:space="preserve"> </w:t>
            </w:r>
            <w:r>
              <w:rPr>
                <w:rFonts w:hint="eastAsia" w:ascii="宋体" w:hAnsi="宋体"/>
                <w:color w:val="000000"/>
                <w:szCs w:val="21"/>
              </w:rPr>
              <w:t>定</w:t>
            </w:r>
            <w:r>
              <w:rPr>
                <w:rFonts w:ascii="宋体" w:hAnsi="宋体"/>
                <w:color w:val="000000"/>
                <w:szCs w:val="21"/>
              </w:rPr>
              <w:t xml:space="preserve"> </w:t>
            </w:r>
            <w:r>
              <w:rPr>
                <w:rFonts w:hint="eastAsia" w:ascii="宋体" w:hAnsi="宋体"/>
                <w:color w:val="000000"/>
                <w:szCs w:val="21"/>
              </w:rPr>
              <w:t>代</w:t>
            </w:r>
            <w:r>
              <w:rPr>
                <w:rFonts w:ascii="宋体" w:hAnsi="宋体"/>
                <w:color w:val="000000"/>
                <w:szCs w:val="21"/>
              </w:rPr>
              <w:t xml:space="preserve"> </w:t>
            </w:r>
            <w:r>
              <w:rPr>
                <w:rFonts w:hint="eastAsia" w:ascii="宋体" w:hAnsi="宋体"/>
                <w:color w:val="000000"/>
                <w:szCs w:val="21"/>
              </w:rPr>
              <w:t>表</w:t>
            </w:r>
            <w:r>
              <w:rPr>
                <w:rFonts w:ascii="宋体" w:hAnsi="宋体"/>
                <w:color w:val="000000"/>
                <w:szCs w:val="21"/>
              </w:rPr>
              <w:t xml:space="preserve"> </w:t>
            </w:r>
            <w:r>
              <w:rPr>
                <w:rFonts w:hint="eastAsia" w:ascii="宋体" w:hAnsi="宋体"/>
                <w:color w:val="000000"/>
                <w:szCs w:val="21"/>
              </w:rPr>
              <w:t>人</w:t>
            </w:r>
            <w:r>
              <w:rPr>
                <w:rFonts w:ascii="宋体" w:hAnsi="宋体"/>
                <w:color w:val="000000"/>
                <w:szCs w:val="21"/>
              </w:rPr>
              <w:t xml:space="preserve"> </w:t>
            </w:r>
            <w:r>
              <w:rPr>
                <w:rFonts w:hint="eastAsia" w:ascii="宋体" w:hAnsi="宋体"/>
                <w:color w:val="000000"/>
                <w:szCs w:val="21"/>
              </w:rPr>
              <w:t>基</w:t>
            </w:r>
            <w:r>
              <w:rPr>
                <w:rFonts w:ascii="宋体" w:hAnsi="宋体"/>
                <w:color w:val="000000"/>
                <w:szCs w:val="21"/>
              </w:rPr>
              <w:t xml:space="preserve"> </w:t>
            </w:r>
            <w:r>
              <w:rPr>
                <w:rFonts w:hint="eastAsia" w:ascii="宋体" w:hAnsi="宋体"/>
                <w:color w:val="000000"/>
                <w:szCs w:val="21"/>
              </w:rPr>
              <w:t>本</w:t>
            </w:r>
            <w:r>
              <w:rPr>
                <w:rFonts w:ascii="宋体" w:hAnsi="宋体"/>
                <w:color w:val="000000"/>
                <w:szCs w:val="21"/>
              </w:rPr>
              <w:t xml:space="preserve"> </w:t>
            </w:r>
            <w:r>
              <w:rPr>
                <w:rFonts w:hint="eastAsia" w:ascii="宋体" w:hAnsi="宋体"/>
                <w:color w:val="000000"/>
                <w:szCs w:val="21"/>
              </w:rPr>
              <w:t>情</w:t>
            </w:r>
            <w:r>
              <w:rPr>
                <w:rFonts w:ascii="宋体" w:hAnsi="宋体"/>
                <w:color w:val="000000"/>
                <w:szCs w:val="21"/>
              </w:rPr>
              <w:t xml:space="preserve"> </w:t>
            </w:r>
            <w:r>
              <w:rPr>
                <w:rFonts w:hint="eastAsia" w:ascii="宋体" w:hAnsi="宋体"/>
                <w:color w:val="000000"/>
                <w:szCs w:val="21"/>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675" w:type="dxa"/>
            <w:gridSpan w:val="3"/>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zCs w:val="21"/>
              </w:rPr>
            </w:pPr>
            <w:r>
              <w:rPr>
                <w:rFonts w:hint="eastAsia" w:ascii="宋体" w:hAnsi="宋体"/>
                <w:color w:val="000000"/>
                <w:szCs w:val="21"/>
              </w:rPr>
              <w:t>身份证号码</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务</w:t>
            </w:r>
          </w:p>
        </w:tc>
        <w:tc>
          <w:tcPr>
            <w:tcW w:w="1680" w:type="dxa"/>
            <w:vAlign w:val="center"/>
          </w:tcPr>
          <w:p>
            <w:pPr>
              <w:spacing w:line="360" w:lineRule="auto"/>
              <w:jc w:val="center"/>
              <w:rPr>
                <w:rFonts w:ascii="宋体"/>
                <w:color w:val="000000"/>
                <w:szCs w:val="21"/>
              </w:rPr>
            </w:pPr>
          </w:p>
        </w:tc>
        <w:tc>
          <w:tcPr>
            <w:tcW w:w="1050" w:type="dxa"/>
            <w:vAlign w:val="center"/>
          </w:tcPr>
          <w:p>
            <w:pPr>
              <w:spacing w:line="360" w:lineRule="auto"/>
              <w:jc w:val="center"/>
              <w:rPr>
                <w:rFonts w:ascii="宋体"/>
                <w:color w:val="000000"/>
                <w:szCs w:val="21"/>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称</w:t>
            </w:r>
          </w:p>
        </w:tc>
        <w:tc>
          <w:tcPr>
            <w:tcW w:w="945" w:type="dxa"/>
            <w:vAlign w:val="center"/>
          </w:tcPr>
          <w:p>
            <w:pPr>
              <w:spacing w:line="360" w:lineRule="auto"/>
              <w:jc w:val="center"/>
              <w:rPr>
                <w:rFonts w:ascii="宋体"/>
                <w:color w:val="000000"/>
                <w:szCs w:val="21"/>
              </w:rPr>
            </w:pPr>
          </w:p>
        </w:tc>
        <w:tc>
          <w:tcPr>
            <w:tcW w:w="1785" w:type="dxa"/>
            <w:vAlign w:val="center"/>
          </w:tcPr>
          <w:p>
            <w:pPr>
              <w:spacing w:line="360" w:lineRule="auto"/>
              <w:jc w:val="center"/>
              <w:rPr>
                <w:rFonts w:ascii="宋体"/>
                <w:color w:val="000000"/>
                <w:szCs w:val="21"/>
              </w:rPr>
            </w:pPr>
            <w:r>
              <w:rPr>
                <w:rFonts w:hint="eastAsia" w:ascii="宋体" w:hAnsi="宋体"/>
                <w:color w:val="000000"/>
                <w:szCs w:val="21"/>
              </w:rPr>
              <w:t>学</w:t>
            </w:r>
            <w:r>
              <w:rPr>
                <w:rFonts w:ascii="宋体" w:hAnsi="宋体"/>
                <w:color w:val="000000"/>
                <w:szCs w:val="21"/>
              </w:rPr>
              <w:t xml:space="preserve">    </w:t>
            </w:r>
            <w:r>
              <w:rPr>
                <w:rFonts w:hint="eastAsia" w:ascii="宋体" w:hAnsi="宋体"/>
                <w:color w:val="000000"/>
                <w:szCs w:val="21"/>
              </w:rPr>
              <w:t>历</w:t>
            </w:r>
          </w:p>
        </w:tc>
        <w:tc>
          <w:tcPr>
            <w:tcW w:w="2234" w:type="dxa"/>
            <w:vAlign w:val="center"/>
          </w:tcPr>
          <w:p>
            <w:pPr>
              <w:spacing w:line="360" w:lineRule="auto"/>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color w:val="000000"/>
                <w:szCs w:val="21"/>
              </w:rPr>
            </w:pPr>
            <w:r>
              <w:rPr>
                <w:rFonts w:hint="eastAsia" w:ascii="宋体" w:hAnsi="宋体"/>
                <w:color w:val="000000"/>
                <w:szCs w:val="21"/>
              </w:rPr>
              <w:t>备注</w:t>
            </w:r>
            <w:r>
              <w:rPr>
                <w:rFonts w:ascii="宋体" w:hAnsi="宋体"/>
                <w:color w:val="000000"/>
                <w:szCs w:val="21"/>
              </w:rPr>
              <w:t>:</w:t>
            </w:r>
          </w:p>
        </w:tc>
      </w:tr>
    </w:tbl>
    <w:p>
      <w:pPr>
        <w:spacing w:line="360" w:lineRule="auto"/>
        <w:rPr>
          <w:rFonts w:ascii="宋体"/>
          <w:b/>
          <w:color w:val="000000"/>
          <w:szCs w:val="21"/>
        </w:rPr>
      </w:pPr>
      <w:r>
        <w:rPr>
          <w:rFonts w:ascii="宋体" w:hAnsi="宋体"/>
          <w:color w:val="000000"/>
          <w:szCs w:val="21"/>
        </w:rPr>
        <w:t xml:space="preserve">  </w:t>
      </w:r>
      <w:r>
        <w:rPr>
          <w:rFonts w:hint="eastAsia" w:ascii="宋体" w:hAnsi="宋体"/>
          <w:b/>
          <w:color w:val="000000"/>
          <w:szCs w:val="21"/>
        </w:rPr>
        <w:t>兹证明上述声明是真实、正确的，并提供了全部能提供的资料和数据，我们同意遵照贵方要求出示有关证明文件。</w:t>
      </w:r>
    </w:p>
    <w:p>
      <w:pPr>
        <w:spacing w:line="360" w:lineRule="auto"/>
        <w:rPr>
          <w:b/>
        </w:rPr>
      </w:pPr>
    </w:p>
    <w:p/>
    <w:p>
      <w:pPr>
        <w:spacing w:line="360" w:lineRule="auto"/>
        <w:ind w:firstLine="3675" w:firstLineChars="175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pPr>
      <w:r>
        <w:t xml:space="preserve">                                    </w:t>
      </w:r>
      <w:r>
        <w:rPr>
          <w:rFonts w:hint="eastAsia"/>
        </w:rPr>
        <w:t>日</w:t>
      </w:r>
      <w:r>
        <w:t xml:space="preserve">    </w:t>
      </w:r>
      <w:r>
        <w:rPr>
          <w:rFonts w:hint="eastAsia"/>
        </w:rPr>
        <w:t>期：</w:t>
      </w:r>
    </w:p>
    <w:p/>
    <w:p/>
    <w:p/>
    <w:p/>
    <w:p>
      <w:pPr>
        <w:rPr>
          <w:b/>
        </w:rPr>
      </w:pPr>
    </w:p>
    <w:p>
      <w:pPr>
        <w:rPr>
          <w:b/>
        </w:rPr>
      </w:pPr>
    </w:p>
    <w:p>
      <w:pPr>
        <w:rPr>
          <w:b/>
        </w:rPr>
      </w:pPr>
      <w:r>
        <w:rPr>
          <w:b/>
        </w:rPr>
        <w:br w:type="page"/>
      </w:r>
    </w:p>
    <w:p>
      <w:pPr>
        <w:rPr>
          <w:b/>
        </w:rPr>
      </w:pPr>
      <w:r>
        <w:rPr>
          <w:b/>
        </w:rPr>
        <w:t>12</w:t>
      </w:r>
      <w:r>
        <w:rPr>
          <w:rFonts w:hint="eastAsia"/>
          <w:b/>
        </w:rPr>
        <w:t>、距采购人最近或者能为本项目提供最优服务的网点情况表</w:t>
      </w:r>
    </w:p>
    <w:p/>
    <w:tbl>
      <w:tblPr>
        <w:tblStyle w:val="13"/>
        <w:tblW w:w="85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bottom w:val="single" w:color="auto" w:sz="4" w:space="0"/>
              <w:right w:val="single" w:color="auto" w:sz="4" w:space="0"/>
            </w:tcBorders>
          </w:tcPr>
          <w:p>
            <w:r>
              <w:rPr>
                <w:rFonts w:hint="eastAsia"/>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vMerge w:val="restart"/>
            <w:tcBorders>
              <w:top w:val="single" w:color="auto" w:sz="4" w:space="0"/>
              <w:left w:val="single" w:color="auto" w:sz="4" w:space="0"/>
              <w:bottom w:val="single" w:color="auto" w:sz="4" w:space="0"/>
            </w:tcBorders>
          </w:tcPr>
          <w:p>
            <w:r>
              <w:rPr>
                <w:rFonts w:hint="eastAsia"/>
              </w:rPr>
              <w:t>投标文件</w:t>
            </w:r>
          </w:p>
          <w:p>
            <w:r>
              <w:rPr>
                <w:rFonts w:hint="eastAsia"/>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bottom w:val="single" w:color="auto" w:sz="4" w:space="0"/>
              <w:right w:val="single" w:color="auto" w:sz="4" w:space="0"/>
            </w:tcBorders>
          </w:tcPr>
          <w:p>
            <w:r>
              <w:rPr>
                <w:rFonts w:hint="eastAsia"/>
              </w:rPr>
              <w:t>地址</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vMerge w:val="continue"/>
            <w:tcBorders>
              <w:top w:val="single" w:color="auto" w:sz="4" w:space="0"/>
              <w:left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注册资本金</w:t>
            </w:r>
          </w:p>
        </w:tc>
        <w:tc>
          <w:tcPr>
            <w:tcW w:w="1624" w:type="dxa"/>
            <w:tcBorders>
              <w:top w:val="single" w:color="auto" w:sz="4" w:space="0"/>
              <w:left w:val="single" w:color="auto" w:sz="4" w:space="0"/>
              <w:bottom w:val="single" w:color="auto" w:sz="4" w:space="0"/>
              <w:right w:val="single" w:color="auto" w:sz="4" w:space="0"/>
            </w:tcBorders>
          </w:tcPr>
          <w:p/>
        </w:tc>
        <w:tc>
          <w:tcPr>
            <w:tcW w:w="2520" w:type="dxa"/>
            <w:gridSpan w:val="3"/>
            <w:tcBorders>
              <w:top w:val="single" w:color="auto" w:sz="4" w:space="0"/>
              <w:left w:val="single" w:color="auto" w:sz="4" w:space="0"/>
              <w:bottom w:val="single" w:color="auto" w:sz="4" w:space="0"/>
              <w:right w:val="single" w:color="auto" w:sz="4" w:space="0"/>
            </w:tcBorders>
          </w:tcPr>
          <w:p>
            <w:r>
              <w:rPr>
                <w:rFonts w:hint="eastAsia"/>
              </w:rPr>
              <w:t>其中：投标人出资比例</w:t>
            </w:r>
          </w:p>
        </w:tc>
        <w:tc>
          <w:tcPr>
            <w:tcW w:w="1436" w:type="dxa"/>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员工总人数</w:t>
            </w:r>
          </w:p>
        </w:tc>
        <w:tc>
          <w:tcPr>
            <w:tcW w:w="1624" w:type="dxa"/>
            <w:tcBorders>
              <w:top w:val="single" w:color="auto" w:sz="4" w:space="0"/>
              <w:left w:val="single" w:color="auto" w:sz="4" w:space="0"/>
              <w:bottom w:val="single" w:color="auto" w:sz="4" w:space="0"/>
              <w:right w:val="single" w:color="auto" w:sz="4" w:space="0"/>
            </w:tcBorders>
          </w:tcPr>
          <w:p/>
        </w:tc>
        <w:tc>
          <w:tcPr>
            <w:tcW w:w="2520" w:type="dxa"/>
            <w:gridSpan w:val="3"/>
            <w:tcBorders>
              <w:top w:val="single" w:color="auto" w:sz="4" w:space="0"/>
              <w:left w:val="single" w:color="auto" w:sz="4" w:space="0"/>
              <w:bottom w:val="single" w:color="auto" w:sz="4" w:space="0"/>
              <w:right w:val="single" w:color="auto" w:sz="4" w:space="0"/>
            </w:tcBorders>
          </w:tcPr>
          <w:p>
            <w:r>
              <w:rPr>
                <w:rFonts w:hint="eastAsia"/>
              </w:rPr>
              <w:t>其中：技术人员数</w:t>
            </w:r>
          </w:p>
        </w:tc>
        <w:tc>
          <w:tcPr>
            <w:tcW w:w="1436" w:type="dxa"/>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经营期限</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工作业绩</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服务承诺</w:t>
            </w:r>
          </w:p>
        </w:tc>
        <w:tc>
          <w:tcPr>
            <w:tcW w:w="5580" w:type="dxa"/>
            <w:gridSpan w:val="5"/>
            <w:tcBorders>
              <w:top w:val="single" w:color="auto" w:sz="4" w:space="0"/>
              <w:left w:val="single" w:color="auto" w:sz="4"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tc>
        <w:tc>
          <w:tcPr>
            <w:tcW w:w="1440" w:type="dxa"/>
            <w:tcBorders>
              <w:top w:val="single" w:color="auto" w:sz="4" w:space="0"/>
              <w:left w:val="single" w:color="auto" w:sz="2" w:space="0"/>
              <w:bottom w:val="single" w:color="auto" w:sz="4" w:space="0"/>
              <w:right w:val="single" w:color="auto" w:sz="2" w:space="0"/>
            </w:tcBorders>
          </w:tcPr>
          <w:p>
            <w:r>
              <w:rPr>
                <w:rFonts w:hint="eastAsia"/>
              </w:rPr>
              <w:t>传</w:t>
            </w:r>
            <w:r>
              <w:t xml:space="preserve"> </w:t>
            </w:r>
            <w:r>
              <w:rPr>
                <w:rFonts w:hint="eastAsia"/>
              </w:rPr>
              <w:t>真</w:t>
            </w:r>
          </w:p>
        </w:tc>
        <w:tc>
          <w:tcPr>
            <w:tcW w:w="2325" w:type="dxa"/>
            <w:gridSpan w:val="2"/>
            <w:tcBorders>
              <w:top w:val="single" w:color="auto" w:sz="4" w:space="0"/>
              <w:left w:val="single" w:color="auto" w:sz="2" w:space="0"/>
              <w:bottom w:val="single" w:color="auto" w:sz="4" w:space="0"/>
              <w:right w:val="single" w:color="auto" w:sz="2" w:space="0"/>
            </w:tcBorders>
          </w:tcPr>
          <w:p/>
        </w:tc>
        <w:tc>
          <w:tcPr>
            <w:tcW w:w="1228" w:type="dxa"/>
            <w:tcBorders>
              <w:top w:val="single" w:color="auto" w:sz="4" w:space="0"/>
              <w:left w:val="single" w:color="auto" w:sz="2" w:space="0"/>
              <w:bottom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bottom w:val="single" w:color="auto" w:sz="4" w:space="0"/>
              <w:right w:val="single" w:color="auto" w:sz="4" w:space="0"/>
            </w:tcBorders>
          </w:tcPr>
          <w:p>
            <w:r>
              <w:rPr>
                <w:rFonts w:hint="eastAsia"/>
              </w:rPr>
              <w:t>负责人</w:t>
            </w:r>
          </w:p>
        </w:tc>
        <w:tc>
          <w:tcPr>
            <w:tcW w:w="1815" w:type="dxa"/>
            <w:gridSpan w:val="2"/>
            <w:tcBorders>
              <w:top w:val="single" w:color="auto" w:sz="4" w:space="0"/>
              <w:left w:val="single" w:color="auto" w:sz="4" w:space="0"/>
              <w:bottom w:val="single" w:color="auto" w:sz="4" w:space="0"/>
              <w:right w:val="single" w:color="auto" w:sz="2" w:space="0"/>
            </w:tcBorders>
          </w:tcPr>
          <w:p/>
        </w:tc>
        <w:tc>
          <w:tcPr>
            <w:tcW w:w="1440" w:type="dxa"/>
            <w:tcBorders>
              <w:top w:val="single" w:color="auto" w:sz="4" w:space="0"/>
              <w:left w:val="single" w:color="auto" w:sz="2" w:space="0"/>
              <w:bottom w:val="single" w:color="auto" w:sz="4" w:space="0"/>
              <w:right w:val="single" w:color="auto" w:sz="2" w:space="0"/>
            </w:tcBorders>
          </w:tcPr>
          <w:p>
            <w:r>
              <w:rPr>
                <w:rFonts w:hint="eastAsia"/>
              </w:rPr>
              <w:t>联系电话</w:t>
            </w:r>
          </w:p>
        </w:tc>
        <w:tc>
          <w:tcPr>
            <w:tcW w:w="2325" w:type="dxa"/>
            <w:gridSpan w:val="2"/>
            <w:tcBorders>
              <w:top w:val="single" w:color="auto" w:sz="4" w:space="0"/>
              <w:left w:val="single" w:color="auto" w:sz="2" w:space="0"/>
              <w:bottom w:val="single" w:color="auto" w:sz="4" w:space="0"/>
              <w:right w:val="single" w:color="auto" w:sz="4" w:space="0"/>
            </w:tcBorders>
          </w:tcPr>
          <w:p/>
        </w:tc>
        <w:tc>
          <w:tcPr>
            <w:tcW w:w="1228" w:type="dxa"/>
            <w:tcBorders>
              <w:top w:val="single" w:color="auto" w:sz="4" w:space="0"/>
              <w:left w:val="single" w:color="auto" w:sz="4" w:space="0"/>
              <w:bottom w:val="single" w:color="auto" w:sz="4" w:space="0"/>
            </w:tcBorders>
          </w:tcPr>
          <w:p/>
        </w:tc>
      </w:tr>
    </w:tbl>
    <w:p/>
    <w:p/>
    <w:p>
      <w:pPr>
        <w:spacing w:line="360" w:lineRule="auto"/>
      </w:pPr>
      <w:r>
        <w:t xml:space="preserve">       </w:t>
      </w:r>
    </w:p>
    <w:p>
      <w:pPr>
        <w:spacing w:line="360" w:lineRule="auto"/>
        <w:ind w:firstLine="3675" w:firstLineChars="175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pPr>
      <w:r>
        <w:t xml:space="preserve">                                    </w:t>
      </w:r>
      <w:r>
        <w:rPr>
          <w:rFonts w:hint="eastAsia"/>
        </w:rPr>
        <w:t>日</w:t>
      </w:r>
      <w:r>
        <w:t xml:space="preserve">    </w:t>
      </w:r>
      <w:r>
        <w:rPr>
          <w:rFonts w:hint="eastAsia"/>
        </w:rPr>
        <w:t>期：</w:t>
      </w:r>
    </w:p>
    <w:p>
      <w:pPr>
        <w:spacing w:line="360" w:lineRule="auto"/>
        <w:ind w:firstLine="5880" w:firstLineChars="2800"/>
      </w:pPr>
      <w:r>
        <w:t xml:space="preserve">   </w:t>
      </w:r>
    </w:p>
    <w:p/>
    <w:p>
      <w:pPr>
        <w:spacing w:line="360" w:lineRule="auto"/>
      </w:pPr>
    </w:p>
    <w:p/>
    <w:p/>
    <w:p/>
    <w:p/>
    <w:p/>
    <w:p/>
    <w:p/>
    <w:p/>
    <w:p/>
    <w:p/>
    <w:p/>
    <w:p/>
    <w:p/>
    <w:p/>
    <w:p/>
    <w:p/>
    <w:p/>
    <w:p/>
    <w:p/>
    <w:p/>
    <w:p>
      <w:pPr>
        <w:rPr>
          <w:b/>
        </w:rPr>
      </w:pPr>
      <w:r>
        <w:rPr>
          <w:b/>
        </w:rPr>
        <w:t>13</w:t>
      </w:r>
      <w:r>
        <w:rPr>
          <w:rFonts w:hint="eastAsia"/>
          <w:b/>
        </w:rPr>
        <w:t>、投标人响应第三方检测的承诺书：</w:t>
      </w:r>
    </w:p>
    <w:p/>
    <w:p>
      <w:pPr>
        <w:jc w:val="center"/>
        <w:rPr>
          <w:b/>
          <w:sz w:val="32"/>
          <w:szCs w:val="32"/>
        </w:rPr>
      </w:pPr>
      <w:r>
        <w:rPr>
          <w:rFonts w:hint="eastAsia"/>
          <w:b/>
          <w:sz w:val="32"/>
          <w:szCs w:val="32"/>
        </w:rPr>
        <w:t>投标人响应第三方检测的承诺书</w:t>
      </w:r>
    </w:p>
    <w:p/>
    <w:p>
      <w:pPr>
        <w:spacing w:line="360" w:lineRule="auto"/>
      </w:pPr>
    </w:p>
    <w:p>
      <w:pPr>
        <w:spacing w:line="360" w:lineRule="auto"/>
      </w:pPr>
      <w:r>
        <w:rPr>
          <w:rFonts w:hint="eastAsia"/>
        </w:rPr>
        <w:t>致：</w:t>
      </w:r>
      <w:r>
        <w:t xml:space="preserve">     </w:t>
      </w:r>
      <w:r>
        <w:rPr>
          <w:rFonts w:hint="eastAsia"/>
        </w:rPr>
        <w:t>（采购单位）</w:t>
      </w:r>
    </w:p>
    <w:p>
      <w:pPr>
        <w:spacing w:line="360" w:lineRule="auto"/>
        <w:ind w:firstLine="420" w:firstLineChars="200"/>
      </w:pPr>
      <w:r>
        <w:rPr>
          <w:rFonts w:hint="eastAsia"/>
        </w:rPr>
        <w:t>我单位在参加</w:t>
      </w:r>
      <w:r>
        <w:t xml:space="preserve">              </w:t>
      </w:r>
      <w:r>
        <w:rPr>
          <w:rFonts w:hint="eastAsia"/>
        </w:rPr>
        <w:t>项目（项目编号：</w:t>
      </w:r>
      <w:r>
        <w:t xml:space="preserve">      </w:t>
      </w:r>
      <w:r>
        <w:rPr>
          <w:rFonts w:hint="eastAsia"/>
        </w:rPr>
        <w:t>）中愿意接受第三方检测机构对政府采购履约质量检测，保证按采购文件、投标承诺及政府采购合同要求履行；并在本投标人违反采购文件、投标承诺及政府采购合同时愿意按政府采购相关规定接受处罚并追究相关责任。</w:t>
      </w:r>
    </w:p>
    <w:p>
      <w:pPr>
        <w:spacing w:line="360" w:lineRule="auto"/>
      </w:pPr>
    </w:p>
    <w:p>
      <w:pPr>
        <w:spacing w:line="360" w:lineRule="auto"/>
      </w:pPr>
    </w:p>
    <w:p>
      <w:pPr>
        <w:spacing w:line="360" w:lineRule="auto"/>
        <w:ind w:firstLine="3675" w:firstLineChars="1750"/>
      </w:pPr>
      <w:r>
        <w:rPr>
          <w:rFonts w:hint="eastAsia"/>
        </w:rPr>
        <w:t>投标人（盖章）</w:t>
      </w:r>
    </w:p>
    <w:p>
      <w:pPr>
        <w:spacing w:line="360" w:lineRule="auto"/>
      </w:pPr>
      <w:r>
        <w:t xml:space="preserve">             </w:t>
      </w:r>
      <w:r>
        <w:rPr>
          <w:rFonts w:hint="eastAsia"/>
        </w:rPr>
        <w:t>法定代表人（负责人）或其授权委托人（签名或印章）：</w:t>
      </w:r>
    </w:p>
    <w:p>
      <w:pPr>
        <w:spacing w:line="360" w:lineRule="auto"/>
      </w:pPr>
      <w:r>
        <w:t xml:space="preserve">                                    </w:t>
      </w:r>
      <w:r>
        <w:rPr>
          <w:rFonts w:hint="eastAsia"/>
        </w:rPr>
        <w:t>日</w:t>
      </w:r>
      <w:r>
        <w:t xml:space="preserve">    </w:t>
      </w:r>
      <w:r>
        <w:rPr>
          <w:rFonts w:hint="eastAsia"/>
        </w:rPr>
        <w:t>期：</w:t>
      </w:r>
    </w:p>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r>
        <w:br w:type="page"/>
      </w:r>
      <w:r>
        <w:rPr>
          <w:rFonts w:hint="eastAsia"/>
        </w:rPr>
        <w:t>三、报价文件的外包装封面格式：</w:t>
      </w:r>
    </w:p>
    <w:p/>
    <w:p/>
    <w:p>
      <w:pPr>
        <w:jc w:val="center"/>
        <w:rPr>
          <w:b/>
          <w:sz w:val="32"/>
          <w:szCs w:val="32"/>
        </w:rPr>
      </w:pPr>
      <w:r>
        <w:rPr>
          <w:rFonts w:hint="eastAsia"/>
          <w:b/>
          <w:sz w:val="32"/>
          <w:szCs w:val="32"/>
        </w:rPr>
        <w:t>报价文件</w:t>
      </w:r>
    </w:p>
    <w:p/>
    <w:p>
      <w:r>
        <w:rPr>
          <w:rFonts w:hint="eastAsia"/>
        </w:rPr>
        <w:t>项目名称：</w:t>
      </w:r>
      <w:r>
        <w:t xml:space="preserve">                        </w:t>
      </w:r>
    </w:p>
    <w:p>
      <w:r>
        <w:rPr>
          <w:rFonts w:hint="eastAsia"/>
        </w:rPr>
        <w:t>项目编号：</w:t>
      </w:r>
      <w:r>
        <w:t xml:space="preserve"> </w:t>
      </w:r>
    </w:p>
    <w:p>
      <w:r>
        <w:rPr>
          <w:rFonts w:hint="eastAsia"/>
        </w:rPr>
        <w:t>投标人名称：</w:t>
      </w:r>
    </w:p>
    <w:p>
      <w:r>
        <w:rPr>
          <w:rFonts w:hint="eastAsia"/>
        </w:rPr>
        <w:t>投标人地址：</w:t>
      </w:r>
    </w:p>
    <w:p>
      <w:r>
        <w:rPr>
          <w:rFonts w:hint="eastAsia"/>
        </w:rPr>
        <w:t>在</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时</w:t>
      </w:r>
      <w:r>
        <w:t xml:space="preserve">  </w:t>
      </w:r>
      <w:r>
        <w:rPr>
          <w:rFonts w:hint="eastAsia"/>
        </w:rPr>
        <w:t>分之前不得启封</w:t>
      </w:r>
    </w:p>
    <w:p/>
    <w:p>
      <w:pPr>
        <w:ind w:firstLine="5460" w:firstLineChars="2600"/>
      </w:pPr>
      <w:r>
        <w:rPr>
          <w:rFonts w:hint="eastAsia"/>
        </w:rPr>
        <w:t>（投标人公章）</w:t>
      </w:r>
    </w:p>
    <w:p/>
    <w:p>
      <w:r>
        <w:t xml:space="preserve">                                                       </w:t>
      </w:r>
      <w:r>
        <w:rPr>
          <w:rFonts w:hint="eastAsia"/>
        </w:rPr>
        <w:t>年</w:t>
      </w:r>
      <w:r>
        <w:t xml:space="preserve">  </w:t>
      </w:r>
      <w:r>
        <w:rPr>
          <w:rFonts w:hint="eastAsia"/>
        </w:rPr>
        <w:t>月</w:t>
      </w:r>
      <w:r>
        <w:t xml:space="preserve">  </w:t>
      </w:r>
      <w:r>
        <w:rPr>
          <w:rFonts w:hint="eastAsia"/>
        </w:rPr>
        <w:t>日</w:t>
      </w:r>
    </w:p>
    <w:p/>
    <w:p/>
    <w:p>
      <w:r>
        <w:rPr>
          <w:rFonts w:hint="eastAsia"/>
        </w:rPr>
        <w:t>四、报价文件封面格式：</w:t>
      </w:r>
      <w:r>
        <w:t xml:space="preserve"> </w:t>
      </w:r>
    </w:p>
    <w:p>
      <w:r>
        <w:t xml:space="preserve">                                                    </w:t>
      </w:r>
    </w:p>
    <w:p>
      <w:pPr>
        <w:jc w:val="right"/>
      </w:pPr>
      <w:r>
        <w:rPr>
          <w:rFonts w:hint="eastAsia"/>
        </w:rPr>
        <w:t>正本</w:t>
      </w:r>
      <w:r>
        <w:t>/</w:t>
      </w:r>
      <w:r>
        <w:rPr>
          <w:rFonts w:hint="eastAsia"/>
        </w:rPr>
        <w:t>或副本</w:t>
      </w:r>
    </w:p>
    <w:p/>
    <w:p/>
    <w:p>
      <w:r>
        <w:rPr>
          <w:rFonts w:hint="eastAsia"/>
        </w:rPr>
        <w:t>报价文件</w:t>
      </w:r>
    </w:p>
    <w:p/>
    <w:p>
      <w:r>
        <w:rPr>
          <w:rFonts w:hint="eastAsia"/>
        </w:rPr>
        <w:t>项目名称：</w:t>
      </w:r>
      <w:r>
        <w:t xml:space="preserve">                   </w:t>
      </w:r>
    </w:p>
    <w:p>
      <w:r>
        <w:rPr>
          <w:rFonts w:hint="eastAsia"/>
        </w:rPr>
        <w:t>项目编号：</w:t>
      </w:r>
      <w:r>
        <w:t xml:space="preserve"> </w:t>
      </w:r>
    </w:p>
    <w:p>
      <w:r>
        <w:rPr>
          <w:rFonts w:hint="eastAsia"/>
        </w:rPr>
        <w:t>投标人名称：</w:t>
      </w:r>
    </w:p>
    <w:p>
      <w:r>
        <w:rPr>
          <w:rFonts w:hint="eastAsia"/>
        </w:rPr>
        <w:t>投标人地址：</w:t>
      </w:r>
    </w:p>
    <w:p/>
    <w:p/>
    <w:p>
      <w:pPr>
        <w:ind w:firstLine="5670" w:firstLineChars="2700"/>
      </w:pPr>
      <w:r>
        <w:rPr>
          <w:rFonts w:hint="eastAsia"/>
        </w:rPr>
        <w:t>（投标人公章）</w:t>
      </w:r>
    </w:p>
    <w:p/>
    <w:p>
      <w:r>
        <w:t xml:space="preserve">                                                          </w:t>
      </w:r>
      <w:r>
        <w:rPr>
          <w:rFonts w:hint="eastAsia"/>
        </w:rPr>
        <w:t>年</w:t>
      </w:r>
      <w:r>
        <w:t xml:space="preserve">  </w:t>
      </w:r>
      <w:r>
        <w:rPr>
          <w:rFonts w:hint="eastAsia"/>
        </w:rPr>
        <w:t>月</w:t>
      </w:r>
      <w:r>
        <w:t xml:space="preserve">  </w:t>
      </w:r>
      <w:r>
        <w:rPr>
          <w:rFonts w:hint="eastAsia"/>
        </w:rPr>
        <w:t>日</w:t>
      </w:r>
    </w:p>
    <w:p/>
    <w:p/>
    <w:p/>
    <w:p/>
    <w:p/>
    <w:p/>
    <w:p/>
    <w:p/>
    <w:p/>
    <w:p>
      <w:pPr>
        <w:spacing w:line="360" w:lineRule="auto"/>
      </w:pPr>
    </w:p>
    <w:p/>
    <w:p/>
    <w:p>
      <w:r>
        <w:t>1</w:t>
      </w:r>
      <w:r>
        <w:rPr>
          <w:rFonts w:hint="eastAsia"/>
        </w:rPr>
        <w:t>、投标函格式：</w:t>
      </w:r>
    </w:p>
    <w:p/>
    <w:p>
      <w:pPr>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函</w:t>
      </w:r>
    </w:p>
    <w:p/>
    <w:p>
      <w:r>
        <w:rPr>
          <w:rFonts w:hint="eastAsia"/>
        </w:rPr>
        <w:t>致：</w:t>
      </w:r>
      <w:r>
        <w:t xml:space="preserve">       </w:t>
      </w:r>
      <w:r>
        <w:rPr>
          <w:rFonts w:hint="eastAsia"/>
        </w:rPr>
        <w:t>（采购单位名称）：</w:t>
      </w:r>
    </w:p>
    <w:p/>
    <w:p>
      <w:pPr>
        <w:spacing w:line="360" w:lineRule="auto"/>
        <w:ind w:firstLine="420" w:firstLineChars="200"/>
      </w:pPr>
      <w:r>
        <w:rPr>
          <w:rFonts w:hint="eastAsia"/>
        </w:rPr>
        <w:t>根据贵方为</w:t>
      </w:r>
      <w:r>
        <w:t xml:space="preserve">                             </w:t>
      </w:r>
      <w:r>
        <w:rPr>
          <w:rFonts w:hint="eastAsia"/>
        </w:rPr>
        <w:t>项目的采购公告</w:t>
      </w:r>
      <w:r>
        <w:t>/</w:t>
      </w:r>
      <w:r>
        <w:rPr>
          <w:rFonts w:hint="eastAsia"/>
        </w:rPr>
        <w:t>投标邀请书</w:t>
      </w:r>
    </w:p>
    <w:p>
      <w:pPr>
        <w:spacing w:line="360" w:lineRule="auto"/>
      </w:pPr>
      <w:r>
        <w:rPr>
          <w:rFonts w:hint="eastAsia"/>
        </w:rPr>
        <w:t>（项目编号：</w:t>
      </w:r>
      <w:r>
        <w:t xml:space="preserve">          </w:t>
      </w:r>
      <w:r>
        <w:rPr>
          <w:rFonts w:hint="eastAsia"/>
        </w:rPr>
        <w:t>），签名代表</w:t>
      </w:r>
      <w:r>
        <w:t xml:space="preserve">             </w:t>
      </w:r>
      <w:r>
        <w:rPr>
          <w:rFonts w:hint="eastAsia"/>
        </w:rPr>
        <w:t>（全名）经正式授权并代表投标人</w:t>
      </w:r>
      <w:r>
        <w:t xml:space="preserve">                    </w:t>
      </w:r>
      <w:r>
        <w:rPr>
          <w:rFonts w:hint="eastAsia"/>
        </w:rPr>
        <w:t>（投标人名称）提交资信技术文件、报价文件正本各一份、副本</w:t>
      </w:r>
      <w:r>
        <w:t xml:space="preserve">      </w:t>
      </w:r>
      <w:r>
        <w:rPr>
          <w:rFonts w:hint="eastAsia"/>
        </w:rPr>
        <w:t>份，报价电子版</w:t>
      </w:r>
      <w:r>
        <w:t>1</w:t>
      </w:r>
      <w:r>
        <w:rPr>
          <w:rFonts w:hint="eastAsia"/>
        </w:rPr>
        <w:t>份。</w:t>
      </w:r>
    </w:p>
    <w:p>
      <w:pPr>
        <w:spacing w:line="360" w:lineRule="auto"/>
      </w:pPr>
      <w:r>
        <w:rPr>
          <w:rFonts w:hint="eastAsia"/>
        </w:rPr>
        <w:t>据此函，签名代表宣布同意如下：</w:t>
      </w:r>
    </w:p>
    <w:p>
      <w:pPr>
        <w:spacing w:line="360" w:lineRule="auto"/>
        <w:ind w:firstLine="420" w:firstLineChars="200"/>
      </w:pPr>
      <w:r>
        <w:t>1.</w:t>
      </w:r>
      <w:r>
        <w:rPr>
          <w:rFonts w:hint="eastAsia"/>
        </w:rPr>
        <w:t>投标人已详细审查全部“采购文件”，包括修改文件（如有的话）以及全部参考资料和有关附件，已经了解我方对于采购文件、采购过程、采购结果有依法进行询问、质疑、投诉的权利及相关渠道和要求。</w:t>
      </w:r>
    </w:p>
    <w:p>
      <w:pPr>
        <w:spacing w:line="360" w:lineRule="auto"/>
        <w:ind w:firstLine="420" w:firstLineChars="200"/>
      </w:pPr>
      <w:r>
        <w:t>2.</w:t>
      </w:r>
      <w:r>
        <w:rPr>
          <w:rFonts w:hint="eastAsia"/>
        </w:rPr>
        <w:t>投标人在投标之前已经与贵方进行了充分的沟通，完全理解并接受采购文件的各项规定和要求，对采购文件的合理性、合法性不再有异议。</w:t>
      </w:r>
    </w:p>
    <w:p>
      <w:pPr>
        <w:spacing w:line="360" w:lineRule="auto"/>
        <w:ind w:firstLine="420" w:firstLineChars="200"/>
      </w:pPr>
      <w:r>
        <w:t>3.</w:t>
      </w:r>
      <w:r>
        <w:rPr>
          <w:rFonts w:hint="eastAsia"/>
        </w:rPr>
        <w:t>本投标自开标日起有效期为</w:t>
      </w:r>
      <w:r>
        <w:t xml:space="preserve">     </w:t>
      </w:r>
      <w:r>
        <w:rPr>
          <w:rFonts w:hint="eastAsia"/>
        </w:rPr>
        <w:t>日。</w:t>
      </w:r>
    </w:p>
    <w:p>
      <w:pPr>
        <w:spacing w:line="360" w:lineRule="auto"/>
        <w:ind w:firstLine="420" w:firstLineChars="200"/>
      </w:pPr>
      <w:r>
        <w:t>4.</w:t>
      </w:r>
      <w:r>
        <w:rPr>
          <w:rFonts w:hint="eastAsia"/>
        </w:rPr>
        <w:t>如中标，本投标文件至本项目合同履行完毕止均保持有效，本投标人将按“采购文件”及政府采购法律、法规的规定履行合同责任和义务。</w:t>
      </w:r>
    </w:p>
    <w:p>
      <w:pPr>
        <w:spacing w:line="360" w:lineRule="auto"/>
        <w:ind w:firstLine="420" w:firstLineChars="200"/>
      </w:pPr>
      <w:r>
        <w:t>5.</w:t>
      </w:r>
      <w:r>
        <w:rPr>
          <w:rFonts w:hint="eastAsia"/>
        </w:rPr>
        <w:t>投标人同意按照贵方要求提供与投标有关的一切数据或资料。</w:t>
      </w:r>
    </w:p>
    <w:p>
      <w:pPr>
        <w:spacing w:line="360" w:lineRule="auto"/>
        <w:ind w:firstLine="420" w:firstLineChars="200"/>
      </w:pPr>
      <w:r>
        <w:t>6.</w:t>
      </w:r>
      <w:r>
        <w:rPr>
          <w:rFonts w:hint="eastAsia"/>
        </w:rPr>
        <w:t>与本投标有关的一切正式往来信函请寄：</w:t>
      </w:r>
    </w:p>
    <w:p>
      <w:pPr>
        <w:spacing w:line="360" w:lineRule="auto"/>
      </w:pPr>
    </w:p>
    <w:p>
      <w:pPr>
        <w:spacing w:line="360" w:lineRule="auto"/>
      </w:pPr>
      <w:r>
        <w:rPr>
          <w:rFonts w:hint="eastAsia"/>
        </w:rPr>
        <w:t>地址：</w:t>
      </w:r>
      <w:r>
        <w:t xml:space="preserve">                      </w:t>
      </w:r>
      <w:r>
        <w:rPr>
          <w:rFonts w:hint="eastAsia"/>
        </w:rPr>
        <w:t>邮编：</w:t>
      </w:r>
      <w:r>
        <w:t xml:space="preserve">              </w:t>
      </w:r>
      <w:r>
        <w:rPr>
          <w:rFonts w:hint="eastAsia"/>
        </w:rPr>
        <w:t>电话：</w:t>
      </w:r>
      <w:r>
        <w:t xml:space="preserve">        </w:t>
      </w:r>
    </w:p>
    <w:p>
      <w:pPr>
        <w:spacing w:line="360" w:lineRule="auto"/>
      </w:pPr>
      <w:r>
        <w:rPr>
          <w:rFonts w:hint="eastAsia"/>
        </w:rPr>
        <w:t>传真：</w:t>
      </w:r>
      <w:r>
        <w:t xml:space="preserve">             </w:t>
      </w:r>
      <w:r>
        <w:rPr>
          <w:rFonts w:hint="eastAsia"/>
        </w:rPr>
        <w:t>投标人代表姓名</w:t>
      </w:r>
      <w:r>
        <w:t xml:space="preserve">               </w:t>
      </w:r>
      <w:r>
        <w:rPr>
          <w:rFonts w:hint="eastAsia"/>
        </w:rPr>
        <w:t>职务：</w:t>
      </w:r>
      <w:r>
        <w:t xml:space="preserve">             </w:t>
      </w:r>
    </w:p>
    <w:p>
      <w:pPr>
        <w:spacing w:line="360" w:lineRule="auto"/>
      </w:pPr>
      <w:r>
        <w:rPr>
          <w:rFonts w:hint="eastAsia"/>
        </w:rPr>
        <w:t>投标人名称</w:t>
      </w:r>
      <w:r>
        <w:t>(</w:t>
      </w:r>
      <w:r>
        <w:rPr>
          <w:rFonts w:hint="eastAsia"/>
        </w:rPr>
        <w:t>公章</w:t>
      </w:r>
      <w:r>
        <w:t xml:space="preserve">):                 </w:t>
      </w:r>
    </w:p>
    <w:p>
      <w:pPr>
        <w:spacing w:line="360" w:lineRule="auto"/>
      </w:pPr>
      <w:r>
        <w:rPr>
          <w:rFonts w:hint="eastAsia"/>
        </w:rPr>
        <w:t>开户银行：</w:t>
      </w:r>
      <w:r>
        <w:t xml:space="preserve">                         </w:t>
      </w:r>
      <w:r>
        <w:rPr>
          <w:rFonts w:hint="eastAsia"/>
        </w:rPr>
        <w:t>银行帐号：</w:t>
      </w:r>
      <w:r>
        <w:t xml:space="preserve">                     </w:t>
      </w:r>
    </w:p>
    <w:p>
      <w:pPr>
        <w:spacing w:line="360" w:lineRule="auto"/>
      </w:pPr>
      <w:r>
        <w:rPr>
          <w:rFonts w:hint="eastAsia"/>
        </w:rPr>
        <w:t>法定代表人或授权代表签名</w:t>
      </w:r>
      <w:r>
        <w:t xml:space="preserve">:                  </w:t>
      </w:r>
    </w:p>
    <w:p>
      <w:pPr>
        <w:spacing w:line="360" w:lineRule="auto"/>
      </w:pPr>
    </w:p>
    <w:p>
      <w:pPr>
        <w:spacing w:line="360" w:lineRule="auto"/>
        <w:ind w:firstLine="6510" w:firstLineChars="3100"/>
      </w:pPr>
      <w:r>
        <w:rPr>
          <w:rFonts w:hint="eastAsia"/>
        </w:rPr>
        <w:t>日</w:t>
      </w:r>
      <w:r>
        <w:t xml:space="preserve">  </w:t>
      </w:r>
      <w:r>
        <w:rPr>
          <w:rFonts w:hint="eastAsia"/>
        </w:rPr>
        <w:t>期</w:t>
      </w:r>
      <w:r>
        <w:t xml:space="preserve">:   </w:t>
      </w:r>
    </w:p>
    <w:p/>
    <w:p>
      <w:r>
        <w:br w:type="page"/>
      </w:r>
      <w:r>
        <w:t>2</w:t>
      </w:r>
      <w:r>
        <w:rPr>
          <w:rFonts w:hint="eastAsia"/>
        </w:rPr>
        <w:t>、投标报价明细表格式：</w:t>
      </w:r>
      <w:r>
        <w:t xml:space="preserve">       </w:t>
      </w:r>
    </w:p>
    <w:p>
      <w:pPr>
        <w:jc w:val="center"/>
        <w:rPr>
          <w:b/>
          <w:sz w:val="32"/>
          <w:szCs w:val="32"/>
        </w:rPr>
      </w:pPr>
      <w:r>
        <w:rPr>
          <w:rFonts w:hint="eastAsia"/>
          <w:b/>
          <w:sz w:val="32"/>
          <w:szCs w:val="32"/>
        </w:rPr>
        <w:t>投标报价明细表</w:t>
      </w:r>
    </w:p>
    <w:p>
      <w:r>
        <w:rPr>
          <w:rFonts w:hint="eastAsia"/>
        </w:rPr>
        <w:t>项目名称：</w:t>
      </w:r>
      <w:r>
        <w:t xml:space="preserve">                                           </w:t>
      </w:r>
      <w:r>
        <w:rPr>
          <w:rFonts w:hint="eastAsia"/>
        </w:rPr>
        <w:t>金额单位：人民币（元）</w:t>
      </w:r>
    </w:p>
    <w:tbl>
      <w:tblPr>
        <w:tblStyle w:val="13"/>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05"/>
        <w:gridCol w:w="2051"/>
        <w:gridCol w:w="1278"/>
        <w:gridCol w:w="853"/>
        <w:gridCol w:w="709"/>
        <w:gridCol w:w="982"/>
        <w:gridCol w:w="86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964" w:type="dxa"/>
            <w:gridSpan w:val="8"/>
            <w:vAlign w:val="center"/>
          </w:tcPr>
          <w:p>
            <w:pPr>
              <w:widowControl/>
              <w:jc w:val="center"/>
              <w:textAlignment w:val="center"/>
              <w:rPr>
                <w:rStyle w:val="35"/>
                <w:rFonts w:hAnsi="Times New Roman" w:cs="宋体"/>
                <w:b/>
                <w:sz w:val="22"/>
                <w:szCs w:val="18"/>
              </w:rPr>
            </w:pPr>
            <w:r>
              <w:rPr>
                <w:rStyle w:val="35"/>
                <w:rFonts w:hint="eastAsia" w:cs="宋体"/>
                <w:b/>
                <w:sz w:val="22"/>
                <w:szCs w:val="18"/>
              </w:rPr>
              <w:t>价格明细表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jc w:val="center"/>
            </w:pPr>
            <w:r>
              <w:rPr>
                <w:rFonts w:hint="eastAsia"/>
              </w:rPr>
              <w:t>序号</w:t>
            </w:r>
          </w:p>
        </w:tc>
        <w:tc>
          <w:tcPr>
            <w:tcW w:w="2051" w:type="dxa"/>
            <w:vAlign w:val="center"/>
          </w:tcPr>
          <w:p>
            <w:pPr>
              <w:jc w:val="center"/>
            </w:pPr>
            <w:r>
              <w:rPr>
                <w:rFonts w:hint="eastAsia"/>
              </w:rPr>
              <w:t>产品名称</w:t>
            </w:r>
          </w:p>
        </w:tc>
        <w:tc>
          <w:tcPr>
            <w:tcW w:w="1278" w:type="dxa"/>
            <w:vAlign w:val="center"/>
          </w:tcPr>
          <w:p>
            <w:pPr>
              <w:jc w:val="center"/>
            </w:pPr>
            <w:r>
              <w:rPr>
                <w:rFonts w:hint="eastAsia"/>
              </w:rPr>
              <w:t>数量</w:t>
            </w:r>
          </w:p>
        </w:tc>
        <w:tc>
          <w:tcPr>
            <w:tcW w:w="853" w:type="dxa"/>
            <w:vAlign w:val="center"/>
          </w:tcPr>
          <w:p>
            <w:pPr>
              <w:jc w:val="center"/>
            </w:pPr>
            <w:r>
              <w:rPr>
                <w:rFonts w:hint="eastAsia"/>
              </w:rPr>
              <w:t>产地</w:t>
            </w:r>
          </w:p>
        </w:tc>
        <w:tc>
          <w:tcPr>
            <w:tcW w:w="709" w:type="dxa"/>
            <w:vAlign w:val="center"/>
          </w:tcPr>
          <w:p>
            <w:pPr>
              <w:jc w:val="center"/>
            </w:pPr>
            <w:r>
              <w:rPr>
                <w:rFonts w:hint="eastAsia"/>
              </w:rPr>
              <w:t>品牌</w:t>
            </w:r>
          </w:p>
        </w:tc>
        <w:tc>
          <w:tcPr>
            <w:tcW w:w="982" w:type="dxa"/>
            <w:vAlign w:val="center"/>
          </w:tcPr>
          <w:p>
            <w:pPr>
              <w:jc w:val="center"/>
            </w:pPr>
            <w:r>
              <w:rPr>
                <w:rFonts w:hint="eastAsia"/>
              </w:rPr>
              <w:t>规格型号</w:t>
            </w:r>
          </w:p>
        </w:tc>
        <w:tc>
          <w:tcPr>
            <w:tcW w:w="865" w:type="dxa"/>
            <w:vAlign w:val="center"/>
          </w:tcPr>
          <w:p>
            <w:pPr>
              <w:jc w:val="center"/>
            </w:pPr>
            <w:r>
              <w:rPr>
                <w:rFonts w:hint="eastAsia"/>
              </w:rPr>
              <w:t>单价</w:t>
            </w:r>
          </w:p>
        </w:tc>
        <w:tc>
          <w:tcPr>
            <w:tcW w:w="1421" w:type="dxa"/>
            <w:vAlign w:val="center"/>
          </w:tcPr>
          <w:p>
            <w:pPr>
              <w:jc w:val="center"/>
            </w:pPr>
            <w:r>
              <w:rPr>
                <w:rFonts w:hint="eastAsia"/>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1</w:t>
            </w:r>
          </w:p>
        </w:tc>
        <w:tc>
          <w:tcPr>
            <w:tcW w:w="2051" w:type="dxa"/>
            <w:vAlign w:val="center"/>
          </w:tcPr>
          <w:p>
            <w:pPr>
              <w:widowControl/>
              <w:jc w:val="center"/>
              <w:textAlignment w:val="center"/>
              <w:rPr>
                <w:rFonts w:ascii="宋体" w:cs="Calibri"/>
                <w:sz w:val="22"/>
              </w:rPr>
            </w:pPr>
          </w:p>
        </w:tc>
        <w:tc>
          <w:tcPr>
            <w:tcW w:w="1278" w:type="dxa"/>
            <w:vAlign w:val="center"/>
          </w:tcPr>
          <w:p>
            <w:pPr>
              <w:jc w:val="center"/>
              <w:rPr>
                <w:rFonts w:ascii="宋体" w:cs="Tahoma"/>
                <w:color w:val="00000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2</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jc w:val="center"/>
              <w:rPr>
                <w:rFonts w:ascii="宋体" w:cs="Tahoma"/>
                <w:color w:val="00000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3</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jc w:val="center"/>
              <w:rPr>
                <w:rFonts w:ascii="宋体" w:cs="Tahoma"/>
                <w:color w:val="000000"/>
                <w:kern w:val="0"/>
                <w:sz w:val="22"/>
              </w:rPr>
            </w:pPr>
          </w:p>
        </w:tc>
        <w:tc>
          <w:tcPr>
            <w:tcW w:w="853" w:type="dxa"/>
            <w:vAlign w:val="center"/>
          </w:tcPr>
          <w:p>
            <w:pPr>
              <w:widowControl/>
              <w:jc w:val="center"/>
              <w:textAlignment w:val="center"/>
              <w:rPr>
                <w:rFonts w:ascii="宋体" w:cs="宋体"/>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4</w:t>
            </w:r>
          </w:p>
        </w:tc>
        <w:tc>
          <w:tcPr>
            <w:tcW w:w="2051" w:type="dxa"/>
            <w:vAlign w:val="center"/>
          </w:tcPr>
          <w:p>
            <w:pPr>
              <w:widowControl/>
              <w:jc w:val="center"/>
              <w:textAlignment w:val="center"/>
              <w:rPr>
                <w:rFonts w:ascii="宋体" w:cs="Calibri"/>
                <w:color w:val="000000"/>
                <w:kern w:val="0"/>
                <w:sz w:val="22"/>
              </w:rPr>
            </w:pPr>
          </w:p>
        </w:tc>
        <w:tc>
          <w:tcPr>
            <w:tcW w:w="1278" w:type="dxa"/>
            <w:vAlign w:val="center"/>
          </w:tcPr>
          <w:p>
            <w:pPr>
              <w:jc w:val="center"/>
              <w:rPr>
                <w:rFonts w:ascii="宋体" w:cs="Calibri"/>
                <w:color w:val="000000"/>
                <w:sz w:val="22"/>
              </w:rPr>
            </w:pPr>
          </w:p>
        </w:tc>
        <w:tc>
          <w:tcPr>
            <w:tcW w:w="853" w:type="dxa"/>
            <w:vAlign w:val="center"/>
          </w:tcPr>
          <w:p>
            <w:pPr>
              <w:widowControl/>
              <w:jc w:val="center"/>
              <w:textAlignment w:val="center"/>
              <w:rPr>
                <w:rFonts w:ascii="宋体" w:cs="宋体"/>
                <w:color w:val="000000"/>
                <w:kern w:val="0"/>
                <w:sz w:val="22"/>
              </w:rPr>
            </w:pPr>
          </w:p>
        </w:tc>
        <w:tc>
          <w:tcPr>
            <w:tcW w:w="709" w:type="dxa"/>
            <w:vAlign w:val="center"/>
          </w:tcPr>
          <w:p>
            <w:pPr>
              <w:widowControl/>
              <w:jc w:val="center"/>
              <w:textAlignment w:val="center"/>
              <w:rPr>
                <w:rFonts w:ascii="宋体" w:cs="Calibri"/>
                <w:color w:val="000000"/>
                <w:kern w:val="0"/>
                <w:sz w:val="22"/>
              </w:rPr>
            </w:pPr>
          </w:p>
        </w:tc>
        <w:tc>
          <w:tcPr>
            <w:tcW w:w="982" w:type="dxa"/>
            <w:vAlign w:val="center"/>
          </w:tcPr>
          <w:p>
            <w:pPr>
              <w:widowControl/>
              <w:jc w:val="center"/>
              <w:textAlignment w:val="center"/>
              <w:rPr>
                <w:rFonts w:ascii="宋体" w:cs="Calibri"/>
                <w:color w:val="000000"/>
                <w:kern w:val="0"/>
                <w:sz w:val="22"/>
              </w:rPr>
            </w:pPr>
          </w:p>
        </w:tc>
        <w:tc>
          <w:tcPr>
            <w:tcW w:w="865" w:type="dxa"/>
            <w:vAlign w:val="center"/>
          </w:tcPr>
          <w:p>
            <w:pPr>
              <w:widowControl/>
              <w:jc w:val="center"/>
              <w:textAlignment w:val="center"/>
              <w:rPr>
                <w:rFonts w:ascii="宋体" w:cs="Calibri"/>
                <w:color w:val="000000"/>
                <w:kern w:val="0"/>
                <w:sz w:val="22"/>
              </w:rPr>
            </w:pPr>
          </w:p>
        </w:tc>
        <w:tc>
          <w:tcPr>
            <w:tcW w:w="1421" w:type="dxa"/>
            <w:vAlign w:val="center"/>
          </w:tcPr>
          <w:p>
            <w:pPr>
              <w:widowControl/>
              <w:jc w:val="center"/>
              <w:textAlignment w:val="center"/>
              <w:rPr>
                <w:rFonts w:ascii="宋体" w:cs="Calibri"/>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5</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widowControl/>
              <w:jc w:val="center"/>
              <w:textAlignment w:val="center"/>
              <w:rPr>
                <w:rFonts w:ascii="宋体" w:cs="Tahoma"/>
                <w:color w:val="00000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6</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widowControl/>
              <w:jc w:val="center"/>
              <w:textAlignment w:val="center"/>
              <w:rPr>
                <w:rFonts w:ascii="宋体" w:cs="Tahoma"/>
                <w:color w:val="00000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7</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widowControl/>
              <w:jc w:val="center"/>
              <w:textAlignment w:val="center"/>
              <w:rPr>
                <w:rFonts w:ascii="宋体" w:cs="Tahoma"/>
                <w:color w:val="00000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8</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widowControl/>
              <w:jc w:val="center"/>
              <w:textAlignment w:val="center"/>
              <w:rPr>
                <w:rFonts w:ascii="宋体" w:cs="Calibri"/>
                <w:color w:val="00000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cs="Calibri"/>
                <w:color w:val="000000"/>
                <w:sz w:val="22"/>
              </w:rPr>
            </w:pPr>
            <w:r>
              <w:rPr>
                <w:rFonts w:ascii="宋体" w:hAnsi="宋体" w:cs="Calibri"/>
                <w:color w:val="000000"/>
                <w:kern w:val="0"/>
                <w:sz w:val="22"/>
              </w:rPr>
              <w:t>9</w:t>
            </w:r>
          </w:p>
        </w:tc>
        <w:tc>
          <w:tcPr>
            <w:tcW w:w="2051" w:type="dxa"/>
            <w:vAlign w:val="center"/>
          </w:tcPr>
          <w:p>
            <w:pPr>
              <w:widowControl/>
              <w:jc w:val="center"/>
              <w:textAlignment w:val="center"/>
              <w:rPr>
                <w:rFonts w:ascii="宋体" w:cs="Calibri"/>
                <w:color w:val="000000"/>
                <w:sz w:val="22"/>
              </w:rPr>
            </w:pPr>
          </w:p>
        </w:tc>
        <w:tc>
          <w:tcPr>
            <w:tcW w:w="1278" w:type="dxa"/>
            <w:vAlign w:val="center"/>
          </w:tcPr>
          <w:p>
            <w:pPr>
              <w:widowControl/>
              <w:jc w:val="center"/>
              <w:textAlignment w:val="center"/>
              <w:rPr>
                <w:rFonts w:ascii="宋体" w:cs="Calibri"/>
                <w:color w:val="00000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hAnsi="宋体" w:cs="Calibri"/>
                <w:color w:val="000000"/>
                <w:kern w:val="0"/>
                <w:sz w:val="22"/>
              </w:rPr>
            </w:pPr>
            <w:r>
              <w:rPr>
                <w:rFonts w:ascii="宋体" w:hAnsi="宋体" w:cs="Calibri"/>
                <w:color w:val="000000"/>
                <w:kern w:val="0"/>
                <w:sz w:val="22"/>
              </w:rPr>
              <w:t>10</w:t>
            </w:r>
          </w:p>
        </w:tc>
        <w:tc>
          <w:tcPr>
            <w:tcW w:w="2051" w:type="dxa"/>
            <w:vAlign w:val="center"/>
          </w:tcPr>
          <w:p>
            <w:pPr>
              <w:widowControl/>
              <w:jc w:val="center"/>
              <w:textAlignment w:val="center"/>
              <w:rPr>
                <w:rFonts w:ascii="宋体" w:cs="Tahoma"/>
                <w:color w:val="000000"/>
                <w:kern w:val="0"/>
                <w:sz w:val="22"/>
              </w:rPr>
            </w:pPr>
          </w:p>
        </w:tc>
        <w:tc>
          <w:tcPr>
            <w:tcW w:w="1278" w:type="dxa"/>
            <w:vAlign w:val="center"/>
          </w:tcPr>
          <w:p>
            <w:pPr>
              <w:jc w:val="center"/>
              <w:rPr>
                <w:rFonts w:ascii="宋体" w:cs="Tahoma"/>
                <w:color w:val="0070C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805" w:type="dxa"/>
            <w:vAlign w:val="center"/>
          </w:tcPr>
          <w:p>
            <w:pPr>
              <w:widowControl/>
              <w:jc w:val="center"/>
              <w:textAlignment w:val="center"/>
              <w:rPr>
                <w:rFonts w:ascii="宋体" w:hAnsi="宋体" w:cs="Calibri"/>
                <w:color w:val="000000"/>
                <w:kern w:val="0"/>
                <w:sz w:val="22"/>
              </w:rPr>
            </w:pPr>
            <w:r>
              <w:rPr>
                <w:rFonts w:hint="eastAsia" w:ascii="宋体" w:hAnsi="宋体" w:cs="Calibri"/>
                <w:color w:val="000000"/>
                <w:kern w:val="0"/>
                <w:sz w:val="22"/>
              </w:rPr>
              <w:t>……</w:t>
            </w:r>
          </w:p>
        </w:tc>
        <w:tc>
          <w:tcPr>
            <w:tcW w:w="2051" w:type="dxa"/>
            <w:vAlign w:val="center"/>
          </w:tcPr>
          <w:p>
            <w:pPr>
              <w:widowControl/>
              <w:jc w:val="center"/>
              <w:textAlignment w:val="center"/>
              <w:rPr>
                <w:rFonts w:ascii="宋体" w:cs="Tahoma"/>
                <w:color w:val="000000"/>
                <w:kern w:val="0"/>
                <w:sz w:val="22"/>
              </w:rPr>
            </w:pPr>
          </w:p>
        </w:tc>
        <w:tc>
          <w:tcPr>
            <w:tcW w:w="1278" w:type="dxa"/>
            <w:vAlign w:val="center"/>
          </w:tcPr>
          <w:p>
            <w:pPr>
              <w:jc w:val="center"/>
              <w:rPr>
                <w:rFonts w:ascii="宋体" w:cs="Tahoma"/>
                <w:color w:val="000000"/>
                <w:kern w:val="0"/>
                <w:sz w:val="22"/>
              </w:rPr>
            </w:pPr>
          </w:p>
        </w:tc>
        <w:tc>
          <w:tcPr>
            <w:tcW w:w="853" w:type="dxa"/>
            <w:vAlign w:val="center"/>
          </w:tcPr>
          <w:p>
            <w:pPr>
              <w:widowControl/>
              <w:jc w:val="center"/>
              <w:textAlignment w:val="center"/>
              <w:rPr>
                <w:rFonts w:ascii="宋体" w:cs="Calibri"/>
                <w:color w:val="000000"/>
                <w:sz w:val="22"/>
              </w:rPr>
            </w:pPr>
          </w:p>
        </w:tc>
        <w:tc>
          <w:tcPr>
            <w:tcW w:w="709" w:type="dxa"/>
            <w:vAlign w:val="center"/>
          </w:tcPr>
          <w:p>
            <w:pPr>
              <w:widowControl/>
              <w:jc w:val="center"/>
              <w:textAlignment w:val="center"/>
              <w:rPr>
                <w:rFonts w:ascii="宋体" w:cs="Calibri"/>
                <w:color w:val="000000"/>
                <w:sz w:val="22"/>
              </w:rPr>
            </w:pPr>
          </w:p>
        </w:tc>
        <w:tc>
          <w:tcPr>
            <w:tcW w:w="982" w:type="dxa"/>
            <w:vAlign w:val="center"/>
          </w:tcPr>
          <w:p>
            <w:pPr>
              <w:widowControl/>
              <w:jc w:val="center"/>
              <w:textAlignment w:val="center"/>
              <w:rPr>
                <w:rFonts w:ascii="宋体" w:cs="Calibri"/>
                <w:color w:val="000000"/>
                <w:sz w:val="22"/>
              </w:rPr>
            </w:pPr>
          </w:p>
        </w:tc>
        <w:tc>
          <w:tcPr>
            <w:tcW w:w="865" w:type="dxa"/>
            <w:vAlign w:val="center"/>
          </w:tcPr>
          <w:p>
            <w:pPr>
              <w:widowControl/>
              <w:jc w:val="center"/>
              <w:textAlignment w:val="center"/>
              <w:rPr>
                <w:rFonts w:ascii="宋体" w:cs="Calibri"/>
                <w:color w:val="000000"/>
                <w:sz w:val="22"/>
              </w:rPr>
            </w:pPr>
          </w:p>
        </w:tc>
        <w:tc>
          <w:tcPr>
            <w:tcW w:w="1421" w:type="dxa"/>
            <w:vAlign w:val="center"/>
          </w:tcPr>
          <w:p>
            <w:pPr>
              <w:widowControl/>
              <w:jc w:val="center"/>
              <w:textAlignment w:val="center"/>
              <w:rPr>
                <w:rFonts w:ascii="宋体" w:cs="Calibri"/>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 w:hRule="atLeast"/>
        </w:trPr>
        <w:tc>
          <w:tcPr>
            <w:tcW w:w="6678" w:type="dxa"/>
            <w:gridSpan w:val="6"/>
            <w:vAlign w:val="center"/>
          </w:tcPr>
          <w:p>
            <w:pPr>
              <w:widowControl/>
              <w:jc w:val="center"/>
              <w:textAlignment w:val="center"/>
              <w:rPr>
                <w:rFonts w:ascii="宋体" w:cs="Calibri"/>
                <w:color w:val="000000"/>
                <w:sz w:val="22"/>
              </w:rPr>
            </w:pPr>
            <w:r>
              <w:rPr>
                <w:rFonts w:hint="eastAsia" w:ascii="宋体" w:hAnsi="宋体" w:cs="Calibri"/>
                <w:color w:val="000000"/>
                <w:kern w:val="0"/>
                <w:sz w:val="22"/>
              </w:rPr>
              <w:t>合计</w:t>
            </w:r>
          </w:p>
        </w:tc>
        <w:tc>
          <w:tcPr>
            <w:tcW w:w="2286" w:type="dxa"/>
            <w:gridSpan w:val="2"/>
            <w:vAlign w:val="center"/>
          </w:tcPr>
          <w:p>
            <w:pPr>
              <w:widowControl/>
              <w:jc w:val="center"/>
              <w:textAlignment w:val="center"/>
              <w:rPr>
                <w:rFonts w:ascii="宋体" w:cs="Calibri"/>
                <w:color w:val="000000"/>
                <w:sz w:val="22"/>
              </w:rPr>
            </w:pPr>
          </w:p>
        </w:tc>
      </w:tr>
    </w:tbl>
    <w:p>
      <w:pPr>
        <w:spacing w:line="360" w:lineRule="auto"/>
        <w:ind w:firstLine="4095" w:firstLineChars="1950"/>
      </w:pPr>
    </w:p>
    <w:p>
      <w:pPr>
        <w:spacing w:line="360" w:lineRule="auto"/>
        <w:ind w:firstLine="4095" w:firstLineChars="1950"/>
      </w:pPr>
      <w:r>
        <w:rPr>
          <w:rFonts w:hint="eastAsia"/>
        </w:rPr>
        <w:t>法定代表人或授权代表签名：</w:t>
      </w:r>
      <w:r>
        <w:t xml:space="preserve">        </w:t>
      </w:r>
    </w:p>
    <w:p>
      <w:pPr>
        <w:spacing w:line="360" w:lineRule="auto"/>
        <w:ind w:firstLine="5460" w:firstLineChars="2600"/>
      </w:pPr>
      <w:r>
        <w:rPr>
          <w:rFonts w:hint="eastAsia"/>
        </w:rPr>
        <w:t>投标人盖章：</w:t>
      </w:r>
      <w:r>
        <w:t xml:space="preserve">         </w:t>
      </w:r>
      <w:r>
        <w:rPr>
          <w:rFonts w:hint="eastAsia"/>
        </w:rPr>
        <w:t>日</w:t>
      </w:r>
      <w:r>
        <w:t xml:space="preserve">  </w:t>
      </w:r>
      <w:r>
        <w:rPr>
          <w:rFonts w:hint="eastAsia"/>
        </w:rPr>
        <w:t>期：</w:t>
      </w:r>
      <w:r>
        <w:t xml:space="preserve">        </w:t>
      </w:r>
    </w:p>
    <w:p>
      <w:pPr>
        <w:sectPr>
          <w:pgSz w:w="11906" w:h="16838"/>
          <w:pgMar w:top="1246" w:right="1287" w:bottom="1134" w:left="1440" w:header="851" w:footer="992" w:gutter="0"/>
          <w:cols w:space="720" w:num="1"/>
          <w:titlePg/>
          <w:docGrid w:type="linesAndChars" w:linePitch="312" w:charSpace="0"/>
        </w:sectPr>
      </w:pPr>
    </w:p>
    <w:p>
      <w:r>
        <w:t>3</w:t>
      </w:r>
      <w:r>
        <w:rPr>
          <w:rFonts w:hint="eastAsia"/>
        </w:rPr>
        <w:t>、开标一览表</w:t>
      </w:r>
    </w:p>
    <w:p/>
    <w:p>
      <w:pPr>
        <w:jc w:val="center"/>
        <w:rPr>
          <w:b/>
          <w:sz w:val="32"/>
          <w:szCs w:val="32"/>
        </w:rPr>
      </w:pPr>
      <w:r>
        <w:rPr>
          <w:rFonts w:hint="eastAsia"/>
          <w:b/>
          <w:sz w:val="32"/>
          <w:szCs w:val="32"/>
        </w:rPr>
        <w:t>开标一览表</w:t>
      </w:r>
    </w:p>
    <w:p>
      <w:r>
        <w:rPr>
          <w:rFonts w:hint="eastAsia"/>
        </w:rPr>
        <w:t>招标编号：</w:t>
      </w:r>
      <w:r>
        <w:t xml:space="preserve">             </w:t>
      </w:r>
    </w:p>
    <w:p>
      <w:r>
        <w:rPr>
          <w:rFonts w:hint="eastAsia"/>
        </w:rPr>
        <w:t>项目名称：</w:t>
      </w:r>
      <w:r>
        <w:t xml:space="preserve">          </w:t>
      </w:r>
    </w:p>
    <w:p>
      <w:r>
        <w:rPr>
          <w:rFonts w:hint="eastAsia"/>
        </w:rPr>
        <w:t>投标人名称：</w:t>
      </w:r>
    </w:p>
    <w:p>
      <w:r>
        <w:rPr>
          <w:rFonts w:hint="eastAsia"/>
        </w:rPr>
        <w:t>标项：</w:t>
      </w:r>
      <w:r>
        <w:t xml:space="preserve">                                 </w:t>
      </w:r>
    </w:p>
    <w:p>
      <w:r>
        <w:rPr>
          <w:rFonts w:hint="eastAsia"/>
        </w:rPr>
        <w:t>单</w:t>
      </w:r>
      <w:r>
        <w:t xml:space="preserve">      </w:t>
      </w:r>
      <w:r>
        <w:rPr>
          <w:rFonts w:hint="eastAsia"/>
        </w:rPr>
        <w:t>位：元</w:t>
      </w:r>
    </w:p>
    <w:tbl>
      <w:tblPr>
        <w:tblStyle w:val="13"/>
        <w:tblW w:w="902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
        <w:gridCol w:w="1385"/>
        <w:gridCol w:w="764"/>
        <w:gridCol w:w="698"/>
        <w:gridCol w:w="2140"/>
        <w:gridCol w:w="1378"/>
        <w:gridCol w:w="751"/>
        <w:gridCol w:w="10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46" w:type="dxa"/>
            <w:tcBorders>
              <w:top w:val="single" w:color="auto" w:sz="4" w:space="0"/>
              <w:bottom w:val="single" w:color="auto" w:sz="4" w:space="0"/>
              <w:right w:val="single" w:color="auto" w:sz="4" w:space="0"/>
            </w:tcBorders>
            <w:vAlign w:val="center"/>
          </w:tcPr>
          <w:p>
            <w:pPr>
              <w:jc w:val="center"/>
            </w:pPr>
            <w:r>
              <w:rPr>
                <w:rFonts w:hint="eastAsia"/>
              </w:rPr>
              <w:t>序号</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产品名称</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数量</w:t>
            </w:r>
          </w:p>
        </w:tc>
        <w:tc>
          <w:tcPr>
            <w:tcW w:w="6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产地</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品牌</w:t>
            </w:r>
          </w:p>
        </w:tc>
        <w:tc>
          <w:tcPr>
            <w:tcW w:w="137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规格型号</w:t>
            </w:r>
          </w:p>
        </w:tc>
        <w:tc>
          <w:tcPr>
            <w:tcW w:w="7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单价</w:t>
            </w:r>
          </w:p>
        </w:tc>
        <w:tc>
          <w:tcPr>
            <w:tcW w:w="1059" w:type="dxa"/>
            <w:tcBorders>
              <w:top w:val="single" w:color="auto" w:sz="4" w:space="0"/>
              <w:left w:val="single" w:color="auto" w:sz="4" w:space="0"/>
              <w:bottom w:val="single" w:color="auto" w:sz="4" w:space="0"/>
            </w:tcBorders>
            <w:vAlign w:val="center"/>
          </w:tcPr>
          <w:p>
            <w:pPr>
              <w:jc w:val="center"/>
            </w:pPr>
            <w:r>
              <w:rPr>
                <w:rFonts w:hint="eastAsia"/>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trPr>
        <w:tc>
          <w:tcPr>
            <w:tcW w:w="846" w:type="dxa"/>
            <w:tcBorders>
              <w:top w:val="single" w:color="auto" w:sz="4" w:space="0"/>
              <w:bottom w:val="single" w:color="auto" w:sz="4" w:space="0"/>
              <w:right w:val="single" w:color="auto" w:sz="4" w:space="0"/>
            </w:tcBorders>
            <w:vAlign w:val="center"/>
          </w:tcPr>
          <w:p>
            <w:pPr>
              <w:jc w:val="center"/>
            </w:pPr>
          </w:p>
        </w:tc>
        <w:tc>
          <w:tcPr>
            <w:tcW w:w="1385" w:type="dxa"/>
            <w:tcBorders>
              <w:top w:val="single" w:color="auto" w:sz="4" w:space="0"/>
              <w:left w:val="single" w:color="auto" w:sz="4" w:space="0"/>
              <w:bottom w:val="single" w:color="auto" w:sz="4" w:space="0"/>
              <w:right w:val="single" w:color="auto" w:sz="4" w:space="0"/>
            </w:tcBorders>
            <w:vAlign w:val="center"/>
          </w:tcPr>
          <w:p>
            <w:pPr>
              <w:jc w:val="center"/>
            </w:pPr>
          </w:p>
        </w:tc>
        <w:tc>
          <w:tcPr>
            <w:tcW w:w="764" w:type="dxa"/>
            <w:tcBorders>
              <w:top w:val="single" w:color="auto" w:sz="4" w:space="0"/>
              <w:left w:val="single" w:color="auto" w:sz="4" w:space="0"/>
              <w:bottom w:val="single" w:color="auto" w:sz="4" w:space="0"/>
              <w:right w:val="single" w:color="auto" w:sz="4" w:space="0"/>
            </w:tcBorders>
            <w:vAlign w:val="center"/>
          </w:tcPr>
          <w:p/>
        </w:tc>
        <w:tc>
          <w:tcPr>
            <w:tcW w:w="698" w:type="dxa"/>
            <w:tcBorders>
              <w:top w:val="single" w:color="auto" w:sz="4" w:space="0"/>
              <w:left w:val="single" w:color="auto" w:sz="4" w:space="0"/>
              <w:bottom w:val="single" w:color="auto" w:sz="4" w:space="0"/>
              <w:right w:val="single" w:color="auto" w:sz="4" w:space="0"/>
            </w:tcBorders>
            <w:vAlign w:val="center"/>
          </w:tcPr>
          <w:p/>
        </w:tc>
        <w:tc>
          <w:tcPr>
            <w:tcW w:w="2140" w:type="dxa"/>
            <w:tcBorders>
              <w:top w:val="single" w:color="auto" w:sz="4" w:space="0"/>
              <w:left w:val="single" w:color="auto" w:sz="4" w:space="0"/>
              <w:bottom w:val="single" w:color="auto" w:sz="4" w:space="0"/>
              <w:right w:val="single" w:color="auto" w:sz="4" w:space="0"/>
            </w:tcBorders>
            <w:vAlign w:val="center"/>
          </w:tcPr>
          <w:p/>
        </w:tc>
        <w:tc>
          <w:tcPr>
            <w:tcW w:w="1378" w:type="dxa"/>
            <w:tcBorders>
              <w:top w:val="single" w:color="auto" w:sz="4" w:space="0"/>
              <w:left w:val="single" w:color="auto" w:sz="4" w:space="0"/>
              <w:bottom w:val="single" w:color="auto" w:sz="4" w:space="0"/>
              <w:right w:val="single" w:color="auto" w:sz="4" w:space="0"/>
            </w:tcBorders>
            <w:vAlign w:val="center"/>
          </w:tcPr>
          <w:p/>
        </w:tc>
        <w:tc>
          <w:tcPr>
            <w:tcW w:w="751" w:type="dxa"/>
            <w:tcBorders>
              <w:top w:val="single" w:color="auto" w:sz="4" w:space="0"/>
              <w:left w:val="single" w:color="auto" w:sz="4" w:space="0"/>
              <w:bottom w:val="single" w:color="auto" w:sz="4" w:space="0"/>
              <w:right w:val="single" w:color="auto" w:sz="4" w:space="0"/>
            </w:tcBorders>
            <w:vAlign w:val="center"/>
          </w:tcPr>
          <w:p/>
        </w:tc>
        <w:tc>
          <w:tcPr>
            <w:tcW w:w="1059" w:type="dxa"/>
            <w:tcBorders>
              <w:top w:val="single" w:color="auto" w:sz="4" w:space="0"/>
              <w:left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3" w:hRule="atLeast"/>
        </w:trPr>
        <w:tc>
          <w:tcPr>
            <w:tcW w:w="846" w:type="dxa"/>
            <w:tcBorders>
              <w:top w:val="single" w:color="auto" w:sz="4" w:space="0"/>
              <w:bottom w:val="single" w:color="auto" w:sz="4" w:space="0"/>
              <w:right w:val="single" w:color="auto" w:sz="4" w:space="0"/>
            </w:tcBorders>
            <w:vAlign w:val="center"/>
          </w:tcPr>
          <w:p/>
        </w:tc>
        <w:tc>
          <w:tcPr>
            <w:tcW w:w="1385" w:type="dxa"/>
            <w:tcBorders>
              <w:top w:val="single" w:color="auto" w:sz="4" w:space="0"/>
              <w:left w:val="single" w:color="auto" w:sz="4" w:space="0"/>
              <w:bottom w:val="single" w:color="auto" w:sz="4" w:space="0"/>
              <w:right w:val="single" w:color="auto" w:sz="4" w:space="0"/>
            </w:tcBorders>
            <w:vAlign w:val="center"/>
          </w:tcPr>
          <w:p/>
        </w:tc>
        <w:tc>
          <w:tcPr>
            <w:tcW w:w="764" w:type="dxa"/>
            <w:tcBorders>
              <w:top w:val="single" w:color="auto" w:sz="4" w:space="0"/>
              <w:left w:val="single" w:color="auto" w:sz="4" w:space="0"/>
              <w:bottom w:val="single" w:color="auto" w:sz="4" w:space="0"/>
              <w:right w:val="single" w:color="auto" w:sz="4" w:space="0"/>
            </w:tcBorders>
            <w:vAlign w:val="center"/>
          </w:tcPr>
          <w:p/>
        </w:tc>
        <w:tc>
          <w:tcPr>
            <w:tcW w:w="698" w:type="dxa"/>
            <w:tcBorders>
              <w:top w:val="single" w:color="auto" w:sz="4" w:space="0"/>
              <w:left w:val="single" w:color="auto" w:sz="4" w:space="0"/>
              <w:bottom w:val="single" w:color="auto" w:sz="4" w:space="0"/>
              <w:right w:val="single" w:color="auto" w:sz="4" w:space="0"/>
            </w:tcBorders>
            <w:vAlign w:val="center"/>
          </w:tcPr>
          <w:p/>
        </w:tc>
        <w:tc>
          <w:tcPr>
            <w:tcW w:w="2140" w:type="dxa"/>
            <w:tcBorders>
              <w:top w:val="single" w:color="auto" w:sz="4" w:space="0"/>
              <w:left w:val="single" w:color="auto" w:sz="4" w:space="0"/>
              <w:bottom w:val="single" w:color="auto" w:sz="4" w:space="0"/>
              <w:right w:val="single" w:color="auto" w:sz="4" w:space="0"/>
            </w:tcBorders>
            <w:vAlign w:val="center"/>
          </w:tcPr>
          <w:p/>
        </w:tc>
        <w:tc>
          <w:tcPr>
            <w:tcW w:w="1378" w:type="dxa"/>
            <w:tcBorders>
              <w:top w:val="single" w:color="auto" w:sz="4" w:space="0"/>
              <w:left w:val="single" w:color="auto" w:sz="4" w:space="0"/>
              <w:bottom w:val="single" w:color="auto" w:sz="4" w:space="0"/>
              <w:right w:val="single" w:color="auto" w:sz="4" w:space="0"/>
            </w:tcBorders>
            <w:vAlign w:val="center"/>
          </w:tcPr>
          <w:p/>
        </w:tc>
        <w:tc>
          <w:tcPr>
            <w:tcW w:w="751" w:type="dxa"/>
            <w:tcBorders>
              <w:top w:val="single" w:color="auto" w:sz="4" w:space="0"/>
              <w:left w:val="single" w:color="auto" w:sz="4" w:space="0"/>
              <w:bottom w:val="single" w:color="auto" w:sz="4" w:space="0"/>
              <w:right w:val="single" w:color="auto" w:sz="4" w:space="0"/>
            </w:tcBorders>
            <w:vAlign w:val="center"/>
          </w:tcPr>
          <w:p/>
        </w:tc>
        <w:tc>
          <w:tcPr>
            <w:tcW w:w="1059" w:type="dxa"/>
            <w:tcBorders>
              <w:top w:val="single" w:color="auto" w:sz="4" w:space="0"/>
              <w:left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3" w:hRule="atLeast"/>
        </w:trPr>
        <w:tc>
          <w:tcPr>
            <w:tcW w:w="846" w:type="dxa"/>
            <w:tcBorders>
              <w:top w:val="single" w:color="auto" w:sz="4" w:space="0"/>
              <w:bottom w:val="single" w:color="auto" w:sz="4" w:space="0"/>
              <w:right w:val="single" w:color="auto" w:sz="4" w:space="0"/>
            </w:tcBorders>
            <w:vAlign w:val="center"/>
          </w:tcPr>
          <w:p/>
        </w:tc>
        <w:tc>
          <w:tcPr>
            <w:tcW w:w="1385" w:type="dxa"/>
            <w:tcBorders>
              <w:top w:val="single" w:color="auto" w:sz="4" w:space="0"/>
              <w:left w:val="single" w:color="auto" w:sz="4" w:space="0"/>
              <w:bottom w:val="single" w:color="auto" w:sz="4" w:space="0"/>
              <w:right w:val="single" w:color="auto" w:sz="4" w:space="0"/>
            </w:tcBorders>
            <w:vAlign w:val="center"/>
          </w:tcPr>
          <w:p/>
        </w:tc>
        <w:tc>
          <w:tcPr>
            <w:tcW w:w="764" w:type="dxa"/>
            <w:tcBorders>
              <w:top w:val="single" w:color="auto" w:sz="4" w:space="0"/>
              <w:left w:val="single" w:color="auto" w:sz="4" w:space="0"/>
              <w:bottom w:val="single" w:color="auto" w:sz="4" w:space="0"/>
              <w:right w:val="single" w:color="auto" w:sz="4" w:space="0"/>
            </w:tcBorders>
            <w:vAlign w:val="center"/>
          </w:tcPr>
          <w:p/>
        </w:tc>
        <w:tc>
          <w:tcPr>
            <w:tcW w:w="698" w:type="dxa"/>
            <w:tcBorders>
              <w:top w:val="single" w:color="auto" w:sz="4" w:space="0"/>
              <w:left w:val="single" w:color="auto" w:sz="4" w:space="0"/>
              <w:bottom w:val="single" w:color="auto" w:sz="4" w:space="0"/>
              <w:right w:val="single" w:color="auto" w:sz="4" w:space="0"/>
            </w:tcBorders>
            <w:vAlign w:val="center"/>
          </w:tcPr>
          <w:p/>
        </w:tc>
        <w:tc>
          <w:tcPr>
            <w:tcW w:w="2140" w:type="dxa"/>
            <w:tcBorders>
              <w:top w:val="single" w:color="auto" w:sz="4" w:space="0"/>
              <w:left w:val="single" w:color="auto" w:sz="4" w:space="0"/>
              <w:bottom w:val="single" w:color="auto" w:sz="4" w:space="0"/>
              <w:right w:val="single" w:color="auto" w:sz="4" w:space="0"/>
            </w:tcBorders>
            <w:vAlign w:val="center"/>
          </w:tcPr>
          <w:p/>
        </w:tc>
        <w:tc>
          <w:tcPr>
            <w:tcW w:w="1378" w:type="dxa"/>
            <w:tcBorders>
              <w:top w:val="single" w:color="auto" w:sz="4" w:space="0"/>
              <w:left w:val="single" w:color="auto" w:sz="4" w:space="0"/>
              <w:bottom w:val="single" w:color="auto" w:sz="4" w:space="0"/>
              <w:right w:val="single" w:color="auto" w:sz="4" w:space="0"/>
            </w:tcBorders>
            <w:vAlign w:val="center"/>
          </w:tcPr>
          <w:p/>
        </w:tc>
        <w:tc>
          <w:tcPr>
            <w:tcW w:w="751" w:type="dxa"/>
            <w:tcBorders>
              <w:top w:val="single" w:color="auto" w:sz="4" w:space="0"/>
              <w:left w:val="single" w:color="auto" w:sz="4" w:space="0"/>
              <w:bottom w:val="single" w:color="auto" w:sz="4" w:space="0"/>
              <w:right w:val="single" w:color="auto" w:sz="4" w:space="0"/>
            </w:tcBorders>
            <w:vAlign w:val="center"/>
          </w:tcPr>
          <w:p/>
        </w:tc>
        <w:tc>
          <w:tcPr>
            <w:tcW w:w="1059" w:type="dxa"/>
            <w:tcBorders>
              <w:top w:val="single" w:color="auto" w:sz="4" w:space="0"/>
              <w:left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8" w:hRule="atLeast"/>
        </w:trPr>
        <w:tc>
          <w:tcPr>
            <w:tcW w:w="846" w:type="dxa"/>
            <w:tcBorders>
              <w:top w:val="single" w:color="auto" w:sz="4" w:space="0"/>
              <w:bottom w:val="single" w:color="auto" w:sz="4" w:space="0"/>
              <w:right w:val="single" w:color="auto" w:sz="4" w:space="0"/>
            </w:tcBorders>
            <w:vAlign w:val="center"/>
          </w:tcPr>
          <w:p/>
        </w:tc>
        <w:tc>
          <w:tcPr>
            <w:tcW w:w="1385" w:type="dxa"/>
            <w:tcBorders>
              <w:top w:val="single" w:color="auto" w:sz="4" w:space="0"/>
              <w:left w:val="single" w:color="auto" w:sz="4" w:space="0"/>
              <w:bottom w:val="single" w:color="auto" w:sz="4" w:space="0"/>
              <w:right w:val="single" w:color="auto" w:sz="4" w:space="0"/>
            </w:tcBorders>
            <w:vAlign w:val="center"/>
          </w:tcPr>
          <w:p/>
        </w:tc>
        <w:tc>
          <w:tcPr>
            <w:tcW w:w="764" w:type="dxa"/>
            <w:tcBorders>
              <w:top w:val="single" w:color="auto" w:sz="4" w:space="0"/>
              <w:left w:val="single" w:color="auto" w:sz="4" w:space="0"/>
              <w:bottom w:val="single" w:color="auto" w:sz="4" w:space="0"/>
              <w:right w:val="single" w:color="auto" w:sz="4" w:space="0"/>
            </w:tcBorders>
            <w:vAlign w:val="center"/>
          </w:tcPr>
          <w:p/>
        </w:tc>
        <w:tc>
          <w:tcPr>
            <w:tcW w:w="698" w:type="dxa"/>
            <w:tcBorders>
              <w:top w:val="single" w:color="auto" w:sz="4" w:space="0"/>
              <w:left w:val="single" w:color="auto" w:sz="4" w:space="0"/>
              <w:bottom w:val="single" w:color="auto" w:sz="4" w:space="0"/>
              <w:right w:val="single" w:color="auto" w:sz="4" w:space="0"/>
            </w:tcBorders>
            <w:vAlign w:val="center"/>
          </w:tcPr>
          <w:p/>
        </w:tc>
        <w:tc>
          <w:tcPr>
            <w:tcW w:w="2140" w:type="dxa"/>
            <w:tcBorders>
              <w:top w:val="single" w:color="auto" w:sz="4" w:space="0"/>
              <w:left w:val="single" w:color="auto" w:sz="4" w:space="0"/>
              <w:bottom w:val="single" w:color="auto" w:sz="4" w:space="0"/>
              <w:right w:val="single" w:color="auto" w:sz="4" w:space="0"/>
            </w:tcBorders>
            <w:vAlign w:val="center"/>
          </w:tcPr>
          <w:p/>
        </w:tc>
        <w:tc>
          <w:tcPr>
            <w:tcW w:w="1378" w:type="dxa"/>
            <w:tcBorders>
              <w:top w:val="single" w:color="auto" w:sz="4" w:space="0"/>
              <w:left w:val="single" w:color="auto" w:sz="4" w:space="0"/>
              <w:bottom w:val="single" w:color="auto" w:sz="4" w:space="0"/>
              <w:right w:val="single" w:color="auto" w:sz="4" w:space="0"/>
            </w:tcBorders>
            <w:vAlign w:val="center"/>
          </w:tcPr>
          <w:p/>
        </w:tc>
        <w:tc>
          <w:tcPr>
            <w:tcW w:w="751" w:type="dxa"/>
            <w:tcBorders>
              <w:top w:val="single" w:color="auto" w:sz="4" w:space="0"/>
              <w:left w:val="single" w:color="auto" w:sz="4" w:space="0"/>
              <w:bottom w:val="single" w:color="auto" w:sz="4" w:space="0"/>
              <w:right w:val="single" w:color="auto" w:sz="4" w:space="0"/>
            </w:tcBorders>
            <w:vAlign w:val="center"/>
          </w:tcPr>
          <w:p/>
        </w:tc>
        <w:tc>
          <w:tcPr>
            <w:tcW w:w="1059" w:type="dxa"/>
            <w:tcBorders>
              <w:top w:val="single" w:color="auto" w:sz="4" w:space="0"/>
              <w:left w:val="single" w:color="auto" w:sz="4" w:space="0"/>
              <w:bottom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9021" w:type="dxa"/>
            <w:gridSpan w:val="8"/>
            <w:tcBorders>
              <w:top w:val="single" w:color="auto" w:sz="4" w:space="0"/>
              <w:bottom w:val="single" w:color="auto" w:sz="4" w:space="0"/>
            </w:tcBorders>
            <w:vAlign w:val="bottom"/>
          </w:tcPr>
          <w:p>
            <w:r>
              <w:rPr>
                <w:rFonts w:hint="eastAsia"/>
              </w:rPr>
              <w:t>合计金额大写：</w:t>
            </w:r>
            <w:r>
              <w:t xml:space="preserve">                                  </w:t>
            </w:r>
            <w:r>
              <w:rPr>
                <w:rFonts w:hint="eastAsia"/>
              </w:rPr>
              <w:t>￥</w:t>
            </w:r>
            <w:r>
              <w:t xml:space="preserve">             </w:t>
            </w:r>
          </w:p>
        </w:tc>
      </w:tr>
    </w:tbl>
    <w:p>
      <w:pPr>
        <w:spacing w:line="360" w:lineRule="auto"/>
      </w:pPr>
      <w:r>
        <w:rPr>
          <w:rFonts w:hint="eastAsia"/>
        </w:rPr>
        <w:t>注</w:t>
      </w:r>
      <w:r>
        <w:t>:1</w:t>
      </w:r>
      <w:r>
        <w:rPr>
          <w:rFonts w:hint="eastAsia"/>
        </w:rPr>
        <w:t>、报价一经涂改，应在涂改处加盖单位公章或者由法定代表人或授权委托人签名或盖章，否则其投标作无效标处理。</w:t>
      </w:r>
    </w:p>
    <w:p>
      <w:pPr>
        <w:spacing w:line="360" w:lineRule="auto"/>
        <w:ind w:firstLine="210" w:firstLineChars="100"/>
      </w:pPr>
      <w:r>
        <w:t>2</w:t>
      </w:r>
      <w:r>
        <w:rPr>
          <w:rFonts w:hint="eastAsia"/>
        </w:rPr>
        <w:t>、凡需用专用耗材的专用设备类采购项目，应按采购文件规定的耗材量或按耗材的常规试用量提供报价。</w:t>
      </w:r>
    </w:p>
    <w:p>
      <w:pPr>
        <w:spacing w:line="360" w:lineRule="auto"/>
        <w:ind w:firstLine="315" w:firstLineChars="150"/>
      </w:pPr>
      <w:r>
        <w:t>3</w:t>
      </w:r>
      <w:r>
        <w:rPr>
          <w:rFonts w:hint="eastAsia"/>
        </w:rPr>
        <w:t>、以上报价应与“投标设备报价明细表”中的“投标总价”相一致。</w:t>
      </w:r>
    </w:p>
    <w:p>
      <w:pPr>
        <w:spacing w:line="360" w:lineRule="auto"/>
      </w:pPr>
    </w:p>
    <w:p>
      <w:pPr>
        <w:spacing w:line="360" w:lineRule="auto"/>
        <w:ind w:firstLine="4095" w:firstLineChars="1950"/>
      </w:pPr>
      <w:r>
        <w:rPr>
          <w:rFonts w:hint="eastAsia"/>
        </w:rPr>
        <w:t>法定代表人或授权代表签名：</w:t>
      </w:r>
      <w:r>
        <w:t xml:space="preserve">        </w:t>
      </w:r>
    </w:p>
    <w:p>
      <w:pPr>
        <w:spacing w:line="360" w:lineRule="auto"/>
        <w:ind w:firstLine="5460" w:firstLineChars="2600"/>
      </w:pPr>
      <w:r>
        <w:rPr>
          <w:rFonts w:hint="eastAsia"/>
        </w:rPr>
        <w:t>投标人盖章：</w:t>
      </w:r>
      <w:r>
        <w:t xml:space="preserve">         </w:t>
      </w:r>
    </w:p>
    <w:p>
      <w:pPr>
        <w:spacing w:line="360" w:lineRule="auto"/>
        <w:ind w:firstLine="5880" w:firstLineChars="2800"/>
      </w:pPr>
      <w:r>
        <w:rPr>
          <w:rFonts w:hint="eastAsia"/>
        </w:rPr>
        <w:t>日</w:t>
      </w:r>
      <w:r>
        <w:t xml:space="preserve">  </w:t>
      </w:r>
      <w:r>
        <w:rPr>
          <w:rFonts w:hint="eastAsia"/>
        </w:rPr>
        <w:t>期：</w:t>
      </w:r>
      <w:r>
        <w:t xml:space="preserve">        </w:t>
      </w:r>
    </w:p>
    <w:p/>
    <w:p>
      <w:r>
        <w:br w:type="page"/>
      </w:r>
      <w:r>
        <w:t>4</w:t>
      </w:r>
      <w:r>
        <w:rPr>
          <w:rFonts w:hint="eastAsia"/>
        </w:rPr>
        <w:t>、中小企业声明函</w:t>
      </w:r>
    </w:p>
    <w:p/>
    <w:p>
      <w:pPr>
        <w:jc w:val="center"/>
        <w:rPr>
          <w:sz w:val="32"/>
          <w:szCs w:val="32"/>
        </w:rPr>
      </w:pPr>
      <w:r>
        <w:rPr>
          <w:rFonts w:hint="eastAsia"/>
          <w:sz w:val="32"/>
          <w:szCs w:val="32"/>
        </w:rPr>
        <w:t>中小企业声明函</w:t>
      </w:r>
    </w:p>
    <w:p/>
    <w:p>
      <w:pPr>
        <w:spacing w:line="360" w:lineRule="auto"/>
        <w:ind w:firstLine="420" w:firstLineChars="200"/>
      </w:pPr>
      <w:r>
        <w:rPr>
          <w:rFonts w:hint="eastAsia"/>
        </w:rPr>
        <w:t>根据财政部《政府采购促进中小企业发展暂行办法》（财库〔</w:t>
      </w:r>
      <w:r>
        <w:t>2011</w:t>
      </w:r>
      <w:r>
        <w:rPr>
          <w:rFonts w:hint="eastAsia"/>
        </w:rPr>
        <w:t>〕</w:t>
      </w:r>
      <w:r>
        <w:t>181</w:t>
      </w:r>
      <w:r>
        <w:rPr>
          <w:rFonts w:hint="eastAsia"/>
        </w:rPr>
        <w:t>号）和宁波市财政局《关于政府采购促进中小企业发展若干问题的通知》（甬采购办〔</w:t>
      </w:r>
      <w:r>
        <w:t>2012</w:t>
      </w:r>
      <w:r>
        <w:rPr>
          <w:rFonts w:hint="eastAsia"/>
        </w:rPr>
        <w:t>〕</w:t>
      </w:r>
      <w:r>
        <w:t>1427</w:t>
      </w:r>
      <w:r>
        <w:rPr>
          <w:rFonts w:hint="eastAsia"/>
        </w:rPr>
        <w:t>号）的规定，本单位郑重声明：</w:t>
      </w:r>
    </w:p>
    <w:p>
      <w:pPr>
        <w:spacing w:line="360" w:lineRule="auto"/>
        <w:ind w:firstLine="420" w:firstLineChars="200"/>
      </w:pPr>
      <w:r>
        <w:t>1</w:t>
      </w:r>
      <w:r>
        <w:rPr>
          <w:rFonts w:hint="eastAsia"/>
        </w:rPr>
        <w:t>、依据工业和信息化部、国家统计局、国家发展和改革委员会、财政部《关于印发中小企业划型标准规定的通知》（工信部联企业〔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号）规定的划分标准，本单位为</w:t>
      </w:r>
      <w:r>
        <w:t>______</w:t>
      </w:r>
      <w:r>
        <w:rPr>
          <w:rFonts w:hint="eastAsia"/>
        </w:rPr>
        <w:t>（大型、中型、小型、微型、不划型）企业，其中所属行业为</w:t>
      </w:r>
      <w:r>
        <w:t>________________</w:t>
      </w:r>
      <w:r>
        <w:rPr>
          <w:rFonts w:hint="eastAsia"/>
        </w:rPr>
        <w:t>、上年末从业人员</w:t>
      </w:r>
      <w:r>
        <w:t>____</w:t>
      </w:r>
      <w:r>
        <w:rPr>
          <w:rFonts w:hint="eastAsia"/>
        </w:rPr>
        <w:t>人、上年营业收入</w:t>
      </w:r>
      <w:r>
        <w:t>____</w:t>
      </w:r>
      <w:r>
        <w:rPr>
          <w:rFonts w:hint="eastAsia"/>
        </w:rPr>
        <w:t>万元、上年资产总额</w:t>
      </w:r>
      <w:r>
        <w:t>____</w:t>
      </w:r>
      <w:r>
        <w:rPr>
          <w:rFonts w:hint="eastAsia"/>
        </w:rPr>
        <w:t>万元。</w:t>
      </w:r>
    </w:p>
    <w:p>
      <w:pPr>
        <w:spacing w:line="360" w:lineRule="auto"/>
        <w:ind w:firstLine="420" w:firstLineChars="200"/>
      </w:pP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p>
    <w:p>
      <w:pPr>
        <w:spacing w:line="360" w:lineRule="auto"/>
        <w:ind w:firstLine="420" w:firstLineChars="200"/>
      </w:pPr>
      <w:r>
        <w:rPr>
          <w:rFonts w:hint="eastAsia"/>
        </w:rPr>
        <w:t>本公司对上述声明的真实性负责。如有虚假，将依法承担相应责任</w:t>
      </w:r>
      <w:r>
        <w:t> </w:t>
      </w:r>
    </w:p>
    <w:p>
      <w:pPr>
        <w:spacing w:line="360" w:lineRule="auto"/>
      </w:pPr>
      <w:r>
        <w:rPr>
          <w:rFonts w:hint="eastAsia"/>
        </w:rPr>
        <w:t>　　</w:t>
      </w:r>
      <w:r>
        <w:t xml:space="preserve">     </w:t>
      </w:r>
    </w:p>
    <w:p>
      <w:pPr>
        <w:spacing w:line="360" w:lineRule="auto"/>
      </w:pPr>
    </w:p>
    <w:p>
      <w:pPr>
        <w:spacing w:line="360" w:lineRule="auto"/>
      </w:pPr>
    </w:p>
    <w:p>
      <w:pPr>
        <w:spacing w:line="360" w:lineRule="auto"/>
        <w:ind w:firstLine="3150" w:firstLineChars="1500"/>
      </w:pPr>
      <w:r>
        <w:t xml:space="preserve"> </w:t>
      </w:r>
      <w:r>
        <w:rPr>
          <w:rFonts w:hint="eastAsia"/>
        </w:rPr>
        <w:t>投标单位名称（盖章）：</w:t>
      </w:r>
      <w:r>
        <w:t xml:space="preserve">                          </w:t>
      </w:r>
    </w:p>
    <w:p>
      <w:pPr>
        <w:spacing w:line="360" w:lineRule="auto"/>
        <w:ind w:firstLine="3570" w:firstLineChars="1700"/>
      </w:pPr>
      <w:r>
        <w:t xml:space="preserve">  </w:t>
      </w:r>
      <w:r>
        <w:rPr>
          <w:rFonts w:hint="eastAsia"/>
        </w:rPr>
        <w:t>日</w:t>
      </w:r>
      <w:r>
        <w:t xml:space="preserve">  </w:t>
      </w:r>
      <w:r>
        <w:rPr>
          <w:rFonts w:hint="eastAsia"/>
        </w:rPr>
        <w:t>期：</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r>
        <w:br w:type="page"/>
      </w:r>
      <w:r>
        <w:t>5</w:t>
      </w:r>
      <w:r>
        <w:rPr>
          <w:rFonts w:hint="eastAsia"/>
        </w:rPr>
        <w:t>、残疾人福利性单位声明函（如有）</w:t>
      </w:r>
    </w:p>
    <w:p>
      <w:pPr>
        <w:spacing w:line="360" w:lineRule="auto"/>
      </w:pPr>
    </w:p>
    <w:p>
      <w:pPr>
        <w:spacing w:line="588" w:lineRule="exact"/>
        <w:jc w:val="center"/>
        <w:rPr>
          <w:rFonts w:ascii="仿宋_GB2312" w:eastAsia="仿宋_GB2312"/>
          <w:b/>
          <w:spacing w:val="6"/>
          <w:sz w:val="32"/>
          <w:szCs w:val="32"/>
        </w:rPr>
      </w:pPr>
      <w:bookmarkStart w:id="65" w:name="OLE_LINK13"/>
      <w:bookmarkStart w:id="66" w:name="OLE_LINK14"/>
      <w:r>
        <w:rPr>
          <w:rFonts w:hint="eastAsia" w:ascii="仿宋_GB2312" w:eastAsia="仿宋_GB2312"/>
          <w:b/>
          <w:spacing w:val="6"/>
          <w:sz w:val="32"/>
          <w:szCs w:val="32"/>
        </w:rPr>
        <w:t>残疾人福利性单位声明函</w:t>
      </w:r>
    </w:p>
    <w:bookmarkEnd w:id="65"/>
    <w:bookmarkEnd w:id="66"/>
    <w:p>
      <w:pPr>
        <w:spacing w:line="588" w:lineRule="exact"/>
        <w:rPr>
          <w:rFonts w:ascii="仿宋_GB2312" w:eastAsia="仿宋_GB2312"/>
          <w:b/>
          <w:spacing w:val="6"/>
          <w:sz w:val="30"/>
          <w:szCs w:val="30"/>
        </w:rPr>
      </w:pPr>
    </w:p>
    <w:p>
      <w:pPr>
        <w:spacing w:line="360" w:lineRule="auto"/>
        <w:ind w:firstLine="420" w:firstLineChars="200"/>
      </w:pPr>
      <w:r>
        <w:rPr>
          <w:rFonts w:hint="eastAsia"/>
        </w:rPr>
        <w:t>本单位郑重声明，根据《财政部</w:t>
      </w:r>
      <w:r>
        <w:t xml:space="preserve"> </w:t>
      </w:r>
      <w:r>
        <w:rPr>
          <w:rFonts w:hint="eastAsia"/>
        </w:rPr>
        <w:t>民政部</w:t>
      </w:r>
      <w:r>
        <w:t xml:space="preserve"> </w:t>
      </w:r>
      <w:r>
        <w:rPr>
          <w:rFonts w:hint="eastAsia"/>
        </w:rPr>
        <w:t>中国残疾人联合会关于促进残疾人就业政府采购政策的通知》（财库〔</w:t>
      </w:r>
      <w:r>
        <w:t>2017</w:t>
      </w:r>
      <w:r>
        <w:rPr>
          <w:rFonts w:hint="eastAsia"/>
        </w:rPr>
        <w:t>〕</w:t>
      </w:r>
      <w:r>
        <w:t xml:space="preserve"> 141</w:t>
      </w:r>
      <w:r>
        <w:rPr>
          <w:rFonts w:hint="eastAsia"/>
        </w:rPr>
        <w:t>号）的规定，本单位为符合条件的残疾人福利性单位，且本单位参加</w:t>
      </w:r>
      <w:r>
        <w:t>______</w:t>
      </w:r>
      <w:r>
        <w:rPr>
          <w:rFonts w:hint="eastAsia"/>
        </w:rPr>
        <w:t>单位的</w:t>
      </w:r>
      <w:r>
        <w:t>______</w:t>
      </w:r>
      <w:r>
        <w:rPr>
          <w:rFonts w:hint="eastAsia"/>
        </w:rPr>
        <w:t>项目采购活动提供本单位制造的货物（由本单位承担工程</w:t>
      </w:r>
      <w:r>
        <w:t>/</w:t>
      </w:r>
      <w:r>
        <w:rPr>
          <w:rFonts w:hint="eastAsia"/>
        </w:rPr>
        <w:t>提供服务），或者提供其他残疾人福利性单位制造的货物（不包括使用非残疾人福利性单位注册商标的货物）。</w:t>
      </w:r>
    </w:p>
    <w:p>
      <w:pPr>
        <w:spacing w:line="360" w:lineRule="auto"/>
        <w:ind w:firstLine="420" w:firstLineChars="200"/>
      </w:pPr>
      <w:r>
        <w:rPr>
          <w:rFonts w:hint="eastAsia"/>
        </w:rPr>
        <w:t>本单位对上述声明的真实性负责。如有虚假，将依法承担相应责任。（供应商提供的《残疾人福利性单位声明函》与事实不符的，依照《政府采购法》第七十七条第一款的规定追究法律责任。）</w:t>
      </w:r>
    </w:p>
    <w:p>
      <w:pPr>
        <w:spacing w:line="588" w:lineRule="exact"/>
        <w:ind w:firstLine="624" w:firstLineChars="200"/>
        <w:rPr>
          <w:rFonts w:ascii="仿宋_GB2312" w:eastAsia="仿宋_GB2312"/>
          <w:spacing w:val="6"/>
          <w:sz w:val="30"/>
          <w:szCs w:val="30"/>
        </w:rPr>
      </w:pPr>
    </w:p>
    <w:p>
      <w:pPr>
        <w:spacing w:line="588" w:lineRule="exact"/>
        <w:ind w:firstLine="624" w:firstLineChars="200"/>
        <w:rPr>
          <w:rFonts w:ascii="仿宋_GB2312" w:eastAsia="仿宋_GB2312"/>
          <w:spacing w:val="6"/>
          <w:sz w:val="30"/>
          <w:szCs w:val="30"/>
        </w:rPr>
      </w:pPr>
    </w:p>
    <w:p>
      <w:pPr>
        <w:spacing w:line="360" w:lineRule="auto"/>
        <w:ind w:firstLine="420" w:firstLineChars="200"/>
        <w:jc w:val="right"/>
      </w:pPr>
      <w:r>
        <w:rPr>
          <w:rFonts w:hint="eastAsia"/>
        </w:rPr>
        <w:t>单位名称（盖章）：</w:t>
      </w:r>
    </w:p>
    <w:p>
      <w:pPr>
        <w:spacing w:line="360" w:lineRule="auto"/>
        <w:ind w:firstLine="420" w:firstLineChars="200"/>
        <w:jc w:val="center"/>
      </w:pPr>
      <w:r>
        <w:t xml:space="preserve">                                                             </w:t>
      </w:r>
      <w:r>
        <w:rPr>
          <w:rFonts w:hint="eastAsia"/>
        </w:rPr>
        <w:t>日</w:t>
      </w:r>
      <w:r>
        <w:t xml:space="preserve">  </w:t>
      </w:r>
      <w:r>
        <w:rPr>
          <w:rFonts w:hint="eastAsia"/>
        </w:rPr>
        <w:t>期：</w:t>
      </w:r>
    </w:p>
    <w:p>
      <w:pPr>
        <w:spacing w:line="360" w:lineRule="auto"/>
      </w:pPr>
    </w:p>
    <w:p>
      <w:pPr>
        <w:spacing w:line="360" w:lineRule="auto"/>
      </w:pPr>
    </w:p>
    <w:p/>
    <w:p/>
    <w:p/>
    <w:p>
      <w:pPr>
        <w:jc w:val="center"/>
        <w:rPr>
          <w:b/>
          <w:sz w:val="32"/>
          <w:szCs w:val="32"/>
        </w:rPr>
      </w:pPr>
      <w:r>
        <w:rPr>
          <w:b/>
          <w:sz w:val="32"/>
          <w:szCs w:val="32"/>
        </w:rPr>
        <w:br w:type="page"/>
      </w:r>
      <w:r>
        <w:rPr>
          <w:rFonts w:hint="eastAsia"/>
          <w:b/>
          <w:sz w:val="32"/>
          <w:szCs w:val="32"/>
        </w:rPr>
        <w:t>附件：政府采购统计基础信息表</w:t>
      </w:r>
    </w:p>
    <w:tbl>
      <w:tblPr>
        <w:tblStyle w:val="13"/>
        <w:tblW w:w="8537" w:type="dxa"/>
        <w:tblInd w:w="0" w:type="dxa"/>
        <w:tblLayout w:type="fixed"/>
        <w:tblCellMar>
          <w:top w:w="0" w:type="dxa"/>
          <w:left w:w="108" w:type="dxa"/>
          <w:bottom w:w="0" w:type="dxa"/>
          <w:right w:w="108" w:type="dxa"/>
        </w:tblCellMar>
      </w:tblPr>
      <w:tblGrid>
        <w:gridCol w:w="4219"/>
        <w:gridCol w:w="4318"/>
      </w:tblGrid>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采购人及采购项目名称</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投（中）标单位名称</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是否国内企业</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是否宁波企业</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企业划分标准类型（大型、中型、小型、微型）</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提供的货物是否本企业制造</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货物原产地是否是中国境内</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货物原产地是否是宁波</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是节能清单产品</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提供的货物是否是环境标志清单产品</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承担的工程或服务是否本企业提供</w:t>
            </w:r>
          </w:p>
        </w:tc>
        <w:tc>
          <w:tcPr>
            <w:tcW w:w="4318" w:type="dxa"/>
            <w:tcBorders>
              <w:top w:val="single" w:color="000000" w:sz="4" w:space="0"/>
              <w:left w:val="nil"/>
              <w:bottom w:val="single" w:color="000000" w:sz="4" w:space="0"/>
              <w:right w:val="single" w:color="000000" w:sz="4" w:space="0"/>
            </w:tcBorders>
          </w:tcP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本项目预算</w:t>
            </w:r>
          </w:p>
        </w:tc>
        <w:tc>
          <w:tcPr>
            <w:tcW w:w="4318" w:type="dxa"/>
            <w:tcBorders>
              <w:top w:val="single" w:color="000000" w:sz="4" w:space="0"/>
              <w:left w:val="nil"/>
              <w:bottom w:val="single" w:color="000000" w:sz="4" w:space="0"/>
              <w:right w:val="single" w:color="000000" w:sz="4" w:space="0"/>
            </w:tcBorders>
            <w:vAlign w:val="center"/>
          </w:tcPr>
          <w:p>
            <w:r>
              <w:t>/</w:t>
            </w: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本项目是否专门面向中小企业采购</w:t>
            </w:r>
          </w:p>
        </w:tc>
        <w:tc>
          <w:tcPr>
            <w:tcW w:w="4318" w:type="dxa"/>
            <w:tcBorders>
              <w:top w:val="single" w:color="000000" w:sz="4" w:space="0"/>
              <w:left w:val="nil"/>
              <w:bottom w:val="single" w:color="000000" w:sz="4" w:space="0"/>
              <w:right w:val="single" w:color="000000" w:sz="4" w:space="0"/>
            </w:tcBorders>
            <w:vAlign w:val="center"/>
          </w:tcPr>
          <w:p>
            <w:r>
              <w:t>/</w:t>
            </w:r>
          </w:p>
        </w:tc>
      </w:tr>
      <w:tr>
        <w:tblPrEx>
          <w:tblLayout w:type="fixed"/>
          <w:tblCellMar>
            <w:top w:w="0" w:type="dxa"/>
            <w:left w:w="108" w:type="dxa"/>
            <w:bottom w:w="0" w:type="dxa"/>
            <w:right w:w="108" w:type="dxa"/>
          </w:tblCellMar>
        </w:tblPrEx>
        <w:trPr>
          <w:trHeight w:val="612" w:hRule="atLeast"/>
        </w:trPr>
        <w:tc>
          <w:tcPr>
            <w:tcW w:w="4219" w:type="dxa"/>
            <w:tcBorders>
              <w:top w:val="single" w:color="000000" w:sz="4" w:space="0"/>
              <w:left w:val="single" w:color="000000" w:sz="4" w:space="0"/>
              <w:bottom w:val="single" w:color="000000" w:sz="4" w:space="0"/>
              <w:right w:val="single" w:color="000000" w:sz="4" w:space="0"/>
            </w:tcBorders>
            <w:vAlign w:val="center"/>
          </w:tcPr>
          <w:p>
            <w:r>
              <w:rPr>
                <w:rFonts w:hint="eastAsia"/>
              </w:rPr>
              <w:t>投（中）标金额（万元）</w:t>
            </w:r>
          </w:p>
        </w:tc>
        <w:tc>
          <w:tcPr>
            <w:tcW w:w="4318" w:type="dxa"/>
            <w:tcBorders>
              <w:top w:val="single" w:color="000000" w:sz="4" w:space="0"/>
              <w:left w:val="nil"/>
              <w:bottom w:val="single" w:color="000000" w:sz="4" w:space="0"/>
              <w:right w:val="single" w:color="000000" w:sz="4" w:space="0"/>
            </w:tcBorders>
            <w:vAlign w:val="center"/>
          </w:tcPr>
          <w:p>
            <w:r>
              <w:t>/</w:t>
            </w:r>
          </w:p>
        </w:tc>
      </w:tr>
    </w:tbl>
    <w:p>
      <w:r>
        <w:rPr>
          <w:rFonts w:hint="eastAsia"/>
        </w:rPr>
        <w:t>备注：请各投标人务必填写此表作为投标文件的组成部分。</w:t>
      </w:r>
    </w:p>
    <w:p/>
    <w:p/>
    <w:p>
      <w:pPr>
        <w:ind w:firstLine="3255" w:firstLineChars="1550"/>
      </w:pPr>
      <w:r>
        <w:rPr>
          <w:rFonts w:hint="eastAsia"/>
        </w:rPr>
        <w:t>法定代表人或授权代表（签字或盖章）：</w:t>
      </w:r>
      <w:r>
        <w:t xml:space="preserve">                    </w:t>
      </w:r>
    </w:p>
    <w:p>
      <w:r>
        <w:t xml:space="preserve"> </w:t>
      </w:r>
    </w:p>
    <w:p>
      <w:pPr>
        <w:ind w:firstLine="3255" w:firstLineChars="1550"/>
      </w:pPr>
      <w:r>
        <w:rPr>
          <w:rFonts w:hint="eastAsia"/>
        </w:rPr>
        <w:t>投标人名称（加盖盖章）：</w:t>
      </w:r>
      <w:r>
        <w:t xml:space="preserve">                                    </w:t>
      </w:r>
    </w:p>
    <w:p>
      <w:r>
        <w:t xml:space="preserve"> </w:t>
      </w:r>
    </w:p>
    <w:p>
      <w:pPr>
        <w:ind w:firstLine="3360" w:firstLineChars="1600"/>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sz w:val="21"/>
        <w:szCs w:val="21"/>
      </w:rPr>
    </w:pPr>
    <w:r>
      <w:rPr>
        <w:rStyle w:val="17"/>
        <w:sz w:val="21"/>
        <w:szCs w:val="21"/>
      </w:rPr>
      <w:t xml:space="preserve">— </w:t>
    </w:r>
    <w:r>
      <w:rPr>
        <w:rStyle w:val="17"/>
        <w:sz w:val="21"/>
        <w:szCs w:val="21"/>
      </w:rPr>
      <w:fldChar w:fldCharType="begin"/>
    </w:r>
    <w:r>
      <w:rPr>
        <w:rStyle w:val="17"/>
        <w:sz w:val="21"/>
        <w:szCs w:val="21"/>
      </w:rPr>
      <w:instrText xml:space="preserve">PAGE  </w:instrText>
    </w:r>
    <w:r>
      <w:rPr>
        <w:rStyle w:val="17"/>
        <w:sz w:val="21"/>
        <w:szCs w:val="21"/>
      </w:rPr>
      <w:fldChar w:fldCharType="separate"/>
    </w:r>
    <w:r>
      <w:rPr>
        <w:rStyle w:val="17"/>
        <w:sz w:val="21"/>
        <w:szCs w:val="21"/>
      </w:rPr>
      <w:t>3</w:t>
    </w:r>
    <w:r>
      <w:rPr>
        <w:rStyle w:val="17"/>
        <w:sz w:val="21"/>
        <w:szCs w:val="21"/>
      </w:rPr>
      <w:fldChar w:fldCharType="end"/>
    </w:r>
    <w:r>
      <w:rPr>
        <w:rStyle w:val="17"/>
        <w:sz w:val="21"/>
        <w:szCs w:val="21"/>
      </w:rPr>
      <w:t xml:space="preserve"> —</w:t>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C300"/>
    <w:multiLevelType w:val="singleLevel"/>
    <w:tmpl w:val="07C5C300"/>
    <w:lvl w:ilvl="0" w:tentative="0">
      <w:start w:val="3"/>
      <w:numFmt w:val="chineseCounting"/>
      <w:suff w:val="space"/>
      <w:lvlText w:val="第%1章"/>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59FB23F4"/>
    <w:rsid w:val="00001F75"/>
    <w:rsid w:val="00002D6D"/>
    <w:rsid w:val="00003842"/>
    <w:rsid w:val="00007F4F"/>
    <w:rsid w:val="00013073"/>
    <w:rsid w:val="00013CCB"/>
    <w:rsid w:val="0001512E"/>
    <w:rsid w:val="000215AD"/>
    <w:rsid w:val="00021E59"/>
    <w:rsid w:val="00026E13"/>
    <w:rsid w:val="00027F14"/>
    <w:rsid w:val="00031579"/>
    <w:rsid w:val="00034C5C"/>
    <w:rsid w:val="0003649D"/>
    <w:rsid w:val="00037E0F"/>
    <w:rsid w:val="0005096D"/>
    <w:rsid w:val="000540F1"/>
    <w:rsid w:val="0005423E"/>
    <w:rsid w:val="00056E37"/>
    <w:rsid w:val="00060459"/>
    <w:rsid w:val="00064A5C"/>
    <w:rsid w:val="0007010D"/>
    <w:rsid w:val="00070FE9"/>
    <w:rsid w:val="0007150A"/>
    <w:rsid w:val="00073AEF"/>
    <w:rsid w:val="000752B0"/>
    <w:rsid w:val="00075C42"/>
    <w:rsid w:val="00085F38"/>
    <w:rsid w:val="00090B5A"/>
    <w:rsid w:val="00095517"/>
    <w:rsid w:val="00095E99"/>
    <w:rsid w:val="000A1056"/>
    <w:rsid w:val="000A38D1"/>
    <w:rsid w:val="000A6939"/>
    <w:rsid w:val="000A6CB4"/>
    <w:rsid w:val="000B0A1A"/>
    <w:rsid w:val="000B5073"/>
    <w:rsid w:val="000B72A8"/>
    <w:rsid w:val="000C2A20"/>
    <w:rsid w:val="000C5F40"/>
    <w:rsid w:val="000D18BE"/>
    <w:rsid w:val="000D4D71"/>
    <w:rsid w:val="000D5AE0"/>
    <w:rsid w:val="000E5069"/>
    <w:rsid w:val="000F02E8"/>
    <w:rsid w:val="000F4227"/>
    <w:rsid w:val="000F73F6"/>
    <w:rsid w:val="000F7777"/>
    <w:rsid w:val="00100D50"/>
    <w:rsid w:val="00101007"/>
    <w:rsid w:val="00101E69"/>
    <w:rsid w:val="001022A6"/>
    <w:rsid w:val="00103631"/>
    <w:rsid w:val="00103EFC"/>
    <w:rsid w:val="0011216A"/>
    <w:rsid w:val="00112F7C"/>
    <w:rsid w:val="0011647E"/>
    <w:rsid w:val="00117CDE"/>
    <w:rsid w:val="00123478"/>
    <w:rsid w:val="00125866"/>
    <w:rsid w:val="001261F1"/>
    <w:rsid w:val="00127CBC"/>
    <w:rsid w:val="00127E67"/>
    <w:rsid w:val="001302F2"/>
    <w:rsid w:val="001303DA"/>
    <w:rsid w:val="0013189B"/>
    <w:rsid w:val="0013644E"/>
    <w:rsid w:val="00140D09"/>
    <w:rsid w:val="00142172"/>
    <w:rsid w:val="0014438A"/>
    <w:rsid w:val="00146794"/>
    <w:rsid w:val="00147281"/>
    <w:rsid w:val="00147768"/>
    <w:rsid w:val="001506E5"/>
    <w:rsid w:val="00153344"/>
    <w:rsid w:val="00162C92"/>
    <w:rsid w:val="00163E44"/>
    <w:rsid w:val="00164A72"/>
    <w:rsid w:val="0017194E"/>
    <w:rsid w:val="00172470"/>
    <w:rsid w:val="00172A9B"/>
    <w:rsid w:val="0017763F"/>
    <w:rsid w:val="0018667A"/>
    <w:rsid w:val="00187013"/>
    <w:rsid w:val="00187434"/>
    <w:rsid w:val="001878C6"/>
    <w:rsid w:val="00187AEB"/>
    <w:rsid w:val="00190D2F"/>
    <w:rsid w:val="001B235C"/>
    <w:rsid w:val="001B28E2"/>
    <w:rsid w:val="001B49E2"/>
    <w:rsid w:val="001B65DA"/>
    <w:rsid w:val="001C033E"/>
    <w:rsid w:val="001C1BE6"/>
    <w:rsid w:val="001C26EE"/>
    <w:rsid w:val="001C2C78"/>
    <w:rsid w:val="001C5ACA"/>
    <w:rsid w:val="001D109A"/>
    <w:rsid w:val="001D1267"/>
    <w:rsid w:val="001D2B44"/>
    <w:rsid w:val="001D6939"/>
    <w:rsid w:val="001D794F"/>
    <w:rsid w:val="001E0965"/>
    <w:rsid w:val="001E0CA7"/>
    <w:rsid w:val="001E157A"/>
    <w:rsid w:val="001E1A3E"/>
    <w:rsid w:val="001E4278"/>
    <w:rsid w:val="001E567A"/>
    <w:rsid w:val="001E6E57"/>
    <w:rsid w:val="001E735D"/>
    <w:rsid w:val="001E7CCA"/>
    <w:rsid w:val="001F035C"/>
    <w:rsid w:val="001F264D"/>
    <w:rsid w:val="001F369B"/>
    <w:rsid w:val="001F389F"/>
    <w:rsid w:val="001F7DCB"/>
    <w:rsid w:val="00202E8E"/>
    <w:rsid w:val="002057F4"/>
    <w:rsid w:val="002140D1"/>
    <w:rsid w:val="002142C2"/>
    <w:rsid w:val="00214981"/>
    <w:rsid w:val="00216CAF"/>
    <w:rsid w:val="00227573"/>
    <w:rsid w:val="0023102E"/>
    <w:rsid w:val="00231ECA"/>
    <w:rsid w:val="00232779"/>
    <w:rsid w:val="00232F18"/>
    <w:rsid w:val="002333C6"/>
    <w:rsid w:val="002349CC"/>
    <w:rsid w:val="002358D9"/>
    <w:rsid w:val="00244D5B"/>
    <w:rsid w:val="00250023"/>
    <w:rsid w:val="00254543"/>
    <w:rsid w:val="002546BE"/>
    <w:rsid w:val="00271B9A"/>
    <w:rsid w:val="00271DDA"/>
    <w:rsid w:val="002743A8"/>
    <w:rsid w:val="00274742"/>
    <w:rsid w:val="002772F3"/>
    <w:rsid w:val="00281188"/>
    <w:rsid w:val="00281755"/>
    <w:rsid w:val="00282B7D"/>
    <w:rsid w:val="00282D85"/>
    <w:rsid w:val="0028711E"/>
    <w:rsid w:val="002916F7"/>
    <w:rsid w:val="00292F4E"/>
    <w:rsid w:val="002A0B7C"/>
    <w:rsid w:val="002A0FF6"/>
    <w:rsid w:val="002A31D0"/>
    <w:rsid w:val="002A3901"/>
    <w:rsid w:val="002A4616"/>
    <w:rsid w:val="002A4794"/>
    <w:rsid w:val="002B2E36"/>
    <w:rsid w:val="002B5A37"/>
    <w:rsid w:val="002B600A"/>
    <w:rsid w:val="002B70DA"/>
    <w:rsid w:val="002B731F"/>
    <w:rsid w:val="002C7E22"/>
    <w:rsid w:val="002D1FA0"/>
    <w:rsid w:val="002D2257"/>
    <w:rsid w:val="002D430B"/>
    <w:rsid w:val="002D5783"/>
    <w:rsid w:val="002D7AA0"/>
    <w:rsid w:val="002F0F95"/>
    <w:rsid w:val="002F44AE"/>
    <w:rsid w:val="002F4C20"/>
    <w:rsid w:val="00300691"/>
    <w:rsid w:val="00301DA8"/>
    <w:rsid w:val="00305B3A"/>
    <w:rsid w:val="00311F2D"/>
    <w:rsid w:val="00312F4D"/>
    <w:rsid w:val="00314636"/>
    <w:rsid w:val="00314905"/>
    <w:rsid w:val="00317B74"/>
    <w:rsid w:val="0032035A"/>
    <w:rsid w:val="003204C2"/>
    <w:rsid w:val="00320925"/>
    <w:rsid w:val="0032105B"/>
    <w:rsid w:val="00325F86"/>
    <w:rsid w:val="00327A1E"/>
    <w:rsid w:val="00330942"/>
    <w:rsid w:val="003317FE"/>
    <w:rsid w:val="00331BB3"/>
    <w:rsid w:val="00332D33"/>
    <w:rsid w:val="003338A7"/>
    <w:rsid w:val="00333FAC"/>
    <w:rsid w:val="003417B3"/>
    <w:rsid w:val="00341F6B"/>
    <w:rsid w:val="00343909"/>
    <w:rsid w:val="00344548"/>
    <w:rsid w:val="0034491B"/>
    <w:rsid w:val="00353663"/>
    <w:rsid w:val="00355424"/>
    <w:rsid w:val="00355DDD"/>
    <w:rsid w:val="0036011E"/>
    <w:rsid w:val="0036089F"/>
    <w:rsid w:val="00360953"/>
    <w:rsid w:val="0036300E"/>
    <w:rsid w:val="00365CC5"/>
    <w:rsid w:val="0037143C"/>
    <w:rsid w:val="00371CEB"/>
    <w:rsid w:val="00372112"/>
    <w:rsid w:val="00372B79"/>
    <w:rsid w:val="00373646"/>
    <w:rsid w:val="00376AC2"/>
    <w:rsid w:val="00380BD3"/>
    <w:rsid w:val="0038315E"/>
    <w:rsid w:val="00383482"/>
    <w:rsid w:val="00385985"/>
    <w:rsid w:val="0038733E"/>
    <w:rsid w:val="003907A0"/>
    <w:rsid w:val="00391A98"/>
    <w:rsid w:val="00393746"/>
    <w:rsid w:val="00394DA4"/>
    <w:rsid w:val="0039543B"/>
    <w:rsid w:val="0039591D"/>
    <w:rsid w:val="003A6928"/>
    <w:rsid w:val="003A789A"/>
    <w:rsid w:val="003B12A6"/>
    <w:rsid w:val="003B133E"/>
    <w:rsid w:val="003B350D"/>
    <w:rsid w:val="003B35A9"/>
    <w:rsid w:val="003B43CF"/>
    <w:rsid w:val="003B45AB"/>
    <w:rsid w:val="003B63FA"/>
    <w:rsid w:val="003C08CF"/>
    <w:rsid w:val="003C5BEB"/>
    <w:rsid w:val="003C61BE"/>
    <w:rsid w:val="003D07D2"/>
    <w:rsid w:val="003D3D4C"/>
    <w:rsid w:val="003D5B6F"/>
    <w:rsid w:val="003D5C0A"/>
    <w:rsid w:val="003D6ABF"/>
    <w:rsid w:val="003D6DF5"/>
    <w:rsid w:val="003D70E1"/>
    <w:rsid w:val="003E3543"/>
    <w:rsid w:val="003E7FBA"/>
    <w:rsid w:val="003F05BD"/>
    <w:rsid w:val="003F1F9F"/>
    <w:rsid w:val="003F2F9C"/>
    <w:rsid w:val="003F6486"/>
    <w:rsid w:val="004018B6"/>
    <w:rsid w:val="004048FA"/>
    <w:rsid w:val="00406CC3"/>
    <w:rsid w:val="00407DBB"/>
    <w:rsid w:val="00410EDE"/>
    <w:rsid w:val="004119D9"/>
    <w:rsid w:val="004125F5"/>
    <w:rsid w:val="00413D1F"/>
    <w:rsid w:val="00414773"/>
    <w:rsid w:val="00416C50"/>
    <w:rsid w:val="0041743D"/>
    <w:rsid w:val="0041778C"/>
    <w:rsid w:val="00420AB0"/>
    <w:rsid w:val="00421D5B"/>
    <w:rsid w:val="00422FED"/>
    <w:rsid w:val="00423760"/>
    <w:rsid w:val="0043039D"/>
    <w:rsid w:val="0043369E"/>
    <w:rsid w:val="00434122"/>
    <w:rsid w:val="0043432A"/>
    <w:rsid w:val="00441FD5"/>
    <w:rsid w:val="00443EAA"/>
    <w:rsid w:val="004516EE"/>
    <w:rsid w:val="00451DB3"/>
    <w:rsid w:val="00455065"/>
    <w:rsid w:val="00457A2A"/>
    <w:rsid w:val="0046003B"/>
    <w:rsid w:val="00463234"/>
    <w:rsid w:val="004634FE"/>
    <w:rsid w:val="004645E5"/>
    <w:rsid w:val="004717C6"/>
    <w:rsid w:val="00474165"/>
    <w:rsid w:val="00475EC3"/>
    <w:rsid w:val="00477482"/>
    <w:rsid w:val="0047798B"/>
    <w:rsid w:val="00480B69"/>
    <w:rsid w:val="00482BA2"/>
    <w:rsid w:val="00483A37"/>
    <w:rsid w:val="00486030"/>
    <w:rsid w:val="00494E9A"/>
    <w:rsid w:val="00497CC0"/>
    <w:rsid w:val="004A3D67"/>
    <w:rsid w:val="004A4620"/>
    <w:rsid w:val="004A4769"/>
    <w:rsid w:val="004B338B"/>
    <w:rsid w:val="004B746D"/>
    <w:rsid w:val="004B7A3A"/>
    <w:rsid w:val="004B7E16"/>
    <w:rsid w:val="004C4DFD"/>
    <w:rsid w:val="004D04EA"/>
    <w:rsid w:val="004D14BB"/>
    <w:rsid w:val="004D2691"/>
    <w:rsid w:val="004D3018"/>
    <w:rsid w:val="004D380D"/>
    <w:rsid w:val="004D761E"/>
    <w:rsid w:val="004D7B73"/>
    <w:rsid w:val="004E30D4"/>
    <w:rsid w:val="004E5AFA"/>
    <w:rsid w:val="004E624E"/>
    <w:rsid w:val="004E69A0"/>
    <w:rsid w:val="004E7E25"/>
    <w:rsid w:val="004F3EB5"/>
    <w:rsid w:val="004F4BF5"/>
    <w:rsid w:val="004F500D"/>
    <w:rsid w:val="004F5F9A"/>
    <w:rsid w:val="004F7208"/>
    <w:rsid w:val="00500AAC"/>
    <w:rsid w:val="00503F27"/>
    <w:rsid w:val="00504175"/>
    <w:rsid w:val="00506B10"/>
    <w:rsid w:val="0050718A"/>
    <w:rsid w:val="0050781B"/>
    <w:rsid w:val="00511864"/>
    <w:rsid w:val="00515E54"/>
    <w:rsid w:val="00516D3E"/>
    <w:rsid w:val="005301C6"/>
    <w:rsid w:val="00533197"/>
    <w:rsid w:val="005352CB"/>
    <w:rsid w:val="005428FF"/>
    <w:rsid w:val="00543A42"/>
    <w:rsid w:val="00544A76"/>
    <w:rsid w:val="00544FE7"/>
    <w:rsid w:val="005520A3"/>
    <w:rsid w:val="005529D3"/>
    <w:rsid w:val="00554E5B"/>
    <w:rsid w:val="00555E9A"/>
    <w:rsid w:val="00556E29"/>
    <w:rsid w:val="005577EC"/>
    <w:rsid w:val="00560ABB"/>
    <w:rsid w:val="00567FCF"/>
    <w:rsid w:val="00574698"/>
    <w:rsid w:val="00582CC6"/>
    <w:rsid w:val="005856F2"/>
    <w:rsid w:val="0058580E"/>
    <w:rsid w:val="00585C2E"/>
    <w:rsid w:val="00594EE6"/>
    <w:rsid w:val="00595A28"/>
    <w:rsid w:val="00596E88"/>
    <w:rsid w:val="005A1556"/>
    <w:rsid w:val="005A3591"/>
    <w:rsid w:val="005A5794"/>
    <w:rsid w:val="005B0E08"/>
    <w:rsid w:val="005B3D82"/>
    <w:rsid w:val="005B4739"/>
    <w:rsid w:val="005B6B93"/>
    <w:rsid w:val="005B7AAD"/>
    <w:rsid w:val="005C38B2"/>
    <w:rsid w:val="005C3A71"/>
    <w:rsid w:val="005C40DD"/>
    <w:rsid w:val="005C62BC"/>
    <w:rsid w:val="005C65E6"/>
    <w:rsid w:val="005C66D5"/>
    <w:rsid w:val="005C6F49"/>
    <w:rsid w:val="005C7605"/>
    <w:rsid w:val="005D22FB"/>
    <w:rsid w:val="005D26F3"/>
    <w:rsid w:val="005D4BD0"/>
    <w:rsid w:val="005D53C3"/>
    <w:rsid w:val="005D7E1D"/>
    <w:rsid w:val="005E1A7A"/>
    <w:rsid w:val="005E1F08"/>
    <w:rsid w:val="005E23DC"/>
    <w:rsid w:val="005E2B0A"/>
    <w:rsid w:val="005E44EC"/>
    <w:rsid w:val="005F10F1"/>
    <w:rsid w:val="005F1E64"/>
    <w:rsid w:val="005F21DA"/>
    <w:rsid w:val="005F4E8B"/>
    <w:rsid w:val="005F60E0"/>
    <w:rsid w:val="005F6C3A"/>
    <w:rsid w:val="00600709"/>
    <w:rsid w:val="0060179A"/>
    <w:rsid w:val="0060320F"/>
    <w:rsid w:val="00604D6C"/>
    <w:rsid w:val="00605685"/>
    <w:rsid w:val="00605769"/>
    <w:rsid w:val="0060707D"/>
    <w:rsid w:val="00614FE0"/>
    <w:rsid w:val="006227E9"/>
    <w:rsid w:val="00624A5A"/>
    <w:rsid w:val="006265AF"/>
    <w:rsid w:val="0063410C"/>
    <w:rsid w:val="00637A4B"/>
    <w:rsid w:val="00637A7B"/>
    <w:rsid w:val="006408E0"/>
    <w:rsid w:val="00641893"/>
    <w:rsid w:val="006424D0"/>
    <w:rsid w:val="00643A90"/>
    <w:rsid w:val="006454A9"/>
    <w:rsid w:val="00650753"/>
    <w:rsid w:val="00650926"/>
    <w:rsid w:val="00650E75"/>
    <w:rsid w:val="006530B7"/>
    <w:rsid w:val="006572F3"/>
    <w:rsid w:val="00672F53"/>
    <w:rsid w:val="0067502E"/>
    <w:rsid w:val="00680E61"/>
    <w:rsid w:val="00681051"/>
    <w:rsid w:val="0068129E"/>
    <w:rsid w:val="00683146"/>
    <w:rsid w:val="00690337"/>
    <w:rsid w:val="006903B9"/>
    <w:rsid w:val="00691479"/>
    <w:rsid w:val="006926EE"/>
    <w:rsid w:val="00692945"/>
    <w:rsid w:val="006945A8"/>
    <w:rsid w:val="00694D27"/>
    <w:rsid w:val="006951B6"/>
    <w:rsid w:val="0069740B"/>
    <w:rsid w:val="006A5566"/>
    <w:rsid w:val="006A68C5"/>
    <w:rsid w:val="006A76CE"/>
    <w:rsid w:val="006B062F"/>
    <w:rsid w:val="006B20A8"/>
    <w:rsid w:val="006B3B6E"/>
    <w:rsid w:val="006B43D9"/>
    <w:rsid w:val="006B744B"/>
    <w:rsid w:val="006C0697"/>
    <w:rsid w:val="006C3080"/>
    <w:rsid w:val="006C6950"/>
    <w:rsid w:val="006D23F9"/>
    <w:rsid w:val="006D25F7"/>
    <w:rsid w:val="006D5DE5"/>
    <w:rsid w:val="006D60CC"/>
    <w:rsid w:val="006E7E26"/>
    <w:rsid w:val="006F0817"/>
    <w:rsid w:val="006F4A68"/>
    <w:rsid w:val="006F5738"/>
    <w:rsid w:val="00702281"/>
    <w:rsid w:val="00703380"/>
    <w:rsid w:val="00705B67"/>
    <w:rsid w:val="0070699F"/>
    <w:rsid w:val="00707600"/>
    <w:rsid w:val="00710E8E"/>
    <w:rsid w:val="0071274F"/>
    <w:rsid w:val="007129A2"/>
    <w:rsid w:val="00712D02"/>
    <w:rsid w:val="00714FA4"/>
    <w:rsid w:val="00715C5C"/>
    <w:rsid w:val="00720F7C"/>
    <w:rsid w:val="0072160B"/>
    <w:rsid w:val="00722092"/>
    <w:rsid w:val="00724B32"/>
    <w:rsid w:val="00726628"/>
    <w:rsid w:val="00733668"/>
    <w:rsid w:val="00733C60"/>
    <w:rsid w:val="00734AB2"/>
    <w:rsid w:val="007360D0"/>
    <w:rsid w:val="00736B71"/>
    <w:rsid w:val="00741BF2"/>
    <w:rsid w:val="00742E26"/>
    <w:rsid w:val="00743EA4"/>
    <w:rsid w:val="00744A89"/>
    <w:rsid w:val="00753DAC"/>
    <w:rsid w:val="00755829"/>
    <w:rsid w:val="00760398"/>
    <w:rsid w:val="00763E5B"/>
    <w:rsid w:val="0076480E"/>
    <w:rsid w:val="00767F5E"/>
    <w:rsid w:val="00772952"/>
    <w:rsid w:val="00777B76"/>
    <w:rsid w:val="007842E0"/>
    <w:rsid w:val="0078531C"/>
    <w:rsid w:val="0078664B"/>
    <w:rsid w:val="00790BE9"/>
    <w:rsid w:val="00792D2D"/>
    <w:rsid w:val="00795684"/>
    <w:rsid w:val="00795762"/>
    <w:rsid w:val="007A373B"/>
    <w:rsid w:val="007B0906"/>
    <w:rsid w:val="007B0C2A"/>
    <w:rsid w:val="007B131A"/>
    <w:rsid w:val="007B49A8"/>
    <w:rsid w:val="007C69B9"/>
    <w:rsid w:val="007D24AD"/>
    <w:rsid w:val="007D3898"/>
    <w:rsid w:val="007D468A"/>
    <w:rsid w:val="007D4DE5"/>
    <w:rsid w:val="007D55EE"/>
    <w:rsid w:val="007D591B"/>
    <w:rsid w:val="007D73CC"/>
    <w:rsid w:val="007E3F30"/>
    <w:rsid w:val="007E41DB"/>
    <w:rsid w:val="007F18A4"/>
    <w:rsid w:val="007F1A85"/>
    <w:rsid w:val="007F3519"/>
    <w:rsid w:val="007F4164"/>
    <w:rsid w:val="007F510F"/>
    <w:rsid w:val="007F5F60"/>
    <w:rsid w:val="007F678C"/>
    <w:rsid w:val="00801974"/>
    <w:rsid w:val="008064B1"/>
    <w:rsid w:val="00807DA3"/>
    <w:rsid w:val="00813F01"/>
    <w:rsid w:val="00815A28"/>
    <w:rsid w:val="008208AA"/>
    <w:rsid w:val="00822C66"/>
    <w:rsid w:val="00823524"/>
    <w:rsid w:val="00826EAC"/>
    <w:rsid w:val="008347EE"/>
    <w:rsid w:val="00837B64"/>
    <w:rsid w:val="0084243A"/>
    <w:rsid w:val="00842446"/>
    <w:rsid w:val="00846703"/>
    <w:rsid w:val="00850DB3"/>
    <w:rsid w:val="00853BA0"/>
    <w:rsid w:val="00856452"/>
    <w:rsid w:val="00857A62"/>
    <w:rsid w:val="00857BF7"/>
    <w:rsid w:val="00860B43"/>
    <w:rsid w:val="00860F26"/>
    <w:rsid w:val="0086363A"/>
    <w:rsid w:val="00864DA3"/>
    <w:rsid w:val="0086732D"/>
    <w:rsid w:val="0087480B"/>
    <w:rsid w:val="008760D9"/>
    <w:rsid w:val="00880D10"/>
    <w:rsid w:val="0088124B"/>
    <w:rsid w:val="0088405B"/>
    <w:rsid w:val="008902DC"/>
    <w:rsid w:val="008905B5"/>
    <w:rsid w:val="0089477A"/>
    <w:rsid w:val="00897845"/>
    <w:rsid w:val="008A0BB1"/>
    <w:rsid w:val="008A10F1"/>
    <w:rsid w:val="008A3E90"/>
    <w:rsid w:val="008A57B7"/>
    <w:rsid w:val="008B01EB"/>
    <w:rsid w:val="008B3A42"/>
    <w:rsid w:val="008B4D19"/>
    <w:rsid w:val="008B5500"/>
    <w:rsid w:val="008C2257"/>
    <w:rsid w:val="008C5DB8"/>
    <w:rsid w:val="008C6BD3"/>
    <w:rsid w:val="008D0737"/>
    <w:rsid w:val="008D23CA"/>
    <w:rsid w:val="008D56A1"/>
    <w:rsid w:val="008D63F7"/>
    <w:rsid w:val="008E0075"/>
    <w:rsid w:val="008E23E1"/>
    <w:rsid w:val="008E60C4"/>
    <w:rsid w:val="008E740B"/>
    <w:rsid w:val="008F2146"/>
    <w:rsid w:val="00900796"/>
    <w:rsid w:val="0090570C"/>
    <w:rsid w:val="00905E09"/>
    <w:rsid w:val="0090704D"/>
    <w:rsid w:val="009074D5"/>
    <w:rsid w:val="00907C84"/>
    <w:rsid w:val="00912E62"/>
    <w:rsid w:val="0091354C"/>
    <w:rsid w:val="009139D1"/>
    <w:rsid w:val="00915D53"/>
    <w:rsid w:val="0091664D"/>
    <w:rsid w:val="009172AA"/>
    <w:rsid w:val="0092007B"/>
    <w:rsid w:val="009201EF"/>
    <w:rsid w:val="00924E53"/>
    <w:rsid w:val="0092770B"/>
    <w:rsid w:val="0093135F"/>
    <w:rsid w:val="00932B48"/>
    <w:rsid w:val="009342D2"/>
    <w:rsid w:val="00934E6B"/>
    <w:rsid w:val="00942B84"/>
    <w:rsid w:val="009435B2"/>
    <w:rsid w:val="00945E53"/>
    <w:rsid w:val="00946D7A"/>
    <w:rsid w:val="00947FF8"/>
    <w:rsid w:val="00950CDE"/>
    <w:rsid w:val="00955EC5"/>
    <w:rsid w:val="009575FB"/>
    <w:rsid w:val="009616FC"/>
    <w:rsid w:val="009624F6"/>
    <w:rsid w:val="00964880"/>
    <w:rsid w:val="00970A76"/>
    <w:rsid w:val="009811D4"/>
    <w:rsid w:val="00987313"/>
    <w:rsid w:val="00990F6C"/>
    <w:rsid w:val="00991887"/>
    <w:rsid w:val="009924C6"/>
    <w:rsid w:val="00993428"/>
    <w:rsid w:val="0099593C"/>
    <w:rsid w:val="009959F7"/>
    <w:rsid w:val="009972FB"/>
    <w:rsid w:val="009A462C"/>
    <w:rsid w:val="009A4675"/>
    <w:rsid w:val="009A6609"/>
    <w:rsid w:val="009A7418"/>
    <w:rsid w:val="009A75B7"/>
    <w:rsid w:val="009B3B64"/>
    <w:rsid w:val="009B6E6B"/>
    <w:rsid w:val="009C02D4"/>
    <w:rsid w:val="009C0360"/>
    <w:rsid w:val="009C16D0"/>
    <w:rsid w:val="009C1ACF"/>
    <w:rsid w:val="009C43F1"/>
    <w:rsid w:val="009C5DD0"/>
    <w:rsid w:val="009C648B"/>
    <w:rsid w:val="009C71ED"/>
    <w:rsid w:val="009C7C1B"/>
    <w:rsid w:val="009D118C"/>
    <w:rsid w:val="009D2C7B"/>
    <w:rsid w:val="009D31C4"/>
    <w:rsid w:val="009D428F"/>
    <w:rsid w:val="009D5BD7"/>
    <w:rsid w:val="009D645E"/>
    <w:rsid w:val="009D73CE"/>
    <w:rsid w:val="009E130D"/>
    <w:rsid w:val="009E368F"/>
    <w:rsid w:val="009E4EF1"/>
    <w:rsid w:val="009E5BB2"/>
    <w:rsid w:val="009E6497"/>
    <w:rsid w:val="009E76CD"/>
    <w:rsid w:val="009E7878"/>
    <w:rsid w:val="009F013F"/>
    <w:rsid w:val="009F5F86"/>
    <w:rsid w:val="00A00088"/>
    <w:rsid w:val="00A04084"/>
    <w:rsid w:val="00A04355"/>
    <w:rsid w:val="00A04B3B"/>
    <w:rsid w:val="00A10D57"/>
    <w:rsid w:val="00A1124B"/>
    <w:rsid w:val="00A120C4"/>
    <w:rsid w:val="00A13AFD"/>
    <w:rsid w:val="00A13EA6"/>
    <w:rsid w:val="00A14F99"/>
    <w:rsid w:val="00A1526E"/>
    <w:rsid w:val="00A1605D"/>
    <w:rsid w:val="00A17E94"/>
    <w:rsid w:val="00A234BD"/>
    <w:rsid w:val="00A26F1D"/>
    <w:rsid w:val="00A277F9"/>
    <w:rsid w:val="00A32FE7"/>
    <w:rsid w:val="00A348AC"/>
    <w:rsid w:val="00A377C0"/>
    <w:rsid w:val="00A37A6C"/>
    <w:rsid w:val="00A42DE4"/>
    <w:rsid w:val="00A45819"/>
    <w:rsid w:val="00A461EE"/>
    <w:rsid w:val="00A47003"/>
    <w:rsid w:val="00A537DF"/>
    <w:rsid w:val="00A554AC"/>
    <w:rsid w:val="00A56859"/>
    <w:rsid w:val="00A646F8"/>
    <w:rsid w:val="00A64B0E"/>
    <w:rsid w:val="00A72950"/>
    <w:rsid w:val="00A75C03"/>
    <w:rsid w:val="00A75D50"/>
    <w:rsid w:val="00A8036F"/>
    <w:rsid w:val="00A85714"/>
    <w:rsid w:val="00A920BA"/>
    <w:rsid w:val="00A9600C"/>
    <w:rsid w:val="00A97E67"/>
    <w:rsid w:val="00AA2D20"/>
    <w:rsid w:val="00AA3360"/>
    <w:rsid w:val="00AA36E8"/>
    <w:rsid w:val="00AC1897"/>
    <w:rsid w:val="00AC27B7"/>
    <w:rsid w:val="00AC4BA5"/>
    <w:rsid w:val="00AD4D0B"/>
    <w:rsid w:val="00AD758F"/>
    <w:rsid w:val="00AE4813"/>
    <w:rsid w:val="00AE58A9"/>
    <w:rsid w:val="00AE6A4B"/>
    <w:rsid w:val="00AE6DC0"/>
    <w:rsid w:val="00AF052D"/>
    <w:rsid w:val="00AF1B47"/>
    <w:rsid w:val="00AF2358"/>
    <w:rsid w:val="00AF3DC7"/>
    <w:rsid w:val="00AF49BC"/>
    <w:rsid w:val="00AF709A"/>
    <w:rsid w:val="00AF778A"/>
    <w:rsid w:val="00B0623A"/>
    <w:rsid w:val="00B106F5"/>
    <w:rsid w:val="00B204EF"/>
    <w:rsid w:val="00B2138A"/>
    <w:rsid w:val="00B22A43"/>
    <w:rsid w:val="00B23C1C"/>
    <w:rsid w:val="00B2454B"/>
    <w:rsid w:val="00B2457A"/>
    <w:rsid w:val="00B272C5"/>
    <w:rsid w:val="00B27725"/>
    <w:rsid w:val="00B314BF"/>
    <w:rsid w:val="00B42C94"/>
    <w:rsid w:val="00B44767"/>
    <w:rsid w:val="00B463A0"/>
    <w:rsid w:val="00B51D63"/>
    <w:rsid w:val="00B623E7"/>
    <w:rsid w:val="00B754E1"/>
    <w:rsid w:val="00B80D5E"/>
    <w:rsid w:val="00B81968"/>
    <w:rsid w:val="00B85E5A"/>
    <w:rsid w:val="00B9117F"/>
    <w:rsid w:val="00B91D84"/>
    <w:rsid w:val="00B92204"/>
    <w:rsid w:val="00B92F38"/>
    <w:rsid w:val="00B95138"/>
    <w:rsid w:val="00B95B26"/>
    <w:rsid w:val="00B961B5"/>
    <w:rsid w:val="00B9717F"/>
    <w:rsid w:val="00BA1234"/>
    <w:rsid w:val="00BB0A42"/>
    <w:rsid w:val="00BB0CEB"/>
    <w:rsid w:val="00BB0D71"/>
    <w:rsid w:val="00BB127C"/>
    <w:rsid w:val="00BB33AA"/>
    <w:rsid w:val="00BB5244"/>
    <w:rsid w:val="00BC1E7A"/>
    <w:rsid w:val="00BC2ED0"/>
    <w:rsid w:val="00BC5CA2"/>
    <w:rsid w:val="00BC728B"/>
    <w:rsid w:val="00BD0824"/>
    <w:rsid w:val="00BD1F91"/>
    <w:rsid w:val="00BD5465"/>
    <w:rsid w:val="00BD5BB1"/>
    <w:rsid w:val="00BD6704"/>
    <w:rsid w:val="00BD6CEA"/>
    <w:rsid w:val="00BD7A0C"/>
    <w:rsid w:val="00BE1858"/>
    <w:rsid w:val="00BE193A"/>
    <w:rsid w:val="00BE2EAD"/>
    <w:rsid w:val="00BE53F2"/>
    <w:rsid w:val="00BF19AD"/>
    <w:rsid w:val="00BF36A2"/>
    <w:rsid w:val="00BF55F8"/>
    <w:rsid w:val="00C02551"/>
    <w:rsid w:val="00C03BFE"/>
    <w:rsid w:val="00C044E8"/>
    <w:rsid w:val="00C07E17"/>
    <w:rsid w:val="00C110D5"/>
    <w:rsid w:val="00C113E7"/>
    <w:rsid w:val="00C11E09"/>
    <w:rsid w:val="00C150F1"/>
    <w:rsid w:val="00C167C6"/>
    <w:rsid w:val="00C21FEF"/>
    <w:rsid w:val="00C22D1F"/>
    <w:rsid w:val="00C32E30"/>
    <w:rsid w:val="00C34286"/>
    <w:rsid w:val="00C34FBD"/>
    <w:rsid w:val="00C40D39"/>
    <w:rsid w:val="00C43865"/>
    <w:rsid w:val="00C43894"/>
    <w:rsid w:val="00C45C46"/>
    <w:rsid w:val="00C51945"/>
    <w:rsid w:val="00C536CA"/>
    <w:rsid w:val="00C56B84"/>
    <w:rsid w:val="00C600C8"/>
    <w:rsid w:val="00C60B9A"/>
    <w:rsid w:val="00C61813"/>
    <w:rsid w:val="00C639B7"/>
    <w:rsid w:val="00C70C37"/>
    <w:rsid w:val="00C73E88"/>
    <w:rsid w:val="00C81A39"/>
    <w:rsid w:val="00C82C45"/>
    <w:rsid w:val="00C84641"/>
    <w:rsid w:val="00C84F17"/>
    <w:rsid w:val="00C87116"/>
    <w:rsid w:val="00C919C3"/>
    <w:rsid w:val="00C94227"/>
    <w:rsid w:val="00C96729"/>
    <w:rsid w:val="00CA0E04"/>
    <w:rsid w:val="00CB00D0"/>
    <w:rsid w:val="00CB20B6"/>
    <w:rsid w:val="00CB2FBD"/>
    <w:rsid w:val="00CB4C4C"/>
    <w:rsid w:val="00CB4FCE"/>
    <w:rsid w:val="00CB591B"/>
    <w:rsid w:val="00CC70FD"/>
    <w:rsid w:val="00CC73C8"/>
    <w:rsid w:val="00CC7A65"/>
    <w:rsid w:val="00CC7E3D"/>
    <w:rsid w:val="00CC7EEF"/>
    <w:rsid w:val="00CD1548"/>
    <w:rsid w:val="00CD5161"/>
    <w:rsid w:val="00CE0325"/>
    <w:rsid w:val="00CE03AD"/>
    <w:rsid w:val="00CE05C7"/>
    <w:rsid w:val="00CE084E"/>
    <w:rsid w:val="00CE0C18"/>
    <w:rsid w:val="00CE258D"/>
    <w:rsid w:val="00CE3E22"/>
    <w:rsid w:val="00CE44E2"/>
    <w:rsid w:val="00CE5590"/>
    <w:rsid w:val="00CE6483"/>
    <w:rsid w:val="00CE7131"/>
    <w:rsid w:val="00CF2430"/>
    <w:rsid w:val="00CF2E7A"/>
    <w:rsid w:val="00CF61CA"/>
    <w:rsid w:val="00D030E5"/>
    <w:rsid w:val="00D033E4"/>
    <w:rsid w:val="00D118C9"/>
    <w:rsid w:val="00D11DF1"/>
    <w:rsid w:val="00D1232C"/>
    <w:rsid w:val="00D153D9"/>
    <w:rsid w:val="00D15948"/>
    <w:rsid w:val="00D16118"/>
    <w:rsid w:val="00D21FAA"/>
    <w:rsid w:val="00D235DB"/>
    <w:rsid w:val="00D24F57"/>
    <w:rsid w:val="00D2557B"/>
    <w:rsid w:val="00D31318"/>
    <w:rsid w:val="00D32B2F"/>
    <w:rsid w:val="00D33186"/>
    <w:rsid w:val="00D335FA"/>
    <w:rsid w:val="00D33A1A"/>
    <w:rsid w:val="00D373D8"/>
    <w:rsid w:val="00D37F04"/>
    <w:rsid w:val="00D409E6"/>
    <w:rsid w:val="00D40AEC"/>
    <w:rsid w:val="00D41276"/>
    <w:rsid w:val="00D51517"/>
    <w:rsid w:val="00D52D06"/>
    <w:rsid w:val="00D54A64"/>
    <w:rsid w:val="00D57C22"/>
    <w:rsid w:val="00D60125"/>
    <w:rsid w:val="00D63232"/>
    <w:rsid w:val="00D6378C"/>
    <w:rsid w:val="00D64EC3"/>
    <w:rsid w:val="00D64F14"/>
    <w:rsid w:val="00D66260"/>
    <w:rsid w:val="00D71527"/>
    <w:rsid w:val="00D71828"/>
    <w:rsid w:val="00D731EE"/>
    <w:rsid w:val="00D75A24"/>
    <w:rsid w:val="00D77049"/>
    <w:rsid w:val="00D77156"/>
    <w:rsid w:val="00D80BF4"/>
    <w:rsid w:val="00D824B9"/>
    <w:rsid w:val="00D825F4"/>
    <w:rsid w:val="00D83DB2"/>
    <w:rsid w:val="00D843A8"/>
    <w:rsid w:val="00D857B9"/>
    <w:rsid w:val="00D86F32"/>
    <w:rsid w:val="00D929F2"/>
    <w:rsid w:val="00D936F5"/>
    <w:rsid w:val="00D95275"/>
    <w:rsid w:val="00D964D9"/>
    <w:rsid w:val="00D96D52"/>
    <w:rsid w:val="00DA2E61"/>
    <w:rsid w:val="00DA3511"/>
    <w:rsid w:val="00DA61EC"/>
    <w:rsid w:val="00DA6B77"/>
    <w:rsid w:val="00DB0921"/>
    <w:rsid w:val="00DB1C32"/>
    <w:rsid w:val="00DB2017"/>
    <w:rsid w:val="00DB6362"/>
    <w:rsid w:val="00DC2169"/>
    <w:rsid w:val="00DC4C7C"/>
    <w:rsid w:val="00DC4FDA"/>
    <w:rsid w:val="00DC74E6"/>
    <w:rsid w:val="00DD04E5"/>
    <w:rsid w:val="00DD0EFC"/>
    <w:rsid w:val="00DD179C"/>
    <w:rsid w:val="00DD5759"/>
    <w:rsid w:val="00DD5A16"/>
    <w:rsid w:val="00DD7743"/>
    <w:rsid w:val="00DD7B23"/>
    <w:rsid w:val="00DE096A"/>
    <w:rsid w:val="00DE1D81"/>
    <w:rsid w:val="00DF1147"/>
    <w:rsid w:val="00DF2FC0"/>
    <w:rsid w:val="00DF5804"/>
    <w:rsid w:val="00DF6891"/>
    <w:rsid w:val="00E03C92"/>
    <w:rsid w:val="00E04DB3"/>
    <w:rsid w:val="00E10C42"/>
    <w:rsid w:val="00E12E45"/>
    <w:rsid w:val="00E142ED"/>
    <w:rsid w:val="00E162C4"/>
    <w:rsid w:val="00E22B1C"/>
    <w:rsid w:val="00E246B0"/>
    <w:rsid w:val="00E27D1E"/>
    <w:rsid w:val="00E303F6"/>
    <w:rsid w:val="00E3286D"/>
    <w:rsid w:val="00E34191"/>
    <w:rsid w:val="00E36DE3"/>
    <w:rsid w:val="00E37592"/>
    <w:rsid w:val="00E46149"/>
    <w:rsid w:val="00E502AC"/>
    <w:rsid w:val="00E51B88"/>
    <w:rsid w:val="00E532A5"/>
    <w:rsid w:val="00E601EA"/>
    <w:rsid w:val="00E6280E"/>
    <w:rsid w:val="00E62F1D"/>
    <w:rsid w:val="00E67671"/>
    <w:rsid w:val="00E72291"/>
    <w:rsid w:val="00E7519D"/>
    <w:rsid w:val="00E766FA"/>
    <w:rsid w:val="00E76AFE"/>
    <w:rsid w:val="00E773D2"/>
    <w:rsid w:val="00E8020B"/>
    <w:rsid w:val="00E8514B"/>
    <w:rsid w:val="00E90BEC"/>
    <w:rsid w:val="00E945D9"/>
    <w:rsid w:val="00E977B3"/>
    <w:rsid w:val="00EA063D"/>
    <w:rsid w:val="00EA0B36"/>
    <w:rsid w:val="00EA1335"/>
    <w:rsid w:val="00EA4E59"/>
    <w:rsid w:val="00EA5427"/>
    <w:rsid w:val="00EA5AE4"/>
    <w:rsid w:val="00EB00E2"/>
    <w:rsid w:val="00EB05C4"/>
    <w:rsid w:val="00EB27A5"/>
    <w:rsid w:val="00EB52CA"/>
    <w:rsid w:val="00EB7BED"/>
    <w:rsid w:val="00EC1444"/>
    <w:rsid w:val="00EC1CED"/>
    <w:rsid w:val="00EC76AC"/>
    <w:rsid w:val="00ED032C"/>
    <w:rsid w:val="00ED23C5"/>
    <w:rsid w:val="00ED2AB7"/>
    <w:rsid w:val="00ED532C"/>
    <w:rsid w:val="00ED580A"/>
    <w:rsid w:val="00ED7E51"/>
    <w:rsid w:val="00EE2551"/>
    <w:rsid w:val="00EE4059"/>
    <w:rsid w:val="00EE4833"/>
    <w:rsid w:val="00EE4ABE"/>
    <w:rsid w:val="00EF0B8C"/>
    <w:rsid w:val="00EF17ED"/>
    <w:rsid w:val="00EF526E"/>
    <w:rsid w:val="00F0315A"/>
    <w:rsid w:val="00F03398"/>
    <w:rsid w:val="00F04772"/>
    <w:rsid w:val="00F06183"/>
    <w:rsid w:val="00F07B6F"/>
    <w:rsid w:val="00F13AF9"/>
    <w:rsid w:val="00F13DB4"/>
    <w:rsid w:val="00F21C6C"/>
    <w:rsid w:val="00F21E81"/>
    <w:rsid w:val="00F2261F"/>
    <w:rsid w:val="00F2262C"/>
    <w:rsid w:val="00F2675B"/>
    <w:rsid w:val="00F27065"/>
    <w:rsid w:val="00F27D01"/>
    <w:rsid w:val="00F3209B"/>
    <w:rsid w:val="00F33F97"/>
    <w:rsid w:val="00F3524F"/>
    <w:rsid w:val="00F371DF"/>
    <w:rsid w:val="00F403B0"/>
    <w:rsid w:val="00F40E67"/>
    <w:rsid w:val="00F414B4"/>
    <w:rsid w:val="00F41D18"/>
    <w:rsid w:val="00F42D26"/>
    <w:rsid w:val="00F46222"/>
    <w:rsid w:val="00F46C3A"/>
    <w:rsid w:val="00F46CAA"/>
    <w:rsid w:val="00F47320"/>
    <w:rsid w:val="00F47356"/>
    <w:rsid w:val="00F51142"/>
    <w:rsid w:val="00F52A8B"/>
    <w:rsid w:val="00F607A1"/>
    <w:rsid w:val="00F60AEE"/>
    <w:rsid w:val="00F614E6"/>
    <w:rsid w:val="00F61DF8"/>
    <w:rsid w:val="00F654DC"/>
    <w:rsid w:val="00F672F9"/>
    <w:rsid w:val="00F7661D"/>
    <w:rsid w:val="00F81CFD"/>
    <w:rsid w:val="00F832B4"/>
    <w:rsid w:val="00F833B3"/>
    <w:rsid w:val="00F87384"/>
    <w:rsid w:val="00F91468"/>
    <w:rsid w:val="00F97D84"/>
    <w:rsid w:val="00FA1A84"/>
    <w:rsid w:val="00FA2587"/>
    <w:rsid w:val="00FA27F5"/>
    <w:rsid w:val="00FA6794"/>
    <w:rsid w:val="00FB2D54"/>
    <w:rsid w:val="00FB2D91"/>
    <w:rsid w:val="00FB4168"/>
    <w:rsid w:val="00FB5A15"/>
    <w:rsid w:val="00FB7AAF"/>
    <w:rsid w:val="00FC62B7"/>
    <w:rsid w:val="00FD7709"/>
    <w:rsid w:val="00FE4AA9"/>
    <w:rsid w:val="00FF1BB4"/>
    <w:rsid w:val="00FF6287"/>
    <w:rsid w:val="0374500A"/>
    <w:rsid w:val="056F60F0"/>
    <w:rsid w:val="0670208A"/>
    <w:rsid w:val="0A5A048E"/>
    <w:rsid w:val="0E19417C"/>
    <w:rsid w:val="26955655"/>
    <w:rsid w:val="2AC06DE3"/>
    <w:rsid w:val="451D4A24"/>
    <w:rsid w:val="486F3B06"/>
    <w:rsid w:val="503842D8"/>
    <w:rsid w:val="59FB23F4"/>
    <w:rsid w:val="5E8A602D"/>
    <w:rsid w:val="63AB2F25"/>
    <w:rsid w:val="64A311FB"/>
    <w:rsid w:val="65E81D39"/>
    <w:rsid w:val="6A2531B6"/>
    <w:rsid w:val="79D37BEB"/>
    <w:rsid w:val="7D3703E4"/>
    <w:rsid w:val="7DAA02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32"/>
    <w:uiPriority w:val="99"/>
    <w:pPr>
      <w:ind w:firstLine="420"/>
    </w:pPr>
    <w:rPr>
      <w:szCs w:val="20"/>
    </w:rPr>
  </w:style>
  <w:style w:type="paragraph" w:styleId="3">
    <w:name w:val="Body Text Indent"/>
    <w:basedOn w:val="1"/>
    <w:link w:val="20"/>
    <w:qFormat/>
    <w:uiPriority w:val="99"/>
    <w:pPr>
      <w:spacing w:after="120"/>
      <w:ind w:left="420" w:leftChars="200"/>
    </w:pPr>
  </w:style>
  <w:style w:type="paragraph" w:styleId="4">
    <w:name w:val="Plain Text"/>
    <w:basedOn w:val="1"/>
    <w:link w:val="21"/>
    <w:uiPriority w:val="99"/>
    <w:pPr>
      <w:spacing w:beforeLines="50" w:afterLines="50" w:line="400" w:lineRule="exact"/>
    </w:pPr>
    <w:rPr>
      <w:rFonts w:ascii="宋体" w:hAnsi="Courier New"/>
      <w:sz w:val="24"/>
    </w:rPr>
  </w:style>
  <w:style w:type="paragraph" w:styleId="5">
    <w:name w:val="Balloon Text"/>
    <w:basedOn w:val="1"/>
    <w:link w:val="22"/>
    <w:qFormat/>
    <w:uiPriority w:val="99"/>
    <w:rPr>
      <w:sz w:val="18"/>
      <w:szCs w:val="18"/>
    </w:rPr>
  </w:style>
  <w:style w:type="paragraph" w:styleId="6">
    <w:name w:val="footer"/>
    <w:basedOn w:val="1"/>
    <w:link w:val="23"/>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25"/>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8">
    <w:name w:val="toc 1"/>
    <w:basedOn w:val="1"/>
    <w:next w:val="1"/>
    <w:qFormat/>
    <w:uiPriority w:val="99"/>
    <w:pPr>
      <w:tabs>
        <w:tab w:val="right" w:leader="dot" w:pos="9191"/>
      </w:tabs>
      <w:spacing w:line="360" w:lineRule="auto"/>
    </w:pPr>
  </w:style>
  <w:style w:type="paragraph" w:styleId="9">
    <w:name w:val="Subtitle"/>
    <w:basedOn w:val="1"/>
    <w:next w:val="1"/>
    <w:link w:val="39"/>
    <w:qFormat/>
    <w:uiPriority w:val="99"/>
    <w:pPr>
      <w:spacing w:line="312" w:lineRule="auto"/>
      <w:jc w:val="center"/>
      <w:outlineLvl w:val="1"/>
    </w:pPr>
    <w:rPr>
      <w:rFonts w:ascii="Cambria" w:hAnsi="Cambria"/>
      <w:b/>
      <w:bCs/>
      <w:kern w:val="28"/>
      <w:sz w:val="32"/>
      <w:szCs w:val="32"/>
    </w:rPr>
  </w:style>
  <w:style w:type="paragraph" w:styleId="10">
    <w:name w:val="toc 2"/>
    <w:basedOn w:val="1"/>
    <w:next w:val="1"/>
    <w:qFormat/>
    <w:uiPriority w:val="99"/>
    <w:pPr>
      <w:ind w:left="420" w:leftChars="200"/>
    </w:pPr>
  </w:style>
  <w:style w:type="paragraph" w:styleId="11">
    <w:name w:val="Title"/>
    <w:basedOn w:val="1"/>
    <w:next w:val="1"/>
    <w:link w:val="27"/>
    <w:qFormat/>
    <w:uiPriority w:val="99"/>
    <w:pPr>
      <w:jc w:val="center"/>
      <w:outlineLvl w:val="0"/>
    </w:pPr>
    <w:rPr>
      <w:rFonts w:ascii="Cambria" w:hAnsi="Cambria"/>
      <w:b/>
      <w:bCs/>
      <w:sz w:val="32"/>
      <w:szCs w:val="32"/>
    </w:rPr>
  </w:style>
  <w:style w:type="paragraph" w:styleId="12">
    <w:name w:val="Body Text First Indent 2"/>
    <w:basedOn w:val="3"/>
    <w:link w:val="24"/>
    <w:qFormat/>
    <w:uiPriority w:val="99"/>
    <w:pPr>
      <w:spacing w:line="360" w:lineRule="auto"/>
      <w:ind w:firstLine="420" w:firstLineChars="200"/>
    </w:pPr>
    <w:rPr>
      <w:rFonts w:ascii="宋体" w:hAnsi="Courier New"/>
      <w:spacing w:val="-4"/>
      <w:sz w:val="24"/>
    </w:rPr>
  </w:style>
  <w:style w:type="table" w:styleId="14">
    <w:name w:val="Table Grid"/>
    <w:basedOn w:val="13"/>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page number"/>
    <w:basedOn w:val="15"/>
    <w:qFormat/>
    <w:uiPriority w:val="99"/>
    <w:rPr>
      <w:rFonts w:cs="Times New Roman"/>
    </w:rPr>
  </w:style>
  <w:style w:type="character" w:styleId="18">
    <w:name w:val="FollowedHyperlink"/>
    <w:basedOn w:val="15"/>
    <w:semiHidden/>
    <w:unhideWhenUsed/>
    <w:uiPriority w:val="99"/>
    <w:rPr>
      <w:color w:val="800080"/>
      <w:u w:val="none"/>
    </w:rPr>
  </w:style>
  <w:style w:type="character" w:styleId="19">
    <w:name w:val="Hyperlink"/>
    <w:basedOn w:val="15"/>
    <w:qFormat/>
    <w:uiPriority w:val="99"/>
    <w:rPr>
      <w:rFonts w:cs="Times New Roman"/>
      <w:color w:val="0000FF"/>
      <w:u w:val="single"/>
    </w:rPr>
  </w:style>
  <w:style w:type="character" w:customStyle="1" w:styleId="20">
    <w:name w:val="正文文本缩进 Char"/>
    <w:basedOn w:val="15"/>
    <w:link w:val="3"/>
    <w:qFormat/>
    <w:locked/>
    <w:uiPriority w:val="99"/>
    <w:rPr>
      <w:rFonts w:cs="Times New Roman"/>
      <w:kern w:val="2"/>
      <w:sz w:val="24"/>
      <w:szCs w:val="24"/>
    </w:rPr>
  </w:style>
  <w:style w:type="character" w:customStyle="1" w:styleId="21">
    <w:name w:val="纯文本 Char1"/>
    <w:basedOn w:val="15"/>
    <w:link w:val="4"/>
    <w:qFormat/>
    <w:locked/>
    <w:uiPriority w:val="99"/>
    <w:rPr>
      <w:rFonts w:ascii="宋体" w:hAnsi="Courier New" w:cs="Courier New"/>
      <w:kern w:val="2"/>
      <w:sz w:val="21"/>
      <w:szCs w:val="21"/>
    </w:rPr>
  </w:style>
  <w:style w:type="character" w:customStyle="1" w:styleId="22">
    <w:name w:val="批注框文本 Char"/>
    <w:basedOn w:val="15"/>
    <w:link w:val="5"/>
    <w:locked/>
    <w:uiPriority w:val="99"/>
    <w:rPr>
      <w:rFonts w:cs="Times New Roman"/>
      <w:kern w:val="2"/>
      <w:sz w:val="18"/>
      <w:szCs w:val="18"/>
    </w:rPr>
  </w:style>
  <w:style w:type="character" w:customStyle="1" w:styleId="23">
    <w:name w:val="页脚 Char"/>
    <w:basedOn w:val="15"/>
    <w:link w:val="6"/>
    <w:semiHidden/>
    <w:uiPriority w:val="99"/>
    <w:rPr>
      <w:sz w:val="18"/>
      <w:szCs w:val="18"/>
    </w:rPr>
  </w:style>
  <w:style w:type="character" w:customStyle="1" w:styleId="24">
    <w:name w:val="正文首行缩进 2 Char1"/>
    <w:basedOn w:val="20"/>
    <w:link w:val="12"/>
    <w:qFormat/>
    <w:locked/>
    <w:uiPriority w:val="99"/>
  </w:style>
  <w:style w:type="character" w:customStyle="1" w:styleId="25">
    <w:name w:val="页眉 Char"/>
    <w:basedOn w:val="15"/>
    <w:link w:val="7"/>
    <w:semiHidden/>
    <w:qFormat/>
    <w:uiPriority w:val="99"/>
    <w:rPr>
      <w:sz w:val="18"/>
      <w:szCs w:val="18"/>
    </w:rPr>
  </w:style>
  <w:style w:type="character" w:customStyle="1" w:styleId="26">
    <w:name w:val="Subtitle Char"/>
    <w:basedOn w:val="15"/>
    <w:link w:val="9"/>
    <w:qFormat/>
    <w:uiPriority w:val="11"/>
    <w:rPr>
      <w:rFonts w:asciiTheme="majorHAnsi" w:hAnsiTheme="majorHAnsi" w:cstheme="majorBidi"/>
      <w:b/>
      <w:bCs/>
      <w:kern w:val="28"/>
      <w:sz w:val="32"/>
      <w:szCs w:val="32"/>
    </w:rPr>
  </w:style>
  <w:style w:type="character" w:customStyle="1" w:styleId="27">
    <w:name w:val="标题 Char"/>
    <w:basedOn w:val="15"/>
    <w:link w:val="11"/>
    <w:uiPriority w:val="10"/>
    <w:rPr>
      <w:rFonts w:asciiTheme="majorHAnsi" w:hAnsiTheme="majorHAnsi" w:cstheme="majorBidi"/>
      <w:b/>
      <w:bCs/>
      <w:sz w:val="32"/>
      <w:szCs w:val="32"/>
    </w:rPr>
  </w:style>
  <w:style w:type="paragraph" w:customStyle="1" w:styleId="28">
    <w:name w:val="Blockquote"/>
    <w:basedOn w:val="1"/>
    <w:qFormat/>
    <w:uiPriority w:val="99"/>
    <w:pPr>
      <w:spacing w:before="100" w:after="100"/>
      <w:ind w:left="360" w:right="360"/>
      <w:jc w:val="left"/>
    </w:pPr>
    <w:rPr>
      <w:kern w:val="0"/>
      <w:sz w:val="24"/>
      <w:szCs w:val="20"/>
      <w:lang w:eastAsia="en-US"/>
    </w:rPr>
  </w:style>
  <w:style w:type="paragraph" w:customStyle="1" w:styleId="29">
    <w:name w:val="普通(网站)1"/>
    <w:basedOn w:val="1"/>
    <w:qFormat/>
    <w:uiPriority w:val="99"/>
    <w:pPr>
      <w:widowControl/>
      <w:spacing w:beforeAutospacing="1" w:afterAutospacing="1"/>
      <w:jc w:val="left"/>
    </w:pPr>
    <w:rPr>
      <w:rFonts w:ascii="宋体" w:hAnsi="宋体"/>
      <w:kern w:val="0"/>
      <w:sz w:val="24"/>
    </w:rPr>
  </w:style>
  <w:style w:type="paragraph" w:customStyle="1" w:styleId="30">
    <w:name w:val="正文_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1">
    <w:name w:val="xl29"/>
    <w:basedOn w:val="1"/>
    <w:qFormat/>
    <w:uiPriority w:val="99"/>
    <w:pPr>
      <w:widowControl/>
      <w:spacing w:beforeAutospacing="1" w:afterAutospacing="1"/>
      <w:jc w:val="center"/>
    </w:pPr>
    <w:rPr>
      <w:rFonts w:ascii="宋体" w:hAnsi="宋体"/>
      <w:kern w:val="0"/>
      <w:sz w:val="28"/>
      <w:szCs w:val="28"/>
    </w:rPr>
  </w:style>
  <w:style w:type="character" w:customStyle="1" w:styleId="32">
    <w:name w:val="正文缩进 Char"/>
    <w:link w:val="2"/>
    <w:qFormat/>
    <w:locked/>
    <w:uiPriority w:val="99"/>
    <w:rPr>
      <w:kern w:val="2"/>
      <w:sz w:val="21"/>
    </w:rPr>
  </w:style>
  <w:style w:type="character" w:customStyle="1" w:styleId="33">
    <w:name w:val="纯文本 Char"/>
    <w:qFormat/>
    <w:uiPriority w:val="99"/>
    <w:rPr>
      <w:rFonts w:ascii="宋体" w:hAnsi="Courier New"/>
      <w:kern w:val="2"/>
      <w:sz w:val="24"/>
    </w:rPr>
  </w:style>
  <w:style w:type="character" w:customStyle="1" w:styleId="34">
    <w:name w:val="正文首行缩进 2 Char"/>
    <w:qFormat/>
    <w:uiPriority w:val="99"/>
    <w:rPr>
      <w:rFonts w:ascii="宋体" w:hAnsi="Courier New"/>
      <w:spacing w:val="-4"/>
      <w:kern w:val="2"/>
      <w:sz w:val="24"/>
    </w:rPr>
  </w:style>
  <w:style w:type="character" w:customStyle="1" w:styleId="35">
    <w:name w:val="font41"/>
    <w:qFormat/>
    <w:uiPriority w:val="99"/>
    <w:rPr>
      <w:rFonts w:ascii="宋体" w:hAnsi="宋体" w:eastAsia="宋体"/>
      <w:color w:val="000000"/>
      <w:sz w:val="18"/>
      <w:u w:val="none"/>
    </w:rPr>
  </w:style>
  <w:style w:type="paragraph" w:customStyle="1" w:styleId="36">
    <w:name w:val="列出段落1"/>
    <w:basedOn w:val="1"/>
    <w:qFormat/>
    <w:uiPriority w:val="99"/>
    <w:pPr>
      <w:ind w:firstLine="420" w:firstLineChars="200"/>
    </w:pPr>
  </w:style>
  <w:style w:type="paragraph" w:customStyle="1" w:styleId="37">
    <w:name w:val="列出段落2"/>
    <w:basedOn w:val="1"/>
    <w:qFormat/>
    <w:uiPriority w:val="99"/>
    <w:pPr>
      <w:ind w:firstLine="420" w:firstLineChars="200"/>
    </w:pPr>
  </w:style>
  <w:style w:type="paragraph" w:customStyle="1" w:styleId="38">
    <w:name w:val="列出段落3"/>
    <w:basedOn w:val="1"/>
    <w:qFormat/>
    <w:uiPriority w:val="99"/>
    <w:pPr>
      <w:ind w:firstLine="420" w:firstLineChars="200"/>
    </w:pPr>
  </w:style>
  <w:style w:type="character" w:customStyle="1" w:styleId="39">
    <w:name w:val="副标题 Char"/>
    <w:link w:val="9"/>
    <w:qFormat/>
    <w:locked/>
    <w:uiPriority w:val="99"/>
    <w:rPr>
      <w:rFonts w:ascii="Cambria" w:hAnsi="Cambria" w:eastAsia="宋体"/>
      <w:b/>
      <w:kern w:val="28"/>
      <w:sz w:val="32"/>
      <w:lang w:val="en-US" w:eastAsia="zh-CN"/>
    </w:rPr>
  </w:style>
  <w:style w:type="character" w:customStyle="1" w:styleId="40">
    <w:name w:val="textcolor1"/>
    <w:basedOn w:val="15"/>
    <w:uiPriority w:val="0"/>
    <w:rPr>
      <w:color w:val="FF66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24872</Words>
  <Characters>8515</Characters>
  <Lines>70</Lines>
  <Paragraphs>66</Paragraphs>
  <TotalTime>45</TotalTime>
  <ScaleCrop>false</ScaleCrop>
  <LinksUpToDate>false</LinksUpToDate>
  <CharactersWithSpaces>33321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2019-07-08T07:47:00Z</dcterms:created>
  <dc:creator>莫甘娜</dc:creator>
  <cp:lastModifiedBy>Administrator</cp:lastModifiedBy>
  <cp:lastPrinted>2019-09-18T23:35:00Z</cp:lastPrinted>
  <dcterms:modified xsi:type="dcterms:W3CDTF">2019-10-08T02:15:14Z</dcterms:modified>
  <cp:revision>1018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